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FF6B35"/>
          <w:spacing w:val="60"/>
          <w:sz w:val="19"/>
          <w:szCs w:val="19"/>
        </w:rPr>
        <w:t xml:space="preserve">BUILDWRIGHT</w:t>
      </w:r>
    </w:p>
    <w:p>
      <w:pPr>
        <w:spacing w:after="60"/>
      </w:pPr>
      <w:r>
        <w:rPr>
          <w:b/>
          <w:bCs/>
          <w:color w:val="191D32"/>
          <w:sz w:val="44"/>
          <w:szCs w:val="44"/>
        </w:rPr>
        <w:t xml:space="preserve">Partnership Deed</w:t>
      </w:r>
    </w:p>
    <w:p>
      <w:pPr>
        <w:spacing w:after="300" w:line="300"/>
      </w:pPr>
      <w:r>
        <w:rPr>
          <w:color w:val="6B7280"/>
          <w:sz w:val="21"/>
          <w:szCs w:val="21"/>
        </w:rPr>
        <w:t xml:space="preserve">A blank, fillable partnership deed for a firm under the Indian Partnership Act, 1932. State-agnostic: the substantive clauses apply whichever state you register in, only the registration filing itself varies by state.</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is a general template. It is not drafted for your business and it is not legal advice. Fill every bracketed field, delete what does not apply, and have it reviewed before any Partner signs. BuildWright provides documentation, filing, and compliance facilitation.</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deed and the statutory registration statement filed under section 58 of the Indian Partnership Act, 1932 are two different documents. An oral partnership agreement is legally valid, and the Act does not itself require a written deed. A written, signed deed is what makes your terms provable, and it is what the registration statement and the Registrar of Firms rely on if you register the firm. This template is the deed. It is not the registration statement.</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This deed must be executed on non-judicial stamp paper. Stamp duty for a partnership deed is set state by state, and the figure changes over time, so no rupee value is printed anywhere in this template. Confirm the current stamp-duty value for the state where you will execute the deed before you buy stamp paper, and get that figure verified rather than relying on a number from any website, including ours.</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Each Partner's signature should be attested by a witness competent under your state's rules. Delhi's prescribed registration form (Form No. 1) names Gazetted Officer, Advocate, Vakil, Magistrate, or Registered Accountant as competent witnesses, and that is a Delhi-specific list. Confirm who counts as a competent witness in your own state rather than assuming Delhi's list applies everywhere.</w:t>
      </w:r>
    </w:p>
    <w:p>
      <w:pPr>
        <w:pStyle w:val="Heading1"/>
        <w:spacing w:after="160" w:before="340"/>
      </w:pPr>
      <w:r>
        <w:rPr>
          <w:b/>
          <w:bCs/>
          <w:color w:val="191D32"/>
          <w:sz w:val="26"/>
          <w:szCs w:val="26"/>
        </w:rPr>
        <w:t xml:space="preserve">1.  Parties, firm, and declaration</w:t>
      </w:r>
    </w:p>
    <w:p>
      <w:pPr>
        <w:spacing w:after="130" w:line="300"/>
        <w:ind w:left="480" w:hanging="480"/>
      </w:pPr>
      <w:r>
        <w:rPr>
          <w:b/>
          <w:bCs/>
          <w:color w:val="191D32"/>
          <w:sz w:val="21"/>
          <w:szCs w:val="21"/>
        </w:rPr>
        <w:t xml:space="preserve">1.1  </w:t>
      </w:r>
      <w:r>
        <w:rPr>
          <w:color w:val="191D32"/>
          <w:sz w:val="21"/>
          <w:szCs w:val="21"/>
        </w:rPr>
        <w:t xml:space="preserve">This Deed of Partnership is made on [ date ] at [ place ] between the Partners named in Schedule 1 (each a "Partner" and together the "Partners"), who have agreed to carry on business together and to share its profits, and are together a firm within the meaning of section 4 of the Indian Partnership Act, 1932 (the "Act").</w:t>
      </w:r>
    </w:p>
    <w:p>
      <w:pPr>
        <w:spacing w:after="130" w:line="300"/>
        <w:ind w:left="480" w:hanging="480"/>
      </w:pPr>
      <w:r>
        <w:rPr>
          <w:b/>
          <w:bCs/>
          <w:color w:val="191D32"/>
          <w:sz w:val="21"/>
          <w:szCs w:val="21"/>
        </w:rPr>
        <w:t xml:space="preserve">1.2  </w:t>
      </w:r>
      <w:r>
        <w:rPr>
          <w:color w:val="191D32"/>
          <w:sz w:val="21"/>
          <w:szCs w:val="21"/>
        </w:rPr>
        <w:t xml:space="preserve">The firm shall carry on business under the name [ firm name ] (the "Firm") from its principal place of business at [ principal place of business, full address ], and [ any additional places of business, or state 'no additional places of business at present' ].</w:t>
      </w:r>
    </w:p>
    <w:p>
      <w:pPr>
        <w:spacing w:after="130" w:line="300"/>
        <w:ind w:left="480" w:hanging="480"/>
      </w:pPr>
      <w:r>
        <w:rPr>
          <w:b/>
          <w:bCs/>
          <w:color w:val="191D32"/>
          <w:sz w:val="21"/>
          <w:szCs w:val="21"/>
        </w:rPr>
        <w:t xml:space="preserve">1.3  </w:t>
      </w:r>
      <w:r>
        <w:rPr>
          <w:color w:val="191D32"/>
          <w:sz w:val="21"/>
          <w:szCs w:val="21"/>
        </w:rPr>
        <w:t xml:space="preserve">The Firm's nature of business is: [ describe the business activity ].</w:t>
      </w:r>
    </w:p>
    <w:p>
      <w:pPr>
        <w:spacing w:after="130" w:line="300"/>
        <w:ind w:left="480" w:hanging="480"/>
      </w:pPr>
      <w:r>
        <w:rPr>
          <w:b/>
          <w:bCs/>
          <w:color w:val="191D32"/>
          <w:sz w:val="21"/>
          <w:szCs w:val="21"/>
        </w:rPr>
        <w:t xml:space="preserve">1.4  </w:t>
      </w:r>
      <w:r>
        <w:rPr>
          <w:color w:val="191D32"/>
          <w:sz w:val="21"/>
          <w:szCs w:val="21"/>
        </w:rPr>
        <w:t xml:space="preserve">[ choose (a) or (b) and delete the other ]</w:t>
      </w:r>
    </w:p>
    <w:p>
      <w:pPr>
        <w:spacing w:after="130" w:line="300"/>
        <w:ind w:left="480" w:hanging="480"/>
      </w:pPr>
      <w:r>
        <w:rPr>
          <w:b/>
          <w:bCs/>
          <w:color w:val="191D32"/>
          <w:sz w:val="21"/>
          <w:szCs w:val="21"/>
        </w:rPr>
        <w:t xml:space="preserve">(a)  </w:t>
      </w:r>
      <w:r>
        <w:rPr>
          <w:color w:val="191D32"/>
          <w:sz w:val="21"/>
          <w:szCs w:val="21"/>
        </w:rPr>
        <w:t xml:space="preserve">The Firm's duration is "at will". It continues until dissolved under clause 14, and is not fixed to a term.</w:t>
      </w:r>
    </w:p>
    <w:p>
      <w:pPr>
        <w:spacing w:after="130" w:line="300"/>
        <w:ind w:left="480" w:hanging="480"/>
      </w:pPr>
      <w:r>
        <w:rPr>
          <w:b/>
          <w:bCs/>
          <w:color w:val="191D32"/>
          <w:sz w:val="21"/>
          <w:szCs w:val="21"/>
        </w:rPr>
        <w:t xml:space="preserve">(b)  </w:t>
      </w:r>
      <w:r>
        <w:rPr>
          <w:color w:val="191D32"/>
          <w:sz w:val="21"/>
          <w:szCs w:val="21"/>
        </w:rPr>
        <w:t xml:space="preserve">The Firm is constituted for a fixed term ending on [ DD/MM/YYYY ], unless dissolved earlier under clause 14 or extended in writing by all Partners.</w:t>
      </w:r>
    </w:p>
    <w:p>
      <w:pPr>
        <w:spacing w:after="130" w:line="300"/>
        <w:ind w:left="480" w:hanging="480"/>
      </w:pPr>
      <w:r>
        <w:rPr>
          <w:b/>
          <w:bCs/>
          <w:color w:val="191D32"/>
          <w:sz w:val="21"/>
          <w:szCs w:val="21"/>
        </w:rPr>
        <w:t xml:space="preserve">1.5  </w:t>
      </w:r>
      <w:r>
        <w:rPr>
          <w:color w:val="191D32"/>
          <w:sz w:val="21"/>
          <w:szCs w:val="21"/>
        </w:rPr>
        <w:t xml:space="preserve">This Deed takes effect from [ effective date, DD/MM/YYYY ] and governs the partnership from that date. It is executed by each Partner on non-judicial stamp paper of the value applicable in [ state where executed ], and signed by all Partners in the presence of witnesses.</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Registration is not compulsory under the Act. Section 58 uses the word 'may' rather than 'shall': a firm can register at any time, or never. An unregistered firm can still trade, invoice, open a bank account, and hire staff. What it cannot do is go to court: under section 69(1) and (2) of the Act, neither the Firm nor a Partner can sue to enforce a contract until the Firm is registered, and that includes this Deed, against a co-Partner. Registering later cures this for suits filed after registration. Two things sit alongside this. Sections 69(1) and (2) both require the Partner suing to be shown in the Register of Firms, so a Partner admitted after registration needs the Register updated before they can sue. And section 69(3) leaves one door open either way: a suit for dissolution of the Firm, or for accounts of a dissolved Firm, can be brought whether or not the Firm is registered. If you choose to register the Firm, section 58 requires a separate statement to the Registrar of Firms, stating the firm name, its places of business, the date each Partner joined, each Partner's name and address, and the Firm's duration, signed by all the Partners, or by their specially authorised agents, and verified in the prescribed manner. Filling in clause 1 and Schedule 1 of this deed correctly gives you the information that statement asks for. It does not give you the statement itself: the prescribed state form, the filing fee, and the enclosures the Registrar requires are separate and vary by state. Maharashtra, for example, requires a CA- or Advocate-certified Marathi translation of the deed as an enclosure; Delhi has no equivalent requirement.</w:t>
      </w:r>
    </w:p>
    <w:p>
      <w:pPr>
        <w:spacing w:after="60" w:before="200"/>
      </w:pPr>
      <w:r>
        <w:rPr>
          <w:b/>
          <w:bCs/>
          <w:color w:val="191D32"/>
          <w:sz w:val="21"/>
          <w:szCs w:val="21"/>
        </w:rPr>
        <w:t xml:space="preserve">Schedule 1: Partners</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gridCol w:w="100"/>
      </w:tblGrid>
      <w:tr>
        <w:trPr>
          <w:tblHeader/>
        </w:trPr>
        <w:tc>
          <w:tcPr>
            <w:tcW w:type="pct" w:w="25%"/>
            <w:tcMar>
              <w:top w:type="dxa" w:w="110"/>
              <w:left w:type="dxa" w:w="140"/>
              <w:bottom w:type="dxa" w:w="110"/>
              <w:right w:type="dxa" w:w="140"/>
            </w:tcMar>
          </w:tcPr>
          <w:p>
            <w:r>
              <w:rPr>
                <w:b/>
                <w:bCs/>
                <w:color w:val="191D32"/>
                <w:sz w:val="19"/>
                <w:szCs w:val="19"/>
              </w:rPr>
              <w:t xml:space="preserve">Partner</w:t>
            </w:r>
          </w:p>
        </w:tc>
        <w:tc>
          <w:tcPr>
            <w:tcW w:type="pct" w:w="25%"/>
            <w:tcMar>
              <w:top w:type="dxa" w:w="110"/>
              <w:left w:type="dxa" w:w="140"/>
              <w:bottom w:type="dxa" w:w="110"/>
              <w:right w:type="dxa" w:w="140"/>
            </w:tcMar>
          </w:tcPr>
          <w:p>
            <w:r>
              <w:rPr>
                <w:b/>
                <w:bCs/>
                <w:color w:val="191D32"/>
                <w:sz w:val="19"/>
                <w:szCs w:val="19"/>
              </w:rPr>
              <w:t xml:space="preserve">PAN</w:t>
            </w:r>
          </w:p>
        </w:tc>
        <w:tc>
          <w:tcPr>
            <w:tcW w:type="pct" w:w="25%"/>
            <w:tcMar>
              <w:top w:type="dxa" w:w="110"/>
              <w:left w:type="dxa" w:w="140"/>
              <w:bottom w:type="dxa" w:w="110"/>
              <w:right w:type="dxa" w:w="140"/>
            </w:tcMar>
          </w:tcPr>
          <w:p>
            <w:r>
              <w:rPr>
                <w:b/>
                <w:bCs/>
                <w:color w:val="191D32"/>
                <w:sz w:val="19"/>
                <w:szCs w:val="19"/>
              </w:rPr>
              <w:t xml:space="preserve">Permanent address</w:t>
            </w:r>
          </w:p>
        </w:tc>
        <w:tc>
          <w:tcPr>
            <w:tcW w:type="pct" w:w="25%"/>
            <w:tcMar>
              <w:top w:type="dxa" w:w="110"/>
              <w:left w:type="dxa" w:w="140"/>
              <w:bottom w:type="dxa" w:w="110"/>
              <w:right w:type="dxa" w:w="140"/>
            </w:tcMar>
          </w:tcPr>
          <w:p>
            <w:r>
              <w:rPr>
                <w:b/>
                <w:bCs/>
                <w:color w:val="191D32"/>
                <w:sz w:val="19"/>
                <w:szCs w:val="19"/>
              </w:rPr>
              <w:t xml:space="preserve">Date joined the Firm</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 full legal name ]</w:t>
            </w:r>
          </w:p>
        </w:tc>
        <w:tc>
          <w:tcPr>
            <w:tcW w:type="pct" w:w="25%"/>
            <w:tcMar>
              <w:top w:type="dxa" w:w="110"/>
              <w:left w:type="dxa" w:w="140"/>
              <w:bottom w:type="dxa" w:w="110"/>
              <w:right w:type="dxa" w:w="140"/>
            </w:tcMar>
          </w:tcPr>
          <w:p>
            <w:r>
              <w:rPr>
                <w:b w:val="false"/>
                <w:bCs w:val="false"/>
                <w:color w:val="191D32"/>
                <w:sz w:val="19"/>
                <w:szCs w:val="19"/>
              </w:rPr>
              <w:t xml:space="preserve">[ PAN ]</w:t>
            </w:r>
          </w:p>
        </w:tc>
        <w:tc>
          <w:tcPr>
            <w:tcW w:type="pct" w:w="25%"/>
            <w:tcMar>
              <w:top w:type="dxa" w:w="110"/>
              <w:left w:type="dxa" w:w="140"/>
              <w:bottom w:type="dxa" w:w="110"/>
              <w:right w:type="dxa" w:w="140"/>
            </w:tcMar>
          </w:tcPr>
          <w:p>
            <w:r>
              <w:rPr>
                <w:b w:val="false"/>
                <w:bCs w:val="false"/>
                <w:color w:val="191D32"/>
                <w:sz w:val="19"/>
                <w:szCs w:val="19"/>
              </w:rPr>
              <w:t xml:space="preserve">[ address ]</w:t>
            </w:r>
          </w:p>
        </w:tc>
        <w:tc>
          <w:tcPr>
            <w:tcW w:type="pct" w:w="25%"/>
            <w:tcMar>
              <w:top w:type="dxa" w:w="110"/>
              <w:left w:type="dxa" w:w="140"/>
              <w:bottom w:type="dxa" w:w="110"/>
              <w:right w:type="dxa" w:w="140"/>
            </w:tcMar>
          </w:tcPr>
          <w:p>
            <w:r>
              <w:rPr>
                <w:b w:val="false"/>
                <w:bCs w:val="false"/>
                <w:color w:val="191D32"/>
                <w:sz w:val="19"/>
                <w:szCs w:val="19"/>
              </w:rPr>
              <w:t xml:space="preserve">[ DD/MM/YYYY ]</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 full legal name ]</w:t>
            </w:r>
          </w:p>
        </w:tc>
        <w:tc>
          <w:tcPr>
            <w:tcW w:type="pct" w:w="25%"/>
            <w:tcMar>
              <w:top w:type="dxa" w:w="110"/>
              <w:left w:type="dxa" w:w="140"/>
              <w:bottom w:type="dxa" w:w="110"/>
              <w:right w:type="dxa" w:w="140"/>
            </w:tcMar>
          </w:tcPr>
          <w:p>
            <w:r>
              <w:rPr>
                <w:b w:val="false"/>
                <w:bCs w:val="false"/>
                <w:color w:val="191D32"/>
                <w:sz w:val="19"/>
                <w:szCs w:val="19"/>
              </w:rPr>
              <w:t xml:space="preserve">[ PAN ]</w:t>
            </w:r>
          </w:p>
        </w:tc>
        <w:tc>
          <w:tcPr>
            <w:tcW w:type="pct" w:w="25%"/>
            <w:tcMar>
              <w:top w:type="dxa" w:w="110"/>
              <w:left w:type="dxa" w:w="140"/>
              <w:bottom w:type="dxa" w:w="110"/>
              <w:right w:type="dxa" w:w="140"/>
            </w:tcMar>
          </w:tcPr>
          <w:p>
            <w:r>
              <w:rPr>
                <w:b w:val="false"/>
                <w:bCs w:val="false"/>
                <w:color w:val="191D32"/>
                <w:sz w:val="19"/>
                <w:szCs w:val="19"/>
              </w:rPr>
              <w:t xml:space="preserve">[ address ]</w:t>
            </w:r>
          </w:p>
        </w:tc>
        <w:tc>
          <w:tcPr>
            <w:tcW w:type="pct" w:w="25%"/>
            <w:tcMar>
              <w:top w:type="dxa" w:w="110"/>
              <w:left w:type="dxa" w:w="140"/>
              <w:bottom w:type="dxa" w:w="110"/>
              <w:right w:type="dxa" w:w="140"/>
            </w:tcMar>
          </w:tcPr>
          <w:p>
            <w:r>
              <w:rPr>
                <w:b w:val="false"/>
                <w:bCs w:val="false"/>
                <w:color w:val="191D32"/>
                <w:sz w:val="19"/>
                <w:szCs w:val="19"/>
              </w:rPr>
              <w:t xml:space="preserve">[ DD/MM/YYYY ]</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 add or delete rows for each Partner ]</w:t>
            </w:r>
          </w:p>
        </w:tc>
        <w:tc>
          <w:tcPr>
            <w:tcW w:type="pct" w:w="25%"/>
            <w:tcMar>
              <w:top w:type="dxa" w:w="110"/>
              <w:left w:type="dxa" w:w="140"/>
              <w:bottom w:type="dxa" w:w="110"/>
              <w:right w:type="dxa" w:w="140"/>
            </w:tcMar>
          </w:tcPr>
          <w:p>
            <w:r>
              <w:rPr>
                <w:b w:val="false"/>
                <w:bCs w:val="false"/>
                <w:color w:val="191D32"/>
                <w:sz w:val="19"/>
                <w:szCs w:val="19"/>
              </w:rPr>
              <w:t xml:space="preserve">[ PAN ]</w:t>
            </w:r>
          </w:p>
        </w:tc>
        <w:tc>
          <w:tcPr>
            <w:tcW w:type="pct" w:w="25%"/>
            <w:tcMar>
              <w:top w:type="dxa" w:w="110"/>
              <w:left w:type="dxa" w:w="140"/>
              <w:bottom w:type="dxa" w:w="110"/>
              <w:right w:type="dxa" w:w="140"/>
            </w:tcMar>
          </w:tcPr>
          <w:p>
            <w:r>
              <w:rPr>
                <w:b w:val="false"/>
                <w:bCs w:val="false"/>
                <w:color w:val="191D32"/>
                <w:sz w:val="19"/>
                <w:szCs w:val="19"/>
              </w:rPr>
              <w:t xml:space="preserve">[ address ]</w:t>
            </w:r>
          </w:p>
        </w:tc>
        <w:tc>
          <w:tcPr>
            <w:tcW w:type="pct" w:w="25%"/>
            <w:tcMar>
              <w:top w:type="dxa" w:w="110"/>
              <w:left w:type="dxa" w:w="140"/>
              <w:bottom w:type="dxa" w:w="110"/>
              <w:right w:type="dxa" w:w="140"/>
            </w:tcMar>
          </w:tcPr>
          <w:p>
            <w:r>
              <w:rPr>
                <w:b w:val="false"/>
                <w:bCs w:val="false"/>
                <w:color w:val="191D32"/>
                <w:sz w:val="19"/>
                <w:szCs w:val="19"/>
              </w:rPr>
              <w:t xml:space="preserve">[ DD/MM/YYYY ]</w:t>
            </w:r>
          </w:p>
        </w:tc>
      </w:tr>
    </w:tbl>
    <w:p>
      <w:pPr>
        <w:spacing w:after="100"/>
      </w:pPr>
    </w:p>
    <w:p>
      <w:pPr>
        <w:pStyle w:val="Heading1"/>
        <w:spacing w:after="160" w:before="340"/>
      </w:pPr>
      <w:r>
        <w:rPr>
          <w:b/>
          <w:bCs/>
          <w:color w:val="191D32"/>
          <w:sz w:val="26"/>
          <w:szCs w:val="26"/>
        </w:rPr>
        <w:t xml:space="preserve">2.  Capital contribution</w:t>
      </w:r>
    </w:p>
    <w:p>
      <w:pPr>
        <w:spacing w:after="130" w:line="300"/>
        <w:ind w:left="480" w:hanging="480"/>
      </w:pPr>
      <w:r>
        <w:rPr>
          <w:b/>
          <w:bCs/>
          <w:color w:val="191D32"/>
          <w:sz w:val="21"/>
          <w:szCs w:val="21"/>
        </w:rPr>
        <w:t xml:space="preserve">2.1  </w:t>
      </w:r>
      <w:r>
        <w:rPr>
          <w:color w:val="191D32"/>
          <w:sz w:val="21"/>
          <w:szCs w:val="21"/>
        </w:rPr>
        <w:t xml:space="preserve">Each Partner's capital contribution to the Firm is set out in Schedule 2.</w:t>
      </w:r>
    </w:p>
    <w:p>
      <w:pPr>
        <w:spacing w:after="130" w:line="300"/>
        <w:ind w:left="480" w:hanging="480"/>
      </w:pPr>
      <w:r>
        <w:rPr>
          <w:b/>
          <w:bCs/>
          <w:color w:val="191D32"/>
          <w:sz w:val="21"/>
          <w:szCs w:val="21"/>
        </w:rPr>
        <w:t xml:space="preserve">2.2  </w:t>
      </w:r>
      <w:r>
        <w:rPr>
          <w:color w:val="191D32"/>
          <w:sz w:val="21"/>
          <w:szCs w:val="21"/>
        </w:rPr>
        <w:t xml:space="preserve">[ choose one and delete the other ] Further capital may be called for only with the written consent of all Partners, in proportion to their existing capital contribution. / No Partner is required to contribute further capital beyond the amount stated in Schedule 2.</w:t>
      </w:r>
    </w:p>
    <w:p>
      <w:pPr>
        <w:spacing w:after="100"/>
      </w:pPr>
    </w:p>
    <w:p>
      <w:pPr>
        <w:pStyle w:val="Heading1"/>
        <w:spacing w:after="160" w:before="340"/>
      </w:pPr>
      <w:r>
        <w:rPr>
          <w:b/>
          <w:bCs/>
          <w:color w:val="191D32"/>
          <w:sz w:val="26"/>
          <w:szCs w:val="26"/>
        </w:rPr>
        <w:t xml:space="preserve">3.  Profit and loss sharing ratio</w:t>
      </w:r>
    </w:p>
    <w:p>
      <w:pPr>
        <w:spacing w:after="130" w:line="300"/>
        <w:ind w:left="480" w:hanging="480"/>
      </w:pPr>
      <w:r>
        <w:rPr>
          <w:b/>
          <w:bCs/>
          <w:color w:val="191D32"/>
          <w:sz w:val="21"/>
          <w:szCs w:val="21"/>
        </w:rPr>
        <w:t xml:space="preserve">3.1  </w:t>
      </w:r>
      <w:r>
        <w:rPr>
          <w:color w:val="191D32"/>
          <w:sz w:val="21"/>
          <w:szCs w:val="21"/>
        </w:rPr>
        <w:t xml:space="preserve">The Partners shall share the profits and losses of the Firm in the following ratio, which must be stated for every Partner and must total 100%:</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tblGrid>
      <w:tr>
        <w:trPr>
          <w:tblHeader/>
        </w:trPr>
        <w:tc>
          <w:tcPr>
            <w:tcW w:type="pct" w:w="50%"/>
            <w:tcMar>
              <w:top w:type="dxa" w:w="110"/>
              <w:left w:type="dxa" w:w="140"/>
              <w:bottom w:type="dxa" w:w="110"/>
              <w:right w:type="dxa" w:w="140"/>
            </w:tcMar>
          </w:tcPr>
          <w:p>
            <w:r>
              <w:rPr>
                <w:b/>
                <w:bCs/>
                <w:color w:val="191D32"/>
                <w:sz w:val="19"/>
                <w:szCs w:val="19"/>
              </w:rPr>
              <w:t xml:space="preserve">Partner</w:t>
            </w:r>
          </w:p>
        </w:tc>
        <w:tc>
          <w:tcPr>
            <w:tcW w:type="pct" w:w="50%"/>
            <w:tcMar>
              <w:top w:type="dxa" w:w="110"/>
              <w:left w:type="dxa" w:w="140"/>
              <w:bottom w:type="dxa" w:w="110"/>
              <w:right w:type="dxa" w:w="140"/>
            </w:tcMar>
          </w:tcPr>
          <w:p>
            <w:r>
              <w:rPr>
                <w:b/>
                <w:bCs/>
                <w:color w:val="191D32"/>
                <w:sz w:val="19"/>
                <w:szCs w:val="19"/>
              </w:rPr>
              <w:t xml:space="preserve">Share of profits and losses (%)</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 name ]</w:t>
            </w:r>
          </w:p>
        </w:tc>
        <w:tc>
          <w:tcPr>
            <w:tcW w:type="pct" w:w="50%"/>
            <w:tcMar>
              <w:top w:type="dxa" w:w="110"/>
              <w:left w:type="dxa" w:w="140"/>
              <w:bottom w:type="dxa" w:w="110"/>
              <w:right w:type="dxa" w:w="140"/>
            </w:tcMar>
          </w:tcPr>
          <w:p>
            <w:r>
              <w:rPr>
                <w:b w:val="false"/>
                <w:bCs w:val="false"/>
                <w:color w:val="191D32"/>
                <w:sz w:val="19"/>
                <w:szCs w:val="19"/>
              </w:rPr>
              <w:t xml:space="preserve">[ % ]</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 name ]</w:t>
            </w:r>
          </w:p>
        </w:tc>
        <w:tc>
          <w:tcPr>
            <w:tcW w:type="pct" w:w="50%"/>
            <w:tcMar>
              <w:top w:type="dxa" w:w="110"/>
              <w:left w:type="dxa" w:w="140"/>
              <w:bottom w:type="dxa" w:w="110"/>
              <w:right w:type="dxa" w:w="140"/>
            </w:tcMar>
          </w:tcPr>
          <w:p>
            <w:r>
              <w:rPr>
                <w:b w:val="false"/>
                <w:bCs w:val="false"/>
                <w:color w:val="191D32"/>
                <w:sz w:val="19"/>
                <w:szCs w:val="19"/>
              </w:rPr>
              <w:t xml:space="preserve">[ % ]</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 add or delete rows ]</w:t>
            </w:r>
          </w:p>
        </w:tc>
        <w:tc>
          <w:tcPr>
            <w:tcW w:type="pct" w:w="50%"/>
            <w:tcMar>
              <w:top w:type="dxa" w:w="110"/>
              <w:left w:type="dxa" w:w="140"/>
              <w:bottom w:type="dxa" w:w="110"/>
              <w:right w:type="dxa" w:w="140"/>
            </w:tcMar>
          </w:tcPr>
          <w:p>
            <w:r>
              <w:rPr>
                <w:b w:val="false"/>
                <w:bCs w:val="false"/>
                <w:color w:val="191D32"/>
                <w:sz w:val="19"/>
                <w:szCs w:val="19"/>
              </w:rPr>
              <w:t xml:space="preserve">[ % ]</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Total</w:t>
            </w:r>
          </w:p>
        </w:tc>
        <w:tc>
          <w:tcPr>
            <w:tcW w:type="pct" w:w="50%"/>
            <w:tcMar>
              <w:top w:type="dxa" w:w="110"/>
              <w:left w:type="dxa" w:w="140"/>
              <w:bottom w:type="dxa" w:w="110"/>
              <w:right w:type="dxa" w:w="140"/>
            </w:tcMar>
          </w:tcPr>
          <w:p>
            <w:r>
              <w:rPr>
                <w:b w:val="false"/>
                <w:bCs w:val="false"/>
                <w:color w:val="191D32"/>
                <w:sz w:val="19"/>
                <w:szCs w:val="19"/>
              </w:rPr>
              <w:t xml:space="preserve">100%</w:t>
            </w:r>
          </w:p>
        </w:tc>
      </w:tr>
    </w:tbl>
    <w:p>
      <w:pPr>
        <w:spacing w:after="100"/>
      </w:pP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Fill this field. Do not leave it blank and do not assume it can be worked out later from the capital table in Schedule 2. Where a partnership deed is silent on the profit-sharing ratio, the Indian Partnership Act 1932 applies its default rule: profits and losses are shared EQUALLY between Partners, regardless of how unequal their capital contributions were. A Partner who put in 70% of the capital and left this clause blank is, by default, sharing profit 50-50 with a Partner who put in 30%. State the ratio you actually intend, every time.</w:t>
      </w:r>
    </w:p>
    <w:p>
      <w:pPr>
        <w:pStyle w:val="Heading1"/>
        <w:spacing w:after="160" w:before="340"/>
      </w:pPr>
      <w:r>
        <w:rPr>
          <w:b/>
          <w:bCs/>
          <w:color w:val="191D32"/>
          <w:sz w:val="26"/>
          <w:szCs w:val="26"/>
        </w:rPr>
        <w:t xml:space="preserve">4.  Interest on capital and drawings</w:t>
      </w:r>
    </w:p>
    <w:p>
      <w:pPr>
        <w:spacing w:after="130" w:line="300"/>
        <w:ind w:left="480" w:hanging="480"/>
      </w:pPr>
      <w:r>
        <w:rPr>
          <w:b/>
          <w:bCs/>
          <w:color w:val="191D32"/>
          <w:sz w:val="21"/>
          <w:szCs w:val="21"/>
        </w:rPr>
        <w:t xml:space="preserve">4.1  </w:t>
      </w:r>
      <w:r>
        <w:rPr>
          <w:color w:val="191D32"/>
          <w:sz w:val="21"/>
          <w:szCs w:val="21"/>
        </w:rPr>
        <w:t xml:space="preserve">[ choose one and delete the other ] Interest shall be paid on each Partner's capital contribution at the rate of [ rate ]% per annum. / No interest shall be paid on any Partner's capital contribution.</w:t>
      </w:r>
    </w:p>
    <w:p>
      <w:pPr>
        <w:spacing w:after="130" w:line="300"/>
        <w:ind w:left="480" w:hanging="480"/>
      </w:pPr>
      <w:r>
        <w:rPr>
          <w:b/>
          <w:bCs/>
          <w:color w:val="191D32"/>
          <w:sz w:val="21"/>
          <w:szCs w:val="21"/>
        </w:rPr>
        <w:t xml:space="preserve">4.2  </w:t>
      </w:r>
      <w:r>
        <w:rPr>
          <w:color w:val="191D32"/>
          <w:sz w:val="21"/>
          <w:szCs w:val="21"/>
        </w:rPr>
        <w:t xml:space="preserve">[ choose one and delete the other ] Interest shall be charged on each Partner's drawings at the rate of [ rate ]% per annum. / No interest shall be charged on any Partner's drawings.</w:t>
      </w:r>
    </w:p>
    <w:p>
      <w:pPr>
        <w:pStyle w:val="Heading1"/>
        <w:spacing w:after="160" w:before="340"/>
      </w:pPr>
      <w:r>
        <w:rPr>
          <w:b/>
          <w:bCs/>
          <w:color w:val="191D32"/>
          <w:sz w:val="26"/>
          <w:szCs w:val="26"/>
        </w:rPr>
        <w:t xml:space="preserve">5.  Partner remuneration</w:t>
      </w:r>
    </w:p>
    <w:p>
      <w:pPr>
        <w:spacing w:after="130" w:line="300"/>
        <w:ind w:left="480" w:hanging="480"/>
      </w:pPr>
      <w:r>
        <w:rPr>
          <w:b/>
          <w:bCs/>
          <w:color w:val="191D32"/>
          <w:sz w:val="21"/>
          <w:szCs w:val="21"/>
        </w:rPr>
        <w:t xml:space="preserve">5.1  </w:t>
      </w:r>
      <w:r>
        <w:rPr>
          <w:color w:val="191D32"/>
          <w:sz w:val="21"/>
          <w:szCs w:val="21"/>
        </w:rPr>
        <w:t xml:space="preserve">[ choose one and delete the other ] The following Partners shall be paid salary, commission, or other remuneration for work done for the Firm, as set out here: [ name each such Partner and the amount, rate, or basis of their remuneration ]. / No Partner shall be paid salary, commission, or other remuneration for work done for the Firm; each Partner's return is limited to their share of profits under clause 3.</w:t>
      </w:r>
    </w:p>
    <w:p>
      <w:pPr>
        <w:pStyle w:val="Heading1"/>
        <w:spacing w:after="160" w:before="340"/>
      </w:pPr>
      <w:r>
        <w:rPr>
          <w:b/>
          <w:bCs/>
          <w:color w:val="191D32"/>
          <w:sz w:val="26"/>
          <w:szCs w:val="26"/>
        </w:rPr>
        <w:t xml:space="preserve">6.  Duties, powers, and decision-making</w:t>
      </w:r>
    </w:p>
    <w:p>
      <w:pPr>
        <w:spacing w:after="130" w:line="300"/>
        <w:ind w:left="480" w:hanging="480"/>
      </w:pPr>
      <w:r>
        <w:rPr>
          <w:b/>
          <w:bCs/>
          <w:color w:val="191D32"/>
          <w:sz w:val="21"/>
          <w:szCs w:val="21"/>
        </w:rPr>
        <w:t xml:space="preserve">6.1  </w:t>
      </w:r>
      <w:r>
        <w:rPr>
          <w:color w:val="191D32"/>
          <w:sz w:val="21"/>
          <w:szCs w:val="21"/>
        </w:rPr>
        <w:t xml:space="preserve">Every Partner shall act in good faith, for the greatest common advantage of the Firm, and shall give a true account and full information of all things affecting the Firm to every other Partner.</w:t>
      </w:r>
    </w:p>
    <w:p>
      <w:pPr>
        <w:spacing w:after="130" w:line="300"/>
        <w:ind w:left="480" w:hanging="480"/>
      </w:pPr>
      <w:r>
        <w:rPr>
          <w:b/>
          <w:bCs/>
          <w:color w:val="191D32"/>
          <w:sz w:val="21"/>
          <w:szCs w:val="21"/>
        </w:rPr>
        <w:t xml:space="preserve">6.2  </w:t>
      </w:r>
      <w:r>
        <w:rPr>
          <w:color w:val="191D32"/>
          <w:sz w:val="21"/>
          <w:szCs w:val="21"/>
        </w:rPr>
        <w:t xml:space="preserve">Each Partner's specific duties and area of responsibility within the Firm are: [ describe each Partner's duties, or state 'each Partner has equal and undivided authority in all matters' ].</w:t>
      </w:r>
    </w:p>
    <w:p>
      <w:pPr>
        <w:spacing w:after="130" w:line="300"/>
        <w:ind w:left="480" w:hanging="480"/>
      </w:pPr>
      <w:r>
        <w:rPr>
          <w:b/>
          <w:bCs/>
          <w:color w:val="191D32"/>
          <w:sz w:val="21"/>
          <w:szCs w:val="21"/>
        </w:rPr>
        <w:t xml:space="preserve">6.3  </w:t>
      </w:r>
      <w:r>
        <w:rPr>
          <w:color w:val="191D32"/>
          <w:sz w:val="21"/>
          <w:szCs w:val="21"/>
        </w:rPr>
        <w:t xml:space="preserve">The following matters require the written consent of every Partner: [ list, e.g. borrowing beyond a stated amount, admitting a new partner, selling or mortgaging Firm property, opening or closing a bank account, changing the Firm's name or business ]. All other decisions in the ordinary course of business may be taken by [ choose: any Partner acting alone / a majority of the Partners ].</w:t>
      </w:r>
    </w:p>
    <w:p>
      <w:pPr>
        <w:pStyle w:val="Heading1"/>
        <w:spacing w:after="160" w:before="340"/>
      </w:pPr>
      <w:r>
        <w:rPr>
          <w:b/>
          <w:bCs/>
          <w:color w:val="191D32"/>
          <w:sz w:val="26"/>
          <w:szCs w:val="26"/>
        </w:rPr>
        <w:t xml:space="preserve">7.  Bank account operation</w:t>
      </w:r>
    </w:p>
    <w:p>
      <w:pPr>
        <w:spacing w:after="130" w:line="300"/>
        <w:ind w:left="480" w:hanging="480"/>
      </w:pPr>
      <w:r>
        <w:rPr>
          <w:b/>
          <w:bCs/>
          <w:color w:val="191D32"/>
          <w:sz w:val="21"/>
          <w:szCs w:val="21"/>
        </w:rPr>
        <w:t xml:space="preserve">7.1  </w:t>
      </w:r>
      <w:r>
        <w:rPr>
          <w:color w:val="191D32"/>
          <w:sz w:val="21"/>
          <w:szCs w:val="21"/>
        </w:rPr>
        <w:t xml:space="preserve">The Firm's bank account(s) shall be maintained at [ bank and branch ], in the name of the Firm.</w:t>
      </w:r>
    </w:p>
    <w:p>
      <w:pPr>
        <w:spacing w:after="130" w:line="300"/>
        <w:ind w:left="480" w:hanging="480"/>
      </w:pPr>
      <w:r>
        <w:rPr>
          <w:b/>
          <w:bCs/>
          <w:color w:val="191D32"/>
          <w:sz w:val="21"/>
          <w:szCs w:val="21"/>
        </w:rPr>
        <w:t xml:space="preserve">7.2  </w:t>
      </w:r>
      <w:r>
        <w:rPr>
          <w:color w:val="191D32"/>
          <w:sz w:val="21"/>
          <w:szCs w:val="21"/>
        </w:rPr>
        <w:t xml:space="preserve">The account(s) shall be operated by [ name the Partner(s) authorised to operate the account and sign cheques, and whether singly or jointly ].</w:t>
      </w:r>
    </w:p>
    <w:p>
      <w:pPr>
        <w:pStyle w:val="Heading1"/>
        <w:spacing w:after="160" w:before="340"/>
      </w:pPr>
      <w:r>
        <w:rPr>
          <w:b/>
          <w:bCs/>
          <w:color w:val="191D32"/>
          <w:sz w:val="26"/>
          <w:szCs w:val="26"/>
        </w:rPr>
        <w:t xml:space="preserve">8.  Admission of a new partner</w:t>
      </w:r>
    </w:p>
    <w:p>
      <w:pPr>
        <w:spacing w:after="130" w:line="300"/>
        <w:ind w:left="480" w:hanging="480"/>
      </w:pPr>
      <w:r>
        <w:rPr>
          <w:b/>
          <w:bCs/>
          <w:color w:val="191D32"/>
          <w:sz w:val="21"/>
          <w:szCs w:val="21"/>
        </w:rPr>
        <w:t xml:space="preserve">8.1  </w:t>
      </w:r>
      <w:r>
        <w:rPr>
          <w:color w:val="191D32"/>
          <w:sz w:val="21"/>
          <w:szCs w:val="21"/>
        </w:rPr>
        <w:t xml:space="preserve">No person shall be admitted as a new Partner except with the written consent of [ all existing Partners / the majority stated here ].</w:t>
      </w:r>
    </w:p>
    <w:p>
      <w:pPr>
        <w:spacing w:after="130" w:line="300"/>
        <w:ind w:left="480" w:hanging="480"/>
      </w:pPr>
      <w:r>
        <w:rPr>
          <w:b/>
          <w:bCs/>
          <w:color w:val="191D32"/>
          <w:sz w:val="21"/>
          <w:szCs w:val="21"/>
        </w:rPr>
        <w:t xml:space="preserve">8.2  </w:t>
      </w:r>
      <w:r>
        <w:rPr>
          <w:color w:val="191D32"/>
          <w:sz w:val="21"/>
          <w:szCs w:val="21"/>
        </w:rPr>
        <w:t xml:space="preserve">On admission, the incoming Partner's capital contribution, profit-and-loss sharing ratio, and any other terms specific to them shall be recorded in a supplementary deed signed by all Partners, including the incoming Partner, and this deed shall be read together with it.</w:t>
      </w:r>
    </w:p>
    <w:p>
      <w:pPr>
        <w:pStyle w:val="Heading1"/>
        <w:spacing w:after="160" w:before="340"/>
      </w:pPr>
      <w:r>
        <w:rPr>
          <w:b/>
          <w:bCs/>
          <w:color w:val="191D32"/>
          <w:sz w:val="26"/>
          <w:szCs w:val="26"/>
        </w:rPr>
        <w:t xml:space="preserve">9.  Retirement of a partner</w:t>
      </w:r>
    </w:p>
    <w:p>
      <w:pPr>
        <w:spacing w:after="130" w:line="300"/>
        <w:ind w:left="480" w:hanging="480"/>
      </w:pPr>
      <w:r>
        <w:rPr>
          <w:b/>
          <w:bCs/>
          <w:color w:val="191D32"/>
          <w:sz w:val="21"/>
          <w:szCs w:val="21"/>
        </w:rPr>
        <w:t xml:space="preserve">9.1  </w:t>
      </w:r>
      <w:r>
        <w:rPr>
          <w:color w:val="191D32"/>
          <w:sz w:val="21"/>
          <w:szCs w:val="21"/>
        </w:rPr>
        <w:t xml:space="preserve">A Partner wishing to retire shall give [ notice period ] written notice to the other Partners, [ or, if the Firm is 'at will' under clause 1.4(a), state 'at any time by giving written notice of intention to do so to all the other Partners' consistent with the Act ].</w:t>
      </w:r>
    </w:p>
    <w:p>
      <w:pPr>
        <w:spacing w:after="130" w:line="300"/>
        <w:ind w:left="480" w:hanging="480"/>
      </w:pPr>
      <w:r>
        <w:rPr>
          <w:b/>
          <w:bCs/>
          <w:color w:val="191D32"/>
          <w:sz w:val="21"/>
          <w:szCs w:val="21"/>
        </w:rPr>
        <w:t xml:space="preserve">9.2  </w:t>
      </w:r>
      <w:r>
        <w:rPr>
          <w:color w:val="191D32"/>
          <w:sz w:val="21"/>
          <w:szCs w:val="21"/>
        </w:rPr>
        <w:t xml:space="preserve">On retirement, the retiring Partner's capital and share of the Firm's assets shall be settled as set out in Schedule 3, after accounting for any amount owed by or to the retiring Partner.</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Retirement alone does not end a Partner's exposure to the Firm's debts. A retiring Partner remains liable, jointly and severally with the other Partners, for debts and obligations the Firm incurred while they were still a Partner. That liability reaches personal assets and is not capped at their profit-sharing percentage. To cut off liability for debts incurred AFTER retirement, the Act requires proper public notice of the retirement to be given, under section 32. Give that notice as part of the retirement process; do not treat clause 9.1's notice to the other Partners as a substitute for it.</w:t>
      </w:r>
    </w:p>
    <w:p>
      <w:pPr>
        <w:pStyle w:val="Heading1"/>
        <w:spacing w:after="160" w:before="340"/>
      </w:pPr>
      <w:r>
        <w:rPr>
          <w:b/>
          <w:bCs/>
          <w:color w:val="191D32"/>
          <w:sz w:val="26"/>
          <w:szCs w:val="26"/>
        </w:rPr>
        <w:t xml:space="preserve">10.  Expulsion of a partner</w:t>
      </w:r>
    </w:p>
    <w:p>
      <w:pPr>
        <w:spacing w:after="130" w:line="300"/>
        <w:ind w:left="480" w:hanging="480"/>
      </w:pPr>
      <w:r>
        <w:rPr>
          <w:b/>
          <w:bCs/>
          <w:color w:val="191D32"/>
          <w:sz w:val="21"/>
          <w:szCs w:val="21"/>
        </w:rPr>
        <w:t xml:space="preserve">10.1  </w:t>
      </w:r>
      <w:r>
        <w:rPr>
          <w:color w:val="191D32"/>
          <w:sz w:val="21"/>
          <w:szCs w:val="21"/>
        </w:rPr>
        <w:t xml:space="preserve">A Partner may be expelled from the Firm only on the grounds stated here: [ state the grounds, e.g. material breach of this deed, conduct prejudicial to the Firm's business, insolvency, incapacity ], and only by a resolution passed by [ the majority or unanimity required, excluding the Partner facing expulsion ], following written notice to that Partner setting out the grounds and giving them an opportunity to respond.</w:t>
      </w:r>
    </w:p>
    <w:p>
      <w:pPr>
        <w:spacing w:after="130" w:line="300"/>
        <w:ind w:left="480" w:hanging="480"/>
      </w:pPr>
      <w:r>
        <w:rPr>
          <w:b/>
          <w:bCs/>
          <w:color w:val="191D32"/>
          <w:sz w:val="21"/>
          <w:szCs w:val="21"/>
        </w:rPr>
        <w:t xml:space="preserve">10.2  </w:t>
      </w:r>
      <w:r>
        <w:rPr>
          <w:color w:val="191D32"/>
          <w:sz w:val="21"/>
          <w:szCs w:val="21"/>
        </w:rPr>
        <w:t xml:space="preserve">An expulsion exercised otherwise than in good faith and for the benefit of the Firm as a whole is not effective under this clause.</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deed is what creates the power to expel a Partner at all. There is no such power unless the deed gives it. Name the grounds and the process precisely; a vague expulsion clause is the one most likely to be challenged.</w:t>
      </w:r>
    </w:p>
    <w:p>
      <w:pPr>
        <w:pStyle w:val="Heading1"/>
        <w:spacing w:after="160" w:before="340"/>
      </w:pPr>
      <w:r>
        <w:rPr>
          <w:b/>
          <w:bCs/>
          <w:color w:val="191D32"/>
          <w:sz w:val="26"/>
          <w:szCs w:val="26"/>
        </w:rPr>
        <w:t xml:space="preserve">11.  Death of a partner</w:t>
      </w:r>
    </w:p>
    <w:p>
      <w:pPr>
        <w:spacing w:after="130" w:line="300"/>
        <w:ind w:left="480" w:hanging="480"/>
      </w:pPr>
      <w:r>
        <w:rPr>
          <w:b/>
          <w:bCs/>
          <w:color w:val="191D32"/>
          <w:sz w:val="21"/>
          <w:szCs w:val="21"/>
        </w:rPr>
        <w:t xml:space="preserve">11.1  </w:t>
      </w:r>
      <w:r>
        <w:rPr>
          <w:color w:val="191D32"/>
          <w:sz w:val="21"/>
          <w:szCs w:val="21"/>
        </w:rPr>
        <w:t xml:space="preserve">[ choose one and delete the other ] On the death of a Partner, the Firm shall continue between the surviving Partners, and the deceased Partner's legal heirs or representatives shall have no right to become a Partner, but shall be entitled to the settlement in clause 11.2. / On the death of a Partner, the Firm shall stand dissolved as between all the Partners, and shall be wound up under clause 14.</w:t>
      </w:r>
    </w:p>
    <w:p>
      <w:pPr>
        <w:spacing w:after="130" w:line="300"/>
        <w:ind w:left="480" w:hanging="480"/>
      </w:pPr>
      <w:r>
        <w:rPr>
          <w:b/>
          <w:bCs/>
          <w:color w:val="191D32"/>
          <w:sz w:val="21"/>
          <w:szCs w:val="21"/>
        </w:rPr>
        <w:t xml:space="preserve">11.2  </w:t>
      </w:r>
      <w:r>
        <w:rPr>
          <w:color w:val="191D32"/>
          <w:sz w:val="21"/>
          <w:szCs w:val="21"/>
        </w:rPr>
        <w:t xml:space="preserve">Where the Firm continues under clause 11.1, the deceased Partner's capital and share of the Firm's assets, valued as on the date of death, shall be paid to their legal heirs or representatives within the period, and in the manner, set out in Schedule 3.</w:t>
      </w:r>
    </w:p>
    <w:p>
      <w:pPr>
        <w:pStyle w:val="Heading1"/>
        <w:spacing w:after="160" w:before="340"/>
      </w:pPr>
      <w:r>
        <w:rPr>
          <w:b/>
          <w:bCs/>
          <w:color w:val="191D32"/>
          <w:sz w:val="26"/>
          <w:szCs w:val="26"/>
        </w:rPr>
        <w:t xml:space="preserve">12.  Exit and restraint of trade</w:t>
      </w:r>
    </w:p>
    <w:p>
      <w:pPr>
        <w:spacing w:after="130" w:line="300"/>
        <w:ind w:left="480" w:hanging="480"/>
      </w:pPr>
      <w:r>
        <w:rPr>
          <w:b/>
          <w:bCs/>
          <w:color w:val="191D32"/>
          <w:sz w:val="21"/>
          <w:szCs w:val="21"/>
        </w:rPr>
        <w:t xml:space="preserve">12.1  </w:t>
      </w:r>
      <w:r>
        <w:rPr>
          <w:color w:val="191D32"/>
          <w:sz w:val="21"/>
          <w:szCs w:val="21"/>
        </w:rPr>
        <w:t xml:space="preserve">Except as expressly provided in clause 12.2, nothing in this Deed prevents a retiring or expelled Partner from carrying on any lawful profession, trade, or business after leaving the Firm, including one that competes with the Firm.</w:t>
      </w:r>
    </w:p>
    <w:p>
      <w:pPr>
        <w:spacing w:after="130" w:line="300"/>
        <w:ind w:left="480" w:hanging="480"/>
      </w:pPr>
      <w:r>
        <w:rPr>
          <w:b/>
          <w:bCs/>
          <w:color w:val="191D32"/>
          <w:sz w:val="21"/>
          <w:szCs w:val="21"/>
        </w:rPr>
        <w:t xml:space="preserve">12.2  </w:t>
      </w:r>
      <w:r>
        <w:rPr>
          <w:color w:val="191D32"/>
          <w:sz w:val="21"/>
          <w:szCs w:val="21"/>
        </w:rPr>
        <w:t xml:space="preserve">[ optional: complete this clause, or delete it, based on the facts of this Partner's exit ] Where a retiring or expelled Partner is paid for their share of the Firm's goodwill on leaving, that Partner shall not, for [ period ] and within [ defined geographic area ], carry on a business competing with the Firm's business described in clause 1.3. This restraint is limited to what is stated in this clause and does not extend beyond it.</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Clause 12.2 is optional. Section 27 of the Indian Contract Act, 1872 voids agreements that restrain a person from carrying on a lawful profession, trade, or business. A blanket clause stopping a departing Partner from ever competing again is very likely unenforceable in India, however it is worded. A narrow restraint, limited in time and geography and tied to something real such as a goodwill payment, is more likely to be enforceable. Complete clause 12.2 or delete it, based on the facts of this Partner's exit. If you delete clause 12.2, delete the opening words of clause 12.1 as well.</w:t>
      </w:r>
    </w:p>
    <w:p>
      <w:pPr>
        <w:pStyle w:val="Heading1"/>
        <w:spacing w:after="160" w:before="340"/>
      </w:pPr>
      <w:r>
        <w:rPr>
          <w:b/>
          <w:bCs/>
          <w:color w:val="191D32"/>
          <w:sz w:val="26"/>
          <w:szCs w:val="26"/>
        </w:rPr>
        <w:t xml:space="preserve">13.  Dispute resolution</w:t>
      </w:r>
    </w:p>
    <w:p>
      <w:pPr>
        <w:spacing w:after="130" w:line="300"/>
        <w:ind w:left="480" w:hanging="480"/>
      </w:pPr>
      <w:r>
        <w:rPr>
          <w:b/>
          <w:bCs/>
          <w:color w:val="191D32"/>
          <w:sz w:val="21"/>
          <w:szCs w:val="21"/>
        </w:rPr>
        <w:t xml:space="preserve">13.1  </w:t>
      </w:r>
      <w:r>
        <w:rPr>
          <w:color w:val="191D32"/>
          <w:sz w:val="21"/>
          <w:szCs w:val="21"/>
        </w:rPr>
        <w:t xml:space="preserve">If a dispute arises between the Partners out of or in connection with this Deed, the Partners will first try to resolve it by discussion between themselves.</w:t>
      </w:r>
    </w:p>
    <w:p>
      <w:pPr>
        <w:spacing w:after="130" w:line="300"/>
        <w:ind w:left="480" w:hanging="480"/>
      </w:pPr>
      <w:r>
        <w:rPr>
          <w:b/>
          <w:bCs/>
          <w:color w:val="191D32"/>
          <w:sz w:val="21"/>
          <w:szCs w:val="21"/>
        </w:rPr>
        <w:t xml:space="preserve">13.2  </w:t>
      </w:r>
      <w:r>
        <w:rPr>
          <w:color w:val="191D32"/>
          <w:sz w:val="21"/>
          <w:szCs w:val="21"/>
        </w:rPr>
        <w:t xml:space="preserve">If it is not resolved within [ number ] days, the dispute shall be referred to arbitration by a sole arbitrator agreed between the Partners, seated at [ city ], conducted under the Arbitration and Conciliation Act, 1996.</w:t>
      </w:r>
    </w:p>
    <w:p>
      <w:pPr>
        <w:pStyle w:val="Heading1"/>
        <w:spacing w:after="160" w:before="340"/>
      </w:pPr>
      <w:r>
        <w:rPr>
          <w:b/>
          <w:bCs/>
          <w:color w:val="191D32"/>
          <w:sz w:val="26"/>
          <w:szCs w:val="26"/>
        </w:rPr>
        <w:t xml:space="preserve">14.  Dissolution</w:t>
      </w:r>
    </w:p>
    <w:p>
      <w:pPr>
        <w:spacing w:after="130" w:line="300"/>
        <w:ind w:left="480" w:hanging="480"/>
      </w:pPr>
      <w:r>
        <w:rPr>
          <w:b/>
          <w:bCs/>
          <w:color w:val="191D32"/>
          <w:sz w:val="21"/>
          <w:szCs w:val="21"/>
        </w:rPr>
        <w:t xml:space="preserve">14.1  </w:t>
      </w:r>
      <w:r>
        <w:rPr>
          <w:color w:val="191D32"/>
          <w:sz w:val="21"/>
          <w:szCs w:val="21"/>
        </w:rPr>
        <w:t xml:space="preserve">[ choose one and delete the other ] The Firm may be dissolved at any time by the written consent of all Partners. / The Firm may be dissolved on the occurrence of any of the following: [ list events, e.g. expiry of the fixed term under clause 1.4(b), completion of the business undertaken ].</w:t>
      </w:r>
    </w:p>
    <w:p>
      <w:pPr>
        <w:spacing w:after="130" w:line="300"/>
        <w:ind w:left="480" w:hanging="480"/>
      </w:pPr>
      <w:r>
        <w:rPr>
          <w:b/>
          <w:bCs/>
          <w:color w:val="191D32"/>
          <w:sz w:val="21"/>
          <w:szCs w:val="21"/>
        </w:rPr>
        <w:t xml:space="preserve">14.2  </w:t>
      </w:r>
      <w:r>
        <w:rPr>
          <w:color w:val="191D32"/>
          <w:sz w:val="21"/>
          <w:szCs w:val="21"/>
        </w:rPr>
        <w:t xml:space="preserve">On dissolution, the Firm's assets shall be applied, in order: first, in paying the debts of the Firm to third parties; second, in paying each Partner rateably what is due to them for advances, as distinguished from capital; third, in paying each Partner rateably what is due to them on account of capital; and the residue, if any, shall be divided among the Partners in the profit-sharing ratio in clause 3.</w:t>
      </w:r>
    </w:p>
    <w:p>
      <w:pPr>
        <w:spacing w:after="130" w:line="300"/>
        <w:ind w:left="480" w:hanging="480"/>
      </w:pPr>
      <w:r>
        <w:rPr>
          <w:b/>
          <w:bCs/>
          <w:color w:val="191D32"/>
          <w:sz w:val="21"/>
          <w:szCs w:val="21"/>
        </w:rPr>
        <w:t xml:space="preserve">14.3  </w:t>
      </w:r>
      <w:r>
        <w:rPr>
          <w:color w:val="191D32"/>
          <w:sz w:val="21"/>
          <w:szCs w:val="21"/>
        </w:rPr>
        <w:t xml:space="preserve">The Partners shall cooperate in settling accounts, realising assets, and, where the Firm is registered, in giving notice of dissolution to the Registrar of Firms.</w:t>
      </w:r>
    </w:p>
    <w:p>
      <w:pPr>
        <w:pStyle w:val="Heading1"/>
        <w:spacing w:after="160" w:before="340"/>
      </w:pPr>
      <w:r>
        <w:rPr>
          <w:b/>
          <w:bCs/>
          <w:color w:val="191D32"/>
          <w:sz w:val="26"/>
          <w:szCs w:val="26"/>
        </w:rPr>
        <w:t xml:space="preserve">15.  General</w:t>
      </w:r>
    </w:p>
    <w:p>
      <w:pPr>
        <w:spacing w:after="130" w:line="300"/>
        <w:ind w:left="480" w:hanging="480"/>
      </w:pPr>
      <w:r>
        <w:rPr>
          <w:b/>
          <w:bCs/>
          <w:color w:val="191D32"/>
          <w:sz w:val="21"/>
          <w:szCs w:val="21"/>
        </w:rPr>
        <w:t xml:space="preserve">15.1  </w:t>
      </w:r>
      <w:r>
        <w:rPr>
          <w:color w:val="191D32"/>
          <w:sz w:val="21"/>
          <w:szCs w:val="21"/>
        </w:rPr>
        <w:t xml:space="preserve">This Deed is governed by the laws of India, and, subject to clause 13, the courts at [ city ], [ state ] have jurisdiction.</w:t>
      </w:r>
    </w:p>
    <w:p>
      <w:pPr>
        <w:spacing w:after="130" w:line="300"/>
        <w:ind w:left="480" w:hanging="480"/>
      </w:pPr>
      <w:r>
        <w:rPr>
          <w:b/>
          <w:bCs/>
          <w:color w:val="191D32"/>
          <w:sz w:val="21"/>
          <w:szCs w:val="21"/>
        </w:rPr>
        <w:t xml:space="preserve">15.2  </w:t>
      </w:r>
      <w:r>
        <w:rPr>
          <w:color w:val="191D32"/>
          <w:sz w:val="21"/>
          <w:szCs w:val="21"/>
        </w:rPr>
        <w:t xml:space="preserve">This Deed may only be amended in writing, signed by all Partners.</w:t>
      </w:r>
    </w:p>
    <w:p>
      <w:pPr>
        <w:spacing w:after="130" w:line="300"/>
        <w:ind w:left="480" w:hanging="480"/>
      </w:pPr>
      <w:r>
        <w:rPr>
          <w:b/>
          <w:bCs/>
          <w:color w:val="191D32"/>
          <w:sz w:val="21"/>
          <w:szCs w:val="21"/>
        </w:rPr>
        <w:t xml:space="preserve">15.3  </w:t>
      </w:r>
      <w:r>
        <w:rPr>
          <w:color w:val="191D32"/>
          <w:sz w:val="21"/>
          <w:szCs w:val="21"/>
        </w:rPr>
        <w:t xml:space="preserve">If any clause of this Deed is found to be unenforceable, the rest of the Deed continues to apply.</w:t>
      </w:r>
    </w:p>
    <w:p>
      <w:pPr>
        <w:spacing w:after="130" w:line="300"/>
        <w:ind w:left="480" w:hanging="480"/>
      </w:pPr>
      <w:r>
        <w:rPr>
          <w:b/>
          <w:bCs/>
          <w:color w:val="191D32"/>
          <w:sz w:val="21"/>
          <w:szCs w:val="21"/>
        </w:rPr>
        <w:t xml:space="preserve">15.4  </w:t>
      </w:r>
      <w:r>
        <w:rPr>
          <w:color w:val="191D32"/>
          <w:sz w:val="21"/>
          <w:szCs w:val="21"/>
        </w:rPr>
        <w:t xml:space="preserve">This Deed may be signed in counterparts, each of which is an original, and together they form one Deed.</w:t>
      </w:r>
    </w:p>
    <w:p>
      <w:pPr>
        <w:pStyle w:val="Heading1"/>
        <w:spacing w:after="160" w:before="340"/>
      </w:pPr>
      <w:r>
        <w:rPr>
          <w:b/>
          <w:bCs/>
          <w:color w:val="191D32"/>
          <w:sz w:val="26"/>
          <w:szCs w:val="26"/>
        </w:rPr>
        <w:t xml:space="preserve">Signed by the Partners</w:t>
      </w:r>
    </w:p>
    <w:p>
      <w:pPr>
        <w:spacing w:after="200" w:line="300"/>
      </w:pPr>
      <w:r>
        <w:rPr>
          <w:color w:val="6B7280"/>
          <w:sz w:val="19"/>
          <w:szCs w:val="19"/>
        </w:rPr>
        <w:t xml:space="preserve">Each Partner confirms they have read this Deed, and have had the opportunity to take independent advice on it before signing.</w:t>
      </w:r>
    </w:p>
    <w:p>
      <w:pPr>
        <w:spacing w:after="200" w:line="300"/>
      </w:pPr>
      <w:r>
        <w:rPr>
          <w:color w:val="6B7280"/>
          <w:sz w:val="19"/>
          <w:szCs w:val="19"/>
        </w:rPr>
        <w:t xml:space="preserve">Each Partner should initial every page and sign in full on this page, in the presence of a witness competent under the rules of the state where the Deed is executed.</w:t>
      </w:r>
    </w:p>
    <w:p>
      <w:pPr>
        <w:spacing w:after="60" w:before="260"/>
      </w:pPr>
      <w:r>
        <w:rPr>
          <w:b/>
          <w:bCs/>
          <w:color w:val="191D32"/>
          <w:sz w:val="21"/>
          <w:szCs w:val="21"/>
        </w:rPr>
        <w:t xml:space="preserve">Partner 1</w:t>
      </w:r>
    </w:p>
    <w:p>
      <w:pPr>
        <w:spacing w:after="70" w:line="300"/>
      </w:pPr>
      <w:r>
        <w:rPr>
          <w:color w:val="191D32"/>
          <w:sz w:val="21"/>
          <w:szCs w:val="21"/>
        </w:rPr>
        <w:t xml:space="preserve">Name: [ full legal name ]</w:t>
      </w:r>
    </w:p>
    <w:p>
      <w:pPr>
        <w:spacing w:after="70" w:line="300"/>
      </w:pPr>
      <w:r>
        <w:rPr>
          <w:color w:val="191D32"/>
          <w:sz w:val="21"/>
          <w:szCs w:val="21"/>
        </w:rPr>
        <w:t xml:space="preserve">Address: [ address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Partner 2</w:t>
      </w:r>
    </w:p>
    <w:p>
      <w:pPr>
        <w:spacing w:after="70" w:line="300"/>
      </w:pPr>
      <w:r>
        <w:rPr>
          <w:color w:val="191D32"/>
          <w:sz w:val="21"/>
          <w:szCs w:val="21"/>
        </w:rPr>
        <w:t xml:space="preserve">Name: [ full legal name ]</w:t>
      </w:r>
    </w:p>
    <w:p>
      <w:pPr>
        <w:spacing w:after="70" w:line="300"/>
      </w:pPr>
      <w:r>
        <w:rPr>
          <w:color w:val="191D32"/>
          <w:sz w:val="21"/>
          <w:szCs w:val="21"/>
        </w:rPr>
        <w:t xml:space="preserve">Address: [ address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Partner 3  (add or delete as needed)</w:t>
      </w:r>
    </w:p>
    <w:p>
      <w:pPr>
        <w:spacing w:after="70" w:line="300"/>
      </w:pPr>
      <w:r>
        <w:rPr>
          <w:color w:val="191D32"/>
          <w:sz w:val="21"/>
          <w:szCs w:val="21"/>
        </w:rPr>
        <w:t xml:space="preserve">Name: [ full legal name ]</w:t>
      </w:r>
    </w:p>
    <w:p>
      <w:pPr>
        <w:spacing w:after="70" w:line="300"/>
      </w:pPr>
      <w:r>
        <w:rPr>
          <w:color w:val="191D32"/>
          <w:sz w:val="21"/>
          <w:szCs w:val="21"/>
        </w:rPr>
        <w:t xml:space="preserve">Address: [ address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Signing on behalf of a Partner by a specially authorised agent  (use in place of that Partner's own signature block, only where the Partner has authorised an agent to sign for them; delete if not applicable)</w:t>
      </w:r>
    </w:p>
    <w:p>
      <w:pPr>
        <w:spacing w:after="70" w:line="300"/>
      </w:pPr>
      <w:r>
        <w:rPr>
          <w:color w:val="191D32"/>
          <w:sz w:val="21"/>
          <w:szCs w:val="21"/>
        </w:rPr>
        <w:t xml:space="preserve">Agent's name: [ full legal name ]</w:t>
      </w:r>
    </w:p>
    <w:p>
      <w:pPr>
        <w:spacing w:after="70" w:line="300"/>
      </w:pPr>
      <w:r>
        <w:rPr>
          <w:color w:val="191D32"/>
          <w:sz w:val="21"/>
          <w:szCs w:val="21"/>
        </w:rPr>
        <w:t xml:space="preserve">Partner represented: [ name of the Partner this agent signs for ]</w:t>
      </w:r>
    </w:p>
    <w:p>
      <w:pPr>
        <w:spacing w:after="70" w:line="300"/>
      </w:pPr>
      <w:r>
        <w:rPr>
          <w:color w:val="191D32"/>
          <w:sz w:val="21"/>
          <w:szCs w:val="21"/>
        </w:rPr>
        <w:t xml:space="preserve">Authority under which the agent signs: [ describe, e.g. registered power of attorney dated DD/MM/YYYY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Witness 1</w:t>
      </w:r>
    </w:p>
    <w:p>
      <w:pPr>
        <w:spacing w:after="70" w:line="300"/>
      </w:pPr>
      <w:r>
        <w:rPr>
          <w:color w:val="191D32"/>
          <w:sz w:val="21"/>
          <w:szCs w:val="21"/>
        </w:rPr>
        <w:t xml:space="preserve">Name: [ full name ]      Address: [ address ]      Signature: ______________________      Date: [ DD/MM/YYYY ]      Place: [ place ]</w:t>
      </w:r>
    </w:p>
    <w:p>
      <w:pPr>
        <w:spacing w:after="60" w:before="200"/>
      </w:pPr>
      <w:r>
        <w:rPr>
          <w:b/>
          <w:bCs/>
          <w:color w:val="191D32"/>
          <w:sz w:val="21"/>
          <w:szCs w:val="21"/>
        </w:rPr>
        <w:t xml:space="preserve">Witness 2</w:t>
      </w:r>
    </w:p>
    <w:p>
      <w:pPr>
        <w:spacing w:after="70" w:line="300"/>
      </w:pPr>
      <w:r>
        <w:rPr>
          <w:color w:val="191D32"/>
          <w:sz w:val="21"/>
          <w:szCs w:val="21"/>
        </w:rPr>
        <w:t xml:space="preserve">Name: [ full name ]      Address: [ address ]      Signature: ______________________      Date: [ DD/MM/YYYY ]      Place: [ place ]</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Confirm before signing who is a competent witness in your state. Some states expect witnesses of a stated professional class (see the Delhi note at the start of this template); others do not prescribe one. Check your state's registration form before executing.</w:t>
      </w:r>
    </w:p>
    <w:p>
      <w:pPr>
        <w:pageBreakBefore/>
      </w:pPr>
    </w:p>
    <w:p>
      <w:pPr>
        <w:pStyle w:val="Heading1"/>
        <w:spacing w:after="160" w:before="340"/>
      </w:pPr>
      <w:r>
        <w:rPr>
          <w:b/>
          <w:bCs/>
          <w:color w:val="191D32"/>
          <w:sz w:val="26"/>
          <w:szCs w:val="26"/>
        </w:rPr>
        <w:t xml:space="preserve">Schedule 2: Capital contribution</w:t>
      </w:r>
    </w:p>
    <w:p>
      <w:pPr>
        <w:spacing w:after="140" w:line="300"/>
      </w:pPr>
      <w:r>
        <w:rPr>
          <w:color w:val="6B7280"/>
          <w:sz w:val="19"/>
          <w:szCs w:val="19"/>
        </w:rPr>
        <w:t xml:space="preserve">This is the Firm's capital contribution record referred to in clause 2.1. Clause 2.2 answers whether further capital calls are permitted, for the Firm as a whole. Kept as a separate schedule so it can be updated on admission or retirement without re-cutting the main Deed.</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gridCol w:w="100"/>
      </w:tblGrid>
      <w:tr>
        <w:trPr>
          <w:tblHeader/>
        </w:trPr>
        <w:tc>
          <w:tcPr>
            <w:tcW w:type="pct" w:w="25%"/>
            <w:tcMar>
              <w:top w:type="dxa" w:w="110"/>
              <w:left w:type="dxa" w:w="140"/>
              <w:bottom w:type="dxa" w:w="110"/>
              <w:right w:type="dxa" w:w="140"/>
            </w:tcMar>
          </w:tcPr>
          <w:p>
            <w:r>
              <w:rPr>
                <w:b/>
                <w:bCs/>
                <w:color w:val="191D32"/>
                <w:sz w:val="19"/>
                <w:szCs w:val="19"/>
              </w:rPr>
              <w:t xml:space="preserve">Partner</w:t>
            </w:r>
          </w:p>
        </w:tc>
        <w:tc>
          <w:tcPr>
            <w:tcW w:type="pct" w:w="25%"/>
            <w:tcMar>
              <w:top w:type="dxa" w:w="110"/>
              <w:left w:type="dxa" w:w="140"/>
              <w:bottom w:type="dxa" w:w="110"/>
              <w:right w:type="dxa" w:w="140"/>
            </w:tcMar>
          </w:tcPr>
          <w:p>
            <w:r>
              <w:rPr>
                <w:b/>
                <w:bCs/>
                <w:color w:val="191D32"/>
                <w:sz w:val="19"/>
                <w:szCs w:val="19"/>
              </w:rPr>
              <w:t xml:space="preserve">Capital contributed</w:t>
            </w:r>
          </w:p>
        </w:tc>
        <w:tc>
          <w:tcPr>
            <w:tcW w:type="pct" w:w="25%"/>
            <w:tcMar>
              <w:top w:type="dxa" w:w="110"/>
              <w:left w:type="dxa" w:w="140"/>
              <w:bottom w:type="dxa" w:w="110"/>
              <w:right w:type="dxa" w:w="140"/>
            </w:tcMar>
          </w:tcPr>
          <w:p>
            <w:r>
              <w:rPr>
                <w:b/>
                <w:bCs/>
                <w:color w:val="191D32"/>
                <w:sz w:val="19"/>
                <w:szCs w:val="19"/>
              </w:rPr>
              <w:t xml:space="preserve">Form (cash / asset / other)</w:t>
            </w:r>
          </w:p>
        </w:tc>
        <w:tc>
          <w:tcPr>
            <w:tcW w:type="pct" w:w="25%"/>
            <w:tcMar>
              <w:top w:type="dxa" w:w="110"/>
              <w:left w:type="dxa" w:w="140"/>
              <w:bottom w:type="dxa" w:w="110"/>
              <w:right w:type="dxa" w:w="140"/>
            </w:tcMar>
          </w:tcPr>
          <w:p>
            <w:r>
              <w:rPr>
                <w:b/>
                <w:bCs/>
                <w:color w:val="191D32"/>
                <w:sz w:val="19"/>
                <w:szCs w:val="19"/>
              </w:rPr>
              <w:t xml:space="preserve">Date contributed</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 name ]</w:t>
            </w:r>
          </w:p>
        </w:tc>
        <w:tc>
          <w:tcPr>
            <w:tcW w:type="pct" w:w="25%"/>
            <w:tcMar>
              <w:top w:type="dxa" w:w="110"/>
              <w:left w:type="dxa" w:w="140"/>
              <w:bottom w:type="dxa" w:w="110"/>
              <w:right w:type="dxa" w:w="140"/>
            </w:tcMar>
          </w:tcPr>
          <w:p>
            <w:r>
              <w:rPr>
                <w:b w:val="false"/>
                <w:bCs w:val="false"/>
                <w:color w:val="191D32"/>
                <w:sz w:val="19"/>
                <w:szCs w:val="19"/>
              </w:rPr>
              <w:t xml:space="preserve">[ amount ]</w:t>
            </w:r>
          </w:p>
        </w:tc>
        <w:tc>
          <w:tcPr>
            <w:tcW w:type="pct" w:w="25%"/>
            <w:tcMar>
              <w:top w:type="dxa" w:w="110"/>
              <w:left w:type="dxa" w:w="140"/>
              <w:bottom w:type="dxa" w:w="110"/>
              <w:right w:type="dxa" w:w="140"/>
            </w:tcMar>
          </w:tcPr>
          <w:p>
            <w:r>
              <w:rPr>
                <w:b w:val="false"/>
                <w:bCs w:val="false"/>
                <w:color w:val="191D32"/>
                <w:sz w:val="19"/>
                <w:szCs w:val="19"/>
              </w:rPr>
              <w:t xml:space="preserve">[ cash / describe asset ]</w:t>
            </w:r>
          </w:p>
        </w:tc>
        <w:tc>
          <w:tcPr>
            <w:tcW w:type="pct" w:w="25%"/>
            <w:tcMar>
              <w:top w:type="dxa" w:w="110"/>
              <w:left w:type="dxa" w:w="140"/>
              <w:bottom w:type="dxa" w:w="110"/>
              <w:right w:type="dxa" w:w="140"/>
            </w:tcMar>
          </w:tcPr>
          <w:p>
            <w:r>
              <w:rPr>
                <w:b w:val="false"/>
                <w:bCs w:val="false"/>
                <w:color w:val="191D32"/>
                <w:sz w:val="19"/>
                <w:szCs w:val="19"/>
              </w:rPr>
              <w:t xml:space="preserve">[ DD/MM/YYYY ]</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 name ]</w:t>
            </w:r>
          </w:p>
        </w:tc>
        <w:tc>
          <w:tcPr>
            <w:tcW w:type="pct" w:w="25%"/>
            <w:tcMar>
              <w:top w:type="dxa" w:w="110"/>
              <w:left w:type="dxa" w:w="140"/>
              <w:bottom w:type="dxa" w:w="110"/>
              <w:right w:type="dxa" w:w="140"/>
            </w:tcMar>
          </w:tcPr>
          <w:p>
            <w:r>
              <w:rPr>
                <w:b w:val="false"/>
                <w:bCs w:val="false"/>
                <w:color w:val="191D32"/>
                <w:sz w:val="19"/>
                <w:szCs w:val="19"/>
              </w:rPr>
              <w:t xml:space="preserve">[ amount ]</w:t>
            </w:r>
          </w:p>
        </w:tc>
        <w:tc>
          <w:tcPr>
            <w:tcW w:type="pct" w:w="25%"/>
            <w:tcMar>
              <w:top w:type="dxa" w:w="110"/>
              <w:left w:type="dxa" w:w="140"/>
              <w:bottom w:type="dxa" w:w="110"/>
              <w:right w:type="dxa" w:w="140"/>
            </w:tcMar>
          </w:tcPr>
          <w:p>
            <w:r>
              <w:rPr>
                <w:b w:val="false"/>
                <w:bCs w:val="false"/>
                <w:color w:val="191D32"/>
                <w:sz w:val="19"/>
                <w:szCs w:val="19"/>
              </w:rPr>
              <w:t xml:space="preserve">[ cash / describe asset ]</w:t>
            </w:r>
          </w:p>
        </w:tc>
        <w:tc>
          <w:tcPr>
            <w:tcW w:type="pct" w:w="25%"/>
            <w:tcMar>
              <w:top w:type="dxa" w:w="110"/>
              <w:left w:type="dxa" w:w="140"/>
              <w:bottom w:type="dxa" w:w="110"/>
              <w:right w:type="dxa" w:w="140"/>
            </w:tcMar>
          </w:tcPr>
          <w:p>
            <w:r>
              <w:rPr>
                <w:b w:val="false"/>
                <w:bCs w:val="false"/>
                <w:color w:val="191D32"/>
                <w:sz w:val="19"/>
                <w:szCs w:val="19"/>
              </w:rPr>
              <w:t xml:space="preserve">[ DD/MM/YYYY ]</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 add or delete rows ]</w:t>
            </w:r>
          </w:p>
        </w:tc>
        <w:tc>
          <w:tcPr>
            <w:tcW w:type="pct" w:w="25%"/>
            <w:tcMar>
              <w:top w:type="dxa" w:w="110"/>
              <w:left w:type="dxa" w:w="140"/>
              <w:bottom w:type="dxa" w:w="110"/>
              <w:right w:type="dxa" w:w="140"/>
            </w:tcMar>
          </w:tcPr>
          <w:p>
            <w:r>
              <w:rPr>
                <w:b w:val="false"/>
                <w:bCs w:val="false"/>
                <w:color w:val="191D32"/>
                <w:sz w:val="19"/>
                <w:szCs w:val="19"/>
              </w:rPr>
              <w:t xml:space="preserve">[ amount ]</w:t>
            </w:r>
          </w:p>
        </w:tc>
        <w:tc>
          <w:tcPr>
            <w:tcW w:type="pct" w:w="25%"/>
            <w:tcMar>
              <w:top w:type="dxa" w:w="110"/>
              <w:left w:type="dxa" w:w="140"/>
              <w:bottom w:type="dxa" w:w="110"/>
              <w:right w:type="dxa" w:w="140"/>
            </w:tcMar>
          </w:tcPr>
          <w:p>
            <w:r>
              <w:rPr>
                <w:b w:val="false"/>
                <w:bCs w:val="false"/>
                <w:color w:val="191D32"/>
                <w:sz w:val="19"/>
                <w:szCs w:val="19"/>
              </w:rPr>
              <w:t xml:space="preserve">[ cash / describe asset ]</w:t>
            </w:r>
          </w:p>
        </w:tc>
        <w:tc>
          <w:tcPr>
            <w:tcW w:type="pct" w:w="25%"/>
            <w:tcMar>
              <w:top w:type="dxa" w:w="110"/>
              <w:left w:type="dxa" w:w="140"/>
              <w:bottom w:type="dxa" w:w="110"/>
              <w:right w:type="dxa" w:w="140"/>
            </w:tcMar>
          </w:tcPr>
          <w:p>
            <w:r>
              <w:rPr>
                <w:b w:val="false"/>
                <w:bCs w:val="false"/>
                <w:color w:val="191D32"/>
                <w:sz w:val="19"/>
                <w:szCs w:val="19"/>
              </w:rPr>
              <w:t xml:space="preserve">[ DD/MM/YYYY ]</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Total</w:t>
            </w:r>
          </w:p>
        </w:tc>
        <w:tc>
          <w:tcPr>
            <w:tcW w:type="pct" w:w="25%"/>
            <w:tcMar>
              <w:top w:type="dxa" w:w="110"/>
              <w:left w:type="dxa" w:w="140"/>
              <w:bottom w:type="dxa" w:w="110"/>
              <w:right w:type="dxa" w:w="140"/>
            </w:tcMar>
          </w:tcPr>
          <w:p>
            <w:r>
              <w:rPr>
                <w:b w:val="false"/>
                <w:bCs w:val="false"/>
                <w:color w:val="191D32"/>
                <w:sz w:val="19"/>
                <w:szCs w:val="19"/>
              </w:rPr>
              <w:t xml:space="preserve">[ amount ]</w:t>
            </w:r>
          </w:p>
        </w:tc>
        <w:tc>
          <w:tcPr>
            <w:tcW w:type="pct" w:w="25%"/>
            <w:tcMar>
              <w:top w:type="dxa" w:w="110"/>
              <w:left w:type="dxa" w:w="140"/>
              <w:bottom w:type="dxa" w:w="110"/>
              <w:right w:type="dxa" w:w="140"/>
            </w:tcMar>
          </w:tcPr>
          <w:p>
            <w:r>
              <w:rPr>
                <w:b w:val="false"/>
                <w:bCs w:val="false"/>
                <w:color w:val="191D32"/>
                <w:sz w:val="19"/>
                <w:szCs w:val="19"/>
              </w:rPr>
              <w:t xml:space="preserve"/>
            </w:r>
          </w:p>
        </w:tc>
        <w:tc>
          <w:tcPr>
            <w:tcW w:type="pct" w:w="25%"/>
            <w:tcMar>
              <w:top w:type="dxa" w:w="110"/>
              <w:left w:type="dxa" w:w="140"/>
              <w:bottom w:type="dxa" w:w="110"/>
              <w:right w:type="dxa" w:w="140"/>
            </w:tcMar>
          </w:tcPr>
          <w:p>
            <w:r>
              <w:rPr>
                <w:b w:val="false"/>
                <w:bCs w:val="false"/>
                <w:color w:val="191D32"/>
                <w:sz w:val="19"/>
                <w:szCs w:val="19"/>
              </w:rPr>
              <w:t xml:space="preserve"/>
            </w:r>
          </w:p>
        </w:tc>
      </w:tr>
    </w:tbl>
    <w:p>
      <w:pPr>
        <w:spacing w:before="320"/>
      </w:pPr>
    </w:p>
    <w:p>
      <w:pPr>
        <w:pStyle w:val="Heading1"/>
        <w:spacing w:after="160" w:before="340"/>
      </w:pPr>
      <w:r>
        <w:rPr>
          <w:b/>
          <w:bCs/>
          <w:color w:val="191D32"/>
          <w:sz w:val="26"/>
          <w:szCs w:val="26"/>
        </w:rPr>
        <w:t xml:space="preserve">Schedule 3: Settlement on retirement, death, or dissolution</w:t>
      </w:r>
    </w:p>
    <w:p>
      <w:pPr>
        <w:spacing w:after="140" w:line="300"/>
      </w:pPr>
      <w:r>
        <w:rPr>
          <w:color w:val="6B7280"/>
          <w:sz w:val="19"/>
          <w:szCs w:val="19"/>
        </w:rPr>
        <w:t xml:space="preserve">How a Partner's capital and share of assets is valued and paid out, whether on retirement (clause 9), death (clause 11), or dissolution (clause 14).</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tblGrid>
      <w:tr>
        <w:trPr>
          <w:tblHeader/>
        </w:trPr>
        <w:tc>
          <w:tcPr>
            <w:tcW w:type="pct" w:w="50%"/>
            <w:tcMar>
              <w:top w:type="dxa" w:w="110"/>
              <w:left w:type="dxa" w:w="140"/>
              <w:bottom w:type="dxa" w:w="110"/>
              <w:right w:type="dxa" w:w="140"/>
            </w:tcMar>
          </w:tcPr>
          <w:p>
            <w:r>
              <w:rPr>
                <w:b/>
                <w:bCs/>
                <w:color w:val="191D32"/>
                <w:sz w:val="19"/>
                <w:szCs w:val="19"/>
              </w:rPr>
              <w:t xml:space="preserve">Item</w:t>
            </w:r>
          </w:p>
        </w:tc>
        <w:tc>
          <w:tcPr>
            <w:tcW w:type="pct" w:w="50%"/>
            <w:tcMar>
              <w:top w:type="dxa" w:w="110"/>
              <w:left w:type="dxa" w:w="140"/>
              <w:bottom w:type="dxa" w:w="110"/>
              <w:right w:type="dxa" w:w="140"/>
            </w:tcMar>
          </w:tcPr>
          <w:p>
            <w:r>
              <w:rPr>
                <w:b/>
                <w:bCs/>
                <w:color w:val="191D32"/>
                <w:sz w:val="19"/>
                <w:szCs w:val="19"/>
              </w:rPr>
              <w:t xml:space="preserve">Basis / value</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Valuation method for the Firm's assets and goodwill</w:t>
            </w:r>
          </w:p>
        </w:tc>
        <w:tc>
          <w:tcPr>
            <w:tcW w:type="pct" w:w="50%"/>
            <w:tcMar>
              <w:top w:type="dxa" w:w="110"/>
              <w:left w:type="dxa" w:w="140"/>
              <w:bottom w:type="dxa" w:w="110"/>
              <w:right w:type="dxa" w:w="140"/>
            </w:tcMar>
          </w:tcPr>
          <w:p>
            <w:r>
              <w:rPr>
                <w:b w:val="false"/>
                <w:bCs w:val="false"/>
                <w:color w:val="191D32"/>
                <w:sz w:val="19"/>
                <w:szCs w:val="19"/>
              </w:rPr>
              <w:t xml:space="preserve">[ book value / fair market value / agreed valuer, state which ]</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Period within which the outgoing Partner or their estate is paid</w:t>
            </w:r>
          </w:p>
        </w:tc>
        <w:tc>
          <w:tcPr>
            <w:tcW w:type="pct" w:w="50%"/>
            <w:tcMar>
              <w:top w:type="dxa" w:w="110"/>
              <w:left w:type="dxa" w:w="140"/>
              <w:bottom w:type="dxa" w:w="110"/>
              <w:right w:type="dxa" w:w="140"/>
            </w:tcMar>
          </w:tcPr>
          <w:p>
            <w:r>
              <w:rPr>
                <w:b w:val="false"/>
                <w:bCs w:val="false"/>
                <w:color w:val="191D32"/>
                <w:sz w:val="19"/>
                <w:szCs w:val="19"/>
              </w:rPr>
              <w:t xml:space="preserve">[ e.g. within [number] days of the retirement, death, or dissolution date ]</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Manner of payment</w:t>
            </w:r>
          </w:p>
        </w:tc>
        <w:tc>
          <w:tcPr>
            <w:tcW w:type="pct" w:w="50%"/>
            <w:tcMar>
              <w:top w:type="dxa" w:w="110"/>
              <w:left w:type="dxa" w:w="140"/>
              <w:bottom w:type="dxa" w:w="110"/>
              <w:right w:type="dxa" w:w="140"/>
            </w:tcMar>
          </w:tcPr>
          <w:p>
            <w:r>
              <w:rPr>
                <w:b w:val="false"/>
                <w:bCs w:val="false"/>
                <w:color w:val="191D32"/>
                <w:sz w:val="19"/>
                <w:szCs w:val="19"/>
              </w:rPr>
              <w:t xml:space="preserve">[ lump sum / instalments, state terms if instalments ]</w:t>
            </w:r>
          </w:p>
        </w:tc>
      </w:tr>
    </w:tbl>
    <w:p>
      <w:pPr>
        <w:pBdr>
          <w:top w:val="single" w:color="D9DCE3" w:sz="6" w:space="16"/>
        </w:pBdr>
        <w:spacing w:before="420"/>
      </w:pPr>
    </w:p>
    <w:p>
      <w:pPr>
        <w:spacing w:after="90" w:line="300"/>
      </w:pPr>
      <w:r>
        <w:rPr>
          <w:color w:val="6B7280"/>
          <w:sz w:val="18"/>
          <w:szCs w:val="18"/>
        </w:rPr>
        <w:t xml:space="preserve">This template is provided free by BuildWright. It is a general document, it is not drafted for your situation, and it is not legal advice. Have it reviewed before you sign or file it. BuildWright provides documentation, filing, and compliance facilitation.</w:t>
      </w:r>
    </w:p>
    <w:p>
      <w:pPr>
        <w:spacing w:after="90" w:line="300"/>
      </w:pPr>
      <w:r>
        <w:rPr>
          <w:color w:val="6B7280"/>
          <w:sz w:val="18"/>
          <w:szCs w:val="18"/>
        </w:rPr>
        <w:t xml:space="preserve">Need the deed filed with the Registrar of Firms as well? BuildWright's Partnership Firm Registration service drafts the deed off this same field set and handles the registration statement (Form 1 in Delhi, Form A in Maharashtra, the state equivalent elsewhere) end to end. buildwright.co.in/services/licenses-registrations/partnership-firm-registration (coming soon).</w:t>
      </w:r>
    </w:p>
    <w:p>
      <w:pPr>
        <w:spacing w:after="140" w:line="300"/>
      </w:pPr>
      <w:r>
        <w:rPr>
          <w:b/>
          <w:bCs/>
          <w:color w:val="FF6B35"/>
          <w:sz w:val="18"/>
          <w:szCs w:val="18"/>
        </w:rPr>
        <w:t xml:space="preserve">buildwright.co.in</w:t>
      </w:r>
    </w:p>
    <w:sectPr>
      <w:pgSz w:w="11906" w:h="16838" w:orient="portrait"/>
      <w:pgMar w:top="1150" w:right="1150" w:bottom="115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Roman"/>
      <w:lvlText w:val="(%1)"/>
      <w:lvlJc w:val="start"/>
      <w:pPr>
        <w:ind w:left="900"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91D32"/>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Deed, fillable template</dc:title>
  <dc:creator>BuildWright</dc:creator>
  <dc:description>A blank, fillable partnership deed for a partnership firm under the Indian Partnership Act, 1932. A general template that has not been drafted for any specific business.</dc:description>
  <cp:lastModifiedBy>BuildWright</cp:lastModifiedBy>
  <cp:revision>1</cp:revision>
  <dcterms:created xsi:type="dcterms:W3CDTF">2026-07-25T18:09:39.116Z</dcterms:created>
  <dcterms:modified xsi:type="dcterms:W3CDTF">2026-07-25T18:09:39.117Z</dcterms:modified>
</cp:coreProperties>
</file>

<file path=docProps/custom.xml><?xml version="1.0" encoding="utf-8"?>
<Properties xmlns="http://schemas.openxmlformats.org/officeDocument/2006/custom-properties" xmlns:vt="http://schemas.openxmlformats.org/officeDocument/2006/docPropsVTypes"/>
</file>