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17C95" w14:textId="74D53DEF" w:rsidR="00925C65" w:rsidRPr="00782ECA" w:rsidRDefault="00A5219D" w:rsidP="00925C65">
      <w:pPr>
        <w:pStyle w:val="Zkladntext"/>
        <w:spacing w:after="0"/>
        <w:jc w:val="center"/>
        <w:rPr>
          <w:rFonts w:eastAsia="Arial Unicode MS"/>
          <w:b/>
          <w:w w:val="0"/>
          <w:sz w:val="36"/>
          <w:szCs w:val="40"/>
          <w:lang w:val="cs-CZ"/>
        </w:rPr>
      </w:pPr>
      <w:r w:rsidRPr="00782ECA">
        <w:rPr>
          <w:rFonts w:eastAsia="Arial Unicode MS"/>
          <w:b/>
          <w:w w:val="0"/>
          <w:sz w:val="36"/>
          <w:szCs w:val="40"/>
          <w:lang w:val="cs-CZ"/>
        </w:rPr>
        <w:t>SMLOUVA O SMĚNEČNÉM VYPLŇOVACÍM PRÁVU</w:t>
      </w:r>
    </w:p>
    <w:p w14:paraId="5E1106F0" w14:textId="2DACD255" w:rsidR="00DA39DF" w:rsidRPr="00782ECA" w:rsidRDefault="00A5219D" w:rsidP="00A5219D">
      <w:pPr>
        <w:pStyle w:val="Normlnweb"/>
        <w:shd w:val="clear" w:color="auto" w:fill="FFFFFF"/>
        <w:spacing w:before="60" w:beforeAutospacing="0" w:after="60" w:afterAutospacing="0" w:line="276" w:lineRule="auto"/>
        <w:jc w:val="center"/>
        <w:rPr>
          <w:sz w:val="20"/>
          <w:szCs w:val="20"/>
        </w:rPr>
      </w:pPr>
      <w:r w:rsidRPr="00782ECA">
        <w:rPr>
          <w:sz w:val="20"/>
          <w:szCs w:val="20"/>
        </w:rPr>
        <w:t xml:space="preserve">uzavřená podle § 1746 </w:t>
      </w:r>
      <w:r w:rsidR="00E97E59" w:rsidRPr="00782ECA">
        <w:rPr>
          <w:sz w:val="20"/>
          <w:szCs w:val="20"/>
        </w:rPr>
        <w:t>odst</w:t>
      </w:r>
      <w:r w:rsidRPr="00782ECA">
        <w:rPr>
          <w:sz w:val="20"/>
          <w:szCs w:val="20"/>
        </w:rPr>
        <w:t>. 2 a násl. zák. č. 89/2012 Sb., občanský zákoník, v platném znění (dále jen „</w:t>
      </w:r>
      <w:r w:rsidRPr="00782ECA">
        <w:rPr>
          <w:b/>
          <w:sz w:val="20"/>
          <w:szCs w:val="20"/>
        </w:rPr>
        <w:t>občanský</w:t>
      </w:r>
      <w:r w:rsidRPr="00782ECA">
        <w:rPr>
          <w:sz w:val="20"/>
          <w:szCs w:val="20"/>
        </w:rPr>
        <w:t xml:space="preserve"> </w:t>
      </w:r>
      <w:r w:rsidRPr="00782ECA">
        <w:rPr>
          <w:b/>
          <w:sz w:val="20"/>
          <w:szCs w:val="20"/>
        </w:rPr>
        <w:t>zákoník</w:t>
      </w:r>
      <w:r w:rsidRPr="00782ECA">
        <w:rPr>
          <w:sz w:val="20"/>
          <w:szCs w:val="20"/>
        </w:rPr>
        <w:t>“)</w:t>
      </w:r>
    </w:p>
    <w:p w14:paraId="1186672C" w14:textId="77777777" w:rsidR="00A5219D" w:rsidRPr="00782ECA" w:rsidRDefault="00A5219D" w:rsidP="0048187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2"/>
          <w:szCs w:val="22"/>
          <w:lang w:val="cs-CZ"/>
        </w:rPr>
      </w:pPr>
    </w:p>
    <w:p w14:paraId="6C9784D8" w14:textId="0F18BBAC" w:rsidR="00A5219D" w:rsidRPr="00782ECA" w:rsidRDefault="00FA6899" w:rsidP="00F759D0">
      <w:pPr>
        <w:pStyle w:val="Nadpis1"/>
        <w:numPr>
          <w:ilvl w:val="0"/>
          <w:numId w:val="20"/>
        </w:numPr>
        <w:spacing w:before="0"/>
        <w:ind w:left="397" w:hanging="397"/>
        <w:rPr>
          <w:u w:val="single"/>
        </w:rPr>
      </w:pPr>
      <w:r>
        <w:rPr>
          <w:u w:val="single"/>
        </w:rPr>
        <w:t>smluvní strany</w:t>
      </w:r>
    </w:p>
    <w:p w14:paraId="0BD04B1B" w14:textId="0764BB47" w:rsidR="00A5219D" w:rsidRPr="00782ECA" w:rsidRDefault="00F759D0" w:rsidP="00F759D0">
      <w:pPr>
        <w:pStyle w:val="Normlnweb"/>
        <w:widowControl w:val="0"/>
        <w:numPr>
          <w:ilvl w:val="1"/>
          <w:numId w:val="20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369" w:hanging="397"/>
        <w:jc w:val="both"/>
      </w:pPr>
      <w:r w:rsidRPr="00782ECA">
        <w:t>(F</w:t>
      </w:r>
      <w:r w:rsidR="00A5219D" w:rsidRPr="00782ECA">
        <w:t>irma či jméno a příjmení):</w:t>
      </w:r>
      <w:r w:rsidR="00A5219D" w:rsidRPr="00782ECA">
        <w:tab/>
      </w:r>
      <w:r w:rsidR="00A5219D" w:rsidRPr="00782ECA">
        <w:tab/>
        <w:t>(</w:t>
      </w:r>
      <w:r w:rsidR="00A5219D" w:rsidRPr="00782ECA">
        <w:rPr>
          <w:highlight w:val="yellow"/>
        </w:rPr>
        <w:t>doplnit</w:t>
      </w:r>
      <w:r w:rsidR="00A5219D" w:rsidRPr="00782ECA">
        <w:t>)</w:t>
      </w:r>
    </w:p>
    <w:p w14:paraId="50DE0F38" w14:textId="77777777" w:rsidR="00A5219D" w:rsidRPr="00782ECA" w:rsidRDefault="00A5219D" w:rsidP="00F759D0">
      <w:pPr>
        <w:pStyle w:val="cotext"/>
        <w:spacing w:before="60" w:after="60" w:line="320" w:lineRule="atLeast"/>
        <w:ind w:left="397" w:firstLine="66"/>
        <w:rPr>
          <w:rFonts w:ascii="Times New Roman" w:hAnsi="Times New Roman" w:cs="Times New Roman"/>
          <w:sz w:val="24"/>
        </w:rPr>
      </w:pPr>
      <w:r w:rsidRPr="00782ECA">
        <w:rPr>
          <w:rFonts w:ascii="Times New Roman" w:hAnsi="Times New Roman" w:cs="Times New Roman"/>
          <w:sz w:val="24"/>
        </w:rPr>
        <w:t xml:space="preserve">sídlo či trvalé bydliště: </w:t>
      </w:r>
      <w:r w:rsidRPr="00782ECA">
        <w:rPr>
          <w:rFonts w:ascii="Times New Roman" w:hAnsi="Times New Roman" w:cs="Times New Roman"/>
          <w:sz w:val="24"/>
        </w:rPr>
        <w:tab/>
      </w:r>
      <w:r w:rsidRPr="00782ECA">
        <w:rPr>
          <w:rFonts w:ascii="Times New Roman" w:hAnsi="Times New Roman" w:cs="Times New Roman"/>
          <w:sz w:val="24"/>
        </w:rPr>
        <w:tab/>
      </w:r>
      <w:r w:rsidRPr="00782ECA">
        <w:rPr>
          <w:rFonts w:ascii="Times New Roman" w:hAnsi="Times New Roman" w:cs="Times New Roman"/>
          <w:sz w:val="24"/>
        </w:rPr>
        <w:tab/>
        <w:t>(</w:t>
      </w:r>
      <w:r w:rsidRPr="00782ECA">
        <w:rPr>
          <w:rFonts w:ascii="Times New Roman" w:hAnsi="Times New Roman" w:cs="Times New Roman"/>
          <w:sz w:val="24"/>
          <w:highlight w:val="yellow"/>
        </w:rPr>
        <w:t>doplnit</w:t>
      </w:r>
      <w:r w:rsidRPr="00782ECA">
        <w:rPr>
          <w:rFonts w:ascii="Times New Roman" w:hAnsi="Times New Roman" w:cs="Times New Roman"/>
          <w:sz w:val="24"/>
        </w:rPr>
        <w:t>)</w:t>
      </w:r>
    </w:p>
    <w:p w14:paraId="71FAAAF6" w14:textId="77777777" w:rsidR="00A5219D" w:rsidRPr="00782ECA" w:rsidRDefault="00A5219D" w:rsidP="00F759D0">
      <w:pPr>
        <w:pStyle w:val="cotext"/>
        <w:spacing w:before="60" w:after="60" w:line="320" w:lineRule="atLeast"/>
        <w:ind w:left="0" w:firstLine="397"/>
        <w:rPr>
          <w:rFonts w:ascii="Times New Roman" w:hAnsi="Times New Roman" w:cs="Times New Roman"/>
          <w:sz w:val="24"/>
        </w:rPr>
      </w:pPr>
      <w:r w:rsidRPr="00782ECA">
        <w:rPr>
          <w:rFonts w:ascii="Times New Roman" w:hAnsi="Times New Roman" w:cs="Times New Roman"/>
          <w:sz w:val="24"/>
        </w:rPr>
        <w:t xml:space="preserve">IČO či RČ: </w:t>
      </w:r>
      <w:r w:rsidRPr="00782ECA">
        <w:rPr>
          <w:rFonts w:ascii="Times New Roman" w:hAnsi="Times New Roman" w:cs="Times New Roman"/>
          <w:sz w:val="24"/>
        </w:rPr>
        <w:tab/>
      </w:r>
      <w:r w:rsidRPr="00782ECA">
        <w:rPr>
          <w:rFonts w:ascii="Times New Roman" w:hAnsi="Times New Roman" w:cs="Times New Roman"/>
          <w:sz w:val="24"/>
        </w:rPr>
        <w:tab/>
      </w:r>
      <w:r w:rsidRPr="00782ECA">
        <w:rPr>
          <w:rFonts w:ascii="Times New Roman" w:hAnsi="Times New Roman" w:cs="Times New Roman"/>
          <w:sz w:val="24"/>
        </w:rPr>
        <w:tab/>
      </w:r>
      <w:r w:rsidRPr="00782ECA">
        <w:rPr>
          <w:rFonts w:ascii="Times New Roman" w:hAnsi="Times New Roman" w:cs="Times New Roman"/>
          <w:sz w:val="24"/>
        </w:rPr>
        <w:tab/>
        <w:t>(</w:t>
      </w:r>
      <w:r w:rsidRPr="00782ECA">
        <w:rPr>
          <w:rFonts w:ascii="Times New Roman" w:hAnsi="Times New Roman" w:cs="Times New Roman"/>
          <w:sz w:val="24"/>
          <w:highlight w:val="yellow"/>
        </w:rPr>
        <w:t>doplnit</w:t>
      </w:r>
      <w:r w:rsidRPr="00782ECA">
        <w:rPr>
          <w:rFonts w:ascii="Times New Roman" w:hAnsi="Times New Roman" w:cs="Times New Roman"/>
          <w:sz w:val="24"/>
        </w:rPr>
        <w:t>)</w:t>
      </w:r>
    </w:p>
    <w:p w14:paraId="387D947B" w14:textId="77777777" w:rsidR="00A5219D" w:rsidRPr="00782ECA" w:rsidRDefault="00A5219D" w:rsidP="00F759D0">
      <w:pPr>
        <w:pStyle w:val="cotext"/>
        <w:spacing w:before="60" w:after="60" w:line="320" w:lineRule="atLeast"/>
        <w:ind w:left="397"/>
        <w:rPr>
          <w:rFonts w:ascii="Times New Roman" w:hAnsi="Times New Roman" w:cs="Times New Roman"/>
          <w:sz w:val="24"/>
        </w:rPr>
      </w:pPr>
      <w:r w:rsidRPr="00782ECA">
        <w:rPr>
          <w:rFonts w:ascii="Times New Roman" w:hAnsi="Times New Roman" w:cs="Times New Roman"/>
          <w:sz w:val="24"/>
        </w:rPr>
        <w:t>zapsaná v obchodním rejstříku vedeném (</w:t>
      </w:r>
      <w:r w:rsidRPr="00782ECA">
        <w:rPr>
          <w:rFonts w:ascii="Times New Roman" w:hAnsi="Times New Roman" w:cs="Times New Roman"/>
          <w:sz w:val="24"/>
          <w:highlight w:val="yellow"/>
        </w:rPr>
        <w:t>doplnit</w:t>
      </w:r>
      <w:r w:rsidRPr="00782ECA">
        <w:rPr>
          <w:rFonts w:ascii="Times New Roman" w:hAnsi="Times New Roman" w:cs="Times New Roman"/>
          <w:sz w:val="24"/>
        </w:rPr>
        <w:t>), spisová značka (</w:t>
      </w:r>
      <w:r w:rsidRPr="00782ECA">
        <w:rPr>
          <w:rFonts w:ascii="Times New Roman" w:hAnsi="Times New Roman" w:cs="Times New Roman"/>
          <w:sz w:val="24"/>
          <w:highlight w:val="yellow"/>
        </w:rPr>
        <w:t>doplnit</w:t>
      </w:r>
      <w:r w:rsidRPr="00782ECA">
        <w:rPr>
          <w:rFonts w:ascii="Times New Roman" w:hAnsi="Times New Roman" w:cs="Times New Roman"/>
          <w:sz w:val="24"/>
        </w:rPr>
        <w:t>)</w:t>
      </w:r>
    </w:p>
    <w:p w14:paraId="44B608ED" w14:textId="29D06007" w:rsidR="00A5219D" w:rsidRPr="00782ECA" w:rsidRDefault="00F759D0" w:rsidP="00F759D0">
      <w:pPr>
        <w:pStyle w:val="cotext"/>
        <w:spacing w:before="60" w:after="60" w:line="320" w:lineRule="atLeast"/>
        <w:ind w:left="397"/>
        <w:rPr>
          <w:rFonts w:ascii="Times New Roman" w:hAnsi="Times New Roman" w:cs="Times New Roman"/>
          <w:sz w:val="24"/>
        </w:rPr>
      </w:pPr>
      <w:r w:rsidRPr="00782ECA">
        <w:rPr>
          <w:rFonts w:ascii="Times New Roman" w:hAnsi="Times New Roman" w:cs="Times New Roman"/>
          <w:sz w:val="24"/>
          <w:highlight w:val="yellow"/>
        </w:rPr>
        <w:t>za</w:t>
      </w:r>
      <w:r w:rsidR="00A5219D" w:rsidRPr="00782ECA">
        <w:rPr>
          <w:rFonts w:ascii="Times New Roman" w:hAnsi="Times New Roman" w:cs="Times New Roman"/>
          <w:sz w:val="24"/>
          <w:highlight w:val="yellow"/>
        </w:rPr>
        <w:t>stoupen/a</w:t>
      </w:r>
      <w:r w:rsidR="00A5219D" w:rsidRPr="00782ECA">
        <w:rPr>
          <w:rFonts w:ascii="Times New Roman" w:hAnsi="Times New Roman" w:cs="Times New Roman"/>
          <w:sz w:val="24"/>
        </w:rPr>
        <w:t xml:space="preserve">: </w:t>
      </w:r>
      <w:r w:rsidR="00A5219D" w:rsidRPr="00782ECA">
        <w:rPr>
          <w:rFonts w:ascii="Times New Roman" w:hAnsi="Times New Roman" w:cs="Times New Roman"/>
          <w:sz w:val="24"/>
        </w:rPr>
        <w:tab/>
      </w:r>
      <w:r w:rsidR="00A5219D" w:rsidRPr="00782ECA">
        <w:rPr>
          <w:rFonts w:ascii="Times New Roman" w:hAnsi="Times New Roman" w:cs="Times New Roman"/>
          <w:sz w:val="24"/>
        </w:rPr>
        <w:tab/>
      </w:r>
      <w:r w:rsidR="00A5219D" w:rsidRPr="00782ECA">
        <w:rPr>
          <w:rFonts w:ascii="Times New Roman" w:hAnsi="Times New Roman" w:cs="Times New Roman"/>
          <w:sz w:val="24"/>
        </w:rPr>
        <w:tab/>
      </w:r>
      <w:r w:rsidR="00A5219D" w:rsidRPr="00782ECA">
        <w:rPr>
          <w:rFonts w:ascii="Times New Roman" w:hAnsi="Times New Roman" w:cs="Times New Roman"/>
          <w:sz w:val="24"/>
        </w:rPr>
        <w:tab/>
      </w:r>
      <w:r w:rsidR="00A5219D" w:rsidRPr="00782ECA">
        <w:rPr>
          <w:rStyle w:val="platne"/>
          <w:rFonts w:ascii="Times New Roman" w:hAnsi="Times New Roman" w:cs="Times New Roman"/>
          <w:sz w:val="24"/>
        </w:rPr>
        <w:t>(</w:t>
      </w:r>
      <w:r w:rsidR="00A5219D" w:rsidRPr="00782ECA">
        <w:rPr>
          <w:rStyle w:val="platne"/>
          <w:rFonts w:ascii="Times New Roman" w:hAnsi="Times New Roman" w:cs="Times New Roman"/>
          <w:sz w:val="24"/>
          <w:highlight w:val="yellow"/>
        </w:rPr>
        <w:t>doplnit</w:t>
      </w:r>
      <w:r w:rsidR="00A5219D" w:rsidRPr="00782ECA">
        <w:rPr>
          <w:rStyle w:val="platne"/>
          <w:rFonts w:ascii="Times New Roman" w:hAnsi="Times New Roman" w:cs="Times New Roman"/>
          <w:sz w:val="24"/>
        </w:rPr>
        <w:t>), (</w:t>
      </w:r>
      <w:r w:rsidR="00A5219D" w:rsidRPr="00782ECA">
        <w:rPr>
          <w:rStyle w:val="platne"/>
          <w:rFonts w:ascii="Times New Roman" w:hAnsi="Times New Roman" w:cs="Times New Roman"/>
          <w:sz w:val="24"/>
          <w:highlight w:val="yellow"/>
        </w:rPr>
        <w:t>funkce doplnit</w:t>
      </w:r>
      <w:r w:rsidR="00A5219D" w:rsidRPr="00782ECA">
        <w:rPr>
          <w:rStyle w:val="platne"/>
          <w:rFonts w:ascii="Times New Roman" w:hAnsi="Times New Roman" w:cs="Times New Roman"/>
          <w:sz w:val="24"/>
        </w:rPr>
        <w:t>)</w:t>
      </w:r>
    </w:p>
    <w:p w14:paraId="16814890" w14:textId="77777777" w:rsidR="00A5219D" w:rsidRPr="00782ECA" w:rsidRDefault="00A5219D" w:rsidP="00F759D0">
      <w:pPr>
        <w:pStyle w:val="cotext"/>
        <w:spacing w:before="60" w:after="60" w:line="320" w:lineRule="atLeast"/>
        <w:ind w:left="397"/>
        <w:rPr>
          <w:rFonts w:ascii="Times New Roman" w:hAnsi="Times New Roman" w:cs="Times New Roman"/>
          <w:sz w:val="24"/>
        </w:rPr>
      </w:pPr>
      <w:r w:rsidRPr="00782ECA">
        <w:rPr>
          <w:rFonts w:ascii="Times New Roman" w:hAnsi="Times New Roman" w:cs="Times New Roman"/>
          <w:sz w:val="24"/>
        </w:rPr>
        <w:t>bankovní spojení: (</w:t>
      </w:r>
      <w:r w:rsidRPr="00782ECA">
        <w:rPr>
          <w:rFonts w:ascii="Times New Roman" w:hAnsi="Times New Roman" w:cs="Times New Roman"/>
          <w:sz w:val="24"/>
          <w:highlight w:val="yellow"/>
        </w:rPr>
        <w:t>doplnit</w:t>
      </w:r>
      <w:r w:rsidRPr="00782ECA">
        <w:rPr>
          <w:rFonts w:ascii="Times New Roman" w:hAnsi="Times New Roman" w:cs="Times New Roman"/>
          <w:sz w:val="24"/>
        </w:rPr>
        <w:t>), číslo účtu: (</w:t>
      </w:r>
      <w:r w:rsidRPr="00782ECA">
        <w:rPr>
          <w:rFonts w:ascii="Times New Roman" w:hAnsi="Times New Roman" w:cs="Times New Roman"/>
          <w:sz w:val="24"/>
          <w:highlight w:val="yellow"/>
        </w:rPr>
        <w:t>doplnit</w:t>
      </w:r>
      <w:r w:rsidRPr="00782ECA">
        <w:rPr>
          <w:rFonts w:ascii="Times New Roman" w:hAnsi="Times New Roman" w:cs="Times New Roman"/>
          <w:sz w:val="24"/>
        </w:rPr>
        <w:t>)</w:t>
      </w:r>
    </w:p>
    <w:p w14:paraId="78C97554" w14:textId="77777777" w:rsidR="00A5219D" w:rsidRPr="00782ECA" w:rsidRDefault="00A5219D" w:rsidP="00F759D0">
      <w:pPr>
        <w:pStyle w:val="cotext"/>
        <w:spacing w:before="60" w:after="60" w:line="320" w:lineRule="atLeast"/>
        <w:ind w:left="0"/>
        <w:rPr>
          <w:rFonts w:ascii="Times New Roman" w:hAnsi="Times New Roman" w:cs="Times New Roman"/>
          <w:sz w:val="24"/>
        </w:rPr>
      </w:pPr>
    </w:p>
    <w:p w14:paraId="63A7207C" w14:textId="193BA1FF" w:rsidR="00A5219D" w:rsidRPr="00782ECA" w:rsidRDefault="00A5219D" w:rsidP="00F759D0">
      <w:pPr>
        <w:pStyle w:val="Normlnweb"/>
        <w:shd w:val="clear" w:color="auto" w:fill="FFFFFF"/>
        <w:spacing w:before="120" w:beforeAutospacing="0" w:after="60" w:afterAutospacing="0" w:line="276" w:lineRule="auto"/>
        <w:ind w:left="397" w:firstLine="29"/>
        <w:jc w:val="both"/>
      </w:pPr>
      <w:r w:rsidRPr="00782ECA">
        <w:t>(dále také jen „</w:t>
      </w:r>
      <w:r w:rsidRPr="00782ECA">
        <w:rPr>
          <w:b/>
        </w:rPr>
        <w:t>Oprávněný</w:t>
      </w:r>
      <w:r w:rsidRPr="00782ECA">
        <w:t>“)</w:t>
      </w:r>
    </w:p>
    <w:p w14:paraId="1D961063" w14:textId="77777777" w:rsidR="00A5219D" w:rsidRPr="00782ECA" w:rsidRDefault="00A5219D" w:rsidP="00F759D0">
      <w:pPr>
        <w:pStyle w:val="Normlnweb"/>
        <w:shd w:val="clear" w:color="auto" w:fill="FFFFFF"/>
        <w:spacing w:before="60" w:beforeAutospacing="0" w:after="60" w:afterAutospacing="0" w:line="276" w:lineRule="auto"/>
        <w:ind w:left="397"/>
        <w:jc w:val="both"/>
      </w:pPr>
    </w:p>
    <w:p w14:paraId="20FF698D" w14:textId="77777777" w:rsidR="00A5219D" w:rsidRPr="00782ECA" w:rsidRDefault="00A5219D" w:rsidP="00F759D0">
      <w:pPr>
        <w:pStyle w:val="Normlnweb"/>
        <w:shd w:val="clear" w:color="auto" w:fill="FFFFFF"/>
        <w:spacing w:before="60" w:beforeAutospacing="0" w:after="60" w:afterAutospacing="0" w:line="276" w:lineRule="auto"/>
        <w:ind w:left="397" w:firstLine="29"/>
        <w:jc w:val="both"/>
      </w:pPr>
      <w:r w:rsidRPr="00782ECA">
        <w:t>a</w:t>
      </w:r>
    </w:p>
    <w:p w14:paraId="018119EC" w14:textId="77777777" w:rsidR="00A5219D" w:rsidRPr="00782ECA" w:rsidRDefault="00A5219D" w:rsidP="00F759D0">
      <w:pPr>
        <w:pStyle w:val="Normlnweb"/>
        <w:shd w:val="clear" w:color="auto" w:fill="FFFFFF"/>
        <w:spacing w:before="60" w:beforeAutospacing="0" w:after="60" w:afterAutospacing="0" w:line="276" w:lineRule="auto"/>
        <w:ind w:left="397"/>
        <w:jc w:val="both"/>
      </w:pPr>
    </w:p>
    <w:p w14:paraId="50CC2217" w14:textId="77777777" w:rsidR="00A5219D" w:rsidRPr="00782ECA" w:rsidRDefault="00A5219D" w:rsidP="00F759D0">
      <w:pPr>
        <w:pStyle w:val="Normlnweb"/>
        <w:widowControl w:val="0"/>
        <w:numPr>
          <w:ilvl w:val="1"/>
          <w:numId w:val="20"/>
        </w:numPr>
        <w:shd w:val="clear" w:color="auto" w:fill="FFFFFF"/>
        <w:spacing w:before="60" w:beforeAutospacing="0" w:after="60" w:afterAutospacing="0" w:line="276" w:lineRule="auto"/>
        <w:ind w:left="369" w:hanging="397"/>
        <w:jc w:val="both"/>
      </w:pPr>
      <w:r w:rsidRPr="00782ECA">
        <w:t>(Firma či jméno a příjmení):</w:t>
      </w:r>
      <w:r w:rsidRPr="00782ECA">
        <w:tab/>
      </w:r>
      <w:r w:rsidRPr="00782ECA">
        <w:tab/>
        <w:t>(</w:t>
      </w:r>
      <w:r w:rsidRPr="00782ECA">
        <w:rPr>
          <w:highlight w:val="yellow"/>
        </w:rPr>
        <w:t>doplnit</w:t>
      </w:r>
      <w:r w:rsidRPr="00782ECA">
        <w:t>)</w:t>
      </w:r>
    </w:p>
    <w:p w14:paraId="42449E67" w14:textId="77777777" w:rsidR="00A5219D" w:rsidRPr="00782ECA" w:rsidRDefault="00A5219D" w:rsidP="00F759D0">
      <w:pPr>
        <w:pStyle w:val="cotext"/>
        <w:spacing w:before="60" w:after="60" w:line="320" w:lineRule="atLeast"/>
        <w:ind w:left="397" w:firstLine="66"/>
        <w:rPr>
          <w:rFonts w:ascii="Times New Roman" w:hAnsi="Times New Roman" w:cs="Times New Roman"/>
          <w:sz w:val="24"/>
        </w:rPr>
      </w:pPr>
      <w:r w:rsidRPr="00782ECA">
        <w:rPr>
          <w:rFonts w:ascii="Times New Roman" w:hAnsi="Times New Roman" w:cs="Times New Roman"/>
          <w:sz w:val="24"/>
        </w:rPr>
        <w:t xml:space="preserve">sídlo či trvalé bydliště: </w:t>
      </w:r>
      <w:r w:rsidRPr="00782ECA">
        <w:rPr>
          <w:rFonts w:ascii="Times New Roman" w:hAnsi="Times New Roman" w:cs="Times New Roman"/>
          <w:sz w:val="24"/>
        </w:rPr>
        <w:tab/>
      </w:r>
      <w:r w:rsidRPr="00782ECA">
        <w:rPr>
          <w:rFonts w:ascii="Times New Roman" w:hAnsi="Times New Roman" w:cs="Times New Roman"/>
          <w:sz w:val="24"/>
        </w:rPr>
        <w:tab/>
      </w:r>
      <w:r w:rsidRPr="00782ECA">
        <w:rPr>
          <w:rFonts w:ascii="Times New Roman" w:hAnsi="Times New Roman" w:cs="Times New Roman"/>
          <w:sz w:val="24"/>
        </w:rPr>
        <w:tab/>
        <w:t>(</w:t>
      </w:r>
      <w:r w:rsidRPr="00782ECA">
        <w:rPr>
          <w:rFonts w:ascii="Times New Roman" w:hAnsi="Times New Roman" w:cs="Times New Roman"/>
          <w:sz w:val="24"/>
          <w:highlight w:val="yellow"/>
        </w:rPr>
        <w:t>doplnit</w:t>
      </w:r>
      <w:r w:rsidRPr="00782ECA">
        <w:rPr>
          <w:rFonts w:ascii="Times New Roman" w:hAnsi="Times New Roman" w:cs="Times New Roman"/>
          <w:sz w:val="24"/>
        </w:rPr>
        <w:t>)</w:t>
      </w:r>
    </w:p>
    <w:p w14:paraId="5D7DB6C0" w14:textId="77777777" w:rsidR="00A5219D" w:rsidRPr="00782ECA" w:rsidRDefault="00A5219D" w:rsidP="00A5219D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782ECA">
        <w:rPr>
          <w:rFonts w:ascii="Times New Roman" w:hAnsi="Times New Roman" w:cs="Times New Roman"/>
          <w:sz w:val="24"/>
        </w:rPr>
        <w:t xml:space="preserve">IČO či RČ: </w:t>
      </w:r>
      <w:r w:rsidRPr="00782ECA">
        <w:rPr>
          <w:rFonts w:ascii="Times New Roman" w:hAnsi="Times New Roman" w:cs="Times New Roman"/>
          <w:sz w:val="24"/>
        </w:rPr>
        <w:tab/>
      </w:r>
      <w:r w:rsidRPr="00782ECA">
        <w:rPr>
          <w:rFonts w:ascii="Times New Roman" w:hAnsi="Times New Roman" w:cs="Times New Roman"/>
          <w:sz w:val="24"/>
        </w:rPr>
        <w:tab/>
      </w:r>
      <w:r w:rsidRPr="00782ECA">
        <w:rPr>
          <w:rFonts w:ascii="Times New Roman" w:hAnsi="Times New Roman" w:cs="Times New Roman"/>
          <w:sz w:val="24"/>
        </w:rPr>
        <w:tab/>
      </w:r>
      <w:r w:rsidRPr="00782ECA">
        <w:rPr>
          <w:rFonts w:ascii="Times New Roman" w:hAnsi="Times New Roman" w:cs="Times New Roman"/>
          <w:sz w:val="24"/>
        </w:rPr>
        <w:tab/>
        <w:t>(</w:t>
      </w:r>
      <w:r w:rsidRPr="00782ECA">
        <w:rPr>
          <w:rFonts w:ascii="Times New Roman" w:hAnsi="Times New Roman" w:cs="Times New Roman"/>
          <w:sz w:val="24"/>
          <w:highlight w:val="yellow"/>
        </w:rPr>
        <w:t>doplnit</w:t>
      </w:r>
      <w:r w:rsidRPr="00782ECA">
        <w:rPr>
          <w:rFonts w:ascii="Times New Roman" w:hAnsi="Times New Roman" w:cs="Times New Roman"/>
          <w:sz w:val="24"/>
        </w:rPr>
        <w:t>)</w:t>
      </w:r>
    </w:p>
    <w:p w14:paraId="3AD8BBB7" w14:textId="77777777" w:rsidR="00A5219D" w:rsidRPr="00782ECA" w:rsidRDefault="00A5219D" w:rsidP="00A5219D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782ECA">
        <w:rPr>
          <w:rFonts w:ascii="Times New Roman" w:hAnsi="Times New Roman" w:cs="Times New Roman"/>
          <w:sz w:val="24"/>
        </w:rPr>
        <w:t>zapsaná v obchodním rejstříku vedeném (</w:t>
      </w:r>
      <w:r w:rsidRPr="00782ECA">
        <w:rPr>
          <w:rFonts w:ascii="Times New Roman" w:hAnsi="Times New Roman" w:cs="Times New Roman"/>
          <w:sz w:val="24"/>
          <w:highlight w:val="yellow"/>
        </w:rPr>
        <w:t>doplnit</w:t>
      </w:r>
      <w:r w:rsidRPr="00782ECA">
        <w:rPr>
          <w:rFonts w:ascii="Times New Roman" w:hAnsi="Times New Roman" w:cs="Times New Roman"/>
          <w:sz w:val="24"/>
        </w:rPr>
        <w:t>), spisová značka (</w:t>
      </w:r>
      <w:r w:rsidRPr="00782ECA">
        <w:rPr>
          <w:rFonts w:ascii="Times New Roman" w:hAnsi="Times New Roman" w:cs="Times New Roman"/>
          <w:sz w:val="24"/>
          <w:highlight w:val="yellow"/>
        </w:rPr>
        <w:t>doplnit</w:t>
      </w:r>
      <w:r w:rsidRPr="00782ECA">
        <w:rPr>
          <w:rFonts w:ascii="Times New Roman" w:hAnsi="Times New Roman" w:cs="Times New Roman"/>
          <w:sz w:val="24"/>
        </w:rPr>
        <w:t>)</w:t>
      </w:r>
    </w:p>
    <w:p w14:paraId="27A63EC3" w14:textId="77777777" w:rsidR="00A5219D" w:rsidRPr="00782ECA" w:rsidRDefault="00A5219D" w:rsidP="00A5219D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782ECA">
        <w:rPr>
          <w:rFonts w:ascii="Times New Roman" w:hAnsi="Times New Roman" w:cs="Times New Roman"/>
          <w:sz w:val="24"/>
          <w:highlight w:val="yellow"/>
        </w:rPr>
        <w:t>zastoupen/a</w:t>
      </w:r>
      <w:r w:rsidRPr="00782ECA">
        <w:rPr>
          <w:rFonts w:ascii="Times New Roman" w:hAnsi="Times New Roman" w:cs="Times New Roman"/>
          <w:sz w:val="24"/>
        </w:rPr>
        <w:t xml:space="preserve">: </w:t>
      </w:r>
      <w:r w:rsidRPr="00782ECA">
        <w:rPr>
          <w:rFonts w:ascii="Times New Roman" w:hAnsi="Times New Roman" w:cs="Times New Roman"/>
          <w:sz w:val="24"/>
        </w:rPr>
        <w:tab/>
      </w:r>
      <w:r w:rsidRPr="00782ECA">
        <w:rPr>
          <w:rFonts w:ascii="Times New Roman" w:hAnsi="Times New Roman" w:cs="Times New Roman"/>
          <w:sz w:val="24"/>
        </w:rPr>
        <w:tab/>
      </w:r>
      <w:r w:rsidRPr="00782ECA">
        <w:rPr>
          <w:rFonts w:ascii="Times New Roman" w:hAnsi="Times New Roman" w:cs="Times New Roman"/>
          <w:sz w:val="24"/>
        </w:rPr>
        <w:tab/>
      </w:r>
      <w:r w:rsidRPr="00782ECA">
        <w:rPr>
          <w:rFonts w:ascii="Times New Roman" w:hAnsi="Times New Roman" w:cs="Times New Roman"/>
          <w:sz w:val="24"/>
        </w:rPr>
        <w:tab/>
      </w:r>
      <w:r w:rsidRPr="00782ECA">
        <w:rPr>
          <w:rStyle w:val="platne"/>
          <w:rFonts w:ascii="Times New Roman" w:hAnsi="Times New Roman" w:cs="Times New Roman"/>
          <w:sz w:val="24"/>
        </w:rPr>
        <w:t>(</w:t>
      </w:r>
      <w:r w:rsidRPr="00782ECA">
        <w:rPr>
          <w:rStyle w:val="platne"/>
          <w:rFonts w:ascii="Times New Roman" w:hAnsi="Times New Roman" w:cs="Times New Roman"/>
          <w:sz w:val="24"/>
          <w:highlight w:val="yellow"/>
        </w:rPr>
        <w:t>doplnit</w:t>
      </w:r>
      <w:r w:rsidRPr="00782ECA">
        <w:rPr>
          <w:rStyle w:val="platne"/>
          <w:rFonts w:ascii="Times New Roman" w:hAnsi="Times New Roman" w:cs="Times New Roman"/>
          <w:sz w:val="24"/>
        </w:rPr>
        <w:t>), (</w:t>
      </w:r>
      <w:r w:rsidRPr="00782ECA">
        <w:rPr>
          <w:rStyle w:val="platne"/>
          <w:rFonts w:ascii="Times New Roman" w:hAnsi="Times New Roman" w:cs="Times New Roman"/>
          <w:sz w:val="24"/>
          <w:highlight w:val="yellow"/>
        </w:rPr>
        <w:t>funkce doplnit</w:t>
      </w:r>
      <w:r w:rsidRPr="00782ECA">
        <w:rPr>
          <w:rStyle w:val="platne"/>
          <w:rFonts w:ascii="Times New Roman" w:hAnsi="Times New Roman" w:cs="Times New Roman"/>
          <w:sz w:val="24"/>
        </w:rPr>
        <w:t>)</w:t>
      </w:r>
    </w:p>
    <w:p w14:paraId="2FC28C2B" w14:textId="77777777" w:rsidR="00A5219D" w:rsidRPr="00782ECA" w:rsidRDefault="00A5219D" w:rsidP="00A5219D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782ECA">
        <w:rPr>
          <w:rFonts w:ascii="Times New Roman" w:hAnsi="Times New Roman" w:cs="Times New Roman"/>
          <w:sz w:val="24"/>
        </w:rPr>
        <w:t>bankovní spojení: (</w:t>
      </w:r>
      <w:r w:rsidRPr="00782ECA">
        <w:rPr>
          <w:rFonts w:ascii="Times New Roman" w:hAnsi="Times New Roman" w:cs="Times New Roman"/>
          <w:sz w:val="24"/>
          <w:highlight w:val="yellow"/>
        </w:rPr>
        <w:t>doplnit</w:t>
      </w:r>
      <w:r w:rsidRPr="00782ECA">
        <w:rPr>
          <w:rFonts w:ascii="Times New Roman" w:hAnsi="Times New Roman" w:cs="Times New Roman"/>
          <w:sz w:val="24"/>
        </w:rPr>
        <w:t>), číslo účtu: (</w:t>
      </w:r>
      <w:r w:rsidRPr="00782ECA">
        <w:rPr>
          <w:rFonts w:ascii="Times New Roman" w:hAnsi="Times New Roman" w:cs="Times New Roman"/>
          <w:sz w:val="24"/>
          <w:highlight w:val="yellow"/>
        </w:rPr>
        <w:t>doplnit</w:t>
      </w:r>
      <w:r w:rsidRPr="00782ECA">
        <w:rPr>
          <w:rFonts w:ascii="Times New Roman" w:hAnsi="Times New Roman" w:cs="Times New Roman"/>
          <w:sz w:val="24"/>
        </w:rPr>
        <w:t>)</w:t>
      </w:r>
    </w:p>
    <w:p w14:paraId="5588127B" w14:textId="77777777" w:rsidR="00A5219D" w:rsidRPr="00782ECA" w:rsidRDefault="00A5219D" w:rsidP="00A5219D">
      <w:pPr>
        <w:pStyle w:val="Normlnweb"/>
        <w:shd w:val="clear" w:color="auto" w:fill="FFFFFF"/>
        <w:spacing w:before="60" w:beforeAutospacing="0" w:after="60" w:afterAutospacing="0" w:line="276" w:lineRule="auto"/>
        <w:jc w:val="both"/>
      </w:pPr>
    </w:p>
    <w:p w14:paraId="6039CFC0" w14:textId="4B3AEBA5" w:rsidR="00A5219D" w:rsidRPr="00782ECA" w:rsidRDefault="00A5219D" w:rsidP="00A5219D">
      <w:pPr>
        <w:pStyle w:val="Normlnweb"/>
        <w:shd w:val="clear" w:color="auto" w:fill="FFFFFF"/>
        <w:spacing w:before="60" w:beforeAutospacing="0" w:after="60" w:afterAutospacing="0" w:line="276" w:lineRule="auto"/>
        <w:ind w:firstLine="360"/>
        <w:jc w:val="both"/>
      </w:pPr>
      <w:r w:rsidRPr="00782ECA">
        <w:t>(dále také jen „</w:t>
      </w:r>
      <w:r w:rsidRPr="00782ECA">
        <w:rPr>
          <w:b/>
        </w:rPr>
        <w:t>Výstavce</w:t>
      </w:r>
      <w:r w:rsidRPr="00782ECA">
        <w:t>“)</w:t>
      </w:r>
    </w:p>
    <w:p w14:paraId="24E3D523" w14:textId="77777777" w:rsidR="00A5219D" w:rsidRPr="00782ECA" w:rsidRDefault="00A5219D" w:rsidP="00A5219D">
      <w:pPr>
        <w:pStyle w:val="Normlnweb"/>
        <w:shd w:val="clear" w:color="auto" w:fill="FFFFFF"/>
        <w:spacing w:before="60" w:beforeAutospacing="0" w:after="60" w:afterAutospacing="0" w:line="276" w:lineRule="auto"/>
        <w:ind w:firstLine="360"/>
        <w:jc w:val="both"/>
      </w:pPr>
    </w:p>
    <w:p w14:paraId="53747821" w14:textId="0D9E6FC9" w:rsidR="00A5219D" w:rsidRPr="00782ECA" w:rsidRDefault="00A5219D" w:rsidP="00A5219D">
      <w:pPr>
        <w:pStyle w:val="Normlnweb"/>
        <w:shd w:val="clear" w:color="auto" w:fill="FFFFFF"/>
        <w:spacing w:before="60" w:beforeAutospacing="0" w:after="60" w:afterAutospacing="0" w:line="276" w:lineRule="auto"/>
        <w:jc w:val="both"/>
      </w:pPr>
      <w:r w:rsidRPr="00782ECA">
        <w:t xml:space="preserve">Oprávněný a Výstavce dále také společně jako „smluvní strany“ a každý samostatně jako „smluvní strana“ uzavírají níže uvedeného dne, měsíce a roku tuto </w:t>
      </w:r>
    </w:p>
    <w:p w14:paraId="363170B7" w14:textId="77777777" w:rsidR="00A5219D" w:rsidRPr="00782ECA" w:rsidRDefault="00A5219D" w:rsidP="00A5219D">
      <w:pPr>
        <w:pStyle w:val="Normlnweb"/>
        <w:shd w:val="clear" w:color="auto" w:fill="FFFFFF"/>
        <w:spacing w:before="60" w:beforeAutospacing="0" w:after="60" w:afterAutospacing="0" w:line="276" w:lineRule="auto"/>
        <w:jc w:val="both"/>
      </w:pPr>
    </w:p>
    <w:p w14:paraId="21BDF772" w14:textId="029391E2" w:rsidR="00A5219D" w:rsidRPr="00782ECA" w:rsidRDefault="00A5219D" w:rsidP="00A5219D">
      <w:pPr>
        <w:pStyle w:val="Normlnweb"/>
        <w:shd w:val="clear" w:color="auto" w:fill="FFFFFF"/>
        <w:spacing w:before="60" w:beforeAutospacing="0" w:after="60" w:afterAutospacing="0" w:line="276" w:lineRule="auto"/>
        <w:jc w:val="center"/>
        <w:rPr>
          <w:sz w:val="28"/>
          <w:szCs w:val="28"/>
        </w:rPr>
      </w:pPr>
      <w:r w:rsidRPr="00782ECA">
        <w:rPr>
          <w:sz w:val="28"/>
          <w:szCs w:val="28"/>
        </w:rPr>
        <w:t>smlouvu o směnečném vyplňovacím právu</w:t>
      </w:r>
    </w:p>
    <w:p w14:paraId="22D1EA2E" w14:textId="77777777" w:rsidR="00A5219D" w:rsidRPr="00782ECA" w:rsidRDefault="00A5219D" w:rsidP="00A5219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sz w:val="22"/>
          <w:szCs w:val="22"/>
          <w:lang w:val="cs-CZ"/>
        </w:rPr>
      </w:pPr>
    </w:p>
    <w:p w14:paraId="6B11A2ED" w14:textId="580D073F" w:rsidR="007E7EFC" w:rsidRPr="00782ECA" w:rsidRDefault="00FA6899" w:rsidP="00626558">
      <w:pPr>
        <w:pStyle w:val="Nadpis1"/>
        <w:numPr>
          <w:ilvl w:val="0"/>
          <w:numId w:val="20"/>
        </w:numPr>
        <w:spacing w:before="0"/>
        <w:ind w:left="397" w:hanging="397"/>
        <w:rPr>
          <w:u w:val="single"/>
        </w:rPr>
      </w:pPr>
      <w:r>
        <w:rPr>
          <w:u w:val="single"/>
        </w:rPr>
        <w:t>úvodní ustanovení</w:t>
      </w:r>
    </w:p>
    <w:p w14:paraId="3CC6F0E8" w14:textId="7949CD29" w:rsidR="004D7F82" w:rsidRPr="00782ECA" w:rsidRDefault="0000692B" w:rsidP="00D276CC">
      <w:pPr>
        <w:pStyle w:val="Nadpis2"/>
        <w:numPr>
          <w:ilvl w:val="1"/>
          <w:numId w:val="20"/>
        </w:numPr>
        <w:spacing w:after="240"/>
        <w:ind w:left="397" w:hanging="397"/>
        <w:rPr>
          <w:szCs w:val="24"/>
        </w:rPr>
      </w:pPr>
      <w:r w:rsidRPr="00782ECA">
        <w:rPr>
          <w:szCs w:val="24"/>
        </w:rPr>
        <w:t xml:space="preserve">Pro účely této smlouvy mají </w:t>
      </w:r>
      <w:r w:rsidR="004D7F82" w:rsidRPr="00782ECA">
        <w:rPr>
          <w:szCs w:val="24"/>
        </w:rPr>
        <w:t>výrazy uvedené v tomto článku následující význam:</w:t>
      </w:r>
    </w:p>
    <w:p w14:paraId="31CD289C" w14:textId="306FE812" w:rsidR="004D7F82" w:rsidRPr="00782ECA" w:rsidRDefault="004D7F82" w:rsidP="00D276CC">
      <w:pPr>
        <w:pStyle w:val="Pokraovnseznamu"/>
        <w:ind w:left="425" w:firstLine="1"/>
        <w:jc w:val="both"/>
        <w:rPr>
          <w:lang w:val="cs-CZ"/>
        </w:rPr>
      </w:pPr>
      <w:r w:rsidRPr="00782ECA">
        <w:rPr>
          <w:b/>
          <w:bCs/>
          <w:lang w:val="cs-CZ"/>
        </w:rPr>
        <w:t>„Blankosměnka“</w:t>
      </w:r>
      <w:r w:rsidRPr="00782ECA">
        <w:rPr>
          <w:lang w:val="cs-CZ"/>
        </w:rPr>
        <w:t xml:space="preserve"> znamená směnk</w:t>
      </w:r>
      <w:r w:rsidR="00DA39DF" w:rsidRPr="00782ECA">
        <w:rPr>
          <w:lang w:val="cs-CZ"/>
        </w:rPr>
        <w:t>a</w:t>
      </w:r>
      <w:r w:rsidRPr="00782ECA">
        <w:rPr>
          <w:lang w:val="cs-CZ"/>
        </w:rPr>
        <w:t xml:space="preserve"> vlastní, vystaven</w:t>
      </w:r>
      <w:r w:rsidR="00DA39DF" w:rsidRPr="00782ECA">
        <w:rPr>
          <w:lang w:val="cs-CZ"/>
        </w:rPr>
        <w:t>á</w:t>
      </w:r>
      <w:r w:rsidRPr="00782ECA">
        <w:rPr>
          <w:lang w:val="cs-CZ"/>
        </w:rPr>
        <w:t xml:space="preserve"> Výstavcem v</w:t>
      </w:r>
      <w:r w:rsidR="00974D29" w:rsidRPr="00782ECA">
        <w:rPr>
          <w:lang w:val="cs-CZ"/>
        </w:rPr>
        <w:t> </w:t>
      </w:r>
      <w:r w:rsidR="000F262B" w:rsidRPr="00782ECA">
        <w:rPr>
          <w:lang w:val="cs-CZ"/>
        </w:rPr>
        <w:t>(</w:t>
      </w:r>
      <w:r w:rsidR="000F262B" w:rsidRPr="00782ECA">
        <w:rPr>
          <w:highlight w:val="yellow"/>
          <w:lang w:val="cs-CZ"/>
        </w:rPr>
        <w:t>doplnit</w:t>
      </w:r>
      <w:r w:rsidR="000F262B" w:rsidRPr="00782ECA">
        <w:rPr>
          <w:lang w:val="cs-CZ"/>
        </w:rPr>
        <w:t>)</w:t>
      </w:r>
      <w:r w:rsidR="00974D29" w:rsidRPr="00782ECA">
        <w:rPr>
          <w:lang w:val="cs-CZ"/>
        </w:rPr>
        <w:t xml:space="preserve"> nikoli</w:t>
      </w:r>
      <w:r w:rsidR="000F262B" w:rsidRPr="00782ECA">
        <w:rPr>
          <w:lang w:val="cs-CZ"/>
        </w:rPr>
        <w:t xml:space="preserve"> na </w:t>
      </w:r>
      <w:r w:rsidRPr="00782ECA">
        <w:rPr>
          <w:lang w:val="cs-CZ"/>
        </w:rPr>
        <w:t xml:space="preserve">řad Oprávněného dne </w:t>
      </w:r>
      <w:r w:rsidR="0048187B" w:rsidRPr="00782ECA">
        <w:rPr>
          <w:lang w:val="cs-CZ"/>
        </w:rPr>
        <w:t>(</w:t>
      </w:r>
      <w:r w:rsidR="0048187B" w:rsidRPr="00782ECA">
        <w:rPr>
          <w:highlight w:val="yellow"/>
          <w:lang w:val="cs-CZ"/>
        </w:rPr>
        <w:t>doplnit</w:t>
      </w:r>
      <w:r w:rsidR="0048187B" w:rsidRPr="00782ECA">
        <w:rPr>
          <w:lang w:val="cs-CZ"/>
        </w:rPr>
        <w:t>)</w:t>
      </w:r>
      <w:r w:rsidRPr="00782ECA">
        <w:rPr>
          <w:color w:val="0000FF"/>
          <w:lang w:val="cs-CZ"/>
        </w:rPr>
        <w:t>,</w:t>
      </w:r>
      <w:r w:rsidRPr="00782ECA">
        <w:rPr>
          <w:lang w:val="cs-CZ"/>
        </w:rPr>
        <w:t xml:space="preserve"> splatn</w:t>
      </w:r>
      <w:r w:rsidR="00DA39DF" w:rsidRPr="00782ECA">
        <w:rPr>
          <w:lang w:val="cs-CZ"/>
        </w:rPr>
        <w:t xml:space="preserve">á v </w:t>
      </w:r>
      <w:r w:rsidR="000F262B" w:rsidRPr="00782ECA">
        <w:rPr>
          <w:lang w:val="cs-CZ"/>
        </w:rPr>
        <w:t>(</w:t>
      </w:r>
      <w:r w:rsidR="000F262B" w:rsidRPr="00782ECA">
        <w:rPr>
          <w:highlight w:val="yellow"/>
          <w:lang w:val="cs-CZ"/>
        </w:rPr>
        <w:t>doplnit</w:t>
      </w:r>
      <w:r w:rsidR="000F262B" w:rsidRPr="00782ECA">
        <w:rPr>
          <w:lang w:val="cs-CZ"/>
        </w:rPr>
        <w:t>)</w:t>
      </w:r>
      <w:r w:rsidR="00730666" w:rsidRPr="00782ECA">
        <w:rPr>
          <w:lang w:val="cs-CZ"/>
        </w:rPr>
        <w:t xml:space="preserve">, </w:t>
      </w:r>
      <w:r w:rsidRPr="00782ECA">
        <w:rPr>
          <w:lang w:val="cs-CZ"/>
        </w:rPr>
        <w:t>s doložkou "bez protestu"</w:t>
      </w:r>
      <w:r w:rsidR="00DA39DF" w:rsidRPr="00782ECA">
        <w:rPr>
          <w:lang w:val="cs-CZ"/>
        </w:rPr>
        <w:t xml:space="preserve">, </w:t>
      </w:r>
      <w:r w:rsidRPr="00782ECA">
        <w:rPr>
          <w:lang w:val="cs-CZ"/>
        </w:rPr>
        <w:t xml:space="preserve">ve které nejsou ke dni uzavření této </w:t>
      </w:r>
      <w:r w:rsidR="004A1DAA" w:rsidRPr="00782ECA">
        <w:rPr>
          <w:lang w:val="cs-CZ"/>
        </w:rPr>
        <w:t>s</w:t>
      </w:r>
      <w:r w:rsidRPr="00782ECA">
        <w:rPr>
          <w:lang w:val="cs-CZ"/>
        </w:rPr>
        <w:t xml:space="preserve">mlouvy vyplněny údaje směnečné sumy, měny, ve které má být směnečná suma proplacena, a data splatnosti směnky. Pro účely této </w:t>
      </w:r>
      <w:r w:rsidR="00A86746" w:rsidRPr="00782ECA">
        <w:rPr>
          <w:lang w:val="cs-CZ"/>
        </w:rPr>
        <w:t>s</w:t>
      </w:r>
      <w:r w:rsidRPr="00782ECA">
        <w:rPr>
          <w:lang w:val="cs-CZ"/>
        </w:rPr>
        <w:t xml:space="preserve">mlouvy </w:t>
      </w:r>
      <w:r w:rsidR="00AF2468" w:rsidRPr="00782ECA">
        <w:rPr>
          <w:lang w:val="cs-CZ"/>
        </w:rPr>
        <w:t xml:space="preserve">si </w:t>
      </w:r>
      <w:r w:rsidR="00000A76" w:rsidRPr="00782ECA">
        <w:rPr>
          <w:lang w:val="cs-CZ"/>
        </w:rPr>
        <w:t>smluvní s</w:t>
      </w:r>
      <w:r w:rsidR="00AF2468" w:rsidRPr="00782ECA">
        <w:rPr>
          <w:lang w:val="cs-CZ"/>
        </w:rPr>
        <w:t>trany sjednávají</w:t>
      </w:r>
      <w:r w:rsidR="00000A76" w:rsidRPr="00782ECA">
        <w:rPr>
          <w:lang w:val="cs-CZ"/>
        </w:rPr>
        <w:t>, že</w:t>
      </w:r>
      <w:r w:rsidR="00AF2468" w:rsidRPr="00782ECA">
        <w:rPr>
          <w:lang w:val="cs-CZ"/>
        </w:rPr>
        <w:t xml:space="preserve"> </w:t>
      </w:r>
      <w:r w:rsidR="00000A76" w:rsidRPr="00782ECA">
        <w:rPr>
          <w:lang w:val="cs-CZ"/>
        </w:rPr>
        <w:t xml:space="preserve">Blankosměnkou se </w:t>
      </w:r>
      <w:r w:rsidRPr="00782ECA">
        <w:rPr>
          <w:lang w:val="cs-CZ"/>
        </w:rPr>
        <w:t>rozumí i</w:t>
      </w:r>
      <w:r w:rsidR="00000A76" w:rsidRPr="00782ECA">
        <w:rPr>
          <w:lang w:val="cs-CZ"/>
        </w:rPr>
        <w:t xml:space="preserve"> směnka úplná, která vznikne po </w:t>
      </w:r>
      <w:r w:rsidRPr="00782ECA">
        <w:rPr>
          <w:lang w:val="cs-CZ"/>
        </w:rPr>
        <w:t>doplnění chybějících údajů.</w:t>
      </w:r>
    </w:p>
    <w:p w14:paraId="405F6ED0" w14:textId="1002EA6F" w:rsidR="00C864FF" w:rsidRPr="00782ECA" w:rsidRDefault="00C864FF" w:rsidP="00D276CC">
      <w:pPr>
        <w:pStyle w:val="Pokraovnseznamu"/>
        <w:numPr>
          <w:ilvl w:val="12"/>
          <w:numId w:val="0"/>
        </w:numPr>
        <w:ind w:left="426" w:hanging="11"/>
        <w:jc w:val="both"/>
        <w:rPr>
          <w:lang w:val="cs-CZ"/>
        </w:rPr>
      </w:pPr>
      <w:r w:rsidRPr="00782ECA">
        <w:rPr>
          <w:b/>
          <w:bCs/>
          <w:lang w:val="cs-CZ"/>
        </w:rPr>
        <w:lastRenderedPageBreak/>
        <w:t xml:space="preserve">„Den vyplňovacího práva“ </w:t>
      </w:r>
      <w:r w:rsidRPr="00782ECA">
        <w:rPr>
          <w:lang w:val="cs-CZ"/>
        </w:rPr>
        <w:t xml:space="preserve">znamená </w:t>
      </w:r>
      <w:r w:rsidR="0048187B" w:rsidRPr="00782ECA">
        <w:rPr>
          <w:lang w:val="cs-CZ"/>
        </w:rPr>
        <w:t>den následující po (</w:t>
      </w:r>
      <w:r w:rsidR="004A1DAA" w:rsidRPr="00782ECA">
        <w:rPr>
          <w:highlight w:val="yellow"/>
          <w:lang w:val="cs-CZ"/>
        </w:rPr>
        <w:t>doplnit pořadí dne</w:t>
      </w:r>
      <w:r w:rsidR="00472CF1" w:rsidRPr="00782ECA">
        <w:rPr>
          <w:lang w:val="cs-CZ"/>
        </w:rPr>
        <w:t xml:space="preserve">) dni, kdy má být plnění </w:t>
      </w:r>
      <w:r w:rsidR="001F732A" w:rsidRPr="00782ECA">
        <w:rPr>
          <w:lang w:val="cs-CZ"/>
        </w:rPr>
        <w:t>Oprávněného</w:t>
      </w:r>
      <w:r w:rsidR="0048187B" w:rsidRPr="00782ECA">
        <w:rPr>
          <w:lang w:val="cs-CZ"/>
        </w:rPr>
        <w:t xml:space="preserve"> </w:t>
      </w:r>
      <w:r w:rsidR="001F732A" w:rsidRPr="00782ECA">
        <w:rPr>
          <w:lang w:val="cs-CZ"/>
        </w:rPr>
        <w:t xml:space="preserve">poskytnuté Výstavci na základě </w:t>
      </w:r>
      <w:r w:rsidR="00A7622E" w:rsidRPr="00782ECA">
        <w:rPr>
          <w:lang w:val="cs-CZ"/>
        </w:rPr>
        <w:t>(</w:t>
      </w:r>
      <w:r w:rsidR="00A7622E" w:rsidRPr="00782ECA">
        <w:rPr>
          <w:highlight w:val="yellow"/>
          <w:lang w:val="cs-CZ"/>
        </w:rPr>
        <w:t xml:space="preserve">doplnit identifikaci </w:t>
      </w:r>
      <w:r w:rsidR="005E0767" w:rsidRPr="00782ECA">
        <w:rPr>
          <w:highlight w:val="yellow"/>
          <w:lang w:val="cs-CZ"/>
        </w:rPr>
        <w:t xml:space="preserve">Zajištěné </w:t>
      </w:r>
      <w:r w:rsidR="00FC2D12" w:rsidRPr="00782ECA">
        <w:rPr>
          <w:highlight w:val="yellow"/>
          <w:lang w:val="cs-CZ"/>
        </w:rPr>
        <w:t>smlouvy</w:t>
      </w:r>
      <w:r w:rsidR="00A7622E" w:rsidRPr="00782ECA">
        <w:rPr>
          <w:lang w:val="cs-CZ"/>
        </w:rPr>
        <w:t>)</w:t>
      </w:r>
      <w:r w:rsidR="00FC2D12" w:rsidRPr="00782ECA">
        <w:rPr>
          <w:lang w:val="cs-CZ"/>
        </w:rPr>
        <w:t xml:space="preserve"> </w:t>
      </w:r>
      <w:r w:rsidR="003F22B4" w:rsidRPr="00782ECA">
        <w:rPr>
          <w:lang w:val="cs-CZ"/>
        </w:rPr>
        <w:t>uzavře</w:t>
      </w:r>
      <w:r w:rsidR="00FC2D12" w:rsidRPr="00782ECA">
        <w:rPr>
          <w:lang w:val="cs-CZ"/>
        </w:rPr>
        <w:t xml:space="preserve">né mezi </w:t>
      </w:r>
      <w:r w:rsidR="00A7622E" w:rsidRPr="00782ECA">
        <w:rPr>
          <w:lang w:val="cs-CZ"/>
        </w:rPr>
        <w:t>s</w:t>
      </w:r>
      <w:r w:rsidR="00FC2D12" w:rsidRPr="00782ECA">
        <w:rPr>
          <w:lang w:val="cs-CZ"/>
        </w:rPr>
        <w:t>mluvními stranami dne (</w:t>
      </w:r>
      <w:r w:rsidR="00FC2D12" w:rsidRPr="00782ECA">
        <w:rPr>
          <w:highlight w:val="yellow"/>
          <w:lang w:val="cs-CZ"/>
        </w:rPr>
        <w:t>doplnit</w:t>
      </w:r>
      <w:r w:rsidR="00FC2D12" w:rsidRPr="00782ECA">
        <w:rPr>
          <w:lang w:val="cs-CZ"/>
        </w:rPr>
        <w:t>)</w:t>
      </w:r>
      <w:r w:rsidR="00472CF1" w:rsidRPr="00782ECA">
        <w:rPr>
          <w:lang w:val="cs-CZ"/>
        </w:rPr>
        <w:t xml:space="preserve"> Oprávněnému vráceno</w:t>
      </w:r>
      <w:r w:rsidRPr="00782ECA">
        <w:rPr>
          <w:lang w:val="cs-CZ"/>
        </w:rPr>
        <w:t>.</w:t>
      </w:r>
    </w:p>
    <w:p w14:paraId="15939DBA" w14:textId="262BB7D6" w:rsidR="004D7F82" w:rsidRPr="00782ECA" w:rsidRDefault="00FD6622" w:rsidP="00626558">
      <w:pPr>
        <w:pStyle w:val="Pokraovnseznamu"/>
        <w:spacing w:after="0"/>
        <w:ind w:left="426"/>
        <w:jc w:val="both"/>
        <w:rPr>
          <w:lang w:val="cs-CZ"/>
        </w:rPr>
      </w:pPr>
      <w:bookmarkStart w:id="0" w:name="UverZ"/>
      <w:r w:rsidRPr="00782ECA">
        <w:rPr>
          <w:b/>
          <w:bCs/>
          <w:lang w:val="cs-CZ"/>
        </w:rPr>
        <w:t>„Zajištěná</w:t>
      </w:r>
      <w:r w:rsidR="004D7F82" w:rsidRPr="00782ECA">
        <w:rPr>
          <w:b/>
          <w:bCs/>
          <w:lang w:val="cs-CZ"/>
        </w:rPr>
        <w:t xml:space="preserve"> </w:t>
      </w:r>
      <w:r w:rsidRPr="00782ECA">
        <w:rPr>
          <w:b/>
          <w:bCs/>
          <w:lang w:val="cs-CZ"/>
        </w:rPr>
        <w:t>smlouva</w:t>
      </w:r>
      <w:r w:rsidR="004D7F82" w:rsidRPr="00782ECA">
        <w:rPr>
          <w:b/>
          <w:bCs/>
          <w:lang w:val="cs-CZ"/>
        </w:rPr>
        <w:t>“</w:t>
      </w:r>
      <w:r w:rsidRPr="00782ECA">
        <w:rPr>
          <w:lang w:val="cs-CZ"/>
        </w:rPr>
        <w:t xml:space="preserve"> znamená</w:t>
      </w:r>
      <w:r w:rsidR="004D7F82" w:rsidRPr="00782ECA">
        <w:rPr>
          <w:lang w:val="cs-CZ"/>
        </w:rPr>
        <w:t xml:space="preserve"> </w:t>
      </w:r>
      <w:r w:rsidRPr="00782ECA">
        <w:rPr>
          <w:lang w:val="cs-CZ"/>
        </w:rPr>
        <w:t>smlouvu o zápůjčce uzavřenou mezi Oprávněným a Výstavcem dne (</w:t>
      </w:r>
      <w:r w:rsidRPr="00782ECA">
        <w:rPr>
          <w:highlight w:val="yellow"/>
          <w:lang w:val="cs-CZ"/>
        </w:rPr>
        <w:t>doplnit</w:t>
      </w:r>
      <w:r w:rsidRPr="00782ECA">
        <w:rPr>
          <w:lang w:val="cs-CZ"/>
        </w:rPr>
        <w:t>), na základě níž Oprávněný poskytl Výstavci peněžní prostředky ve výši (</w:t>
      </w:r>
      <w:r w:rsidRPr="00782ECA">
        <w:rPr>
          <w:highlight w:val="yellow"/>
          <w:lang w:val="cs-CZ"/>
        </w:rPr>
        <w:t>doplnit</w:t>
      </w:r>
      <w:r w:rsidRPr="00782ECA">
        <w:rPr>
          <w:lang w:val="cs-CZ"/>
        </w:rPr>
        <w:t>)</w:t>
      </w:r>
      <w:r w:rsidR="008B71FA" w:rsidRPr="00782ECA">
        <w:rPr>
          <w:lang w:val="cs-CZ"/>
        </w:rPr>
        <w:t xml:space="preserve">. </w:t>
      </w:r>
      <w:r w:rsidR="00BB1D84" w:rsidRPr="00782ECA">
        <w:rPr>
          <w:lang w:val="cs-CZ"/>
        </w:rPr>
        <w:t>Zajištěnou</w:t>
      </w:r>
      <w:r w:rsidR="00593651" w:rsidRPr="00782ECA">
        <w:rPr>
          <w:lang w:val="cs-CZ"/>
        </w:rPr>
        <w:t xml:space="preserve"> </w:t>
      </w:r>
      <w:r w:rsidR="00BB1D84" w:rsidRPr="00782ECA">
        <w:rPr>
          <w:lang w:val="cs-CZ"/>
        </w:rPr>
        <w:t>smlouvou</w:t>
      </w:r>
      <w:r w:rsidR="00593651" w:rsidRPr="00782ECA">
        <w:rPr>
          <w:lang w:val="cs-CZ"/>
        </w:rPr>
        <w:t xml:space="preserve"> se rozumí i peněžité závazky Oprávněného vůči jakékoli jiné osobě neuvedené výše, pokud se tato osoba stala věřitelem v důsledku postoupení pohledávek některou z výše uvedených osob nebo jakéhokoli jiného právního nástupnictví po některé osobě uvedené výše</w:t>
      </w:r>
      <w:r w:rsidR="00014C8E" w:rsidRPr="00782ECA">
        <w:rPr>
          <w:lang w:val="cs-CZ"/>
        </w:rPr>
        <w:t>.</w:t>
      </w:r>
    </w:p>
    <w:bookmarkEnd w:id="0"/>
    <w:p w14:paraId="2C297530" w14:textId="1DE7549A" w:rsidR="004D7F82" w:rsidRPr="00782ECA" w:rsidRDefault="0000692B" w:rsidP="00D276CC">
      <w:pPr>
        <w:pStyle w:val="Nadpis2"/>
        <w:numPr>
          <w:ilvl w:val="1"/>
          <w:numId w:val="20"/>
        </w:numPr>
        <w:spacing w:after="240"/>
        <w:ind w:left="397" w:hanging="397"/>
        <w:jc w:val="both"/>
        <w:rPr>
          <w:szCs w:val="24"/>
        </w:rPr>
      </w:pPr>
      <w:r w:rsidRPr="00782ECA">
        <w:rPr>
          <w:szCs w:val="24"/>
        </w:rPr>
        <w:t xml:space="preserve">Pokud ze souvislosti nebo z textu </w:t>
      </w:r>
      <w:r w:rsidR="009B738F" w:rsidRPr="00782ECA">
        <w:rPr>
          <w:szCs w:val="24"/>
        </w:rPr>
        <w:t>ne</w:t>
      </w:r>
      <w:r w:rsidRPr="00782ECA">
        <w:rPr>
          <w:szCs w:val="24"/>
        </w:rPr>
        <w:t xml:space="preserve">vyplývá něco jiného, odpovídá u pojmů definovaných v této </w:t>
      </w:r>
      <w:r w:rsidR="00D72047" w:rsidRPr="00782ECA">
        <w:rPr>
          <w:szCs w:val="24"/>
        </w:rPr>
        <w:t>s</w:t>
      </w:r>
      <w:r w:rsidRPr="00782ECA">
        <w:rPr>
          <w:szCs w:val="24"/>
        </w:rPr>
        <w:t>mlouvě jednotné číslo množnému a naopak.</w:t>
      </w:r>
    </w:p>
    <w:p w14:paraId="3E3D80F0" w14:textId="0A5DBB70" w:rsidR="004D7F82" w:rsidRPr="00782ECA" w:rsidRDefault="00FA6899" w:rsidP="00D276CC">
      <w:pPr>
        <w:pStyle w:val="Nadpis1"/>
        <w:numPr>
          <w:ilvl w:val="0"/>
          <w:numId w:val="20"/>
        </w:numPr>
        <w:spacing w:before="0"/>
        <w:ind w:left="397" w:hanging="397"/>
        <w:rPr>
          <w:u w:val="single"/>
        </w:rPr>
      </w:pPr>
      <w:r>
        <w:rPr>
          <w:u w:val="single"/>
        </w:rPr>
        <w:t>předmět smlouvy</w:t>
      </w:r>
    </w:p>
    <w:p w14:paraId="68332DC3" w14:textId="77777777" w:rsidR="00FD098D" w:rsidRPr="00FD098D" w:rsidRDefault="00FD098D" w:rsidP="00FD098D">
      <w:pPr>
        <w:pStyle w:val="Odstavecseseznamem"/>
        <w:numPr>
          <w:ilvl w:val="0"/>
          <w:numId w:val="13"/>
        </w:numPr>
        <w:spacing w:before="240" w:after="240"/>
        <w:jc w:val="both"/>
        <w:rPr>
          <w:vanish/>
          <w:szCs w:val="22"/>
          <w:lang w:val="cs-CZ"/>
        </w:rPr>
      </w:pPr>
    </w:p>
    <w:p w14:paraId="67D57217" w14:textId="77777777" w:rsidR="00FD098D" w:rsidRPr="00FD098D" w:rsidRDefault="00FD098D" w:rsidP="00FD098D">
      <w:pPr>
        <w:pStyle w:val="Odstavecseseznamem"/>
        <w:numPr>
          <w:ilvl w:val="0"/>
          <w:numId w:val="13"/>
        </w:numPr>
        <w:spacing w:before="240" w:after="240"/>
        <w:jc w:val="both"/>
        <w:rPr>
          <w:vanish/>
          <w:szCs w:val="22"/>
          <w:lang w:val="cs-CZ"/>
        </w:rPr>
      </w:pPr>
    </w:p>
    <w:p w14:paraId="7DFE6937" w14:textId="0E6F8888" w:rsidR="00762946" w:rsidRPr="00782ECA" w:rsidRDefault="006C4619" w:rsidP="00FD098D">
      <w:pPr>
        <w:numPr>
          <w:ilvl w:val="1"/>
          <w:numId w:val="13"/>
        </w:numPr>
        <w:spacing w:before="240" w:after="240"/>
        <w:ind w:left="397" w:hanging="397"/>
        <w:jc w:val="both"/>
        <w:rPr>
          <w:szCs w:val="22"/>
          <w:lang w:val="cs-CZ"/>
        </w:rPr>
      </w:pPr>
      <w:r w:rsidRPr="00782ECA">
        <w:rPr>
          <w:szCs w:val="22"/>
          <w:lang w:val="cs-CZ"/>
        </w:rPr>
        <w:t xml:space="preserve">Oprávněný a Výstavce </w:t>
      </w:r>
      <w:r w:rsidR="00762946" w:rsidRPr="00782ECA">
        <w:rPr>
          <w:szCs w:val="22"/>
          <w:lang w:val="cs-CZ"/>
        </w:rPr>
        <w:t>tímto sjednávají závazek</w:t>
      </w:r>
      <w:r w:rsidRPr="00782ECA">
        <w:rPr>
          <w:szCs w:val="22"/>
          <w:lang w:val="cs-CZ"/>
        </w:rPr>
        <w:t xml:space="preserve"> Výstavce </w:t>
      </w:r>
      <w:r w:rsidR="00762946" w:rsidRPr="00782ECA">
        <w:rPr>
          <w:szCs w:val="22"/>
          <w:lang w:val="cs-CZ"/>
        </w:rPr>
        <w:t>poskytnout</w:t>
      </w:r>
      <w:r w:rsidRPr="00782ECA">
        <w:rPr>
          <w:szCs w:val="22"/>
          <w:lang w:val="cs-CZ"/>
        </w:rPr>
        <w:t xml:space="preserve"> </w:t>
      </w:r>
      <w:r w:rsidR="00285B20" w:rsidRPr="00782ECA">
        <w:rPr>
          <w:szCs w:val="22"/>
          <w:lang w:val="cs-CZ"/>
        </w:rPr>
        <w:t xml:space="preserve">Oprávněnému </w:t>
      </w:r>
      <w:r w:rsidR="00D72047" w:rsidRPr="00782ECA">
        <w:rPr>
          <w:szCs w:val="22"/>
          <w:lang w:val="cs-CZ"/>
        </w:rPr>
        <w:t>na </w:t>
      </w:r>
      <w:r w:rsidR="00285B20" w:rsidRPr="00782ECA">
        <w:rPr>
          <w:szCs w:val="22"/>
          <w:lang w:val="cs-CZ"/>
        </w:rPr>
        <w:t xml:space="preserve">jeho </w:t>
      </w:r>
      <w:r w:rsidRPr="00782ECA">
        <w:rPr>
          <w:szCs w:val="22"/>
          <w:lang w:val="cs-CZ"/>
        </w:rPr>
        <w:t xml:space="preserve">první výzvu </w:t>
      </w:r>
      <w:r w:rsidR="00285B20" w:rsidRPr="00782ECA">
        <w:rPr>
          <w:szCs w:val="22"/>
          <w:lang w:val="cs-CZ"/>
        </w:rPr>
        <w:t>plnění</w:t>
      </w:r>
      <w:r w:rsidR="00B377AB" w:rsidRPr="00782ECA">
        <w:rPr>
          <w:szCs w:val="22"/>
          <w:lang w:val="cs-CZ"/>
        </w:rPr>
        <w:t xml:space="preserve"> odpovídající Zajištěné</w:t>
      </w:r>
      <w:r w:rsidR="00762946" w:rsidRPr="00782ECA">
        <w:rPr>
          <w:szCs w:val="22"/>
          <w:lang w:val="cs-CZ"/>
        </w:rPr>
        <w:t xml:space="preserve"> </w:t>
      </w:r>
      <w:r w:rsidR="00B377AB" w:rsidRPr="00782ECA">
        <w:rPr>
          <w:szCs w:val="22"/>
          <w:lang w:val="cs-CZ"/>
        </w:rPr>
        <w:t>smlouvě nebo jakékoliv je</w:t>
      </w:r>
      <w:r w:rsidR="00AC5CC0" w:rsidRPr="00782ECA">
        <w:rPr>
          <w:szCs w:val="22"/>
          <w:lang w:val="cs-CZ"/>
        </w:rPr>
        <w:t>jí</w:t>
      </w:r>
      <w:r w:rsidR="00762946" w:rsidRPr="00782ECA">
        <w:rPr>
          <w:szCs w:val="22"/>
          <w:lang w:val="cs-CZ"/>
        </w:rPr>
        <w:t xml:space="preserve"> části</w:t>
      </w:r>
      <w:r w:rsidR="00F17CEB" w:rsidRPr="00782ECA">
        <w:rPr>
          <w:szCs w:val="22"/>
          <w:lang w:val="cs-CZ"/>
        </w:rPr>
        <w:t xml:space="preserve">, a to do </w:t>
      </w:r>
      <w:r w:rsidR="00731711" w:rsidRPr="00782ECA">
        <w:rPr>
          <w:szCs w:val="22"/>
          <w:lang w:val="cs-CZ"/>
        </w:rPr>
        <w:t>(</w:t>
      </w:r>
      <w:r w:rsidR="00B377AB" w:rsidRPr="00782ECA">
        <w:rPr>
          <w:szCs w:val="22"/>
          <w:highlight w:val="yellow"/>
          <w:lang w:val="cs-CZ"/>
        </w:rPr>
        <w:t>doplnit</w:t>
      </w:r>
      <w:r w:rsidR="00731711" w:rsidRPr="00782ECA">
        <w:rPr>
          <w:szCs w:val="22"/>
          <w:lang w:val="cs-CZ"/>
        </w:rPr>
        <w:t>)</w:t>
      </w:r>
      <w:r w:rsidR="00F17CEB" w:rsidRPr="00782ECA">
        <w:rPr>
          <w:szCs w:val="22"/>
          <w:lang w:val="cs-CZ"/>
        </w:rPr>
        <w:t xml:space="preserve"> dnů od obdržení takové výzvy</w:t>
      </w:r>
      <w:r w:rsidR="008B71FA" w:rsidRPr="00782ECA">
        <w:rPr>
          <w:szCs w:val="22"/>
          <w:lang w:val="cs-CZ"/>
        </w:rPr>
        <w:t>, nejdříve však (</w:t>
      </w:r>
      <w:r w:rsidR="00B377AB" w:rsidRPr="00782ECA">
        <w:rPr>
          <w:szCs w:val="22"/>
          <w:highlight w:val="yellow"/>
          <w:lang w:val="cs-CZ"/>
        </w:rPr>
        <w:t xml:space="preserve">doplnit </w:t>
      </w:r>
      <w:r w:rsidR="00D8323B" w:rsidRPr="00782ECA">
        <w:rPr>
          <w:szCs w:val="22"/>
          <w:highlight w:val="yellow"/>
          <w:lang w:val="cs-CZ"/>
        </w:rPr>
        <w:t>pořadí dne</w:t>
      </w:r>
      <w:r w:rsidR="008B71FA" w:rsidRPr="00782ECA">
        <w:rPr>
          <w:szCs w:val="22"/>
          <w:lang w:val="cs-CZ"/>
        </w:rPr>
        <w:t>) den následující po Dni vyplňovacího práva</w:t>
      </w:r>
      <w:r w:rsidR="00762946" w:rsidRPr="00782ECA">
        <w:rPr>
          <w:szCs w:val="22"/>
          <w:lang w:val="cs-CZ"/>
        </w:rPr>
        <w:t xml:space="preserve">. </w:t>
      </w:r>
    </w:p>
    <w:p w14:paraId="2FC099C5" w14:textId="7E3E2573" w:rsidR="004D7F82" w:rsidRPr="00782ECA" w:rsidRDefault="00FC2607" w:rsidP="00D276CC">
      <w:pPr>
        <w:numPr>
          <w:ilvl w:val="1"/>
          <w:numId w:val="13"/>
        </w:numPr>
        <w:spacing w:after="240"/>
        <w:ind w:left="397" w:hanging="397"/>
        <w:jc w:val="both"/>
        <w:rPr>
          <w:szCs w:val="22"/>
          <w:lang w:val="cs-CZ"/>
        </w:rPr>
      </w:pPr>
      <w:r w:rsidRPr="00782ECA">
        <w:rPr>
          <w:szCs w:val="22"/>
          <w:lang w:val="cs-CZ"/>
        </w:rPr>
        <w:t>Předmětem této s</w:t>
      </w:r>
      <w:r w:rsidR="004D7F82" w:rsidRPr="00782ECA">
        <w:rPr>
          <w:szCs w:val="22"/>
          <w:lang w:val="cs-CZ"/>
        </w:rPr>
        <w:t xml:space="preserve">mlouvy je </w:t>
      </w:r>
      <w:r w:rsidR="00762946" w:rsidRPr="00782ECA">
        <w:rPr>
          <w:szCs w:val="22"/>
          <w:lang w:val="cs-CZ"/>
        </w:rPr>
        <w:t xml:space="preserve">i </w:t>
      </w:r>
      <w:r w:rsidR="004D7F82" w:rsidRPr="00782ECA">
        <w:rPr>
          <w:szCs w:val="22"/>
          <w:lang w:val="cs-CZ"/>
        </w:rPr>
        <w:t>ujednání o způsobu vyplnění Blankosměnek, které Výstavce vystavil ve prospěch Oprávněného za účelem zajištění řádného a včasného splnění</w:t>
      </w:r>
      <w:r w:rsidR="00762946" w:rsidRPr="00782ECA">
        <w:rPr>
          <w:szCs w:val="22"/>
          <w:lang w:val="cs-CZ"/>
        </w:rPr>
        <w:t xml:space="preserve"> této povinnosti Výstavce</w:t>
      </w:r>
      <w:r w:rsidR="004D7F82" w:rsidRPr="00782ECA">
        <w:rPr>
          <w:szCs w:val="22"/>
          <w:lang w:val="cs-CZ"/>
        </w:rPr>
        <w:t>.</w:t>
      </w:r>
    </w:p>
    <w:p w14:paraId="1A6BE416" w14:textId="49B6A6B7" w:rsidR="004D7F82" w:rsidRPr="00782ECA" w:rsidRDefault="004D7F82" w:rsidP="00D276CC">
      <w:pPr>
        <w:numPr>
          <w:ilvl w:val="1"/>
          <w:numId w:val="13"/>
        </w:numPr>
        <w:spacing w:after="240"/>
        <w:ind w:left="386" w:hanging="397"/>
        <w:jc w:val="both"/>
        <w:rPr>
          <w:szCs w:val="22"/>
          <w:lang w:val="cs-CZ"/>
        </w:rPr>
      </w:pPr>
      <w:r w:rsidRPr="00782ECA">
        <w:rPr>
          <w:szCs w:val="22"/>
          <w:lang w:val="cs-CZ"/>
        </w:rPr>
        <w:t xml:space="preserve">Oprávněný </w:t>
      </w:r>
      <w:r w:rsidR="00FC2607" w:rsidRPr="00782ECA">
        <w:rPr>
          <w:szCs w:val="22"/>
          <w:lang w:val="cs-CZ"/>
        </w:rPr>
        <w:t>potvrzuje, že při podpisu této s</w:t>
      </w:r>
      <w:r w:rsidRPr="00782ECA">
        <w:rPr>
          <w:szCs w:val="22"/>
          <w:lang w:val="cs-CZ"/>
        </w:rPr>
        <w:t xml:space="preserve">mlouvy převzal od Výstavce </w:t>
      </w:r>
      <w:r w:rsidR="00FC2607" w:rsidRPr="00782ECA">
        <w:rPr>
          <w:szCs w:val="22"/>
          <w:lang w:val="cs-CZ"/>
        </w:rPr>
        <w:t>1</w:t>
      </w:r>
      <w:r w:rsidR="008B71FA" w:rsidRPr="00782ECA">
        <w:rPr>
          <w:szCs w:val="22"/>
          <w:lang w:val="cs-CZ"/>
        </w:rPr>
        <w:t xml:space="preserve"> k</w:t>
      </w:r>
      <w:r w:rsidR="00C864FF" w:rsidRPr="00782ECA">
        <w:rPr>
          <w:szCs w:val="22"/>
          <w:lang w:val="cs-CZ"/>
        </w:rPr>
        <w:t>s</w:t>
      </w:r>
      <w:r w:rsidR="00D72047" w:rsidRPr="00782ECA">
        <w:rPr>
          <w:szCs w:val="22"/>
          <w:lang w:val="cs-CZ"/>
        </w:rPr>
        <w:t xml:space="preserve"> </w:t>
      </w:r>
      <w:r w:rsidRPr="00782ECA">
        <w:rPr>
          <w:szCs w:val="22"/>
          <w:lang w:val="cs-CZ"/>
        </w:rPr>
        <w:t>Blankosměnk</w:t>
      </w:r>
      <w:r w:rsidR="009F3738" w:rsidRPr="00782ECA">
        <w:rPr>
          <w:szCs w:val="22"/>
          <w:lang w:val="cs-CZ"/>
        </w:rPr>
        <w:t>y</w:t>
      </w:r>
      <w:r w:rsidRPr="00782ECA">
        <w:rPr>
          <w:szCs w:val="22"/>
          <w:lang w:val="cs-CZ"/>
        </w:rPr>
        <w:t xml:space="preserve"> vystaven</w:t>
      </w:r>
      <w:r w:rsidR="009F3738" w:rsidRPr="00782ECA">
        <w:rPr>
          <w:szCs w:val="22"/>
          <w:lang w:val="cs-CZ"/>
        </w:rPr>
        <w:t>é</w:t>
      </w:r>
      <w:r w:rsidRPr="00782ECA">
        <w:rPr>
          <w:szCs w:val="22"/>
          <w:lang w:val="cs-CZ"/>
        </w:rPr>
        <w:t xml:space="preserve"> k zajištění řádného a včasného splnění </w:t>
      </w:r>
      <w:r w:rsidR="00762946" w:rsidRPr="00782ECA">
        <w:rPr>
          <w:szCs w:val="22"/>
          <w:lang w:val="cs-CZ"/>
        </w:rPr>
        <w:t xml:space="preserve">povinnosti Výstavce </w:t>
      </w:r>
      <w:r w:rsidR="005D7D67" w:rsidRPr="00782ECA">
        <w:rPr>
          <w:szCs w:val="22"/>
          <w:lang w:val="cs-CZ"/>
        </w:rPr>
        <w:t xml:space="preserve">dle čl. </w:t>
      </w:r>
      <w:r w:rsidR="00FC2607" w:rsidRPr="00782ECA">
        <w:rPr>
          <w:szCs w:val="22"/>
          <w:lang w:val="cs-CZ"/>
        </w:rPr>
        <w:t>3</w:t>
      </w:r>
      <w:r w:rsidR="005D7D67" w:rsidRPr="00782ECA">
        <w:rPr>
          <w:szCs w:val="22"/>
          <w:lang w:val="cs-CZ"/>
        </w:rPr>
        <w:t xml:space="preserve">.1 </w:t>
      </w:r>
      <w:r w:rsidR="00F17CEB" w:rsidRPr="00782ECA">
        <w:rPr>
          <w:szCs w:val="22"/>
          <w:lang w:val="cs-CZ"/>
        </w:rPr>
        <w:t xml:space="preserve">této </w:t>
      </w:r>
      <w:r w:rsidR="00FC2607" w:rsidRPr="00782ECA">
        <w:rPr>
          <w:szCs w:val="22"/>
          <w:lang w:val="cs-CZ"/>
        </w:rPr>
        <w:t>s</w:t>
      </w:r>
      <w:r w:rsidR="00F17CEB" w:rsidRPr="00782ECA">
        <w:rPr>
          <w:szCs w:val="22"/>
          <w:lang w:val="cs-CZ"/>
        </w:rPr>
        <w:t>mlouvy</w:t>
      </w:r>
      <w:r w:rsidR="00D72047" w:rsidRPr="00782ECA">
        <w:rPr>
          <w:szCs w:val="22"/>
          <w:lang w:val="cs-CZ"/>
        </w:rPr>
        <w:t>, tedy</w:t>
      </w:r>
      <w:r w:rsidR="00F17CEB" w:rsidRPr="00782ECA">
        <w:rPr>
          <w:szCs w:val="22"/>
          <w:lang w:val="cs-CZ"/>
        </w:rPr>
        <w:t xml:space="preserve"> </w:t>
      </w:r>
      <w:r w:rsidR="00762946" w:rsidRPr="00782ECA">
        <w:rPr>
          <w:szCs w:val="22"/>
          <w:lang w:val="cs-CZ"/>
        </w:rPr>
        <w:t>poskytnout Oprávněnému na jeho první výzvu plnění odpovídající Zajištěn</w:t>
      </w:r>
      <w:r w:rsidR="00AC5CC0" w:rsidRPr="00782ECA">
        <w:rPr>
          <w:szCs w:val="22"/>
          <w:lang w:val="cs-CZ"/>
        </w:rPr>
        <w:t>é</w:t>
      </w:r>
      <w:r w:rsidR="00762946" w:rsidRPr="00782ECA">
        <w:rPr>
          <w:szCs w:val="22"/>
          <w:lang w:val="cs-CZ"/>
        </w:rPr>
        <w:t xml:space="preserve"> </w:t>
      </w:r>
      <w:r w:rsidR="00AC5CC0" w:rsidRPr="00782ECA">
        <w:rPr>
          <w:szCs w:val="22"/>
          <w:lang w:val="cs-CZ"/>
        </w:rPr>
        <w:t>smlouvě</w:t>
      </w:r>
      <w:r w:rsidR="00762946" w:rsidRPr="00782ECA">
        <w:rPr>
          <w:szCs w:val="22"/>
          <w:lang w:val="cs-CZ"/>
        </w:rPr>
        <w:t xml:space="preserve"> nebo jakékoliv jej</w:t>
      </w:r>
      <w:r w:rsidR="00AC5CC0" w:rsidRPr="00782ECA">
        <w:rPr>
          <w:szCs w:val="22"/>
          <w:lang w:val="cs-CZ"/>
        </w:rPr>
        <w:t>í</w:t>
      </w:r>
      <w:r w:rsidR="00762946" w:rsidRPr="00782ECA">
        <w:rPr>
          <w:szCs w:val="22"/>
          <w:lang w:val="cs-CZ"/>
        </w:rPr>
        <w:t xml:space="preserve"> části</w:t>
      </w:r>
      <w:r w:rsidRPr="00782ECA">
        <w:rPr>
          <w:szCs w:val="22"/>
          <w:lang w:val="cs-CZ"/>
        </w:rPr>
        <w:t>.</w:t>
      </w:r>
    </w:p>
    <w:p w14:paraId="510C1D30" w14:textId="1106BF11" w:rsidR="004D7F82" w:rsidRPr="00782ECA" w:rsidRDefault="004D7F82" w:rsidP="00D276CC">
      <w:pPr>
        <w:numPr>
          <w:ilvl w:val="1"/>
          <w:numId w:val="13"/>
        </w:numPr>
        <w:spacing w:after="240"/>
        <w:ind w:left="386" w:hanging="397"/>
        <w:jc w:val="both"/>
        <w:rPr>
          <w:szCs w:val="22"/>
          <w:lang w:val="cs-CZ"/>
        </w:rPr>
      </w:pPr>
      <w:r w:rsidRPr="00782ECA">
        <w:rPr>
          <w:szCs w:val="22"/>
          <w:lang w:val="cs-CZ"/>
        </w:rPr>
        <w:t xml:space="preserve">Výstavce uděluje Oprávněnému neodvolatelné směnečné vyplňovací právo, které ho opravňuje k tomu, aby doplnil na kterékoli Blankosměnce chybějící náležitosti, tj. směnečnou sumu, měnu, ve které má být směnečná suma proplacena, a datum splatnosti, a </w:t>
      </w:r>
      <w:r w:rsidR="00A73A4A" w:rsidRPr="00782ECA">
        <w:rPr>
          <w:szCs w:val="22"/>
          <w:lang w:val="cs-CZ"/>
        </w:rPr>
        <w:t>učinil</w:t>
      </w:r>
      <w:r w:rsidRPr="00782ECA">
        <w:rPr>
          <w:szCs w:val="22"/>
          <w:lang w:val="cs-CZ"/>
        </w:rPr>
        <w:t xml:space="preserve"> tak z příslušné Blankosměnky směnku úplnou. </w:t>
      </w:r>
    </w:p>
    <w:p w14:paraId="243A7EF4" w14:textId="01FCCDEB" w:rsidR="004D7F82" w:rsidRPr="00782ECA" w:rsidRDefault="004D7F82" w:rsidP="00D276CC">
      <w:pPr>
        <w:numPr>
          <w:ilvl w:val="1"/>
          <w:numId w:val="13"/>
        </w:numPr>
        <w:spacing w:after="240"/>
        <w:ind w:left="386" w:hanging="397"/>
        <w:jc w:val="both"/>
        <w:rPr>
          <w:szCs w:val="22"/>
          <w:lang w:val="cs-CZ"/>
        </w:rPr>
      </w:pPr>
      <w:r w:rsidRPr="00782ECA">
        <w:rPr>
          <w:szCs w:val="22"/>
          <w:lang w:val="cs-CZ"/>
        </w:rPr>
        <w:t xml:space="preserve">Oprávněný je oprávněn využít svého vyplňovacího práva směnečného </w:t>
      </w:r>
      <w:r w:rsidR="00731711" w:rsidRPr="00782ECA">
        <w:rPr>
          <w:szCs w:val="22"/>
          <w:lang w:val="cs-CZ"/>
        </w:rPr>
        <w:t xml:space="preserve">na základě této </w:t>
      </w:r>
      <w:r w:rsidR="00356FB9" w:rsidRPr="00782ECA">
        <w:rPr>
          <w:szCs w:val="22"/>
          <w:lang w:val="cs-CZ"/>
        </w:rPr>
        <w:t>s</w:t>
      </w:r>
      <w:r w:rsidR="00731711" w:rsidRPr="00782ECA">
        <w:rPr>
          <w:szCs w:val="22"/>
          <w:lang w:val="cs-CZ"/>
        </w:rPr>
        <w:t xml:space="preserve">mlouvy </w:t>
      </w:r>
      <w:r w:rsidRPr="00782ECA">
        <w:rPr>
          <w:szCs w:val="22"/>
          <w:lang w:val="cs-CZ"/>
        </w:rPr>
        <w:t xml:space="preserve">v případě, že </w:t>
      </w:r>
      <w:r w:rsidR="00452BBF" w:rsidRPr="00782ECA">
        <w:rPr>
          <w:szCs w:val="22"/>
          <w:lang w:val="cs-CZ"/>
        </w:rPr>
        <w:t xml:space="preserve">Výstavce </w:t>
      </w:r>
      <w:r w:rsidR="00F17CEB" w:rsidRPr="00782ECA">
        <w:rPr>
          <w:szCs w:val="22"/>
          <w:lang w:val="cs-CZ"/>
        </w:rPr>
        <w:t xml:space="preserve">nesplní svoji povinnost dle čl. </w:t>
      </w:r>
      <w:r w:rsidR="005A3E96" w:rsidRPr="00782ECA">
        <w:rPr>
          <w:szCs w:val="22"/>
          <w:lang w:val="cs-CZ"/>
        </w:rPr>
        <w:t>3</w:t>
      </w:r>
      <w:r w:rsidR="00F17CEB" w:rsidRPr="00782ECA">
        <w:rPr>
          <w:szCs w:val="22"/>
          <w:lang w:val="cs-CZ"/>
        </w:rPr>
        <w:t xml:space="preserve">.1 této </w:t>
      </w:r>
      <w:r w:rsidR="00356FB9" w:rsidRPr="00782ECA">
        <w:rPr>
          <w:szCs w:val="22"/>
          <w:lang w:val="cs-CZ"/>
        </w:rPr>
        <w:t>s</w:t>
      </w:r>
      <w:r w:rsidR="00F17CEB" w:rsidRPr="00782ECA">
        <w:rPr>
          <w:szCs w:val="22"/>
          <w:lang w:val="cs-CZ"/>
        </w:rPr>
        <w:t>mlouvy</w:t>
      </w:r>
      <w:r w:rsidRPr="00782ECA">
        <w:rPr>
          <w:szCs w:val="22"/>
          <w:lang w:val="cs-CZ"/>
        </w:rPr>
        <w:t>.</w:t>
      </w:r>
    </w:p>
    <w:p w14:paraId="7490D28D" w14:textId="64C61F2E" w:rsidR="004D7F82" w:rsidRPr="00782ECA" w:rsidRDefault="004D7F82" w:rsidP="00D276CC">
      <w:pPr>
        <w:numPr>
          <w:ilvl w:val="1"/>
          <w:numId w:val="13"/>
        </w:numPr>
        <w:spacing w:after="240"/>
        <w:ind w:left="386" w:hanging="397"/>
        <w:jc w:val="both"/>
        <w:rPr>
          <w:szCs w:val="22"/>
          <w:lang w:val="cs-CZ"/>
        </w:rPr>
      </w:pPr>
      <w:r w:rsidRPr="00782ECA">
        <w:rPr>
          <w:szCs w:val="22"/>
          <w:lang w:val="cs-CZ"/>
        </w:rPr>
        <w:t>Výstavce souhlasí s tím, aby do směnečné sumy byl</w:t>
      </w:r>
      <w:r w:rsidR="00766FBA">
        <w:rPr>
          <w:szCs w:val="22"/>
          <w:lang w:val="cs-CZ"/>
        </w:rPr>
        <w:t>a</w:t>
      </w:r>
      <w:bookmarkStart w:id="1" w:name="_GoBack"/>
      <w:bookmarkEnd w:id="1"/>
      <w:r w:rsidRPr="00782ECA">
        <w:rPr>
          <w:szCs w:val="22"/>
          <w:lang w:val="cs-CZ"/>
        </w:rPr>
        <w:t xml:space="preserve"> v plné výši zahrnut</w:t>
      </w:r>
      <w:r w:rsidR="00356FB9" w:rsidRPr="00782ECA">
        <w:rPr>
          <w:szCs w:val="22"/>
          <w:lang w:val="cs-CZ"/>
        </w:rPr>
        <w:t>a</w:t>
      </w:r>
      <w:r w:rsidRPr="00782ECA">
        <w:rPr>
          <w:szCs w:val="22"/>
          <w:lang w:val="cs-CZ"/>
        </w:rPr>
        <w:t xml:space="preserve"> v</w:t>
      </w:r>
      <w:r w:rsidR="00356FB9" w:rsidRPr="00782ECA">
        <w:rPr>
          <w:szCs w:val="22"/>
          <w:lang w:val="cs-CZ"/>
        </w:rPr>
        <w:t>e</w:t>
      </w:r>
      <w:r w:rsidRPr="00782ECA">
        <w:rPr>
          <w:szCs w:val="22"/>
          <w:lang w:val="cs-CZ"/>
        </w:rPr>
        <w:t>š</w:t>
      </w:r>
      <w:r w:rsidR="00356FB9" w:rsidRPr="00782ECA">
        <w:rPr>
          <w:szCs w:val="22"/>
          <w:lang w:val="cs-CZ"/>
        </w:rPr>
        <w:t>kerá plnění podle</w:t>
      </w:r>
      <w:r w:rsidRPr="00782ECA">
        <w:rPr>
          <w:szCs w:val="22"/>
          <w:lang w:val="cs-CZ"/>
        </w:rPr>
        <w:t xml:space="preserve"> Zajištěné </w:t>
      </w:r>
      <w:r w:rsidR="00356FB9" w:rsidRPr="00782ECA">
        <w:rPr>
          <w:szCs w:val="22"/>
          <w:lang w:val="cs-CZ"/>
        </w:rPr>
        <w:t>smlouv</w:t>
      </w:r>
      <w:r w:rsidR="00201576" w:rsidRPr="00782ECA">
        <w:rPr>
          <w:szCs w:val="22"/>
          <w:lang w:val="cs-CZ"/>
        </w:rPr>
        <w:t>y</w:t>
      </w:r>
      <w:r w:rsidR="00356FB9" w:rsidRPr="00782ECA">
        <w:rPr>
          <w:szCs w:val="22"/>
          <w:lang w:val="cs-CZ"/>
        </w:rPr>
        <w:t>, včetně jejich příslušenství. Směnečná suma bude na </w:t>
      </w:r>
      <w:r w:rsidRPr="00782ECA">
        <w:rPr>
          <w:szCs w:val="22"/>
          <w:lang w:val="cs-CZ"/>
        </w:rPr>
        <w:t xml:space="preserve">Blankosměnce vyjádřena v měně, </w:t>
      </w:r>
      <w:r w:rsidR="00E11A44" w:rsidRPr="00782ECA">
        <w:rPr>
          <w:szCs w:val="22"/>
          <w:lang w:val="cs-CZ"/>
        </w:rPr>
        <w:t>v níž je Výstavce povinen plnit ze</w:t>
      </w:r>
      <w:r w:rsidRPr="00782ECA">
        <w:rPr>
          <w:szCs w:val="22"/>
          <w:lang w:val="cs-CZ"/>
        </w:rPr>
        <w:t xml:space="preserve"> Zajištěné </w:t>
      </w:r>
      <w:r w:rsidR="00E11A44" w:rsidRPr="00782ECA">
        <w:rPr>
          <w:szCs w:val="22"/>
          <w:lang w:val="cs-CZ"/>
        </w:rPr>
        <w:t>smlouv</w:t>
      </w:r>
      <w:r w:rsidR="00201576" w:rsidRPr="00782ECA">
        <w:rPr>
          <w:szCs w:val="22"/>
          <w:lang w:val="cs-CZ"/>
        </w:rPr>
        <w:t>y</w:t>
      </w:r>
      <w:r w:rsidRPr="00782ECA">
        <w:rPr>
          <w:szCs w:val="22"/>
          <w:lang w:val="cs-CZ"/>
        </w:rPr>
        <w:t>. Výstavce dále souhlasí s tím, aby datem splatnosti byl kterýkoliv pracovní den následující po </w:t>
      </w:r>
      <w:r w:rsidR="00F17CEB" w:rsidRPr="00782ECA">
        <w:rPr>
          <w:szCs w:val="22"/>
          <w:lang w:val="cs-CZ"/>
        </w:rPr>
        <w:t xml:space="preserve">uplynutí lhůty </w:t>
      </w:r>
      <w:r w:rsidR="00C34752" w:rsidRPr="00782ECA">
        <w:rPr>
          <w:szCs w:val="22"/>
          <w:lang w:val="cs-CZ"/>
        </w:rPr>
        <w:t>(</w:t>
      </w:r>
      <w:r w:rsidR="00E11A44" w:rsidRPr="00782ECA">
        <w:rPr>
          <w:szCs w:val="22"/>
          <w:highlight w:val="yellow"/>
          <w:lang w:val="cs-CZ"/>
        </w:rPr>
        <w:t>doplnit</w:t>
      </w:r>
      <w:r w:rsidR="00C34752" w:rsidRPr="00782ECA">
        <w:rPr>
          <w:szCs w:val="22"/>
          <w:lang w:val="cs-CZ"/>
        </w:rPr>
        <w:t>)</w:t>
      </w:r>
      <w:r w:rsidR="00F17CEB" w:rsidRPr="00782ECA">
        <w:rPr>
          <w:szCs w:val="22"/>
          <w:lang w:val="cs-CZ"/>
        </w:rPr>
        <w:t xml:space="preserve"> dnů od doručení výzvy Oprávněného Výstavci</w:t>
      </w:r>
      <w:r w:rsidRPr="00782ECA">
        <w:rPr>
          <w:szCs w:val="22"/>
          <w:lang w:val="cs-CZ"/>
        </w:rPr>
        <w:t xml:space="preserve"> </w:t>
      </w:r>
      <w:r w:rsidR="00624804" w:rsidRPr="00782ECA">
        <w:rPr>
          <w:szCs w:val="22"/>
          <w:lang w:val="cs-CZ"/>
        </w:rPr>
        <w:t>dle článku 3</w:t>
      </w:r>
      <w:r w:rsidR="00F17CEB" w:rsidRPr="00782ECA">
        <w:rPr>
          <w:szCs w:val="22"/>
          <w:lang w:val="cs-CZ"/>
        </w:rPr>
        <w:t xml:space="preserve">.1 této </w:t>
      </w:r>
      <w:r w:rsidR="00CD393B" w:rsidRPr="00782ECA">
        <w:rPr>
          <w:szCs w:val="22"/>
          <w:lang w:val="cs-CZ"/>
        </w:rPr>
        <w:t>s</w:t>
      </w:r>
      <w:r w:rsidR="00F17CEB" w:rsidRPr="00782ECA">
        <w:rPr>
          <w:szCs w:val="22"/>
          <w:lang w:val="cs-CZ"/>
        </w:rPr>
        <w:t>mlouvy</w:t>
      </w:r>
      <w:r w:rsidRPr="00782ECA">
        <w:rPr>
          <w:szCs w:val="22"/>
          <w:lang w:val="cs-CZ"/>
        </w:rPr>
        <w:t>.</w:t>
      </w:r>
    </w:p>
    <w:p w14:paraId="6AAD5CAD" w14:textId="4B88A181" w:rsidR="004D7F82" w:rsidRPr="00782ECA" w:rsidRDefault="004D7F82" w:rsidP="00D276CC">
      <w:pPr>
        <w:numPr>
          <w:ilvl w:val="1"/>
          <w:numId w:val="13"/>
        </w:numPr>
        <w:spacing w:after="240"/>
        <w:ind w:left="386" w:hanging="397"/>
        <w:jc w:val="both"/>
        <w:rPr>
          <w:szCs w:val="22"/>
          <w:lang w:val="cs-CZ"/>
        </w:rPr>
      </w:pPr>
      <w:r w:rsidRPr="00782ECA">
        <w:rPr>
          <w:szCs w:val="22"/>
          <w:lang w:val="cs-CZ"/>
        </w:rPr>
        <w:t>Oprávněný je povinen na výzvu sdělit Výstavci</w:t>
      </w:r>
      <w:r w:rsidR="00335087" w:rsidRPr="00782ECA">
        <w:rPr>
          <w:szCs w:val="22"/>
          <w:lang w:val="cs-CZ"/>
        </w:rPr>
        <w:t>, jaká</w:t>
      </w:r>
      <w:r w:rsidR="00201576" w:rsidRPr="00782ECA">
        <w:rPr>
          <w:szCs w:val="22"/>
          <w:lang w:val="cs-CZ"/>
        </w:rPr>
        <w:t xml:space="preserve"> </w:t>
      </w:r>
      <w:r w:rsidR="00335087" w:rsidRPr="00782ECA">
        <w:rPr>
          <w:szCs w:val="22"/>
          <w:lang w:val="cs-CZ"/>
        </w:rPr>
        <w:t xml:space="preserve">plnění ze </w:t>
      </w:r>
      <w:r w:rsidR="00201576" w:rsidRPr="00782ECA">
        <w:rPr>
          <w:szCs w:val="22"/>
          <w:lang w:val="cs-CZ"/>
        </w:rPr>
        <w:t>Z</w:t>
      </w:r>
      <w:r w:rsidR="00335087" w:rsidRPr="00782ECA">
        <w:rPr>
          <w:szCs w:val="22"/>
          <w:lang w:val="cs-CZ"/>
        </w:rPr>
        <w:t>ajištěné smlouvy byla zahrnuta do </w:t>
      </w:r>
      <w:r w:rsidR="00201576" w:rsidRPr="00782ECA">
        <w:rPr>
          <w:szCs w:val="22"/>
          <w:lang w:val="cs-CZ"/>
        </w:rPr>
        <w:t>směnečné sumy</w:t>
      </w:r>
      <w:r w:rsidRPr="00782ECA">
        <w:rPr>
          <w:szCs w:val="22"/>
          <w:lang w:val="cs-CZ"/>
        </w:rPr>
        <w:t xml:space="preserve"> </w:t>
      </w:r>
      <w:r w:rsidR="00201576" w:rsidRPr="00782ECA">
        <w:rPr>
          <w:szCs w:val="22"/>
          <w:lang w:val="cs-CZ"/>
        </w:rPr>
        <w:t>a doložit Výstavci jejich existenci</w:t>
      </w:r>
      <w:r w:rsidRPr="00782ECA">
        <w:rPr>
          <w:szCs w:val="22"/>
          <w:lang w:val="cs-CZ"/>
        </w:rPr>
        <w:t>.</w:t>
      </w:r>
    </w:p>
    <w:p w14:paraId="37326792" w14:textId="41246006" w:rsidR="00477D5F" w:rsidRPr="00782ECA" w:rsidRDefault="00FA6899" w:rsidP="00477D5F">
      <w:pPr>
        <w:pStyle w:val="Nadpis1"/>
        <w:numPr>
          <w:ilvl w:val="0"/>
          <w:numId w:val="20"/>
        </w:numPr>
        <w:spacing w:before="0"/>
        <w:ind w:left="397" w:hanging="397"/>
        <w:rPr>
          <w:u w:val="single"/>
        </w:rPr>
      </w:pPr>
      <w:r>
        <w:rPr>
          <w:u w:val="single"/>
        </w:rPr>
        <w:lastRenderedPageBreak/>
        <w:t>zánik směnečného vyplňovacího práva</w:t>
      </w:r>
    </w:p>
    <w:p w14:paraId="0CBC0B49" w14:textId="77777777" w:rsidR="004D7F82" w:rsidRPr="00782ECA" w:rsidRDefault="004D7F82" w:rsidP="004D7F82">
      <w:pPr>
        <w:pStyle w:val="Pokraovnseznamu"/>
        <w:keepNext/>
        <w:spacing w:after="0"/>
        <w:ind w:hanging="658"/>
        <w:jc w:val="center"/>
        <w:rPr>
          <w:sz w:val="22"/>
          <w:szCs w:val="22"/>
          <w:lang w:val="cs-CZ"/>
        </w:rPr>
      </w:pPr>
    </w:p>
    <w:p w14:paraId="0F4695CC" w14:textId="77777777" w:rsidR="00FD098D" w:rsidRPr="00FD098D" w:rsidRDefault="00FD098D" w:rsidP="00FD098D">
      <w:pPr>
        <w:pStyle w:val="Odstavecseseznamem"/>
        <w:numPr>
          <w:ilvl w:val="0"/>
          <w:numId w:val="13"/>
        </w:numPr>
        <w:jc w:val="both"/>
        <w:rPr>
          <w:vanish/>
          <w:szCs w:val="22"/>
          <w:lang w:val="cs-CZ"/>
        </w:rPr>
      </w:pPr>
    </w:p>
    <w:p w14:paraId="7D8B24A2" w14:textId="1AE64736" w:rsidR="004D7F82" w:rsidRPr="00782ECA" w:rsidRDefault="004D7F82" w:rsidP="00FD098D">
      <w:pPr>
        <w:numPr>
          <w:ilvl w:val="1"/>
          <w:numId w:val="13"/>
        </w:numPr>
        <w:ind w:left="397" w:hanging="397"/>
        <w:jc w:val="both"/>
        <w:rPr>
          <w:szCs w:val="22"/>
          <w:lang w:val="cs-CZ"/>
        </w:rPr>
      </w:pPr>
      <w:r w:rsidRPr="00782ECA">
        <w:rPr>
          <w:szCs w:val="22"/>
          <w:lang w:val="cs-CZ"/>
        </w:rPr>
        <w:t xml:space="preserve">Právo </w:t>
      </w:r>
      <w:r w:rsidR="00384275" w:rsidRPr="00782ECA">
        <w:rPr>
          <w:szCs w:val="22"/>
          <w:lang w:val="cs-CZ"/>
        </w:rPr>
        <w:t>Oprávněného</w:t>
      </w:r>
      <w:r w:rsidR="001466E0" w:rsidRPr="00782ECA">
        <w:rPr>
          <w:szCs w:val="22"/>
          <w:lang w:val="cs-CZ"/>
        </w:rPr>
        <w:t xml:space="preserve"> vyplnit Blankosměnky zaniká</w:t>
      </w:r>
      <w:r w:rsidR="008B71FA" w:rsidRPr="00782ECA">
        <w:rPr>
          <w:szCs w:val="22"/>
          <w:lang w:val="cs-CZ"/>
        </w:rPr>
        <w:t xml:space="preserve"> </w:t>
      </w:r>
      <w:r w:rsidR="00B72473" w:rsidRPr="00782ECA">
        <w:rPr>
          <w:szCs w:val="22"/>
          <w:lang w:val="cs-CZ"/>
        </w:rPr>
        <w:t>(</w:t>
      </w:r>
      <w:r w:rsidR="009F5B8C" w:rsidRPr="00782ECA">
        <w:rPr>
          <w:szCs w:val="22"/>
          <w:highlight w:val="yellow"/>
          <w:lang w:val="cs-CZ"/>
        </w:rPr>
        <w:t>doplnit pořadí dne</w:t>
      </w:r>
      <w:r w:rsidR="008B71FA" w:rsidRPr="00782ECA">
        <w:rPr>
          <w:szCs w:val="22"/>
          <w:lang w:val="cs-CZ"/>
        </w:rPr>
        <w:t xml:space="preserve">) dnem </w:t>
      </w:r>
      <w:r w:rsidR="009F5B8C" w:rsidRPr="00782ECA">
        <w:rPr>
          <w:szCs w:val="22"/>
          <w:lang w:val="cs-CZ"/>
        </w:rPr>
        <w:t xml:space="preserve">následujícím </w:t>
      </w:r>
      <w:r w:rsidR="008B71FA" w:rsidRPr="00782ECA">
        <w:rPr>
          <w:szCs w:val="22"/>
          <w:lang w:val="cs-CZ"/>
        </w:rPr>
        <w:t>po</w:t>
      </w:r>
      <w:r w:rsidRPr="00782ECA">
        <w:rPr>
          <w:szCs w:val="22"/>
          <w:lang w:val="cs-CZ"/>
        </w:rPr>
        <w:t xml:space="preserve"> </w:t>
      </w:r>
      <w:r w:rsidR="00C7503E" w:rsidRPr="00782ECA">
        <w:rPr>
          <w:szCs w:val="22"/>
          <w:lang w:val="cs-CZ"/>
        </w:rPr>
        <w:t>Dn</w:t>
      </w:r>
      <w:r w:rsidR="008B71FA" w:rsidRPr="00782ECA">
        <w:rPr>
          <w:szCs w:val="22"/>
          <w:lang w:val="cs-CZ"/>
        </w:rPr>
        <w:t>i</w:t>
      </w:r>
      <w:r w:rsidRPr="00782ECA">
        <w:rPr>
          <w:szCs w:val="22"/>
          <w:lang w:val="cs-CZ"/>
        </w:rPr>
        <w:t xml:space="preserve"> </w:t>
      </w:r>
      <w:r w:rsidR="00C7503E" w:rsidRPr="00782ECA">
        <w:rPr>
          <w:szCs w:val="22"/>
          <w:lang w:val="cs-CZ"/>
        </w:rPr>
        <w:t>vyplňovacího práva</w:t>
      </w:r>
      <w:r w:rsidR="00B72473" w:rsidRPr="00782ECA">
        <w:rPr>
          <w:szCs w:val="22"/>
          <w:lang w:val="cs-CZ"/>
        </w:rPr>
        <w:t>.</w:t>
      </w:r>
    </w:p>
    <w:p w14:paraId="5E09580E" w14:textId="40834C89" w:rsidR="00DA39DF" w:rsidRPr="00782ECA" w:rsidRDefault="00DA39DF" w:rsidP="000D5178">
      <w:pPr>
        <w:numPr>
          <w:ilvl w:val="1"/>
          <w:numId w:val="13"/>
        </w:numPr>
        <w:spacing w:before="240" w:after="240"/>
        <w:ind w:left="397" w:hanging="397"/>
        <w:jc w:val="both"/>
        <w:rPr>
          <w:szCs w:val="22"/>
          <w:lang w:val="cs-CZ"/>
        </w:rPr>
      </w:pPr>
      <w:r w:rsidRPr="00782ECA">
        <w:rPr>
          <w:szCs w:val="22"/>
          <w:lang w:val="cs-CZ"/>
        </w:rPr>
        <w:t xml:space="preserve">Do </w:t>
      </w:r>
      <w:r w:rsidR="008B71FA" w:rsidRPr="00782ECA">
        <w:rPr>
          <w:szCs w:val="22"/>
          <w:lang w:val="cs-CZ"/>
        </w:rPr>
        <w:t>Dne vyplňovacího práva s</w:t>
      </w:r>
      <w:r w:rsidRPr="00782ECA">
        <w:rPr>
          <w:szCs w:val="22"/>
          <w:lang w:val="cs-CZ"/>
        </w:rPr>
        <w:t xml:space="preserve">i </w:t>
      </w:r>
      <w:r w:rsidR="008B71FA" w:rsidRPr="00782ECA">
        <w:rPr>
          <w:szCs w:val="22"/>
          <w:lang w:val="cs-CZ"/>
        </w:rPr>
        <w:t>s</w:t>
      </w:r>
      <w:r w:rsidRPr="00782ECA">
        <w:rPr>
          <w:szCs w:val="22"/>
          <w:lang w:val="cs-CZ"/>
        </w:rPr>
        <w:t xml:space="preserve">mluvní strany sjednávají úschovu </w:t>
      </w:r>
      <w:r w:rsidR="00751099" w:rsidRPr="00782ECA">
        <w:rPr>
          <w:szCs w:val="22"/>
          <w:lang w:val="cs-CZ"/>
        </w:rPr>
        <w:t>B</w:t>
      </w:r>
      <w:r w:rsidRPr="00782ECA">
        <w:rPr>
          <w:szCs w:val="22"/>
          <w:lang w:val="cs-CZ"/>
        </w:rPr>
        <w:t xml:space="preserve">lankosměnky u </w:t>
      </w:r>
      <w:r w:rsidR="000D5178" w:rsidRPr="00782ECA">
        <w:rPr>
          <w:szCs w:val="22"/>
          <w:lang w:val="cs-CZ"/>
        </w:rPr>
        <w:t>(doplnit označení schovatele</w:t>
      </w:r>
      <w:r w:rsidRPr="00782ECA">
        <w:rPr>
          <w:szCs w:val="22"/>
          <w:lang w:val="cs-CZ"/>
        </w:rPr>
        <w:t xml:space="preserve"> (dále jen „</w:t>
      </w:r>
      <w:r w:rsidR="000D5178" w:rsidRPr="00782ECA">
        <w:rPr>
          <w:b/>
          <w:i/>
          <w:szCs w:val="22"/>
          <w:lang w:val="cs-CZ"/>
        </w:rPr>
        <w:t>Schovatel</w:t>
      </w:r>
      <w:r w:rsidRPr="00782ECA">
        <w:rPr>
          <w:szCs w:val="22"/>
          <w:lang w:val="cs-CZ"/>
        </w:rPr>
        <w:t xml:space="preserve">“), a to na základě podmínek stanovených </w:t>
      </w:r>
      <w:r w:rsidR="000D5178" w:rsidRPr="00782ECA">
        <w:rPr>
          <w:szCs w:val="22"/>
          <w:lang w:val="cs-CZ"/>
        </w:rPr>
        <w:t>ú</w:t>
      </w:r>
      <w:r w:rsidRPr="00782ECA">
        <w:rPr>
          <w:szCs w:val="22"/>
          <w:lang w:val="cs-CZ"/>
        </w:rPr>
        <w:t xml:space="preserve">schovní smlouvou uzavřenou dne </w:t>
      </w:r>
      <w:r w:rsidR="000D5178" w:rsidRPr="00782ECA">
        <w:rPr>
          <w:szCs w:val="22"/>
          <w:lang w:val="cs-CZ"/>
        </w:rPr>
        <w:t>(</w:t>
      </w:r>
      <w:r w:rsidR="000D5178" w:rsidRPr="00782ECA">
        <w:rPr>
          <w:szCs w:val="22"/>
          <w:highlight w:val="yellow"/>
          <w:lang w:val="cs-CZ"/>
        </w:rPr>
        <w:t>doplnit</w:t>
      </w:r>
      <w:r w:rsidR="000D5178" w:rsidRPr="00782ECA">
        <w:rPr>
          <w:szCs w:val="22"/>
          <w:lang w:val="cs-CZ"/>
        </w:rPr>
        <w:t>) mezi s</w:t>
      </w:r>
      <w:r w:rsidRPr="00782ECA">
        <w:rPr>
          <w:szCs w:val="22"/>
          <w:lang w:val="cs-CZ"/>
        </w:rPr>
        <w:t xml:space="preserve">mluvními stranami a </w:t>
      </w:r>
      <w:r w:rsidR="000D5178" w:rsidRPr="00782ECA">
        <w:rPr>
          <w:szCs w:val="22"/>
          <w:lang w:val="cs-CZ"/>
        </w:rPr>
        <w:t>Schovatelem</w:t>
      </w:r>
      <w:r w:rsidRPr="00782ECA">
        <w:rPr>
          <w:szCs w:val="22"/>
          <w:lang w:val="cs-CZ"/>
        </w:rPr>
        <w:t xml:space="preserve">. </w:t>
      </w:r>
      <w:r w:rsidR="000D5178" w:rsidRPr="00782ECA">
        <w:rPr>
          <w:szCs w:val="22"/>
          <w:lang w:val="cs-CZ"/>
        </w:rPr>
        <w:t>Schovatel</w:t>
      </w:r>
      <w:r w:rsidRPr="00782ECA">
        <w:rPr>
          <w:szCs w:val="22"/>
          <w:lang w:val="cs-CZ"/>
        </w:rPr>
        <w:t xml:space="preserve"> je oprávněn vydat </w:t>
      </w:r>
      <w:r w:rsidR="00751099" w:rsidRPr="00782ECA">
        <w:rPr>
          <w:szCs w:val="22"/>
          <w:lang w:val="cs-CZ"/>
        </w:rPr>
        <w:t>B</w:t>
      </w:r>
      <w:r w:rsidRPr="00782ECA">
        <w:rPr>
          <w:szCs w:val="22"/>
          <w:lang w:val="cs-CZ"/>
        </w:rPr>
        <w:t xml:space="preserve">lankosměnku </w:t>
      </w:r>
      <w:r w:rsidR="008B71FA" w:rsidRPr="00782ECA">
        <w:rPr>
          <w:szCs w:val="22"/>
          <w:lang w:val="cs-CZ"/>
        </w:rPr>
        <w:t>Oprávněnému</w:t>
      </w:r>
      <w:r w:rsidRPr="00782ECA">
        <w:rPr>
          <w:szCs w:val="22"/>
          <w:lang w:val="cs-CZ"/>
        </w:rPr>
        <w:t xml:space="preserve"> </w:t>
      </w:r>
      <w:r w:rsidR="000D5178" w:rsidRPr="00782ECA">
        <w:rPr>
          <w:szCs w:val="22"/>
          <w:lang w:val="cs-CZ"/>
        </w:rPr>
        <w:t xml:space="preserve">pouze </w:t>
      </w:r>
      <w:r w:rsidRPr="00782ECA">
        <w:rPr>
          <w:szCs w:val="22"/>
          <w:lang w:val="cs-CZ"/>
        </w:rPr>
        <w:t>za splnění následujících podmínek:</w:t>
      </w:r>
    </w:p>
    <w:p w14:paraId="5953CB02" w14:textId="77777777" w:rsidR="000D5178" w:rsidRPr="00782ECA" w:rsidRDefault="000D5178" w:rsidP="000D5178">
      <w:pPr>
        <w:numPr>
          <w:ilvl w:val="0"/>
          <w:numId w:val="19"/>
        </w:numPr>
        <w:spacing w:after="240"/>
        <w:ind w:left="397" w:hanging="397"/>
        <w:jc w:val="both"/>
        <w:rPr>
          <w:szCs w:val="22"/>
          <w:lang w:val="cs-CZ"/>
        </w:rPr>
      </w:pPr>
      <w:r w:rsidRPr="00782ECA">
        <w:rPr>
          <w:szCs w:val="22"/>
          <w:lang w:val="cs-CZ"/>
        </w:rPr>
        <w:t>Schovatel</w:t>
      </w:r>
      <w:r w:rsidR="00275E43" w:rsidRPr="00782ECA">
        <w:rPr>
          <w:szCs w:val="22"/>
          <w:lang w:val="cs-CZ"/>
        </w:rPr>
        <w:t xml:space="preserve"> </w:t>
      </w:r>
      <w:r w:rsidR="00DA39DF" w:rsidRPr="00782ECA">
        <w:rPr>
          <w:szCs w:val="22"/>
          <w:lang w:val="cs-CZ"/>
        </w:rPr>
        <w:t xml:space="preserve">písemně požádá </w:t>
      </w:r>
      <w:r w:rsidR="00275E43" w:rsidRPr="00782ECA">
        <w:rPr>
          <w:szCs w:val="22"/>
          <w:lang w:val="cs-CZ"/>
        </w:rPr>
        <w:t xml:space="preserve">Výstavce </w:t>
      </w:r>
      <w:r w:rsidR="00DA39DF" w:rsidRPr="00782ECA">
        <w:rPr>
          <w:szCs w:val="22"/>
          <w:lang w:val="cs-CZ"/>
        </w:rPr>
        <w:t xml:space="preserve">o </w:t>
      </w:r>
      <w:r w:rsidRPr="00782ECA">
        <w:rPr>
          <w:szCs w:val="22"/>
          <w:lang w:val="cs-CZ"/>
        </w:rPr>
        <w:t>doložení splnění povinností ze</w:t>
      </w:r>
      <w:r w:rsidR="00275E43" w:rsidRPr="00782ECA">
        <w:rPr>
          <w:szCs w:val="22"/>
          <w:lang w:val="cs-CZ"/>
        </w:rPr>
        <w:t xml:space="preserve"> Zajištěné </w:t>
      </w:r>
      <w:r w:rsidRPr="00782ECA">
        <w:rPr>
          <w:szCs w:val="22"/>
          <w:lang w:val="cs-CZ"/>
        </w:rPr>
        <w:t>smlouvy</w:t>
      </w:r>
      <w:r w:rsidR="009F3738" w:rsidRPr="00782ECA">
        <w:rPr>
          <w:szCs w:val="22"/>
          <w:lang w:val="cs-CZ"/>
        </w:rPr>
        <w:t>;</w:t>
      </w:r>
      <w:r w:rsidR="00275E43" w:rsidRPr="00782ECA">
        <w:rPr>
          <w:szCs w:val="22"/>
          <w:lang w:val="cs-CZ"/>
        </w:rPr>
        <w:t xml:space="preserve"> </w:t>
      </w:r>
    </w:p>
    <w:p w14:paraId="2783FF02" w14:textId="7E9FE08B" w:rsidR="00275E43" w:rsidRPr="00782ECA" w:rsidRDefault="00275E43" w:rsidP="000D5178">
      <w:pPr>
        <w:spacing w:after="240"/>
        <w:ind w:left="397"/>
        <w:jc w:val="both"/>
        <w:rPr>
          <w:szCs w:val="22"/>
          <w:lang w:val="cs-CZ"/>
        </w:rPr>
      </w:pPr>
      <w:r w:rsidRPr="00782ECA">
        <w:rPr>
          <w:szCs w:val="22"/>
          <w:lang w:val="cs-CZ"/>
        </w:rPr>
        <w:t>a</w:t>
      </w:r>
    </w:p>
    <w:p w14:paraId="0DDAB51D" w14:textId="57766D0A" w:rsidR="00275E43" w:rsidRPr="00782ECA" w:rsidRDefault="00275E43" w:rsidP="00477D5F">
      <w:pPr>
        <w:numPr>
          <w:ilvl w:val="0"/>
          <w:numId w:val="19"/>
        </w:numPr>
        <w:ind w:left="397" w:hanging="397"/>
        <w:jc w:val="both"/>
        <w:rPr>
          <w:szCs w:val="22"/>
          <w:lang w:val="cs-CZ"/>
        </w:rPr>
      </w:pPr>
      <w:r w:rsidRPr="00782ECA">
        <w:rPr>
          <w:szCs w:val="22"/>
          <w:lang w:val="cs-CZ"/>
        </w:rPr>
        <w:t xml:space="preserve">Výstavce v přiměřené lhůtě poskytnuté </w:t>
      </w:r>
      <w:r w:rsidR="000D5178" w:rsidRPr="00782ECA">
        <w:rPr>
          <w:szCs w:val="22"/>
          <w:lang w:val="cs-CZ"/>
        </w:rPr>
        <w:t>Schovatel</w:t>
      </w:r>
      <w:r w:rsidRPr="00782ECA">
        <w:rPr>
          <w:szCs w:val="22"/>
          <w:lang w:val="cs-CZ"/>
        </w:rPr>
        <w:t xml:space="preserve">em neprokáže věrohodným způsobem </w:t>
      </w:r>
      <w:r w:rsidR="000D5178" w:rsidRPr="00782ECA">
        <w:rPr>
          <w:szCs w:val="22"/>
          <w:lang w:val="cs-CZ"/>
        </w:rPr>
        <w:t>splnění povinností ze</w:t>
      </w:r>
      <w:r w:rsidRPr="00782ECA">
        <w:rPr>
          <w:szCs w:val="22"/>
          <w:lang w:val="cs-CZ"/>
        </w:rPr>
        <w:t xml:space="preserve"> Zajištěn</w:t>
      </w:r>
      <w:r w:rsidR="004331C9" w:rsidRPr="00782ECA">
        <w:rPr>
          <w:szCs w:val="22"/>
          <w:lang w:val="cs-CZ"/>
        </w:rPr>
        <w:t xml:space="preserve">é </w:t>
      </w:r>
      <w:r w:rsidR="000D5178" w:rsidRPr="00782ECA">
        <w:rPr>
          <w:szCs w:val="22"/>
          <w:lang w:val="cs-CZ"/>
        </w:rPr>
        <w:t>smlouvy</w:t>
      </w:r>
      <w:r w:rsidRPr="00782ECA">
        <w:rPr>
          <w:szCs w:val="22"/>
          <w:lang w:val="cs-CZ"/>
        </w:rPr>
        <w:t>.</w:t>
      </w:r>
    </w:p>
    <w:p w14:paraId="5C84F092" w14:textId="458C8227" w:rsidR="004D7F82" w:rsidRPr="00782ECA" w:rsidRDefault="00DA39DF" w:rsidP="00F759D0">
      <w:pPr>
        <w:numPr>
          <w:ilvl w:val="1"/>
          <w:numId w:val="13"/>
        </w:numPr>
        <w:spacing w:before="120" w:after="120"/>
        <w:ind w:left="397" w:hanging="397"/>
        <w:jc w:val="both"/>
        <w:rPr>
          <w:szCs w:val="22"/>
          <w:lang w:val="cs-CZ"/>
        </w:rPr>
      </w:pPr>
      <w:r w:rsidRPr="00782ECA">
        <w:rPr>
          <w:szCs w:val="22"/>
          <w:lang w:val="cs-CZ"/>
        </w:rPr>
        <w:t xml:space="preserve">Po </w:t>
      </w:r>
      <w:r w:rsidR="00275E43" w:rsidRPr="00782ECA">
        <w:rPr>
          <w:szCs w:val="22"/>
          <w:lang w:val="cs-CZ"/>
        </w:rPr>
        <w:t xml:space="preserve">prokázání </w:t>
      </w:r>
      <w:r w:rsidR="000D5178" w:rsidRPr="00782ECA">
        <w:rPr>
          <w:szCs w:val="22"/>
          <w:lang w:val="cs-CZ"/>
        </w:rPr>
        <w:t xml:space="preserve">splnění </w:t>
      </w:r>
      <w:r w:rsidR="00F753CB" w:rsidRPr="00782ECA">
        <w:rPr>
          <w:szCs w:val="22"/>
          <w:lang w:val="cs-CZ"/>
        </w:rPr>
        <w:t xml:space="preserve">povinností </w:t>
      </w:r>
      <w:r w:rsidR="000D5178" w:rsidRPr="00782ECA">
        <w:rPr>
          <w:szCs w:val="22"/>
          <w:lang w:val="cs-CZ"/>
        </w:rPr>
        <w:t>ze</w:t>
      </w:r>
      <w:r w:rsidR="00275E43" w:rsidRPr="00782ECA">
        <w:rPr>
          <w:szCs w:val="22"/>
          <w:lang w:val="cs-CZ"/>
        </w:rPr>
        <w:t xml:space="preserve"> </w:t>
      </w:r>
      <w:r w:rsidR="004331C9" w:rsidRPr="00782ECA">
        <w:rPr>
          <w:szCs w:val="22"/>
          <w:lang w:val="cs-CZ"/>
        </w:rPr>
        <w:t xml:space="preserve">Zajištěné </w:t>
      </w:r>
      <w:r w:rsidR="000D5178" w:rsidRPr="00782ECA">
        <w:rPr>
          <w:szCs w:val="22"/>
          <w:lang w:val="cs-CZ"/>
        </w:rPr>
        <w:t>smlouvy</w:t>
      </w:r>
      <w:r w:rsidR="004331C9" w:rsidRPr="00782ECA">
        <w:rPr>
          <w:szCs w:val="22"/>
          <w:lang w:val="cs-CZ"/>
        </w:rPr>
        <w:t xml:space="preserve"> </w:t>
      </w:r>
      <w:r w:rsidR="000D5178" w:rsidRPr="00782ECA">
        <w:rPr>
          <w:szCs w:val="22"/>
          <w:lang w:val="cs-CZ"/>
        </w:rPr>
        <w:t>po</w:t>
      </w:r>
      <w:r w:rsidR="00275E43" w:rsidRPr="00782ECA">
        <w:rPr>
          <w:szCs w:val="22"/>
          <w:lang w:val="cs-CZ"/>
        </w:rPr>
        <w:t xml:space="preserve">dle čl. </w:t>
      </w:r>
      <w:r w:rsidR="000D5178" w:rsidRPr="00782ECA">
        <w:rPr>
          <w:szCs w:val="22"/>
          <w:lang w:val="cs-CZ"/>
        </w:rPr>
        <w:t>4</w:t>
      </w:r>
      <w:r w:rsidR="00275E43" w:rsidRPr="00782ECA">
        <w:rPr>
          <w:szCs w:val="22"/>
          <w:lang w:val="cs-CZ"/>
        </w:rPr>
        <w:t xml:space="preserve">.2 </w:t>
      </w:r>
      <w:r w:rsidR="000D5178" w:rsidRPr="00782ECA">
        <w:rPr>
          <w:szCs w:val="22"/>
          <w:lang w:val="cs-CZ"/>
        </w:rPr>
        <w:t>této s</w:t>
      </w:r>
      <w:r w:rsidR="00275E43" w:rsidRPr="00782ECA">
        <w:rPr>
          <w:szCs w:val="22"/>
          <w:lang w:val="cs-CZ"/>
        </w:rPr>
        <w:t xml:space="preserve">mlouvy </w:t>
      </w:r>
      <w:r w:rsidRPr="00782ECA">
        <w:rPr>
          <w:szCs w:val="22"/>
          <w:lang w:val="cs-CZ"/>
        </w:rPr>
        <w:t xml:space="preserve">je </w:t>
      </w:r>
      <w:r w:rsidR="000D5178" w:rsidRPr="00782ECA">
        <w:rPr>
          <w:szCs w:val="22"/>
          <w:lang w:val="cs-CZ"/>
        </w:rPr>
        <w:t>Schovatel</w:t>
      </w:r>
      <w:r w:rsidRPr="00782ECA">
        <w:rPr>
          <w:szCs w:val="22"/>
          <w:lang w:val="cs-CZ"/>
        </w:rPr>
        <w:t xml:space="preserve"> povinen </w:t>
      </w:r>
      <w:r w:rsidR="00127F2F" w:rsidRPr="00782ECA">
        <w:rPr>
          <w:szCs w:val="22"/>
          <w:lang w:val="cs-CZ"/>
        </w:rPr>
        <w:t xml:space="preserve">Výstavci </w:t>
      </w:r>
      <w:r w:rsidRPr="00782ECA">
        <w:rPr>
          <w:szCs w:val="22"/>
          <w:lang w:val="cs-CZ"/>
        </w:rPr>
        <w:t xml:space="preserve">vrátit </w:t>
      </w:r>
      <w:r w:rsidR="00751099" w:rsidRPr="00782ECA">
        <w:rPr>
          <w:szCs w:val="22"/>
          <w:lang w:val="cs-CZ"/>
        </w:rPr>
        <w:t>B</w:t>
      </w:r>
      <w:r w:rsidRPr="00782ECA">
        <w:rPr>
          <w:szCs w:val="22"/>
          <w:lang w:val="cs-CZ"/>
        </w:rPr>
        <w:t>lankosměnku, a to nejpozději do (</w:t>
      </w:r>
      <w:r w:rsidR="000D5178" w:rsidRPr="00782ECA">
        <w:rPr>
          <w:szCs w:val="22"/>
          <w:highlight w:val="yellow"/>
          <w:lang w:val="cs-CZ"/>
        </w:rPr>
        <w:t>doplnit</w:t>
      </w:r>
      <w:r w:rsidRPr="00782ECA">
        <w:rPr>
          <w:szCs w:val="22"/>
          <w:lang w:val="cs-CZ"/>
        </w:rPr>
        <w:t xml:space="preserve">) dnů ode dne </w:t>
      </w:r>
      <w:r w:rsidR="00275E43" w:rsidRPr="00782ECA">
        <w:rPr>
          <w:szCs w:val="22"/>
          <w:lang w:val="cs-CZ"/>
        </w:rPr>
        <w:t xml:space="preserve">prokázání </w:t>
      </w:r>
      <w:r w:rsidR="000D5178" w:rsidRPr="00782ECA">
        <w:rPr>
          <w:szCs w:val="22"/>
          <w:lang w:val="cs-CZ"/>
        </w:rPr>
        <w:t>splnění povinností ze</w:t>
      </w:r>
      <w:r w:rsidR="00275E43" w:rsidRPr="00782ECA">
        <w:rPr>
          <w:szCs w:val="22"/>
          <w:lang w:val="cs-CZ"/>
        </w:rPr>
        <w:t xml:space="preserve"> </w:t>
      </w:r>
      <w:r w:rsidR="004331C9" w:rsidRPr="00782ECA">
        <w:rPr>
          <w:szCs w:val="22"/>
          <w:lang w:val="cs-CZ"/>
        </w:rPr>
        <w:t xml:space="preserve">Zajištěné </w:t>
      </w:r>
      <w:r w:rsidR="000D5178" w:rsidRPr="00782ECA">
        <w:rPr>
          <w:szCs w:val="22"/>
          <w:lang w:val="cs-CZ"/>
        </w:rPr>
        <w:t>smlouvy</w:t>
      </w:r>
      <w:r w:rsidR="004331C9" w:rsidRPr="00782ECA">
        <w:rPr>
          <w:szCs w:val="22"/>
          <w:lang w:val="cs-CZ"/>
        </w:rPr>
        <w:t xml:space="preserve"> </w:t>
      </w:r>
      <w:r w:rsidR="007125AF" w:rsidRPr="00782ECA">
        <w:rPr>
          <w:szCs w:val="22"/>
          <w:lang w:val="cs-CZ"/>
        </w:rPr>
        <w:t>Oprávněnému</w:t>
      </w:r>
      <w:r w:rsidR="00275E43" w:rsidRPr="00782ECA">
        <w:rPr>
          <w:szCs w:val="22"/>
          <w:lang w:val="cs-CZ"/>
        </w:rPr>
        <w:t xml:space="preserve">. </w:t>
      </w:r>
    </w:p>
    <w:p w14:paraId="62A53802" w14:textId="53AC44E0" w:rsidR="009D0E79" w:rsidRPr="00782ECA" w:rsidRDefault="009D0E79" w:rsidP="009D0E79">
      <w:pPr>
        <w:spacing w:before="120" w:after="120"/>
        <w:ind w:left="397"/>
        <w:jc w:val="both"/>
        <w:rPr>
          <w:b/>
          <w:szCs w:val="22"/>
          <w:lang w:val="cs-CZ"/>
        </w:rPr>
      </w:pPr>
      <w:r w:rsidRPr="00782ECA">
        <w:rPr>
          <w:b/>
          <w:szCs w:val="22"/>
          <w:highlight w:val="yellow"/>
          <w:lang w:val="cs-CZ"/>
        </w:rPr>
        <w:t>NEBO</w:t>
      </w:r>
    </w:p>
    <w:p w14:paraId="47BD91E4" w14:textId="651F5886" w:rsidR="009D0E79" w:rsidRPr="00782ECA" w:rsidRDefault="009D0E79" w:rsidP="00FC2BD4">
      <w:pPr>
        <w:numPr>
          <w:ilvl w:val="1"/>
          <w:numId w:val="24"/>
        </w:numPr>
        <w:spacing w:before="240" w:after="240"/>
        <w:ind w:left="397" w:hanging="397"/>
        <w:jc w:val="both"/>
        <w:rPr>
          <w:szCs w:val="22"/>
          <w:lang w:val="cs-CZ"/>
        </w:rPr>
      </w:pPr>
      <w:r w:rsidRPr="00782ECA">
        <w:rPr>
          <w:szCs w:val="22"/>
          <w:lang w:val="cs-CZ"/>
        </w:rPr>
        <w:t>Do Dne vyplňovacího práva si smluvní strany sjednávají</w:t>
      </w:r>
      <w:r w:rsidR="00007812" w:rsidRPr="00782ECA">
        <w:rPr>
          <w:szCs w:val="22"/>
          <w:lang w:val="cs-CZ"/>
        </w:rPr>
        <w:t>, že si Blankosměnku ponechá Oprávněný. Oprávněný</w:t>
      </w:r>
      <w:r w:rsidRPr="00782ECA">
        <w:rPr>
          <w:szCs w:val="22"/>
          <w:lang w:val="cs-CZ"/>
        </w:rPr>
        <w:t xml:space="preserve"> vyd</w:t>
      </w:r>
      <w:r w:rsidR="00007812" w:rsidRPr="00782ECA">
        <w:rPr>
          <w:szCs w:val="22"/>
          <w:lang w:val="cs-CZ"/>
        </w:rPr>
        <w:t>á</w:t>
      </w:r>
      <w:r w:rsidRPr="00782ECA">
        <w:rPr>
          <w:szCs w:val="22"/>
          <w:lang w:val="cs-CZ"/>
        </w:rPr>
        <w:t xml:space="preserve"> Blankosměnku </w:t>
      </w:r>
      <w:r w:rsidR="001630BB" w:rsidRPr="00782ECA">
        <w:rPr>
          <w:szCs w:val="22"/>
          <w:lang w:val="cs-CZ"/>
        </w:rPr>
        <w:t>Výstavci</w:t>
      </w:r>
      <w:r w:rsidRPr="00782ECA">
        <w:rPr>
          <w:szCs w:val="22"/>
          <w:lang w:val="cs-CZ"/>
        </w:rPr>
        <w:t xml:space="preserve"> pouze </w:t>
      </w:r>
      <w:r w:rsidR="00496148" w:rsidRPr="00782ECA">
        <w:rPr>
          <w:szCs w:val="22"/>
          <w:lang w:val="cs-CZ"/>
        </w:rPr>
        <w:t>pokud</w:t>
      </w:r>
      <w:r w:rsidRPr="00782ECA">
        <w:rPr>
          <w:szCs w:val="22"/>
          <w:lang w:val="cs-CZ"/>
        </w:rPr>
        <w:t>:</w:t>
      </w:r>
    </w:p>
    <w:p w14:paraId="4E92B5A3" w14:textId="697419EF" w:rsidR="009D0E79" w:rsidRPr="00782ECA" w:rsidRDefault="009D0E79" w:rsidP="00007812">
      <w:pPr>
        <w:numPr>
          <w:ilvl w:val="0"/>
          <w:numId w:val="26"/>
        </w:numPr>
        <w:ind w:left="397" w:hanging="397"/>
        <w:jc w:val="both"/>
        <w:rPr>
          <w:szCs w:val="22"/>
          <w:lang w:val="cs-CZ"/>
        </w:rPr>
      </w:pPr>
      <w:r w:rsidRPr="00782ECA">
        <w:rPr>
          <w:szCs w:val="22"/>
          <w:lang w:val="cs-CZ"/>
        </w:rPr>
        <w:t xml:space="preserve">Výstavce v přiměřené lhůtě poskytnuté </w:t>
      </w:r>
      <w:r w:rsidR="00007812" w:rsidRPr="00782ECA">
        <w:rPr>
          <w:szCs w:val="22"/>
          <w:lang w:val="cs-CZ"/>
        </w:rPr>
        <w:t>Oprávněným</w:t>
      </w:r>
      <w:r w:rsidRPr="00782ECA">
        <w:rPr>
          <w:szCs w:val="22"/>
          <w:lang w:val="cs-CZ"/>
        </w:rPr>
        <w:t xml:space="preserve"> prokáže věrohodným způsobem splnění </w:t>
      </w:r>
      <w:r w:rsidR="00007812" w:rsidRPr="00782ECA">
        <w:rPr>
          <w:szCs w:val="22"/>
          <w:lang w:val="cs-CZ"/>
        </w:rPr>
        <w:t xml:space="preserve">svých </w:t>
      </w:r>
      <w:r w:rsidRPr="00782ECA">
        <w:rPr>
          <w:szCs w:val="22"/>
          <w:lang w:val="cs-CZ"/>
        </w:rPr>
        <w:t>povinností ze Zajištěné smlouvy.</w:t>
      </w:r>
    </w:p>
    <w:p w14:paraId="12DB1BEC" w14:textId="62A17BA9" w:rsidR="009D0E79" w:rsidRPr="00782ECA" w:rsidRDefault="009D0E79" w:rsidP="00FC2BD4">
      <w:pPr>
        <w:numPr>
          <w:ilvl w:val="1"/>
          <w:numId w:val="25"/>
        </w:numPr>
        <w:spacing w:before="120" w:after="120"/>
        <w:ind w:left="397" w:hanging="397"/>
        <w:jc w:val="both"/>
        <w:rPr>
          <w:szCs w:val="22"/>
          <w:lang w:val="cs-CZ"/>
        </w:rPr>
      </w:pPr>
      <w:r w:rsidRPr="00782ECA">
        <w:rPr>
          <w:szCs w:val="22"/>
          <w:lang w:val="cs-CZ"/>
        </w:rPr>
        <w:t xml:space="preserve">Po prokázání splnění povinností </w:t>
      </w:r>
      <w:r w:rsidR="00007812" w:rsidRPr="00782ECA">
        <w:rPr>
          <w:szCs w:val="22"/>
          <w:lang w:val="cs-CZ"/>
        </w:rPr>
        <w:t xml:space="preserve">Výstavce </w:t>
      </w:r>
      <w:r w:rsidRPr="00782ECA">
        <w:rPr>
          <w:szCs w:val="22"/>
          <w:lang w:val="cs-CZ"/>
        </w:rPr>
        <w:t xml:space="preserve">ze Zajištěné smlouvy podle čl. 4.2 této smlouvy je </w:t>
      </w:r>
      <w:r w:rsidR="00007812" w:rsidRPr="00782ECA">
        <w:rPr>
          <w:szCs w:val="22"/>
          <w:lang w:val="cs-CZ"/>
        </w:rPr>
        <w:t>Oprávněný</w:t>
      </w:r>
      <w:r w:rsidRPr="00782ECA">
        <w:rPr>
          <w:szCs w:val="22"/>
          <w:lang w:val="cs-CZ"/>
        </w:rPr>
        <w:t xml:space="preserve"> povinen Výstavci vrátit B</w:t>
      </w:r>
      <w:r w:rsidR="00782ECA" w:rsidRPr="00782ECA">
        <w:rPr>
          <w:szCs w:val="22"/>
          <w:lang w:val="cs-CZ"/>
        </w:rPr>
        <w:t>lankosměnku, a to nejpozději do </w:t>
      </w:r>
      <w:r w:rsidRPr="00782ECA">
        <w:rPr>
          <w:szCs w:val="22"/>
          <w:lang w:val="cs-CZ"/>
        </w:rPr>
        <w:t>(</w:t>
      </w:r>
      <w:r w:rsidRPr="00782ECA">
        <w:rPr>
          <w:szCs w:val="22"/>
          <w:highlight w:val="yellow"/>
          <w:lang w:val="cs-CZ"/>
        </w:rPr>
        <w:t>doplnit</w:t>
      </w:r>
      <w:r w:rsidRPr="00782ECA">
        <w:rPr>
          <w:szCs w:val="22"/>
          <w:lang w:val="cs-CZ"/>
        </w:rPr>
        <w:t>) dnů ode dne</w:t>
      </w:r>
      <w:r w:rsidR="00007812" w:rsidRPr="00782ECA">
        <w:rPr>
          <w:szCs w:val="22"/>
          <w:lang w:val="cs-CZ"/>
        </w:rPr>
        <w:t>, kdy mu bylo splnění povinností ze Zajištěné smlouvy Výstavcem hodnověrným způsobem prokázáno.</w:t>
      </w:r>
      <w:r w:rsidRPr="00782ECA">
        <w:rPr>
          <w:szCs w:val="22"/>
          <w:lang w:val="cs-CZ"/>
        </w:rPr>
        <w:t xml:space="preserve"> </w:t>
      </w:r>
    </w:p>
    <w:p w14:paraId="796FB2EE" w14:textId="02CFE1A2" w:rsidR="004D7F82" w:rsidRPr="00782ECA" w:rsidRDefault="00FA6899" w:rsidP="00F759D0">
      <w:pPr>
        <w:pStyle w:val="Nadpis1"/>
        <w:numPr>
          <w:ilvl w:val="0"/>
          <w:numId w:val="20"/>
        </w:numPr>
        <w:spacing w:before="0"/>
        <w:ind w:left="397" w:hanging="397"/>
        <w:rPr>
          <w:u w:val="single"/>
        </w:rPr>
      </w:pPr>
      <w:r>
        <w:rPr>
          <w:u w:val="single"/>
        </w:rPr>
        <w:t>závěrečná ustanovení</w:t>
      </w:r>
    </w:p>
    <w:p w14:paraId="2975A0F0" w14:textId="77777777" w:rsidR="00FD098D" w:rsidRPr="00FD098D" w:rsidRDefault="00FD098D" w:rsidP="00FD098D">
      <w:pPr>
        <w:pStyle w:val="Odstavecseseznamem"/>
        <w:numPr>
          <w:ilvl w:val="0"/>
          <w:numId w:val="18"/>
        </w:numPr>
        <w:jc w:val="both"/>
        <w:rPr>
          <w:vanish/>
          <w:szCs w:val="22"/>
          <w:lang w:val="cs-CZ"/>
        </w:rPr>
      </w:pPr>
    </w:p>
    <w:p w14:paraId="7D6780F0" w14:textId="77777777" w:rsidR="00FD098D" w:rsidRPr="00FD098D" w:rsidRDefault="00FD098D" w:rsidP="00FD098D">
      <w:pPr>
        <w:pStyle w:val="Odstavecseseznamem"/>
        <w:numPr>
          <w:ilvl w:val="0"/>
          <w:numId w:val="18"/>
        </w:numPr>
        <w:jc w:val="both"/>
        <w:rPr>
          <w:vanish/>
          <w:szCs w:val="22"/>
          <w:lang w:val="cs-CZ"/>
        </w:rPr>
      </w:pPr>
    </w:p>
    <w:p w14:paraId="602A4FA1" w14:textId="20ABE471" w:rsidR="00782ECA" w:rsidRPr="00782ECA" w:rsidRDefault="00782ECA" w:rsidP="00FA6899">
      <w:pPr>
        <w:numPr>
          <w:ilvl w:val="1"/>
          <w:numId w:val="18"/>
        </w:numPr>
        <w:tabs>
          <w:tab w:val="clear" w:pos="360"/>
        </w:tabs>
        <w:spacing w:before="240"/>
        <w:ind w:left="397" w:hanging="397"/>
        <w:jc w:val="both"/>
        <w:rPr>
          <w:szCs w:val="22"/>
          <w:lang w:val="cs-CZ"/>
        </w:rPr>
      </w:pPr>
      <w:r w:rsidRPr="00782ECA">
        <w:rPr>
          <w:szCs w:val="22"/>
          <w:lang w:val="cs-CZ"/>
        </w:rPr>
        <w:t xml:space="preserve">Tato </w:t>
      </w:r>
      <w:r>
        <w:rPr>
          <w:szCs w:val="22"/>
          <w:lang w:val="cs-CZ"/>
        </w:rPr>
        <w:t>smlouv</w:t>
      </w:r>
      <w:r w:rsidRPr="00782ECA">
        <w:rPr>
          <w:szCs w:val="22"/>
          <w:lang w:val="cs-CZ"/>
        </w:rPr>
        <w:t xml:space="preserve">a, jakož i práva a povinnosti vzniklé na základě této </w:t>
      </w:r>
      <w:r w:rsidR="00B61AC2">
        <w:rPr>
          <w:szCs w:val="22"/>
          <w:lang w:val="cs-CZ"/>
        </w:rPr>
        <w:t>smlouv</w:t>
      </w:r>
      <w:r w:rsidRPr="00782ECA">
        <w:rPr>
          <w:szCs w:val="22"/>
          <w:lang w:val="cs-CZ"/>
        </w:rPr>
        <w:t>y nebo v souvislosti s ní, se řídí zákonem č. 89/2012 Sb., občanským zákoníkem.</w:t>
      </w:r>
    </w:p>
    <w:p w14:paraId="536EC105" w14:textId="41D85569" w:rsidR="004D7F82" w:rsidRPr="00782ECA" w:rsidRDefault="00782ECA" w:rsidP="00D276CC">
      <w:pPr>
        <w:numPr>
          <w:ilvl w:val="1"/>
          <w:numId w:val="18"/>
        </w:numPr>
        <w:tabs>
          <w:tab w:val="clear" w:pos="360"/>
        </w:tabs>
        <w:spacing w:before="240" w:after="240"/>
        <w:jc w:val="both"/>
        <w:rPr>
          <w:szCs w:val="22"/>
          <w:lang w:val="cs-CZ"/>
        </w:rPr>
      </w:pPr>
      <w:r w:rsidRPr="00782ECA">
        <w:rPr>
          <w:szCs w:val="22"/>
          <w:lang w:val="cs-CZ"/>
        </w:rPr>
        <w:t>Tato s</w:t>
      </w:r>
      <w:r w:rsidR="004D7F82" w:rsidRPr="00782ECA">
        <w:rPr>
          <w:szCs w:val="22"/>
          <w:lang w:val="cs-CZ"/>
        </w:rPr>
        <w:t xml:space="preserve">mlouva nabývá platnosti a účinnosti dnem podpisu oběma </w:t>
      </w:r>
      <w:r w:rsidR="00A3629F" w:rsidRPr="00782ECA">
        <w:rPr>
          <w:szCs w:val="22"/>
          <w:lang w:val="cs-CZ"/>
        </w:rPr>
        <w:t>smluvními s</w:t>
      </w:r>
      <w:r w:rsidR="004D7F82" w:rsidRPr="00782ECA">
        <w:rPr>
          <w:szCs w:val="22"/>
          <w:lang w:val="cs-CZ"/>
        </w:rPr>
        <w:t>tranami.</w:t>
      </w:r>
    </w:p>
    <w:p w14:paraId="3A0B3386" w14:textId="37807059" w:rsidR="004D7F82" w:rsidRPr="00782ECA" w:rsidRDefault="004D7F82" w:rsidP="00D276CC">
      <w:pPr>
        <w:numPr>
          <w:ilvl w:val="1"/>
          <w:numId w:val="18"/>
        </w:numPr>
        <w:tabs>
          <w:tab w:val="clear" w:pos="360"/>
        </w:tabs>
        <w:spacing w:after="240"/>
        <w:ind w:left="397" w:hanging="397"/>
        <w:jc w:val="both"/>
        <w:rPr>
          <w:szCs w:val="22"/>
          <w:lang w:val="cs-CZ"/>
        </w:rPr>
      </w:pPr>
      <w:r w:rsidRPr="00782ECA">
        <w:rPr>
          <w:szCs w:val="22"/>
          <w:lang w:val="cs-CZ"/>
        </w:rPr>
        <w:t xml:space="preserve">Veškeré změny a doplnění této </w:t>
      </w:r>
      <w:r w:rsidR="00A3629F" w:rsidRPr="00782ECA">
        <w:rPr>
          <w:szCs w:val="22"/>
          <w:lang w:val="cs-CZ"/>
        </w:rPr>
        <w:t>s</w:t>
      </w:r>
      <w:r w:rsidRPr="00782ECA">
        <w:rPr>
          <w:szCs w:val="22"/>
          <w:lang w:val="cs-CZ"/>
        </w:rPr>
        <w:t xml:space="preserve">mlouvy musí být učiněny písemně, po vzájemné dohodě obou </w:t>
      </w:r>
      <w:r w:rsidR="00B61AC2">
        <w:rPr>
          <w:szCs w:val="22"/>
          <w:lang w:val="cs-CZ"/>
        </w:rPr>
        <w:t xml:space="preserve">smluvních </w:t>
      </w:r>
      <w:r w:rsidR="00A3629F" w:rsidRPr="00782ECA">
        <w:rPr>
          <w:szCs w:val="22"/>
          <w:lang w:val="cs-CZ"/>
        </w:rPr>
        <w:t>s</w:t>
      </w:r>
      <w:r w:rsidRPr="00782ECA">
        <w:rPr>
          <w:szCs w:val="22"/>
          <w:lang w:val="cs-CZ"/>
        </w:rPr>
        <w:t xml:space="preserve">tran formou </w:t>
      </w:r>
      <w:r w:rsidR="00275E43" w:rsidRPr="00782ECA">
        <w:rPr>
          <w:szCs w:val="22"/>
          <w:lang w:val="cs-CZ"/>
        </w:rPr>
        <w:t xml:space="preserve">vzestupně číslovaných </w:t>
      </w:r>
      <w:r w:rsidRPr="00782ECA">
        <w:rPr>
          <w:szCs w:val="22"/>
          <w:lang w:val="cs-CZ"/>
        </w:rPr>
        <w:t xml:space="preserve">písemných dodatků. </w:t>
      </w:r>
    </w:p>
    <w:p w14:paraId="5650F6BA" w14:textId="4F0E69C3" w:rsidR="00275E43" w:rsidRDefault="004D7F82" w:rsidP="008C0EA7">
      <w:pPr>
        <w:numPr>
          <w:ilvl w:val="1"/>
          <w:numId w:val="18"/>
        </w:numPr>
        <w:tabs>
          <w:tab w:val="clear" w:pos="360"/>
        </w:tabs>
        <w:spacing w:after="240"/>
        <w:ind w:left="397" w:hanging="397"/>
        <w:jc w:val="both"/>
        <w:rPr>
          <w:szCs w:val="22"/>
          <w:lang w:val="cs-CZ"/>
        </w:rPr>
      </w:pPr>
      <w:r w:rsidRPr="00782ECA">
        <w:rPr>
          <w:szCs w:val="22"/>
          <w:lang w:val="cs-CZ"/>
        </w:rPr>
        <w:t xml:space="preserve">Tato </w:t>
      </w:r>
      <w:r w:rsidR="00A3629F" w:rsidRPr="00782ECA">
        <w:rPr>
          <w:szCs w:val="22"/>
          <w:lang w:val="cs-CZ"/>
        </w:rPr>
        <w:t>s</w:t>
      </w:r>
      <w:r w:rsidRPr="00782ECA">
        <w:rPr>
          <w:szCs w:val="22"/>
          <w:lang w:val="cs-CZ"/>
        </w:rPr>
        <w:t xml:space="preserve">mlouva je vyhotovena ve </w:t>
      </w:r>
      <w:r w:rsidR="00B61AC2">
        <w:rPr>
          <w:szCs w:val="22"/>
          <w:lang w:val="cs-CZ"/>
        </w:rPr>
        <w:t>dvou stejnopisech</w:t>
      </w:r>
      <w:r w:rsidRPr="00782ECA">
        <w:rPr>
          <w:szCs w:val="22"/>
          <w:lang w:val="cs-CZ"/>
        </w:rPr>
        <w:t xml:space="preserve">, z nichž každá </w:t>
      </w:r>
      <w:r w:rsidR="00A3629F" w:rsidRPr="00782ECA">
        <w:rPr>
          <w:szCs w:val="22"/>
          <w:lang w:val="cs-CZ"/>
        </w:rPr>
        <w:t>smluvní s</w:t>
      </w:r>
      <w:r w:rsidR="00B61AC2">
        <w:rPr>
          <w:szCs w:val="22"/>
          <w:lang w:val="cs-CZ"/>
        </w:rPr>
        <w:t>trana obdrží po </w:t>
      </w:r>
      <w:r w:rsidRPr="00782ECA">
        <w:rPr>
          <w:szCs w:val="22"/>
          <w:lang w:val="cs-CZ"/>
        </w:rPr>
        <w:t xml:space="preserve">jednom vyhotovení. </w:t>
      </w:r>
    </w:p>
    <w:p w14:paraId="7B161FB9" w14:textId="7EF2D6A3" w:rsidR="004D7F82" w:rsidRPr="008C0EA7" w:rsidRDefault="008C0EA7" w:rsidP="008C0EA7">
      <w:pPr>
        <w:numPr>
          <w:ilvl w:val="1"/>
          <w:numId w:val="18"/>
        </w:numPr>
        <w:tabs>
          <w:tab w:val="clear" w:pos="360"/>
        </w:tabs>
        <w:spacing w:after="240"/>
        <w:ind w:left="397" w:hanging="397"/>
        <w:jc w:val="both"/>
        <w:rPr>
          <w:szCs w:val="22"/>
          <w:lang w:val="cs-CZ"/>
        </w:rPr>
      </w:pPr>
      <w:r>
        <w:rPr>
          <w:szCs w:val="22"/>
          <w:lang w:val="cs-CZ"/>
        </w:rPr>
        <w:t xml:space="preserve">Smluvní strany </w:t>
      </w:r>
      <w:r w:rsidRPr="00782ECA">
        <w:rPr>
          <w:lang w:val="cs-CZ"/>
        </w:rPr>
        <w:t xml:space="preserve">výslovně prohlašují, že si tuto dohodu pozorně přečetly, že jí plně porozuměly, že tato dohoda nebyla uzavřena v tísni ani za nápadně nevýhodných </w:t>
      </w:r>
      <w:r w:rsidRPr="00782ECA">
        <w:rPr>
          <w:lang w:val="cs-CZ"/>
        </w:rPr>
        <w:lastRenderedPageBreak/>
        <w:t>podmínek, a že obsah této dohody představuje jejich pravou, svobodnou a vážnou vůli, na důkaz čehož připojují své podpisy.</w:t>
      </w:r>
    </w:p>
    <w:p w14:paraId="1ACBFA77" w14:textId="77777777" w:rsidR="00275E43" w:rsidRPr="00782ECA" w:rsidRDefault="00275E43" w:rsidP="00275E43">
      <w:pPr>
        <w:pStyle w:val="Odstavecseseznamem"/>
        <w:rPr>
          <w:szCs w:val="22"/>
          <w:lang w:val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4"/>
        <w:gridCol w:w="4464"/>
      </w:tblGrid>
      <w:tr w:rsidR="008B2294" w:rsidRPr="00782ECA" w14:paraId="5B6120AA" w14:textId="77777777" w:rsidTr="00B56479">
        <w:tc>
          <w:tcPr>
            <w:tcW w:w="4464" w:type="dxa"/>
            <w:shd w:val="clear" w:color="auto" w:fill="auto"/>
          </w:tcPr>
          <w:p w14:paraId="4FCF3C89" w14:textId="77777777" w:rsidR="008B2294" w:rsidRPr="00782ECA" w:rsidRDefault="008B2294" w:rsidP="00B56479">
            <w:pPr>
              <w:spacing w:before="60" w:after="60" w:line="276" w:lineRule="auto"/>
              <w:jc w:val="both"/>
              <w:rPr>
                <w:lang w:val="cs-CZ"/>
              </w:rPr>
            </w:pPr>
            <w:r w:rsidRPr="00782ECA">
              <w:rPr>
                <w:lang w:val="cs-CZ"/>
              </w:rPr>
              <w:t>V _________ dne _________</w:t>
            </w:r>
          </w:p>
        </w:tc>
        <w:tc>
          <w:tcPr>
            <w:tcW w:w="4464" w:type="dxa"/>
            <w:shd w:val="clear" w:color="auto" w:fill="auto"/>
          </w:tcPr>
          <w:p w14:paraId="5C524655" w14:textId="77777777" w:rsidR="008B2294" w:rsidRPr="00782ECA" w:rsidRDefault="008B2294" w:rsidP="00B56479">
            <w:pPr>
              <w:spacing w:before="60" w:after="60" w:line="276" w:lineRule="auto"/>
              <w:jc w:val="both"/>
              <w:rPr>
                <w:lang w:val="cs-CZ"/>
              </w:rPr>
            </w:pPr>
            <w:r w:rsidRPr="00782ECA">
              <w:rPr>
                <w:lang w:val="cs-CZ"/>
              </w:rPr>
              <w:t>V _________ dne _________</w:t>
            </w:r>
          </w:p>
        </w:tc>
      </w:tr>
      <w:tr w:rsidR="008B2294" w:rsidRPr="00782ECA" w14:paraId="3C9AEED4" w14:textId="77777777" w:rsidTr="00B56479">
        <w:tc>
          <w:tcPr>
            <w:tcW w:w="4464" w:type="dxa"/>
            <w:shd w:val="clear" w:color="auto" w:fill="auto"/>
          </w:tcPr>
          <w:p w14:paraId="382F0847" w14:textId="77777777" w:rsidR="008B2294" w:rsidRPr="00782ECA" w:rsidRDefault="008B2294" w:rsidP="00B56479">
            <w:pPr>
              <w:spacing w:before="60" w:after="60" w:line="276" w:lineRule="auto"/>
              <w:jc w:val="both"/>
              <w:rPr>
                <w:lang w:val="cs-CZ"/>
              </w:rPr>
            </w:pPr>
          </w:p>
        </w:tc>
        <w:tc>
          <w:tcPr>
            <w:tcW w:w="4464" w:type="dxa"/>
            <w:shd w:val="clear" w:color="auto" w:fill="auto"/>
          </w:tcPr>
          <w:p w14:paraId="7F5D628E" w14:textId="77777777" w:rsidR="008B2294" w:rsidRPr="00782ECA" w:rsidRDefault="008B2294" w:rsidP="00B56479">
            <w:pPr>
              <w:spacing w:before="60" w:after="60" w:line="276" w:lineRule="auto"/>
              <w:jc w:val="both"/>
              <w:rPr>
                <w:lang w:val="cs-CZ"/>
              </w:rPr>
            </w:pPr>
          </w:p>
        </w:tc>
      </w:tr>
      <w:tr w:rsidR="008B2294" w:rsidRPr="00782ECA" w14:paraId="433C61B8" w14:textId="77777777" w:rsidTr="00B56479">
        <w:tc>
          <w:tcPr>
            <w:tcW w:w="4464" w:type="dxa"/>
            <w:shd w:val="clear" w:color="auto" w:fill="auto"/>
          </w:tcPr>
          <w:p w14:paraId="1EC8FDA1" w14:textId="77777777" w:rsidR="008B2294" w:rsidRPr="00782ECA" w:rsidRDefault="008B2294" w:rsidP="00B56479">
            <w:pPr>
              <w:spacing w:before="60" w:after="60" w:line="276" w:lineRule="auto"/>
              <w:jc w:val="both"/>
              <w:rPr>
                <w:lang w:val="cs-CZ"/>
              </w:rPr>
            </w:pPr>
            <w:r w:rsidRPr="00782ECA">
              <w:rPr>
                <w:lang w:val="cs-CZ"/>
              </w:rPr>
              <w:t>________________________</w:t>
            </w:r>
          </w:p>
        </w:tc>
        <w:tc>
          <w:tcPr>
            <w:tcW w:w="4464" w:type="dxa"/>
            <w:shd w:val="clear" w:color="auto" w:fill="auto"/>
          </w:tcPr>
          <w:p w14:paraId="1FB6CF53" w14:textId="77777777" w:rsidR="008B2294" w:rsidRPr="00782ECA" w:rsidRDefault="008B2294" w:rsidP="00B56479">
            <w:pPr>
              <w:spacing w:before="60" w:after="60" w:line="276" w:lineRule="auto"/>
              <w:jc w:val="both"/>
              <w:rPr>
                <w:lang w:val="cs-CZ"/>
              </w:rPr>
            </w:pPr>
            <w:r w:rsidRPr="00782ECA">
              <w:rPr>
                <w:lang w:val="cs-CZ"/>
              </w:rPr>
              <w:t>________________________</w:t>
            </w:r>
          </w:p>
        </w:tc>
      </w:tr>
      <w:tr w:rsidR="008B2294" w:rsidRPr="00782ECA" w14:paraId="24DA12D5" w14:textId="77777777" w:rsidTr="00B56479">
        <w:tc>
          <w:tcPr>
            <w:tcW w:w="4464" w:type="dxa"/>
            <w:shd w:val="clear" w:color="auto" w:fill="auto"/>
          </w:tcPr>
          <w:p w14:paraId="7E7D9D04" w14:textId="5256B3F5" w:rsidR="008B2294" w:rsidRPr="00782ECA" w:rsidRDefault="00B15B6A" w:rsidP="00B15B6A">
            <w:pPr>
              <w:spacing w:line="276" w:lineRule="auto"/>
              <w:jc w:val="both"/>
              <w:rPr>
                <w:lang w:val="cs-CZ"/>
              </w:rPr>
            </w:pPr>
            <w:r w:rsidRPr="00782ECA">
              <w:rPr>
                <w:lang w:val="cs-CZ"/>
              </w:rPr>
              <w:t xml:space="preserve">Oprávněný </w:t>
            </w:r>
          </w:p>
        </w:tc>
        <w:tc>
          <w:tcPr>
            <w:tcW w:w="4464" w:type="dxa"/>
            <w:shd w:val="clear" w:color="auto" w:fill="auto"/>
          </w:tcPr>
          <w:p w14:paraId="33FDA61A" w14:textId="6342B224" w:rsidR="008B2294" w:rsidRPr="00782ECA" w:rsidRDefault="00B15B6A" w:rsidP="00B56479">
            <w:pPr>
              <w:tabs>
                <w:tab w:val="left" w:pos="708"/>
                <w:tab w:val="left" w:pos="1416"/>
                <w:tab w:val="left" w:pos="2090"/>
              </w:tabs>
              <w:spacing w:before="60" w:line="276" w:lineRule="auto"/>
              <w:jc w:val="both"/>
              <w:rPr>
                <w:lang w:val="cs-CZ"/>
              </w:rPr>
            </w:pPr>
            <w:r w:rsidRPr="00782ECA">
              <w:rPr>
                <w:lang w:val="cs-CZ"/>
              </w:rPr>
              <w:t>Výstavce</w:t>
            </w:r>
          </w:p>
        </w:tc>
      </w:tr>
    </w:tbl>
    <w:p w14:paraId="399AB24A" w14:textId="77777777" w:rsidR="00C66D05" w:rsidRPr="00782ECA" w:rsidRDefault="00C66D05" w:rsidP="00275E43">
      <w:pPr>
        <w:jc w:val="both"/>
        <w:rPr>
          <w:sz w:val="22"/>
          <w:szCs w:val="22"/>
          <w:lang w:val="cs-CZ"/>
        </w:rPr>
      </w:pPr>
    </w:p>
    <w:p w14:paraId="68FCCCFC" w14:textId="77777777" w:rsidR="007A743C" w:rsidRPr="00782ECA" w:rsidRDefault="007A743C" w:rsidP="007A743C">
      <w:pPr>
        <w:widowControl w:val="0"/>
        <w:rPr>
          <w:b/>
          <w:color w:val="365F91"/>
          <w:highlight w:val="yellow"/>
          <w:u w:val="single"/>
          <w:lang w:val="cs-CZ"/>
        </w:rPr>
      </w:pPr>
      <w:r w:rsidRPr="00782ECA">
        <w:rPr>
          <w:b/>
          <w:color w:val="365F91"/>
          <w:highlight w:val="yellow"/>
          <w:u w:val="single"/>
          <w:lang w:val="cs-CZ"/>
        </w:rPr>
        <w:t>!!! UPOZORNĚNÍ !!!</w:t>
      </w:r>
    </w:p>
    <w:p w14:paraId="4550DA0E" w14:textId="36FD8902" w:rsidR="007A743C" w:rsidRPr="00782ECA" w:rsidRDefault="007A743C" w:rsidP="007A743C">
      <w:pPr>
        <w:pStyle w:val="Normlnweb"/>
        <w:shd w:val="clear" w:color="auto" w:fill="FFFFFF"/>
        <w:spacing w:before="60" w:beforeAutospacing="0" w:after="60" w:afterAutospacing="0" w:line="276" w:lineRule="auto"/>
        <w:jc w:val="both"/>
        <w:rPr>
          <w:rStyle w:val="Zdraznn"/>
          <w:b/>
          <w:color w:val="365F91"/>
        </w:rPr>
      </w:pPr>
      <w:r w:rsidRPr="00782ECA">
        <w:rPr>
          <w:rStyle w:val="Zdraznn"/>
          <w:color w:val="365F91"/>
          <w:highlight w:val="yellow"/>
        </w:rPr>
        <w:t xml:space="preserve">Tento vzorový dokument má obecnou informativní povahu a při jeho použití je třeba brát v úvahu, že každý případ je individuální a vzorová smlouva nepokrývá všechny situace, které mohou v praxi nastat. Autor tohoto vzorového dokumentu nenese žádnou odpovědnost za případnou újmu vzniklou použitím tohoto vzoru bez konzultace s advokátem či jiným právním odborníkem, který </w:t>
      </w:r>
      <w:r w:rsidRPr="00782ECA">
        <w:rPr>
          <w:b/>
          <w:i/>
          <w:iCs/>
          <w:color w:val="365F91"/>
          <w:highlight w:val="yellow"/>
        </w:rPr>
        <w:t>navrhne nejvhodnější změny textu s ohledem na potřeby konkrétního zadavatele, důvod závazku a postavení smluvních stran</w:t>
      </w:r>
      <w:r w:rsidRPr="00782ECA">
        <w:rPr>
          <w:rStyle w:val="Zdraznn"/>
          <w:color w:val="365F91"/>
          <w:highlight w:val="yellow"/>
        </w:rPr>
        <w:t xml:space="preserve">. Za účelem </w:t>
      </w:r>
      <w:r w:rsidR="00C43251">
        <w:rPr>
          <w:rStyle w:val="Zdraznn"/>
          <w:color w:val="365F91"/>
          <w:highlight w:val="yellow"/>
        </w:rPr>
        <w:t>vydání zajišťovací směnky</w:t>
      </w:r>
      <w:r w:rsidRPr="00782ECA">
        <w:rPr>
          <w:rStyle w:val="Zdraznn"/>
          <w:color w:val="365F91"/>
          <w:highlight w:val="yellow"/>
        </w:rPr>
        <w:t xml:space="preserve"> doporučujeme využít advokátní úschovu</w:t>
      </w:r>
      <w:r w:rsidR="00C43251">
        <w:rPr>
          <w:rStyle w:val="Zdraznn"/>
          <w:color w:val="365F91"/>
          <w:highlight w:val="yellow"/>
        </w:rPr>
        <w:t>, kdy jsou povinnosti schovatele předem jasně vymezeny</w:t>
      </w:r>
      <w:r w:rsidRPr="00782ECA">
        <w:rPr>
          <w:rStyle w:val="Zdraznn"/>
          <w:color w:val="365F91"/>
          <w:highlight w:val="yellow"/>
        </w:rPr>
        <w:t xml:space="preserve">. </w:t>
      </w:r>
      <w:r w:rsidR="00C43251">
        <w:rPr>
          <w:rStyle w:val="Zdraznn"/>
          <w:color w:val="365F91"/>
          <w:highlight w:val="yellow"/>
        </w:rPr>
        <w:t>Nemůže tak nastat situace, kdy</w:t>
      </w:r>
      <w:r w:rsidR="00054852">
        <w:rPr>
          <w:rStyle w:val="Zdraznn"/>
          <w:color w:val="365F91"/>
          <w:highlight w:val="yellow"/>
        </w:rPr>
        <w:t xml:space="preserve"> výstavci směnky není směnka po </w:t>
      </w:r>
      <w:r w:rsidR="00C43251">
        <w:rPr>
          <w:rStyle w:val="Zdraznn"/>
          <w:color w:val="365F91"/>
          <w:highlight w:val="yellow"/>
        </w:rPr>
        <w:t xml:space="preserve">splnění dluhu vrácena zpět. </w:t>
      </w:r>
      <w:r w:rsidRPr="00782ECA">
        <w:rPr>
          <w:rStyle w:val="Zdraznn"/>
          <w:color w:val="365F91"/>
          <w:highlight w:val="yellow"/>
        </w:rPr>
        <w:t>Pro ověření vhodnosti tohoto vzoru a jeho případnou úpravu kontaktujte DKS LEGAL.</w:t>
      </w:r>
    </w:p>
    <w:p w14:paraId="4A59902C" w14:textId="77777777" w:rsidR="007A743C" w:rsidRPr="00782ECA" w:rsidRDefault="007A743C" w:rsidP="00275E43">
      <w:pPr>
        <w:jc w:val="both"/>
        <w:rPr>
          <w:sz w:val="22"/>
          <w:szCs w:val="22"/>
          <w:lang w:val="cs-CZ"/>
        </w:rPr>
      </w:pPr>
    </w:p>
    <w:sectPr w:rsidR="007A743C" w:rsidRPr="00782ECA" w:rsidSect="005669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374FF" w14:textId="77777777" w:rsidR="00B92C69" w:rsidRDefault="00B92C69">
      <w:r>
        <w:separator/>
      </w:r>
    </w:p>
  </w:endnote>
  <w:endnote w:type="continuationSeparator" w:id="0">
    <w:p w14:paraId="2E04CD93" w14:textId="77777777" w:rsidR="00B92C69" w:rsidRDefault="00B9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BCB5C" w14:textId="77777777" w:rsidR="00693715" w:rsidRPr="006E1F00" w:rsidRDefault="00693715" w:rsidP="006E1F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33630" w14:textId="77777777" w:rsidR="00693715" w:rsidRDefault="00693715" w:rsidP="00A73A4A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50135" w14:textId="77777777" w:rsidR="006E1F00" w:rsidRDefault="006E1F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7ABBD" w14:textId="77777777" w:rsidR="00B92C69" w:rsidRDefault="00B92C69">
      <w:r>
        <w:separator/>
      </w:r>
    </w:p>
  </w:footnote>
  <w:footnote w:type="continuationSeparator" w:id="0">
    <w:p w14:paraId="117A33FB" w14:textId="77777777" w:rsidR="00B92C69" w:rsidRDefault="00B92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82C79" w14:textId="77777777" w:rsidR="006E1F00" w:rsidRDefault="006E1F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93DE1" w14:textId="77777777" w:rsidR="006E1F00" w:rsidRDefault="006E1F0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9A401" w14:textId="77777777" w:rsidR="006E1F00" w:rsidRDefault="006E1F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6545"/>
    <w:multiLevelType w:val="hybridMultilevel"/>
    <w:tmpl w:val="385EFBE8"/>
    <w:lvl w:ilvl="0" w:tplc="93E2CBB8">
      <w:start w:val="1"/>
      <w:numFmt w:val="decimal"/>
      <w:pStyle w:val="Nadpis2"/>
      <w:lvlText w:val="2.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45221"/>
    <w:multiLevelType w:val="multilevel"/>
    <w:tmpl w:val="91D0808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4177FC"/>
    <w:multiLevelType w:val="hybridMultilevel"/>
    <w:tmpl w:val="E2DEDB9A"/>
    <w:lvl w:ilvl="0" w:tplc="49B8949E">
      <w:start w:val="1"/>
      <w:numFmt w:val="lowerRoman"/>
      <w:lvlText w:val="(%1)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5A3538A"/>
    <w:multiLevelType w:val="multilevel"/>
    <w:tmpl w:val="7B7E00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D84671"/>
    <w:multiLevelType w:val="hybridMultilevel"/>
    <w:tmpl w:val="A08800E2"/>
    <w:lvl w:ilvl="0" w:tplc="C4AA6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90000A"/>
    <w:multiLevelType w:val="hybridMultilevel"/>
    <w:tmpl w:val="3E9C5BB4"/>
    <w:lvl w:ilvl="0" w:tplc="DCC64E9E">
      <w:start w:val="1"/>
      <w:numFmt w:val="decimal"/>
      <w:lvlText w:val="2.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B0536"/>
    <w:multiLevelType w:val="multilevel"/>
    <w:tmpl w:val="91D0808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654B26"/>
    <w:multiLevelType w:val="multilevel"/>
    <w:tmpl w:val="A8AA17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C3A5D2D"/>
    <w:multiLevelType w:val="hybridMultilevel"/>
    <w:tmpl w:val="67DCD71A"/>
    <w:lvl w:ilvl="0" w:tplc="380CB2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94635"/>
    <w:multiLevelType w:val="multilevel"/>
    <w:tmpl w:val="5A6686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4BF34D4"/>
    <w:multiLevelType w:val="hybridMultilevel"/>
    <w:tmpl w:val="1BF25552"/>
    <w:lvl w:ilvl="0" w:tplc="B8288A04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4FF6A1A"/>
    <w:multiLevelType w:val="multilevel"/>
    <w:tmpl w:val="CF708F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3AB3387"/>
    <w:multiLevelType w:val="hybridMultilevel"/>
    <w:tmpl w:val="67DCD71A"/>
    <w:lvl w:ilvl="0" w:tplc="380CB2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36265"/>
    <w:multiLevelType w:val="multilevel"/>
    <w:tmpl w:val="5A6686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3CA5BC0"/>
    <w:multiLevelType w:val="hybridMultilevel"/>
    <w:tmpl w:val="67DCD71A"/>
    <w:lvl w:ilvl="0" w:tplc="380CB2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347EB"/>
    <w:multiLevelType w:val="multilevel"/>
    <w:tmpl w:val="3DEE211C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00"/>
        </w:tabs>
        <w:ind w:left="6300" w:hanging="1800"/>
      </w:pPr>
      <w:rPr>
        <w:rFonts w:hint="default"/>
      </w:rPr>
    </w:lvl>
  </w:abstractNum>
  <w:abstractNum w:abstractNumId="16" w15:restartNumberingAfterBreak="0">
    <w:nsid w:val="493651D0"/>
    <w:multiLevelType w:val="hybridMultilevel"/>
    <w:tmpl w:val="1BF25552"/>
    <w:lvl w:ilvl="0" w:tplc="B8288A04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A126A38"/>
    <w:multiLevelType w:val="singleLevel"/>
    <w:tmpl w:val="8816425C"/>
    <w:lvl w:ilvl="0">
      <w:start w:val="1"/>
      <w:numFmt w:val="lowerLetter"/>
      <w:lvlText w:val="(%1)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41A16F3"/>
    <w:multiLevelType w:val="multilevel"/>
    <w:tmpl w:val="4E4C136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6A229CE"/>
    <w:multiLevelType w:val="multilevel"/>
    <w:tmpl w:val="4E4C136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A161C0B"/>
    <w:multiLevelType w:val="multilevel"/>
    <w:tmpl w:val="CF708F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093190F"/>
    <w:multiLevelType w:val="multilevel"/>
    <w:tmpl w:val="1DC684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0A65691"/>
    <w:multiLevelType w:val="hybridMultilevel"/>
    <w:tmpl w:val="BE5C44A2"/>
    <w:lvl w:ilvl="0" w:tplc="C0C49B06">
      <w:start w:val="1"/>
      <w:numFmt w:val="lowerRoman"/>
      <w:lvlText w:val="(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3C547B"/>
    <w:multiLevelType w:val="multilevel"/>
    <w:tmpl w:val="EBE2BD12"/>
    <w:lvl w:ilvl="0">
      <w:start w:val="1"/>
      <w:numFmt w:val="decimal"/>
      <w:lvlText w:val="%1."/>
      <w:lvlJc w:val="left"/>
      <w:pPr>
        <w:ind w:left="704" w:hanging="6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9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9" w:hanging="1800"/>
      </w:pPr>
      <w:rPr>
        <w:rFonts w:hint="default"/>
      </w:rPr>
    </w:lvl>
  </w:abstractNum>
  <w:abstractNum w:abstractNumId="24" w15:restartNumberingAfterBreak="0">
    <w:nsid w:val="7BFD6992"/>
    <w:multiLevelType w:val="multilevel"/>
    <w:tmpl w:val="5A6686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3"/>
  </w:num>
  <w:num w:numId="3">
    <w:abstractNumId w:val="14"/>
  </w:num>
  <w:num w:numId="4">
    <w:abstractNumId w:val="17"/>
  </w:num>
  <w:num w:numId="5">
    <w:abstractNumId w:val="17"/>
    <w:lvlOverride w:ilvl="0">
      <w:lvl w:ilvl="0">
        <w:start w:val="1"/>
        <w:numFmt w:val="lowerLetter"/>
        <w:lvlText w:val="(%1)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12"/>
  </w:num>
  <w:num w:numId="8">
    <w:abstractNumId w:val="22"/>
  </w:num>
  <w:num w:numId="9">
    <w:abstractNumId w:val="21"/>
  </w:num>
  <w:num w:numId="10">
    <w:abstractNumId w:val="18"/>
  </w:num>
  <w:num w:numId="11">
    <w:abstractNumId w:val="15"/>
  </w:num>
  <w:num w:numId="12">
    <w:abstractNumId w:val="9"/>
  </w:num>
  <w:num w:numId="13">
    <w:abstractNumId w:val="13"/>
  </w:num>
  <w:num w:numId="14">
    <w:abstractNumId w:val="24"/>
  </w:num>
  <w:num w:numId="15">
    <w:abstractNumId w:val="11"/>
  </w:num>
  <w:num w:numId="16">
    <w:abstractNumId w:val="20"/>
  </w:num>
  <w:num w:numId="17">
    <w:abstractNumId w:val="2"/>
  </w:num>
  <w:num w:numId="18">
    <w:abstractNumId w:val="19"/>
  </w:num>
  <w:num w:numId="19">
    <w:abstractNumId w:val="10"/>
  </w:num>
  <w:num w:numId="20">
    <w:abstractNumId w:val="1"/>
  </w:num>
  <w:num w:numId="21">
    <w:abstractNumId w:val="5"/>
  </w:num>
  <w:num w:numId="22">
    <w:abstractNumId w:val="0"/>
  </w:num>
  <w:num w:numId="23">
    <w:abstractNumId w:val="6"/>
  </w:num>
  <w:num w:numId="24">
    <w:abstractNumId w:val="3"/>
  </w:num>
  <w:num w:numId="25">
    <w:abstractNumId w:val="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65"/>
    <w:rsid w:val="00000A76"/>
    <w:rsid w:val="0000692B"/>
    <w:rsid w:val="00006EC4"/>
    <w:rsid w:val="00007812"/>
    <w:rsid w:val="00014C8E"/>
    <w:rsid w:val="00031209"/>
    <w:rsid w:val="000371B2"/>
    <w:rsid w:val="0004694D"/>
    <w:rsid w:val="00051731"/>
    <w:rsid w:val="00054852"/>
    <w:rsid w:val="0007388B"/>
    <w:rsid w:val="000D5178"/>
    <w:rsid w:val="000F262B"/>
    <w:rsid w:val="000F443C"/>
    <w:rsid w:val="000F6D95"/>
    <w:rsid w:val="00127F2F"/>
    <w:rsid w:val="001350D2"/>
    <w:rsid w:val="0014596E"/>
    <w:rsid w:val="001466E0"/>
    <w:rsid w:val="001630BB"/>
    <w:rsid w:val="001A00FE"/>
    <w:rsid w:val="001B3413"/>
    <w:rsid w:val="001C61D9"/>
    <w:rsid w:val="001D665F"/>
    <w:rsid w:val="001F732A"/>
    <w:rsid w:val="0020069C"/>
    <w:rsid w:val="00201576"/>
    <w:rsid w:val="002171DB"/>
    <w:rsid w:val="00232B68"/>
    <w:rsid w:val="00275E43"/>
    <w:rsid w:val="002845BB"/>
    <w:rsid w:val="00285B20"/>
    <w:rsid w:val="002A2975"/>
    <w:rsid w:val="002E3219"/>
    <w:rsid w:val="002F5203"/>
    <w:rsid w:val="003246FB"/>
    <w:rsid w:val="00335087"/>
    <w:rsid w:val="00356FB9"/>
    <w:rsid w:val="003672DE"/>
    <w:rsid w:val="00384275"/>
    <w:rsid w:val="003A7295"/>
    <w:rsid w:val="003E0395"/>
    <w:rsid w:val="003F22B4"/>
    <w:rsid w:val="004331C9"/>
    <w:rsid w:val="00452BBF"/>
    <w:rsid w:val="00457B0F"/>
    <w:rsid w:val="00472CF1"/>
    <w:rsid w:val="00477D5F"/>
    <w:rsid w:val="0048187B"/>
    <w:rsid w:val="00496148"/>
    <w:rsid w:val="004A1DAA"/>
    <w:rsid w:val="004A3296"/>
    <w:rsid w:val="004B6915"/>
    <w:rsid w:val="004D7F82"/>
    <w:rsid w:val="004F76B3"/>
    <w:rsid w:val="00522811"/>
    <w:rsid w:val="00566933"/>
    <w:rsid w:val="00575CCD"/>
    <w:rsid w:val="00593651"/>
    <w:rsid w:val="005A3E96"/>
    <w:rsid w:val="005C5FE3"/>
    <w:rsid w:val="005D7D67"/>
    <w:rsid w:val="005E0767"/>
    <w:rsid w:val="005E7E1A"/>
    <w:rsid w:val="006136D8"/>
    <w:rsid w:val="00624804"/>
    <w:rsid w:val="00626558"/>
    <w:rsid w:val="00647F36"/>
    <w:rsid w:val="00691204"/>
    <w:rsid w:val="00693715"/>
    <w:rsid w:val="006C4555"/>
    <w:rsid w:val="006C4619"/>
    <w:rsid w:val="006E1F00"/>
    <w:rsid w:val="006F34B4"/>
    <w:rsid w:val="006F74DC"/>
    <w:rsid w:val="00701F76"/>
    <w:rsid w:val="007125AF"/>
    <w:rsid w:val="00730666"/>
    <w:rsid w:val="00731711"/>
    <w:rsid w:val="00751099"/>
    <w:rsid w:val="007523DC"/>
    <w:rsid w:val="00762946"/>
    <w:rsid w:val="00766FBA"/>
    <w:rsid w:val="00782ECA"/>
    <w:rsid w:val="007A13C2"/>
    <w:rsid w:val="007A743C"/>
    <w:rsid w:val="007E35D0"/>
    <w:rsid w:val="007E7EFC"/>
    <w:rsid w:val="00806307"/>
    <w:rsid w:val="0081334E"/>
    <w:rsid w:val="00887069"/>
    <w:rsid w:val="008A1094"/>
    <w:rsid w:val="008A13CE"/>
    <w:rsid w:val="008B2294"/>
    <w:rsid w:val="008B71FA"/>
    <w:rsid w:val="008C0EA7"/>
    <w:rsid w:val="008D4AEC"/>
    <w:rsid w:val="008F7197"/>
    <w:rsid w:val="00900C1C"/>
    <w:rsid w:val="00915FB7"/>
    <w:rsid w:val="00916E40"/>
    <w:rsid w:val="00925C65"/>
    <w:rsid w:val="00925DD8"/>
    <w:rsid w:val="00961003"/>
    <w:rsid w:val="00963153"/>
    <w:rsid w:val="00974D29"/>
    <w:rsid w:val="0098010F"/>
    <w:rsid w:val="009B738F"/>
    <w:rsid w:val="009D0E79"/>
    <w:rsid w:val="009D6737"/>
    <w:rsid w:val="009D77FA"/>
    <w:rsid w:val="009F3738"/>
    <w:rsid w:val="009F5B8C"/>
    <w:rsid w:val="00A10CD0"/>
    <w:rsid w:val="00A3629F"/>
    <w:rsid w:val="00A50714"/>
    <w:rsid w:val="00A5219D"/>
    <w:rsid w:val="00A54512"/>
    <w:rsid w:val="00A60069"/>
    <w:rsid w:val="00A73A4A"/>
    <w:rsid w:val="00A75565"/>
    <w:rsid w:val="00A7622E"/>
    <w:rsid w:val="00A86746"/>
    <w:rsid w:val="00A94351"/>
    <w:rsid w:val="00AB0E89"/>
    <w:rsid w:val="00AB6B24"/>
    <w:rsid w:val="00AC5CC0"/>
    <w:rsid w:val="00AC642C"/>
    <w:rsid w:val="00AE0709"/>
    <w:rsid w:val="00AE772C"/>
    <w:rsid w:val="00AF2468"/>
    <w:rsid w:val="00B15B6A"/>
    <w:rsid w:val="00B377AB"/>
    <w:rsid w:val="00B41F85"/>
    <w:rsid w:val="00B61AC2"/>
    <w:rsid w:val="00B72473"/>
    <w:rsid w:val="00B739EF"/>
    <w:rsid w:val="00B92C69"/>
    <w:rsid w:val="00BA0750"/>
    <w:rsid w:val="00BB1D84"/>
    <w:rsid w:val="00BB6A67"/>
    <w:rsid w:val="00BF4048"/>
    <w:rsid w:val="00C121CE"/>
    <w:rsid w:val="00C34752"/>
    <w:rsid w:val="00C43251"/>
    <w:rsid w:val="00C66D05"/>
    <w:rsid w:val="00C7503E"/>
    <w:rsid w:val="00C864FF"/>
    <w:rsid w:val="00CD393B"/>
    <w:rsid w:val="00CE15C3"/>
    <w:rsid w:val="00CE39F0"/>
    <w:rsid w:val="00D01879"/>
    <w:rsid w:val="00D13900"/>
    <w:rsid w:val="00D276CC"/>
    <w:rsid w:val="00D35A01"/>
    <w:rsid w:val="00D4747B"/>
    <w:rsid w:val="00D67AFD"/>
    <w:rsid w:val="00D72047"/>
    <w:rsid w:val="00D8323B"/>
    <w:rsid w:val="00DA39DF"/>
    <w:rsid w:val="00DC3044"/>
    <w:rsid w:val="00E11A44"/>
    <w:rsid w:val="00E57E27"/>
    <w:rsid w:val="00E86B92"/>
    <w:rsid w:val="00E97E59"/>
    <w:rsid w:val="00ED7A59"/>
    <w:rsid w:val="00F17CEB"/>
    <w:rsid w:val="00F31977"/>
    <w:rsid w:val="00F4128B"/>
    <w:rsid w:val="00F42122"/>
    <w:rsid w:val="00F610DD"/>
    <w:rsid w:val="00F652C8"/>
    <w:rsid w:val="00F67B54"/>
    <w:rsid w:val="00F753CB"/>
    <w:rsid w:val="00F759D0"/>
    <w:rsid w:val="00F7673F"/>
    <w:rsid w:val="00F8034B"/>
    <w:rsid w:val="00F85B46"/>
    <w:rsid w:val="00FA6899"/>
    <w:rsid w:val="00FC2607"/>
    <w:rsid w:val="00FC2BD4"/>
    <w:rsid w:val="00FC2D12"/>
    <w:rsid w:val="00FD098D"/>
    <w:rsid w:val="00FD6622"/>
    <w:rsid w:val="00FE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9B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5C6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dpis1">
    <w:name w:val="heading 1"/>
    <w:basedOn w:val="Normln"/>
    <w:next w:val="Normln"/>
    <w:link w:val="Nadpis1Char"/>
    <w:qFormat/>
    <w:rsid w:val="00A5219D"/>
    <w:pPr>
      <w:keepNext/>
      <w:spacing w:before="600" w:after="60" w:line="240" w:lineRule="atLeast"/>
      <w:jc w:val="both"/>
      <w:outlineLvl w:val="0"/>
    </w:pPr>
    <w:rPr>
      <w:b/>
      <w:smallCaps/>
      <w:kern w:val="28"/>
      <w:sz w:val="28"/>
      <w:szCs w:val="20"/>
      <w:lang w:val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0692B"/>
    <w:pPr>
      <w:keepNext/>
      <w:keepLines/>
      <w:numPr>
        <w:numId w:val="22"/>
      </w:numPr>
      <w:spacing w:before="200"/>
      <w:outlineLvl w:val="1"/>
    </w:pPr>
    <w:rPr>
      <w:rFonts w:eastAsiaTheme="majorEastAsia"/>
      <w:bCs/>
      <w:szCs w:val="2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b,bt,Body,by,body indent,md,Main text,BT,body text"/>
    <w:basedOn w:val="Normln"/>
    <w:link w:val="ZkladntextChar"/>
    <w:rsid w:val="00925C65"/>
    <w:pPr>
      <w:spacing w:after="240"/>
      <w:jc w:val="both"/>
    </w:pPr>
  </w:style>
  <w:style w:type="character" w:customStyle="1" w:styleId="ZkladntextChar">
    <w:name w:val="Základní text Char"/>
    <w:aliases w:val="b Char,bt Char,Body Char,by Char,body indent Char,md Char,Main text Char,BT Char,body text Char"/>
    <w:link w:val="Zkladntext"/>
    <w:rsid w:val="00925C6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DeltaViewInsertion">
    <w:name w:val="DeltaView Insertion"/>
    <w:rsid w:val="00925C65"/>
    <w:rPr>
      <w:color w:val="0000FF"/>
      <w:spacing w:val="0"/>
      <w:u w:val="double"/>
    </w:rPr>
  </w:style>
  <w:style w:type="character" w:styleId="Siln">
    <w:name w:val="Strong"/>
    <w:qFormat/>
    <w:rsid w:val="00925C65"/>
    <w:rPr>
      <w:b/>
      <w:bCs/>
    </w:rPr>
  </w:style>
  <w:style w:type="character" w:customStyle="1" w:styleId="ra">
    <w:name w:val="ra"/>
    <w:basedOn w:val="Standardnpsmoodstavce"/>
    <w:rsid w:val="00925C65"/>
  </w:style>
  <w:style w:type="character" w:customStyle="1" w:styleId="tl">
    <w:name w:val="tl"/>
    <w:basedOn w:val="Standardnpsmoodstavce"/>
    <w:rsid w:val="00457B0F"/>
  </w:style>
  <w:style w:type="paragraph" w:styleId="Odstavecseseznamem">
    <w:name w:val="List Paragraph"/>
    <w:basedOn w:val="Normln"/>
    <w:uiPriority w:val="34"/>
    <w:qFormat/>
    <w:rsid w:val="00A60069"/>
    <w:pPr>
      <w:ind w:left="708"/>
    </w:pPr>
  </w:style>
  <w:style w:type="paragraph" w:styleId="Nzev">
    <w:name w:val="Title"/>
    <w:aliases w:val="t1"/>
    <w:basedOn w:val="Normln"/>
    <w:link w:val="NzevChar"/>
    <w:qFormat/>
    <w:rsid w:val="004D7F82"/>
    <w:pPr>
      <w:jc w:val="center"/>
    </w:pPr>
    <w:rPr>
      <w:b/>
      <w:bCs/>
      <w:sz w:val="28"/>
      <w:lang w:val="nl-NL" w:eastAsia="nl-NL"/>
    </w:rPr>
  </w:style>
  <w:style w:type="character" w:customStyle="1" w:styleId="NzevChar">
    <w:name w:val="Název Char"/>
    <w:aliases w:val="t1 Char"/>
    <w:link w:val="Nzev"/>
    <w:rsid w:val="004D7F82"/>
    <w:rPr>
      <w:rFonts w:ascii="Times New Roman" w:eastAsia="Times New Roman" w:hAnsi="Times New Roman"/>
      <w:b/>
      <w:bCs/>
      <w:sz w:val="28"/>
      <w:szCs w:val="24"/>
      <w:lang w:val="nl-NL" w:eastAsia="nl-NL"/>
    </w:rPr>
  </w:style>
  <w:style w:type="paragraph" w:styleId="Pokraovnseznamu">
    <w:name w:val="List Continue"/>
    <w:aliases w:val="lc,1c"/>
    <w:basedOn w:val="Normln"/>
    <w:rsid w:val="004D7F82"/>
    <w:pPr>
      <w:overflowPunct w:val="0"/>
      <w:autoSpaceDE w:val="0"/>
      <w:autoSpaceDN w:val="0"/>
      <w:adjustRightInd w:val="0"/>
      <w:spacing w:after="240"/>
      <w:ind w:left="720"/>
      <w:textAlignment w:val="baseline"/>
    </w:pPr>
    <w:rPr>
      <w:lang w:val="en-US" w:eastAsia="cs-CZ"/>
    </w:rPr>
  </w:style>
  <w:style w:type="paragraph" w:customStyle="1" w:styleId="Standard">
    <w:name w:val="Standard"/>
    <w:basedOn w:val="Normln"/>
    <w:rsid w:val="004D7F82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lang w:val="en-US" w:eastAsia="cs-CZ"/>
    </w:rPr>
  </w:style>
  <w:style w:type="paragraph" w:styleId="Textbubliny">
    <w:name w:val="Balloon Text"/>
    <w:basedOn w:val="Normln"/>
    <w:semiHidden/>
    <w:rsid w:val="00900C1C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A73A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73A4A"/>
  </w:style>
  <w:style w:type="paragraph" w:styleId="Zhlav">
    <w:name w:val="header"/>
    <w:basedOn w:val="Normln"/>
    <w:rsid w:val="00A73A4A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unhideWhenUsed/>
    <w:rsid w:val="007317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171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31711"/>
    <w:rPr>
      <w:rFonts w:ascii="Times New Roman" w:eastAsia="Times New Roman" w:hAnsi="Times New Roman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171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31711"/>
    <w:rPr>
      <w:rFonts w:ascii="Times New Roman" w:eastAsia="Times New Roman" w:hAnsi="Times New Roman"/>
      <w:b/>
      <w:bCs/>
      <w:lang w:val="en-GB" w:eastAsia="en-US"/>
    </w:rPr>
  </w:style>
  <w:style w:type="paragraph" w:customStyle="1" w:styleId="Import3">
    <w:name w:val="Import 3"/>
    <w:basedOn w:val="Normln"/>
    <w:rsid w:val="00DA39DF"/>
    <w:pPr>
      <w:tabs>
        <w:tab w:val="left" w:pos="1008"/>
      </w:tabs>
      <w:suppressAutoHyphens/>
      <w:spacing w:line="276" w:lineRule="auto"/>
      <w:ind w:left="576"/>
    </w:pPr>
    <w:rPr>
      <w:rFonts w:ascii="Courier New" w:hAnsi="Courier New"/>
      <w:szCs w:val="20"/>
      <w:lang w:val="cs-CZ" w:eastAsia="cs-CZ"/>
    </w:rPr>
  </w:style>
  <w:style w:type="paragraph" w:customStyle="1" w:styleId="Identifikacestran">
    <w:name w:val="Identifikace stran"/>
    <w:basedOn w:val="Normln"/>
    <w:rsid w:val="00DA39DF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cs-CZ"/>
    </w:rPr>
  </w:style>
  <w:style w:type="paragraph" w:styleId="Normlnweb">
    <w:name w:val="Normal (Web)"/>
    <w:basedOn w:val="Normln"/>
    <w:uiPriority w:val="99"/>
    <w:unhideWhenUsed/>
    <w:rsid w:val="00A5219D"/>
    <w:pPr>
      <w:spacing w:before="100" w:beforeAutospacing="1" w:after="100" w:afterAutospacing="1"/>
    </w:pPr>
    <w:rPr>
      <w:lang w:val="cs-CZ" w:eastAsia="cs-CZ"/>
    </w:rPr>
  </w:style>
  <w:style w:type="character" w:customStyle="1" w:styleId="Nadpis1Char">
    <w:name w:val="Nadpis 1 Char"/>
    <w:basedOn w:val="Standardnpsmoodstavce"/>
    <w:link w:val="Nadpis1"/>
    <w:rsid w:val="00A5219D"/>
    <w:rPr>
      <w:rFonts w:ascii="Times New Roman" w:eastAsia="Times New Roman" w:hAnsi="Times New Roman"/>
      <w:b/>
      <w:smallCaps/>
      <w:kern w:val="28"/>
      <w:sz w:val="28"/>
      <w:lang w:eastAsia="en-US"/>
    </w:rPr>
  </w:style>
  <w:style w:type="paragraph" w:customStyle="1" w:styleId="cotext">
    <w:name w:val="co_text"/>
    <w:basedOn w:val="Normln"/>
    <w:rsid w:val="00A5219D"/>
    <w:pPr>
      <w:widowControl w:val="0"/>
      <w:spacing w:before="120"/>
      <w:ind w:left="720"/>
      <w:jc w:val="both"/>
    </w:pPr>
    <w:rPr>
      <w:rFonts w:ascii="Arial Narrow" w:hAnsi="Arial Narrow" w:cs="Arial"/>
      <w:sz w:val="22"/>
      <w:lang w:val="cs-CZ" w:eastAsia="cs-CZ"/>
    </w:rPr>
  </w:style>
  <w:style w:type="character" w:customStyle="1" w:styleId="platne">
    <w:name w:val="platne"/>
    <w:rsid w:val="00A5219D"/>
  </w:style>
  <w:style w:type="character" w:customStyle="1" w:styleId="Nadpis2Char">
    <w:name w:val="Nadpis 2 Char"/>
    <w:basedOn w:val="Standardnpsmoodstavce"/>
    <w:link w:val="Nadpis2"/>
    <w:uiPriority w:val="9"/>
    <w:rsid w:val="0000692B"/>
    <w:rPr>
      <w:rFonts w:ascii="Times New Roman" w:eastAsiaTheme="majorEastAsia" w:hAnsi="Times New Roman"/>
      <w:bCs/>
      <w:sz w:val="24"/>
      <w:szCs w:val="26"/>
      <w:lang w:eastAsia="en-US"/>
    </w:rPr>
  </w:style>
  <w:style w:type="character" w:styleId="Zdraznn">
    <w:name w:val="Emphasis"/>
    <w:uiPriority w:val="20"/>
    <w:qFormat/>
    <w:rsid w:val="007A74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2023-02-28T13:30:00Z</dcterms:created>
  <dcterms:modified xsi:type="dcterms:W3CDTF">2023-03-02T16:54:00Z</dcterms:modified>
</cp:coreProperties>
</file>