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B65" w:rsidRPr="00EB0E57" w:rsidRDefault="00EE5B38" w:rsidP="00EE5B38">
      <w:pPr>
        <w:pStyle w:val="Geenafstand"/>
        <w:rPr>
          <w:rFonts w:ascii="Arial" w:hAnsi="Arial" w:cs="Arial"/>
          <w:b/>
          <w:sz w:val="28"/>
          <w:szCs w:val="28"/>
        </w:rPr>
      </w:pPr>
      <w:proofErr w:type="spellStart"/>
      <w:r w:rsidRPr="00EB0E57">
        <w:rPr>
          <w:rFonts w:ascii="Arial" w:hAnsi="Arial" w:cs="Arial"/>
          <w:b/>
          <w:sz w:val="28"/>
          <w:szCs w:val="28"/>
        </w:rPr>
        <w:t>Factsheet</w:t>
      </w:r>
      <w:proofErr w:type="spellEnd"/>
      <w:r w:rsidRPr="00EB0E57">
        <w:rPr>
          <w:rFonts w:ascii="Arial" w:hAnsi="Arial" w:cs="Arial"/>
          <w:b/>
          <w:sz w:val="28"/>
          <w:szCs w:val="28"/>
        </w:rPr>
        <w:t xml:space="preserve"> </w:t>
      </w:r>
      <w:r w:rsidR="00464C6C">
        <w:rPr>
          <w:rFonts w:ascii="Arial" w:hAnsi="Arial" w:cs="Arial"/>
          <w:b/>
          <w:sz w:val="28"/>
          <w:szCs w:val="28"/>
        </w:rPr>
        <w:t>Geld</w:t>
      </w:r>
      <w:r w:rsidR="00C40A2D">
        <w:rPr>
          <w:rFonts w:ascii="Arial" w:hAnsi="Arial" w:cs="Arial"/>
          <w:b/>
          <w:sz w:val="28"/>
          <w:szCs w:val="28"/>
        </w:rPr>
        <w:t xml:space="preserve">, </w:t>
      </w:r>
      <w:r w:rsidR="006B11D0" w:rsidRPr="00EB0E57">
        <w:rPr>
          <w:rFonts w:ascii="Arial" w:hAnsi="Arial" w:cs="Arial"/>
          <w:b/>
          <w:sz w:val="28"/>
          <w:szCs w:val="28"/>
        </w:rPr>
        <w:t>bezoekers</w:t>
      </w:r>
      <w:r w:rsidR="00C40A2D">
        <w:rPr>
          <w:rFonts w:ascii="Arial" w:hAnsi="Arial" w:cs="Arial"/>
          <w:b/>
          <w:sz w:val="28"/>
          <w:szCs w:val="28"/>
        </w:rPr>
        <w:t xml:space="preserve"> en m</w:t>
      </w:r>
      <w:r w:rsidR="00C40A2D" w:rsidRPr="00C40A2D">
        <w:rPr>
          <w:rFonts w:ascii="Arial" w:hAnsi="Arial" w:cs="Arial"/>
          <w:b/>
          <w:sz w:val="28"/>
          <w:szCs w:val="28"/>
          <w:vertAlign w:val="superscript"/>
        </w:rPr>
        <w:t>2</w:t>
      </w:r>
    </w:p>
    <w:p w:rsidR="00EE5B38" w:rsidRDefault="00EE5B38" w:rsidP="00EE5B38">
      <w:pPr>
        <w:pStyle w:val="Geenafstand"/>
        <w:rPr>
          <w:rFonts w:ascii="Arial" w:hAnsi="Arial" w:cs="Arial"/>
        </w:rPr>
      </w:pPr>
    </w:p>
    <w:p w:rsidR="00EE5B38" w:rsidRPr="00EB0E57" w:rsidRDefault="006B11D0" w:rsidP="00EE5B38">
      <w:pPr>
        <w:pStyle w:val="Geenafstand"/>
        <w:rPr>
          <w:rFonts w:ascii="Arial" w:hAnsi="Arial" w:cs="Arial"/>
          <w:u w:val="single"/>
        </w:rPr>
      </w:pPr>
      <w:r w:rsidRPr="00EB0E57">
        <w:rPr>
          <w:rFonts w:ascii="Arial" w:hAnsi="Arial" w:cs="Arial"/>
          <w:u w:val="single"/>
        </w:rPr>
        <w:t>Subsidies</w:t>
      </w:r>
    </w:p>
    <w:p w:rsidR="00EE5B38" w:rsidRPr="00EB0E57" w:rsidRDefault="00EE5B38" w:rsidP="00EE5B38">
      <w:pPr>
        <w:pStyle w:val="Geenafstand"/>
        <w:rPr>
          <w:rFonts w:ascii="Arial" w:hAnsi="Arial" w:cs="Arial"/>
        </w:rPr>
      </w:pPr>
    </w:p>
    <w:tbl>
      <w:tblPr>
        <w:tblStyle w:val="Tabelraster"/>
        <w:tblW w:w="0" w:type="auto"/>
        <w:tblLook w:val="04A0" w:firstRow="1" w:lastRow="0" w:firstColumn="1" w:lastColumn="0" w:noHBand="0" w:noVBand="1"/>
      </w:tblPr>
      <w:tblGrid>
        <w:gridCol w:w="2235"/>
        <w:gridCol w:w="1984"/>
        <w:gridCol w:w="2268"/>
        <w:gridCol w:w="2268"/>
      </w:tblGrid>
      <w:tr w:rsidR="006B11D0" w:rsidRPr="00EB0E57" w:rsidTr="006B11D0">
        <w:tc>
          <w:tcPr>
            <w:tcW w:w="2235" w:type="dxa"/>
          </w:tcPr>
          <w:p w:rsidR="006B11D0" w:rsidRPr="00EB0E57" w:rsidRDefault="006B11D0" w:rsidP="00EE5B38">
            <w:pPr>
              <w:pStyle w:val="Geenafstand"/>
              <w:rPr>
                <w:rFonts w:ascii="Arial" w:hAnsi="Arial" w:cs="Arial"/>
              </w:rPr>
            </w:pPr>
          </w:p>
        </w:tc>
        <w:tc>
          <w:tcPr>
            <w:tcW w:w="1984" w:type="dxa"/>
          </w:tcPr>
          <w:p w:rsidR="006B11D0" w:rsidRPr="00EB0E57" w:rsidRDefault="006B11D0" w:rsidP="00EE5B38">
            <w:pPr>
              <w:pStyle w:val="Geenafstand"/>
              <w:rPr>
                <w:rFonts w:ascii="Arial" w:hAnsi="Arial" w:cs="Arial"/>
              </w:rPr>
            </w:pPr>
            <w:r w:rsidRPr="00EB0E57">
              <w:rPr>
                <w:rFonts w:ascii="Arial" w:hAnsi="Arial" w:cs="Arial"/>
              </w:rPr>
              <w:t>Filmhuis de Keizer</w:t>
            </w:r>
          </w:p>
        </w:tc>
        <w:tc>
          <w:tcPr>
            <w:tcW w:w="2268" w:type="dxa"/>
          </w:tcPr>
          <w:p w:rsidR="006B11D0" w:rsidRPr="00EB0E57" w:rsidRDefault="006B11D0" w:rsidP="00EE5B38">
            <w:pPr>
              <w:pStyle w:val="Geenafstand"/>
              <w:rPr>
                <w:rFonts w:ascii="Arial" w:hAnsi="Arial" w:cs="Arial"/>
              </w:rPr>
            </w:pPr>
            <w:r w:rsidRPr="00EB0E57">
              <w:rPr>
                <w:rFonts w:ascii="Arial" w:hAnsi="Arial" w:cs="Arial"/>
              </w:rPr>
              <w:t>Theater Bouwkunde</w:t>
            </w:r>
          </w:p>
        </w:tc>
        <w:tc>
          <w:tcPr>
            <w:tcW w:w="2268" w:type="dxa"/>
          </w:tcPr>
          <w:p w:rsidR="006B11D0" w:rsidRPr="00EB0E57" w:rsidRDefault="006B11D0" w:rsidP="00EE5B38">
            <w:pPr>
              <w:pStyle w:val="Geenafstand"/>
              <w:rPr>
                <w:rFonts w:ascii="Arial" w:hAnsi="Arial" w:cs="Arial"/>
              </w:rPr>
            </w:pPr>
            <w:r w:rsidRPr="00EB0E57">
              <w:rPr>
                <w:rFonts w:ascii="Arial" w:hAnsi="Arial" w:cs="Arial"/>
              </w:rPr>
              <w:t>Burgerweeshuis</w:t>
            </w:r>
          </w:p>
        </w:tc>
      </w:tr>
      <w:tr w:rsidR="006B11D0" w:rsidRPr="00EB0E57" w:rsidTr="006B11D0">
        <w:tc>
          <w:tcPr>
            <w:tcW w:w="2235" w:type="dxa"/>
          </w:tcPr>
          <w:p w:rsidR="006B11D0" w:rsidRPr="00EB0E57" w:rsidRDefault="006B11D0" w:rsidP="00EE5B38">
            <w:pPr>
              <w:pStyle w:val="Geenafstand"/>
              <w:rPr>
                <w:rFonts w:ascii="Arial" w:hAnsi="Arial" w:cs="Arial"/>
              </w:rPr>
            </w:pPr>
            <w:r w:rsidRPr="00EB0E57">
              <w:rPr>
                <w:rFonts w:ascii="Arial" w:hAnsi="Arial" w:cs="Arial"/>
              </w:rPr>
              <w:t>2016</w:t>
            </w:r>
          </w:p>
        </w:tc>
        <w:tc>
          <w:tcPr>
            <w:tcW w:w="1984" w:type="dxa"/>
          </w:tcPr>
          <w:p w:rsidR="006B11D0" w:rsidRPr="00EB0E57" w:rsidRDefault="006B11D0" w:rsidP="00EE5B38">
            <w:pPr>
              <w:pStyle w:val="Geenafstand"/>
              <w:rPr>
                <w:rFonts w:ascii="Arial" w:hAnsi="Arial" w:cs="Arial"/>
              </w:rPr>
            </w:pPr>
            <w:r w:rsidRPr="00EB0E57">
              <w:rPr>
                <w:rFonts w:ascii="Arial" w:hAnsi="Arial" w:cs="Arial"/>
              </w:rPr>
              <w:t>102.000,00</w:t>
            </w:r>
          </w:p>
        </w:tc>
        <w:tc>
          <w:tcPr>
            <w:tcW w:w="2268" w:type="dxa"/>
          </w:tcPr>
          <w:p w:rsidR="006B11D0" w:rsidRPr="00EB0E57" w:rsidRDefault="006B11D0" w:rsidP="00EE5B38">
            <w:pPr>
              <w:pStyle w:val="Geenafstand"/>
              <w:rPr>
                <w:rFonts w:ascii="Arial" w:hAnsi="Arial" w:cs="Arial"/>
              </w:rPr>
            </w:pPr>
            <w:r w:rsidRPr="00EB0E57">
              <w:rPr>
                <w:rFonts w:ascii="Arial" w:hAnsi="Arial" w:cs="Arial"/>
              </w:rPr>
              <w:t>182.205,00</w:t>
            </w:r>
          </w:p>
        </w:tc>
        <w:tc>
          <w:tcPr>
            <w:tcW w:w="2268" w:type="dxa"/>
          </w:tcPr>
          <w:p w:rsidR="006B11D0" w:rsidRPr="00EB0E57" w:rsidRDefault="006B11D0" w:rsidP="00EE5B38">
            <w:pPr>
              <w:pStyle w:val="Geenafstand"/>
              <w:rPr>
                <w:rFonts w:ascii="Arial" w:hAnsi="Arial" w:cs="Arial"/>
              </w:rPr>
            </w:pPr>
            <w:r w:rsidRPr="00EB0E57">
              <w:rPr>
                <w:rFonts w:ascii="Arial" w:hAnsi="Arial" w:cs="Arial"/>
              </w:rPr>
              <w:t>444.887,00</w:t>
            </w:r>
          </w:p>
        </w:tc>
      </w:tr>
      <w:tr w:rsidR="006B11D0" w:rsidRPr="00EB0E57" w:rsidTr="006B11D0">
        <w:tc>
          <w:tcPr>
            <w:tcW w:w="2235" w:type="dxa"/>
          </w:tcPr>
          <w:p w:rsidR="006B11D0" w:rsidRPr="00EB0E57" w:rsidRDefault="006B11D0" w:rsidP="00EE5B38">
            <w:pPr>
              <w:pStyle w:val="Geenafstand"/>
              <w:rPr>
                <w:rFonts w:ascii="Arial" w:hAnsi="Arial" w:cs="Arial"/>
              </w:rPr>
            </w:pPr>
            <w:r w:rsidRPr="00EB0E57">
              <w:rPr>
                <w:rFonts w:ascii="Arial" w:hAnsi="Arial" w:cs="Arial"/>
              </w:rPr>
              <w:t>2017</w:t>
            </w:r>
          </w:p>
        </w:tc>
        <w:tc>
          <w:tcPr>
            <w:tcW w:w="1984" w:type="dxa"/>
          </w:tcPr>
          <w:p w:rsidR="006B11D0" w:rsidRPr="00EB0E57" w:rsidRDefault="006B11D0" w:rsidP="00EE5B38">
            <w:pPr>
              <w:pStyle w:val="Geenafstand"/>
              <w:rPr>
                <w:rFonts w:ascii="Arial" w:hAnsi="Arial" w:cs="Arial"/>
              </w:rPr>
            </w:pPr>
            <w:r w:rsidRPr="00EB0E57">
              <w:rPr>
                <w:rFonts w:ascii="Arial" w:hAnsi="Arial" w:cs="Arial"/>
              </w:rPr>
              <w:t>102.441,66</w:t>
            </w:r>
          </w:p>
        </w:tc>
        <w:tc>
          <w:tcPr>
            <w:tcW w:w="2268" w:type="dxa"/>
          </w:tcPr>
          <w:p w:rsidR="006B11D0" w:rsidRPr="00EB0E57" w:rsidRDefault="006B11D0" w:rsidP="00EE5B38">
            <w:pPr>
              <w:pStyle w:val="Geenafstand"/>
              <w:rPr>
                <w:rFonts w:ascii="Arial" w:hAnsi="Arial" w:cs="Arial"/>
              </w:rPr>
            </w:pPr>
            <w:r w:rsidRPr="00EB0E57">
              <w:rPr>
                <w:rFonts w:ascii="Arial" w:hAnsi="Arial" w:cs="Arial"/>
              </w:rPr>
              <w:t>183.116,03</w:t>
            </w:r>
          </w:p>
        </w:tc>
        <w:tc>
          <w:tcPr>
            <w:tcW w:w="2268" w:type="dxa"/>
          </w:tcPr>
          <w:p w:rsidR="006B11D0" w:rsidRPr="00EB0E57" w:rsidRDefault="006B11D0" w:rsidP="00EE5B38">
            <w:pPr>
              <w:pStyle w:val="Geenafstand"/>
              <w:rPr>
                <w:rFonts w:ascii="Arial" w:hAnsi="Arial" w:cs="Arial"/>
              </w:rPr>
            </w:pPr>
            <w:r w:rsidRPr="00EB0E57">
              <w:rPr>
                <w:rFonts w:ascii="Arial" w:hAnsi="Arial" w:cs="Arial"/>
              </w:rPr>
              <w:t>447.111,44</w:t>
            </w:r>
          </w:p>
        </w:tc>
      </w:tr>
      <w:tr w:rsidR="00831456" w:rsidRPr="00EB0E57" w:rsidTr="00B90EFF">
        <w:tc>
          <w:tcPr>
            <w:tcW w:w="2235" w:type="dxa"/>
          </w:tcPr>
          <w:p w:rsidR="00831456" w:rsidRPr="00EB0E57" w:rsidRDefault="00831456" w:rsidP="00EE5B38">
            <w:pPr>
              <w:pStyle w:val="Geenafstand"/>
              <w:rPr>
                <w:rFonts w:ascii="Arial" w:hAnsi="Arial" w:cs="Arial"/>
              </w:rPr>
            </w:pPr>
            <w:r>
              <w:rPr>
                <w:rFonts w:ascii="Arial" w:hAnsi="Arial" w:cs="Arial"/>
              </w:rPr>
              <w:t>2018 verwacht Viking</w:t>
            </w:r>
          </w:p>
        </w:tc>
        <w:tc>
          <w:tcPr>
            <w:tcW w:w="4252" w:type="dxa"/>
            <w:gridSpan w:val="2"/>
          </w:tcPr>
          <w:p w:rsidR="00831456" w:rsidRPr="00831456" w:rsidRDefault="00831456" w:rsidP="00831456">
            <w:pPr>
              <w:jc w:val="center"/>
              <w:rPr>
                <w:rFonts w:ascii="Arial" w:eastAsia="Times New Roman" w:hAnsi="Arial" w:cs="Arial"/>
                <w:lang w:eastAsia="nl-NL"/>
              </w:rPr>
            </w:pPr>
            <w:r w:rsidRPr="00831456">
              <w:rPr>
                <w:rFonts w:ascii="Arial" w:eastAsia="Times New Roman" w:hAnsi="Arial" w:cs="Arial"/>
                <w:lang w:eastAsia="nl-NL"/>
              </w:rPr>
              <w:t>435.000</w:t>
            </w:r>
            <w:r>
              <w:rPr>
                <w:rFonts w:ascii="Arial" w:eastAsia="Times New Roman" w:hAnsi="Arial" w:cs="Arial"/>
                <w:lang w:eastAsia="nl-NL"/>
              </w:rPr>
              <w:t>,00</w:t>
            </w:r>
          </w:p>
          <w:p w:rsidR="00831456" w:rsidRPr="00EB0E57" w:rsidRDefault="00831456" w:rsidP="00831456">
            <w:pPr>
              <w:pStyle w:val="Geenafstand"/>
              <w:jc w:val="center"/>
              <w:rPr>
                <w:rFonts w:ascii="Arial" w:hAnsi="Arial" w:cs="Arial"/>
              </w:rPr>
            </w:pPr>
          </w:p>
        </w:tc>
        <w:tc>
          <w:tcPr>
            <w:tcW w:w="2268" w:type="dxa"/>
          </w:tcPr>
          <w:p w:rsidR="00831456" w:rsidRPr="00EB0E57" w:rsidRDefault="00831456" w:rsidP="00EE5B38">
            <w:pPr>
              <w:pStyle w:val="Geenafstand"/>
              <w:rPr>
                <w:rFonts w:ascii="Arial" w:hAnsi="Arial" w:cs="Arial"/>
              </w:rPr>
            </w:pPr>
          </w:p>
        </w:tc>
      </w:tr>
    </w:tbl>
    <w:p w:rsidR="00EE5B38" w:rsidRPr="00EB0E57" w:rsidRDefault="00EE5B38" w:rsidP="00EE5B38">
      <w:pPr>
        <w:pStyle w:val="Bijschrift"/>
        <w:rPr>
          <w:rFonts w:ascii="Arial" w:hAnsi="Arial" w:cs="Arial"/>
        </w:rPr>
      </w:pPr>
      <w:r w:rsidRPr="00EB0E57">
        <w:rPr>
          <w:rFonts w:ascii="Arial" w:hAnsi="Arial" w:cs="Arial"/>
        </w:rPr>
        <w:t xml:space="preserve">Tabel </w:t>
      </w:r>
      <w:r w:rsidR="00735DF4">
        <w:rPr>
          <w:rFonts w:ascii="Arial" w:hAnsi="Arial" w:cs="Arial"/>
        </w:rPr>
        <w:fldChar w:fldCharType="begin"/>
      </w:r>
      <w:r w:rsidR="00735DF4">
        <w:rPr>
          <w:rFonts w:ascii="Arial" w:hAnsi="Arial" w:cs="Arial"/>
        </w:rPr>
        <w:instrText xml:space="preserve"> SEQ Tabel \* ARABIC </w:instrText>
      </w:r>
      <w:r w:rsidR="00735DF4">
        <w:rPr>
          <w:rFonts w:ascii="Arial" w:hAnsi="Arial" w:cs="Arial"/>
        </w:rPr>
        <w:fldChar w:fldCharType="separate"/>
      </w:r>
      <w:r w:rsidR="00674ACD">
        <w:rPr>
          <w:rFonts w:ascii="Arial" w:hAnsi="Arial" w:cs="Arial"/>
          <w:noProof/>
        </w:rPr>
        <w:t>1</w:t>
      </w:r>
      <w:r w:rsidR="00735DF4">
        <w:rPr>
          <w:rFonts w:ascii="Arial" w:hAnsi="Arial" w:cs="Arial"/>
        </w:rPr>
        <w:fldChar w:fldCharType="end"/>
      </w:r>
      <w:r w:rsidRPr="00EB0E57">
        <w:rPr>
          <w:rFonts w:ascii="Arial" w:hAnsi="Arial" w:cs="Arial"/>
        </w:rPr>
        <w:t xml:space="preserve"> Reguliere subsidies</w:t>
      </w:r>
    </w:p>
    <w:p w:rsidR="006B11D0" w:rsidRPr="00AA06E7" w:rsidRDefault="006B11D0" w:rsidP="00AA06E7">
      <w:pPr>
        <w:pStyle w:val="Geenafstand"/>
        <w:rPr>
          <w:rFonts w:ascii="Arial" w:hAnsi="Arial" w:cs="Arial"/>
        </w:rPr>
      </w:pPr>
      <w:r w:rsidRPr="00AA06E7">
        <w:rPr>
          <w:rFonts w:ascii="Arial" w:hAnsi="Arial" w:cs="Arial"/>
        </w:rPr>
        <w:t xml:space="preserve">In 2016 ontving Theater Bouwkunde </w:t>
      </w:r>
      <w:r w:rsidR="00C40A2D" w:rsidRPr="00AA06E7">
        <w:rPr>
          <w:rFonts w:ascii="Arial" w:hAnsi="Arial" w:cs="Arial"/>
        </w:rPr>
        <w:t xml:space="preserve">eenmalig </w:t>
      </w:r>
      <w:r w:rsidRPr="00AA06E7">
        <w:rPr>
          <w:rFonts w:ascii="Arial" w:hAnsi="Arial" w:cs="Arial"/>
        </w:rPr>
        <w:t>€ 80</w:t>
      </w:r>
      <w:r w:rsidR="00646B24" w:rsidRPr="00AA06E7">
        <w:rPr>
          <w:rFonts w:ascii="Arial" w:hAnsi="Arial" w:cs="Arial"/>
        </w:rPr>
        <w:t>.</w:t>
      </w:r>
      <w:r w:rsidRPr="00AA06E7">
        <w:rPr>
          <w:rFonts w:ascii="Arial" w:hAnsi="Arial" w:cs="Arial"/>
        </w:rPr>
        <w:t xml:space="preserve">974,00 voor de kosten realisatie Viking </w:t>
      </w:r>
      <w:proofErr w:type="spellStart"/>
      <w:r w:rsidRPr="00AA06E7">
        <w:rPr>
          <w:rFonts w:ascii="Arial" w:hAnsi="Arial" w:cs="Arial"/>
        </w:rPr>
        <w:t>Film&amp;Theater</w:t>
      </w:r>
      <w:proofErr w:type="spellEnd"/>
      <w:r w:rsidRPr="00AA06E7">
        <w:rPr>
          <w:rFonts w:ascii="Arial" w:hAnsi="Arial" w:cs="Arial"/>
        </w:rPr>
        <w:t>.</w:t>
      </w:r>
      <w:r w:rsidR="00B122A8">
        <w:rPr>
          <w:rFonts w:ascii="Arial" w:hAnsi="Arial" w:cs="Arial"/>
        </w:rPr>
        <w:t xml:space="preserve"> </w:t>
      </w:r>
    </w:p>
    <w:p w:rsidR="00AA06E7" w:rsidRDefault="00AA06E7" w:rsidP="00AA06E7">
      <w:pPr>
        <w:pStyle w:val="Geenafstand"/>
        <w:rPr>
          <w:u w:val="single"/>
        </w:rPr>
      </w:pPr>
    </w:p>
    <w:p w:rsidR="006B11D0" w:rsidRDefault="006B11D0" w:rsidP="006B11D0">
      <w:pPr>
        <w:rPr>
          <w:rFonts w:ascii="Arial" w:hAnsi="Arial" w:cs="Arial"/>
        </w:rPr>
      </w:pPr>
      <w:r w:rsidRPr="00EB0E57">
        <w:rPr>
          <w:rFonts w:ascii="Arial" w:hAnsi="Arial" w:cs="Arial"/>
          <w:u w:val="single"/>
        </w:rPr>
        <w:t>Bezoekers</w:t>
      </w:r>
    </w:p>
    <w:tbl>
      <w:tblPr>
        <w:tblStyle w:val="Tabelraster"/>
        <w:tblW w:w="0" w:type="auto"/>
        <w:tblLook w:val="04A0" w:firstRow="1" w:lastRow="0" w:firstColumn="1" w:lastColumn="0" w:noHBand="0" w:noVBand="1"/>
      </w:tblPr>
      <w:tblGrid>
        <w:gridCol w:w="1886"/>
        <w:gridCol w:w="1683"/>
        <w:gridCol w:w="1982"/>
        <w:gridCol w:w="1619"/>
        <w:gridCol w:w="2118"/>
      </w:tblGrid>
      <w:tr w:rsidR="00010549" w:rsidRPr="00EB0E57" w:rsidTr="00010549">
        <w:tc>
          <w:tcPr>
            <w:tcW w:w="1886" w:type="dxa"/>
          </w:tcPr>
          <w:p w:rsidR="00010549" w:rsidRPr="00EB0E57" w:rsidRDefault="00010549" w:rsidP="001D59DA">
            <w:pPr>
              <w:pStyle w:val="Geenafstand"/>
              <w:rPr>
                <w:rFonts w:ascii="Arial" w:hAnsi="Arial" w:cs="Arial"/>
              </w:rPr>
            </w:pPr>
          </w:p>
        </w:tc>
        <w:tc>
          <w:tcPr>
            <w:tcW w:w="1683" w:type="dxa"/>
          </w:tcPr>
          <w:p w:rsidR="00010549" w:rsidRPr="00EB0E57" w:rsidRDefault="00010549" w:rsidP="001D59DA">
            <w:pPr>
              <w:pStyle w:val="Geenafstand"/>
              <w:rPr>
                <w:rFonts w:ascii="Arial" w:hAnsi="Arial" w:cs="Arial"/>
              </w:rPr>
            </w:pPr>
            <w:r w:rsidRPr="00EB0E57">
              <w:rPr>
                <w:rFonts w:ascii="Arial" w:hAnsi="Arial" w:cs="Arial"/>
              </w:rPr>
              <w:t>Filmhuis de Keizer</w:t>
            </w:r>
          </w:p>
        </w:tc>
        <w:tc>
          <w:tcPr>
            <w:tcW w:w="1982" w:type="dxa"/>
          </w:tcPr>
          <w:p w:rsidR="00010549" w:rsidRPr="00EB0E57" w:rsidRDefault="00010549" w:rsidP="001D59DA">
            <w:pPr>
              <w:pStyle w:val="Geenafstand"/>
              <w:rPr>
                <w:rFonts w:ascii="Arial" w:hAnsi="Arial" w:cs="Arial"/>
              </w:rPr>
            </w:pPr>
            <w:r w:rsidRPr="00EB0E57">
              <w:rPr>
                <w:rFonts w:ascii="Arial" w:hAnsi="Arial" w:cs="Arial"/>
              </w:rPr>
              <w:t>Theater Bouwkunde</w:t>
            </w:r>
          </w:p>
        </w:tc>
        <w:tc>
          <w:tcPr>
            <w:tcW w:w="1619" w:type="dxa"/>
          </w:tcPr>
          <w:p w:rsidR="00010549" w:rsidRPr="00EB0E57" w:rsidRDefault="00010549" w:rsidP="001D59DA">
            <w:pPr>
              <w:pStyle w:val="Geenafstand"/>
              <w:rPr>
                <w:rFonts w:ascii="Arial" w:hAnsi="Arial" w:cs="Arial"/>
              </w:rPr>
            </w:pPr>
            <w:r>
              <w:rPr>
                <w:rFonts w:ascii="Arial" w:hAnsi="Arial" w:cs="Arial"/>
              </w:rPr>
              <w:t>Divers Viking</w:t>
            </w:r>
          </w:p>
        </w:tc>
        <w:tc>
          <w:tcPr>
            <w:tcW w:w="2118" w:type="dxa"/>
          </w:tcPr>
          <w:p w:rsidR="00010549" w:rsidRPr="00EB0E57" w:rsidRDefault="00010549" w:rsidP="001D59DA">
            <w:pPr>
              <w:pStyle w:val="Geenafstand"/>
              <w:rPr>
                <w:rFonts w:ascii="Arial" w:hAnsi="Arial" w:cs="Arial"/>
              </w:rPr>
            </w:pPr>
            <w:r w:rsidRPr="00EB0E57">
              <w:rPr>
                <w:rFonts w:ascii="Arial" w:hAnsi="Arial" w:cs="Arial"/>
              </w:rPr>
              <w:t>Burgerweeshuis</w:t>
            </w:r>
          </w:p>
        </w:tc>
      </w:tr>
      <w:tr w:rsidR="00010549" w:rsidRPr="00EB0E57" w:rsidTr="00010549">
        <w:tc>
          <w:tcPr>
            <w:tcW w:w="1886" w:type="dxa"/>
          </w:tcPr>
          <w:p w:rsidR="00010549" w:rsidRPr="00EB0E57" w:rsidRDefault="00010549" w:rsidP="001D59DA">
            <w:pPr>
              <w:pStyle w:val="Geenafstand"/>
              <w:rPr>
                <w:rFonts w:ascii="Arial" w:hAnsi="Arial" w:cs="Arial"/>
              </w:rPr>
            </w:pPr>
            <w:r w:rsidRPr="00EB0E57">
              <w:rPr>
                <w:rFonts w:ascii="Arial" w:hAnsi="Arial" w:cs="Arial"/>
              </w:rPr>
              <w:t>2015</w:t>
            </w:r>
          </w:p>
        </w:tc>
        <w:tc>
          <w:tcPr>
            <w:tcW w:w="1683" w:type="dxa"/>
          </w:tcPr>
          <w:p w:rsidR="00010549" w:rsidRPr="00EB0E57" w:rsidRDefault="004F6572" w:rsidP="001D59DA">
            <w:pPr>
              <w:pStyle w:val="Geenafstand"/>
              <w:rPr>
                <w:rFonts w:ascii="Arial" w:hAnsi="Arial" w:cs="Arial"/>
              </w:rPr>
            </w:pPr>
            <w:r>
              <w:rPr>
                <w:rFonts w:ascii="Arial" w:hAnsi="Arial" w:cs="Arial"/>
              </w:rPr>
              <w:t>53.455</w:t>
            </w:r>
          </w:p>
        </w:tc>
        <w:tc>
          <w:tcPr>
            <w:tcW w:w="1982" w:type="dxa"/>
          </w:tcPr>
          <w:p w:rsidR="00010549" w:rsidRPr="00EB0E57" w:rsidRDefault="000D1BE5" w:rsidP="001D59DA">
            <w:pPr>
              <w:pStyle w:val="Geenafstand"/>
              <w:rPr>
                <w:rFonts w:ascii="Arial" w:hAnsi="Arial" w:cs="Arial"/>
              </w:rPr>
            </w:pPr>
            <w:r>
              <w:rPr>
                <w:rFonts w:ascii="Arial" w:hAnsi="Arial" w:cs="Arial"/>
              </w:rPr>
              <w:t>9.980</w:t>
            </w:r>
          </w:p>
        </w:tc>
        <w:tc>
          <w:tcPr>
            <w:tcW w:w="1619" w:type="dxa"/>
          </w:tcPr>
          <w:p w:rsidR="00010549" w:rsidRPr="00EB0E57" w:rsidRDefault="00AD3AA9" w:rsidP="001D59DA">
            <w:pPr>
              <w:pStyle w:val="Geenafstand"/>
              <w:rPr>
                <w:rFonts w:ascii="Arial" w:hAnsi="Arial" w:cs="Arial"/>
              </w:rPr>
            </w:pPr>
            <w:r>
              <w:rPr>
                <w:rFonts w:ascii="Arial" w:hAnsi="Arial" w:cs="Arial"/>
              </w:rPr>
              <w:t>-</w:t>
            </w:r>
          </w:p>
        </w:tc>
        <w:tc>
          <w:tcPr>
            <w:tcW w:w="2118" w:type="dxa"/>
          </w:tcPr>
          <w:p w:rsidR="00010549" w:rsidRPr="00EB0E57" w:rsidRDefault="004F6572" w:rsidP="001D59DA">
            <w:pPr>
              <w:pStyle w:val="Geenafstand"/>
              <w:rPr>
                <w:rFonts w:ascii="Arial" w:hAnsi="Arial" w:cs="Arial"/>
              </w:rPr>
            </w:pPr>
            <w:r>
              <w:rPr>
                <w:rFonts w:ascii="Arial" w:hAnsi="Arial" w:cs="Arial"/>
              </w:rPr>
              <w:t>69.974</w:t>
            </w:r>
          </w:p>
        </w:tc>
      </w:tr>
      <w:tr w:rsidR="00010549" w:rsidRPr="00EB0E57" w:rsidTr="00010549">
        <w:tc>
          <w:tcPr>
            <w:tcW w:w="1886" w:type="dxa"/>
          </w:tcPr>
          <w:p w:rsidR="00010549" w:rsidRPr="00EB0E57" w:rsidRDefault="00010549" w:rsidP="001D59DA">
            <w:pPr>
              <w:pStyle w:val="Geenafstand"/>
              <w:rPr>
                <w:rFonts w:ascii="Arial" w:hAnsi="Arial" w:cs="Arial"/>
              </w:rPr>
            </w:pPr>
            <w:r w:rsidRPr="00EB0E57">
              <w:rPr>
                <w:rFonts w:ascii="Arial" w:hAnsi="Arial" w:cs="Arial"/>
              </w:rPr>
              <w:t>2016</w:t>
            </w:r>
          </w:p>
        </w:tc>
        <w:tc>
          <w:tcPr>
            <w:tcW w:w="1683" w:type="dxa"/>
          </w:tcPr>
          <w:p w:rsidR="00010549" w:rsidRPr="00EB0E57" w:rsidRDefault="00010549" w:rsidP="001D59DA">
            <w:pPr>
              <w:pStyle w:val="Geenafstand"/>
              <w:rPr>
                <w:rFonts w:ascii="Arial" w:hAnsi="Arial" w:cs="Arial"/>
              </w:rPr>
            </w:pPr>
            <w:r>
              <w:rPr>
                <w:rFonts w:ascii="Arial" w:hAnsi="Arial" w:cs="Arial"/>
              </w:rPr>
              <w:t>56.524</w:t>
            </w:r>
          </w:p>
        </w:tc>
        <w:tc>
          <w:tcPr>
            <w:tcW w:w="1982" w:type="dxa"/>
          </w:tcPr>
          <w:p w:rsidR="00010549" w:rsidRPr="00EB0E57" w:rsidRDefault="00C40A2D" w:rsidP="001D59DA">
            <w:pPr>
              <w:pStyle w:val="Geenafstand"/>
              <w:rPr>
                <w:rFonts w:ascii="Arial" w:hAnsi="Arial" w:cs="Arial"/>
              </w:rPr>
            </w:pPr>
            <w:proofErr w:type="spellStart"/>
            <w:r>
              <w:rPr>
                <w:rFonts w:ascii="Arial" w:hAnsi="Arial" w:cs="Arial"/>
              </w:rPr>
              <w:t>nb</w:t>
            </w:r>
            <w:proofErr w:type="spellEnd"/>
          </w:p>
        </w:tc>
        <w:tc>
          <w:tcPr>
            <w:tcW w:w="1619" w:type="dxa"/>
          </w:tcPr>
          <w:p w:rsidR="00010549" w:rsidRPr="00EB0E57" w:rsidRDefault="00AD3AA9" w:rsidP="001D59DA">
            <w:pPr>
              <w:pStyle w:val="Geenafstand"/>
              <w:rPr>
                <w:rFonts w:ascii="Arial" w:hAnsi="Arial" w:cs="Arial"/>
              </w:rPr>
            </w:pPr>
            <w:r>
              <w:rPr>
                <w:rFonts w:ascii="Arial" w:hAnsi="Arial" w:cs="Arial"/>
              </w:rPr>
              <w:t>-</w:t>
            </w:r>
          </w:p>
        </w:tc>
        <w:tc>
          <w:tcPr>
            <w:tcW w:w="2118" w:type="dxa"/>
          </w:tcPr>
          <w:p w:rsidR="00010549" w:rsidRPr="00EB0E57" w:rsidRDefault="004F6572" w:rsidP="001D59DA">
            <w:pPr>
              <w:pStyle w:val="Geenafstand"/>
              <w:rPr>
                <w:rFonts w:ascii="Arial" w:hAnsi="Arial" w:cs="Arial"/>
              </w:rPr>
            </w:pPr>
            <w:r>
              <w:rPr>
                <w:rFonts w:ascii="Arial" w:hAnsi="Arial" w:cs="Arial"/>
              </w:rPr>
              <w:t>71.774</w:t>
            </w:r>
          </w:p>
        </w:tc>
      </w:tr>
      <w:tr w:rsidR="00010549" w:rsidRPr="00EB0E57" w:rsidTr="00010549">
        <w:tc>
          <w:tcPr>
            <w:tcW w:w="1886" w:type="dxa"/>
          </w:tcPr>
          <w:p w:rsidR="00010549" w:rsidRPr="00EB0E57" w:rsidRDefault="00010549" w:rsidP="001D59DA">
            <w:pPr>
              <w:pStyle w:val="Geenafstand"/>
              <w:rPr>
                <w:rFonts w:ascii="Arial" w:hAnsi="Arial" w:cs="Arial"/>
              </w:rPr>
            </w:pPr>
            <w:r w:rsidRPr="00EB0E57">
              <w:rPr>
                <w:rFonts w:ascii="Arial" w:hAnsi="Arial" w:cs="Arial"/>
              </w:rPr>
              <w:t>2017</w:t>
            </w:r>
          </w:p>
        </w:tc>
        <w:tc>
          <w:tcPr>
            <w:tcW w:w="1683" w:type="dxa"/>
          </w:tcPr>
          <w:p w:rsidR="00010549" w:rsidRPr="00EB0E57" w:rsidRDefault="00010549" w:rsidP="001D59DA">
            <w:pPr>
              <w:pStyle w:val="Geenafstand"/>
              <w:rPr>
                <w:rFonts w:ascii="Arial" w:hAnsi="Arial" w:cs="Arial"/>
              </w:rPr>
            </w:pPr>
            <w:r>
              <w:rPr>
                <w:rFonts w:ascii="Arial" w:hAnsi="Arial" w:cs="Arial"/>
              </w:rPr>
              <w:t>56.758</w:t>
            </w:r>
          </w:p>
        </w:tc>
        <w:tc>
          <w:tcPr>
            <w:tcW w:w="1982" w:type="dxa"/>
          </w:tcPr>
          <w:p w:rsidR="00010549" w:rsidRPr="00EB0E57" w:rsidRDefault="00C40A2D" w:rsidP="001D59DA">
            <w:pPr>
              <w:pStyle w:val="Geenafstand"/>
              <w:rPr>
                <w:rFonts w:ascii="Arial" w:hAnsi="Arial" w:cs="Arial"/>
              </w:rPr>
            </w:pPr>
            <w:r>
              <w:rPr>
                <w:rFonts w:ascii="Arial" w:hAnsi="Arial" w:cs="Arial"/>
              </w:rPr>
              <w:t>Nb</w:t>
            </w:r>
          </w:p>
        </w:tc>
        <w:tc>
          <w:tcPr>
            <w:tcW w:w="1619" w:type="dxa"/>
          </w:tcPr>
          <w:p w:rsidR="00010549" w:rsidRPr="00EB0E57" w:rsidRDefault="00AD3AA9" w:rsidP="001D59DA">
            <w:pPr>
              <w:pStyle w:val="Geenafstand"/>
              <w:rPr>
                <w:rFonts w:ascii="Arial" w:hAnsi="Arial" w:cs="Arial"/>
              </w:rPr>
            </w:pPr>
            <w:r>
              <w:rPr>
                <w:rFonts w:ascii="Arial" w:hAnsi="Arial" w:cs="Arial"/>
              </w:rPr>
              <w:t>-</w:t>
            </w:r>
          </w:p>
        </w:tc>
        <w:tc>
          <w:tcPr>
            <w:tcW w:w="2118" w:type="dxa"/>
          </w:tcPr>
          <w:p w:rsidR="00010549" w:rsidRPr="00EB0E57" w:rsidRDefault="00C40A2D" w:rsidP="001D59DA">
            <w:pPr>
              <w:pStyle w:val="Geenafstand"/>
              <w:rPr>
                <w:rFonts w:ascii="Arial" w:hAnsi="Arial" w:cs="Arial"/>
              </w:rPr>
            </w:pPr>
            <w:proofErr w:type="spellStart"/>
            <w:r>
              <w:rPr>
                <w:rFonts w:ascii="Arial" w:hAnsi="Arial" w:cs="Arial"/>
              </w:rPr>
              <w:t>nb</w:t>
            </w:r>
            <w:proofErr w:type="spellEnd"/>
          </w:p>
        </w:tc>
      </w:tr>
      <w:tr w:rsidR="00010549" w:rsidRPr="00EB0E57" w:rsidTr="00010549">
        <w:tc>
          <w:tcPr>
            <w:tcW w:w="1886" w:type="dxa"/>
          </w:tcPr>
          <w:p w:rsidR="00010549" w:rsidRPr="00EB0E57" w:rsidRDefault="0019303F" w:rsidP="001D59DA">
            <w:pPr>
              <w:pStyle w:val="Geenafstand"/>
              <w:rPr>
                <w:rFonts w:ascii="Arial" w:hAnsi="Arial" w:cs="Arial"/>
              </w:rPr>
            </w:pPr>
            <w:r>
              <w:rPr>
                <w:rFonts w:ascii="Arial" w:hAnsi="Arial" w:cs="Arial"/>
              </w:rPr>
              <w:t xml:space="preserve">2018 </w:t>
            </w:r>
            <w:r w:rsidR="00010549">
              <w:rPr>
                <w:rFonts w:ascii="Arial" w:hAnsi="Arial" w:cs="Arial"/>
              </w:rPr>
              <w:t>Verwacht Viking</w:t>
            </w:r>
          </w:p>
        </w:tc>
        <w:tc>
          <w:tcPr>
            <w:tcW w:w="1683" w:type="dxa"/>
          </w:tcPr>
          <w:p w:rsidR="00010549" w:rsidRPr="00EB0E57" w:rsidRDefault="00010549" w:rsidP="001D59DA">
            <w:pPr>
              <w:pStyle w:val="Geenafstand"/>
              <w:rPr>
                <w:rFonts w:ascii="Arial" w:hAnsi="Arial" w:cs="Arial"/>
              </w:rPr>
            </w:pPr>
            <w:r>
              <w:rPr>
                <w:rFonts w:ascii="Arial" w:hAnsi="Arial" w:cs="Arial"/>
              </w:rPr>
              <w:t>73.224</w:t>
            </w:r>
          </w:p>
        </w:tc>
        <w:tc>
          <w:tcPr>
            <w:tcW w:w="1982" w:type="dxa"/>
          </w:tcPr>
          <w:p w:rsidR="00010549" w:rsidRPr="00EB0E57" w:rsidRDefault="00010549" w:rsidP="001D59DA">
            <w:pPr>
              <w:pStyle w:val="Geenafstand"/>
              <w:rPr>
                <w:rFonts w:ascii="Arial" w:hAnsi="Arial" w:cs="Arial"/>
              </w:rPr>
            </w:pPr>
            <w:r>
              <w:rPr>
                <w:rFonts w:ascii="Arial" w:hAnsi="Arial" w:cs="Arial"/>
              </w:rPr>
              <w:t>18.000</w:t>
            </w:r>
          </w:p>
        </w:tc>
        <w:tc>
          <w:tcPr>
            <w:tcW w:w="1619" w:type="dxa"/>
          </w:tcPr>
          <w:p w:rsidR="00010549" w:rsidRPr="00EB0E57" w:rsidRDefault="00010549" w:rsidP="001D59DA">
            <w:pPr>
              <w:pStyle w:val="Geenafstand"/>
              <w:rPr>
                <w:rFonts w:ascii="Arial" w:hAnsi="Arial" w:cs="Arial"/>
              </w:rPr>
            </w:pPr>
            <w:r>
              <w:rPr>
                <w:rFonts w:ascii="Arial" w:hAnsi="Arial" w:cs="Arial"/>
              </w:rPr>
              <w:t>6.500</w:t>
            </w:r>
          </w:p>
        </w:tc>
        <w:tc>
          <w:tcPr>
            <w:tcW w:w="2118" w:type="dxa"/>
          </w:tcPr>
          <w:p w:rsidR="00010549" w:rsidRPr="00EB0E57" w:rsidRDefault="00AD3AA9" w:rsidP="007F107C">
            <w:pPr>
              <w:pStyle w:val="Geenafstand"/>
              <w:keepNext/>
              <w:rPr>
                <w:rFonts w:ascii="Arial" w:hAnsi="Arial" w:cs="Arial"/>
              </w:rPr>
            </w:pPr>
            <w:r>
              <w:rPr>
                <w:rFonts w:ascii="Arial" w:hAnsi="Arial" w:cs="Arial"/>
              </w:rPr>
              <w:t>-</w:t>
            </w:r>
          </w:p>
        </w:tc>
      </w:tr>
    </w:tbl>
    <w:p w:rsidR="006B11D0" w:rsidRDefault="007F107C" w:rsidP="007F107C">
      <w:pPr>
        <w:pStyle w:val="Bijschrift"/>
        <w:rPr>
          <w:rFonts w:ascii="Arial" w:hAnsi="Arial" w:cs="Arial"/>
        </w:rPr>
      </w:pPr>
      <w:r>
        <w:t xml:space="preserve">Tabel </w:t>
      </w:r>
      <w:fldSimple w:instr=" SEQ Tabel \* ARABIC ">
        <w:r w:rsidR="00674ACD">
          <w:rPr>
            <w:noProof/>
          </w:rPr>
          <w:t>2</w:t>
        </w:r>
      </w:fldSimple>
      <w:r>
        <w:t xml:space="preserve"> Bezoekersaantallen</w:t>
      </w:r>
    </w:p>
    <w:p w:rsidR="00D41AE3" w:rsidRDefault="00F93F18" w:rsidP="006B11D0">
      <w:pPr>
        <w:rPr>
          <w:rFonts w:ascii="Arial" w:hAnsi="Arial" w:cs="Arial"/>
          <w:u w:val="single"/>
        </w:rPr>
      </w:pPr>
      <w:r>
        <w:rPr>
          <w:rFonts w:ascii="Arial" w:hAnsi="Arial" w:cs="Arial"/>
          <w:u w:val="single"/>
        </w:rPr>
        <w:t>Subsidie</w:t>
      </w:r>
      <w:r w:rsidR="00D41AE3">
        <w:rPr>
          <w:rFonts w:ascii="Arial" w:hAnsi="Arial" w:cs="Arial"/>
          <w:u w:val="single"/>
        </w:rPr>
        <w:t xml:space="preserve"> versus bezoekersaantallen</w:t>
      </w:r>
      <w:r w:rsidR="0019303F">
        <w:rPr>
          <w:rFonts w:ascii="Arial" w:hAnsi="Arial" w:cs="Arial"/>
          <w:u w:val="single"/>
        </w:rPr>
        <w:t xml:space="preserve"> 201</w:t>
      </w:r>
      <w:r>
        <w:rPr>
          <w:rFonts w:ascii="Arial" w:hAnsi="Arial" w:cs="Arial"/>
          <w:u w:val="single"/>
        </w:rPr>
        <w:t>7 en toekomst</w:t>
      </w:r>
    </w:p>
    <w:tbl>
      <w:tblPr>
        <w:tblStyle w:val="Tabelraster"/>
        <w:tblW w:w="0" w:type="auto"/>
        <w:tblLook w:val="04A0" w:firstRow="1" w:lastRow="0" w:firstColumn="1" w:lastColumn="0" w:noHBand="0" w:noVBand="1"/>
      </w:tblPr>
      <w:tblGrid>
        <w:gridCol w:w="1886"/>
        <w:gridCol w:w="2050"/>
        <w:gridCol w:w="2693"/>
        <w:gridCol w:w="2126"/>
      </w:tblGrid>
      <w:tr w:rsidR="00F93F18" w:rsidRPr="00EB0E57" w:rsidTr="00B96BBC">
        <w:tc>
          <w:tcPr>
            <w:tcW w:w="1886" w:type="dxa"/>
          </w:tcPr>
          <w:p w:rsidR="00F93F18" w:rsidRPr="00EB0E57" w:rsidRDefault="00F93F18" w:rsidP="006A5473">
            <w:pPr>
              <w:pStyle w:val="Geenafstand"/>
              <w:rPr>
                <w:rFonts w:ascii="Arial" w:hAnsi="Arial" w:cs="Arial"/>
              </w:rPr>
            </w:pPr>
          </w:p>
        </w:tc>
        <w:tc>
          <w:tcPr>
            <w:tcW w:w="2050" w:type="dxa"/>
          </w:tcPr>
          <w:p w:rsidR="00F93F18" w:rsidRPr="00EB0E57" w:rsidRDefault="00F93F18" w:rsidP="006A5473">
            <w:pPr>
              <w:pStyle w:val="Geenafstand"/>
              <w:rPr>
                <w:rFonts w:ascii="Arial" w:hAnsi="Arial" w:cs="Arial"/>
              </w:rPr>
            </w:pPr>
            <w:r w:rsidRPr="00EB0E57">
              <w:rPr>
                <w:rFonts w:ascii="Arial" w:hAnsi="Arial" w:cs="Arial"/>
              </w:rPr>
              <w:t>Filmhuis de Keizer</w:t>
            </w:r>
          </w:p>
        </w:tc>
        <w:tc>
          <w:tcPr>
            <w:tcW w:w="2693" w:type="dxa"/>
          </w:tcPr>
          <w:p w:rsidR="00F93F18" w:rsidRPr="00EB0E57" w:rsidRDefault="00F93F18" w:rsidP="006A5473">
            <w:pPr>
              <w:pStyle w:val="Geenafstand"/>
              <w:rPr>
                <w:rFonts w:ascii="Arial" w:hAnsi="Arial" w:cs="Arial"/>
              </w:rPr>
            </w:pPr>
            <w:r w:rsidRPr="00EB0E57">
              <w:rPr>
                <w:rFonts w:ascii="Arial" w:hAnsi="Arial" w:cs="Arial"/>
              </w:rPr>
              <w:t>Theater Bouwkunde</w:t>
            </w:r>
          </w:p>
        </w:tc>
        <w:tc>
          <w:tcPr>
            <w:tcW w:w="2126" w:type="dxa"/>
          </w:tcPr>
          <w:p w:rsidR="00F93F18" w:rsidRPr="00EB0E57" w:rsidRDefault="00F93F18" w:rsidP="006A5473">
            <w:pPr>
              <w:pStyle w:val="Geenafstand"/>
              <w:rPr>
                <w:rFonts w:ascii="Arial" w:hAnsi="Arial" w:cs="Arial"/>
              </w:rPr>
            </w:pPr>
            <w:r w:rsidRPr="00EB0E57">
              <w:rPr>
                <w:rFonts w:ascii="Arial" w:hAnsi="Arial" w:cs="Arial"/>
              </w:rPr>
              <w:t>Burgerweeshuis</w:t>
            </w:r>
          </w:p>
        </w:tc>
      </w:tr>
      <w:tr w:rsidR="00F93F18" w:rsidRPr="00EB0E57" w:rsidTr="00B96BBC">
        <w:tc>
          <w:tcPr>
            <w:tcW w:w="1886" w:type="dxa"/>
          </w:tcPr>
          <w:p w:rsidR="00F93F18" w:rsidRPr="00EB0E57" w:rsidRDefault="00F93F18" w:rsidP="00F93F18">
            <w:pPr>
              <w:pStyle w:val="Geenafstand"/>
              <w:rPr>
                <w:rFonts w:ascii="Arial" w:hAnsi="Arial" w:cs="Arial"/>
              </w:rPr>
            </w:pPr>
            <w:r>
              <w:rPr>
                <w:rFonts w:ascii="Arial" w:hAnsi="Arial" w:cs="Arial"/>
              </w:rPr>
              <w:t>2017</w:t>
            </w:r>
          </w:p>
        </w:tc>
        <w:tc>
          <w:tcPr>
            <w:tcW w:w="2050" w:type="dxa"/>
          </w:tcPr>
          <w:p w:rsidR="00F93F18" w:rsidRPr="00EB0E57" w:rsidRDefault="00A93F1F" w:rsidP="006A5473">
            <w:pPr>
              <w:pStyle w:val="Geenafstand"/>
              <w:rPr>
                <w:rFonts w:ascii="Arial" w:hAnsi="Arial" w:cs="Arial"/>
              </w:rPr>
            </w:pPr>
            <w:r>
              <w:rPr>
                <w:rFonts w:ascii="Arial" w:hAnsi="Arial" w:cs="Arial"/>
              </w:rPr>
              <w:t>1,80</w:t>
            </w:r>
          </w:p>
        </w:tc>
        <w:tc>
          <w:tcPr>
            <w:tcW w:w="2693" w:type="dxa"/>
          </w:tcPr>
          <w:p w:rsidR="00F93F18" w:rsidRPr="00EB0E57" w:rsidRDefault="00A93F1F" w:rsidP="006A5473">
            <w:pPr>
              <w:pStyle w:val="Geenafstand"/>
              <w:rPr>
                <w:rFonts w:ascii="Arial" w:hAnsi="Arial" w:cs="Arial"/>
              </w:rPr>
            </w:pPr>
            <w:r>
              <w:rPr>
                <w:rFonts w:ascii="Arial" w:hAnsi="Arial" w:cs="Arial"/>
              </w:rPr>
              <w:t>18,34</w:t>
            </w:r>
          </w:p>
        </w:tc>
        <w:tc>
          <w:tcPr>
            <w:tcW w:w="2126" w:type="dxa"/>
          </w:tcPr>
          <w:p w:rsidR="00F93F18" w:rsidRPr="00EB0E57" w:rsidRDefault="00A93F1F" w:rsidP="006A5473">
            <w:pPr>
              <w:pStyle w:val="Geenafstand"/>
              <w:rPr>
                <w:rFonts w:ascii="Arial" w:hAnsi="Arial" w:cs="Arial"/>
              </w:rPr>
            </w:pPr>
            <w:r>
              <w:rPr>
                <w:rFonts w:ascii="Arial" w:hAnsi="Arial" w:cs="Arial"/>
              </w:rPr>
              <w:t>6,23</w:t>
            </w:r>
          </w:p>
        </w:tc>
      </w:tr>
      <w:tr w:rsidR="00F93F18" w:rsidRPr="00EB0E57" w:rsidTr="00B96BBC">
        <w:tc>
          <w:tcPr>
            <w:tcW w:w="1886" w:type="dxa"/>
          </w:tcPr>
          <w:p w:rsidR="00F93F18" w:rsidRPr="00EB0E57" w:rsidRDefault="00F93F18" w:rsidP="006A5473">
            <w:pPr>
              <w:pStyle w:val="Geenafstand"/>
              <w:rPr>
                <w:rFonts w:ascii="Arial" w:hAnsi="Arial" w:cs="Arial"/>
              </w:rPr>
            </w:pPr>
            <w:r>
              <w:rPr>
                <w:rFonts w:ascii="Arial" w:hAnsi="Arial" w:cs="Arial"/>
              </w:rPr>
              <w:t>2018 Verwacht Viking</w:t>
            </w:r>
          </w:p>
        </w:tc>
        <w:tc>
          <w:tcPr>
            <w:tcW w:w="2050" w:type="dxa"/>
          </w:tcPr>
          <w:p w:rsidR="00F93F18" w:rsidRPr="00EB0E57" w:rsidRDefault="00B96BBC" w:rsidP="006A5473">
            <w:pPr>
              <w:pStyle w:val="Geenafstand"/>
              <w:rPr>
                <w:rFonts w:ascii="Arial" w:hAnsi="Arial" w:cs="Arial"/>
              </w:rPr>
            </w:pPr>
            <w:r>
              <w:rPr>
                <w:rFonts w:ascii="Arial" w:hAnsi="Arial" w:cs="Arial"/>
              </w:rPr>
              <w:t>2,42</w:t>
            </w:r>
          </w:p>
        </w:tc>
        <w:tc>
          <w:tcPr>
            <w:tcW w:w="2693" w:type="dxa"/>
          </w:tcPr>
          <w:p w:rsidR="00F93F18" w:rsidRDefault="00B96BBC" w:rsidP="006A5473">
            <w:pPr>
              <w:pStyle w:val="Geenafstand"/>
              <w:rPr>
                <w:rFonts w:ascii="Arial" w:hAnsi="Arial" w:cs="Arial"/>
              </w:rPr>
            </w:pPr>
            <w:r>
              <w:rPr>
                <w:rFonts w:ascii="Arial" w:hAnsi="Arial" w:cs="Arial"/>
              </w:rPr>
              <w:t>14,34 bij 18.000 bezoek</w:t>
            </w:r>
          </w:p>
          <w:p w:rsidR="00B96BBC" w:rsidRPr="00EB0E57" w:rsidRDefault="00B96BBC" w:rsidP="006A5473">
            <w:pPr>
              <w:pStyle w:val="Geenafstand"/>
              <w:rPr>
                <w:rFonts w:ascii="Arial" w:hAnsi="Arial" w:cs="Arial"/>
              </w:rPr>
            </w:pPr>
            <w:r>
              <w:rPr>
                <w:rFonts w:ascii="Arial" w:hAnsi="Arial" w:cs="Arial"/>
              </w:rPr>
              <w:t>25,86 bij 9</w:t>
            </w:r>
            <w:r w:rsidR="00DC7B90">
              <w:rPr>
                <w:rFonts w:ascii="Arial" w:hAnsi="Arial" w:cs="Arial"/>
              </w:rPr>
              <w:t>.</w:t>
            </w:r>
            <w:r>
              <w:rPr>
                <w:rFonts w:ascii="Arial" w:hAnsi="Arial" w:cs="Arial"/>
              </w:rPr>
              <w:t>980 bezoek</w:t>
            </w:r>
          </w:p>
        </w:tc>
        <w:tc>
          <w:tcPr>
            <w:tcW w:w="2126" w:type="dxa"/>
          </w:tcPr>
          <w:p w:rsidR="00F93F18" w:rsidRPr="00EB0E57" w:rsidRDefault="00347FB8" w:rsidP="00347FB8">
            <w:pPr>
              <w:pStyle w:val="Geenafstand"/>
              <w:keepNext/>
              <w:rPr>
                <w:rFonts w:ascii="Arial" w:hAnsi="Arial" w:cs="Arial"/>
              </w:rPr>
            </w:pPr>
            <w:proofErr w:type="spellStart"/>
            <w:r>
              <w:rPr>
                <w:rFonts w:ascii="Arial" w:hAnsi="Arial" w:cs="Arial"/>
              </w:rPr>
              <w:t>n</w:t>
            </w:r>
            <w:r w:rsidR="007C061F">
              <w:rPr>
                <w:rFonts w:ascii="Arial" w:hAnsi="Arial" w:cs="Arial"/>
              </w:rPr>
              <w:t>vt</w:t>
            </w:r>
            <w:proofErr w:type="spellEnd"/>
          </w:p>
        </w:tc>
      </w:tr>
    </w:tbl>
    <w:p w:rsidR="007F107C" w:rsidRPr="00EB0E57" w:rsidRDefault="007F107C" w:rsidP="007F107C">
      <w:pPr>
        <w:pStyle w:val="Bijschrift"/>
        <w:rPr>
          <w:rFonts w:ascii="Arial" w:hAnsi="Arial" w:cs="Arial"/>
        </w:rPr>
      </w:pPr>
      <w:r>
        <w:t xml:space="preserve">Tabel </w:t>
      </w:r>
      <w:fldSimple w:instr=" SEQ Tabel \* ARABIC ">
        <w:r w:rsidR="00674ACD">
          <w:rPr>
            <w:noProof/>
          </w:rPr>
          <w:t>3</w:t>
        </w:r>
      </w:fldSimple>
      <w:r>
        <w:t xml:space="preserve"> </w:t>
      </w:r>
      <w:r w:rsidR="00735DF4">
        <w:t>Subsidie versus bezoeker</w:t>
      </w:r>
    </w:p>
    <w:p w:rsidR="002157E5" w:rsidRDefault="00906B5C" w:rsidP="00EB0E57">
      <w:pPr>
        <w:rPr>
          <w:rFonts w:ascii="Arial" w:hAnsi="Arial" w:cs="Arial"/>
        </w:rPr>
      </w:pPr>
      <w:r>
        <w:rPr>
          <w:rFonts w:ascii="Arial" w:hAnsi="Arial" w:cs="Arial"/>
        </w:rPr>
        <w:t xml:space="preserve">Deze berekening is op basis van de exploitatierekeningen 21 maart 2012 maar de meerkosten van de bouw zijn hierin niet verrekend. </w:t>
      </w:r>
    </w:p>
    <w:p w:rsidR="002157E5" w:rsidRDefault="001B65F8" w:rsidP="00EB0E57">
      <w:pPr>
        <w:rPr>
          <w:rFonts w:ascii="Arial" w:hAnsi="Arial" w:cs="Arial"/>
        </w:rPr>
      </w:pPr>
      <w:r>
        <w:rPr>
          <w:rFonts w:ascii="Arial" w:hAnsi="Arial" w:cs="Arial"/>
        </w:rPr>
        <w:t xml:space="preserve">Deze worden eenmalig genomen en </w:t>
      </w:r>
      <w:r w:rsidR="00710317">
        <w:rPr>
          <w:rFonts w:ascii="Arial" w:hAnsi="Arial" w:cs="Arial"/>
        </w:rPr>
        <w:t>beperkt</w:t>
      </w:r>
      <w:r>
        <w:rPr>
          <w:rFonts w:ascii="Arial" w:hAnsi="Arial" w:cs="Arial"/>
        </w:rPr>
        <w:t xml:space="preserve"> doorgerekend in de huurprijs va</w:t>
      </w:r>
      <w:r w:rsidR="006D16F9">
        <w:rPr>
          <w:rFonts w:ascii="Arial" w:hAnsi="Arial" w:cs="Arial"/>
        </w:rPr>
        <w:t xml:space="preserve">n het pand. </w:t>
      </w:r>
      <w:r w:rsidR="002157E5">
        <w:rPr>
          <w:rFonts w:ascii="Arial" w:hAnsi="Arial" w:cs="Arial"/>
        </w:rPr>
        <w:t>Het betreft € 4.241.250,00.</w:t>
      </w:r>
    </w:p>
    <w:p w:rsidR="00CA27C3" w:rsidRDefault="00B60B4B" w:rsidP="00EB0E57">
      <w:pPr>
        <w:rPr>
          <w:rFonts w:ascii="Arial" w:hAnsi="Arial" w:cs="Arial"/>
        </w:rPr>
      </w:pPr>
      <w:r>
        <w:rPr>
          <w:rFonts w:ascii="Arial" w:hAnsi="Arial" w:cs="Arial"/>
        </w:rPr>
        <w:t xml:space="preserve">Dit vertaalt zich in </w:t>
      </w:r>
      <w:r w:rsidR="005C2765">
        <w:rPr>
          <w:rFonts w:ascii="Arial" w:hAnsi="Arial" w:cs="Arial"/>
        </w:rPr>
        <w:t xml:space="preserve">een jaarlijkse kapitaallast van </w:t>
      </w:r>
      <w:r w:rsidR="00FE06B0">
        <w:rPr>
          <w:rFonts w:ascii="Arial" w:hAnsi="Arial" w:cs="Arial"/>
        </w:rPr>
        <w:t xml:space="preserve">€ </w:t>
      </w:r>
      <w:r w:rsidR="00596038">
        <w:rPr>
          <w:rFonts w:ascii="Arial" w:hAnsi="Arial" w:cs="Arial"/>
        </w:rPr>
        <w:t>1</w:t>
      </w:r>
      <w:r w:rsidR="005C2765">
        <w:rPr>
          <w:rFonts w:ascii="Arial" w:hAnsi="Arial" w:cs="Arial"/>
        </w:rPr>
        <w:t>74,628</w:t>
      </w:r>
      <w:r>
        <w:rPr>
          <w:rFonts w:ascii="Arial" w:hAnsi="Arial" w:cs="Arial"/>
        </w:rPr>
        <w:t xml:space="preserve">, los van de </w:t>
      </w:r>
      <w:r w:rsidR="009A5EF0">
        <w:rPr>
          <w:rFonts w:ascii="Arial" w:hAnsi="Arial" w:cs="Arial"/>
        </w:rPr>
        <w:t xml:space="preserve">al uitgekeerde </w:t>
      </w:r>
      <w:r>
        <w:rPr>
          <w:rFonts w:ascii="Arial" w:hAnsi="Arial" w:cs="Arial"/>
        </w:rPr>
        <w:t>subsidiebedragen</w:t>
      </w:r>
      <w:r w:rsidR="009A5EF0">
        <w:rPr>
          <w:rFonts w:ascii="Arial" w:hAnsi="Arial" w:cs="Arial"/>
        </w:rPr>
        <w:t xml:space="preserve"> voor de Viking, eenmalige proceskosten en de lening</w:t>
      </w:r>
      <w:r w:rsidR="00596038">
        <w:rPr>
          <w:rFonts w:ascii="Arial" w:hAnsi="Arial" w:cs="Arial"/>
        </w:rPr>
        <w:t>en</w:t>
      </w:r>
      <w:r>
        <w:rPr>
          <w:rFonts w:ascii="Arial" w:hAnsi="Arial" w:cs="Arial"/>
        </w:rPr>
        <w:t>.</w:t>
      </w:r>
      <w:r w:rsidR="009A5EF0">
        <w:rPr>
          <w:rFonts w:ascii="Arial" w:hAnsi="Arial" w:cs="Arial"/>
        </w:rPr>
        <w:t xml:space="preserve"> </w:t>
      </w:r>
    </w:p>
    <w:p w:rsidR="00735DF4" w:rsidRDefault="002157E5" w:rsidP="00EB0E57">
      <w:pPr>
        <w:rPr>
          <w:rFonts w:ascii="Arial" w:hAnsi="Arial" w:cs="Arial"/>
        </w:rPr>
      </w:pPr>
      <w:bookmarkStart w:id="0" w:name="_GoBack"/>
      <w:r>
        <w:rPr>
          <w:rFonts w:ascii="Arial" w:hAnsi="Arial" w:cs="Arial"/>
          <w:noProof/>
          <w:lang w:eastAsia="nl-NL"/>
        </w:rPr>
        <w:lastRenderedPageBreak/>
        <w:drawing>
          <wp:inline distT="0" distB="0" distL="0" distR="0">
            <wp:extent cx="5753100" cy="31089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108960"/>
                    </a:xfrm>
                    <a:prstGeom prst="rect">
                      <a:avLst/>
                    </a:prstGeom>
                    <a:noFill/>
                    <a:ln>
                      <a:noFill/>
                    </a:ln>
                  </pic:spPr>
                </pic:pic>
              </a:graphicData>
            </a:graphic>
          </wp:inline>
        </w:drawing>
      </w:r>
      <w:bookmarkEnd w:id="0"/>
    </w:p>
    <w:tbl>
      <w:tblPr>
        <w:tblStyle w:val="Tabelraster"/>
        <w:tblW w:w="0" w:type="auto"/>
        <w:tblLook w:val="04A0" w:firstRow="1" w:lastRow="0" w:firstColumn="1" w:lastColumn="0" w:noHBand="0" w:noVBand="1"/>
      </w:tblPr>
      <w:tblGrid>
        <w:gridCol w:w="1886"/>
        <w:gridCol w:w="2050"/>
        <w:gridCol w:w="2693"/>
        <w:gridCol w:w="2126"/>
      </w:tblGrid>
      <w:tr w:rsidR="00735DF4" w:rsidRPr="00EB0E57" w:rsidTr="000B6FBE">
        <w:tc>
          <w:tcPr>
            <w:tcW w:w="1886" w:type="dxa"/>
          </w:tcPr>
          <w:p w:rsidR="00735DF4" w:rsidRPr="00EB0E57" w:rsidRDefault="00735DF4" w:rsidP="000B6FBE">
            <w:pPr>
              <w:pStyle w:val="Geenafstand"/>
              <w:rPr>
                <w:rFonts w:ascii="Arial" w:hAnsi="Arial" w:cs="Arial"/>
              </w:rPr>
            </w:pPr>
          </w:p>
        </w:tc>
        <w:tc>
          <w:tcPr>
            <w:tcW w:w="2050" w:type="dxa"/>
          </w:tcPr>
          <w:p w:rsidR="00735DF4" w:rsidRPr="00EB0E57" w:rsidRDefault="00735DF4" w:rsidP="000B6FBE">
            <w:pPr>
              <w:pStyle w:val="Geenafstand"/>
              <w:rPr>
                <w:rFonts w:ascii="Arial" w:hAnsi="Arial" w:cs="Arial"/>
              </w:rPr>
            </w:pPr>
            <w:r w:rsidRPr="00EB0E57">
              <w:rPr>
                <w:rFonts w:ascii="Arial" w:hAnsi="Arial" w:cs="Arial"/>
              </w:rPr>
              <w:t>Filmhuis de Keizer</w:t>
            </w:r>
          </w:p>
        </w:tc>
        <w:tc>
          <w:tcPr>
            <w:tcW w:w="2693" w:type="dxa"/>
          </w:tcPr>
          <w:p w:rsidR="00735DF4" w:rsidRPr="00EB0E57" w:rsidRDefault="00735DF4" w:rsidP="000B6FBE">
            <w:pPr>
              <w:pStyle w:val="Geenafstand"/>
              <w:rPr>
                <w:rFonts w:ascii="Arial" w:hAnsi="Arial" w:cs="Arial"/>
              </w:rPr>
            </w:pPr>
            <w:r w:rsidRPr="00EB0E57">
              <w:rPr>
                <w:rFonts w:ascii="Arial" w:hAnsi="Arial" w:cs="Arial"/>
              </w:rPr>
              <w:t>Theater Bouwkunde</w:t>
            </w:r>
          </w:p>
        </w:tc>
        <w:tc>
          <w:tcPr>
            <w:tcW w:w="2126" w:type="dxa"/>
          </w:tcPr>
          <w:p w:rsidR="00735DF4" w:rsidRPr="00EB0E57" w:rsidRDefault="00735DF4" w:rsidP="000B6FBE">
            <w:pPr>
              <w:pStyle w:val="Geenafstand"/>
              <w:rPr>
                <w:rFonts w:ascii="Arial" w:hAnsi="Arial" w:cs="Arial"/>
              </w:rPr>
            </w:pPr>
            <w:r w:rsidRPr="00EB0E57">
              <w:rPr>
                <w:rFonts w:ascii="Arial" w:hAnsi="Arial" w:cs="Arial"/>
              </w:rPr>
              <w:t>Burgerweeshuis</w:t>
            </w:r>
          </w:p>
        </w:tc>
      </w:tr>
      <w:tr w:rsidR="00735DF4" w:rsidRPr="00EB0E57" w:rsidTr="000B6FBE">
        <w:tc>
          <w:tcPr>
            <w:tcW w:w="1886" w:type="dxa"/>
          </w:tcPr>
          <w:p w:rsidR="00735DF4" w:rsidRDefault="00735DF4" w:rsidP="000B6FBE">
            <w:pPr>
              <w:pStyle w:val="Geenafstand"/>
              <w:rPr>
                <w:rFonts w:ascii="Arial" w:hAnsi="Arial" w:cs="Arial"/>
              </w:rPr>
            </w:pPr>
            <w:r>
              <w:rPr>
                <w:rFonts w:ascii="Arial" w:hAnsi="Arial" w:cs="Arial"/>
              </w:rPr>
              <w:t>Inclusief extra meerkosten bouw</w:t>
            </w:r>
          </w:p>
        </w:tc>
        <w:tc>
          <w:tcPr>
            <w:tcW w:w="2050" w:type="dxa"/>
          </w:tcPr>
          <w:p w:rsidR="00735DF4" w:rsidRDefault="00735DF4" w:rsidP="00A574E2">
            <w:pPr>
              <w:pStyle w:val="Geenafstand"/>
              <w:rPr>
                <w:rFonts w:ascii="Arial" w:hAnsi="Arial" w:cs="Arial"/>
              </w:rPr>
            </w:pPr>
            <w:r>
              <w:rPr>
                <w:rFonts w:ascii="Arial" w:hAnsi="Arial" w:cs="Arial"/>
              </w:rPr>
              <w:t>3,</w:t>
            </w:r>
            <w:r w:rsidR="00A574E2">
              <w:rPr>
                <w:rFonts w:ascii="Arial" w:hAnsi="Arial" w:cs="Arial"/>
              </w:rPr>
              <w:t>62</w:t>
            </w:r>
          </w:p>
        </w:tc>
        <w:tc>
          <w:tcPr>
            <w:tcW w:w="2693" w:type="dxa"/>
          </w:tcPr>
          <w:p w:rsidR="00735DF4" w:rsidRDefault="00735DF4" w:rsidP="000B6FBE">
            <w:pPr>
              <w:pStyle w:val="Geenafstand"/>
              <w:rPr>
                <w:rFonts w:ascii="Arial" w:hAnsi="Arial" w:cs="Arial"/>
              </w:rPr>
            </w:pPr>
            <w:r>
              <w:rPr>
                <w:rFonts w:ascii="Arial" w:hAnsi="Arial" w:cs="Arial"/>
              </w:rPr>
              <w:t>1</w:t>
            </w:r>
            <w:r w:rsidR="0045506A">
              <w:rPr>
                <w:rFonts w:ascii="Arial" w:hAnsi="Arial" w:cs="Arial"/>
              </w:rPr>
              <w:t>9</w:t>
            </w:r>
            <w:r>
              <w:rPr>
                <w:rFonts w:ascii="Arial" w:hAnsi="Arial" w:cs="Arial"/>
              </w:rPr>
              <w:t>,</w:t>
            </w:r>
            <w:r w:rsidR="0045506A">
              <w:rPr>
                <w:rFonts w:ascii="Arial" w:hAnsi="Arial" w:cs="Arial"/>
              </w:rPr>
              <w:t>19</w:t>
            </w:r>
            <w:r>
              <w:rPr>
                <w:rFonts w:ascii="Arial" w:hAnsi="Arial" w:cs="Arial"/>
              </w:rPr>
              <w:t xml:space="preserve"> bij 18.000 bezoek</w:t>
            </w:r>
          </w:p>
          <w:p w:rsidR="00735DF4" w:rsidRDefault="0045506A" w:rsidP="0045506A">
            <w:pPr>
              <w:pStyle w:val="Geenafstand"/>
              <w:rPr>
                <w:rFonts w:ascii="Arial" w:hAnsi="Arial" w:cs="Arial"/>
              </w:rPr>
            </w:pPr>
            <w:r>
              <w:rPr>
                <w:rFonts w:ascii="Arial" w:hAnsi="Arial" w:cs="Arial"/>
              </w:rPr>
              <w:t>34</w:t>
            </w:r>
            <w:r w:rsidR="00735DF4">
              <w:rPr>
                <w:rFonts w:ascii="Arial" w:hAnsi="Arial" w:cs="Arial"/>
              </w:rPr>
              <w:t>,</w:t>
            </w:r>
            <w:r>
              <w:rPr>
                <w:rFonts w:ascii="Arial" w:hAnsi="Arial" w:cs="Arial"/>
              </w:rPr>
              <w:t>61</w:t>
            </w:r>
            <w:r w:rsidR="00735DF4">
              <w:rPr>
                <w:rFonts w:ascii="Arial" w:hAnsi="Arial" w:cs="Arial"/>
              </w:rPr>
              <w:t xml:space="preserve"> bij 9.980 bezoek</w:t>
            </w:r>
          </w:p>
        </w:tc>
        <w:tc>
          <w:tcPr>
            <w:tcW w:w="2126" w:type="dxa"/>
          </w:tcPr>
          <w:p w:rsidR="00735DF4" w:rsidRDefault="00735DF4" w:rsidP="0045506A">
            <w:pPr>
              <w:pStyle w:val="Geenafstand"/>
              <w:keepNext/>
              <w:rPr>
                <w:rFonts w:ascii="Arial" w:hAnsi="Arial" w:cs="Arial"/>
              </w:rPr>
            </w:pPr>
            <w:r>
              <w:rPr>
                <w:rFonts w:ascii="Arial" w:hAnsi="Arial" w:cs="Arial"/>
              </w:rPr>
              <w:t>8,</w:t>
            </w:r>
            <w:r w:rsidR="0045506A">
              <w:rPr>
                <w:rFonts w:ascii="Arial" w:hAnsi="Arial" w:cs="Arial"/>
              </w:rPr>
              <w:t>50</w:t>
            </w:r>
          </w:p>
        </w:tc>
      </w:tr>
    </w:tbl>
    <w:p w:rsidR="00735DF4" w:rsidRDefault="00735DF4">
      <w:pPr>
        <w:pStyle w:val="Bijschrift"/>
      </w:pPr>
      <w:r>
        <w:t xml:space="preserve">Tabel </w:t>
      </w:r>
      <w:r w:rsidR="00B06ADF">
        <w:t xml:space="preserve">5 </w:t>
      </w:r>
      <w:r>
        <w:t>Subsidie versus bezoeker inclusief meerkosten bouw (uit meerjarenbegroting)</w:t>
      </w:r>
    </w:p>
    <w:p w:rsidR="00674ACD" w:rsidRDefault="00674ACD" w:rsidP="00EB0E57">
      <w:pPr>
        <w:rPr>
          <w:rFonts w:ascii="Arial" w:hAnsi="Arial" w:cs="Arial"/>
          <w:u w:val="single"/>
        </w:rPr>
      </w:pPr>
    </w:p>
    <w:p w:rsidR="00EB0E57" w:rsidRPr="00EB0E57" w:rsidRDefault="00EB0E57" w:rsidP="00EB0E57">
      <w:pPr>
        <w:rPr>
          <w:rFonts w:ascii="Arial" w:hAnsi="Arial" w:cs="Arial"/>
          <w:u w:val="single"/>
        </w:rPr>
      </w:pPr>
      <w:r w:rsidRPr="00EB0E57">
        <w:rPr>
          <w:rFonts w:ascii="Arial" w:hAnsi="Arial" w:cs="Arial"/>
          <w:u w:val="single"/>
        </w:rPr>
        <w:t>Kosten verbouwing Burgerweeshuis</w:t>
      </w:r>
    </w:p>
    <w:p w:rsidR="00EB0E57" w:rsidRPr="00EB0E57" w:rsidRDefault="00EB0E57" w:rsidP="00EB0E57">
      <w:pPr>
        <w:rPr>
          <w:rFonts w:ascii="Arial" w:hAnsi="Arial" w:cs="Arial"/>
        </w:rPr>
      </w:pPr>
      <w:r w:rsidRPr="00EB0E57">
        <w:rPr>
          <w:rFonts w:ascii="Arial" w:hAnsi="Arial" w:cs="Arial"/>
        </w:rPr>
        <w:t xml:space="preserve">De verbouwing van het Burgerweeshuis wordt in 2014 geraamd op EUR 4.850.000. Hierbij is geen rekening gehouden met stijgende materiaal- en personele lasten (30%). Het totaal bedrag zal ongeveer 6.3 miljoen bedragen. </w:t>
      </w:r>
    </w:p>
    <w:p w:rsidR="00EB0E57" w:rsidRPr="00EB0E57" w:rsidRDefault="00EB0E57" w:rsidP="00EB0E57">
      <w:pPr>
        <w:rPr>
          <w:rFonts w:ascii="Arial" w:hAnsi="Arial" w:cs="Arial"/>
        </w:rPr>
      </w:pPr>
      <w:r w:rsidRPr="00EB0E57">
        <w:rPr>
          <w:rFonts w:ascii="Arial" w:hAnsi="Arial" w:cs="Arial"/>
        </w:rPr>
        <w:t xml:space="preserve">Bij de voorjaarsnota heeft de raad </w:t>
      </w:r>
      <w:hyperlink r:id="rId10" w:history="1">
        <w:r w:rsidRPr="00EB0E57">
          <w:rPr>
            <w:rStyle w:val="Hyperlink"/>
            <w:rFonts w:ascii="Arial" w:hAnsi="Arial" w:cs="Arial"/>
          </w:rPr>
          <w:t>besloten</w:t>
        </w:r>
      </w:hyperlink>
      <w:r w:rsidRPr="00EB0E57">
        <w:rPr>
          <w:rFonts w:ascii="Arial" w:hAnsi="Arial" w:cs="Arial"/>
        </w:rPr>
        <w:t xml:space="preserve"> om 1 miljoen te reserveren voor het Burger. Dit is bij de begroting geëffectueerd. In de begroting staat dus nu 1 miljoen gereserveerd. In het voorportaal is 4,8 miljoen opgenomen.</w:t>
      </w:r>
    </w:p>
    <w:p w:rsidR="00EB0E57" w:rsidRPr="00EB0E57" w:rsidRDefault="00EB0E57" w:rsidP="00EB0E57">
      <w:pPr>
        <w:rPr>
          <w:rFonts w:ascii="Arial" w:hAnsi="Arial" w:cs="Arial"/>
          <w:u w:val="single"/>
        </w:rPr>
      </w:pPr>
      <w:r w:rsidRPr="00EB0E57">
        <w:rPr>
          <w:rFonts w:ascii="Arial" w:hAnsi="Arial" w:cs="Arial"/>
          <w:u w:val="single"/>
        </w:rPr>
        <w:t>Waarde onderpand Burgerweeshuis</w:t>
      </w:r>
    </w:p>
    <w:p w:rsidR="00EB0E57" w:rsidRPr="00EB0E57" w:rsidRDefault="00EB0E57" w:rsidP="00EB0E57">
      <w:pPr>
        <w:rPr>
          <w:rFonts w:ascii="Arial" w:hAnsi="Arial" w:cs="Arial"/>
        </w:rPr>
      </w:pPr>
      <w:r w:rsidRPr="00EB0E57">
        <w:rPr>
          <w:rFonts w:ascii="Arial" w:hAnsi="Arial" w:cs="Arial"/>
        </w:rPr>
        <w:t xml:space="preserve">De gebouwen van het burgerweeshuis zijn in beheer bij de gemeente. Onderhoud wordt betaald door de gemeente. De huidige huur aan de gemeente bedraagt ongeveer EUR 45.000. </w:t>
      </w:r>
    </w:p>
    <w:p w:rsidR="00EB0E57" w:rsidRDefault="00EB0E57" w:rsidP="00EB0E57">
      <w:pPr>
        <w:rPr>
          <w:rFonts w:ascii="Arial" w:hAnsi="Arial" w:cs="Arial"/>
        </w:rPr>
      </w:pPr>
      <w:r w:rsidRPr="00EB0E57">
        <w:rPr>
          <w:rFonts w:ascii="Arial" w:hAnsi="Arial" w:cs="Arial"/>
        </w:rPr>
        <w:t xml:space="preserve">Door deskundigen wordt het pand in de huidige stand (rijksmonument) getaxeerd op 1 miljoen euro bij verkoop. De waarde is afhankelijk van het aantal appartementen wat gerealiseerd kan worden. </w:t>
      </w:r>
    </w:p>
    <w:p w:rsidR="00DD3DFD" w:rsidRPr="00C227F1" w:rsidRDefault="00C227F1" w:rsidP="00EB0E57">
      <w:pPr>
        <w:rPr>
          <w:rFonts w:ascii="Arial" w:hAnsi="Arial" w:cs="Arial"/>
          <w:u w:val="single"/>
        </w:rPr>
      </w:pPr>
      <w:r>
        <w:rPr>
          <w:rFonts w:ascii="Arial" w:hAnsi="Arial" w:cs="Arial"/>
          <w:u w:val="single"/>
        </w:rPr>
        <w:t>m</w:t>
      </w:r>
      <w:r w:rsidRPr="00C227F1">
        <w:rPr>
          <w:rFonts w:ascii="Arial" w:hAnsi="Arial" w:cs="Arial"/>
          <w:u w:val="single"/>
          <w:vertAlign w:val="superscript"/>
        </w:rPr>
        <w:t>2</w:t>
      </w:r>
      <w:r>
        <w:rPr>
          <w:rFonts w:ascii="Arial" w:hAnsi="Arial" w:cs="Arial"/>
          <w:u w:val="single"/>
        </w:rPr>
        <w:t xml:space="preserve"> Burgerweeshuis versus Viking</w:t>
      </w:r>
    </w:p>
    <w:p w:rsidR="00434B35" w:rsidRPr="00EB2973" w:rsidRDefault="00EB2973" w:rsidP="00EB0E57">
      <w:pPr>
        <w:pStyle w:val="Geenafstand"/>
        <w:rPr>
          <w:rFonts w:ascii="Arial" w:hAnsi="Arial" w:cs="Arial"/>
        </w:rPr>
      </w:pPr>
      <w:r w:rsidRPr="00EB2973">
        <w:rPr>
          <w:rFonts w:ascii="Arial" w:hAnsi="Arial" w:cs="Arial"/>
        </w:rPr>
        <w:t xml:space="preserve">In de bijlage </w:t>
      </w:r>
      <w:r>
        <w:rPr>
          <w:rFonts w:ascii="Arial" w:hAnsi="Arial" w:cs="Arial"/>
        </w:rPr>
        <w:t xml:space="preserve">zijn twee tekeningen gevoegd waarin het vloeroppervlak van het Burgerweeshuis, in de variant 2 locatie </w:t>
      </w:r>
      <w:proofErr w:type="spellStart"/>
      <w:r>
        <w:rPr>
          <w:rFonts w:ascii="Arial" w:hAnsi="Arial" w:cs="Arial"/>
        </w:rPr>
        <w:t>Bagijnenstraat</w:t>
      </w:r>
      <w:proofErr w:type="spellEnd"/>
      <w:r>
        <w:rPr>
          <w:rFonts w:ascii="Arial" w:hAnsi="Arial" w:cs="Arial"/>
        </w:rPr>
        <w:t xml:space="preserve">, vergeleken wordt met het vloeroppervlak in de Viking. Het programma past royaal in het gereserveerde deel van het theater Bouwkunde. </w:t>
      </w:r>
    </w:p>
    <w:p w:rsidR="005B309B" w:rsidRPr="00EB0E57" w:rsidRDefault="00EB0E57" w:rsidP="00EB0E57">
      <w:pPr>
        <w:pStyle w:val="Geenafstand"/>
        <w:rPr>
          <w:rFonts w:ascii="Arial" w:hAnsi="Arial" w:cs="Arial"/>
          <w:b/>
        </w:rPr>
      </w:pPr>
      <w:r w:rsidRPr="00EB0E57">
        <w:rPr>
          <w:rFonts w:ascii="Arial" w:hAnsi="Arial" w:cs="Arial"/>
          <w:b/>
        </w:rPr>
        <w:lastRenderedPageBreak/>
        <w:t>Budget Viking</w:t>
      </w:r>
    </w:p>
    <w:p w:rsidR="00EB0E57" w:rsidRPr="00EB0E57" w:rsidRDefault="00EB0E57" w:rsidP="00EB0E57">
      <w:pPr>
        <w:pStyle w:val="Geenafstand"/>
        <w:rPr>
          <w:rFonts w:ascii="Arial" w:hAnsi="Arial" w:cs="Arial"/>
        </w:rPr>
      </w:pPr>
    </w:p>
    <w:p w:rsidR="00EB0E57" w:rsidRDefault="00EB0E57" w:rsidP="00EB0E57">
      <w:pPr>
        <w:pStyle w:val="Geenafstand"/>
        <w:rPr>
          <w:rFonts w:ascii="Arial" w:hAnsi="Arial" w:cs="Arial"/>
        </w:rPr>
      </w:pPr>
      <w:r w:rsidRPr="00EB0E57">
        <w:rPr>
          <w:rFonts w:ascii="Arial" w:hAnsi="Arial" w:cs="Arial"/>
        </w:rPr>
        <w:t xml:space="preserve">Op 21 maart 2012 heeft de raad </w:t>
      </w:r>
      <w:hyperlink r:id="rId11" w:history="1">
        <w:r w:rsidRPr="00464C6C">
          <w:rPr>
            <w:rStyle w:val="Hyperlink"/>
            <w:rFonts w:ascii="Arial" w:hAnsi="Arial" w:cs="Arial"/>
          </w:rPr>
          <w:t>besloten</w:t>
        </w:r>
      </w:hyperlink>
      <w:r w:rsidRPr="00EB0E57">
        <w:rPr>
          <w:rFonts w:ascii="Arial" w:hAnsi="Arial" w:cs="Arial"/>
        </w:rPr>
        <w:t>:</w:t>
      </w:r>
    </w:p>
    <w:p w:rsidR="00464C6C" w:rsidRPr="00EB0E57" w:rsidRDefault="00464C6C" w:rsidP="00EB0E57">
      <w:pPr>
        <w:pStyle w:val="Geenafstand"/>
        <w:rPr>
          <w:rFonts w:ascii="Arial" w:hAnsi="Arial" w:cs="Arial"/>
        </w:rPr>
      </w:pPr>
    </w:p>
    <w:p w:rsidR="00EB0E57" w:rsidRPr="00EB0E57" w:rsidRDefault="00EB0E57" w:rsidP="00EB0E57">
      <w:pPr>
        <w:pStyle w:val="Geenafstand"/>
        <w:rPr>
          <w:rFonts w:ascii="Arial" w:hAnsi="Arial" w:cs="Arial"/>
          <w:i/>
        </w:rPr>
      </w:pPr>
      <w:r w:rsidRPr="00EB0E57">
        <w:rPr>
          <w:rFonts w:ascii="Arial" w:hAnsi="Arial" w:cs="Arial"/>
          <w:i/>
        </w:rPr>
        <w:t xml:space="preserve">Een krediet van € 10.058.000.- te verstrekken voor de ontwikkeling van het theater en filmhuis. Deze te dekken uit € 5 mln. subsidie van de provincie Overijssel, € 4.880.000.- uit de RGI-cultuur-kwartier en € 58.000 vanuit RGI-binnenstad en per 2012 van het beschikbare bedrag voor de hogere exploitatiekosten van het nieuwe Filmtheater, € 120.000 toe te voegen aan de eenmalige </w:t>
      </w:r>
      <w:proofErr w:type="spellStart"/>
      <w:r w:rsidRPr="00EB0E57">
        <w:rPr>
          <w:rFonts w:ascii="Arial" w:hAnsi="Arial" w:cs="Arial"/>
          <w:i/>
        </w:rPr>
        <w:t>dekkings-middelen</w:t>
      </w:r>
      <w:proofErr w:type="spellEnd"/>
      <w:r w:rsidRPr="00EB0E57">
        <w:rPr>
          <w:rFonts w:ascii="Arial" w:hAnsi="Arial" w:cs="Arial"/>
          <w:i/>
        </w:rPr>
        <w:t>.</w:t>
      </w:r>
    </w:p>
    <w:p w:rsidR="00EB0E57" w:rsidRDefault="00EB0E57" w:rsidP="006B11D0">
      <w:pPr>
        <w:rPr>
          <w:rFonts w:ascii="Arial" w:hAnsi="Arial" w:cs="Arial"/>
        </w:rPr>
      </w:pPr>
    </w:p>
    <w:p w:rsidR="007F19F9" w:rsidRPr="007F19F9" w:rsidRDefault="007F19F9" w:rsidP="007F19F9">
      <w:pPr>
        <w:pStyle w:val="Geenafstand"/>
        <w:rPr>
          <w:rFonts w:ascii="Arial" w:hAnsi="Arial" w:cs="Arial"/>
          <w:lang w:eastAsia="nl-NL"/>
        </w:rPr>
      </w:pPr>
      <w:r w:rsidRPr="007F19F9">
        <w:rPr>
          <w:rFonts w:ascii="Arial" w:hAnsi="Arial" w:cs="Arial"/>
          <w:lang w:eastAsia="nl-NL"/>
        </w:rPr>
        <w:t xml:space="preserve">Naar aanleiding van de problemen bij de fundering van het gebouw heeft de raad in oktober 2016 daaraan een bedrag van € 1.500.000 toegevoegd. </w:t>
      </w:r>
    </w:p>
    <w:p w:rsidR="007F19F9" w:rsidRPr="007F19F9" w:rsidRDefault="007F19F9" w:rsidP="007F19F9">
      <w:pPr>
        <w:pStyle w:val="Geenafstand"/>
        <w:rPr>
          <w:rFonts w:ascii="Arial" w:hAnsi="Arial" w:cs="Arial"/>
          <w:lang w:eastAsia="nl-NL"/>
        </w:rPr>
      </w:pPr>
      <w:r w:rsidRPr="007F19F9">
        <w:rPr>
          <w:rFonts w:ascii="Arial" w:hAnsi="Arial" w:cs="Arial"/>
          <w:lang w:eastAsia="nl-NL"/>
        </w:rPr>
        <w:t>In de zomer 2017 is daar nog eens een bedrag van € 828.000 bijgekomen.</w:t>
      </w:r>
    </w:p>
    <w:p w:rsidR="007F19F9" w:rsidRPr="007F19F9" w:rsidRDefault="007F19F9" w:rsidP="007F19F9">
      <w:pPr>
        <w:pStyle w:val="Geenafstand"/>
        <w:rPr>
          <w:rFonts w:ascii="Arial" w:hAnsi="Arial" w:cs="Arial"/>
          <w:lang w:eastAsia="nl-NL"/>
        </w:rPr>
      </w:pPr>
    </w:p>
    <w:p w:rsidR="007F19F9" w:rsidRPr="007F19F9" w:rsidRDefault="007F19F9" w:rsidP="007F19F9">
      <w:pPr>
        <w:pStyle w:val="Geenafstand"/>
        <w:rPr>
          <w:rFonts w:ascii="Arial" w:hAnsi="Arial" w:cs="Arial"/>
          <w:lang w:eastAsia="nl-NL"/>
        </w:rPr>
      </w:pPr>
      <w:r w:rsidRPr="007F19F9">
        <w:rPr>
          <w:rFonts w:ascii="Arial" w:hAnsi="Arial" w:cs="Arial"/>
          <w:lang w:eastAsia="nl-NL"/>
        </w:rPr>
        <w:t>Het totaal aan krediet dat de raad tot nu heeft verstrekt voor de bouw van de Viking komt daarmee op € 12.386.000.</w:t>
      </w:r>
    </w:p>
    <w:p w:rsidR="007F19F9" w:rsidRPr="007F19F9" w:rsidRDefault="007F19F9" w:rsidP="007F19F9">
      <w:pPr>
        <w:pStyle w:val="Geenafstand"/>
        <w:rPr>
          <w:rFonts w:ascii="Arial" w:hAnsi="Arial" w:cs="Arial"/>
          <w:lang w:eastAsia="nl-NL"/>
        </w:rPr>
      </w:pPr>
    </w:p>
    <w:p w:rsidR="007F19F9" w:rsidRPr="007F19F9" w:rsidRDefault="007F19F9" w:rsidP="007F19F9">
      <w:pPr>
        <w:pStyle w:val="Geenafstand"/>
        <w:rPr>
          <w:rFonts w:ascii="Arial" w:hAnsi="Arial" w:cs="Arial"/>
          <w:lang w:eastAsia="nl-NL"/>
        </w:rPr>
      </w:pPr>
      <w:r w:rsidRPr="007F19F9">
        <w:rPr>
          <w:rFonts w:ascii="Arial" w:hAnsi="Arial" w:cs="Arial"/>
          <w:lang w:eastAsia="nl-NL"/>
        </w:rPr>
        <w:t>Indien de raad kiest om in te stemmen met het intact laten van de post onvoorzien, het voortzetten bouw met instemming op scenario's 1A en 2A dan is het aanvullende bedrag € 1.226.000.</w:t>
      </w:r>
    </w:p>
    <w:p w:rsidR="007F19F9" w:rsidRPr="007F19F9" w:rsidRDefault="007F19F9" w:rsidP="007F19F9">
      <w:pPr>
        <w:pStyle w:val="Geenafstand"/>
        <w:rPr>
          <w:rFonts w:ascii="Arial" w:hAnsi="Arial" w:cs="Arial"/>
        </w:rPr>
      </w:pPr>
    </w:p>
    <w:p w:rsidR="00EB0E57" w:rsidRPr="007F19F9" w:rsidRDefault="00EB0E57" w:rsidP="006B11D0">
      <w:pPr>
        <w:rPr>
          <w:rFonts w:ascii="Arial" w:hAnsi="Arial" w:cs="Arial"/>
        </w:rPr>
      </w:pPr>
    </w:p>
    <w:p w:rsidR="00EB0E57" w:rsidRPr="00D21EBF" w:rsidRDefault="00D21EBF" w:rsidP="006B11D0">
      <w:pPr>
        <w:rPr>
          <w:rFonts w:ascii="Arial" w:hAnsi="Arial" w:cs="Arial"/>
          <w:b/>
        </w:rPr>
      </w:pPr>
      <w:r w:rsidRPr="00D21EBF">
        <w:rPr>
          <w:rFonts w:ascii="Arial" w:hAnsi="Arial" w:cs="Arial"/>
          <w:b/>
        </w:rPr>
        <w:t>Brief DKW</w:t>
      </w:r>
    </w:p>
    <w:p w:rsidR="00D21EBF" w:rsidRDefault="00D21EBF" w:rsidP="006B11D0">
      <w:pPr>
        <w:rPr>
          <w:rFonts w:ascii="Arial" w:hAnsi="Arial" w:cs="Arial"/>
        </w:rPr>
      </w:pPr>
      <w:r>
        <w:rPr>
          <w:rFonts w:ascii="Arial" w:hAnsi="Arial" w:cs="Arial"/>
          <w:noProof/>
          <w:lang w:eastAsia="nl-NL"/>
        </w:rPr>
        <w:drawing>
          <wp:inline distT="0" distB="0" distL="0" distR="0">
            <wp:extent cx="5753100" cy="4000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000500"/>
                    </a:xfrm>
                    <a:prstGeom prst="rect">
                      <a:avLst/>
                    </a:prstGeom>
                    <a:noFill/>
                    <a:ln>
                      <a:noFill/>
                    </a:ln>
                  </pic:spPr>
                </pic:pic>
              </a:graphicData>
            </a:graphic>
          </wp:inline>
        </w:drawing>
      </w:r>
    </w:p>
    <w:p w:rsidR="00D21EBF" w:rsidRPr="00EB0E57" w:rsidRDefault="00D21EBF" w:rsidP="006B11D0">
      <w:pPr>
        <w:rPr>
          <w:rFonts w:ascii="Arial" w:hAnsi="Arial" w:cs="Arial"/>
        </w:rPr>
      </w:pPr>
    </w:p>
    <w:sectPr w:rsidR="00D21EBF" w:rsidRPr="00EB0E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5CE" w:rsidRDefault="00FC05CE" w:rsidP="006B11D0">
      <w:pPr>
        <w:spacing w:after="0" w:line="240" w:lineRule="auto"/>
      </w:pPr>
      <w:r>
        <w:separator/>
      </w:r>
    </w:p>
  </w:endnote>
  <w:endnote w:type="continuationSeparator" w:id="0">
    <w:p w:rsidR="00FC05CE" w:rsidRDefault="00FC05CE" w:rsidP="006B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5CE" w:rsidRDefault="00FC05CE" w:rsidP="006B11D0">
      <w:pPr>
        <w:spacing w:after="0" w:line="240" w:lineRule="auto"/>
      </w:pPr>
      <w:r>
        <w:separator/>
      </w:r>
    </w:p>
  </w:footnote>
  <w:footnote w:type="continuationSeparator" w:id="0">
    <w:p w:rsidR="00FC05CE" w:rsidRDefault="00FC05CE" w:rsidP="006B11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D528D"/>
    <w:multiLevelType w:val="hybridMultilevel"/>
    <w:tmpl w:val="F0DCA670"/>
    <w:lvl w:ilvl="0" w:tplc="77101A1C">
      <w:start w:val="76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38"/>
    <w:rsid w:val="00010549"/>
    <w:rsid w:val="00027B65"/>
    <w:rsid w:val="000947F5"/>
    <w:rsid w:val="000D1BE5"/>
    <w:rsid w:val="0019303F"/>
    <w:rsid w:val="001A3002"/>
    <w:rsid w:val="001A58CC"/>
    <w:rsid w:val="001B65F8"/>
    <w:rsid w:val="002157E5"/>
    <w:rsid w:val="00242308"/>
    <w:rsid w:val="00305604"/>
    <w:rsid w:val="00347FB8"/>
    <w:rsid w:val="00366382"/>
    <w:rsid w:val="0042507D"/>
    <w:rsid w:val="00426F08"/>
    <w:rsid w:val="00431303"/>
    <w:rsid w:val="00434B35"/>
    <w:rsid w:val="0045506A"/>
    <w:rsid w:val="00464C6C"/>
    <w:rsid w:val="004A02A8"/>
    <w:rsid w:val="004F6572"/>
    <w:rsid w:val="0059440F"/>
    <w:rsid w:val="00596038"/>
    <w:rsid w:val="005B309B"/>
    <w:rsid w:val="005C2765"/>
    <w:rsid w:val="00604296"/>
    <w:rsid w:val="0064498E"/>
    <w:rsid w:val="00646B24"/>
    <w:rsid w:val="00674ACD"/>
    <w:rsid w:val="006B11D0"/>
    <w:rsid w:val="006D16F9"/>
    <w:rsid w:val="00710317"/>
    <w:rsid w:val="00735DF4"/>
    <w:rsid w:val="007C061F"/>
    <w:rsid w:val="007F107C"/>
    <w:rsid w:val="007F19F9"/>
    <w:rsid w:val="00820CC6"/>
    <w:rsid w:val="0082379F"/>
    <w:rsid w:val="00831456"/>
    <w:rsid w:val="008C0D49"/>
    <w:rsid w:val="00906B5C"/>
    <w:rsid w:val="009424F5"/>
    <w:rsid w:val="009856B9"/>
    <w:rsid w:val="009A5EF0"/>
    <w:rsid w:val="00A574E2"/>
    <w:rsid w:val="00A93F1F"/>
    <w:rsid w:val="00AA06E7"/>
    <w:rsid w:val="00AD3AA9"/>
    <w:rsid w:val="00AE7B5B"/>
    <w:rsid w:val="00B06ADF"/>
    <w:rsid w:val="00B122A8"/>
    <w:rsid w:val="00B60B4B"/>
    <w:rsid w:val="00B96BBC"/>
    <w:rsid w:val="00C227F1"/>
    <w:rsid w:val="00C40A2D"/>
    <w:rsid w:val="00C419EA"/>
    <w:rsid w:val="00C6015E"/>
    <w:rsid w:val="00CA27C3"/>
    <w:rsid w:val="00CD4FC5"/>
    <w:rsid w:val="00D21EBF"/>
    <w:rsid w:val="00D41AE3"/>
    <w:rsid w:val="00D5027A"/>
    <w:rsid w:val="00DC7B90"/>
    <w:rsid w:val="00DD3DFD"/>
    <w:rsid w:val="00E14233"/>
    <w:rsid w:val="00EB0E57"/>
    <w:rsid w:val="00EB2973"/>
    <w:rsid w:val="00EE5B38"/>
    <w:rsid w:val="00F3775F"/>
    <w:rsid w:val="00F43EB4"/>
    <w:rsid w:val="00F93F18"/>
    <w:rsid w:val="00FC05CE"/>
    <w:rsid w:val="00FE06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5B38"/>
    <w:pPr>
      <w:spacing w:after="0" w:line="240" w:lineRule="auto"/>
    </w:pPr>
  </w:style>
  <w:style w:type="table" w:styleId="Tabelraster">
    <w:name w:val="Table Grid"/>
    <w:basedOn w:val="Standaardtabel"/>
    <w:uiPriority w:val="59"/>
    <w:rsid w:val="00EE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E5B38"/>
    <w:pPr>
      <w:spacing w:line="240" w:lineRule="auto"/>
    </w:pPr>
    <w:rPr>
      <w:b/>
      <w:bCs/>
      <w:color w:val="4F81BD" w:themeColor="accent1"/>
      <w:sz w:val="18"/>
      <w:szCs w:val="18"/>
    </w:rPr>
  </w:style>
  <w:style w:type="paragraph" w:styleId="Koptekst">
    <w:name w:val="header"/>
    <w:basedOn w:val="Standaard"/>
    <w:link w:val="KoptekstChar"/>
    <w:uiPriority w:val="99"/>
    <w:unhideWhenUsed/>
    <w:rsid w:val="006B1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1D0"/>
  </w:style>
  <w:style w:type="paragraph" w:styleId="Voettekst">
    <w:name w:val="footer"/>
    <w:basedOn w:val="Standaard"/>
    <w:link w:val="VoettekstChar"/>
    <w:uiPriority w:val="99"/>
    <w:unhideWhenUsed/>
    <w:rsid w:val="006B1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11D0"/>
  </w:style>
  <w:style w:type="paragraph" w:styleId="Ballontekst">
    <w:name w:val="Balloon Text"/>
    <w:basedOn w:val="Standaard"/>
    <w:link w:val="BallontekstChar"/>
    <w:uiPriority w:val="99"/>
    <w:semiHidden/>
    <w:unhideWhenUsed/>
    <w:rsid w:val="006B11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1D0"/>
    <w:rPr>
      <w:rFonts w:ascii="Tahoma" w:hAnsi="Tahoma" w:cs="Tahoma"/>
      <w:sz w:val="16"/>
      <w:szCs w:val="16"/>
    </w:rPr>
  </w:style>
  <w:style w:type="character" w:styleId="Hyperlink">
    <w:name w:val="Hyperlink"/>
    <w:basedOn w:val="Standaardalinea-lettertype"/>
    <w:uiPriority w:val="99"/>
    <w:unhideWhenUsed/>
    <w:rsid w:val="00EB0E57"/>
    <w:rPr>
      <w:color w:val="0000FF" w:themeColor="hyperlink"/>
      <w:u w:val="single"/>
    </w:rPr>
  </w:style>
  <w:style w:type="paragraph" w:styleId="Lijstalinea">
    <w:name w:val="List Paragraph"/>
    <w:basedOn w:val="Standaard"/>
    <w:uiPriority w:val="34"/>
    <w:qFormat/>
    <w:rsid w:val="007F19F9"/>
    <w:pPr>
      <w:ind w:left="720"/>
      <w:contextualSpacing/>
    </w:pPr>
  </w:style>
  <w:style w:type="character" w:styleId="GevolgdeHyperlink">
    <w:name w:val="FollowedHyperlink"/>
    <w:basedOn w:val="Standaardalinea-lettertype"/>
    <w:uiPriority w:val="99"/>
    <w:semiHidden/>
    <w:unhideWhenUsed/>
    <w:rsid w:val="00831456"/>
    <w:rPr>
      <w:color w:val="800080" w:themeColor="followedHyperlink"/>
      <w:u w:val="single"/>
    </w:rPr>
  </w:style>
  <w:style w:type="paragraph" w:styleId="Voetnoottekst">
    <w:name w:val="footnote text"/>
    <w:basedOn w:val="Standaard"/>
    <w:link w:val="VoetnoottekstChar"/>
    <w:uiPriority w:val="99"/>
    <w:semiHidden/>
    <w:unhideWhenUsed/>
    <w:rsid w:val="002157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57E5"/>
    <w:rPr>
      <w:sz w:val="20"/>
      <w:szCs w:val="20"/>
    </w:rPr>
  </w:style>
  <w:style w:type="character" w:styleId="Voetnootmarkering">
    <w:name w:val="footnote reference"/>
    <w:basedOn w:val="Standaardalinea-lettertype"/>
    <w:uiPriority w:val="99"/>
    <w:semiHidden/>
    <w:unhideWhenUsed/>
    <w:rsid w:val="002157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E5B38"/>
    <w:pPr>
      <w:spacing w:after="0" w:line="240" w:lineRule="auto"/>
    </w:pPr>
  </w:style>
  <w:style w:type="table" w:styleId="Tabelraster">
    <w:name w:val="Table Grid"/>
    <w:basedOn w:val="Standaardtabel"/>
    <w:uiPriority w:val="59"/>
    <w:rsid w:val="00EE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EE5B38"/>
    <w:pPr>
      <w:spacing w:line="240" w:lineRule="auto"/>
    </w:pPr>
    <w:rPr>
      <w:b/>
      <w:bCs/>
      <w:color w:val="4F81BD" w:themeColor="accent1"/>
      <w:sz w:val="18"/>
      <w:szCs w:val="18"/>
    </w:rPr>
  </w:style>
  <w:style w:type="paragraph" w:styleId="Koptekst">
    <w:name w:val="header"/>
    <w:basedOn w:val="Standaard"/>
    <w:link w:val="KoptekstChar"/>
    <w:uiPriority w:val="99"/>
    <w:unhideWhenUsed/>
    <w:rsid w:val="006B1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1D0"/>
  </w:style>
  <w:style w:type="paragraph" w:styleId="Voettekst">
    <w:name w:val="footer"/>
    <w:basedOn w:val="Standaard"/>
    <w:link w:val="VoettekstChar"/>
    <w:uiPriority w:val="99"/>
    <w:unhideWhenUsed/>
    <w:rsid w:val="006B1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11D0"/>
  </w:style>
  <w:style w:type="paragraph" w:styleId="Ballontekst">
    <w:name w:val="Balloon Text"/>
    <w:basedOn w:val="Standaard"/>
    <w:link w:val="BallontekstChar"/>
    <w:uiPriority w:val="99"/>
    <w:semiHidden/>
    <w:unhideWhenUsed/>
    <w:rsid w:val="006B11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1D0"/>
    <w:rPr>
      <w:rFonts w:ascii="Tahoma" w:hAnsi="Tahoma" w:cs="Tahoma"/>
      <w:sz w:val="16"/>
      <w:szCs w:val="16"/>
    </w:rPr>
  </w:style>
  <w:style w:type="character" w:styleId="Hyperlink">
    <w:name w:val="Hyperlink"/>
    <w:basedOn w:val="Standaardalinea-lettertype"/>
    <w:uiPriority w:val="99"/>
    <w:unhideWhenUsed/>
    <w:rsid w:val="00EB0E57"/>
    <w:rPr>
      <w:color w:val="0000FF" w:themeColor="hyperlink"/>
      <w:u w:val="single"/>
    </w:rPr>
  </w:style>
  <w:style w:type="paragraph" w:styleId="Lijstalinea">
    <w:name w:val="List Paragraph"/>
    <w:basedOn w:val="Standaard"/>
    <w:uiPriority w:val="34"/>
    <w:qFormat/>
    <w:rsid w:val="007F19F9"/>
    <w:pPr>
      <w:ind w:left="720"/>
      <w:contextualSpacing/>
    </w:pPr>
  </w:style>
  <w:style w:type="character" w:styleId="GevolgdeHyperlink">
    <w:name w:val="FollowedHyperlink"/>
    <w:basedOn w:val="Standaardalinea-lettertype"/>
    <w:uiPriority w:val="99"/>
    <w:semiHidden/>
    <w:unhideWhenUsed/>
    <w:rsid w:val="00831456"/>
    <w:rPr>
      <w:color w:val="800080" w:themeColor="followedHyperlink"/>
      <w:u w:val="single"/>
    </w:rPr>
  </w:style>
  <w:style w:type="paragraph" w:styleId="Voetnoottekst">
    <w:name w:val="footnote text"/>
    <w:basedOn w:val="Standaard"/>
    <w:link w:val="VoetnoottekstChar"/>
    <w:uiPriority w:val="99"/>
    <w:semiHidden/>
    <w:unhideWhenUsed/>
    <w:rsid w:val="002157E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157E5"/>
    <w:rPr>
      <w:sz w:val="20"/>
      <w:szCs w:val="20"/>
    </w:rPr>
  </w:style>
  <w:style w:type="character" w:styleId="Voetnootmarkering">
    <w:name w:val="footnote reference"/>
    <w:basedOn w:val="Standaardalinea-lettertype"/>
    <w:uiPriority w:val="99"/>
    <w:semiHidden/>
    <w:unhideWhenUsed/>
    <w:rsid w:val="002157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1430">
      <w:bodyDiv w:val="1"/>
      <w:marLeft w:val="0"/>
      <w:marRight w:val="0"/>
      <w:marTop w:val="0"/>
      <w:marBottom w:val="0"/>
      <w:divBdr>
        <w:top w:val="none" w:sz="0" w:space="0" w:color="auto"/>
        <w:left w:val="none" w:sz="0" w:space="0" w:color="auto"/>
        <w:bottom w:val="none" w:sz="0" w:space="0" w:color="auto"/>
        <w:right w:val="none" w:sz="0" w:space="0" w:color="auto"/>
      </w:divBdr>
      <w:divsChild>
        <w:div w:id="429205511">
          <w:marLeft w:val="0"/>
          <w:marRight w:val="0"/>
          <w:marTop w:val="0"/>
          <w:marBottom w:val="0"/>
          <w:divBdr>
            <w:top w:val="none" w:sz="0" w:space="0" w:color="auto"/>
            <w:left w:val="none" w:sz="0" w:space="0" w:color="auto"/>
            <w:bottom w:val="none" w:sz="0" w:space="0" w:color="auto"/>
            <w:right w:val="none" w:sz="0" w:space="0" w:color="auto"/>
          </w:divBdr>
        </w:div>
        <w:div w:id="962226218">
          <w:marLeft w:val="0"/>
          <w:marRight w:val="0"/>
          <w:marTop w:val="0"/>
          <w:marBottom w:val="0"/>
          <w:divBdr>
            <w:top w:val="none" w:sz="0" w:space="0" w:color="auto"/>
            <w:left w:val="none" w:sz="0" w:space="0" w:color="auto"/>
            <w:bottom w:val="none" w:sz="0" w:space="0" w:color="auto"/>
            <w:right w:val="none" w:sz="0" w:space="0" w:color="auto"/>
          </w:divBdr>
        </w:div>
        <w:div w:id="1078091133">
          <w:marLeft w:val="0"/>
          <w:marRight w:val="0"/>
          <w:marTop w:val="0"/>
          <w:marBottom w:val="0"/>
          <w:divBdr>
            <w:top w:val="none" w:sz="0" w:space="0" w:color="auto"/>
            <w:left w:val="none" w:sz="0" w:space="0" w:color="auto"/>
            <w:bottom w:val="none" w:sz="0" w:space="0" w:color="auto"/>
            <w:right w:val="none" w:sz="0" w:space="0" w:color="auto"/>
          </w:divBdr>
        </w:div>
        <w:div w:id="958293957">
          <w:marLeft w:val="0"/>
          <w:marRight w:val="0"/>
          <w:marTop w:val="0"/>
          <w:marBottom w:val="0"/>
          <w:divBdr>
            <w:top w:val="none" w:sz="0" w:space="0" w:color="auto"/>
            <w:left w:val="none" w:sz="0" w:space="0" w:color="auto"/>
            <w:bottom w:val="none" w:sz="0" w:space="0" w:color="auto"/>
            <w:right w:val="none" w:sz="0" w:space="0" w:color="auto"/>
          </w:divBdr>
        </w:div>
        <w:div w:id="377627538">
          <w:marLeft w:val="0"/>
          <w:marRight w:val="0"/>
          <w:marTop w:val="0"/>
          <w:marBottom w:val="0"/>
          <w:divBdr>
            <w:top w:val="none" w:sz="0" w:space="0" w:color="auto"/>
            <w:left w:val="none" w:sz="0" w:space="0" w:color="auto"/>
            <w:bottom w:val="none" w:sz="0" w:space="0" w:color="auto"/>
            <w:right w:val="none" w:sz="0" w:space="0" w:color="auto"/>
          </w:divBdr>
        </w:div>
        <w:div w:id="680086047">
          <w:marLeft w:val="0"/>
          <w:marRight w:val="0"/>
          <w:marTop w:val="0"/>
          <w:marBottom w:val="0"/>
          <w:divBdr>
            <w:top w:val="none" w:sz="0" w:space="0" w:color="auto"/>
            <w:left w:val="none" w:sz="0" w:space="0" w:color="auto"/>
            <w:bottom w:val="none" w:sz="0" w:space="0" w:color="auto"/>
            <w:right w:val="none" w:sz="0" w:space="0" w:color="auto"/>
          </w:divBdr>
        </w:div>
        <w:div w:id="877399782">
          <w:marLeft w:val="0"/>
          <w:marRight w:val="0"/>
          <w:marTop w:val="0"/>
          <w:marBottom w:val="0"/>
          <w:divBdr>
            <w:top w:val="none" w:sz="0" w:space="0" w:color="auto"/>
            <w:left w:val="none" w:sz="0" w:space="0" w:color="auto"/>
            <w:bottom w:val="none" w:sz="0" w:space="0" w:color="auto"/>
            <w:right w:val="none" w:sz="0" w:space="0" w:color="auto"/>
          </w:divBdr>
        </w:div>
        <w:div w:id="369190860">
          <w:marLeft w:val="0"/>
          <w:marRight w:val="0"/>
          <w:marTop w:val="0"/>
          <w:marBottom w:val="0"/>
          <w:divBdr>
            <w:top w:val="none" w:sz="0" w:space="0" w:color="auto"/>
            <w:left w:val="none" w:sz="0" w:space="0" w:color="auto"/>
            <w:bottom w:val="none" w:sz="0" w:space="0" w:color="auto"/>
            <w:right w:val="none" w:sz="0" w:space="0" w:color="auto"/>
          </w:divBdr>
        </w:div>
        <w:div w:id="476604819">
          <w:marLeft w:val="0"/>
          <w:marRight w:val="0"/>
          <w:marTop w:val="0"/>
          <w:marBottom w:val="0"/>
          <w:divBdr>
            <w:top w:val="none" w:sz="0" w:space="0" w:color="auto"/>
            <w:left w:val="none" w:sz="0" w:space="0" w:color="auto"/>
            <w:bottom w:val="none" w:sz="0" w:space="0" w:color="auto"/>
            <w:right w:val="none" w:sz="0" w:space="0" w:color="auto"/>
          </w:divBdr>
        </w:div>
        <w:div w:id="1686321964">
          <w:marLeft w:val="0"/>
          <w:marRight w:val="0"/>
          <w:marTop w:val="0"/>
          <w:marBottom w:val="0"/>
          <w:divBdr>
            <w:top w:val="none" w:sz="0" w:space="0" w:color="auto"/>
            <w:left w:val="none" w:sz="0" w:space="0" w:color="auto"/>
            <w:bottom w:val="none" w:sz="0" w:space="0" w:color="auto"/>
            <w:right w:val="none" w:sz="0" w:space="0" w:color="auto"/>
          </w:divBdr>
        </w:div>
        <w:div w:id="342704543">
          <w:marLeft w:val="0"/>
          <w:marRight w:val="0"/>
          <w:marTop w:val="0"/>
          <w:marBottom w:val="0"/>
          <w:divBdr>
            <w:top w:val="none" w:sz="0" w:space="0" w:color="auto"/>
            <w:left w:val="none" w:sz="0" w:space="0" w:color="auto"/>
            <w:bottom w:val="none" w:sz="0" w:space="0" w:color="auto"/>
            <w:right w:val="none" w:sz="0" w:space="0" w:color="auto"/>
          </w:divBdr>
        </w:div>
        <w:div w:id="51391008">
          <w:marLeft w:val="0"/>
          <w:marRight w:val="0"/>
          <w:marTop w:val="0"/>
          <w:marBottom w:val="0"/>
          <w:divBdr>
            <w:top w:val="none" w:sz="0" w:space="0" w:color="auto"/>
            <w:left w:val="none" w:sz="0" w:space="0" w:color="auto"/>
            <w:bottom w:val="none" w:sz="0" w:space="0" w:color="auto"/>
            <w:right w:val="none" w:sz="0" w:space="0" w:color="auto"/>
          </w:divBdr>
        </w:div>
        <w:div w:id="776214561">
          <w:marLeft w:val="0"/>
          <w:marRight w:val="0"/>
          <w:marTop w:val="0"/>
          <w:marBottom w:val="0"/>
          <w:divBdr>
            <w:top w:val="none" w:sz="0" w:space="0" w:color="auto"/>
            <w:left w:val="none" w:sz="0" w:space="0" w:color="auto"/>
            <w:bottom w:val="none" w:sz="0" w:space="0" w:color="auto"/>
            <w:right w:val="none" w:sz="0" w:space="0" w:color="auto"/>
          </w:divBdr>
        </w:div>
        <w:div w:id="947010165">
          <w:marLeft w:val="0"/>
          <w:marRight w:val="0"/>
          <w:marTop w:val="0"/>
          <w:marBottom w:val="0"/>
          <w:divBdr>
            <w:top w:val="none" w:sz="0" w:space="0" w:color="auto"/>
            <w:left w:val="none" w:sz="0" w:space="0" w:color="auto"/>
            <w:bottom w:val="none" w:sz="0" w:space="0" w:color="auto"/>
            <w:right w:val="none" w:sz="0" w:space="0" w:color="auto"/>
          </w:divBdr>
        </w:div>
        <w:div w:id="719942888">
          <w:marLeft w:val="0"/>
          <w:marRight w:val="0"/>
          <w:marTop w:val="0"/>
          <w:marBottom w:val="0"/>
          <w:divBdr>
            <w:top w:val="none" w:sz="0" w:space="0" w:color="auto"/>
            <w:left w:val="none" w:sz="0" w:space="0" w:color="auto"/>
            <w:bottom w:val="none" w:sz="0" w:space="0" w:color="auto"/>
            <w:right w:val="none" w:sz="0" w:space="0" w:color="auto"/>
          </w:divBdr>
        </w:div>
        <w:div w:id="323626590">
          <w:marLeft w:val="0"/>
          <w:marRight w:val="0"/>
          <w:marTop w:val="0"/>
          <w:marBottom w:val="0"/>
          <w:divBdr>
            <w:top w:val="none" w:sz="0" w:space="0" w:color="auto"/>
            <w:left w:val="none" w:sz="0" w:space="0" w:color="auto"/>
            <w:bottom w:val="none" w:sz="0" w:space="0" w:color="auto"/>
            <w:right w:val="none" w:sz="0" w:space="0" w:color="auto"/>
          </w:divBdr>
        </w:div>
        <w:div w:id="1855920878">
          <w:marLeft w:val="0"/>
          <w:marRight w:val="0"/>
          <w:marTop w:val="0"/>
          <w:marBottom w:val="0"/>
          <w:divBdr>
            <w:top w:val="none" w:sz="0" w:space="0" w:color="auto"/>
            <w:left w:val="none" w:sz="0" w:space="0" w:color="auto"/>
            <w:bottom w:val="none" w:sz="0" w:space="0" w:color="auto"/>
            <w:right w:val="none" w:sz="0" w:space="0" w:color="auto"/>
          </w:divBdr>
        </w:div>
      </w:divsChild>
    </w:div>
    <w:div w:id="1063453108">
      <w:bodyDiv w:val="1"/>
      <w:marLeft w:val="0"/>
      <w:marRight w:val="0"/>
      <w:marTop w:val="0"/>
      <w:marBottom w:val="0"/>
      <w:divBdr>
        <w:top w:val="none" w:sz="0" w:space="0" w:color="auto"/>
        <w:left w:val="none" w:sz="0" w:space="0" w:color="auto"/>
        <w:bottom w:val="none" w:sz="0" w:space="0" w:color="auto"/>
        <w:right w:val="none" w:sz="0" w:space="0" w:color="auto"/>
      </w:divBdr>
      <w:divsChild>
        <w:div w:id="2107074718">
          <w:marLeft w:val="0"/>
          <w:marRight w:val="0"/>
          <w:marTop w:val="0"/>
          <w:marBottom w:val="0"/>
          <w:divBdr>
            <w:top w:val="none" w:sz="0" w:space="0" w:color="auto"/>
            <w:left w:val="none" w:sz="0" w:space="0" w:color="auto"/>
            <w:bottom w:val="none" w:sz="0" w:space="0" w:color="auto"/>
            <w:right w:val="none" w:sz="0" w:space="0" w:color="auto"/>
          </w:divBdr>
        </w:div>
        <w:div w:id="328753442">
          <w:marLeft w:val="0"/>
          <w:marRight w:val="0"/>
          <w:marTop w:val="0"/>
          <w:marBottom w:val="0"/>
          <w:divBdr>
            <w:top w:val="none" w:sz="0" w:space="0" w:color="auto"/>
            <w:left w:val="none" w:sz="0" w:space="0" w:color="auto"/>
            <w:bottom w:val="none" w:sz="0" w:space="0" w:color="auto"/>
            <w:right w:val="none" w:sz="0" w:space="0" w:color="auto"/>
          </w:divBdr>
        </w:div>
        <w:div w:id="2119331380">
          <w:marLeft w:val="0"/>
          <w:marRight w:val="0"/>
          <w:marTop w:val="0"/>
          <w:marBottom w:val="0"/>
          <w:divBdr>
            <w:top w:val="none" w:sz="0" w:space="0" w:color="auto"/>
            <w:left w:val="none" w:sz="0" w:space="0" w:color="auto"/>
            <w:bottom w:val="none" w:sz="0" w:space="0" w:color="auto"/>
            <w:right w:val="none" w:sz="0" w:space="0" w:color="auto"/>
          </w:divBdr>
        </w:div>
        <w:div w:id="2096366343">
          <w:marLeft w:val="0"/>
          <w:marRight w:val="0"/>
          <w:marTop w:val="0"/>
          <w:marBottom w:val="0"/>
          <w:divBdr>
            <w:top w:val="none" w:sz="0" w:space="0" w:color="auto"/>
            <w:left w:val="none" w:sz="0" w:space="0" w:color="auto"/>
            <w:bottom w:val="none" w:sz="0" w:space="0" w:color="auto"/>
            <w:right w:val="none" w:sz="0" w:space="0" w:color="auto"/>
          </w:divBdr>
        </w:div>
        <w:div w:id="623661695">
          <w:marLeft w:val="0"/>
          <w:marRight w:val="0"/>
          <w:marTop w:val="0"/>
          <w:marBottom w:val="0"/>
          <w:divBdr>
            <w:top w:val="none" w:sz="0" w:space="0" w:color="auto"/>
            <w:left w:val="none" w:sz="0" w:space="0" w:color="auto"/>
            <w:bottom w:val="none" w:sz="0" w:space="0" w:color="auto"/>
            <w:right w:val="none" w:sz="0" w:space="0" w:color="auto"/>
          </w:divBdr>
        </w:div>
        <w:div w:id="1703166321">
          <w:marLeft w:val="0"/>
          <w:marRight w:val="0"/>
          <w:marTop w:val="0"/>
          <w:marBottom w:val="0"/>
          <w:divBdr>
            <w:top w:val="none" w:sz="0" w:space="0" w:color="auto"/>
            <w:left w:val="none" w:sz="0" w:space="0" w:color="auto"/>
            <w:bottom w:val="none" w:sz="0" w:space="0" w:color="auto"/>
            <w:right w:val="none" w:sz="0" w:space="0" w:color="auto"/>
          </w:divBdr>
        </w:div>
        <w:div w:id="847989811">
          <w:marLeft w:val="0"/>
          <w:marRight w:val="0"/>
          <w:marTop w:val="0"/>
          <w:marBottom w:val="0"/>
          <w:divBdr>
            <w:top w:val="none" w:sz="0" w:space="0" w:color="auto"/>
            <w:left w:val="none" w:sz="0" w:space="0" w:color="auto"/>
            <w:bottom w:val="none" w:sz="0" w:space="0" w:color="auto"/>
            <w:right w:val="none" w:sz="0" w:space="0" w:color="auto"/>
          </w:divBdr>
        </w:div>
        <w:div w:id="1870144172">
          <w:marLeft w:val="0"/>
          <w:marRight w:val="0"/>
          <w:marTop w:val="0"/>
          <w:marBottom w:val="0"/>
          <w:divBdr>
            <w:top w:val="none" w:sz="0" w:space="0" w:color="auto"/>
            <w:left w:val="none" w:sz="0" w:space="0" w:color="auto"/>
            <w:bottom w:val="none" w:sz="0" w:space="0" w:color="auto"/>
            <w:right w:val="none" w:sz="0" w:space="0" w:color="auto"/>
          </w:divBdr>
        </w:div>
        <w:div w:id="776175127">
          <w:marLeft w:val="0"/>
          <w:marRight w:val="0"/>
          <w:marTop w:val="0"/>
          <w:marBottom w:val="0"/>
          <w:divBdr>
            <w:top w:val="none" w:sz="0" w:space="0" w:color="auto"/>
            <w:left w:val="none" w:sz="0" w:space="0" w:color="auto"/>
            <w:bottom w:val="none" w:sz="0" w:space="0" w:color="auto"/>
            <w:right w:val="none" w:sz="0" w:space="0" w:color="auto"/>
          </w:divBdr>
        </w:div>
        <w:div w:id="2032339257">
          <w:marLeft w:val="0"/>
          <w:marRight w:val="0"/>
          <w:marTop w:val="0"/>
          <w:marBottom w:val="0"/>
          <w:divBdr>
            <w:top w:val="none" w:sz="0" w:space="0" w:color="auto"/>
            <w:left w:val="none" w:sz="0" w:space="0" w:color="auto"/>
            <w:bottom w:val="none" w:sz="0" w:space="0" w:color="auto"/>
            <w:right w:val="none" w:sz="0" w:space="0" w:color="auto"/>
          </w:divBdr>
        </w:div>
        <w:div w:id="1369144046">
          <w:marLeft w:val="0"/>
          <w:marRight w:val="0"/>
          <w:marTop w:val="0"/>
          <w:marBottom w:val="0"/>
          <w:divBdr>
            <w:top w:val="none" w:sz="0" w:space="0" w:color="auto"/>
            <w:left w:val="none" w:sz="0" w:space="0" w:color="auto"/>
            <w:bottom w:val="none" w:sz="0" w:space="0" w:color="auto"/>
            <w:right w:val="none" w:sz="0" w:space="0" w:color="auto"/>
          </w:divBdr>
        </w:div>
        <w:div w:id="717171892">
          <w:marLeft w:val="0"/>
          <w:marRight w:val="0"/>
          <w:marTop w:val="0"/>
          <w:marBottom w:val="0"/>
          <w:divBdr>
            <w:top w:val="none" w:sz="0" w:space="0" w:color="auto"/>
            <w:left w:val="none" w:sz="0" w:space="0" w:color="auto"/>
            <w:bottom w:val="none" w:sz="0" w:space="0" w:color="auto"/>
            <w:right w:val="none" w:sz="0" w:space="0" w:color="auto"/>
          </w:divBdr>
        </w:div>
        <w:div w:id="366375700">
          <w:marLeft w:val="0"/>
          <w:marRight w:val="0"/>
          <w:marTop w:val="0"/>
          <w:marBottom w:val="0"/>
          <w:divBdr>
            <w:top w:val="none" w:sz="0" w:space="0" w:color="auto"/>
            <w:left w:val="none" w:sz="0" w:space="0" w:color="auto"/>
            <w:bottom w:val="none" w:sz="0" w:space="0" w:color="auto"/>
            <w:right w:val="none" w:sz="0" w:space="0" w:color="auto"/>
          </w:divBdr>
        </w:div>
        <w:div w:id="1607493760">
          <w:marLeft w:val="0"/>
          <w:marRight w:val="0"/>
          <w:marTop w:val="0"/>
          <w:marBottom w:val="0"/>
          <w:divBdr>
            <w:top w:val="none" w:sz="0" w:space="0" w:color="auto"/>
            <w:left w:val="none" w:sz="0" w:space="0" w:color="auto"/>
            <w:bottom w:val="none" w:sz="0" w:space="0" w:color="auto"/>
            <w:right w:val="none" w:sz="0" w:space="0" w:color="auto"/>
          </w:divBdr>
        </w:div>
        <w:div w:id="362943867">
          <w:marLeft w:val="0"/>
          <w:marRight w:val="0"/>
          <w:marTop w:val="0"/>
          <w:marBottom w:val="0"/>
          <w:divBdr>
            <w:top w:val="none" w:sz="0" w:space="0" w:color="auto"/>
            <w:left w:val="none" w:sz="0" w:space="0" w:color="auto"/>
            <w:bottom w:val="none" w:sz="0" w:space="0" w:color="auto"/>
            <w:right w:val="none" w:sz="0" w:space="0" w:color="auto"/>
          </w:divBdr>
        </w:div>
        <w:div w:id="225916558">
          <w:marLeft w:val="0"/>
          <w:marRight w:val="0"/>
          <w:marTop w:val="0"/>
          <w:marBottom w:val="0"/>
          <w:divBdr>
            <w:top w:val="none" w:sz="0" w:space="0" w:color="auto"/>
            <w:left w:val="none" w:sz="0" w:space="0" w:color="auto"/>
            <w:bottom w:val="none" w:sz="0" w:space="0" w:color="auto"/>
            <w:right w:val="none" w:sz="0" w:space="0" w:color="auto"/>
          </w:divBdr>
        </w:div>
        <w:div w:id="2012440943">
          <w:marLeft w:val="0"/>
          <w:marRight w:val="0"/>
          <w:marTop w:val="0"/>
          <w:marBottom w:val="0"/>
          <w:divBdr>
            <w:top w:val="none" w:sz="0" w:space="0" w:color="auto"/>
            <w:left w:val="none" w:sz="0" w:space="0" w:color="auto"/>
            <w:bottom w:val="none" w:sz="0" w:space="0" w:color="auto"/>
            <w:right w:val="none" w:sz="0" w:space="0" w:color="auto"/>
          </w:divBdr>
        </w:div>
        <w:div w:id="1651716726">
          <w:marLeft w:val="0"/>
          <w:marRight w:val="0"/>
          <w:marTop w:val="0"/>
          <w:marBottom w:val="0"/>
          <w:divBdr>
            <w:top w:val="none" w:sz="0" w:space="0" w:color="auto"/>
            <w:left w:val="none" w:sz="0" w:space="0" w:color="auto"/>
            <w:bottom w:val="none" w:sz="0" w:space="0" w:color="auto"/>
            <w:right w:val="none" w:sz="0" w:space="0" w:color="auto"/>
          </w:divBdr>
        </w:div>
        <w:div w:id="2019455985">
          <w:marLeft w:val="0"/>
          <w:marRight w:val="0"/>
          <w:marTop w:val="0"/>
          <w:marBottom w:val="0"/>
          <w:divBdr>
            <w:top w:val="none" w:sz="0" w:space="0" w:color="auto"/>
            <w:left w:val="none" w:sz="0" w:space="0" w:color="auto"/>
            <w:bottom w:val="none" w:sz="0" w:space="0" w:color="auto"/>
            <w:right w:val="none" w:sz="0" w:space="0" w:color="auto"/>
          </w:divBdr>
        </w:div>
        <w:div w:id="496001185">
          <w:marLeft w:val="0"/>
          <w:marRight w:val="0"/>
          <w:marTop w:val="0"/>
          <w:marBottom w:val="0"/>
          <w:divBdr>
            <w:top w:val="none" w:sz="0" w:space="0" w:color="auto"/>
            <w:left w:val="none" w:sz="0" w:space="0" w:color="auto"/>
            <w:bottom w:val="none" w:sz="0" w:space="0" w:color="auto"/>
            <w:right w:val="none" w:sz="0" w:space="0" w:color="auto"/>
          </w:divBdr>
        </w:div>
        <w:div w:id="408960365">
          <w:marLeft w:val="0"/>
          <w:marRight w:val="0"/>
          <w:marTop w:val="0"/>
          <w:marBottom w:val="0"/>
          <w:divBdr>
            <w:top w:val="none" w:sz="0" w:space="0" w:color="auto"/>
            <w:left w:val="none" w:sz="0" w:space="0" w:color="auto"/>
            <w:bottom w:val="none" w:sz="0" w:space="0" w:color="auto"/>
            <w:right w:val="none" w:sz="0" w:space="0" w:color="auto"/>
          </w:divBdr>
        </w:div>
        <w:div w:id="402410957">
          <w:marLeft w:val="0"/>
          <w:marRight w:val="0"/>
          <w:marTop w:val="0"/>
          <w:marBottom w:val="0"/>
          <w:divBdr>
            <w:top w:val="none" w:sz="0" w:space="0" w:color="auto"/>
            <w:left w:val="none" w:sz="0" w:space="0" w:color="auto"/>
            <w:bottom w:val="none" w:sz="0" w:space="0" w:color="auto"/>
            <w:right w:val="none" w:sz="0" w:space="0" w:color="auto"/>
          </w:divBdr>
        </w:div>
        <w:div w:id="1510876587">
          <w:marLeft w:val="0"/>
          <w:marRight w:val="0"/>
          <w:marTop w:val="0"/>
          <w:marBottom w:val="0"/>
          <w:divBdr>
            <w:top w:val="none" w:sz="0" w:space="0" w:color="auto"/>
            <w:left w:val="none" w:sz="0" w:space="0" w:color="auto"/>
            <w:bottom w:val="none" w:sz="0" w:space="0" w:color="auto"/>
            <w:right w:val="none" w:sz="0" w:space="0" w:color="auto"/>
          </w:divBdr>
        </w:div>
        <w:div w:id="761493715">
          <w:marLeft w:val="0"/>
          <w:marRight w:val="0"/>
          <w:marTop w:val="0"/>
          <w:marBottom w:val="0"/>
          <w:divBdr>
            <w:top w:val="none" w:sz="0" w:space="0" w:color="auto"/>
            <w:left w:val="none" w:sz="0" w:space="0" w:color="auto"/>
            <w:bottom w:val="none" w:sz="0" w:space="0" w:color="auto"/>
            <w:right w:val="none" w:sz="0" w:space="0" w:color="auto"/>
          </w:divBdr>
        </w:div>
        <w:div w:id="1755123632">
          <w:marLeft w:val="0"/>
          <w:marRight w:val="0"/>
          <w:marTop w:val="0"/>
          <w:marBottom w:val="0"/>
          <w:divBdr>
            <w:top w:val="none" w:sz="0" w:space="0" w:color="auto"/>
            <w:left w:val="none" w:sz="0" w:space="0" w:color="auto"/>
            <w:bottom w:val="none" w:sz="0" w:space="0" w:color="auto"/>
            <w:right w:val="none" w:sz="0" w:space="0" w:color="auto"/>
          </w:divBdr>
        </w:div>
        <w:div w:id="1577668610">
          <w:marLeft w:val="0"/>
          <w:marRight w:val="0"/>
          <w:marTop w:val="0"/>
          <w:marBottom w:val="0"/>
          <w:divBdr>
            <w:top w:val="none" w:sz="0" w:space="0" w:color="auto"/>
            <w:left w:val="none" w:sz="0" w:space="0" w:color="auto"/>
            <w:bottom w:val="none" w:sz="0" w:space="0" w:color="auto"/>
            <w:right w:val="none" w:sz="0" w:space="0" w:color="auto"/>
          </w:divBdr>
        </w:div>
        <w:div w:id="46953008">
          <w:marLeft w:val="0"/>
          <w:marRight w:val="0"/>
          <w:marTop w:val="0"/>
          <w:marBottom w:val="0"/>
          <w:divBdr>
            <w:top w:val="none" w:sz="0" w:space="0" w:color="auto"/>
            <w:left w:val="none" w:sz="0" w:space="0" w:color="auto"/>
            <w:bottom w:val="none" w:sz="0" w:space="0" w:color="auto"/>
            <w:right w:val="none" w:sz="0" w:space="0" w:color="auto"/>
          </w:divBdr>
        </w:div>
        <w:div w:id="887691185">
          <w:marLeft w:val="0"/>
          <w:marRight w:val="0"/>
          <w:marTop w:val="0"/>
          <w:marBottom w:val="0"/>
          <w:divBdr>
            <w:top w:val="none" w:sz="0" w:space="0" w:color="auto"/>
            <w:left w:val="none" w:sz="0" w:space="0" w:color="auto"/>
            <w:bottom w:val="none" w:sz="0" w:space="0" w:color="auto"/>
            <w:right w:val="none" w:sz="0" w:space="0" w:color="auto"/>
          </w:divBdr>
        </w:div>
        <w:div w:id="1803571178">
          <w:marLeft w:val="0"/>
          <w:marRight w:val="0"/>
          <w:marTop w:val="0"/>
          <w:marBottom w:val="0"/>
          <w:divBdr>
            <w:top w:val="none" w:sz="0" w:space="0" w:color="auto"/>
            <w:left w:val="none" w:sz="0" w:space="0" w:color="auto"/>
            <w:bottom w:val="none" w:sz="0" w:space="0" w:color="auto"/>
            <w:right w:val="none" w:sz="0" w:space="0" w:color="auto"/>
          </w:divBdr>
        </w:div>
        <w:div w:id="1376393278">
          <w:marLeft w:val="0"/>
          <w:marRight w:val="0"/>
          <w:marTop w:val="0"/>
          <w:marBottom w:val="0"/>
          <w:divBdr>
            <w:top w:val="none" w:sz="0" w:space="0" w:color="auto"/>
            <w:left w:val="none" w:sz="0" w:space="0" w:color="auto"/>
            <w:bottom w:val="none" w:sz="0" w:space="0" w:color="auto"/>
            <w:right w:val="none" w:sz="0" w:space="0" w:color="auto"/>
          </w:divBdr>
        </w:div>
        <w:div w:id="197351364">
          <w:marLeft w:val="0"/>
          <w:marRight w:val="0"/>
          <w:marTop w:val="0"/>
          <w:marBottom w:val="0"/>
          <w:divBdr>
            <w:top w:val="none" w:sz="0" w:space="0" w:color="auto"/>
            <w:left w:val="none" w:sz="0" w:space="0" w:color="auto"/>
            <w:bottom w:val="none" w:sz="0" w:space="0" w:color="auto"/>
            <w:right w:val="none" w:sz="0" w:space="0" w:color="auto"/>
          </w:divBdr>
        </w:div>
        <w:div w:id="473765533">
          <w:marLeft w:val="0"/>
          <w:marRight w:val="0"/>
          <w:marTop w:val="0"/>
          <w:marBottom w:val="0"/>
          <w:divBdr>
            <w:top w:val="none" w:sz="0" w:space="0" w:color="auto"/>
            <w:left w:val="none" w:sz="0" w:space="0" w:color="auto"/>
            <w:bottom w:val="none" w:sz="0" w:space="0" w:color="auto"/>
            <w:right w:val="none" w:sz="0" w:space="0" w:color="auto"/>
          </w:divBdr>
        </w:div>
        <w:div w:id="268391705">
          <w:marLeft w:val="0"/>
          <w:marRight w:val="0"/>
          <w:marTop w:val="0"/>
          <w:marBottom w:val="0"/>
          <w:divBdr>
            <w:top w:val="none" w:sz="0" w:space="0" w:color="auto"/>
            <w:left w:val="none" w:sz="0" w:space="0" w:color="auto"/>
            <w:bottom w:val="none" w:sz="0" w:space="0" w:color="auto"/>
            <w:right w:val="none" w:sz="0" w:space="0" w:color="auto"/>
          </w:divBdr>
        </w:div>
        <w:div w:id="991566089">
          <w:marLeft w:val="0"/>
          <w:marRight w:val="0"/>
          <w:marTop w:val="0"/>
          <w:marBottom w:val="0"/>
          <w:divBdr>
            <w:top w:val="none" w:sz="0" w:space="0" w:color="auto"/>
            <w:left w:val="none" w:sz="0" w:space="0" w:color="auto"/>
            <w:bottom w:val="none" w:sz="0" w:space="0" w:color="auto"/>
            <w:right w:val="none" w:sz="0" w:space="0" w:color="auto"/>
          </w:divBdr>
        </w:div>
        <w:div w:id="189802239">
          <w:marLeft w:val="0"/>
          <w:marRight w:val="0"/>
          <w:marTop w:val="0"/>
          <w:marBottom w:val="0"/>
          <w:divBdr>
            <w:top w:val="none" w:sz="0" w:space="0" w:color="auto"/>
            <w:left w:val="none" w:sz="0" w:space="0" w:color="auto"/>
            <w:bottom w:val="none" w:sz="0" w:space="0" w:color="auto"/>
            <w:right w:val="none" w:sz="0" w:space="0" w:color="auto"/>
          </w:divBdr>
        </w:div>
        <w:div w:id="461269435">
          <w:marLeft w:val="0"/>
          <w:marRight w:val="0"/>
          <w:marTop w:val="0"/>
          <w:marBottom w:val="0"/>
          <w:divBdr>
            <w:top w:val="none" w:sz="0" w:space="0" w:color="auto"/>
            <w:left w:val="none" w:sz="0" w:space="0" w:color="auto"/>
            <w:bottom w:val="none" w:sz="0" w:space="0" w:color="auto"/>
            <w:right w:val="none" w:sz="0" w:space="0" w:color="auto"/>
          </w:divBdr>
        </w:div>
        <w:div w:id="1165319296">
          <w:marLeft w:val="0"/>
          <w:marRight w:val="0"/>
          <w:marTop w:val="0"/>
          <w:marBottom w:val="0"/>
          <w:divBdr>
            <w:top w:val="none" w:sz="0" w:space="0" w:color="auto"/>
            <w:left w:val="none" w:sz="0" w:space="0" w:color="auto"/>
            <w:bottom w:val="none" w:sz="0" w:space="0" w:color="auto"/>
            <w:right w:val="none" w:sz="0" w:space="0" w:color="auto"/>
          </w:divBdr>
        </w:div>
        <w:div w:id="1268463993">
          <w:marLeft w:val="0"/>
          <w:marRight w:val="0"/>
          <w:marTop w:val="0"/>
          <w:marBottom w:val="0"/>
          <w:divBdr>
            <w:top w:val="none" w:sz="0" w:space="0" w:color="auto"/>
            <w:left w:val="none" w:sz="0" w:space="0" w:color="auto"/>
            <w:bottom w:val="none" w:sz="0" w:space="0" w:color="auto"/>
            <w:right w:val="none" w:sz="0" w:space="0" w:color="auto"/>
          </w:divBdr>
        </w:div>
        <w:div w:id="1573926049">
          <w:marLeft w:val="0"/>
          <w:marRight w:val="0"/>
          <w:marTop w:val="0"/>
          <w:marBottom w:val="0"/>
          <w:divBdr>
            <w:top w:val="none" w:sz="0" w:space="0" w:color="auto"/>
            <w:left w:val="none" w:sz="0" w:space="0" w:color="auto"/>
            <w:bottom w:val="none" w:sz="0" w:space="0" w:color="auto"/>
            <w:right w:val="none" w:sz="0" w:space="0" w:color="auto"/>
          </w:divBdr>
        </w:div>
        <w:div w:id="267394684">
          <w:marLeft w:val="0"/>
          <w:marRight w:val="0"/>
          <w:marTop w:val="0"/>
          <w:marBottom w:val="0"/>
          <w:divBdr>
            <w:top w:val="none" w:sz="0" w:space="0" w:color="auto"/>
            <w:left w:val="none" w:sz="0" w:space="0" w:color="auto"/>
            <w:bottom w:val="none" w:sz="0" w:space="0" w:color="auto"/>
            <w:right w:val="none" w:sz="0" w:space="0" w:color="auto"/>
          </w:divBdr>
        </w:div>
        <w:div w:id="436564338">
          <w:marLeft w:val="0"/>
          <w:marRight w:val="0"/>
          <w:marTop w:val="0"/>
          <w:marBottom w:val="0"/>
          <w:divBdr>
            <w:top w:val="none" w:sz="0" w:space="0" w:color="auto"/>
            <w:left w:val="none" w:sz="0" w:space="0" w:color="auto"/>
            <w:bottom w:val="none" w:sz="0" w:space="0" w:color="auto"/>
            <w:right w:val="none" w:sz="0" w:space="0" w:color="auto"/>
          </w:divBdr>
        </w:div>
        <w:div w:id="1557472886">
          <w:marLeft w:val="0"/>
          <w:marRight w:val="0"/>
          <w:marTop w:val="0"/>
          <w:marBottom w:val="0"/>
          <w:divBdr>
            <w:top w:val="none" w:sz="0" w:space="0" w:color="auto"/>
            <w:left w:val="none" w:sz="0" w:space="0" w:color="auto"/>
            <w:bottom w:val="none" w:sz="0" w:space="0" w:color="auto"/>
            <w:right w:val="none" w:sz="0" w:space="0" w:color="auto"/>
          </w:divBdr>
        </w:div>
        <w:div w:id="420487556">
          <w:marLeft w:val="0"/>
          <w:marRight w:val="0"/>
          <w:marTop w:val="0"/>
          <w:marBottom w:val="0"/>
          <w:divBdr>
            <w:top w:val="none" w:sz="0" w:space="0" w:color="auto"/>
            <w:left w:val="none" w:sz="0" w:space="0" w:color="auto"/>
            <w:bottom w:val="none" w:sz="0" w:space="0" w:color="auto"/>
            <w:right w:val="none" w:sz="0" w:space="0" w:color="auto"/>
          </w:divBdr>
        </w:div>
        <w:div w:id="1608662603">
          <w:marLeft w:val="0"/>
          <w:marRight w:val="0"/>
          <w:marTop w:val="0"/>
          <w:marBottom w:val="0"/>
          <w:divBdr>
            <w:top w:val="none" w:sz="0" w:space="0" w:color="auto"/>
            <w:left w:val="none" w:sz="0" w:space="0" w:color="auto"/>
            <w:bottom w:val="none" w:sz="0" w:space="0" w:color="auto"/>
            <w:right w:val="none" w:sz="0" w:space="0" w:color="auto"/>
          </w:divBdr>
        </w:div>
        <w:div w:id="1271819849">
          <w:marLeft w:val="0"/>
          <w:marRight w:val="0"/>
          <w:marTop w:val="0"/>
          <w:marBottom w:val="0"/>
          <w:divBdr>
            <w:top w:val="none" w:sz="0" w:space="0" w:color="auto"/>
            <w:left w:val="none" w:sz="0" w:space="0" w:color="auto"/>
            <w:bottom w:val="none" w:sz="0" w:space="0" w:color="auto"/>
            <w:right w:val="none" w:sz="0" w:space="0" w:color="auto"/>
          </w:divBdr>
        </w:div>
        <w:div w:id="153298215">
          <w:marLeft w:val="0"/>
          <w:marRight w:val="0"/>
          <w:marTop w:val="0"/>
          <w:marBottom w:val="0"/>
          <w:divBdr>
            <w:top w:val="none" w:sz="0" w:space="0" w:color="auto"/>
            <w:left w:val="none" w:sz="0" w:space="0" w:color="auto"/>
            <w:bottom w:val="none" w:sz="0" w:space="0" w:color="auto"/>
            <w:right w:val="none" w:sz="0" w:space="0" w:color="auto"/>
          </w:divBdr>
        </w:div>
        <w:div w:id="1647591730">
          <w:marLeft w:val="0"/>
          <w:marRight w:val="0"/>
          <w:marTop w:val="0"/>
          <w:marBottom w:val="0"/>
          <w:divBdr>
            <w:top w:val="none" w:sz="0" w:space="0" w:color="auto"/>
            <w:left w:val="none" w:sz="0" w:space="0" w:color="auto"/>
            <w:bottom w:val="none" w:sz="0" w:space="0" w:color="auto"/>
            <w:right w:val="none" w:sz="0" w:space="0" w:color="auto"/>
          </w:divBdr>
        </w:div>
        <w:div w:id="855267558">
          <w:marLeft w:val="0"/>
          <w:marRight w:val="0"/>
          <w:marTop w:val="0"/>
          <w:marBottom w:val="0"/>
          <w:divBdr>
            <w:top w:val="none" w:sz="0" w:space="0" w:color="auto"/>
            <w:left w:val="none" w:sz="0" w:space="0" w:color="auto"/>
            <w:bottom w:val="none" w:sz="0" w:space="0" w:color="auto"/>
            <w:right w:val="none" w:sz="0" w:space="0" w:color="auto"/>
          </w:divBdr>
        </w:div>
        <w:div w:id="520314253">
          <w:marLeft w:val="0"/>
          <w:marRight w:val="0"/>
          <w:marTop w:val="0"/>
          <w:marBottom w:val="0"/>
          <w:divBdr>
            <w:top w:val="none" w:sz="0" w:space="0" w:color="auto"/>
            <w:left w:val="none" w:sz="0" w:space="0" w:color="auto"/>
            <w:bottom w:val="none" w:sz="0" w:space="0" w:color="auto"/>
            <w:right w:val="none" w:sz="0" w:space="0" w:color="auto"/>
          </w:divBdr>
        </w:div>
        <w:div w:id="461727423">
          <w:marLeft w:val="0"/>
          <w:marRight w:val="0"/>
          <w:marTop w:val="0"/>
          <w:marBottom w:val="0"/>
          <w:divBdr>
            <w:top w:val="none" w:sz="0" w:space="0" w:color="auto"/>
            <w:left w:val="none" w:sz="0" w:space="0" w:color="auto"/>
            <w:bottom w:val="none" w:sz="0" w:space="0" w:color="auto"/>
            <w:right w:val="none" w:sz="0" w:space="0" w:color="auto"/>
          </w:divBdr>
        </w:div>
        <w:div w:id="1406797953">
          <w:marLeft w:val="0"/>
          <w:marRight w:val="0"/>
          <w:marTop w:val="0"/>
          <w:marBottom w:val="0"/>
          <w:divBdr>
            <w:top w:val="none" w:sz="0" w:space="0" w:color="auto"/>
            <w:left w:val="none" w:sz="0" w:space="0" w:color="auto"/>
            <w:bottom w:val="none" w:sz="0" w:space="0" w:color="auto"/>
            <w:right w:val="none" w:sz="0" w:space="0" w:color="auto"/>
          </w:divBdr>
        </w:div>
        <w:div w:id="1251738313">
          <w:marLeft w:val="0"/>
          <w:marRight w:val="0"/>
          <w:marTop w:val="0"/>
          <w:marBottom w:val="0"/>
          <w:divBdr>
            <w:top w:val="none" w:sz="0" w:space="0" w:color="auto"/>
            <w:left w:val="none" w:sz="0" w:space="0" w:color="auto"/>
            <w:bottom w:val="none" w:sz="0" w:space="0" w:color="auto"/>
            <w:right w:val="none" w:sz="0" w:space="0" w:color="auto"/>
          </w:divBdr>
        </w:div>
        <w:div w:id="1342664904">
          <w:marLeft w:val="0"/>
          <w:marRight w:val="0"/>
          <w:marTop w:val="0"/>
          <w:marBottom w:val="0"/>
          <w:divBdr>
            <w:top w:val="none" w:sz="0" w:space="0" w:color="auto"/>
            <w:left w:val="none" w:sz="0" w:space="0" w:color="auto"/>
            <w:bottom w:val="none" w:sz="0" w:space="0" w:color="auto"/>
            <w:right w:val="none" w:sz="0" w:space="0" w:color="auto"/>
          </w:divBdr>
        </w:div>
        <w:div w:id="1086875490">
          <w:marLeft w:val="0"/>
          <w:marRight w:val="0"/>
          <w:marTop w:val="0"/>
          <w:marBottom w:val="0"/>
          <w:divBdr>
            <w:top w:val="none" w:sz="0" w:space="0" w:color="auto"/>
            <w:left w:val="none" w:sz="0" w:space="0" w:color="auto"/>
            <w:bottom w:val="none" w:sz="0" w:space="0" w:color="auto"/>
            <w:right w:val="none" w:sz="0" w:space="0" w:color="auto"/>
          </w:divBdr>
        </w:div>
        <w:div w:id="899095225">
          <w:marLeft w:val="0"/>
          <w:marRight w:val="0"/>
          <w:marTop w:val="0"/>
          <w:marBottom w:val="0"/>
          <w:divBdr>
            <w:top w:val="none" w:sz="0" w:space="0" w:color="auto"/>
            <w:left w:val="none" w:sz="0" w:space="0" w:color="auto"/>
            <w:bottom w:val="none" w:sz="0" w:space="0" w:color="auto"/>
            <w:right w:val="none" w:sz="0" w:space="0" w:color="auto"/>
          </w:divBdr>
        </w:div>
        <w:div w:id="864902513">
          <w:marLeft w:val="0"/>
          <w:marRight w:val="0"/>
          <w:marTop w:val="0"/>
          <w:marBottom w:val="0"/>
          <w:divBdr>
            <w:top w:val="none" w:sz="0" w:space="0" w:color="auto"/>
            <w:left w:val="none" w:sz="0" w:space="0" w:color="auto"/>
            <w:bottom w:val="none" w:sz="0" w:space="0" w:color="auto"/>
            <w:right w:val="none" w:sz="0" w:space="0" w:color="auto"/>
          </w:divBdr>
        </w:div>
        <w:div w:id="1781609326">
          <w:marLeft w:val="0"/>
          <w:marRight w:val="0"/>
          <w:marTop w:val="0"/>
          <w:marBottom w:val="0"/>
          <w:divBdr>
            <w:top w:val="none" w:sz="0" w:space="0" w:color="auto"/>
            <w:left w:val="none" w:sz="0" w:space="0" w:color="auto"/>
            <w:bottom w:val="none" w:sz="0" w:space="0" w:color="auto"/>
            <w:right w:val="none" w:sz="0" w:space="0" w:color="auto"/>
          </w:divBdr>
        </w:div>
        <w:div w:id="223025107">
          <w:marLeft w:val="0"/>
          <w:marRight w:val="0"/>
          <w:marTop w:val="0"/>
          <w:marBottom w:val="0"/>
          <w:divBdr>
            <w:top w:val="none" w:sz="0" w:space="0" w:color="auto"/>
            <w:left w:val="none" w:sz="0" w:space="0" w:color="auto"/>
            <w:bottom w:val="none" w:sz="0" w:space="0" w:color="auto"/>
            <w:right w:val="none" w:sz="0" w:space="0" w:color="auto"/>
          </w:divBdr>
        </w:div>
        <w:div w:id="2143497533">
          <w:marLeft w:val="0"/>
          <w:marRight w:val="0"/>
          <w:marTop w:val="0"/>
          <w:marBottom w:val="0"/>
          <w:divBdr>
            <w:top w:val="none" w:sz="0" w:space="0" w:color="auto"/>
            <w:left w:val="none" w:sz="0" w:space="0" w:color="auto"/>
            <w:bottom w:val="none" w:sz="0" w:space="0" w:color="auto"/>
            <w:right w:val="none" w:sz="0" w:space="0" w:color="auto"/>
          </w:divBdr>
        </w:div>
        <w:div w:id="311954588">
          <w:marLeft w:val="0"/>
          <w:marRight w:val="0"/>
          <w:marTop w:val="0"/>
          <w:marBottom w:val="0"/>
          <w:divBdr>
            <w:top w:val="none" w:sz="0" w:space="0" w:color="auto"/>
            <w:left w:val="none" w:sz="0" w:space="0" w:color="auto"/>
            <w:bottom w:val="none" w:sz="0" w:space="0" w:color="auto"/>
            <w:right w:val="none" w:sz="0" w:space="0" w:color="auto"/>
          </w:divBdr>
        </w:div>
        <w:div w:id="1078597971">
          <w:marLeft w:val="0"/>
          <w:marRight w:val="0"/>
          <w:marTop w:val="0"/>
          <w:marBottom w:val="0"/>
          <w:divBdr>
            <w:top w:val="none" w:sz="0" w:space="0" w:color="auto"/>
            <w:left w:val="none" w:sz="0" w:space="0" w:color="auto"/>
            <w:bottom w:val="none" w:sz="0" w:space="0" w:color="auto"/>
            <w:right w:val="none" w:sz="0" w:space="0" w:color="auto"/>
          </w:divBdr>
        </w:div>
        <w:div w:id="595946637">
          <w:marLeft w:val="0"/>
          <w:marRight w:val="0"/>
          <w:marTop w:val="0"/>
          <w:marBottom w:val="0"/>
          <w:divBdr>
            <w:top w:val="none" w:sz="0" w:space="0" w:color="auto"/>
            <w:left w:val="none" w:sz="0" w:space="0" w:color="auto"/>
            <w:bottom w:val="none" w:sz="0" w:space="0" w:color="auto"/>
            <w:right w:val="none" w:sz="0" w:space="0" w:color="auto"/>
          </w:divBdr>
        </w:div>
        <w:div w:id="2021003706">
          <w:marLeft w:val="0"/>
          <w:marRight w:val="0"/>
          <w:marTop w:val="0"/>
          <w:marBottom w:val="0"/>
          <w:divBdr>
            <w:top w:val="none" w:sz="0" w:space="0" w:color="auto"/>
            <w:left w:val="none" w:sz="0" w:space="0" w:color="auto"/>
            <w:bottom w:val="none" w:sz="0" w:space="0" w:color="auto"/>
            <w:right w:val="none" w:sz="0" w:space="0" w:color="auto"/>
          </w:divBdr>
        </w:div>
        <w:div w:id="738330770">
          <w:marLeft w:val="0"/>
          <w:marRight w:val="0"/>
          <w:marTop w:val="0"/>
          <w:marBottom w:val="0"/>
          <w:divBdr>
            <w:top w:val="none" w:sz="0" w:space="0" w:color="auto"/>
            <w:left w:val="none" w:sz="0" w:space="0" w:color="auto"/>
            <w:bottom w:val="none" w:sz="0" w:space="0" w:color="auto"/>
            <w:right w:val="none" w:sz="0" w:space="0" w:color="auto"/>
          </w:divBdr>
        </w:div>
        <w:div w:id="1141729602">
          <w:marLeft w:val="0"/>
          <w:marRight w:val="0"/>
          <w:marTop w:val="0"/>
          <w:marBottom w:val="0"/>
          <w:divBdr>
            <w:top w:val="none" w:sz="0" w:space="0" w:color="auto"/>
            <w:left w:val="none" w:sz="0" w:space="0" w:color="auto"/>
            <w:bottom w:val="none" w:sz="0" w:space="0" w:color="auto"/>
            <w:right w:val="none" w:sz="0" w:space="0" w:color="auto"/>
          </w:divBdr>
        </w:div>
        <w:div w:id="1054889392">
          <w:marLeft w:val="0"/>
          <w:marRight w:val="0"/>
          <w:marTop w:val="0"/>
          <w:marBottom w:val="0"/>
          <w:divBdr>
            <w:top w:val="none" w:sz="0" w:space="0" w:color="auto"/>
            <w:left w:val="none" w:sz="0" w:space="0" w:color="auto"/>
            <w:bottom w:val="none" w:sz="0" w:space="0" w:color="auto"/>
            <w:right w:val="none" w:sz="0" w:space="0" w:color="auto"/>
          </w:divBdr>
        </w:div>
        <w:div w:id="1710954588">
          <w:marLeft w:val="0"/>
          <w:marRight w:val="0"/>
          <w:marTop w:val="0"/>
          <w:marBottom w:val="0"/>
          <w:divBdr>
            <w:top w:val="none" w:sz="0" w:space="0" w:color="auto"/>
            <w:left w:val="none" w:sz="0" w:space="0" w:color="auto"/>
            <w:bottom w:val="none" w:sz="0" w:space="0" w:color="auto"/>
            <w:right w:val="none" w:sz="0" w:space="0" w:color="auto"/>
          </w:divBdr>
        </w:div>
        <w:div w:id="572080304">
          <w:marLeft w:val="0"/>
          <w:marRight w:val="0"/>
          <w:marTop w:val="0"/>
          <w:marBottom w:val="0"/>
          <w:divBdr>
            <w:top w:val="none" w:sz="0" w:space="0" w:color="auto"/>
            <w:left w:val="none" w:sz="0" w:space="0" w:color="auto"/>
            <w:bottom w:val="none" w:sz="0" w:space="0" w:color="auto"/>
            <w:right w:val="none" w:sz="0" w:space="0" w:color="auto"/>
          </w:divBdr>
        </w:div>
      </w:divsChild>
    </w:div>
    <w:div w:id="1300265115">
      <w:bodyDiv w:val="1"/>
      <w:marLeft w:val="0"/>
      <w:marRight w:val="0"/>
      <w:marTop w:val="0"/>
      <w:marBottom w:val="0"/>
      <w:divBdr>
        <w:top w:val="none" w:sz="0" w:space="0" w:color="auto"/>
        <w:left w:val="none" w:sz="0" w:space="0" w:color="auto"/>
        <w:bottom w:val="none" w:sz="0" w:space="0" w:color="auto"/>
        <w:right w:val="none" w:sz="0" w:space="0" w:color="auto"/>
      </w:divBdr>
      <w:divsChild>
        <w:div w:id="796878717">
          <w:marLeft w:val="0"/>
          <w:marRight w:val="0"/>
          <w:marTop w:val="0"/>
          <w:marBottom w:val="0"/>
          <w:divBdr>
            <w:top w:val="none" w:sz="0" w:space="0" w:color="auto"/>
            <w:left w:val="none" w:sz="0" w:space="0" w:color="auto"/>
            <w:bottom w:val="none" w:sz="0" w:space="0" w:color="auto"/>
            <w:right w:val="none" w:sz="0" w:space="0" w:color="auto"/>
          </w:divBdr>
          <w:divsChild>
            <w:div w:id="1023479359">
              <w:marLeft w:val="0"/>
              <w:marRight w:val="0"/>
              <w:marTop w:val="0"/>
              <w:marBottom w:val="0"/>
              <w:divBdr>
                <w:top w:val="none" w:sz="0" w:space="0" w:color="auto"/>
                <w:left w:val="none" w:sz="0" w:space="0" w:color="auto"/>
                <w:bottom w:val="none" w:sz="0" w:space="0" w:color="auto"/>
                <w:right w:val="none" w:sz="0" w:space="0" w:color="auto"/>
              </w:divBdr>
            </w:div>
            <w:div w:id="329917095">
              <w:marLeft w:val="0"/>
              <w:marRight w:val="0"/>
              <w:marTop w:val="0"/>
              <w:marBottom w:val="0"/>
              <w:divBdr>
                <w:top w:val="none" w:sz="0" w:space="0" w:color="auto"/>
                <w:left w:val="none" w:sz="0" w:space="0" w:color="auto"/>
                <w:bottom w:val="none" w:sz="0" w:space="0" w:color="auto"/>
                <w:right w:val="none" w:sz="0" w:space="0" w:color="auto"/>
              </w:divBdr>
            </w:div>
            <w:div w:id="1932228638">
              <w:marLeft w:val="0"/>
              <w:marRight w:val="0"/>
              <w:marTop w:val="0"/>
              <w:marBottom w:val="0"/>
              <w:divBdr>
                <w:top w:val="none" w:sz="0" w:space="0" w:color="auto"/>
                <w:left w:val="none" w:sz="0" w:space="0" w:color="auto"/>
                <w:bottom w:val="none" w:sz="0" w:space="0" w:color="auto"/>
                <w:right w:val="none" w:sz="0" w:space="0" w:color="auto"/>
              </w:divBdr>
            </w:div>
            <w:div w:id="871382813">
              <w:marLeft w:val="0"/>
              <w:marRight w:val="0"/>
              <w:marTop w:val="0"/>
              <w:marBottom w:val="0"/>
              <w:divBdr>
                <w:top w:val="none" w:sz="0" w:space="0" w:color="auto"/>
                <w:left w:val="none" w:sz="0" w:space="0" w:color="auto"/>
                <w:bottom w:val="none" w:sz="0" w:space="0" w:color="auto"/>
                <w:right w:val="none" w:sz="0" w:space="0" w:color="auto"/>
              </w:divBdr>
            </w:div>
            <w:div w:id="1373774470">
              <w:marLeft w:val="0"/>
              <w:marRight w:val="0"/>
              <w:marTop w:val="0"/>
              <w:marBottom w:val="0"/>
              <w:divBdr>
                <w:top w:val="none" w:sz="0" w:space="0" w:color="auto"/>
                <w:left w:val="none" w:sz="0" w:space="0" w:color="auto"/>
                <w:bottom w:val="none" w:sz="0" w:space="0" w:color="auto"/>
                <w:right w:val="none" w:sz="0" w:space="0" w:color="auto"/>
              </w:divBdr>
            </w:div>
            <w:div w:id="2066179525">
              <w:marLeft w:val="0"/>
              <w:marRight w:val="0"/>
              <w:marTop w:val="0"/>
              <w:marBottom w:val="0"/>
              <w:divBdr>
                <w:top w:val="none" w:sz="0" w:space="0" w:color="auto"/>
                <w:left w:val="none" w:sz="0" w:space="0" w:color="auto"/>
                <w:bottom w:val="none" w:sz="0" w:space="0" w:color="auto"/>
                <w:right w:val="none" w:sz="0" w:space="0" w:color="auto"/>
              </w:divBdr>
            </w:div>
            <w:div w:id="1603025278">
              <w:marLeft w:val="0"/>
              <w:marRight w:val="0"/>
              <w:marTop w:val="0"/>
              <w:marBottom w:val="0"/>
              <w:divBdr>
                <w:top w:val="none" w:sz="0" w:space="0" w:color="auto"/>
                <w:left w:val="none" w:sz="0" w:space="0" w:color="auto"/>
                <w:bottom w:val="none" w:sz="0" w:space="0" w:color="auto"/>
                <w:right w:val="none" w:sz="0" w:space="0" w:color="auto"/>
              </w:divBdr>
            </w:div>
            <w:div w:id="995230997">
              <w:marLeft w:val="0"/>
              <w:marRight w:val="0"/>
              <w:marTop w:val="0"/>
              <w:marBottom w:val="0"/>
              <w:divBdr>
                <w:top w:val="none" w:sz="0" w:space="0" w:color="auto"/>
                <w:left w:val="none" w:sz="0" w:space="0" w:color="auto"/>
                <w:bottom w:val="none" w:sz="0" w:space="0" w:color="auto"/>
                <w:right w:val="none" w:sz="0" w:space="0" w:color="auto"/>
              </w:divBdr>
            </w:div>
            <w:div w:id="1963223669">
              <w:marLeft w:val="0"/>
              <w:marRight w:val="0"/>
              <w:marTop w:val="0"/>
              <w:marBottom w:val="0"/>
              <w:divBdr>
                <w:top w:val="none" w:sz="0" w:space="0" w:color="auto"/>
                <w:left w:val="none" w:sz="0" w:space="0" w:color="auto"/>
                <w:bottom w:val="none" w:sz="0" w:space="0" w:color="auto"/>
                <w:right w:val="none" w:sz="0" w:space="0" w:color="auto"/>
              </w:divBdr>
            </w:div>
            <w:div w:id="684137405">
              <w:marLeft w:val="0"/>
              <w:marRight w:val="0"/>
              <w:marTop w:val="0"/>
              <w:marBottom w:val="0"/>
              <w:divBdr>
                <w:top w:val="none" w:sz="0" w:space="0" w:color="auto"/>
                <w:left w:val="none" w:sz="0" w:space="0" w:color="auto"/>
                <w:bottom w:val="none" w:sz="0" w:space="0" w:color="auto"/>
                <w:right w:val="none" w:sz="0" w:space="0" w:color="auto"/>
              </w:divBdr>
            </w:div>
            <w:div w:id="979530025">
              <w:marLeft w:val="0"/>
              <w:marRight w:val="0"/>
              <w:marTop w:val="0"/>
              <w:marBottom w:val="0"/>
              <w:divBdr>
                <w:top w:val="none" w:sz="0" w:space="0" w:color="auto"/>
                <w:left w:val="none" w:sz="0" w:space="0" w:color="auto"/>
                <w:bottom w:val="none" w:sz="0" w:space="0" w:color="auto"/>
                <w:right w:val="none" w:sz="0" w:space="0" w:color="auto"/>
              </w:divBdr>
            </w:div>
            <w:div w:id="1376736688">
              <w:marLeft w:val="0"/>
              <w:marRight w:val="0"/>
              <w:marTop w:val="0"/>
              <w:marBottom w:val="0"/>
              <w:divBdr>
                <w:top w:val="none" w:sz="0" w:space="0" w:color="auto"/>
                <w:left w:val="none" w:sz="0" w:space="0" w:color="auto"/>
                <w:bottom w:val="none" w:sz="0" w:space="0" w:color="auto"/>
                <w:right w:val="none" w:sz="0" w:space="0" w:color="auto"/>
              </w:divBdr>
            </w:div>
            <w:div w:id="1911570807">
              <w:marLeft w:val="0"/>
              <w:marRight w:val="0"/>
              <w:marTop w:val="0"/>
              <w:marBottom w:val="0"/>
              <w:divBdr>
                <w:top w:val="none" w:sz="0" w:space="0" w:color="auto"/>
                <w:left w:val="none" w:sz="0" w:space="0" w:color="auto"/>
                <w:bottom w:val="none" w:sz="0" w:space="0" w:color="auto"/>
                <w:right w:val="none" w:sz="0" w:space="0" w:color="auto"/>
              </w:divBdr>
            </w:div>
            <w:div w:id="435368498">
              <w:marLeft w:val="0"/>
              <w:marRight w:val="0"/>
              <w:marTop w:val="0"/>
              <w:marBottom w:val="0"/>
              <w:divBdr>
                <w:top w:val="none" w:sz="0" w:space="0" w:color="auto"/>
                <w:left w:val="none" w:sz="0" w:space="0" w:color="auto"/>
                <w:bottom w:val="none" w:sz="0" w:space="0" w:color="auto"/>
                <w:right w:val="none" w:sz="0" w:space="0" w:color="auto"/>
              </w:divBdr>
            </w:div>
            <w:div w:id="1376196498">
              <w:marLeft w:val="0"/>
              <w:marRight w:val="0"/>
              <w:marTop w:val="0"/>
              <w:marBottom w:val="0"/>
              <w:divBdr>
                <w:top w:val="none" w:sz="0" w:space="0" w:color="auto"/>
                <w:left w:val="none" w:sz="0" w:space="0" w:color="auto"/>
                <w:bottom w:val="none" w:sz="0" w:space="0" w:color="auto"/>
                <w:right w:val="none" w:sz="0" w:space="0" w:color="auto"/>
              </w:divBdr>
            </w:div>
            <w:div w:id="1416052157">
              <w:marLeft w:val="0"/>
              <w:marRight w:val="0"/>
              <w:marTop w:val="0"/>
              <w:marBottom w:val="0"/>
              <w:divBdr>
                <w:top w:val="none" w:sz="0" w:space="0" w:color="auto"/>
                <w:left w:val="none" w:sz="0" w:space="0" w:color="auto"/>
                <w:bottom w:val="none" w:sz="0" w:space="0" w:color="auto"/>
                <w:right w:val="none" w:sz="0" w:space="0" w:color="auto"/>
              </w:divBdr>
            </w:div>
            <w:div w:id="201476980">
              <w:marLeft w:val="0"/>
              <w:marRight w:val="0"/>
              <w:marTop w:val="0"/>
              <w:marBottom w:val="0"/>
              <w:divBdr>
                <w:top w:val="none" w:sz="0" w:space="0" w:color="auto"/>
                <w:left w:val="none" w:sz="0" w:space="0" w:color="auto"/>
                <w:bottom w:val="none" w:sz="0" w:space="0" w:color="auto"/>
                <w:right w:val="none" w:sz="0" w:space="0" w:color="auto"/>
              </w:divBdr>
            </w:div>
            <w:div w:id="1006402134">
              <w:marLeft w:val="0"/>
              <w:marRight w:val="0"/>
              <w:marTop w:val="0"/>
              <w:marBottom w:val="0"/>
              <w:divBdr>
                <w:top w:val="none" w:sz="0" w:space="0" w:color="auto"/>
                <w:left w:val="none" w:sz="0" w:space="0" w:color="auto"/>
                <w:bottom w:val="none" w:sz="0" w:space="0" w:color="auto"/>
                <w:right w:val="none" w:sz="0" w:space="0" w:color="auto"/>
              </w:divBdr>
            </w:div>
            <w:div w:id="1558007667">
              <w:marLeft w:val="0"/>
              <w:marRight w:val="0"/>
              <w:marTop w:val="0"/>
              <w:marBottom w:val="0"/>
              <w:divBdr>
                <w:top w:val="none" w:sz="0" w:space="0" w:color="auto"/>
                <w:left w:val="none" w:sz="0" w:space="0" w:color="auto"/>
                <w:bottom w:val="none" w:sz="0" w:space="0" w:color="auto"/>
                <w:right w:val="none" w:sz="0" w:space="0" w:color="auto"/>
              </w:divBdr>
            </w:div>
            <w:div w:id="464466229">
              <w:marLeft w:val="0"/>
              <w:marRight w:val="0"/>
              <w:marTop w:val="0"/>
              <w:marBottom w:val="0"/>
              <w:divBdr>
                <w:top w:val="none" w:sz="0" w:space="0" w:color="auto"/>
                <w:left w:val="none" w:sz="0" w:space="0" w:color="auto"/>
                <w:bottom w:val="none" w:sz="0" w:space="0" w:color="auto"/>
                <w:right w:val="none" w:sz="0" w:space="0" w:color="auto"/>
              </w:divBdr>
            </w:div>
            <w:div w:id="1242256262">
              <w:marLeft w:val="0"/>
              <w:marRight w:val="0"/>
              <w:marTop w:val="0"/>
              <w:marBottom w:val="0"/>
              <w:divBdr>
                <w:top w:val="none" w:sz="0" w:space="0" w:color="auto"/>
                <w:left w:val="none" w:sz="0" w:space="0" w:color="auto"/>
                <w:bottom w:val="none" w:sz="0" w:space="0" w:color="auto"/>
                <w:right w:val="none" w:sz="0" w:space="0" w:color="auto"/>
              </w:divBdr>
            </w:div>
            <w:div w:id="1307397663">
              <w:marLeft w:val="0"/>
              <w:marRight w:val="0"/>
              <w:marTop w:val="0"/>
              <w:marBottom w:val="0"/>
              <w:divBdr>
                <w:top w:val="none" w:sz="0" w:space="0" w:color="auto"/>
                <w:left w:val="none" w:sz="0" w:space="0" w:color="auto"/>
                <w:bottom w:val="none" w:sz="0" w:space="0" w:color="auto"/>
                <w:right w:val="none" w:sz="0" w:space="0" w:color="auto"/>
              </w:divBdr>
            </w:div>
            <w:div w:id="504980482">
              <w:marLeft w:val="0"/>
              <w:marRight w:val="0"/>
              <w:marTop w:val="0"/>
              <w:marBottom w:val="0"/>
              <w:divBdr>
                <w:top w:val="none" w:sz="0" w:space="0" w:color="auto"/>
                <w:left w:val="none" w:sz="0" w:space="0" w:color="auto"/>
                <w:bottom w:val="none" w:sz="0" w:space="0" w:color="auto"/>
                <w:right w:val="none" w:sz="0" w:space="0" w:color="auto"/>
              </w:divBdr>
            </w:div>
            <w:div w:id="1302224629">
              <w:marLeft w:val="0"/>
              <w:marRight w:val="0"/>
              <w:marTop w:val="0"/>
              <w:marBottom w:val="0"/>
              <w:divBdr>
                <w:top w:val="none" w:sz="0" w:space="0" w:color="auto"/>
                <w:left w:val="none" w:sz="0" w:space="0" w:color="auto"/>
                <w:bottom w:val="none" w:sz="0" w:space="0" w:color="auto"/>
                <w:right w:val="none" w:sz="0" w:space="0" w:color="auto"/>
              </w:divBdr>
            </w:div>
            <w:div w:id="1878809127">
              <w:marLeft w:val="0"/>
              <w:marRight w:val="0"/>
              <w:marTop w:val="0"/>
              <w:marBottom w:val="0"/>
              <w:divBdr>
                <w:top w:val="none" w:sz="0" w:space="0" w:color="auto"/>
                <w:left w:val="none" w:sz="0" w:space="0" w:color="auto"/>
                <w:bottom w:val="none" w:sz="0" w:space="0" w:color="auto"/>
                <w:right w:val="none" w:sz="0" w:space="0" w:color="auto"/>
              </w:divBdr>
            </w:div>
            <w:div w:id="990913416">
              <w:marLeft w:val="0"/>
              <w:marRight w:val="0"/>
              <w:marTop w:val="0"/>
              <w:marBottom w:val="0"/>
              <w:divBdr>
                <w:top w:val="none" w:sz="0" w:space="0" w:color="auto"/>
                <w:left w:val="none" w:sz="0" w:space="0" w:color="auto"/>
                <w:bottom w:val="none" w:sz="0" w:space="0" w:color="auto"/>
                <w:right w:val="none" w:sz="0" w:space="0" w:color="auto"/>
              </w:divBdr>
            </w:div>
            <w:div w:id="877741892">
              <w:marLeft w:val="0"/>
              <w:marRight w:val="0"/>
              <w:marTop w:val="0"/>
              <w:marBottom w:val="0"/>
              <w:divBdr>
                <w:top w:val="none" w:sz="0" w:space="0" w:color="auto"/>
                <w:left w:val="none" w:sz="0" w:space="0" w:color="auto"/>
                <w:bottom w:val="none" w:sz="0" w:space="0" w:color="auto"/>
                <w:right w:val="none" w:sz="0" w:space="0" w:color="auto"/>
              </w:divBdr>
            </w:div>
            <w:div w:id="696203011">
              <w:marLeft w:val="0"/>
              <w:marRight w:val="0"/>
              <w:marTop w:val="0"/>
              <w:marBottom w:val="0"/>
              <w:divBdr>
                <w:top w:val="none" w:sz="0" w:space="0" w:color="auto"/>
                <w:left w:val="none" w:sz="0" w:space="0" w:color="auto"/>
                <w:bottom w:val="none" w:sz="0" w:space="0" w:color="auto"/>
                <w:right w:val="none" w:sz="0" w:space="0" w:color="auto"/>
              </w:divBdr>
            </w:div>
            <w:div w:id="2696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2053">
      <w:bodyDiv w:val="1"/>
      <w:marLeft w:val="0"/>
      <w:marRight w:val="0"/>
      <w:marTop w:val="0"/>
      <w:marBottom w:val="0"/>
      <w:divBdr>
        <w:top w:val="none" w:sz="0" w:space="0" w:color="auto"/>
        <w:left w:val="none" w:sz="0" w:space="0" w:color="auto"/>
        <w:bottom w:val="none" w:sz="0" w:space="0" w:color="auto"/>
        <w:right w:val="none" w:sz="0" w:space="0" w:color="auto"/>
      </w:divBdr>
      <w:divsChild>
        <w:div w:id="2017686506">
          <w:marLeft w:val="0"/>
          <w:marRight w:val="0"/>
          <w:marTop w:val="0"/>
          <w:marBottom w:val="0"/>
          <w:divBdr>
            <w:top w:val="none" w:sz="0" w:space="0" w:color="auto"/>
            <w:left w:val="none" w:sz="0" w:space="0" w:color="auto"/>
            <w:bottom w:val="none" w:sz="0" w:space="0" w:color="auto"/>
            <w:right w:val="none" w:sz="0" w:space="0" w:color="auto"/>
          </w:divBdr>
        </w:div>
        <w:div w:id="2022777933">
          <w:marLeft w:val="0"/>
          <w:marRight w:val="0"/>
          <w:marTop w:val="0"/>
          <w:marBottom w:val="0"/>
          <w:divBdr>
            <w:top w:val="none" w:sz="0" w:space="0" w:color="auto"/>
            <w:left w:val="none" w:sz="0" w:space="0" w:color="auto"/>
            <w:bottom w:val="none" w:sz="0" w:space="0" w:color="auto"/>
            <w:right w:val="none" w:sz="0" w:space="0" w:color="auto"/>
          </w:divBdr>
        </w:div>
        <w:div w:id="63773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venter.raadsinformatie.nl/vergadering/2778/Raadsvergadering%2021-03-2012" TargetMode="External"/><Relationship Id="rId5" Type="http://schemas.openxmlformats.org/officeDocument/2006/relationships/settings" Target="settings.xml"/><Relationship Id="rId10" Type="http://schemas.openxmlformats.org/officeDocument/2006/relationships/hyperlink" Target="https://deventer.raadsinformatie.nl/document/5561981/1/2017-07-19%20Motie%2010_3%20PvdA%20D66%20GL%20-%20Middelen%20reserveren%20Burgerweeshuis%20in%20voorportaal%20-AANGENOM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D033-10DF-4DDD-ABBE-9AAAC793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609</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Heukel</dc:creator>
  <cp:lastModifiedBy>Heukel</cp:lastModifiedBy>
  <cp:revision>62</cp:revision>
  <cp:lastPrinted>2018-02-08T15:18:00Z</cp:lastPrinted>
  <dcterms:created xsi:type="dcterms:W3CDTF">2018-02-04T08:58:00Z</dcterms:created>
  <dcterms:modified xsi:type="dcterms:W3CDTF">2018-02-08T15:25:00Z</dcterms:modified>
</cp:coreProperties>
</file>