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30" w:rsidRPr="005073C1" w:rsidRDefault="00D00C30" w:rsidP="00D00C30">
      <w:pPr>
        <w:pStyle w:val="Kop2"/>
      </w:pPr>
      <w:r w:rsidRPr="005073C1">
        <w:t>AMENDEMENT</w:t>
      </w:r>
    </w:p>
    <w:p w:rsidR="00D00C30" w:rsidRPr="005073C1" w:rsidRDefault="00D00C30" w:rsidP="00D00C30">
      <w:pPr>
        <w:pStyle w:val="Plattetekst"/>
        <w:rPr>
          <w:b/>
        </w:rPr>
      </w:pPr>
      <w:r w:rsidRPr="005073C1">
        <w:rPr>
          <w:b/>
        </w:rPr>
        <w:t>(amendement ingevolge artikel 33 van het reglement van orde voor de vergaderingen van de gemeenteraad van de gemeente Gennep)</w:t>
      </w:r>
    </w:p>
    <w:p w:rsidR="00D00C30" w:rsidRPr="005073C1" w:rsidRDefault="00D00C30" w:rsidP="00D00C30">
      <w:pPr>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D00C30" w:rsidRPr="005073C1" w:rsidTr="00E85A9C">
        <w:tc>
          <w:tcPr>
            <w:tcW w:w="9212" w:type="dxa"/>
          </w:tcPr>
          <w:p w:rsidR="00D00C30" w:rsidRPr="005073C1" w:rsidRDefault="00D00C30" w:rsidP="00E85A9C">
            <w:pPr>
              <w:rPr>
                <w:sz w:val="22"/>
              </w:rPr>
            </w:pPr>
          </w:p>
          <w:p w:rsidR="00D00C30" w:rsidRPr="005073C1" w:rsidRDefault="00D00C30" w:rsidP="00E85A9C">
            <w:pPr>
              <w:rPr>
                <w:sz w:val="22"/>
              </w:rPr>
            </w:pPr>
            <w:r w:rsidRPr="005073C1">
              <w:rPr>
                <w:sz w:val="22"/>
              </w:rPr>
              <w:t xml:space="preserve">Voorstel </w:t>
            </w:r>
          </w:p>
          <w:p w:rsidR="00D00C30" w:rsidRPr="005073C1" w:rsidRDefault="00D00C30" w:rsidP="00E85A9C">
            <w:pPr>
              <w:rPr>
                <w:i/>
                <w:sz w:val="22"/>
              </w:rPr>
            </w:pPr>
            <w:r w:rsidRPr="005073C1">
              <w:rPr>
                <w:i/>
                <w:sz w:val="22"/>
              </w:rPr>
              <w:t>(agendapunt nr./ voorstel nr. op agenda raad)</w:t>
            </w:r>
          </w:p>
          <w:p w:rsidR="00D00C30" w:rsidRPr="005073C1" w:rsidRDefault="00D00C30" w:rsidP="00E85A9C">
            <w:pPr>
              <w:rPr>
                <w:i/>
                <w:sz w:val="22"/>
              </w:rPr>
            </w:pPr>
          </w:p>
        </w:tc>
      </w:tr>
      <w:tr w:rsidR="00D00C30" w:rsidRPr="005073C1" w:rsidTr="00E85A9C">
        <w:tc>
          <w:tcPr>
            <w:tcW w:w="9212" w:type="dxa"/>
          </w:tcPr>
          <w:p w:rsidR="00D00C30" w:rsidRPr="005073C1" w:rsidRDefault="00D00C30" w:rsidP="00E85A9C">
            <w:pPr>
              <w:rPr>
                <w:sz w:val="22"/>
              </w:rPr>
            </w:pPr>
          </w:p>
          <w:p w:rsidR="00D00C30" w:rsidRPr="005073C1" w:rsidRDefault="00D00C30" w:rsidP="00E85A9C">
            <w:pPr>
              <w:rPr>
                <w:sz w:val="22"/>
              </w:rPr>
            </w:pPr>
            <w:r w:rsidRPr="005073C1">
              <w:rPr>
                <w:sz w:val="22"/>
              </w:rPr>
              <w:t xml:space="preserve">Onderwerp: </w:t>
            </w:r>
            <w:r w:rsidRPr="005073C1">
              <w:rPr>
                <w:rStyle w:val="Titel1"/>
                <w:sz w:val="22"/>
                <w:szCs w:val="22"/>
              </w:rPr>
              <w:t xml:space="preserve">Voorstel akkoord gaan met het voorstel </w:t>
            </w:r>
            <w:r w:rsidR="0042666C">
              <w:rPr>
                <w:rStyle w:val="Titel1"/>
                <w:sz w:val="22"/>
                <w:szCs w:val="22"/>
              </w:rPr>
              <w:t>‘</w:t>
            </w:r>
            <w:r w:rsidRPr="005073C1">
              <w:rPr>
                <w:rStyle w:val="Titel1"/>
                <w:sz w:val="22"/>
                <w:szCs w:val="22"/>
              </w:rPr>
              <w:t>Spelen en ontmoeten in de openbare ruimte  2016-2019</w:t>
            </w:r>
            <w:r w:rsidR="0042666C">
              <w:rPr>
                <w:rStyle w:val="Titel1"/>
                <w:sz w:val="22"/>
                <w:szCs w:val="22"/>
              </w:rPr>
              <w:t xml:space="preserve">’. </w:t>
            </w:r>
          </w:p>
        </w:tc>
      </w:tr>
      <w:tr w:rsidR="00D00C30" w:rsidRPr="005073C1" w:rsidTr="00E85A9C">
        <w:tc>
          <w:tcPr>
            <w:tcW w:w="9212" w:type="dxa"/>
          </w:tcPr>
          <w:p w:rsidR="00D00C30" w:rsidRPr="005073C1" w:rsidRDefault="00D00C30" w:rsidP="00E85A9C">
            <w:pPr>
              <w:rPr>
                <w:sz w:val="22"/>
              </w:rPr>
            </w:pPr>
          </w:p>
          <w:p w:rsidR="00D00C30" w:rsidRPr="005073C1" w:rsidRDefault="00D00C30" w:rsidP="00E85A9C">
            <w:pPr>
              <w:rPr>
                <w:sz w:val="22"/>
              </w:rPr>
            </w:pPr>
            <w:r w:rsidRPr="005073C1">
              <w:rPr>
                <w:sz w:val="22"/>
              </w:rPr>
              <w:t xml:space="preserve">De raad van de gemeente Gennep in vergadering bijeen d.d. </w:t>
            </w:r>
            <w:r>
              <w:rPr>
                <w:sz w:val="22"/>
              </w:rPr>
              <w:t>19 april 2016</w:t>
            </w:r>
          </w:p>
          <w:p w:rsidR="00D00C30" w:rsidRPr="005073C1" w:rsidRDefault="00D00C30" w:rsidP="00E85A9C">
            <w:pPr>
              <w:rPr>
                <w:sz w:val="22"/>
              </w:rPr>
            </w:pPr>
          </w:p>
        </w:tc>
      </w:tr>
      <w:tr w:rsidR="00D00C30" w:rsidRPr="005073C1" w:rsidTr="00E85A9C">
        <w:tc>
          <w:tcPr>
            <w:tcW w:w="9212" w:type="dxa"/>
          </w:tcPr>
          <w:p w:rsidR="00D00C30" w:rsidRDefault="00D00C30" w:rsidP="00E85A9C">
            <w:pPr>
              <w:rPr>
                <w:sz w:val="22"/>
              </w:rPr>
            </w:pPr>
          </w:p>
          <w:p w:rsidR="00D00C30" w:rsidRPr="005073C1" w:rsidRDefault="00D00C30" w:rsidP="00E85A9C">
            <w:pPr>
              <w:rPr>
                <w:sz w:val="22"/>
              </w:rPr>
            </w:pPr>
            <w:r w:rsidRPr="005073C1">
              <w:rPr>
                <w:sz w:val="22"/>
              </w:rPr>
              <w:t>De Raad,</w:t>
            </w:r>
          </w:p>
          <w:p w:rsidR="00D00C30" w:rsidRPr="005073C1" w:rsidRDefault="00D00C30" w:rsidP="00E85A9C">
            <w:pPr>
              <w:rPr>
                <w:sz w:val="22"/>
              </w:rPr>
            </w:pPr>
          </w:p>
          <w:p w:rsidR="00D00C30" w:rsidRPr="005073C1" w:rsidRDefault="00D00C30" w:rsidP="00E85A9C">
            <w:pPr>
              <w:rPr>
                <w:sz w:val="22"/>
              </w:rPr>
            </w:pPr>
            <w:r w:rsidRPr="005073C1">
              <w:rPr>
                <w:sz w:val="22"/>
              </w:rPr>
              <w:t>gehoord de beraadslaging,  overwegende dat</w:t>
            </w:r>
          </w:p>
          <w:p w:rsidR="00D00C30" w:rsidRPr="005073C1" w:rsidRDefault="00D00C30" w:rsidP="00D00C30">
            <w:pPr>
              <w:pStyle w:val="Lijstalinea"/>
              <w:numPr>
                <w:ilvl w:val="0"/>
                <w:numId w:val="2"/>
              </w:numPr>
              <w:rPr>
                <w:sz w:val="22"/>
              </w:rPr>
            </w:pPr>
            <w:r w:rsidRPr="005073C1">
              <w:rPr>
                <w:sz w:val="22"/>
              </w:rPr>
              <w:t xml:space="preserve">kinderen en jongeren recht hebben op speelruimte, </w:t>
            </w:r>
          </w:p>
          <w:p w:rsidR="00D00C30" w:rsidRPr="005073C1" w:rsidRDefault="00D00C30" w:rsidP="00D00C30">
            <w:pPr>
              <w:pStyle w:val="Lijstalinea"/>
              <w:numPr>
                <w:ilvl w:val="0"/>
                <w:numId w:val="2"/>
              </w:numPr>
              <w:rPr>
                <w:sz w:val="22"/>
              </w:rPr>
            </w:pPr>
            <w:r w:rsidRPr="005073C1">
              <w:rPr>
                <w:sz w:val="22"/>
              </w:rPr>
              <w:t xml:space="preserve">ook de lokale overheden hun verantwoordelijkheden hebben om speelgelegenheden in de openbare ruimte te creëren, dit vloeit voort uit het internationale Verdrag van de rechten van het kind, </w:t>
            </w:r>
          </w:p>
          <w:p w:rsidR="00D00C30" w:rsidRPr="005073C1" w:rsidRDefault="00D00C30" w:rsidP="00D00C30">
            <w:pPr>
              <w:pStyle w:val="Lijstalinea"/>
              <w:numPr>
                <w:ilvl w:val="0"/>
                <w:numId w:val="2"/>
              </w:numPr>
              <w:rPr>
                <w:sz w:val="22"/>
              </w:rPr>
            </w:pPr>
            <w:r w:rsidRPr="005073C1">
              <w:rPr>
                <w:sz w:val="22"/>
              </w:rPr>
              <w:t xml:space="preserve">ook de Gemeente Gennep deze verantwoordelijkheid wil nemen, </w:t>
            </w:r>
          </w:p>
          <w:p w:rsidR="00D00C30" w:rsidRPr="005073C1" w:rsidRDefault="00D00C30" w:rsidP="00D00C30">
            <w:pPr>
              <w:pStyle w:val="Lijstalinea"/>
              <w:numPr>
                <w:ilvl w:val="0"/>
                <w:numId w:val="2"/>
              </w:numPr>
              <w:rPr>
                <w:sz w:val="22"/>
              </w:rPr>
            </w:pPr>
            <w:r w:rsidRPr="005073C1">
              <w:rPr>
                <w:sz w:val="22"/>
              </w:rPr>
              <w:t>de visie van de Gemeente Gennep is dat openbare speelplekken en ontmoetingsruimten meer van de gemeenschap moeten worden en minder van de gemeente, daarom het initiatief teruggelegd zou moeten worden in de samenleving en daarmee alleen op initiatief en in samenwerking met de wijk of buurt nieuwe initiatieven te gaan realiseren,</w:t>
            </w:r>
          </w:p>
          <w:p w:rsidR="00D00C30" w:rsidRPr="005073C1" w:rsidRDefault="00D00C30" w:rsidP="00D00C30">
            <w:pPr>
              <w:pStyle w:val="Lijstalinea"/>
              <w:numPr>
                <w:ilvl w:val="0"/>
                <w:numId w:val="2"/>
              </w:numPr>
              <w:rPr>
                <w:sz w:val="22"/>
              </w:rPr>
            </w:pPr>
            <w:r w:rsidRPr="005073C1">
              <w:rPr>
                <w:sz w:val="22"/>
              </w:rPr>
              <w:t>de Gemeente Gennep in haar tweesporenbeleid:</w:t>
            </w:r>
          </w:p>
          <w:p w:rsidR="00D00C30" w:rsidRPr="005073C1" w:rsidRDefault="00D00C30" w:rsidP="00E85A9C">
            <w:pPr>
              <w:pStyle w:val="Lijstalinea"/>
              <w:ind w:left="765"/>
              <w:rPr>
                <w:sz w:val="22"/>
              </w:rPr>
            </w:pPr>
            <w:r w:rsidRPr="005073C1">
              <w:rPr>
                <w:sz w:val="22"/>
              </w:rPr>
              <w:t xml:space="preserve">1. de huidige speelterreinen wil onderhouden en veilig houden; wanneer een speeltoestel niet meer veilig is, wordt het weggehaald. </w:t>
            </w:r>
          </w:p>
          <w:p w:rsidR="00D00C30" w:rsidRPr="005073C1" w:rsidRDefault="00D00C30" w:rsidP="00E85A9C">
            <w:pPr>
              <w:pStyle w:val="Lijstalinea"/>
              <w:ind w:left="765"/>
              <w:rPr>
                <w:sz w:val="22"/>
              </w:rPr>
            </w:pPr>
            <w:r w:rsidRPr="005073C1">
              <w:rPr>
                <w:sz w:val="22"/>
              </w:rPr>
              <w:t>2.Alleen op initiatief van en in samenwerking met de wijk of buurt worden nieuwe initiatieven gerealiseerd of tot groot onderhoud en/of vervanging overgegaan.</w:t>
            </w:r>
          </w:p>
          <w:p w:rsidR="00D00C30" w:rsidRPr="005073C1" w:rsidRDefault="00D00C30" w:rsidP="00E85A9C">
            <w:pPr>
              <w:rPr>
                <w:rFonts w:ascii="Arial" w:hAnsi="Arial" w:cs="Arial"/>
                <w:sz w:val="28"/>
                <w:szCs w:val="28"/>
                <w:lang w:eastAsia="nl-NL"/>
              </w:rPr>
            </w:pPr>
          </w:p>
          <w:p w:rsidR="00D00C30" w:rsidRPr="005073C1" w:rsidRDefault="00D00C30" w:rsidP="00E85A9C">
            <w:pPr>
              <w:rPr>
                <w:sz w:val="22"/>
              </w:rPr>
            </w:pPr>
          </w:p>
          <w:p w:rsidR="00D00C30" w:rsidRPr="005073C1" w:rsidRDefault="00D00C30" w:rsidP="00E85A9C">
            <w:pPr>
              <w:rPr>
                <w:sz w:val="22"/>
              </w:rPr>
            </w:pPr>
            <w:r w:rsidRPr="005073C1">
              <w:rPr>
                <w:sz w:val="22"/>
              </w:rPr>
              <w:t>Besluit het volgende:</w:t>
            </w:r>
          </w:p>
          <w:p w:rsidR="00D00C30" w:rsidRPr="005073C1" w:rsidRDefault="00D00C30" w:rsidP="00E85A9C">
            <w:pPr>
              <w:rPr>
                <w:sz w:val="22"/>
              </w:rPr>
            </w:pPr>
          </w:p>
          <w:p w:rsidR="00D00C30" w:rsidRPr="005073C1" w:rsidRDefault="00D00C30" w:rsidP="00E85A9C">
            <w:pPr>
              <w:pStyle w:val="Lijstalinea"/>
              <w:rPr>
                <w:sz w:val="22"/>
              </w:rPr>
            </w:pPr>
            <w:r>
              <w:rPr>
                <w:sz w:val="22"/>
              </w:rPr>
              <w:t xml:space="preserve">Bij </w:t>
            </w:r>
            <w:r w:rsidRPr="005073C1">
              <w:rPr>
                <w:b/>
                <w:sz w:val="22"/>
              </w:rPr>
              <w:t>Spoor 2, /  3.4 Kaders</w:t>
            </w:r>
            <w:r w:rsidRPr="005073C1">
              <w:rPr>
                <w:sz w:val="22"/>
              </w:rPr>
              <w:t xml:space="preserve">, (pagina 6 in het ‘Beleidsplan Spelen en ontmoeten in de openbare ruimte’) , </w:t>
            </w:r>
          </w:p>
          <w:p w:rsidR="00D00C30" w:rsidRPr="005073C1" w:rsidRDefault="00D00C30" w:rsidP="00E85A9C">
            <w:pPr>
              <w:pStyle w:val="Lijstalinea"/>
              <w:rPr>
                <w:sz w:val="22"/>
              </w:rPr>
            </w:pPr>
            <w:r w:rsidRPr="005073C1">
              <w:rPr>
                <w:i/>
                <w:sz w:val="22"/>
              </w:rPr>
              <w:t>‘Alleen op initiatief van en in samenwerking met  de wijk of buurt nieuwe initiatieven realiseren of tot groot onderhoud/vervanging  overgaan’</w:t>
            </w:r>
            <w:r w:rsidRPr="005073C1">
              <w:rPr>
                <w:sz w:val="22"/>
              </w:rPr>
              <w:t xml:space="preserve">, </w:t>
            </w:r>
          </w:p>
          <w:p w:rsidR="00D00C30" w:rsidRPr="005073C1" w:rsidRDefault="00D00C30" w:rsidP="00D00C30">
            <w:pPr>
              <w:pStyle w:val="Lijstalinea"/>
              <w:numPr>
                <w:ilvl w:val="0"/>
                <w:numId w:val="1"/>
              </w:numPr>
              <w:rPr>
                <w:sz w:val="22"/>
              </w:rPr>
            </w:pPr>
            <w:r w:rsidRPr="005073C1">
              <w:rPr>
                <w:sz w:val="22"/>
              </w:rPr>
              <w:t xml:space="preserve">dient het woord </w:t>
            </w:r>
            <w:r w:rsidRPr="005073C1">
              <w:rPr>
                <w:i/>
                <w:sz w:val="22"/>
              </w:rPr>
              <w:t>‘alleen’</w:t>
            </w:r>
            <w:r w:rsidRPr="005073C1">
              <w:rPr>
                <w:sz w:val="22"/>
              </w:rPr>
              <w:t xml:space="preserve"> vervangen te worden door </w:t>
            </w:r>
            <w:r w:rsidRPr="005073C1">
              <w:rPr>
                <w:i/>
                <w:sz w:val="22"/>
              </w:rPr>
              <w:t>‘mede’</w:t>
            </w:r>
            <w:r w:rsidRPr="005073C1">
              <w:rPr>
                <w:sz w:val="22"/>
              </w:rPr>
              <w:t xml:space="preserve">, </w:t>
            </w:r>
          </w:p>
          <w:p w:rsidR="00D00C30" w:rsidRPr="005073C1" w:rsidRDefault="00D00C30" w:rsidP="00D00C30">
            <w:pPr>
              <w:pStyle w:val="Lijstalinea"/>
              <w:numPr>
                <w:ilvl w:val="0"/>
                <w:numId w:val="1"/>
              </w:numPr>
              <w:rPr>
                <w:sz w:val="22"/>
              </w:rPr>
            </w:pPr>
            <w:r w:rsidRPr="005073C1">
              <w:rPr>
                <w:sz w:val="22"/>
              </w:rPr>
              <w:t>en dient onderstaande tekst eraan toegevoegd te worden:</w:t>
            </w:r>
          </w:p>
          <w:p w:rsidR="00D00C30" w:rsidRPr="005073C1" w:rsidRDefault="00D00C30" w:rsidP="00E85A9C">
            <w:pPr>
              <w:ind w:left="720"/>
              <w:rPr>
                <w:i/>
                <w:sz w:val="22"/>
              </w:rPr>
            </w:pPr>
            <w:r w:rsidRPr="005073C1">
              <w:rPr>
                <w:i/>
                <w:sz w:val="22"/>
              </w:rPr>
              <w:t xml:space="preserve">‘Indien er bij het weghalen van onveilige en/of defecte speeltoestellen geen burgerinitiatieven bij de betreffende speelruimten ontstaan de gemeente haar verantwoordelijkheid neemt en gelet op het aantal en de leeftijdscategorie </w:t>
            </w:r>
            <w:r w:rsidR="0042666C">
              <w:rPr>
                <w:i/>
                <w:sz w:val="22"/>
              </w:rPr>
              <w:t>van de aanwonende kinderen</w:t>
            </w:r>
            <w:r w:rsidRPr="005073C1">
              <w:rPr>
                <w:i/>
                <w:sz w:val="22"/>
              </w:rPr>
              <w:t xml:space="preserve"> en jongeren een nieuw speeltoestel of voorziening plaatst.</w:t>
            </w:r>
          </w:p>
          <w:p w:rsidR="00D00C30" w:rsidRPr="005073C1" w:rsidRDefault="00D00C30" w:rsidP="00E85A9C">
            <w:pPr>
              <w:ind w:left="720"/>
              <w:rPr>
                <w:i/>
                <w:sz w:val="22"/>
              </w:rPr>
            </w:pPr>
          </w:p>
          <w:p w:rsidR="00D00C30" w:rsidRPr="005073C1" w:rsidRDefault="00D00C30" w:rsidP="00E85A9C">
            <w:pPr>
              <w:ind w:left="720"/>
              <w:rPr>
                <w:i/>
                <w:sz w:val="22"/>
              </w:rPr>
            </w:pPr>
            <w:r w:rsidRPr="005073C1">
              <w:rPr>
                <w:i/>
                <w:sz w:val="22"/>
              </w:rPr>
              <w:t xml:space="preserve">Wanneer er in wijken en buurten geen initiatieven ontstaan voor </w:t>
            </w:r>
            <w:r>
              <w:rPr>
                <w:i/>
                <w:sz w:val="22"/>
              </w:rPr>
              <w:t xml:space="preserve">groot </w:t>
            </w:r>
            <w:r w:rsidRPr="005073C1">
              <w:rPr>
                <w:i/>
                <w:sz w:val="22"/>
              </w:rPr>
              <w:t xml:space="preserve">onderhoud </w:t>
            </w:r>
            <w:r w:rsidR="00785C9E">
              <w:rPr>
                <w:i/>
                <w:sz w:val="22"/>
              </w:rPr>
              <w:t>en/</w:t>
            </w:r>
            <w:r w:rsidRPr="005073C1">
              <w:rPr>
                <w:i/>
                <w:sz w:val="22"/>
              </w:rPr>
              <w:t>of (gezien de populatie van de wijk of buurt</w:t>
            </w:r>
            <w:r>
              <w:rPr>
                <w:i/>
                <w:sz w:val="22"/>
              </w:rPr>
              <w:t>)</w:t>
            </w:r>
            <w:r w:rsidRPr="005073C1">
              <w:rPr>
                <w:i/>
                <w:sz w:val="22"/>
              </w:rPr>
              <w:t xml:space="preserve"> actualisatie van de speelruimten de gemeente haar verantwoordelijkheid neemt en de speelruimten </w:t>
            </w:r>
            <w:r w:rsidR="00D03BB4">
              <w:rPr>
                <w:i/>
                <w:sz w:val="22"/>
              </w:rPr>
              <w:t xml:space="preserve">daar waar nodig </w:t>
            </w:r>
            <w:r w:rsidRPr="005073C1">
              <w:rPr>
                <w:i/>
                <w:sz w:val="22"/>
              </w:rPr>
              <w:t>in stand en ingericht,schoon, veilig, leefbaar en aangepast aan de doelgroep houdt’.</w:t>
            </w:r>
          </w:p>
          <w:p w:rsidR="00D00C30" w:rsidRPr="005073C1" w:rsidRDefault="00D00C30" w:rsidP="00E85A9C">
            <w:pPr>
              <w:ind w:left="720"/>
              <w:rPr>
                <w:i/>
                <w:sz w:val="22"/>
              </w:rPr>
            </w:pPr>
          </w:p>
          <w:p w:rsidR="00D00C30" w:rsidRPr="005073C1" w:rsidRDefault="00D00C30" w:rsidP="00E85A9C">
            <w:pPr>
              <w:ind w:left="720"/>
              <w:rPr>
                <w:sz w:val="22"/>
              </w:rPr>
            </w:pPr>
          </w:p>
        </w:tc>
      </w:tr>
      <w:tr w:rsidR="00D00C30" w:rsidRPr="005073C1" w:rsidTr="00E85A9C">
        <w:tc>
          <w:tcPr>
            <w:tcW w:w="9212" w:type="dxa"/>
          </w:tcPr>
          <w:p w:rsidR="00D00C30" w:rsidRPr="005073C1" w:rsidRDefault="00D00C30" w:rsidP="00E85A9C">
            <w:pPr>
              <w:rPr>
                <w:sz w:val="22"/>
              </w:rPr>
            </w:pPr>
          </w:p>
          <w:p w:rsidR="0042666C" w:rsidRDefault="0042666C" w:rsidP="00E85A9C">
            <w:pPr>
              <w:rPr>
                <w:sz w:val="22"/>
              </w:rPr>
            </w:pPr>
          </w:p>
          <w:p w:rsidR="00D00C30" w:rsidRPr="005073C1" w:rsidRDefault="00D00C30" w:rsidP="00E85A9C">
            <w:pPr>
              <w:rPr>
                <w:sz w:val="22"/>
              </w:rPr>
            </w:pPr>
            <w:r w:rsidRPr="005073C1">
              <w:rPr>
                <w:sz w:val="22"/>
              </w:rPr>
              <w:t>Toelichting:</w:t>
            </w:r>
          </w:p>
          <w:p w:rsidR="00D00C30" w:rsidRPr="005073C1" w:rsidRDefault="00D00C30" w:rsidP="00E85A9C">
            <w:pPr>
              <w:rPr>
                <w:sz w:val="22"/>
              </w:rPr>
            </w:pPr>
          </w:p>
          <w:p w:rsidR="00D00C30" w:rsidRPr="005073C1" w:rsidRDefault="00D00C30" w:rsidP="00E85A9C">
            <w:pPr>
              <w:rPr>
                <w:color w:val="000000"/>
                <w:sz w:val="22"/>
                <w:szCs w:val="22"/>
              </w:rPr>
            </w:pPr>
            <w:r>
              <w:rPr>
                <w:sz w:val="22"/>
              </w:rPr>
              <w:t>H</w:t>
            </w:r>
            <w:r w:rsidRPr="005073C1">
              <w:rPr>
                <w:sz w:val="22"/>
              </w:rPr>
              <w:t xml:space="preserve">et betrekken van bewoners van wijken en buurten, het uitnodigen tot, genereren en honoreren van initiatieven ten aanzien van hun eigen leefruimte </w:t>
            </w:r>
            <w:r>
              <w:rPr>
                <w:sz w:val="22"/>
              </w:rPr>
              <w:t>is een toe te juichen uitgangs</w:t>
            </w:r>
            <w:r w:rsidR="00785C9E">
              <w:rPr>
                <w:sz w:val="22"/>
              </w:rPr>
              <w:t>punt voor het speelruimtebeleid</w:t>
            </w:r>
            <w:r w:rsidR="00452C84">
              <w:rPr>
                <w:sz w:val="22"/>
              </w:rPr>
              <w:t>,</w:t>
            </w:r>
            <w:r w:rsidR="00785C9E">
              <w:rPr>
                <w:sz w:val="22"/>
              </w:rPr>
              <w:t xml:space="preserve"> maar </w:t>
            </w:r>
            <w:r w:rsidR="00A9210D">
              <w:rPr>
                <w:sz w:val="22"/>
              </w:rPr>
              <w:t xml:space="preserve">zou kunnen blijken niet afdoende te zijn. </w:t>
            </w:r>
            <w:r w:rsidR="00785C9E">
              <w:rPr>
                <w:sz w:val="22"/>
              </w:rPr>
              <w:t>D</w:t>
            </w:r>
            <w:r w:rsidRPr="005073C1">
              <w:rPr>
                <w:sz w:val="22"/>
              </w:rPr>
              <w:t xml:space="preserve">e kwaliteit van speelruimten in de openbare ruimte moet voor alle kinderen en jongeren  in de Gemeente Gennep, ongeacht in welke wijk of buurt ze wonen, spelen en bewegen gelijk zijn en daarom door de </w:t>
            </w:r>
            <w:r w:rsidRPr="005073C1">
              <w:rPr>
                <w:sz w:val="22"/>
                <w:szCs w:val="22"/>
              </w:rPr>
              <w:t>Gemeente Gennep ondersteund, geborgd en gegarandeerd.</w:t>
            </w:r>
          </w:p>
          <w:p w:rsidR="00D00C30" w:rsidRPr="005073C1" w:rsidRDefault="00D00C30" w:rsidP="00E85A9C">
            <w:pPr>
              <w:rPr>
                <w:sz w:val="22"/>
              </w:rPr>
            </w:pPr>
          </w:p>
          <w:p w:rsidR="00D00C30" w:rsidRPr="005073C1" w:rsidRDefault="00D00C30" w:rsidP="00E85A9C">
            <w:pPr>
              <w:rPr>
                <w:sz w:val="22"/>
              </w:rPr>
            </w:pPr>
          </w:p>
        </w:tc>
      </w:tr>
      <w:tr w:rsidR="00D00C30" w:rsidTr="00E85A9C">
        <w:tc>
          <w:tcPr>
            <w:tcW w:w="9212" w:type="dxa"/>
          </w:tcPr>
          <w:p w:rsidR="00D00C30" w:rsidRPr="005073C1" w:rsidRDefault="00D00C30" w:rsidP="00E85A9C">
            <w:pPr>
              <w:rPr>
                <w:sz w:val="22"/>
              </w:rPr>
            </w:pPr>
          </w:p>
          <w:p w:rsidR="00D00C30" w:rsidRPr="005073C1" w:rsidRDefault="00D00C30" w:rsidP="00E85A9C">
            <w:pPr>
              <w:rPr>
                <w:sz w:val="22"/>
              </w:rPr>
            </w:pPr>
            <w:r w:rsidRPr="005073C1">
              <w:rPr>
                <w:sz w:val="22"/>
              </w:rPr>
              <w:t xml:space="preserve">SP fractie Gennep                            D66 fractie Gennep                                      VVD fractie Gennep   </w:t>
            </w:r>
          </w:p>
          <w:p w:rsidR="00D00C30" w:rsidRPr="005073C1" w:rsidRDefault="00D00C30" w:rsidP="00E85A9C">
            <w:pPr>
              <w:rPr>
                <w:sz w:val="22"/>
              </w:rPr>
            </w:pPr>
            <w:proofErr w:type="spellStart"/>
            <w:r w:rsidRPr="005073C1">
              <w:rPr>
                <w:sz w:val="22"/>
              </w:rPr>
              <w:t>Anieta</w:t>
            </w:r>
            <w:proofErr w:type="spellEnd"/>
            <w:r w:rsidRPr="005073C1">
              <w:rPr>
                <w:sz w:val="22"/>
              </w:rPr>
              <w:t xml:space="preserve"> Janssen                                 Paul </w:t>
            </w:r>
            <w:proofErr w:type="spellStart"/>
            <w:r w:rsidRPr="005073C1">
              <w:rPr>
                <w:sz w:val="22"/>
              </w:rPr>
              <w:t>Wessels</w:t>
            </w:r>
            <w:proofErr w:type="spellEnd"/>
            <w:r w:rsidRPr="005073C1">
              <w:rPr>
                <w:sz w:val="22"/>
              </w:rPr>
              <w:t xml:space="preserve">                                                 Janine van </w:t>
            </w:r>
            <w:proofErr w:type="spellStart"/>
            <w:r w:rsidRPr="005073C1">
              <w:rPr>
                <w:sz w:val="22"/>
              </w:rPr>
              <w:t>Hulsteijn</w:t>
            </w:r>
            <w:proofErr w:type="spellEnd"/>
          </w:p>
          <w:p w:rsidR="00D00C30" w:rsidRPr="005073C1" w:rsidRDefault="00D00C30" w:rsidP="00E85A9C">
            <w:pPr>
              <w:rPr>
                <w:sz w:val="22"/>
              </w:rPr>
            </w:pPr>
          </w:p>
          <w:p w:rsidR="00D00C30" w:rsidRPr="005073C1" w:rsidRDefault="00D00C30" w:rsidP="00E85A9C">
            <w:pPr>
              <w:rPr>
                <w:sz w:val="22"/>
              </w:rPr>
            </w:pPr>
          </w:p>
          <w:p w:rsidR="00D00C30" w:rsidRPr="005073C1" w:rsidRDefault="00D00C30" w:rsidP="00E85A9C">
            <w:pPr>
              <w:rPr>
                <w:sz w:val="22"/>
              </w:rPr>
            </w:pPr>
          </w:p>
          <w:p w:rsidR="00D00C30" w:rsidRPr="005073C1" w:rsidRDefault="00D00C30" w:rsidP="00E85A9C">
            <w:pPr>
              <w:rPr>
                <w:sz w:val="22"/>
              </w:rPr>
            </w:pPr>
          </w:p>
          <w:p w:rsidR="00D00C30" w:rsidRDefault="00D00C30" w:rsidP="00E85A9C">
            <w:pPr>
              <w:rPr>
                <w:sz w:val="22"/>
              </w:rPr>
            </w:pPr>
            <w:r w:rsidRPr="005073C1">
              <w:rPr>
                <w:sz w:val="22"/>
              </w:rPr>
              <w:t xml:space="preserve">PvdA fractie Gennep                       KERN fractie Gennep                                  </w:t>
            </w:r>
            <w:r w:rsidR="00A9210D">
              <w:rPr>
                <w:sz w:val="22"/>
              </w:rPr>
              <w:t>CDA Gennep</w:t>
            </w:r>
          </w:p>
          <w:p w:rsidR="00A9210D" w:rsidRPr="005073C1" w:rsidRDefault="00A9210D" w:rsidP="00E85A9C">
            <w:pPr>
              <w:rPr>
                <w:sz w:val="22"/>
              </w:rPr>
            </w:pPr>
            <w:r>
              <w:rPr>
                <w:sz w:val="22"/>
              </w:rPr>
              <w:t xml:space="preserve">Luc Brouwers                                  </w:t>
            </w:r>
            <w:proofErr w:type="spellStart"/>
            <w:r>
              <w:rPr>
                <w:sz w:val="22"/>
              </w:rPr>
              <w:t>Mariella</w:t>
            </w:r>
            <w:proofErr w:type="spellEnd"/>
            <w:r>
              <w:rPr>
                <w:sz w:val="22"/>
              </w:rPr>
              <w:t xml:space="preserve"> </w:t>
            </w:r>
            <w:proofErr w:type="spellStart"/>
            <w:r>
              <w:rPr>
                <w:sz w:val="22"/>
              </w:rPr>
              <w:t>vd</w:t>
            </w:r>
            <w:proofErr w:type="spellEnd"/>
            <w:r>
              <w:rPr>
                <w:sz w:val="22"/>
              </w:rPr>
              <w:t xml:space="preserve"> </w:t>
            </w:r>
            <w:proofErr w:type="spellStart"/>
            <w:r>
              <w:rPr>
                <w:sz w:val="22"/>
              </w:rPr>
              <w:t>Boogaart</w:t>
            </w:r>
            <w:proofErr w:type="spellEnd"/>
            <w:r>
              <w:rPr>
                <w:sz w:val="22"/>
              </w:rPr>
              <w:t xml:space="preserve">      </w:t>
            </w:r>
            <w:r w:rsidRPr="005073C1">
              <w:rPr>
                <w:sz w:val="22"/>
              </w:rPr>
              <w:t xml:space="preserve">     </w:t>
            </w:r>
            <w:r>
              <w:rPr>
                <w:sz w:val="22"/>
              </w:rPr>
              <w:t xml:space="preserve">                        Twan Reintjes    </w:t>
            </w:r>
            <w:r w:rsidRPr="005073C1">
              <w:rPr>
                <w:sz w:val="22"/>
              </w:rPr>
              <w:t xml:space="preserve">                               </w:t>
            </w:r>
            <w:r>
              <w:rPr>
                <w:sz w:val="22"/>
              </w:rPr>
              <w:t xml:space="preserve">                                                                 </w:t>
            </w:r>
          </w:p>
          <w:p w:rsidR="00D00C30" w:rsidRDefault="00D00C30" w:rsidP="00E85A9C">
            <w:pPr>
              <w:rPr>
                <w:sz w:val="22"/>
              </w:rPr>
            </w:pPr>
            <w:r w:rsidRPr="005073C1">
              <w:rPr>
                <w:sz w:val="22"/>
              </w:rPr>
              <w:t xml:space="preserve">      </w:t>
            </w:r>
            <w:r>
              <w:rPr>
                <w:sz w:val="22"/>
              </w:rPr>
              <w:t xml:space="preserve">                           </w:t>
            </w:r>
          </w:p>
          <w:p w:rsidR="00D00C30" w:rsidRDefault="00D00C30" w:rsidP="00E85A9C">
            <w:pPr>
              <w:rPr>
                <w:sz w:val="22"/>
              </w:rPr>
            </w:pPr>
          </w:p>
          <w:p w:rsidR="00D00C30" w:rsidRDefault="00D00C30" w:rsidP="00E85A9C">
            <w:pPr>
              <w:rPr>
                <w:sz w:val="22"/>
              </w:rPr>
            </w:pPr>
          </w:p>
          <w:p w:rsidR="00D00C30" w:rsidRDefault="00D00C30" w:rsidP="00E85A9C">
            <w:pPr>
              <w:rPr>
                <w:sz w:val="22"/>
              </w:rPr>
            </w:pPr>
          </w:p>
        </w:tc>
      </w:tr>
    </w:tbl>
    <w:p w:rsidR="00535A59" w:rsidRDefault="00535A59"/>
    <w:sectPr w:rsidR="00535A59" w:rsidSect="00535A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F5CF9"/>
    <w:multiLevelType w:val="hybridMultilevel"/>
    <w:tmpl w:val="5B763C8A"/>
    <w:lvl w:ilvl="0" w:tplc="85F6AB5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874BB9"/>
    <w:multiLevelType w:val="hybridMultilevel"/>
    <w:tmpl w:val="8E9A0FC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00C30"/>
    <w:rsid w:val="001B1D66"/>
    <w:rsid w:val="0042666C"/>
    <w:rsid w:val="00452C84"/>
    <w:rsid w:val="004F4CCB"/>
    <w:rsid w:val="00535A59"/>
    <w:rsid w:val="0078410E"/>
    <w:rsid w:val="00785C9E"/>
    <w:rsid w:val="007E4FD7"/>
    <w:rsid w:val="00A9210D"/>
    <w:rsid w:val="00BB5164"/>
    <w:rsid w:val="00D00C30"/>
    <w:rsid w:val="00D03BB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0C30"/>
    <w:pPr>
      <w:spacing w:after="0" w:line="240" w:lineRule="auto"/>
    </w:pPr>
    <w:rPr>
      <w:rFonts w:ascii="Times New Roman" w:eastAsia="Times New Roman" w:hAnsi="Times New Roman" w:cs="Times New Roman"/>
      <w:sz w:val="20"/>
      <w:szCs w:val="20"/>
      <w:lang w:eastAsia="en-GB"/>
    </w:rPr>
  </w:style>
  <w:style w:type="paragraph" w:styleId="Kop2">
    <w:name w:val="heading 2"/>
    <w:basedOn w:val="Standaard"/>
    <w:next w:val="Standaard"/>
    <w:link w:val="Kop2Char"/>
    <w:qFormat/>
    <w:rsid w:val="00D00C30"/>
    <w:pPr>
      <w:keepNext/>
      <w:jc w:val="center"/>
      <w:outlineLvl w:val="1"/>
    </w:pPr>
    <w:rPr>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00C30"/>
    <w:rPr>
      <w:rFonts w:ascii="Times New Roman" w:eastAsia="Times New Roman" w:hAnsi="Times New Roman" w:cs="Times New Roman"/>
      <w:b/>
      <w:szCs w:val="20"/>
      <w:lang w:eastAsia="en-GB"/>
    </w:rPr>
  </w:style>
  <w:style w:type="paragraph" w:styleId="Plattetekst">
    <w:name w:val="Body Text"/>
    <w:basedOn w:val="Standaard"/>
    <w:link w:val="PlattetekstChar"/>
    <w:rsid w:val="00D00C30"/>
    <w:rPr>
      <w:sz w:val="22"/>
    </w:rPr>
  </w:style>
  <w:style w:type="character" w:customStyle="1" w:styleId="PlattetekstChar">
    <w:name w:val="Platte tekst Char"/>
    <w:basedOn w:val="Standaardalinea-lettertype"/>
    <w:link w:val="Plattetekst"/>
    <w:rsid w:val="00D00C30"/>
    <w:rPr>
      <w:rFonts w:ascii="Times New Roman" w:eastAsia="Times New Roman" w:hAnsi="Times New Roman" w:cs="Times New Roman"/>
      <w:szCs w:val="20"/>
      <w:lang w:eastAsia="en-GB"/>
    </w:rPr>
  </w:style>
  <w:style w:type="character" w:customStyle="1" w:styleId="Titel1">
    <w:name w:val="Titel1"/>
    <w:rsid w:val="00D00C30"/>
  </w:style>
  <w:style w:type="paragraph" w:styleId="Lijstalinea">
    <w:name w:val="List Paragraph"/>
    <w:basedOn w:val="Standaard"/>
    <w:uiPriority w:val="34"/>
    <w:qFormat/>
    <w:rsid w:val="00D00C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551</Words>
  <Characters>3036</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&amp; Marc</dc:creator>
  <cp:lastModifiedBy>Anita &amp; Marc</cp:lastModifiedBy>
  <cp:revision>10</cp:revision>
  <dcterms:created xsi:type="dcterms:W3CDTF">2016-04-17T18:29:00Z</dcterms:created>
  <dcterms:modified xsi:type="dcterms:W3CDTF">2016-04-19T14:03:00Z</dcterms:modified>
</cp:coreProperties>
</file>