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4569A" w14:textId="77777777" w:rsidR="005C3ADD" w:rsidRDefault="005C3ADD" w:rsidP="005C3AD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9D961CA" wp14:editId="4389363C">
            <wp:extent cx="1193800" cy="1168400"/>
            <wp:effectExtent l="0" t="0" r="0" b="0"/>
            <wp:docPr id="1" name="Afbeelding 1" descr="vvd-logo-klein-in-jpg-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vd-logo-klein-in-jpg-form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B1741" w14:textId="77777777" w:rsidR="005C3ADD" w:rsidRDefault="005C3ADD" w:rsidP="005C3ADD">
      <w:pPr>
        <w:rPr>
          <w:b/>
          <w:sz w:val="28"/>
          <w:szCs w:val="28"/>
        </w:rPr>
      </w:pPr>
    </w:p>
    <w:p w14:paraId="35A7F321" w14:textId="77777777" w:rsidR="005C3ADD" w:rsidRDefault="005C3ADD" w:rsidP="005C3ADD">
      <w:pPr>
        <w:rPr>
          <w:b/>
          <w:sz w:val="28"/>
          <w:szCs w:val="28"/>
        </w:rPr>
      </w:pPr>
    </w:p>
    <w:p w14:paraId="0726FCA7" w14:textId="77777777" w:rsidR="005C3ADD" w:rsidRDefault="005C3ADD" w:rsidP="005C3ADD">
      <w:pPr>
        <w:rPr>
          <w:b/>
          <w:sz w:val="28"/>
          <w:szCs w:val="28"/>
        </w:rPr>
      </w:pPr>
    </w:p>
    <w:p w14:paraId="7DB746F7" w14:textId="6A339EB9" w:rsidR="005C3ADD" w:rsidRPr="00EA3120" w:rsidRDefault="00705009" w:rsidP="005C3AD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Amendement</w:t>
      </w:r>
    </w:p>
    <w:p w14:paraId="7B2A69B0" w14:textId="77777777" w:rsidR="005C3ADD" w:rsidRPr="00EA3120" w:rsidRDefault="005C3ADD" w:rsidP="005C3ADD">
      <w:pPr>
        <w:rPr>
          <w:rFonts w:asciiTheme="majorHAnsi" w:hAnsiTheme="majorHAnsi"/>
          <w:sz w:val="28"/>
          <w:szCs w:val="28"/>
        </w:rPr>
      </w:pPr>
    </w:p>
    <w:p w14:paraId="40B91122" w14:textId="77777777" w:rsidR="00EA3120" w:rsidRDefault="00EA3120" w:rsidP="005C3ADD">
      <w:pPr>
        <w:rPr>
          <w:rFonts w:asciiTheme="majorHAnsi" w:hAnsiTheme="majorHAnsi"/>
          <w:sz w:val="28"/>
          <w:szCs w:val="28"/>
        </w:rPr>
      </w:pPr>
    </w:p>
    <w:p w14:paraId="728FE40E" w14:textId="77777777" w:rsidR="007F76D2" w:rsidRDefault="007F76D2" w:rsidP="007F76D2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 Raad van de gemeente Helmond, in vergadering bijeen op 3 november 2016, ter bespreking van de door het college ingediende voorstel tot vaststelling van de Programmabegroting 2017-2020 (raadsvoorstel 77) en de Belastingverordeningen en tarieven 2017 (rv 78)</w:t>
      </w:r>
    </w:p>
    <w:p w14:paraId="152CEA4B" w14:textId="77777777" w:rsidR="007F76D2" w:rsidRDefault="007F76D2" w:rsidP="007F76D2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Besluit:</w:t>
      </w:r>
    </w:p>
    <w:p w14:paraId="772506CD" w14:textId="77777777" w:rsidR="007F76D2" w:rsidRPr="009B2102" w:rsidRDefault="007F76D2" w:rsidP="007F76D2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  <w:lang w:eastAsia="nl-NL"/>
        </w:rPr>
      </w:pPr>
      <w:r w:rsidRPr="009B2102">
        <w:rPr>
          <w:rFonts w:ascii="Arial" w:hAnsi="Arial" w:cs="Arial"/>
          <w:sz w:val="24"/>
          <w:szCs w:val="24"/>
          <w:lang w:eastAsia="nl-NL"/>
        </w:rPr>
        <w:t>De Programmabegroting 2017-2020 als volgt te wijzigen:</w:t>
      </w:r>
    </w:p>
    <w:p w14:paraId="6282D238" w14:textId="77777777" w:rsidR="007F76D2" w:rsidRDefault="007F76D2" w:rsidP="007F76D2">
      <w:pPr>
        <w:pStyle w:val="Lijstalinea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9B2102">
        <w:rPr>
          <w:rFonts w:ascii="Arial" w:hAnsi="Arial" w:cs="Arial"/>
          <w:sz w:val="24"/>
          <w:szCs w:val="24"/>
          <w:lang w:eastAsia="nl-NL"/>
        </w:rPr>
        <w:t xml:space="preserve">Verlaging van de baten Onroerende zaakbelasting (HP 950) met € 0,2 </w:t>
      </w:r>
      <w:proofErr w:type="spellStart"/>
      <w:r w:rsidRPr="009B2102">
        <w:rPr>
          <w:rFonts w:ascii="Arial" w:hAnsi="Arial" w:cs="Arial"/>
          <w:sz w:val="24"/>
          <w:szCs w:val="24"/>
          <w:lang w:eastAsia="nl-NL"/>
        </w:rPr>
        <w:t>mln</w:t>
      </w:r>
      <w:proofErr w:type="spellEnd"/>
      <w:r w:rsidRPr="009B2102">
        <w:rPr>
          <w:rFonts w:ascii="Arial" w:hAnsi="Arial" w:cs="Arial"/>
          <w:sz w:val="24"/>
          <w:szCs w:val="24"/>
          <w:lang w:eastAsia="nl-NL"/>
        </w:rPr>
        <w:t xml:space="preserve"> structureel</w:t>
      </w:r>
      <w:r>
        <w:rPr>
          <w:rFonts w:asciiTheme="majorHAnsi" w:hAnsiTheme="majorHAnsi"/>
          <w:sz w:val="28"/>
          <w:szCs w:val="28"/>
        </w:rPr>
        <w:t xml:space="preserve"> binnen het programma Algemene dekkingsmiddelen;</w:t>
      </w:r>
    </w:p>
    <w:p w14:paraId="4FC78FFA" w14:textId="77777777" w:rsidR="007F76D2" w:rsidRDefault="007F76D2" w:rsidP="007F76D2">
      <w:pPr>
        <w:pStyle w:val="Lijstalinea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Verhoging van de baten Algemene Rijksuitkeringen gemeentefonds (HP 970) met € 0,2 </w:t>
      </w:r>
      <w:proofErr w:type="spellStart"/>
      <w:r>
        <w:rPr>
          <w:rFonts w:asciiTheme="majorHAnsi" w:hAnsiTheme="majorHAnsi"/>
          <w:sz w:val="28"/>
          <w:szCs w:val="28"/>
        </w:rPr>
        <w:t>mln</w:t>
      </w:r>
      <w:proofErr w:type="spellEnd"/>
      <w:r>
        <w:rPr>
          <w:rFonts w:asciiTheme="majorHAnsi" w:hAnsiTheme="majorHAnsi"/>
          <w:sz w:val="28"/>
          <w:szCs w:val="28"/>
        </w:rPr>
        <w:t xml:space="preserve"> structureel binnen het programma Algemene dekkingsmiddelen.</w:t>
      </w:r>
    </w:p>
    <w:p w14:paraId="35EB374C" w14:textId="77777777" w:rsidR="007F76D2" w:rsidRDefault="007F76D2" w:rsidP="007F76D2">
      <w:pPr>
        <w:pStyle w:val="Lijstalinea"/>
        <w:rPr>
          <w:rFonts w:asciiTheme="majorHAnsi" w:hAnsiTheme="majorHAnsi"/>
          <w:sz w:val="28"/>
          <w:szCs w:val="28"/>
        </w:rPr>
      </w:pPr>
    </w:p>
    <w:p w14:paraId="1BB53168" w14:textId="77777777" w:rsidR="007F76D2" w:rsidRDefault="007F76D2" w:rsidP="007F76D2">
      <w:pPr>
        <w:pStyle w:val="Lijstalinea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9B2102">
        <w:rPr>
          <w:rFonts w:asciiTheme="majorHAnsi" w:hAnsiTheme="majorHAnsi"/>
          <w:sz w:val="28"/>
          <w:szCs w:val="28"/>
        </w:rPr>
        <w:t>De Belastingverordeningen en tarieven 2017</w:t>
      </w:r>
      <w:r>
        <w:rPr>
          <w:rFonts w:asciiTheme="majorHAnsi" w:hAnsiTheme="majorHAnsi"/>
          <w:sz w:val="28"/>
          <w:szCs w:val="28"/>
        </w:rPr>
        <w:t>, onderdeel D Verordening Onroerende zaakbelastingen 2017,</w:t>
      </w:r>
      <w:r w:rsidRPr="009B2102">
        <w:rPr>
          <w:rFonts w:asciiTheme="majorHAnsi" w:hAnsiTheme="majorHAnsi"/>
          <w:sz w:val="28"/>
          <w:szCs w:val="28"/>
        </w:rPr>
        <w:t xml:space="preserve"> als volgt te wijzigen:</w:t>
      </w:r>
    </w:p>
    <w:p w14:paraId="1135319C" w14:textId="77777777" w:rsidR="007F76D2" w:rsidRDefault="007F76D2" w:rsidP="007F76D2">
      <w:pPr>
        <w:pStyle w:val="Lijstalinea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Schrappen van de passage op pag. 1 van de verordening </w:t>
      </w:r>
      <w:r w:rsidRPr="001E6033">
        <w:rPr>
          <w:rFonts w:asciiTheme="majorHAnsi" w:hAnsiTheme="majorHAnsi"/>
          <w:i/>
          <w:sz w:val="28"/>
          <w:szCs w:val="28"/>
        </w:rPr>
        <w:t>“,waarop een verhoging van 1,05% voor inflatiecorrectie is doorgevoerd”</w:t>
      </w:r>
      <w:r>
        <w:rPr>
          <w:rFonts w:asciiTheme="majorHAnsi" w:hAnsiTheme="majorHAnsi"/>
          <w:sz w:val="28"/>
          <w:szCs w:val="28"/>
        </w:rPr>
        <w:t xml:space="preserve"> .</w:t>
      </w:r>
    </w:p>
    <w:p w14:paraId="40BCE472" w14:textId="77777777" w:rsidR="007F76D2" w:rsidRDefault="007F76D2" w:rsidP="007F76D2">
      <w:pPr>
        <w:pStyle w:val="Lijstalinea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 tarieven voor de gebruikersbelasting voor onroerende zaken die niet in hoofdzaak tot woning dienen voor 2017 vast te stellen op 0,1863%.</w:t>
      </w:r>
    </w:p>
    <w:p w14:paraId="2994BACA" w14:textId="77777777" w:rsidR="007F76D2" w:rsidRDefault="007F76D2" w:rsidP="007F76D2">
      <w:pPr>
        <w:pStyle w:val="Lijstalinea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 tarieven voor de eigenarenbelasting voor onroerende zaken die in hoofdzaak tot woning dienen voor 2017 vast te stellen op 0,1633%.</w:t>
      </w:r>
    </w:p>
    <w:p w14:paraId="49CE94E6" w14:textId="77777777" w:rsidR="007F76D2" w:rsidRDefault="007F76D2" w:rsidP="007F76D2">
      <w:pPr>
        <w:pStyle w:val="Lijstalinea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 tarieven voor de eigenarenbelasting voor onroerende zaken die niet in hoofdzaak tot woning dienen voor 2017 vast te stellen op 0,2328%.</w:t>
      </w:r>
    </w:p>
    <w:p w14:paraId="15331A44" w14:textId="77777777" w:rsidR="007F76D2" w:rsidRDefault="007F76D2" w:rsidP="007F76D2">
      <w:pPr>
        <w:rPr>
          <w:rFonts w:asciiTheme="majorHAnsi" w:hAnsiTheme="majorHAnsi"/>
          <w:sz w:val="28"/>
          <w:szCs w:val="28"/>
        </w:rPr>
      </w:pPr>
    </w:p>
    <w:p w14:paraId="64836CF5" w14:textId="77777777" w:rsidR="007F76D2" w:rsidRDefault="007F76D2" w:rsidP="007F76D2">
      <w:pPr>
        <w:rPr>
          <w:rFonts w:asciiTheme="majorHAnsi" w:eastAsia="Calibri" w:hAnsiTheme="majorHAnsi"/>
          <w:sz w:val="28"/>
          <w:szCs w:val="28"/>
          <w:lang w:eastAsia="en-US"/>
        </w:rPr>
      </w:pPr>
      <w:r w:rsidRPr="001E6033">
        <w:rPr>
          <w:rFonts w:asciiTheme="majorHAnsi" w:eastAsia="Calibri" w:hAnsiTheme="majorHAnsi"/>
          <w:sz w:val="28"/>
          <w:szCs w:val="28"/>
          <w:lang w:eastAsia="en-US"/>
        </w:rPr>
        <w:t>Toelichting</w:t>
      </w:r>
      <w:r>
        <w:rPr>
          <w:rFonts w:asciiTheme="majorHAnsi" w:eastAsia="Calibri" w:hAnsiTheme="majorHAnsi"/>
          <w:sz w:val="28"/>
          <w:szCs w:val="28"/>
          <w:lang w:eastAsia="en-US"/>
        </w:rPr>
        <w:t>:</w:t>
      </w:r>
    </w:p>
    <w:p w14:paraId="20F7CD12" w14:textId="77777777" w:rsidR="007F76D2" w:rsidRDefault="007F76D2" w:rsidP="007F76D2">
      <w:pPr>
        <w:rPr>
          <w:rFonts w:asciiTheme="majorHAnsi" w:eastAsia="Calibri" w:hAnsiTheme="majorHAnsi"/>
          <w:sz w:val="28"/>
          <w:szCs w:val="28"/>
          <w:lang w:eastAsia="en-US"/>
        </w:rPr>
      </w:pPr>
    </w:p>
    <w:p w14:paraId="5D82EBC0" w14:textId="77777777" w:rsidR="007F76D2" w:rsidRPr="00EA3120" w:rsidRDefault="007F76D2" w:rsidP="007F76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In de Programmabegroting wordt d</w:t>
      </w:r>
      <w:r w:rsidRPr="00EA3120">
        <w:rPr>
          <w:rFonts w:asciiTheme="majorHAnsi" w:hAnsiTheme="majorHAnsi"/>
          <w:sz w:val="28"/>
          <w:szCs w:val="28"/>
        </w:rPr>
        <w:t xml:space="preserve">e verlaging van de afvalstoffenheffing </w:t>
      </w:r>
      <w:r>
        <w:rPr>
          <w:rFonts w:asciiTheme="majorHAnsi" w:hAnsiTheme="majorHAnsi"/>
          <w:sz w:val="28"/>
          <w:szCs w:val="28"/>
        </w:rPr>
        <w:t xml:space="preserve"> </w:t>
      </w:r>
      <w:r w:rsidRPr="00EA3120">
        <w:rPr>
          <w:rFonts w:asciiTheme="majorHAnsi" w:hAnsiTheme="majorHAnsi"/>
          <w:sz w:val="28"/>
          <w:szCs w:val="28"/>
        </w:rPr>
        <w:t>gecompenseerd met een verhoging van de OZB</w:t>
      </w:r>
      <w:r>
        <w:rPr>
          <w:rFonts w:asciiTheme="majorHAnsi" w:hAnsiTheme="majorHAnsi"/>
          <w:sz w:val="28"/>
          <w:szCs w:val="28"/>
        </w:rPr>
        <w:t xml:space="preserve">. </w:t>
      </w:r>
      <w:r w:rsidRPr="00EA3120">
        <w:rPr>
          <w:rFonts w:asciiTheme="majorHAnsi" w:hAnsiTheme="majorHAnsi"/>
          <w:sz w:val="28"/>
          <w:szCs w:val="28"/>
        </w:rPr>
        <w:t xml:space="preserve">De rekening </w:t>
      </w:r>
      <w:r>
        <w:rPr>
          <w:rFonts w:asciiTheme="majorHAnsi" w:hAnsiTheme="majorHAnsi"/>
          <w:sz w:val="28"/>
          <w:szCs w:val="28"/>
        </w:rPr>
        <w:t>hiervan komt</w:t>
      </w:r>
      <w:r w:rsidRPr="00EA3120">
        <w:rPr>
          <w:rFonts w:asciiTheme="majorHAnsi" w:hAnsiTheme="majorHAnsi"/>
          <w:sz w:val="28"/>
          <w:szCs w:val="28"/>
        </w:rPr>
        <w:t xml:space="preserve"> voor het overgrote deel terecht komt bij de huizen bezitters</w:t>
      </w:r>
      <w:r>
        <w:rPr>
          <w:rFonts w:asciiTheme="majorHAnsi" w:hAnsiTheme="majorHAnsi"/>
          <w:sz w:val="28"/>
          <w:szCs w:val="28"/>
        </w:rPr>
        <w:t>. Dit</w:t>
      </w:r>
      <w:r w:rsidRPr="00EA312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is </w:t>
      </w:r>
      <w:r w:rsidRPr="00EA3120">
        <w:rPr>
          <w:rFonts w:asciiTheme="majorHAnsi" w:hAnsiTheme="majorHAnsi"/>
          <w:sz w:val="28"/>
          <w:szCs w:val="28"/>
        </w:rPr>
        <w:t xml:space="preserve">geen goed signaal </w:t>
      </w:r>
      <w:r>
        <w:rPr>
          <w:rFonts w:asciiTheme="majorHAnsi" w:hAnsiTheme="majorHAnsi"/>
          <w:sz w:val="28"/>
          <w:szCs w:val="28"/>
        </w:rPr>
        <w:t>n</w:t>
      </w:r>
      <w:r w:rsidRPr="00EA3120">
        <w:rPr>
          <w:rFonts w:asciiTheme="majorHAnsi" w:hAnsiTheme="majorHAnsi"/>
          <w:sz w:val="28"/>
          <w:szCs w:val="28"/>
        </w:rPr>
        <w:t>aar onze inwoners</w:t>
      </w:r>
      <w:r>
        <w:rPr>
          <w:rFonts w:asciiTheme="majorHAnsi" w:hAnsiTheme="majorHAnsi"/>
          <w:sz w:val="28"/>
          <w:szCs w:val="28"/>
        </w:rPr>
        <w:t>, omdat:</w:t>
      </w:r>
    </w:p>
    <w:p w14:paraId="029B1825" w14:textId="77777777" w:rsidR="007F76D2" w:rsidRPr="00EA3120" w:rsidRDefault="007F76D2" w:rsidP="007F76D2">
      <w:pPr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</w:t>
      </w:r>
      <w:r w:rsidRPr="00EA3120">
        <w:rPr>
          <w:rFonts w:asciiTheme="majorHAnsi" w:hAnsiTheme="majorHAnsi"/>
          <w:sz w:val="28"/>
          <w:szCs w:val="28"/>
        </w:rPr>
        <w:t>eder gezin moet kunnen mee profiteren van de financiële voordelen behaald op afvalinzameling;</w:t>
      </w:r>
    </w:p>
    <w:p w14:paraId="12F9EC6E" w14:textId="77777777" w:rsidR="007F76D2" w:rsidRDefault="007F76D2" w:rsidP="007F76D2">
      <w:pPr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</w:t>
      </w:r>
      <w:r w:rsidRPr="00EA3120">
        <w:rPr>
          <w:rFonts w:asciiTheme="majorHAnsi" w:hAnsiTheme="majorHAnsi"/>
          <w:sz w:val="28"/>
          <w:szCs w:val="28"/>
        </w:rPr>
        <w:t xml:space="preserve">r geen noodzaak bestaat voor het </w:t>
      </w:r>
      <w:r>
        <w:rPr>
          <w:rFonts w:asciiTheme="majorHAnsi" w:hAnsiTheme="majorHAnsi"/>
          <w:sz w:val="28"/>
          <w:szCs w:val="28"/>
        </w:rPr>
        <w:t>maximaal – binnen de afspraken van het Coalitieakkoord - verhogen van de OZB.</w:t>
      </w:r>
    </w:p>
    <w:p w14:paraId="18EFF927" w14:textId="77777777" w:rsidR="007F76D2" w:rsidRPr="00EA3120" w:rsidRDefault="007F76D2" w:rsidP="007F76D2">
      <w:pPr>
        <w:rPr>
          <w:rFonts w:asciiTheme="majorHAnsi" w:hAnsiTheme="majorHAnsi"/>
          <w:sz w:val="28"/>
          <w:szCs w:val="28"/>
        </w:rPr>
      </w:pPr>
    </w:p>
    <w:p w14:paraId="493618B2" w14:textId="77777777" w:rsidR="007F76D2" w:rsidRDefault="007F76D2" w:rsidP="007F76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Vanuit de meevaller in de Septembercirculaire op het Gemeentefonds zijn er</w:t>
      </w:r>
      <w:r w:rsidRPr="00EA312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nu financiële mogelijkheden om dit voor een deel</w:t>
      </w:r>
      <w:r w:rsidRPr="00EA3120">
        <w:rPr>
          <w:rFonts w:asciiTheme="majorHAnsi" w:hAnsiTheme="majorHAnsi"/>
          <w:sz w:val="28"/>
          <w:szCs w:val="28"/>
        </w:rPr>
        <w:t xml:space="preserve"> te corrigeren. </w:t>
      </w:r>
      <w:r>
        <w:rPr>
          <w:rFonts w:asciiTheme="majorHAnsi" w:hAnsiTheme="majorHAnsi"/>
          <w:sz w:val="28"/>
          <w:szCs w:val="28"/>
        </w:rPr>
        <w:t xml:space="preserve"> De stijging van het OZB-tarief met de loon- en prijsaanpassing van 1,05% kan daarom achterwege blijven. De stijging van de woonlasten voor een huizenbezitter met een gemiddelde woningwaarde blijft hierdoor beperkt tot 0,5% ten opzichte van 2016.</w:t>
      </w:r>
    </w:p>
    <w:p w14:paraId="703FC358" w14:textId="77777777" w:rsidR="007F76D2" w:rsidRPr="00EA3120" w:rsidRDefault="007F76D2" w:rsidP="005C3ADD">
      <w:pPr>
        <w:rPr>
          <w:rFonts w:asciiTheme="majorHAnsi" w:hAnsiTheme="majorHAnsi"/>
          <w:sz w:val="28"/>
          <w:szCs w:val="28"/>
        </w:rPr>
      </w:pPr>
    </w:p>
    <w:p w14:paraId="3424D857" w14:textId="77777777" w:rsidR="005C3ADD" w:rsidRPr="00EA3120" w:rsidRDefault="005C3ADD" w:rsidP="005C3ADD">
      <w:pPr>
        <w:rPr>
          <w:rFonts w:asciiTheme="majorHAnsi" w:hAnsiTheme="majorHAnsi"/>
          <w:sz w:val="28"/>
          <w:szCs w:val="28"/>
        </w:rPr>
      </w:pPr>
      <w:r w:rsidRPr="00EA3120">
        <w:rPr>
          <w:rFonts w:asciiTheme="majorHAnsi" w:hAnsiTheme="majorHAnsi"/>
          <w:sz w:val="28"/>
          <w:szCs w:val="28"/>
        </w:rPr>
        <w:t>En gaat over tot de orde van de dag.</w:t>
      </w:r>
    </w:p>
    <w:p w14:paraId="048C5A53" w14:textId="63B8FA41" w:rsidR="005C3ADD" w:rsidRDefault="007F76D2" w:rsidP="005C3AD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Namens de fracties:</w:t>
      </w:r>
    </w:p>
    <w:p w14:paraId="595D19F0" w14:textId="77777777" w:rsidR="007F76D2" w:rsidRPr="00EA3120" w:rsidRDefault="007F76D2" w:rsidP="005C3ADD">
      <w:pPr>
        <w:rPr>
          <w:rFonts w:asciiTheme="majorHAnsi" w:hAnsiTheme="majorHAnsi"/>
          <w:sz w:val="28"/>
          <w:szCs w:val="28"/>
        </w:rPr>
      </w:pPr>
    </w:p>
    <w:p w14:paraId="21886B60" w14:textId="7A42EFC0" w:rsidR="00E10FCA" w:rsidRDefault="005C3ADD" w:rsidP="00EE290A">
      <w:pPr>
        <w:tabs>
          <w:tab w:val="left" w:pos="5920"/>
        </w:tabs>
        <w:rPr>
          <w:rFonts w:asciiTheme="majorHAnsi" w:hAnsiTheme="majorHAnsi"/>
          <w:sz w:val="28"/>
          <w:szCs w:val="28"/>
        </w:rPr>
      </w:pPr>
      <w:r w:rsidRPr="00EA3120">
        <w:rPr>
          <w:rFonts w:asciiTheme="majorHAnsi" w:hAnsiTheme="majorHAnsi"/>
          <w:sz w:val="28"/>
          <w:szCs w:val="28"/>
        </w:rPr>
        <w:t>Fractie VVD  Helmond</w:t>
      </w:r>
      <w:r w:rsidR="007B5E48">
        <w:rPr>
          <w:rFonts w:asciiTheme="majorHAnsi" w:hAnsiTheme="majorHAnsi"/>
          <w:sz w:val="28"/>
          <w:szCs w:val="28"/>
        </w:rPr>
        <w:tab/>
      </w:r>
      <w:bookmarkStart w:id="0" w:name="_GoBack"/>
      <w:bookmarkEnd w:id="0"/>
    </w:p>
    <w:p w14:paraId="5B6F96EC" w14:textId="77777777" w:rsidR="00E10FCA" w:rsidRDefault="00E10FCA" w:rsidP="005C3ADD">
      <w:pPr>
        <w:rPr>
          <w:rFonts w:asciiTheme="majorHAnsi" w:hAnsiTheme="majorHAnsi"/>
          <w:sz w:val="28"/>
          <w:szCs w:val="28"/>
        </w:rPr>
      </w:pPr>
    </w:p>
    <w:p w14:paraId="62FDCFDF" w14:textId="72F69F1C" w:rsidR="00E10FCA" w:rsidRDefault="00E10FCA" w:rsidP="005C3ADD">
      <w:pPr>
        <w:rPr>
          <w:rFonts w:asciiTheme="majorHAnsi" w:hAnsiTheme="majorHAnsi"/>
          <w:sz w:val="28"/>
          <w:szCs w:val="28"/>
        </w:rPr>
      </w:pPr>
    </w:p>
    <w:p w14:paraId="34F3A9D1" w14:textId="77777777" w:rsidR="00E10FCA" w:rsidRDefault="00E10FCA" w:rsidP="005C3ADD">
      <w:pPr>
        <w:rPr>
          <w:rFonts w:asciiTheme="majorHAnsi" w:hAnsiTheme="majorHAnsi"/>
          <w:sz w:val="28"/>
          <w:szCs w:val="28"/>
        </w:rPr>
      </w:pPr>
    </w:p>
    <w:p w14:paraId="02C6877A" w14:textId="77777777" w:rsidR="00E10FCA" w:rsidRDefault="00E10FCA" w:rsidP="005C3ADD">
      <w:pPr>
        <w:rPr>
          <w:rFonts w:asciiTheme="majorHAnsi" w:hAnsiTheme="majorHAnsi"/>
          <w:sz w:val="28"/>
          <w:szCs w:val="28"/>
        </w:rPr>
      </w:pPr>
    </w:p>
    <w:p w14:paraId="154810EA" w14:textId="77777777" w:rsidR="00E10FCA" w:rsidRPr="00EA3120" w:rsidRDefault="00E10FCA" w:rsidP="005C3ADD">
      <w:pPr>
        <w:rPr>
          <w:rFonts w:asciiTheme="majorHAnsi" w:hAnsiTheme="majorHAnsi"/>
          <w:sz w:val="28"/>
          <w:szCs w:val="28"/>
        </w:rPr>
      </w:pPr>
    </w:p>
    <w:p w14:paraId="05794F07" w14:textId="77777777" w:rsidR="007219A5" w:rsidRDefault="007219A5">
      <w:pPr>
        <w:rPr>
          <w:rFonts w:asciiTheme="majorHAnsi" w:hAnsiTheme="majorHAnsi"/>
        </w:rPr>
      </w:pPr>
    </w:p>
    <w:p w14:paraId="4B964EBB" w14:textId="77777777" w:rsidR="00E10FCA" w:rsidRDefault="00E10FCA">
      <w:pPr>
        <w:rPr>
          <w:rFonts w:asciiTheme="majorHAnsi" w:hAnsiTheme="majorHAnsi"/>
        </w:rPr>
      </w:pPr>
    </w:p>
    <w:p w14:paraId="60572D87" w14:textId="77777777" w:rsidR="00E10FCA" w:rsidRDefault="00E10FCA">
      <w:pPr>
        <w:rPr>
          <w:rFonts w:asciiTheme="majorHAnsi" w:hAnsiTheme="majorHAnsi"/>
        </w:rPr>
      </w:pPr>
    </w:p>
    <w:p w14:paraId="0B7A8CD5" w14:textId="77777777" w:rsidR="00E10FCA" w:rsidRPr="00EA3120" w:rsidRDefault="00E10FCA">
      <w:pPr>
        <w:rPr>
          <w:rFonts w:asciiTheme="majorHAnsi" w:hAnsiTheme="majorHAnsi"/>
        </w:rPr>
      </w:pPr>
    </w:p>
    <w:sectPr w:rsidR="00E10FCA" w:rsidRPr="00EA3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944"/>
    <w:multiLevelType w:val="hybridMultilevel"/>
    <w:tmpl w:val="F0BE57A4"/>
    <w:lvl w:ilvl="0" w:tplc="25CE9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C86A19"/>
    <w:multiLevelType w:val="hybridMultilevel"/>
    <w:tmpl w:val="1D80061C"/>
    <w:lvl w:ilvl="0" w:tplc="25CE9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44A9F"/>
    <w:multiLevelType w:val="hybridMultilevel"/>
    <w:tmpl w:val="BDBA0CDA"/>
    <w:lvl w:ilvl="0" w:tplc="42C62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41C2A"/>
    <w:multiLevelType w:val="hybridMultilevel"/>
    <w:tmpl w:val="6D328F10"/>
    <w:lvl w:ilvl="0" w:tplc="F69A2A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93D08"/>
    <w:multiLevelType w:val="hybridMultilevel"/>
    <w:tmpl w:val="FF529418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31747"/>
    <w:multiLevelType w:val="hybridMultilevel"/>
    <w:tmpl w:val="7A76789A"/>
    <w:lvl w:ilvl="0" w:tplc="F69A2A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43FF2"/>
    <w:multiLevelType w:val="hybridMultilevel"/>
    <w:tmpl w:val="DB004066"/>
    <w:lvl w:ilvl="0" w:tplc="25CE9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130413"/>
    <w:multiLevelType w:val="hybridMultilevel"/>
    <w:tmpl w:val="D5F8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DD"/>
    <w:rsid w:val="0027780F"/>
    <w:rsid w:val="005C3ADD"/>
    <w:rsid w:val="006A21EC"/>
    <w:rsid w:val="00705009"/>
    <w:rsid w:val="007219A5"/>
    <w:rsid w:val="00741836"/>
    <w:rsid w:val="007550B2"/>
    <w:rsid w:val="007B5E48"/>
    <w:rsid w:val="007F76D2"/>
    <w:rsid w:val="008B7C5B"/>
    <w:rsid w:val="00A4400F"/>
    <w:rsid w:val="00CE79BF"/>
    <w:rsid w:val="00D23B23"/>
    <w:rsid w:val="00E10FCA"/>
    <w:rsid w:val="00EA3120"/>
    <w:rsid w:val="00E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D754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C3ADD"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C3A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C3AD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C3ADD"/>
    <w:rPr>
      <w:rFonts w:ascii="Lucida Grande" w:eastAsia="Times New Roman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C3ADD"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C3A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C3AD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C3ADD"/>
    <w:rPr>
      <w:rFonts w:ascii="Lucida Grande" w:eastAsia="Times New Roman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344</Words>
  <Characters>1895</Characters>
  <Application>Microsoft Macintosh Word</Application>
  <DocSecurity>0</DocSecurity>
  <Lines>15</Lines>
  <Paragraphs>4</Paragraphs>
  <ScaleCrop>false</ScaleCrop>
  <Company>Van der Burgt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 Van der Burgt</dc:creator>
  <cp:keywords/>
  <dc:description/>
  <cp:lastModifiedBy>Cor Van der Burgt</cp:lastModifiedBy>
  <cp:revision>6</cp:revision>
  <cp:lastPrinted>2016-11-03T07:31:00Z</cp:lastPrinted>
  <dcterms:created xsi:type="dcterms:W3CDTF">2016-10-31T15:49:00Z</dcterms:created>
  <dcterms:modified xsi:type="dcterms:W3CDTF">2016-11-05T12:18:00Z</dcterms:modified>
</cp:coreProperties>
</file>