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media/image1.png" ContentType="image/png"/>
  <Override PartName="/word/media/image2.png" ContentType="image/png"/>
  <Override PartName="/word/styles.xml" ContentType="application/vnd.openxmlformats-officedocument.wordprocessingml.styl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ind w:left="-2" w:right="-1003" w:hanging="0"/>
        <w:rPr/>
      </w:pPr>
      <w:r>
        <w:rPr/>
        <mc:AlternateContent>
          <mc:Choice Requires="wpg">
            <w:drawing>
              <wp:inline distT="0" distB="0" distL="0" distR="0">
                <wp:extent cx="5562600" cy="1018540"/>
                <wp:effectExtent l="0" t="0" r="0" b="0"/>
                <wp:docPr id="1" name=""/>
                <a:graphic xmlns:a="http://schemas.openxmlformats.org/drawingml/2006/main">
                  <a:graphicData uri="http://schemas.microsoft.com/office/word/2010/wordprocessingGroup">
                    <wpg:wgp>
                      <wpg:cNvGrpSpPr/>
                      <wpg:grpSpPr>
                        <a:xfrm>
                          <a:off x="0" y="0"/>
                          <a:ext cx="5562000" cy="1018080"/>
                        </a:xfrm>
                      </wpg:grpSpPr>
                      <pic:pic xmlns:pic="http://schemas.openxmlformats.org/drawingml/2006/picture">
                        <pic:nvPicPr>
                          <pic:cNvPr id="0" name="Picture 10" descr=""/>
                          <pic:cNvPicPr/>
                        </pic:nvPicPr>
                        <pic:blipFill>
                          <a:blip r:embed="rId2"/>
                          <a:stretch/>
                        </pic:blipFill>
                        <pic:spPr>
                          <a:xfrm>
                            <a:off x="4679280" y="0"/>
                            <a:ext cx="882720" cy="1018080"/>
                          </a:xfrm>
                          <a:prstGeom prst="rect">
                            <a:avLst/>
                          </a:prstGeom>
                          <a:ln>
                            <a:noFill/>
                          </a:ln>
                        </pic:spPr>
                      </pic:pic>
                      <pic:pic xmlns:pic="http://schemas.openxmlformats.org/drawingml/2006/picture">
                        <pic:nvPicPr>
                          <pic:cNvPr id="1" name="Picture 1737" descr=""/>
                          <pic:cNvPicPr/>
                        </pic:nvPicPr>
                        <pic:blipFill>
                          <a:blip r:embed="rId3"/>
                          <a:stretch/>
                        </pic:blipFill>
                        <pic:spPr>
                          <a:xfrm>
                            <a:off x="0" y="253440"/>
                            <a:ext cx="3218760" cy="372240"/>
                          </a:xfrm>
                          <a:prstGeom prst="rect">
                            <a:avLst/>
                          </a:prstGeom>
                          <a:ln>
                            <a:noFill/>
                          </a:ln>
                        </pic:spPr>
                      </pic:pic>
                      <wps:wsp>
                        <wps:cNvSpPr/>
                        <wps:spPr>
                          <a:xfrm>
                            <a:off x="1440" y="709200"/>
                            <a:ext cx="3228480" cy="109080"/>
                          </a:xfrm>
                          <a:custGeom>
                            <a:avLst/>
                            <a:gdLst/>
                            <a:ahLst/>
                            <a:rect l="l" t="t" r="r" b="b"/>
                            <a:pathLst>
                              <a:path w="3228467" h="109728">
                                <a:moveTo>
                                  <a:pt x="0" y="0"/>
                                </a:moveTo>
                                <a:lnTo>
                                  <a:pt x="3228467" y="0"/>
                                </a:lnTo>
                                <a:lnTo>
                                  <a:pt x="3228467" y="109728"/>
                                </a:lnTo>
                                <a:lnTo>
                                  <a:pt x="0" y="109728"/>
                                </a:lnTo>
                                <a:lnTo>
                                  <a:pt x="0" y="0"/>
                                </a:lnTo>
                              </a:path>
                            </a:pathLst>
                          </a:custGeom>
                          <a:solidFill>
                            <a:srgbClr val="ff7609"/>
                          </a:solidFill>
                          <a:ln>
                            <a:noFill/>
                          </a:ln>
                        </wps:spPr>
                        <wps:style>
                          <a:lnRef idx="0"/>
                          <a:fillRef idx="0"/>
                          <a:effectRef idx="0"/>
                          <a:fontRef idx="minor"/>
                        </wps:style>
                        <wps:bodyPr/>
                      </wps:wsp>
                      <wps:wsp>
                        <wps:cNvSpPr/>
                        <wps:spPr>
                          <a:xfrm>
                            <a:off x="1440" y="726480"/>
                            <a:ext cx="23400" cy="119520"/>
                          </a:xfrm>
                          <a:prstGeom prst="rect">
                            <a:avLst/>
                          </a:prstGeom>
                          <a:noFill/>
                          <a:ln>
                            <a:noFill/>
                          </a:ln>
                        </wps:spPr>
                        <wps:style>
                          <a:lnRef idx="0"/>
                          <a:fillRef idx="0"/>
                          <a:effectRef idx="0"/>
                          <a:fontRef idx="minor"/>
                        </wps:style>
                        <wps:txbx>
                          <w:txbxContent>
                            <w:p>
                              <w:pPr>
                                <w:overflowPunct w:val="false"/>
                                <w:spacing w:before="0" w:after="160" w:lineRule="auto" w:line="240"/>
                                <w:jc w:val="left"/>
                                <w:rPr/>
                              </w:pPr>
                              <w:r>
                                <w:rPr>
                                  <w:smallCaps w:val="false"/>
                                  <w:caps w:val="false"/>
                                  <w:iCs w:val="false"/>
                                  <w:bCs w:val="false"/>
                                  <w:szCs w:val="14"/>
                                  <w:spacing w:val="0"/>
                                  <w:vertAlign w:val="baseline"/>
                                  <w:position w:val="0"/>
                                  <w:sz w:val="14"/>
                                  <w:i w:val="false"/>
                                  <w:dstrike w:val="false"/>
                                  <w:strike w:val="false"/>
                                  <w:u w:val="none"/>
                                  <w:b w:val="false"/>
                                  <w:sz w:val="14"/>
                                  <w:rFonts w:asciiTheme="minorHAnsi" w:cstheme="minorBidi" w:eastAsiaTheme="minorEastAsia" w:hAnsiTheme="minorHAnsi" w:eastAsia="Calibri" w:cs="Calibri" w:ascii="Calibri" w:hAnsi="Calibri"/>
                                  <w:color w:val="000000"/>
                                </w:rPr>
                                <w:t xml:space="preserve"> </w:t>
                              </w:r>
                            </w:p>
                          </w:txbxContent>
                        </wps:txbx>
                        <wps:bodyPr lIns="0" rIns="0" tIns="0" bIns="0">
                          <a:noAutofit/>
                        </wps:bodyPr>
                      </wps:wsp>
                    </wpg:wgp>
                  </a:graphicData>
                </a:graphic>
              </wp:inline>
            </w:drawing>
          </mc:Choice>
          <mc:Fallback>
            <w:pict>
              <v:group id="shape_0" style="position:absolute;margin-left:0pt;margin-top:-80.2pt;width:437.95pt;height:80.15pt" coordorigin="0,-1604" coordsize="8759,1603">
                <v:shapetype id="shapetype_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ID="Picture 10" stroked="f" style="position:absolute;left:7369;top:-1604;width:1389;height:1602;mso-position-vertical:top" type="shapetype_75">
                  <v:imagedata r:id="rId2" o:detectmouseclick="t"/>
                  <w10:wrap type="none"/>
                  <v:stroke color="#3465a4" joinstyle="round" endcap="flat"/>
                </v:shape>
                <v:shape id="shape_0" ID="Picture 1737" stroked="f" style="position:absolute;left:0;top:-1205;width:5068;height:585;mso-position-vertical:top" type="shapetype_75">
                  <v:imagedata r:id="rId3" o:detectmouseclick="t"/>
                  <w10:wrap type="none"/>
                  <v:stroke color="#3465a4" joinstyle="round" endcap="flat"/>
                </v:shape>
                <v:rect id="shape_0" stroked="f" style="position:absolute;left:2;top:-460;width:36;height:187;mso-position-vertical:top">
                  <v:textbox>
                    <w:txbxContent>
                      <w:p>
                        <w:pPr>
                          <w:overflowPunct w:val="false"/>
                          <w:spacing w:before="0" w:after="160" w:lineRule="auto" w:line="240"/>
                          <w:jc w:val="left"/>
                          <w:rPr/>
                        </w:pPr>
                        <w:r>
                          <w:rPr>
                            <w:smallCaps w:val="false"/>
                            <w:caps w:val="false"/>
                            <w:iCs w:val="false"/>
                            <w:bCs w:val="false"/>
                            <w:szCs w:val="14"/>
                            <w:spacing w:val="0"/>
                            <w:vertAlign w:val="baseline"/>
                            <w:position w:val="0"/>
                            <w:sz w:val="14"/>
                            <w:i w:val="false"/>
                            <w:dstrike w:val="false"/>
                            <w:strike w:val="false"/>
                            <w:u w:val="none"/>
                            <w:b w:val="false"/>
                            <w:sz w:val="14"/>
                            <w:rFonts w:asciiTheme="minorHAnsi" w:cstheme="minorBidi" w:eastAsiaTheme="minorEastAsia" w:hAnsiTheme="minorHAnsi" w:eastAsia="Calibri" w:cs="Calibri" w:ascii="Calibri" w:hAnsi="Calibri"/>
                            <w:color w:val="000000"/>
                          </w:rPr>
                          <w:t xml:space="preserve"> </w:t>
                        </w:r>
                      </w:p>
                    </w:txbxContent>
                  </v:textbox>
                  <w10:wrap type="square"/>
                  <v:fill o:detectmouseclick="t" on="false"/>
                  <v:stroke color="#3465a4" joinstyle="round" endcap="flat"/>
                </v:rect>
              </v:group>
            </w:pict>
          </mc:Fallback>
        </mc:AlternateContent>
      </w:r>
    </w:p>
    <w:p>
      <w:pPr>
        <w:pStyle w:val="Normal"/>
        <w:rPr/>
      </w:pPr>
      <w:r>
        <w:rPr>
          <w:rFonts w:eastAsia="Calibri" w:cs="Calibri" w:ascii="Calibri" w:hAnsi="Calibri"/>
          <w:i w:val="false"/>
          <w:color w:val="000000"/>
        </w:rPr>
        <w:t xml:space="preserve"> </w:t>
      </w:r>
    </w:p>
    <w:p>
      <w:pPr>
        <w:pStyle w:val="Normal"/>
        <w:rPr/>
      </w:pPr>
      <w:r>
        <w:rPr>
          <w:rFonts w:eastAsia="Calibri" w:cs="Calibri" w:ascii="Calibri" w:hAnsi="Calibri"/>
          <w:i w:val="false"/>
          <w:color w:val="000000"/>
        </w:rPr>
        <w:t xml:space="preserve"> </w:t>
      </w:r>
    </w:p>
    <w:tbl>
      <w:tblPr>
        <w:tblStyle w:val="TableGrid"/>
        <w:tblW w:w="8899" w:type="dxa"/>
        <w:jc w:val="left"/>
        <w:tblInd w:w="5" w:type="dxa"/>
        <w:tblCellMar>
          <w:top w:w="7" w:type="dxa"/>
          <w:left w:w="110" w:type="dxa"/>
          <w:bottom w:w="0" w:type="dxa"/>
          <w:right w:w="13" w:type="dxa"/>
        </w:tblCellMar>
        <w:tblLook w:val="04a0" w:noHBand="0" w:noVBand="1" w:firstColumn="1" w:lastRow="0" w:lastColumn="0" w:firstRow="1"/>
      </w:tblPr>
      <w:tblGrid>
        <w:gridCol w:w="2360"/>
        <w:gridCol w:w="3271"/>
        <w:gridCol w:w="3268"/>
      </w:tblGrid>
      <w:tr>
        <w:trPr>
          <w:trHeight w:val="516" w:hRule="atLeast"/>
        </w:trPr>
        <w:tc>
          <w:tcPr>
            <w:tcW w:w="2360"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pPr>
            <w:r>
              <w:rPr>
                <w:b/>
                <w:i w:val="false"/>
              </w:rPr>
              <w:t xml:space="preserve">Naam indiener(s) :  </w:t>
            </w:r>
          </w:p>
        </w:tc>
        <w:tc>
          <w:tcPr>
            <w:tcW w:w="3271"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pPr>
            <w:r>
              <w:rPr>
                <w:i w:val="false"/>
                <w:color w:val="000000"/>
              </w:rPr>
              <w:t>Tobias Hlobil</w:t>
            </w:r>
          </w:p>
          <w:p>
            <w:pPr>
              <w:pStyle w:val="Normal"/>
              <w:spacing w:lineRule="auto" w:line="240" w:before="0" w:after="0"/>
              <w:rPr/>
            </w:pPr>
            <w:r>
              <w:rPr>
                <w:i w:val="false"/>
                <w:color w:val="000000"/>
              </w:rPr>
              <w:t>Rian Vogels</w:t>
            </w:r>
          </w:p>
          <w:p>
            <w:pPr>
              <w:pStyle w:val="Normal"/>
              <w:spacing w:lineRule="auto" w:line="240" w:before="0" w:after="0"/>
              <w:rPr/>
            </w:pPr>
            <w:r>
              <w:rPr>
                <w:i w:val="false"/>
                <w:color w:val="000000"/>
              </w:rPr>
              <w:t>Erik Verweij</w:t>
            </w:r>
          </w:p>
          <w:p>
            <w:pPr>
              <w:pStyle w:val="Normal"/>
              <w:spacing w:lineRule="auto" w:line="240" w:before="0" w:after="0"/>
              <w:rPr>
                <w:i w:val="false"/>
                <w:i w:val="false"/>
                <w:color w:val="000000"/>
              </w:rPr>
            </w:pPr>
            <w:r>
              <w:rPr>
                <w:i w:val="false"/>
                <w:color w:val="000000"/>
              </w:rPr>
              <w:t>Caspar van den Berg</w:t>
            </w:r>
          </w:p>
        </w:tc>
        <w:tc>
          <w:tcPr>
            <w:tcW w:w="3268"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pPr>
            <w:r>
              <w:rPr/>
            </w:r>
          </w:p>
        </w:tc>
      </w:tr>
      <w:tr>
        <w:trPr>
          <w:trHeight w:val="516" w:hRule="atLeast"/>
        </w:trPr>
        <w:tc>
          <w:tcPr>
            <w:tcW w:w="2360"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pPr>
            <w:r>
              <w:rPr>
                <w:b/>
                <w:i w:val="false"/>
              </w:rPr>
              <w:t xml:space="preserve">Gemeente :  </w:t>
            </w:r>
          </w:p>
        </w:tc>
        <w:tc>
          <w:tcPr>
            <w:tcW w:w="3271"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pPr>
            <w:r>
              <w:rPr>
                <w:i w:val="false"/>
                <w:color w:val="000000"/>
              </w:rPr>
              <w:t xml:space="preserve">Den Haag </w:t>
            </w:r>
          </w:p>
        </w:tc>
        <w:tc>
          <w:tcPr>
            <w:tcW w:w="3268"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pPr>
            <w:r>
              <w:rPr/>
            </w:r>
          </w:p>
        </w:tc>
      </w:tr>
      <w:tr>
        <w:trPr>
          <w:trHeight w:val="516" w:hRule="atLeast"/>
        </w:trPr>
        <w:tc>
          <w:tcPr>
            <w:tcW w:w="2360"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pPr>
            <w:r>
              <w:rPr>
                <w:b/>
                <w:i w:val="false"/>
              </w:rPr>
              <w:t xml:space="preserve">Zinnummer van : </w:t>
            </w:r>
          </w:p>
        </w:tc>
        <w:tc>
          <w:tcPr>
            <w:tcW w:w="3271"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pPr>
            <w:r>
              <w:rPr>
                <w:i w:val="false"/>
                <w:color w:val="000000"/>
              </w:rPr>
              <w:t xml:space="preserve"> </w:t>
            </w:r>
            <w:r>
              <w:rPr>
                <w:i w:val="false"/>
                <w:color w:val="000000"/>
              </w:rPr>
              <w:t>3519</w:t>
            </w:r>
          </w:p>
        </w:tc>
        <w:tc>
          <w:tcPr>
            <w:tcW w:w="3268"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pPr>
            <w:r>
              <w:rPr/>
            </w:r>
          </w:p>
        </w:tc>
      </w:tr>
      <w:tr>
        <w:trPr>
          <w:trHeight w:val="517" w:hRule="atLeast"/>
        </w:trPr>
        <w:tc>
          <w:tcPr>
            <w:tcW w:w="2360"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pPr>
            <w:r>
              <w:rPr>
                <w:b/>
                <w:i w:val="false"/>
              </w:rPr>
              <w:t xml:space="preserve">Zinnummer tot : </w:t>
            </w:r>
          </w:p>
        </w:tc>
        <w:tc>
          <w:tcPr>
            <w:tcW w:w="3271"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pPr>
            <w:r>
              <w:rPr>
                <w:i w:val="false"/>
                <w:color w:val="000000"/>
              </w:rPr>
              <w:t xml:space="preserve"> </w:t>
            </w:r>
            <w:r>
              <w:rPr>
                <w:i w:val="false"/>
                <w:color w:val="000000"/>
              </w:rPr>
              <w:t>3522</w:t>
            </w:r>
          </w:p>
        </w:tc>
        <w:tc>
          <w:tcPr>
            <w:tcW w:w="3268"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pPr>
            <w:r>
              <w:rPr/>
            </w:r>
          </w:p>
        </w:tc>
      </w:tr>
      <w:tr>
        <w:trPr>
          <w:trHeight w:val="1572" w:hRule="atLeast"/>
        </w:trPr>
        <w:tc>
          <w:tcPr>
            <w:tcW w:w="2360"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pPr>
            <w:r>
              <w:rPr>
                <w:b/>
                <w:i w:val="false"/>
              </w:rPr>
              <w:t xml:space="preserve">Actie : </w:t>
            </w:r>
          </w:p>
        </w:tc>
        <w:tc>
          <w:tcPr>
            <w:tcW w:w="3271"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210"/>
              <w:ind w:left="48" w:hanging="0"/>
              <w:rPr/>
            </w:pPr>
            <w:r>
              <w:rPr>
                <w:rFonts w:eastAsia="Segoe UI Symbol" w:cs="Segoe UI Symbol" w:ascii="Segoe UI Symbol" w:hAnsi="Segoe UI Symbol"/>
                <w:i w:val="false"/>
              </w:rPr>
              <w:t></w:t>
            </w:r>
            <w:r>
              <w:rPr>
                <w:i w:val="false"/>
              </w:rPr>
              <w:t xml:space="preserve"> </w:t>
            </w:r>
            <w:r>
              <w:rPr>
                <w:b/>
                <w:i w:val="false"/>
              </w:rPr>
              <w:t xml:space="preserve">Wijzigen  </w:t>
            </w:r>
          </w:p>
          <w:p>
            <w:pPr>
              <w:pStyle w:val="Normal"/>
              <w:spacing w:lineRule="auto" w:line="240" w:before="0" w:after="210"/>
              <w:ind w:left="48" w:hanging="0"/>
              <w:rPr/>
            </w:pPr>
            <w:r>
              <w:rPr>
                <w:rFonts w:eastAsia="Segoe UI Symbol" w:cs="Segoe UI Symbol" w:ascii="Segoe UI Symbol" w:hAnsi="Segoe UI Symbol"/>
                <w:i w:val="false"/>
              </w:rPr>
              <w:t>x</w:t>
            </w:r>
            <w:r>
              <w:rPr>
                <w:i w:val="false"/>
              </w:rPr>
              <w:t xml:space="preserve"> </w:t>
            </w:r>
            <w:r>
              <w:rPr>
                <w:b/>
                <w:i w:val="false"/>
              </w:rPr>
              <w:t xml:space="preserve">Schrappen  </w:t>
            </w:r>
          </w:p>
          <w:p>
            <w:pPr>
              <w:pStyle w:val="Normal"/>
              <w:spacing w:lineRule="auto" w:line="240" w:before="0" w:after="0"/>
              <w:ind w:left="48" w:hanging="0"/>
              <w:rPr/>
            </w:pPr>
            <w:r>
              <w:rPr>
                <w:rFonts w:eastAsia="Segoe UI Symbol" w:cs="Segoe UI Symbol" w:ascii="Segoe UI Symbol" w:hAnsi="Segoe UI Symbol"/>
                <w:i w:val="false"/>
              </w:rPr>
              <w:t></w:t>
            </w:r>
            <w:r>
              <w:rPr>
                <w:i w:val="false"/>
              </w:rPr>
              <w:t xml:space="preserve"> </w:t>
            </w:r>
            <w:r>
              <w:rPr>
                <w:b/>
                <w:i w:val="false"/>
              </w:rPr>
              <w:t xml:space="preserve">Toevoegen  </w:t>
            </w:r>
          </w:p>
        </w:tc>
        <w:tc>
          <w:tcPr>
            <w:tcW w:w="3268"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213"/>
              <w:ind w:left="38" w:hanging="0"/>
              <w:rPr/>
            </w:pPr>
            <w:r>
              <w:rPr>
                <w:rFonts w:eastAsia="Segoe UI Symbol" w:cs="Segoe UI Symbol" w:ascii="Segoe UI Symbol" w:hAnsi="Segoe UI Symbol"/>
                <w:i w:val="false"/>
              </w:rPr>
              <w:t></w:t>
            </w:r>
            <w:r>
              <w:rPr>
                <w:i w:val="false"/>
              </w:rPr>
              <w:t xml:space="preserve"> </w:t>
            </w:r>
            <w:r>
              <w:rPr>
                <w:b/>
                <w:i w:val="false"/>
              </w:rPr>
              <w:t xml:space="preserve">Verplaatsen </w:t>
            </w:r>
          </w:p>
          <w:p>
            <w:pPr>
              <w:pStyle w:val="Normal"/>
              <w:spacing w:lineRule="auto" w:line="240" w:before="0" w:after="208"/>
              <w:ind w:left="38" w:hanging="0"/>
              <w:rPr/>
            </w:pPr>
            <w:r>
              <w:rPr>
                <w:rFonts w:eastAsia="Segoe UI Symbol" w:cs="Segoe UI Symbol" w:ascii="Segoe UI Symbol" w:hAnsi="Segoe UI Symbol"/>
                <w:i w:val="false"/>
              </w:rPr>
              <w:t></w:t>
            </w:r>
            <w:r>
              <w:rPr>
                <w:i w:val="false"/>
              </w:rPr>
              <w:t xml:space="preserve"> </w:t>
            </w:r>
            <w:r>
              <w:rPr>
                <w:b/>
                <w:i w:val="false"/>
              </w:rPr>
              <w:t xml:space="preserve">Motie </w:t>
            </w:r>
          </w:p>
          <w:p>
            <w:pPr>
              <w:pStyle w:val="Normal"/>
              <w:spacing w:lineRule="auto" w:line="240" w:before="0" w:after="0"/>
              <w:ind w:left="38" w:hanging="0"/>
              <w:rPr/>
            </w:pPr>
            <w:r>
              <w:rPr>
                <w:rFonts w:eastAsia="Segoe UI Symbol" w:cs="Segoe UI Symbol" w:ascii="Segoe UI Symbol" w:hAnsi="Segoe UI Symbol"/>
                <w:i w:val="false"/>
              </w:rPr>
              <w:t></w:t>
            </w:r>
            <w:r>
              <w:rPr>
                <w:i w:val="false"/>
              </w:rPr>
              <w:t xml:space="preserve"> </w:t>
            </w:r>
            <w:r>
              <w:rPr>
                <w:b/>
                <w:i w:val="false"/>
              </w:rPr>
              <w:t xml:space="preserve">Vraag/opmerking* </w:t>
            </w:r>
          </w:p>
        </w:tc>
      </w:tr>
      <w:tr>
        <w:trPr>
          <w:trHeight w:val="2540" w:hRule="atLeast"/>
        </w:trPr>
        <w:tc>
          <w:tcPr>
            <w:tcW w:w="2360"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pPr>
            <w:r>
              <w:rPr>
                <w:b/>
                <w:i w:val="false"/>
              </w:rPr>
              <w:t xml:space="preserve">Originele tekst : </w:t>
            </w:r>
          </w:p>
        </w:tc>
        <w:tc>
          <w:tcPr>
            <w:tcW w:w="3271"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232"/>
              <w:rPr/>
            </w:pPr>
            <w:r>
              <w:rPr>
                <w:i w:val="false"/>
                <w:color w:val="000000"/>
              </w:rPr>
              <w:t xml:space="preserve"> </w:t>
            </w:r>
          </w:p>
          <w:p>
            <w:pPr>
              <w:pStyle w:val="Normal"/>
              <w:spacing w:lineRule="auto" w:line="240" w:before="0" w:after="232"/>
              <w:rPr>
                <w:i w:val="false"/>
                <w:i w:val="false"/>
                <w:color w:val="000000"/>
              </w:rPr>
            </w:pPr>
            <w:r>
              <w:rPr>
                <w:i w:val="false"/>
                <w:color w:val="000000"/>
              </w:rPr>
              <w:t xml:space="preserve"> </w:t>
            </w:r>
            <w:r>
              <w:rPr>
                <w:rFonts w:ascii="sans-serif" w:hAnsi="sans-serif"/>
                <w:i w:val="false"/>
                <w:color w:val="000000"/>
                <w:sz w:val="28"/>
              </w:rPr>
              <w:t>3519 Wijzigen van de Grondwet om rechterlijke toetsing van wetten aan het EVRM te beperken en toetsing door de wetgever te versterken. 3520 Net zoals in het Verenigd Koninkrijk, kunnen rechters niet langer wetten buiten toepassing verklaren wegens strijdigheid met het EVRM. 3521 Zij kunnen wel het parlement adviseren wetten versneld aan te passen. 3522 Dit borgt democratische betrokkenheid en vergroot de legitimiteit van onze democratische rechtsstaat.</w:t>
            </w:r>
          </w:p>
          <w:p>
            <w:pPr>
              <w:pStyle w:val="Normal"/>
              <w:spacing w:lineRule="auto" w:line="240" w:before="0" w:after="232"/>
              <w:rPr/>
            </w:pPr>
            <w:r>
              <w:rPr>
                <w:i w:val="false"/>
                <w:color w:val="000000"/>
              </w:rPr>
              <w:t xml:space="preserve"> </w:t>
            </w:r>
          </w:p>
          <w:p>
            <w:pPr>
              <w:pStyle w:val="Normal"/>
              <w:spacing w:lineRule="auto" w:line="240" w:before="0" w:after="233"/>
              <w:rPr/>
            </w:pPr>
            <w:r>
              <w:rPr>
                <w:i w:val="false"/>
                <w:color w:val="000000"/>
              </w:rPr>
              <w:t xml:space="preserve"> </w:t>
            </w:r>
          </w:p>
          <w:p>
            <w:pPr>
              <w:pStyle w:val="Normal"/>
              <w:spacing w:lineRule="auto" w:line="240" w:before="0" w:after="0"/>
              <w:rPr/>
            </w:pPr>
            <w:r>
              <w:rPr>
                <w:i w:val="false"/>
                <w:color w:val="000000"/>
              </w:rPr>
              <w:t xml:space="preserve"> </w:t>
            </w:r>
          </w:p>
        </w:tc>
        <w:tc>
          <w:tcPr>
            <w:tcW w:w="3268"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pPr>
            <w:r>
              <w:rPr/>
            </w:r>
          </w:p>
        </w:tc>
      </w:tr>
      <w:tr>
        <w:trPr>
          <w:trHeight w:val="2542" w:hRule="atLeast"/>
        </w:trPr>
        <w:tc>
          <w:tcPr>
            <w:tcW w:w="2360"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230"/>
              <w:rPr>
                <w:lang w:val="nl-NL"/>
              </w:rPr>
            </w:pPr>
            <w:r>
              <w:rPr>
                <w:b/>
                <w:i w:val="false"/>
                <w:lang w:val="nl-NL"/>
              </w:rPr>
              <w:t xml:space="preserve">Wijzigingen in / </w:t>
            </w:r>
          </w:p>
          <w:p>
            <w:pPr>
              <w:pStyle w:val="Normal"/>
              <w:spacing w:lineRule="auto" w:line="240" w:before="0" w:after="232"/>
              <w:rPr>
                <w:lang w:val="nl-NL"/>
              </w:rPr>
            </w:pPr>
            <w:r>
              <w:rPr>
                <w:b/>
                <w:i w:val="false"/>
                <w:lang w:val="nl-NL"/>
              </w:rPr>
              <w:t xml:space="preserve">Toegevoegde tekst /  </w:t>
            </w:r>
          </w:p>
          <w:p>
            <w:pPr>
              <w:pStyle w:val="Normal"/>
              <w:spacing w:lineRule="auto" w:line="240" w:before="0" w:after="232"/>
              <w:rPr>
                <w:lang w:val="nl-NL"/>
              </w:rPr>
            </w:pPr>
            <w:r>
              <w:rPr>
                <w:b/>
                <w:i w:val="false"/>
                <w:lang w:val="nl-NL"/>
              </w:rPr>
              <w:t xml:space="preserve">Motie /  </w:t>
            </w:r>
          </w:p>
          <w:p>
            <w:pPr>
              <w:pStyle w:val="Normal"/>
              <w:spacing w:lineRule="auto" w:line="240" w:before="0" w:after="0"/>
              <w:rPr/>
            </w:pPr>
            <w:r>
              <w:rPr>
                <w:b/>
                <w:i w:val="false"/>
              </w:rPr>
              <w:t xml:space="preserve">Vraag/opmerking : </w:t>
            </w:r>
          </w:p>
        </w:tc>
        <w:tc>
          <w:tcPr>
            <w:tcW w:w="3271"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230"/>
              <w:rPr/>
            </w:pPr>
            <w:r>
              <w:rPr>
                <w:i w:val="false"/>
                <w:color w:val="000000"/>
              </w:rPr>
              <w:t xml:space="preserve"> </w:t>
            </w:r>
          </w:p>
          <w:p>
            <w:pPr>
              <w:pStyle w:val="Normal"/>
              <w:spacing w:lineRule="auto" w:line="240" w:before="0" w:after="232"/>
              <w:rPr/>
            </w:pPr>
            <w:r>
              <w:rPr>
                <w:i w:val="false"/>
                <w:color w:val="000000"/>
              </w:rPr>
              <w:t xml:space="preserve"> </w:t>
            </w:r>
          </w:p>
          <w:p>
            <w:pPr>
              <w:pStyle w:val="Normal"/>
              <w:spacing w:lineRule="auto" w:line="240" w:before="0" w:after="232"/>
              <w:rPr/>
            </w:pPr>
            <w:r>
              <w:rPr>
                <w:i w:val="false"/>
                <w:color w:val="000000"/>
              </w:rPr>
              <w:t xml:space="preserve"> </w:t>
            </w:r>
          </w:p>
          <w:p>
            <w:pPr>
              <w:pStyle w:val="Normal"/>
              <w:spacing w:lineRule="auto" w:line="240" w:before="0" w:after="232"/>
              <w:rPr/>
            </w:pPr>
            <w:r>
              <w:rPr>
                <w:i w:val="false"/>
                <w:color w:val="000000"/>
              </w:rPr>
              <w:t xml:space="preserve"> </w:t>
            </w:r>
          </w:p>
          <w:p>
            <w:pPr>
              <w:pStyle w:val="Normal"/>
              <w:spacing w:lineRule="auto" w:line="240" w:before="0" w:after="0"/>
              <w:rPr/>
            </w:pPr>
            <w:r>
              <w:rPr>
                <w:i w:val="false"/>
                <w:color w:val="000000"/>
              </w:rPr>
              <w:t xml:space="preserve"> </w:t>
            </w:r>
          </w:p>
        </w:tc>
        <w:tc>
          <w:tcPr>
            <w:tcW w:w="3268"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pPr>
            <w:r>
              <w:rPr/>
            </w:r>
          </w:p>
        </w:tc>
      </w:tr>
      <w:tr>
        <w:trPr>
          <w:trHeight w:val="2540" w:hRule="atLeast"/>
        </w:trPr>
        <w:tc>
          <w:tcPr>
            <w:tcW w:w="2360"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pPr>
            <w:r>
              <w:rPr>
                <w:b/>
                <w:i w:val="false"/>
              </w:rPr>
              <w:t xml:space="preserve">Toelichting :  </w:t>
            </w:r>
          </w:p>
        </w:tc>
        <w:tc>
          <w:tcPr>
            <w:tcW w:w="3271"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232"/>
              <w:rPr/>
            </w:pPr>
            <w:r>
              <w:rPr>
                <w:i w:val="false"/>
                <w:color w:val="000000"/>
              </w:rPr>
              <w:t xml:space="preserve">Het lijkt onwenselijk dat de Nederlandse regering en het parlement de facto het EVRM voor een langere periode buiten werking kunnen stellen. Democratische legitimiteit biedt een slechte bescherming aan burgers wanneer het op hun grondrechten aan komt. </w:t>
            </w:r>
          </w:p>
          <w:p>
            <w:pPr>
              <w:pStyle w:val="Normal"/>
              <w:spacing w:lineRule="auto" w:line="240" w:before="0" w:after="232"/>
              <w:rPr/>
            </w:pPr>
            <w:r>
              <w:rPr>
                <w:i w:val="false"/>
                <w:color w:val="000000"/>
              </w:rPr>
              <w:t xml:space="preserve">Stel een ander land, Hongarije of Turkije, zou een dergelijke aanpassing voorstellen van hun Grondwet dan zouden wij dat ook als een onwenselijke en antiliberale ontwikkeling zien. </w:t>
            </w:r>
          </w:p>
          <w:p>
            <w:pPr>
              <w:pStyle w:val="Normal"/>
              <w:spacing w:lineRule="auto" w:line="240" w:before="0" w:after="233"/>
              <w:rPr/>
            </w:pPr>
            <w:r>
              <w:rPr>
                <w:i w:val="false"/>
                <w:color w:val="000000"/>
              </w:rPr>
              <w:t xml:space="preserve"> </w:t>
            </w:r>
          </w:p>
          <w:p>
            <w:pPr>
              <w:pStyle w:val="Normal"/>
              <w:spacing w:lineRule="auto" w:line="240" w:before="0" w:after="230"/>
              <w:rPr/>
            </w:pPr>
            <w:r>
              <w:rPr/>
            </w:r>
          </w:p>
        </w:tc>
        <w:tc>
          <w:tcPr>
            <w:tcW w:w="3268"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pPr>
            <w:r>
              <w:rPr/>
            </w:r>
          </w:p>
        </w:tc>
      </w:tr>
    </w:tbl>
    <w:p>
      <w:pPr>
        <w:pStyle w:val="Normal"/>
        <w:rPr/>
      </w:pPr>
      <w:r>
        <w:rPr>
          <w:sz w:val="20"/>
          <w:szCs w:val="20"/>
          <w:lang w:val="nl-NL"/>
        </w:rPr>
        <w:t>* Aangeven wat van toepassing is (slechts één optie per amendement mogelijk)</w:t>
      </w:r>
    </w:p>
    <w:sectPr>
      <w:type w:val="nextPage"/>
      <w:pgSz w:w="11906" w:h="16838"/>
      <w:pgMar w:left="1416" w:right="2741" w:header="0" w:top="1140" w:footer="0" w:bottom="1440" w:gutter="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Arial">
    <w:charset w:val="01"/>
    <w:family w:val="roman"/>
    <w:pitch w:val="variable"/>
  </w:font>
  <w:font w:name="Liberation Sans">
    <w:altName w:val="Arial"/>
    <w:charset w:val="01"/>
    <w:family w:val="roman"/>
    <w:pitch w:val="variable"/>
  </w:font>
  <w:font w:name="Calibri">
    <w:charset w:val="01"/>
    <w:family w:val="auto"/>
    <w:pitch w:val="default"/>
  </w:font>
  <w:font w:name="Segoe UI Symbol">
    <w:charset w:val="01"/>
    <w:family w:val="roman"/>
    <w:pitch w:val="variable"/>
  </w:font>
  <w:font w:name="sans-serif">
    <w:altName w:val="Arial"/>
    <w:charset w:val="01"/>
    <w:family w:val="roman"/>
    <w:pitch w:val="variable"/>
  </w:font>
</w:fonts>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en-GB"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Cs w:val="22"/>
        <w:lang w:val="en-GB" w:eastAsia="en-GB"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59" w:before="0" w:after="0"/>
      <w:jc w:val="left"/>
    </w:pPr>
    <w:rPr>
      <w:rFonts w:ascii="Arial" w:hAnsi="Arial" w:eastAsia="Arial" w:cs="Arial"/>
      <w:i/>
      <w:color w:val="0D1D6F"/>
      <w:kern w:val="0"/>
      <w:sz w:val="22"/>
      <w:szCs w:val="22"/>
      <w:lang w:val="en-GB" w:eastAsia="en-GB" w:bidi="ar-SA"/>
    </w:rPr>
  </w:style>
  <w:style w:type="character" w:styleId="DefaultParagraphFont" w:default="1">
    <w:name w:val="Default Paragraph Font"/>
    <w:uiPriority w:val="1"/>
    <w:semiHidden/>
    <w:unhideWhenUsed/>
    <w:qFormat/>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unhideWhenUsed/>
    <w:qFormat/>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table" w:customStyle="1" w:styleId="TableGrid">
    <w:name w:val="TableGrid"/>
    <w:pPr>
      <w:spacing w:after="0" w:line="240" w:lineRule="auto"/>
    </w:pPr>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Application>LibreOffice/6.4.6.2$Linux_X86_64 LibreOffice_project/40$Build-2</Application>
  <Pages>2</Pages>
  <Words>197</Words>
  <Characters>1089</Characters>
  <CharactersWithSpaces>1301</CharactersWithSpaces>
  <Paragraphs>41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2020-10-31T13:59:00Z</dcterms:created>
  <dc:creator>David Vermorken</dc:creator>
  <dc:description/>
  <dc:language>en-GB</dc:language>
  <cp:lastModifiedBy/>
  <dcterms:modified xsi:type="dcterms:W3CDTF">2020-11-13T16:53:49Z</dcterms:modified>
  <cp:revision>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