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D576" w14:textId="77777777" w:rsidR="00DA2D21" w:rsidRDefault="00DA2D21" w:rsidP="00DA2D21">
      <w:pPr>
        <w:rPr>
          <w:rFonts w:ascii="Times New Roman" w:hAnsi="Times New Roman" w:cs="Times New Roman"/>
          <w:b/>
          <w:bCs/>
          <w:szCs w:val="22"/>
        </w:rPr>
      </w:pPr>
    </w:p>
    <w:tbl>
      <w:tblPr>
        <w:tblStyle w:val="Tabelraster"/>
        <w:tblW w:w="13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2268"/>
        <w:gridCol w:w="3260"/>
        <w:gridCol w:w="2224"/>
      </w:tblGrid>
      <w:tr w:rsidR="00B81BAF" w14:paraId="1CA4D0C8" w14:textId="77777777" w:rsidTr="001F2050">
        <w:trPr>
          <w:trHeight w:val="1969"/>
        </w:trPr>
        <w:tc>
          <w:tcPr>
            <w:tcW w:w="3261" w:type="dxa"/>
          </w:tcPr>
          <w:p w14:paraId="070C4F2E" w14:textId="67A7D8EB" w:rsidR="00B81BAF" w:rsidRDefault="0038452A" w:rsidP="00124701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30160">
              <w:rPr>
                <w:noProof/>
                <w:lang w:eastAsia="nl-NL"/>
              </w:rPr>
              <w:drawing>
                <wp:anchor distT="0" distB="0" distL="114300" distR="114300" simplePos="0" relativeHeight="251657216" behindDoc="0" locked="0" layoutInCell="1" allowOverlap="1" wp14:anchorId="38A75D50" wp14:editId="6E2DF851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53340</wp:posOffset>
                  </wp:positionV>
                  <wp:extent cx="1226820" cy="1082040"/>
                  <wp:effectExtent l="0" t="0" r="0" b="3810"/>
                  <wp:wrapSquare wrapText="bothSides"/>
                  <wp:docPr id="1" name="Afbeelding 1" descr="Afbeelding met logo, Graphics, symbool, clipar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 descr="Afbeelding met logo, Graphics, symbool, clipart&#10;&#10;Door AI gegenereerde inhoud is mogelijk onjuist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820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464ACF" w14:textId="689FDCF1" w:rsidR="00B81BAF" w:rsidRDefault="00B81BAF" w:rsidP="00124701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126" w:type="dxa"/>
          </w:tcPr>
          <w:p w14:paraId="69B0E2C1" w14:textId="346D7ED7" w:rsidR="00B81BAF" w:rsidRPr="008F37AE" w:rsidRDefault="00B81BAF" w:rsidP="00124701">
            <w:pPr>
              <w:ind w:left="255" w:right="-453" w:hanging="255"/>
              <w:rPr>
                <w:rFonts w:ascii="Times New Roman" w:hAnsi="Times New Roman" w:cs="Times New Roman"/>
                <w:b/>
                <w:bCs/>
                <w:sz w:val="22"/>
                <w:szCs w:val="120"/>
              </w:rPr>
            </w:pPr>
          </w:p>
        </w:tc>
        <w:tc>
          <w:tcPr>
            <w:tcW w:w="2268" w:type="dxa"/>
          </w:tcPr>
          <w:p w14:paraId="41F7F42F" w14:textId="77777777" w:rsidR="00B81BAF" w:rsidRDefault="00B81BAF" w:rsidP="00124701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605F8265" w14:textId="2D398EE8" w:rsidR="00B81BAF" w:rsidRDefault="00B81BAF" w:rsidP="00124701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260" w:type="dxa"/>
          </w:tcPr>
          <w:p w14:paraId="4B1A35EE" w14:textId="77777777" w:rsidR="00B81BAF" w:rsidRDefault="00B81BAF" w:rsidP="00124701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4793D21D" w14:textId="142C2477" w:rsidR="00B81BAF" w:rsidRDefault="00B81BAF" w:rsidP="001F2050">
            <w:pPr>
              <w:ind w:left="179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224" w:type="dxa"/>
          </w:tcPr>
          <w:p w14:paraId="0CF07689" w14:textId="77777777" w:rsidR="00B81BAF" w:rsidRPr="00927A6E" w:rsidRDefault="00B81BAF" w:rsidP="00124701">
            <w:pPr>
              <w:pStyle w:val="Default"/>
              <w:rPr>
                <w:b/>
                <w:bCs/>
                <w:color w:val="00B050"/>
                <w:sz w:val="52"/>
                <w:szCs w:val="32"/>
              </w:rPr>
            </w:pPr>
          </w:p>
          <w:p w14:paraId="00000AA3" w14:textId="77777777" w:rsidR="00B81BAF" w:rsidRDefault="00B81BAF" w:rsidP="00124701">
            <w:pPr>
              <w:rPr>
                <w:rFonts w:ascii="Calibri" w:eastAsia="Times New Roman" w:hAnsi="Calibri" w:cs="Calibri"/>
                <w:noProof/>
                <w:color w:val="000000"/>
                <w:lang w:eastAsia="nl-NL"/>
              </w:rPr>
            </w:pPr>
          </w:p>
        </w:tc>
      </w:tr>
    </w:tbl>
    <w:p w14:paraId="7159E0D5" w14:textId="53EF9BAF" w:rsidR="00035FB2" w:rsidRPr="00E878F1" w:rsidRDefault="00035FB2" w:rsidP="00035013">
      <w:pPr>
        <w:rPr>
          <w:rFonts w:ascii="Times New Roman" w:hAnsi="Times New Roman" w:cs="Times New Roman"/>
          <w:sz w:val="22"/>
          <w:szCs w:val="22"/>
        </w:rPr>
      </w:pPr>
      <w:r w:rsidRPr="00DA2D21">
        <w:rPr>
          <w:rFonts w:ascii="Times New Roman" w:hAnsi="Times New Roman" w:cs="Times New Roman"/>
          <w:b/>
          <w:bCs/>
          <w:sz w:val="32"/>
          <w:szCs w:val="22"/>
        </w:rPr>
        <w:t xml:space="preserve">MOTIE </w:t>
      </w:r>
      <w:r w:rsidR="00951895" w:rsidRPr="00DA2D21">
        <w:rPr>
          <w:rFonts w:ascii="Times New Roman" w:hAnsi="Times New Roman" w:cs="Times New Roman"/>
          <w:b/>
          <w:bCs/>
          <w:sz w:val="32"/>
          <w:szCs w:val="22"/>
        </w:rPr>
        <w:t>nr. M</w:t>
      </w:r>
      <w:r w:rsidR="00E878F1" w:rsidRPr="00DA2D21">
        <w:rPr>
          <w:rFonts w:ascii="Times New Roman" w:hAnsi="Times New Roman" w:cs="Times New Roman"/>
          <w:b/>
          <w:bCs/>
          <w:sz w:val="32"/>
          <w:szCs w:val="22"/>
        </w:rPr>
        <w:t>.</w:t>
      </w:r>
      <w:r w:rsidR="00D51C41">
        <w:rPr>
          <w:rFonts w:ascii="Times New Roman" w:hAnsi="Times New Roman" w:cs="Times New Roman"/>
          <w:b/>
          <w:bCs/>
          <w:sz w:val="32"/>
          <w:szCs w:val="22"/>
        </w:rPr>
        <w:t>1</w:t>
      </w:r>
      <w:r w:rsidRPr="00E878F1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DA2D21">
        <w:rPr>
          <w:rFonts w:ascii="Times New Roman" w:hAnsi="Times New Roman" w:cs="Times New Roman"/>
          <w:i/>
          <w:iCs/>
          <w:sz w:val="22"/>
          <w:szCs w:val="22"/>
        </w:rPr>
        <w:br/>
      </w:r>
      <w:r w:rsidR="00DA2D21">
        <w:rPr>
          <w:rFonts w:ascii="Times New Roman" w:hAnsi="Times New Roman" w:cs="Times New Roman"/>
          <w:sz w:val="22"/>
          <w:szCs w:val="22"/>
        </w:rPr>
        <w:t>Artikel 29 Reglement van O</w:t>
      </w:r>
      <w:r w:rsidR="00DA2D21" w:rsidRPr="006514B5">
        <w:rPr>
          <w:rFonts w:ascii="Times New Roman" w:hAnsi="Times New Roman" w:cs="Times New Roman"/>
          <w:sz w:val="22"/>
          <w:szCs w:val="22"/>
        </w:rPr>
        <w:t>rde voor de vergaderingen en andere werkzaamheden van de raad Laren 2023</w:t>
      </w:r>
    </w:p>
    <w:p w14:paraId="2AC8F7AC" w14:textId="77777777" w:rsidR="003226DD" w:rsidRPr="00E878F1" w:rsidRDefault="003226DD" w:rsidP="00035013">
      <w:pPr>
        <w:rPr>
          <w:rFonts w:ascii="Times New Roman" w:hAnsi="Times New Roman" w:cs="Times New Roman"/>
          <w:sz w:val="22"/>
          <w:szCs w:val="22"/>
        </w:rPr>
      </w:pPr>
      <w:r w:rsidRPr="00E878F1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E878F1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E878F1">
        <w:rPr>
          <w:rFonts w:ascii="Times New Roman" w:hAnsi="Times New Roman" w:cs="Times New Roman"/>
          <w:i/>
          <w:iCs/>
          <w:sz w:val="22"/>
          <w:szCs w:val="22"/>
        </w:rP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75"/>
      </w:tblGrid>
      <w:tr w:rsidR="003226DD" w:rsidRPr="00E878F1" w14:paraId="2CE69C7B" w14:textId="77777777" w:rsidTr="00DA2D21">
        <w:tc>
          <w:tcPr>
            <w:tcW w:w="3681" w:type="dxa"/>
          </w:tcPr>
          <w:p w14:paraId="7AD23DE0" w14:textId="77777777" w:rsidR="003226DD" w:rsidRPr="00E878F1" w:rsidRDefault="003226DD" w:rsidP="000350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78F1">
              <w:rPr>
                <w:rFonts w:ascii="Times New Roman" w:hAnsi="Times New Roman" w:cs="Times New Roman"/>
                <w:sz w:val="22"/>
                <w:szCs w:val="22"/>
              </w:rPr>
              <w:t>Indiener(s)/politieke partij</w:t>
            </w:r>
          </w:p>
        </w:tc>
        <w:tc>
          <w:tcPr>
            <w:tcW w:w="5375" w:type="dxa"/>
          </w:tcPr>
          <w:p w14:paraId="0A3EF917" w14:textId="737380E2" w:rsidR="003226DD" w:rsidRPr="00E878F1" w:rsidRDefault="0038452A" w:rsidP="000350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VVD</w:t>
            </w:r>
          </w:p>
        </w:tc>
      </w:tr>
      <w:tr w:rsidR="003226DD" w:rsidRPr="00E878F1" w14:paraId="41C28E39" w14:textId="77777777" w:rsidTr="00DA2D21">
        <w:tc>
          <w:tcPr>
            <w:tcW w:w="3681" w:type="dxa"/>
          </w:tcPr>
          <w:p w14:paraId="260DEC35" w14:textId="77777777" w:rsidR="003226DD" w:rsidRPr="00E878F1" w:rsidRDefault="003226DD" w:rsidP="000350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78F1">
              <w:rPr>
                <w:rFonts w:ascii="Times New Roman" w:hAnsi="Times New Roman" w:cs="Times New Roman"/>
                <w:sz w:val="22"/>
                <w:szCs w:val="22"/>
              </w:rPr>
              <w:t xml:space="preserve">Datum raadsvergadering </w:t>
            </w:r>
          </w:p>
        </w:tc>
        <w:tc>
          <w:tcPr>
            <w:tcW w:w="5375" w:type="dxa"/>
          </w:tcPr>
          <w:p w14:paraId="7F2B78B4" w14:textId="28632D5D" w:rsidR="003226DD" w:rsidRPr="00E878F1" w:rsidRDefault="0038452A" w:rsidP="000350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november 2025</w:t>
            </w:r>
          </w:p>
        </w:tc>
      </w:tr>
      <w:tr w:rsidR="003226DD" w:rsidRPr="00E878F1" w14:paraId="09238E3B" w14:textId="77777777" w:rsidTr="00DA2D21">
        <w:tc>
          <w:tcPr>
            <w:tcW w:w="3681" w:type="dxa"/>
          </w:tcPr>
          <w:p w14:paraId="5FD6EBDC" w14:textId="12763A54" w:rsidR="003226DD" w:rsidRPr="00E878F1" w:rsidRDefault="004223FF" w:rsidP="000350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78F1">
              <w:rPr>
                <w:rFonts w:ascii="Times New Roman" w:hAnsi="Times New Roman" w:cs="Times New Roman"/>
                <w:sz w:val="22"/>
                <w:szCs w:val="22"/>
              </w:rPr>
              <w:t xml:space="preserve">Agendapunt </w:t>
            </w:r>
            <w:r w:rsidR="003226DD" w:rsidRPr="00E878F1">
              <w:rPr>
                <w:rFonts w:ascii="Times New Roman" w:hAnsi="Times New Roman" w:cs="Times New Roman"/>
                <w:sz w:val="22"/>
                <w:szCs w:val="22"/>
              </w:rPr>
              <w:t>nummer</w:t>
            </w:r>
          </w:p>
        </w:tc>
        <w:tc>
          <w:tcPr>
            <w:tcW w:w="5375" w:type="dxa"/>
          </w:tcPr>
          <w:p w14:paraId="532337E1" w14:textId="6D89EE22" w:rsidR="003226DD" w:rsidRPr="00E878F1" w:rsidRDefault="0038452A" w:rsidP="000350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226DD" w:rsidRPr="00E878F1" w14:paraId="603D7EF3" w14:textId="77777777" w:rsidTr="00DA2D21">
        <w:tc>
          <w:tcPr>
            <w:tcW w:w="3681" w:type="dxa"/>
          </w:tcPr>
          <w:p w14:paraId="34141898" w14:textId="77777777" w:rsidR="003226DD" w:rsidRPr="00E878F1" w:rsidRDefault="003226DD" w:rsidP="000350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78F1">
              <w:rPr>
                <w:rFonts w:ascii="Times New Roman" w:hAnsi="Times New Roman" w:cs="Times New Roman"/>
                <w:sz w:val="22"/>
                <w:szCs w:val="22"/>
              </w:rPr>
              <w:t xml:space="preserve">Onderwerp </w:t>
            </w:r>
          </w:p>
        </w:tc>
        <w:tc>
          <w:tcPr>
            <w:tcW w:w="5375" w:type="dxa"/>
          </w:tcPr>
          <w:p w14:paraId="02004AAD" w14:textId="68EB169A" w:rsidR="003226DD" w:rsidRPr="00E53655" w:rsidRDefault="0038452A" w:rsidP="000350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Honden- en toeristenbelasting </w:t>
            </w:r>
          </w:p>
        </w:tc>
      </w:tr>
    </w:tbl>
    <w:p w14:paraId="5D950D1D" w14:textId="79BBC6F2" w:rsidR="003226DD" w:rsidRPr="00B374DD" w:rsidRDefault="003226DD" w:rsidP="00035013">
      <w:pPr>
        <w:rPr>
          <w:rFonts w:ascii="Times New Roman" w:hAnsi="Times New Roman" w:cs="Times New Roman"/>
          <w:szCs w:val="22"/>
        </w:rPr>
      </w:pPr>
    </w:p>
    <w:p w14:paraId="5F32D227" w14:textId="78619DCC" w:rsidR="00035FB2" w:rsidRPr="00B374DD" w:rsidRDefault="00035FB2" w:rsidP="00035013">
      <w:pPr>
        <w:rPr>
          <w:rFonts w:ascii="Times New Roman" w:hAnsi="Times New Roman" w:cs="Times New Roman"/>
          <w:b/>
          <w:bCs/>
          <w:szCs w:val="22"/>
        </w:rPr>
      </w:pPr>
      <w:r w:rsidRPr="00B374DD">
        <w:rPr>
          <w:rFonts w:ascii="Times New Roman" w:hAnsi="Times New Roman" w:cs="Times New Roman"/>
          <w:b/>
          <w:bCs/>
          <w:szCs w:val="22"/>
        </w:rPr>
        <w:t>De gemeenteraad van</w:t>
      </w:r>
      <w:r w:rsidR="00E02772" w:rsidRPr="00B374DD">
        <w:rPr>
          <w:rFonts w:ascii="Times New Roman" w:hAnsi="Times New Roman" w:cs="Times New Roman"/>
          <w:b/>
          <w:bCs/>
          <w:szCs w:val="22"/>
        </w:rPr>
        <w:t xml:space="preserve"> Laren</w:t>
      </w:r>
      <w:r w:rsidR="00E53655">
        <w:rPr>
          <w:rFonts w:ascii="Times New Roman" w:hAnsi="Times New Roman" w:cs="Times New Roman"/>
          <w:b/>
          <w:bCs/>
          <w:szCs w:val="22"/>
        </w:rPr>
        <w:t xml:space="preserve"> in vergadering bijeen op </w:t>
      </w:r>
      <w:r w:rsidR="004A329B">
        <w:rPr>
          <w:rFonts w:ascii="Times New Roman" w:hAnsi="Times New Roman" w:cs="Times New Roman"/>
          <w:b/>
          <w:bCs/>
          <w:szCs w:val="22"/>
        </w:rPr>
        <w:t>7 november</w:t>
      </w:r>
      <w:r w:rsidR="00A252C7">
        <w:rPr>
          <w:rFonts w:ascii="Times New Roman" w:hAnsi="Times New Roman" w:cs="Times New Roman"/>
          <w:b/>
          <w:bCs/>
          <w:szCs w:val="22"/>
        </w:rPr>
        <w:t xml:space="preserve"> </w:t>
      </w:r>
      <w:r w:rsidR="00E53655">
        <w:rPr>
          <w:rFonts w:ascii="Times New Roman" w:hAnsi="Times New Roman" w:cs="Times New Roman"/>
          <w:b/>
          <w:bCs/>
          <w:szCs w:val="22"/>
        </w:rPr>
        <w:t>2025</w:t>
      </w:r>
      <w:r w:rsidR="00D31CFD">
        <w:rPr>
          <w:rFonts w:ascii="Times New Roman" w:hAnsi="Times New Roman" w:cs="Times New Roman"/>
          <w:b/>
          <w:bCs/>
          <w:szCs w:val="22"/>
        </w:rPr>
        <w:t>,</w:t>
      </w:r>
    </w:p>
    <w:p w14:paraId="1EC28177" w14:textId="26ED7C90" w:rsidR="00035FB2" w:rsidRPr="00E878F1" w:rsidRDefault="00035FB2" w:rsidP="0003501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FD05AFA" w14:textId="7F27B865" w:rsidR="00035FB2" w:rsidRPr="00B374DD" w:rsidRDefault="00D4677F" w:rsidP="00035013">
      <w:pPr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Wij constateren</w:t>
      </w:r>
      <w:r w:rsidR="00035FB2" w:rsidRPr="00B374DD">
        <w:rPr>
          <w:rFonts w:ascii="Times New Roman" w:hAnsi="Times New Roman" w:cs="Times New Roman"/>
          <w:b/>
          <w:bCs/>
          <w:szCs w:val="22"/>
        </w:rPr>
        <w:t xml:space="preserve"> dat: </w:t>
      </w:r>
    </w:p>
    <w:p w14:paraId="17DAB507" w14:textId="6DB18E7B" w:rsidR="0038452A" w:rsidRPr="0038452A" w:rsidRDefault="0038452A" w:rsidP="0038452A">
      <w:pPr>
        <w:pStyle w:val="Lijstalinea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38452A">
        <w:rPr>
          <w:rFonts w:ascii="Times New Roman" w:hAnsi="Times New Roman" w:cs="Times New Roman"/>
          <w:sz w:val="22"/>
          <w:szCs w:val="22"/>
        </w:rPr>
        <w:t>Laren de enige regiogemeente is die nog hondenbelasting heft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C5F9A6C" w14:textId="013E5A2C" w:rsidR="0038452A" w:rsidRPr="0038452A" w:rsidRDefault="004B178A" w:rsidP="0038452A">
      <w:pPr>
        <w:pStyle w:val="Lijstalinea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Hondenbelasting</w:t>
      </w:r>
      <w:r w:rsidR="0038452A" w:rsidRPr="0038452A">
        <w:rPr>
          <w:rFonts w:ascii="Times New Roman" w:hAnsi="Times New Roman" w:cs="Times New Roman"/>
          <w:sz w:val="22"/>
          <w:szCs w:val="22"/>
        </w:rPr>
        <w:t xml:space="preserve"> vroeger werd gezien als een ‘luxe-belasting’ die alleen op huishonden werd gegeven en niet op zogenaamde werkhonden (bewaking, transport etc.)</w:t>
      </w:r>
      <w:r w:rsidR="0038452A">
        <w:rPr>
          <w:rFonts w:ascii="Times New Roman" w:hAnsi="Times New Roman" w:cs="Times New Roman"/>
          <w:sz w:val="22"/>
          <w:szCs w:val="22"/>
        </w:rPr>
        <w:t>;</w:t>
      </w:r>
    </w:p>
    <w:p w14:paraId="3AB3E2A6" w14:textId="5874EFDB" w:rsidR="0038452A" w:rsidRPr="0038452A" w:rsidRDefault="004B178A" w:rsidP="0038452A">
      <w:pPr>
        <w:pStyle w:val="Lijstalinea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Er</w:t>
      </w:r>
      <w:r w:rsidR="0038452A" w:rsidRPr="0038452A">
        <w:rPr>
          <w:rFonts w:ascii="Times New Roman" w:hAnsi="Times New Roman" w:cs="Times New Roman"/>
          <w:sz w:val="22"/>
          <w:szCs w:val="22"/>
        </w:rPr>
        <w:t xml:space="preserve"> in Nederland nauwelijks nog werkhonden worden ingezet en vrijwel alle honden nu ‘huishonden’ zijn</w:t>
      </w:r>
      <w:r w:rsidR="0038452A">
        <w:rPr>
          <w:rFonts w:ascii="Times New Roman" w:hAnsi="Times New Roman" w:cs="Times New Roman"/>
          <w:sz w:val="22"/>
          <w:szCs w:val="22"/>
        </w:rPr>
        <w:t>;</w:t>
      </w:r>
    </w:p>
    <w:p w14:paraId="220AC3BD" w14:textId="5C7434C9" w:rsidR="0038452A" w:rsidRPr="0038452A" w:rsidRDefault="004B178A" w:rsidP="0038452A">
      <w:pPr>
        <w:pStyle w:val="Lijstalinea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Er</w:t>
      </w:r>
      <w:r w:rsidR="0038452A" w:rsidRPr="0038452A">
        <w:rPr>
          <w:rFonts w:ascii="Times New Roman" w:hAnsi="Times New Roman" w:cs="Times New Roman"/>
          <w:sz w:val="22"/>
          <w:szCs w:val="22"/>
        </w:rPr>
        <w:t xml:space="preserve"> in Nederland steeds minder draagvlak is voor deze belastingmaatregel omdat wij in Nederland al een andere luxebelasting heffen, namelijk de BTW en accijnzen</w:t>
      </w:r>
      <w:r w:rsidR="0038452A">
        <w:rPr>
          <w:rFonts w:ascii="Times New Roman" w:hAnsi="Times New Roman" w:cs="Times New Roman"/>
          <w:sz w:val="22"/>
          <w:szCs w:val="22"/>
        </w:rPr>
        <w:t>;</w:t>
      </w:r>
    </w:p>
    <w:p w14:paraId="1203DD70" w14:textId="07D377B7" w:rsidR="0038452A" w:rsidRPr="0038452A" w:rsidRDefault="004B178A" w:rsidP="0038452A">
      <w:pPr>
        <w:pStyle w:val="Lijstalinea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</w:t>
      </w:r>
      <w:r w:rsidR="0038452A" w:rsidRPr="0038452A">
        <w:rPr>
          <w:rFonts w:ascii="Times New Roman" w:hAnsi="Times New Roman" w:cs="Times New Roman"/>
          <w:sz w:val="22"/>
          <w:szCs w:val="22"/>
        </w:rPr>
        <w:t xml:space="preserve"> inkomsten uit deze belasting toevloeien naar de algemene middelen en niet specifiek voor overlast, handhaving</w:t>
      </w:r>
      <w:r w:rsidR="0038452A">
        <w:rPr>
          <w:rFonts w:ascii="Times New Roman" w:hAnsi="Times New Roman" w:cs="Times New Roman"/>
          <w:sz w:val="22"/>
          <w:szCs w:val="22"/>
        </w:rPr>
        <w:t xml:space="preserve"> </w:t>
      </w:r>
      <w:r w:rsidR="0038452A" w:rsidRPr="0038452A">
        <w:rPr>
          <w:rFonts w:ascii="Times New Roman" w:hAnsi="Times New Roman" w:cs="Times New Roman"/>
          <w:sz w:val="22"/>
          <w:szCs w:val="22"/>
        </w:rPr>
        <w:t>etc.</w:t>
      </w:r>
      <w:r w:rsidR="0038452A">
        <w:rPr>
          <w:rFonts w:ascii="Times New Roman" w:hAnsi="Times New Roman" w:cs="Times New Roman"/>
          <w:sz w:val="22"/>
          <w:szCs w:val="22"/>
        </w:rPr>
        <w:t xml:space="preserve"> </w:t>
      </w:r>
      <w:r w:rsidR="0038452A" w:rsidRPr="0038452A">
        <w:rPr>
          <w:rFonts w:ascii="Times New Roman" w:hAnsi="Times New Roman" w:cs="Times New Roman"/>
          <w:sz w:val="22"/>
          <w:szCs w:val="22"/>
        </w:rPr>
        <w:t>voor honden en hun bezitters wordt gebruikt</w:t>
      </w:r>
      <w:r w:rsidR="0038452A">
        <w:rPr>
          <w:rFonts w:ascii="Times New Roman" w:hAnsi="Times New Roman" w:cs="Times New Roman"/>
          <w:sz w:val="22"/>
          <w:szCs w:val="22"/>
        </w:rPr>
        <w:t>;</w:t>
      </w:r>
    </w:p>
    <w:p w14:paraId="3952D8DF" w14:textId="18BF491A" w:rsidR="0038452A" w:rsidRPr="0038452A" w:rsidRDefault="004B178A" w:rsidP="0038452A">
      <w:pPr>
        <w:pStyle w:val="Lijstalinea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Het</w:t>
      </w:r>
      <w:r w:rsidR="0038452A" w:rsidRPr="0038452A">
        <w:rPr>
          <w:rFonts w:ascii="Times New Roman" w:hAnsi="Times New Roman" w:cs="Times New Roman"/>
          <w:sz w:val="22"/>
          <w:szCs w:val="22"/>
        </w:rPr>
        <w:t xml:space="preserve"> controleren op het bezit en het aantal honden zeer bewerkelijk en moeilijk </w:t>
      </w:r>
      <w:r w:rsidR="001F15C4">
        <w:rPr>
          <w:rFonts w:ascii="Times New Roman" w:hAnsi="Times New Roman" w:cs="Times New Roman"/>
          <w:sz w:val="22"/>
          <w:szCs w:val="22"/>
        </w:rPr>
        <w:t xml:space="preserve">te handhaven is, </w:t>
      </w:r>
      <w:r w:rsidR="0038452A" w:rsidRPr="0038452A">
        <w:rPr>
          <w:rFonts w:ascii="Times New Roman" w:hAnsi="Times New Roman" w:cs="Times New Roman"/>
          <w:sz w:val="22"/>
          <w:szCs w:val="22"/>
        </w:rPr>
        <w:t>waardoor ongelijke behandeling (tussen hondenbezitters) dreigt</w:t>
      </w:r>
      <w:r w:rsidR="00EE497F">
        <w:rPr>
          <w:rFonts w:ascii="Times New Roman" w:hAnsi="Times New Roman" w:cs="Times New Roman"/>
          <w:sz w:val="22"/>
          <w:szCs w:val="22"/>
        </w:rPr>
        <w:t>;</w:t>
      </w:r>
    </w:p>
    <w:p w14:paraId="3A56ABEB" w14:textId="59DB0FD0" w:rsidR="0038452A" w:rsidRPr="0038452A" w:rsidRDefault="004B178A" w:rsidP="0038452A">
      <w:pPr>
        <w:pStyle w:val="Lijstalinea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</w:t>
      </w:r>
      <w:r w:rsidR="0038452A" w:rsidRPr="0038452A">
        <w:rPr>
          <w:rFonts w:ascii="Times New Roman" w:hAnsi="Times New Roman" w:cs="Times New Roman"/>
          <w:sz w:val="22"/>
          <w:szCs w:val="22"/>
        </w:rPr>
        <w:t xml:space="preserve"> uitvoering van deze belasting voor </w:t>
      </w:r>
      <w:r w:rsidR="00E90909" w:rsidRPr="0038452A">
        <w:rPr>
          <w:rFonts w:ascii="Times New Roman" w:hAnsi="Times New Roman" w:cs="Times New Roman"/>
          <w:sz w:val="22"/>
          <w:szCs w:val="22"/>
        </w:rPr>
        <w:t>ongeveer</w:t>
      </w:r>
      <w:r w:rsidR="0038452A" w:rsidRPr="0038452A">
        <w:rPr>
          <w:rFonts w:ascii="Times New Roman" w:hAnsi="Times New Roman" w:cs="Times New Roman"/>
          <w:sz w:val="22"/>
          <w:szCs w:val="22"/>
        </w:rPr>
        <w:t xml:space="preserve"> € 7.000 handelingskosten wordt uitgevoerd door de gemeente Huizen</w:t>
      </w:r>
      <w:r w:rsidR="001F15C4">
        <w:rPr>
          <w:rFonts w:ascii="Times New Roman" w:hAnsi="Times New Roman" w:cs="Times New Roman"/>
          <w:sz w:val="22"/>
          <w:szCs w:val="22"/>
        </w:rPr>
        <w:t>;</w:t>
      </w:r>
    </w:p>
    <w:p w14:paraId="2A0E2619" w14:textId="61FA8168" w:rsidR="0038452A" w:rsidRPr="0038452A" w:rsidRDefault="004B178A" w:rsidP="0038452A">
      <w:pPr>
        <w:pStyle w:val="Lijstalinea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</w:t>
      </w:r>
      <w:r w:rsidR="0038452A" w:rsidRPr="0038452A">
        <w:rPr>
          <w:rFonts w:ascii="Times New Roman" w:hAnsi="Times New Roman" w:cs="Times New Roman"/>
          <w:sz w:val="22"/>
          <w:szCs w:val="22"/>
        </w:rPr>
        <w:t xml:space="preserve"> de uitvoeringsorganisatie in Huizen heeft aangegeven deze heffing als zeer bewerkelijk te beschouwen en adviseert om de belastingheffing te beëindigen</w:t>
      </w:r>
      <w:r w:rsidR="001F15C4">
        <w:rPr>
          <w:rFonts w:ascii="Times New Roman" w:hAnsi="Times New Roman" w:cs="Times New Roman"/>
          <w:sz w:val="22"/>
          <w:szCs w:val="22"/>
        </w:rPr>
        <w:t>.</w:t>
      </w:r>
    </w:p>
    <w:p w14:paraId="2BBCB349" w14:textId="5AE70A03" w:rsidR="007212BB" w:rsidRPr="00E878F1" w:rsidRDefault="007212BB" w:rsidP="00B53B35">
      <w:pPr>
        <w:pStyle w:val="Lijstalinea"/>
        <w:rPr>
          <w:rFonts w:ascii="Times New Roman" w:hAnsi="Times New Roman" w:cs="Times New Roman"/>
          <w:iCs/>
          <w:sz w:val="22"/>
          <w:szCs w:val="22"/>
        </w:rPr>
      </w:pPr>
    </w:p>
    <w:p w14:paraId="2026F67D" w14:textId="1F4605F4" w:rsidR="00035FB2" w:rsidRPr="00B374DD" w:rsidRDefault="00D4677F" w:rsidP="00035013">
      <w:pPr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Onze overwegingen zijn</w:t>
      </w:r>
      <w:r w:rsidR="00035FB2" w:rsidRPr="00B374DD">
        <w:rPr>
          <w:rFonts w:ascii="Times New Roman" w:hAnsi="Times New Roman" w:cs="Times New Roman"/>
          <w:b/>
          <w:bCs/>
          <w:szCs w:val="22"/>
        </w:rPr>
        <w:t xml:space="preserve">: </w:t>
      </w:r>
    </w:p>
    <w:p w14:paraId="28A862D1" w14:textId="517E05FB" w:rsidR="0038452A" w:rsidRPr="0038452A" w:rsidRDefault="004B178A" w:rsidP="0038452A">
      <w:pPr>
        <w:pStyle w:val="Lijstalinea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Afschaffing</w:t>
      </w:r>
      <w:r w:rsidR="0038452A" w:rsidRPr="0038452A">
        <w:rPr>
          <w:rFonts w:ascii="Times New Roman" w:hAnsi="Times New Roman" w:cs="Times New Roman"/>
          <w:sz w:val="22"/>
          <w:szCs w:val="22"/>
        </w:rPr>
        <w:t xml:space="preserve"> van de hondenbelasting in de begroting van 2026 tot een financieel tekort van € 71.507 zou leiden (78.507 opbrengsten minus 7.000 uitvoeringskosten)</w:t>
      </w:r>
      <w:r w:rsidR="001F15C4">
        <w:rPr>
          <w:rFonts w:ascii="Times New Roman" w:hAnsi="Times New Roman" w:cs="Times New Roman"/>
          <w:sz w:val="22"/>
          <w:szCs w:val="22"/>
        </w:rPr>
        <w:t>;</w:t>
      </w:r>
    </w:p>
    <w:p w14:paraId="037A3CB1" w14:textId="77777777" w:rsidR="001F15C4" w:rsidRDefault="0038452A" w:rsidP="0038452A">
      <w:pPr>
        <w:pStyle w:val="Lijstalinea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38452A">
        <w:rPr>
          <w:rFonts w:ascii="Times New Roman" w:hAnsi="Times New Roman" w:cs="Times New Roman"/>
          <w:sz w:val="22"/>
          <w:szCs w:val="22"/>
        </w:rPr>
        <w:t xml:space="preserve">Laren nu geen toeristenbelasting heft, ook niet op verhuur via Airbnb, terwijl in de gemeente in 2022 </w:t>
      </w:r>
    </w:p>
    <w:p w14:paraId="5EE3B009" w14:textId="0377094D" w:rsidR="0038452A" w:rsidRPr="0038452A" w:rsidRDefault="0038452A" w:rsidP="001F15C4">
      <w:pPr>
        <w:pStyle w:val="Lijstalinea"/>
        <w:ind w:left="360"/>
        <w:rPr>
          <w:rFonts w:ascii="Times New Roman" w:hAnsi="Times New Roman" w:cs="Times New Roman"/>
          <w:sz w:val="22"/>
          <w:szCs w:val="22"/>
        </w:rPr>
      </w:pPr>
      <w:r w:rsidRPr="0038452A">
        <w:rPr>
          <w:rFonts w:ascii="Times New Roman" w:hAnsi="Times New Roman" w:cs="Times New Roman"/>
          <w:sz w:val="22"/>
          <w:szCs w:val="22"/>
        </w:rPr>
        <w:t>57 adressen worden aangeboden via dit platform</w:t>
      </w:r>
      <w:r w:rsidR="001F15C4">
        <w:rPr>
          <w:rFonts w:ascii="Times New Roman" w:hAnsi="Times New Roman" w:cs="Times New Roman"/>
          <w:sz w:val="22"/>
          <w:szCs w:val="22"/>
        </w:rPr>
        <w:t>;</w:t>
      </w:r>
    </w:p>
    <w:p w14:paraId="5FE52761" w14:textId="08AC8EE4" w:rsidR="0038452A" w:rsidRPr="0038452A" w:rsidRDefault="0038452A" w:rsidP="0038452A">
      <w:pPr>
        <w:pStyle w:val="Lijstalinea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38452A">
        <w:rPr>
          <w:rFonts w:ascii="Times New Roman" w:hAnsi="Times New Roman" w:cs="Times New Roman"/>
          <w:sz w:val="22"/>
          <w:szCs w:val="22"/>
        </w:rPr>
        <w:t>Airbnb zelf de belasting betaalt aan de gemeente zodat er geen verdere handelingskosten voor de gemeente bij komen</w:t>
      </w:r>
      <w:r w:rsidR="001F15C4">
        <w:rPr>
          <w:rFonts w:ascii="Times New Roman" w:hAnsi="Times New Roman" w:cs="Times New Roman"/>
          <w:sz w:val="22"/>
          <w:szCs w:val="22"/>
        </w:rPr>
        <w:t>;</w:t>
      </w:r>
    </w:p>
    <w:p w14:paraId="75249378" w14:textId="5A2C277F" w:rsidR="0038452A" w:rsidRPr="0038452A" w:rsidRDefault="00E90909" w:rsidP="0038452A">
      <w:pPr>
        <w:pStyle w:val="Lijstalinea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Een</w:t>
      </w:r>
      <w:r w:rsidR="0038452A" w:rsidRPr="0038452A">
        <w:rPr>
          <w:rFonts w:ascii="Times New Roman" w:hAnsi="Times New Roman" w:cs="Times New Roman"/>
          <w:sz w:val="22"/>
          <w:szCs w:val="22"/>
        </w:rPr>
        <w:t xml:space="preserve"> eerste rekensom oplevert dat als al deze 57 adressen 90 dagen per jaar verhuurd worden met een belasting van 5% op de ‘gemiddeld geadverteerde kamerprijs per dag van € 285,00’, het tekort al kan worden opgelost.</w:t>
      </w:r>
    </w:p>
    <w:p w14:paraId="3931C1C1" w14:textId="163A6FFD" w:rsidR="00035FB2" w:rsidRPr="00E878F1" w:rsidRDefault="00035FB2" w:rsidP="00F73CBE">
      <w:pPr>
        <w:ind w:left="360"/>
        <w:rPr>
          <w:rFonts w:ascii="Times New Roman" w:hAnsi="Times New Roman" w:cs="Times New Roman"/>
          <w:iCs/>
          <w:sz w:val="22"/>
          <w:szCs w:val="22"/>
        </w:rPr>
      </w:pPr>
    </w:p>
    <w:p w14:paraId="7CC1A5C3" w14:textId="4C06A8AB" w:rsidR="00035FB2" w:rsidRPr="00B3687E" w:rsidRDefault="00D4677F" w:rsidP="00B3687E">
      <w:pPr>
        <w:rPr>
          <w:rFonts w:ascii="Times New Roman" w:hAnsi="Times New Roman" w:cs="Times New Roman"/>
          <w:b/>
          <w:bCs/>
          <w:szCs w:val="22"/>
        </w:rPr>
      </w:pPr>
      <w:r w:rsidRPr="00B3687E">
        <w:rPr>
          <w:rFonts w:ascii="Times New Roman" w:hAnsi="Times New Roman" w:cs="Times New Roman"/>
          <w:b/>
          <w:bCs/>
          <w:szCs w:val="22"/>
        </w:rPr>
        <w:t>Wij verzoeken het college</w:t>
      </w:r>
      <w:r w:rsidR="00035FB2" w:rsidRPr="00B3687E">
        <w:rPr>
          <w:rFonts w:ascii="Times New Roman" w:hAnsi="Times New Roman" w:cs="Times New Roman"/>
          <w:b/>
          <w:bCs/>
          <w:szCs w:val="22"/>
        </w:rPr>
        <w:t>:</w:t>
      </w:r>
    </w:p>
    <w:p w14:paraId="3C54CB9F" w14:textId="72A7A13F" w:rsidR="0038452A" w:rsidRPr="0038452A" w:rsidRDefault="0038452A" w:rsidP="0038452A">
      <w:pPr>
        <w:rPr>
          <w:rFonts w:ascii="Times New Roman" w:hAnsi="Times New Roman" w:cs="Times New Roman"/>
          <w:sz w:val="22"/>
          <w:szCs w:val="22"/>
        </w:rPr>
      </w:pPr>
      <w:r w:rsidRPr="0038452A">
        <w:rPr>
          <w:rFonts w:ascii="Times New Roman" w:hAnsi="Times New Roman" w:cs="Times New Roman"/>
          <w:sz w:val="22"/>
          <w:szCs w:val="22"/>
        </w:rPr>
        <w:t>Vóór de voorjaarsnota in 2026 ten behoeve van de begroting 2027 met een voorstel te komen waarbij de</w:t>
      </w:r>
      <w:r w:rsidR="001F15C4" w:rsidRPr="0038452A">
        <w:rPr>
          <w:rFonts w:ascii="Times New Roman" w:hAnsi="Times New Roman" w:cs="Times New Roman"/>
          <w:sz w:val="22"/>
          <w:szCs w:val="22"/>
        </w:rPr>
        <w:t xml:space="preserve"> inkomsten</w:t>
      </w:r>
      <w:r w:rsidRPr="0038452A">
        <w:rPr>
          <w:rFonts w:ascii="Times New Roman" w:hAnsi="Times New Roman" w:cs="Times New Roman"/>
          <w:sz w:val="22"/>
          <w:szCs w:val="22"/>
        </w:rPr>
        <w:t xml:space="preserve"> </w:t>
      </w:r>
      <w:r w:rsidR="001F15C4">
        <w:rPr>
          <w:rFonts w:ascii="Times New Roman" w:hAnsi="Times New Roman" w:cs="Times New Roman"/>
          <w:sz w:val="22"/>
          <w:szCs w:val="22"/>
        </w:rPr>
        <w:t xml:space="preserve">van de </w:t>
      </w:r>
      <w:r w:rsidRPr="0038452A">
        <w:rPr>
          <w:rFonts w:ascii="Times New Roman" w:hAnsi="Times New Roman" w:cs="Times New Roman"/>
          <w:sz w:val="22"/>
          <w:szCs w:val="22"/>
        </w:rPr>
        <w:t xml:space="preserve">hondenbelasting kunnen worden vervangen door een nieuwe inkomstenbron en daarbij de mogelijkheid tot invoering van toeristenbelasting vanaf 2027 nadrukkelijk te betrekken. </w:t>
      </w:r>
    </w:p>
    <w:p w14:paraId="35B3D544" w14:textId="153D2A6D" w:rsidR="004951B7" w:rsidRPr="00C957DD" w:rsidRDefault="004951B7" w:rsidP="00C957DD">
      <w:pPr>
        <w:spacing w:beforeLines="1" w:before="2" w:afterLines="1" w:after="2"/>
        <w:rPr>
          <w:rFonts w:ascii="Times New Roman" w:hAnsi="Times New Roman" w:cs="Times New Roman"/>
          <w:sz w:val="20"/>
          <w:szCs w:val="20"/>
        </w:rPr>
      </w:pPr>
      <w:r w:rsidRPr="00C957DD">
        <w:rPr>
          <w:rFonts w:ascii="Times New Roman" w:hAnsi="Times New Roman" w:cs="Times New Roman"/>
          <w:i/>
          <w:iCs/>
          <w:sz w:val="22"/>
          <w:szCs w:val="22"/>
        </w:rPr>
        <w:br/>
      </w:r>
    </w:p>
    <w:p w14:paraId="1DCEBC48" w14:textId="77777777" w:rsidR="00035FB2" w:rsidRPr="00E878F1" w:rsidRDefault="00035FB2" w:rsidP="00035013">
      <w:pPr>
        <w:rPr>
          <w:rFonts w:ascii="Times New Roman" w:hAnsi="Times New Roman" w:cs="Times New Roman"/>
          <w:sz w:val="22"/>
          <w:szCs w:val="22"/>
        </w:rPr>
      </w:pPr>
      <w:r w:rsidRPr="00E878F1">
        <w:rPr>
          <w:rFonts w:ascii="Times New Roman" w:hAnsi="Times New Roman" w:cs="Times New Roman"/>
          <w:sz w:val="22"/>
          <w:szCs w:val="22"/>
        </w:rPr>
        <w:t xml:space="preserve">En gaat over tot de orde van de dag. </w:t>
      </w:r>
    </w:p>
    <w:p w14:paraId="3EB1B6FC" w14:textId="77777777" w:rsidR="00035FB2" w:rsidRPr="00E878F1" w:rsidRDefault="00035FB2" w:rsidP="00035013">
      <w:pPr>
        <w:rPr>
          <w:rFonts w:ascii="Times New Roman" w:hAnsi="Times New Roman" w:cs="Times New Roman"/>
          <w:sz w:val="22"/>
          <w:szCs w:val="22"/>
        </w:rPr>
      </w:pPr>
    </w:p>
    <w:p w14:paraId="15C045BA" w14:textId="77777777" w:rsidR="00035FB2" w:rsidRPr="00B374DD" w:rsidRDefault="00035FB2" w:rsidP="00035013">
      <w:pPr>
        <w:rPr>
          <w:rFonts w:ascii="Times New Roman" w:hAnsi="Times New Roman" w:cs="Times New Roman"/>
          <w:b/>
          <w:bCs/>
          <w:szCs w:val="22"/>
        </w:rPr>
      </w:pPr>
      <w:r w:rsidRPr="00B374DD">
        <w:rPr>
          <w:rFonts w:ascii="Times New Roman" w:hAnsi="Times New Roman" w:cs="Times New Roman"/>
          <w:b/>
          <w:bCs/>
          <w:szCs w:val="22"/>
        </w:rPr>
        <w:t xml:space="preserve">Ondertekend door: </w:t>
      </w:r>
    </w:p>
    <w:p w14:paraId="0AC06A19" w14:textId="77777777" w:rsidR="00D51C41" w:rsidRDefault="00D51C41" w:rsidP="00035013">
      <w:pPr>
        <w:rPr>
          <w:rFonts w:ascii="Times New Roman" w:hAnsi="Times New Roman" w:cs="Times New Roman"/>
          <w:sz w:val="22"/>
          <w:szCs w:val="22"/>
        </w:rPr>
      </w:pPr>
    </w:p>
    <w:p w14:paraId="224DED04" w14:textId="3EFD01B5" w:rsidR="001F15C4" w:rsidRDefault="001F15C4" w:rsidP="00D51C41">
      <w:pPr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Erik Koldenhof </w:t>
      </w:r>
      <w:r w:rsidR="00C0504D">
        <w:rPr>
          <w:rFonts w:ascii="Times New Roman" w:hAnsi="Times New Roman" w:cs="Times New Roman"/>
          <w:iCs/>
          <w:sz w:val="22"/>
          <w:szCs w:val="22"/>
        </w:rPr>
        <w:tab/>
      </w:r>
      <w:r w:rsidR="00D51C41">
        <w:rPr>
          <w:rFonts w:ascii="Times New Roman" w:hAnsi="Times New Roman" w:cs="Times New Roman"/>
          <w:iCs/>
          <w:sz w:val="22"/>
          <w:szCs w:val="22"/>
        </w:rPr>
        <w:br/>
        <w:t>VVD</w:t>
      </w:r>
      <w:r w:rsidR="0091458A">
        <w:rPr>
          <w:rFonts w:ascii="Times New Roman" w:hAnsi="Times New Roman" w:cs="Times New Roman"/>
          <w:iCs/>
          <w:sz w:val="22"/>
          <w:szCs w:val="22"/>
        </w:rPr>
        <w:tab/>
      </w:r>
      <w:r w:rsidR="001F2050">
        <w:rPr>
          <w:rFonts w:ascii="Times New Roman" w:hAnsi="Times New Roman" w:cs="Times New Roman"/>
          <w:iCs/>
          <w:sz w:val="22"/>
          <w:szCs w:val="22"/>
        </w:rPr>
        <w:tab/>
      </w:r>
      <w:r w:rsidR="001F2050">
        <w:rPr>
          <w:rFonts w:ascii="Times New Roman" w:hAnsi="Times New Roman" w:cs="Times New Roman"/>
          <w:iCs/>
          <w:sz w:val="22"/>
          <w:szCs w:val="22"/>
        </w:rPr>
        <w:tab/>
      </w:r>
    </w:p>
    <w:p w14:paraId="0B376582" w14:textId="77777777" w:rsidR="001F15C4" w:rsidRDefault="001F15C4">
      <w:pPr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br w:type="page"/>
      </w:r>
    </w:p>
    <w:p w14:paraId="09D4ACFC" w14:textId="77777777" w:rsidR="00035FB2" w:rsidRPr="00E878F1" w:rsidRDefault="00035FB2" w:rsidP="00D51C41">
      <w:pPr>
        <w:rPr>
          <w:rFonts w:ascii="Times New Roman" w:hAnsi="Times New Roman" w:cs="Times New Roman"/>
          <w:iCs/>
          <w:sz w:val="22"/>
          <w:szCs w:val="22"/>
        </w:rPr>
      </w:pPr>
    </w:p>
    <w:p w14:paraId="0C1ECC5B" w14:textId="6840A841" w:rsidR="00DA2D21" w:rsidRDefault="00DA2D21" w:rsidP="00035013">
      <w:pPr>
        <w:rPr>
          <w:rFonts w:ascii="Times New Roman" w:hAnsi="Times New Roman" w:cs="Times New Roman"/>
          <w:iCs/>
          <w:sz w:val="22"/>
          <w:szCs w:val="22"/>
        </w:rPr>
      </w:pPr>
    </w:p>
    <w:p w14:paraId="52043AA5" w14:textId="77777777" w:rsidR="00DA2D21" w:rsidRPr="00E878F1" w:rsidRDefault="00DA2D21" w:rsidP="00035013">
      <w:pPr>
        <w:rPr>
          <w:rFonts w:ascii="Times New Roman" w:hAnsi="Times New Roman" w:cs="Times New Roman"/>
          <w:iCs/>
          <w:sz w:val="22"/>
          <w:szCs w:val="22"/>
        </w:rPr>
      </w:pPr>
    </w:p>
    <w:p w14:paraId="0E15F573" w14:textId="1AC41BC7" w:rsidR="00035FB2" w:rsidRPr="00E878F1" w:rsidRDefault="00035FB2" w:rsidP="00E878F1">
      <w:pPr>
        <w:rPr>
          <w:rFonts w:ascii="Times New Roman" w:hAnsi="Times New Roman" w:cs="Times New Roman"/>
          <w:sz w:val="22"/>
          <w:szCs w:val="22"/>
        </w:rPr>
      </w:pPr>
      <w:r w:rsidRPr="00E878F1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Style w:val="Tabelraster"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4A0" w:firstRow="1" w:lastRow="0" w:firstColumn="1" w:lastColumn="0" w:noHBand="0" w:noVBand="1"/>
      </w:tblPr>
      <w:tblGrid>
        <w:gridCol w:w="3571"/>
        <w:gridCol w:w="3167"/>
        <w:gridCol w:w="2986"/>
      </w:tblGrid>
      <w:tr w:rsidR="00DA2D21" w14:paraId="19AC550C" w14:textId="77777777" w:rsidTr="00CC14B0">
        <w:tc>
          <w:tcPr>
            <w:tcW w:w="3571" w:type="dxa"/>
          </w:tcPr>
          <w:p w14:paraId="7D8C1A6C" w14:textId="77777777" w:rsidR="00DA2D21" w:rsidRPr="006B371F" w:rsidRDefault="00DA2D21" w:rsidP="00CC14B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B371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In te vullen door de raadsgriffier </w:t>
            </w:r>
          </w:p>
          <w:p w14:paraId="02DE9035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7" w:type="dxa"/>
          </w:tcPr>
          <w:p w14:paraId="2F4EF52E" w14:textId="77777777" w:rsidR="00DA2D21" w:rsidRDefault="00DA2D21" w:rsidP="00CC14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0320BAD6" w14:textId="77777777" w:rsidR="00DA2D21" w:rsidRDefault="00DA2D21" w:rsidP="00CC14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D21" w:rsidRPr="0002118E" w14:paraId="7666E61B" w14:textId="77777777" w:rsidTr="00CC14B0">
        <w:trPr>
          <w:trHeight w:val="521"/>
        </w:trPr>
        <w:tc>
          <w:tcPr>
            <w:tcW w:w="3571" w:type="dxa"/>
          </w:tcPr>
          <w:p w14:paraId="034774C6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Stemverhouding </w:t>
            </w:r>
          </w:p>
          <w:p w14:paraId="67577804" w14:textId="3109F454" w:rsidR="00DA2D21" w:rsidRPr="00500039" w:rsidRDefault="00E90909" w:rsidP="00CC14B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118E">
              <w:rPr>
                <w:rFonts w:ascii="Times New Roman" w:hAnsi="Times New Roman" w:cs="Times New Roman"/>
                <w:b/>
                <w:sz w:val="22"/>
                <w:szCs w:val="22"/>
              </w:rPr>
              <w:t>Totaal</w:t>
            </w:r>
          </w:p>
        </w:tc>
        <w:tc>
          <w:tcPr>
            <w:tcW w:w="3167" w:type="dxa"/>
          </w:tcPr>
          <w:p w14:paraId="21A4121D" w14:textId="673DDD27" w:rsidR="00DA2D21" w:rsidRPr="0002118E" w:rsidRDefault="00DA2D21" w:rsidP="00CC14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118E">
              <w:rPr>
                <w:rFonts w:ascii="Times New Roman" w:hAnsi="Times New Roman" w:cs="Times New Roman"/>
                <w:b/>
                <w:sz w:val="22"/>
                <w:szCs w:val="22"/>
              </w:rPr>
              <w:t>Voor</w:t>
            </w:r>
            <w:r w:rsidR="00C6385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  <w:tc>
          <w:tcPr>
            <w:tcW w:w="2986" w:type="dxa"/>
          </w:tcPr>
          <w:p w14:paraId="2E57B927" w14:textId="598304EB" w:rsidR="00DA2D21" w:rsidRPr="00844EE4" w:rsidRDefault="00DA2D21" w:rsidP="00CC14B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118E">
              <w:rPr>
                <w:rFonts w:ascii="Times New Roman" w:hAnsi="Times New Roman" w:cs="Times New Roman"/>
                <w:b/>
                <w:sz w:val="22"/>
                <w:szCs w:val="22"/>
              </w:rPr>
              <w:t>Tegen</w:t>
            </w:r>
          </w:p>
        </w:tc>
      </w:tr>
      <w:tr w:rsidR="00DA2D21" w14:paraId="4F8B70D5" w14:textId="77777777" w:rsidTr="00CC14B0">
        <w:tc>
          <w:tcPr>
            <w:tcW w:w="3571" w:type="dxa"/>
          </w:tcPr>
          <w:p w14:paraId="64968AF3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7" w:type="dxa"/>
          </w:tcPr>
          <w:p w14:paraId="7E5D70E7" w14:textId="726663E8" w:rsidR="00DA2D21" w:rsidRDefault="00DA2D21" w:rsidP="00844E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61C14BF2" w14:textId="51226C55" w:rsidR="00DA2D21" w:rsidRDefault="00DA2D21" w:rsidP="00844E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D21" w14:paraId="246E2628" w14:textId="77777777" w:rsidTr="00CC14B0">
        <w:trPr>
          <w:trHeight w:val="567"/>
        </w:trPr>
        <w:tc>
          <w:tcPr>
            <w:tcW w:w="3571" w:type="dxa"/>
          </w:tcPr>
          <w:p w14:paraId="33748720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Larens Behoud</w:t>
            </w:r>
          </w:p>
        </w:tc>
        <w:tc>
          <w:tcPr>
            <w:tcW w:w="3167" w:type="dxa"/>
          </w:tcPr>
          <w:p w14:paraId="1870B81C" w14:textId="4E866B18" w:rsidR="00DA2D21" w:rsidRDefault="00DA2D21" w:rsidP="00C638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3753C9B6" w14:textId="1260933A" w:rsidR="00DA2D21" w:rsidRDefault="00DA2D21" w:rsidP="00C638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D21" w14:paraId="2A4C83A0" w14:textId="77777777" w:rsidTr="00CC14B0">
        <w:trPr>
          <w:trHeight w:val="567"/>
        </w:trPr>
        <w:tc>
          <w:tcPr>
            <w:tcW w:w="3571" w:type="dxa"/>
          </w:tcPr>
          <w:p w14:paraId="30BA9A9C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VVD</w:t>
            </w:r>
          </w:p>
        </w:tc>
        <w:tc>
          <w:tcPr>
            <w:tcW w:w="3167" w:type="dxa"/>
          </w:tcPr>
          <w:p w14:paraId="01CA107E" w14:textId="1DFCC21C" w:rsidR="00DA2D21" w:rsidRDefault="00DA2D21" w:rsidP="00C638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3FE75FA1" w14:textId="77777777" w:rsidR="00DA2D21" w:rsidRDefault="00DA2D21" w:rsidP="00C638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458A" w14:paraId="78F973A2" w14:textId="77777777" w:rsidTr="003D34AE">
        <w:trPr>
          <w:trHeight w:val="567"/>
        </w:trPr>
        <w:tc>
          <w:tcPr>
            <w:tcW w:w="3571" w:type="dxa"/>
          </w:tcPr>
          <w:p w14:paraId="37A85202" w14:textId="77777777" w:rsidR="0091458A" w:rsidRDefault="0091458A" w:rsidP="003D3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D66</w:t>
            </w:r>
          </w:p>
        </w:tc>
        <w:tc>
          <w:tcPr>
            <w:tcW w:w="3167" w:type="dxa"/>
          </w:tcPr>
          <w:p w14:paraId="4F5EDECF" w14:textId="198DF843" w:rsidR="0091458A" w:rsidRDefault="0091458A" w:rsidP="00C638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05967B00" w14:textId="04AF5BD5" w:rsidR="0091458A" w:rsidRDefault="0091458A" w:rsidP="00C638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D21" w14:paraId="44FE4585" w14:textId="77777777" w:rsidTr="00CC14B0">
        <w:trPr>
          <w:trHeight w:val="567"/>
        </w:trPr>
        <w:tc>
          <w:tcPr>
            <w:tcW w:w="3571" w:type="dxa"/>
          </w:tcPr>
          <w:p w14:paraId="54625D53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Liberaal Laren</w:t>
            </w:r>
          </w:p>
        </w:tc>
        <w:tc>
          <w:tcPr>
            <w:tcW w:w="3167" w:type="dxa"/>
          </w:tcPr>
          <w:p w14:paraId="5CA32EF0" w14:textId="56629B92" w:rsidR="00DA2D21" w:rsidRDefault="00DA2D21" w:rsidP="00C638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7B4C9BB4" w14:textId="77777777" w:rsidR="00DA2D21" w:rsidRDefault="00DA2D21" w:rsidP="00C638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D21" w14:paraId="58F8DD11" w14:textId="77777777" w:rsidTr="00CC14B0">
        <w:trPr>
          <w:trHeight w:val="567"/>
        </w:trPr>
        <w:tc>
          <w:tcPr>
            <w:tcW w:w="3571" w:type="dxa"/>
          </w:tcPr>
          <w:p w14:paraId="69BDE657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Groen Laren</w:t>
            </w:r>
          </w:p>
        </w:tc>
        <w:tc>
          <w:tcPr>
            <w:tcW w:w="3167" w:type="dxa"/>
          </w:tcPr>
          <w:p w14:paraId="353A8E71" w14:textId="1FF71BCA" w:rsidR="00DA2D21" w:rsidRDefault="00DA2D21" w:rsidP="00C638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2277620A" w14:textId="77777777" w:rsidR="00DA2D21" w:rsidRDefault="00DA2D21" w:rsidP="00C638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D21" w14:paraId="479A95F9" w14:textId="77777777" w:rsidTr="00CC14B0">
        <w:trPr>
          <w:trHeight w:val="567"/>
        </w:trPr>
        <w:tc>
          <w:tcPr>
            <w:tcW w:w="3571" w:type="dxa"/>
          </w:tcPr>
          <w:p w14:paraId="34701300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CDA</w:t>
            </w:r>
          </w:p>
        </w:tc>
        <w:tc>
          <w:tcPr>
            <w:tcW w:w="3167" w:type="dxa"/>
          </w:tcPr>
          <w:p w14:paraId="4A95B0E1" w14:textId="65F1CF80" w:rsidR="00DA2D21" w:rsidRDefault="00DA2D21" w:rsidP="00C638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6BAF8552" w14:textId="77777777" w:rsidR="00DA2D21" w:rsidRDefault="00DA2D21" w:rsidP="00C638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D21" w14:paraId="3C90AC6B" w14:textId="77777777" w:rsidTr="00CC14B0">
        <w:trPr>
          <w:trHeight w:val="567"/>
        </w:trPr>
        <w:tc>
          <w:tcPr>
            <w:tcW w:w="3571" w:type="dxa"/>
          </w:tcPr>
          <w:p w14:paraId="10783C9D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Democratisch Laren</w:t>
            </w:r>
          </w:p>
        </w:tc>
        <w:tc>
          <w:tcPr>
            <w:tcW w:w="3167" w:type="dxa"/>
          </w:tcPr>
          <w:p w14:paraId="6FBA0DA0" w14:textId="310BB48E" w:rsidR="00DA2D21" w:rsidRDefault="00DA2D21" w:rsidP="00C638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4FA9B4FA" w14:textId="77777777" w:rsidR="00DA2D21" w:rsidRDefault="00DA2D21" w:rsidP="00C638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0A3" w14:paraId="3138EC84" w14:textId="77777777" w:rsidTr="00CC14B0">
        <w:trPr>
          <w:trHeight w:val="567"/>
        </w:trPr>
        <w:tc>
          <w:tcPr>
            <w:tcW w:w="3571" w:type="dxa"/>
          </w:tcPr>
          <w:p w14:paraId="3B61F014" w14:textId="61E20B3F" w:rsidR="00C420A3" w:rsidRDefault="00C420A3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 Larense Vrouwenpartij</w:t>
            </w:r>
          </w:p>
        </w:tc>
        <w:tc>
          <w:tcPr>
            <w:tcW w:w="3167" w:type="dxa"/>
          </w:tcPr>
          <w:p w14:paraId="37441266" w14:textId="08B24768" w:rsidR="00C420A3" w:rsidRDefault="00C420A3" w:rsidP="00C638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49829272" w14:textId="77777777" w:rsidR="00C420A3" w:rsidRDefault="00C420A3" w:rsidP="00C638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D21" w14:paraId="33AB413B" w14:textId="77777777" w:rsidTr="00CC14B0">
        <w:trPr>
          <w:trHeight w:val="333"/>
        </w:trPr>
        <w:tc>
          <w:tcPr>
            <w:tcW w:w="3571" w:type="dxa"/>
          </w:tcPr>
          <w:p w14:paraId="1533574C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7" w:type="dxa"/>
          </w:tcPr>
          <w:p w14:paraId="6DA8AA97" w14:textId="77777777" w:rsidR="00DA2D21" w:rsidRDefault="00DA2D21" w:rsidP="00C638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7AA55498" w14:textId="77777777" w:rsidR="00DA2D21" w:rsidRDefault="00DA2D21" w:rsidP="00C638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D21" w:rsidRPr="0002118E" w14:paraId="7BDF3BE3" w14:textId="77777777" w:rsidTr="00CC14B0">
        <w:trPr>
          <w:trHeight w:val="396"/>
        </w:trPr>
        <w:tc>
          <w:tcPr>
            <w:tcW w:w="3571" w:type="dxa"/>
          </w:tcPr>
          <w:p w14:paraId="4BF25192" w14:textId="464924D4" w:rsidR="00DA2D21" w:rsidRDefault="00D04BE2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 motie</w:t>
            </w:r>
            <w:r w:rsidR="00DA2D21">
              <w:rPr>
                <w:rFonts w:ascii="Times New Roman" w:hAnsi="Times New Roman" w:cs="Times New Roman"/>
                <w:sz w:val="22"/>
                <w:szCs w:val="22"/>
              </w:rPr>
              <w:t xml:space="preserve"> is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aangepast</w:t>
            </w:r>
          </w:p>
        </w:tc>
        <w:tc>
          <w:tcPr>
            <w:tcW w:w="3167" w:type="dxa"/>
          </w:tcPr>
          <w:p w14:paraId="2A301F6A" w14:textId="77777777" w:rsidR="00DA2D21" w:rsidRPr="008D69C9" w:rsidRDefault="00DA2D21" w:rsidP="00CC14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15C4">
              <w:rPr>
                <w:rFonts w:ascii="Times New Roman" w:hAnsi="Times New Roman" w:cs="Times New Roman"/>
                <w:b/>
                <w:sz w:val="22"/>
                <w:szCs w:val="22"/>
              </w:rPr>
              <w:t>Aangenomen</w:t>
            </w:r>
          </w:p>
        </w:tc>
        <w:tc>
          <w:tcPr>
            <w:tcW w:w="2986" w:type="dxa"/>
          </w:tcPr>
          <w:p w14:paraId="1331E307" w14:textId="77777777" w:rsidR="00DA2D21" w:rsidRPr="0002118E" w:rsidRDefault="00DA2D21" w:rsidP="00CC14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Verworpen</w:t>
            </w:r>
          </w:p>
        </w:tc>
      </w:tr>
      <w:tr w:rsidR="00DA2D21" w14:paraId="08F055A9" w14:textId="77777777" w:rsidTr="00CC14B0">
        <w:trPr>
          <w:trHeight w:val="20"/>
        </w:trPr>
        <w:tc>
          <w:tcPr>
            <w:tcW w:w="3571" w:type="dxa"/>
          </w:tcPr>
          <w:p w14:paraId="3E096415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7" w:type="dxa"/>
          </w:tcPr>
          <w:p w14:paraId="095153C5" w14:textId="77777777" w:rsidR="00DA2D21" w:rsidRDefault="00DA2D21" w:rsidP="00CC14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86" w:type="dxa"/>
          </w:tcPr>
          <w:p w14:paraId="100773C0" w14:textId="77777777" w:rsidR="00DA2D21" w:rsidRDefault="00DA2D21" w:rsidP="00CC14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A2D21" w14:paraId="1240AFBC" w14:textId="77777777" w:rsidTr="002B131E">
        <w:trPr>
          <w:trHeight w:val="396"/>
        </w:trPr>
        <w:tc>
          <w:tcPr>
            <w:tcW w:w="3571" w:type="dxa"/>
            <w:tcBorders>
              <w:bottom w:val="double" w:sz="4" w:space="0" w:color="auto"/>
            </w:tcBorders>
          </w:tcPr>
          <w:p w14:paraId="0712DDC2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Anders</w:t>
            </w:r>
          </w:p>
        </w:tc>
        <w:tc>
          <w:tcPr>
            <w:tcW w:w="3167" w:type="dxa"/>
          </w:tcPr>
          <w:p w14:paraId="79D21924" w14:textId="77777777" w:rsidR="00DA2D21" w:rsidRDefault="00DA2D21" w:rsidP="00CC14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Ingetrokken</w:t>
            </w:r>
          </w:p>
        </w:tc>
        <w:tc>
          <w:tcPr>
            <w:tcW w:w="2986" w:type="dxa"/>
          </w:tcPr>
          <w:p w14:paraId="0C1B66BA" w14:textId="77777777" w:rsidR="00DA2D21" w:rsidRDefault="00DA2D21" w:rsidP="00CC14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Aangehouden</w:t>
            </w:r>
          </w:p>
        </w:tc>
      </w:tr>
    </w:tbl>
    <w:p w14:paraId="591D9FE9" w14:textId="0B496C15" w:rsidR="00035FB2" w:rsidRPr="00E878F1" w:rsidRDefault="00035FB2" w:rsidP="00035013">
      <w:pPr>
        <w:rPr>
          <w:rFonts w:ascii="Times New Roman" w:hAnsi="Times New Roman" w:cs="Times New Roman"/>
          <w:sz w:val="22"/>
          <w:szCs w:val="22"/>
        </w:rPr>
      </w:pPr>
    </w:p>
    <w:sectPr w:rsidR="00035FB2" w:rsidRPr="00E878F1" w:rsidSect="00D665F4">
      <w:pgSz w:w="11900" w:h="16840"/>
      <w:pgMar w:top="284" w:right="1080" w:bottom="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63D"/>
    <w:multiLevelType w:val="hybridMultilevel"/>
    <w:tmpl w:val="1860641E"/>
    <w:lvl w:ilvl="0" w:tplc="44A284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30529"/>
    <w:multiLevelType w:val="hybridMultilevel"/>
    <w:tmpl w:val="625CE9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648C1"/>
    <w:multiLevelType w:val="hybridMultilevel"/>
    <w:tmpl w:val="5D421A68"/>
    <w:lvl w:ilvl="0" w:tplc="9E664E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541AC"/>
    <w:multiLevelType w:val="hybridMultilevel"/>
    <w:tmpl w:val="E0DCD3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E03895"/>
    <w:multiLevelType w:val="hybridMultilevel"/>
    <w:tmpl w:val="1B0A99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812296"/>
    <w:multiLevelType w:val="hybridMultilevel"/>
    <w:tmpl w:val="94A4F9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D4A8A"/>
    <w:multiLevelType w:val="hybridMultilevel"/>
    <w:tmpl w:val="11CC39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60DB4"/>
    <w:multiLevelType w:val="hybridMultilevel"/>
    <w:tmpl w:val="D32AAEC0"/>
    <w:lvl w:ilvl="0" w:tplc="AEAEB85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97EA5"/>
    <w:multiLevelType w:val="multilevel"/>
    <w:tmpl w:val="8C28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802F15"/>
    <w:multiLevelType w:val="multilevel"/>
    <w:tmpl w:val="015A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362521">
    <w:abstractNumId w:val="2"/>
  </w:num>
  <w:num w:numId="2" w16cid:durableId="821460714">
    <w:abstractNumId w:val="0"/>
  </w:num>
  <w:num w:numId="3" w16cid:durableId="167983100">
    <w:abstractNumId w:val="1"/>
  </w:num>
  <w:num w:numId="4" w16cid:durableId="1352728625">
    <w:abstractNumId w:val="5"/>
  </w:num>
  <w:num w:numId="5" w16cid:durableId="1502156881">
    <w:abstractNumId w:val="6"/>
  </w:num>
  <w:num w:numId="6" w16cid:durableId="102579971">
    <w:abstractNumId w:val="8"/>
  </w:num>
  <w:num w:numId="7" w16cid:durableId="35080902">
    <w:abstractNumId w:val="9"/>
  </w:num>
  <w:num w:numId="8" w16cid:durableId="341931808">
    <w:abstractNumId w:val="7"/>
  </w:num>
  <w:num w:numId="9" w16cid:durableId="1518108230">
    <w:abstractNumId w:val="4"/>
  </w:num>
  <w:num w:numId="10" w16cid:durableId="425736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B2"/>
    <w:rsid w:val="00035013"/>
    <w:rsid w:val="00035FB2"/>
    <w:rsid w:val="000372B1"/>
    <w:rsid w:val="0003765B"/>
    <w:rsid w:val="00072B55"/>
    <w:rsid w:val="00093221"/>
    <w:rsid w:val="000A6A15"/>
    <w:rsid w:val="000A7E35"/>
    <w:rsid w:val="00110F2B"/>
    <w:rsid w:val="00121B64"/>
    <w:rsid w:val="0012603B"/>
    <w:rsid w:val="00160332"/>
    <w:rsid w:val="001A0234"/>
    <w:rsid w:val="001A2204"/>
    <w:rsid w:val="001F15C4"/>
    <w:rsid w:val="001F2050"/>
    <w:rsid w:val="00232709"/>
    <w:rsid w:val="00233977"/>
    <w:rsid w:val="00252361"/>
    <w:rsid w:val="00257029"/>
    <w:rsid w:val="002651F7"/>
    <w:rsid w:val="002816C9"/>
    <w:rsid w:val="00281D41"/>
    <w:rsid w:val="002A1B49"/>
    <w:rsid w:val="002B131E"/>
    <w:rsid w:val="002B1D1B"/>
    <w:rsid w:val="002D3DB3"/>
    <w:rsid w:val="0031234D"/>
    <w:rsid w:val="003226DD"/>
    <w:rsid w:val="003439E1"/>
    <w:rsid w:val="00345FC5"/>
    <w:rsid w:val="00352445"/>
    <w:rsid w:val="00352CED"/>
    <w:rsid w:val="0036604C"/>
    <w:rsid w:val="0038452A"/>
    <w:rsid w:val="00395292"/>
    <w:rsid w:val="003A6B8D"/>
    <w:rsid w:val="00411CF2"/>
    <w:rsid w:val="004223FF"/>
    <w:rsid w:val="004516AF"/>
    <w:rsid w:val="0047526A"/>
    <w:rsid w:val="004951B7"/>
    <w:rsid w:val="004A329B"/>
    <w:rsid w:val="004B178A"/>
    <w:rsid w:val="004E49BA"/>
    <w:rsid w:val="004E7970"/>
    <w:rsid w:val="004F3FA9"/>
    <w:rsid w:val="004F6124"/>
    <w:rsid w:val="00542649"/>
    <w:rsid w:val="005501DC"/>
    <w:rsid w:val="00572EBA"/>
    <w:rsid w:val="00577124"/>
    <w:rsid w:val="005A0603"/>
    <w:rsid w:val="005D5F01"/>
    <w:rsid w:val="005E3851"/>
    <w:rsid w:val="005F2EEF"/>
    <w:rsid w:val="0065040C"/>
    <w:rsid w:val="006744CB"/>
    <w:rsid w:val="006B22CD"/>
    <w:rsid w:val="006F17D5"/>
    <w:rsid w:val="007212BB"/>
    <w:rsid w:val="00722DF3"/>
    <w:rsid w:val="00737C4B"/>
    <w:rsid w:val="007405FA"/>
    <w:rsid w:val="007A0BAE"/>
    <w:rsid w:val="007C65D0"/>
    <w:rsid w:val="00822AB5"/>
    <w:rsid w:val="00844EE4"/>
    <w:rsid w:val="00872A21"/>
    <w:rsid w:val="008D26F4"/>
    <w:rsid w:val="008D69C9"/>
    <w:rsid w:val="009059A0"/>
    <w:rsid w:val="0091458A"/>
    <w:rsid w:val="00951895"/>
    <w:rsid w:val="009520D2"/>
    <w:rsid w:val="00987356"/>
    <w:rsid w:val="0099677B"/>
    <w:rsid w:val="009B4E42"/>
    <w:rsid w:val="009E255F"/>
    <w:rsid w:val="009E3746"/>
    <w:rsid w:val="009F7621"/>
    <w:rsid w:val="00A252C7"/>
    <w:rsid w:val="00A343EE"/>
    <w:rsid w:val="00A54270"/>
    <w:rsid w:val="00A63CCC"/>
    <w:rsid w:val="00AD334C"/>
    <w:rsid w:val="00B214DC"/>
    <w:rsid w:val="00B32F4A"/>
    <w:rsid w:val="00B35D84"/>
    <w:rsid w:val="00B3687E"/>
    <w:rsid w:val="00B374DD"/>
    <w:rsid w:val="00B40FE3"/>
    <w:rsid w:val="00B45657"/>
    <w:rsid w:val="00B53B35"/>
    <w:rsid w:val="00B77AEE"/>
    <w:rsid w:val="00B81BAF"/>
    <w:rsid w:val="00BC05F2"/>
    <w:rsid w:val="00BE60F9"/>
    <w:rsid w:val="00C0504D"/>
    <w:rsid w:val="00C07E98"/>
    <w:rsid w:val="00C420A3"/>
    <w:rsid w:val="00C54E07"/>
    <w:rsid w:val="00C63855"/>
    <w:rsid w:val="00C80F79"/>
    <w:rsid w:val="00C957DD"/>
    <w:rsid w:val="00CA5882"/>
    <w:rsid w:val="00CC22A5"/>
    <w:rsid w:val="00CC6D3B"/>
    <w:rsid w:val="00D00BF5"/>
    <w:rsid w:val="00D04BE2"/>
    <w:rsid w:val="00D2374D"/>
    <w:rsid w:val="00D31CFD"/>
    <w:rsid w:val="00D4677F"/>
    <w:rsid w:val="00D51C41"/>
    <w:rsid w:val="00D665F4"/>
    <w:rsid w:val="00DA2D21"/>
    <w:rsid w:val="00DC1D38"/>
    <w:rsid w:val="00DE3356"/>
    <w:rsid w:val="00E02772"/>
    <w:rsid w:val="00E26BEF"/>
    <w:rsid w:val="00E53655"/>
    <w:rsid w:val="00E828BE"/>
    <w:rsid w:val="00E857F5"/>
    <w:rsid w:val="00E878F1"/>
    <w:rsid w:val="00E90909"/>
    <w:rsid w:val="00EA1449"/>
    <w:rsid w:val="00EA14D3"/>
    <w:rsid w:val="00EB6AF0"/>
    <w:rsid w:val="00EE1EE5"/>
    <w:rsid w:val="00EE497F"/>
    <w:rsid w:val="00F61C1C"/>
    <w:rsid w:val="00F73CBE"/>
    <w:rsid w:val="00F945AA"/>
    <w:rsid w:val="00FC106B"/>
    <w:rsid w:val="00FC4F6E"/>
    <w:rsid w:val="00FE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605C"/>
  <w15:chartTrackingRefBased/>
  <w15:docId w15:val="{40CF4484-9DBE-9F42-8D0C-2DDF6B41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35FB2"/>
    <w:pPr>
      <w:ind w:left="720"/>
      <w:contextualSpacing/>
    </w:pPr>
  </w:style>
  <w:style w:type="table" w:styleId="Tabelraster">
    <w:name w:val="Table Grid"/>
    <w:basedOn w:val="Standaardtabel"/>
    <w:uiPriority w:val="39"/>
    <w:rsid w:val="00035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78F1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4F1342B23EE48B2C449727EFAC8E2" ma:contentTypeVersion="11" ma:contentTypeDescription="Een nieuw document maken." ma:contentTypeScope="" ma:versionID="8ef64125bb2aa8dc23bd92d96f024720">
  <xsd:schema xmlns:xsd="http://www.w3.org/2001/XMLSchema" xmlns:xs="http://www.w3.org/2001/XMLSchema" xmlns:p="http://schemas.microsoft.com/office/2006/metadata/properties" xmlns:ns2="3cd806df-0e61-4f38-89ba-2911bb0b0f43" xmlns:ns3="a98caf9f-4ce6-4c26-89d0-53a6165a6e2e" targetNamespace="http://schemas.microsoft.com/office/2006/metadata/properties" ma:root="true" ma:fieldsID="acd53e801d60ab55520feafcb849783a" ns2:_="" ns3:_="">
    <xsd:import namespace="3cd806df-0e61-4f38-89ba-2911bb0b0f43"/>
    <xsd:import namespace="a98caf9f-4ce6-4c26-89d0-53a6165a6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806df-0e61-4f38-89ba-2911bb0b0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4509f77-5391-4683-bd29-f7724ca39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caf9f-4ce6-4c26-89d0-53a6165a6e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650639-c29b-4860-8095-6a0d2efd7827}" ma:internalName="TaxCatchAll" ma:showField="CatchAllData" ma:web="a98caf9f-4ce6-4c26-89d0-53a6165a6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d806df-0e61-4f38-89ba-2911bb0b0f43">
      <Terms xmlns="http://schemas.microsoft.com/office/infopath/2007/PartnerControls"/>
    </lcf76f155ced4ddcb4097134ff3c332f>
    <TaxCatchAll xmlns="a98caf9f-4ce6-4c26-89d0-53a6165a6e2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06250-EF59-40F9-9808-997D5FB23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664A1-E9E1-4357-9187-6707640E2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806df-0e61-4f38-89ba-2911bb0b0f43"/>
    <ds:schemaRef ds:uri="a98caf9f-4ce6-4c26-89d0-53a6165a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FA2A18-B937-47B1-8D86-AE242C58B69B}">
  <ds:schemaRefs>
    <ds:schemaRef ds:uri="http://schemas.microsoft.com/office/2006/metadata/properties"/>
    <ds:schemaRef ds:uri="http://schemas.microsoft.com/office/infopath/2007/PartnerControls"/>
    <ds:schemaRef ds:uri="3cd806df-0e61-4f38-89ba-2911bb0b0f43"/>
    <ds:schemaRef ds:uri="a98caf9f-4ce6-4c26-89d0-53a6165a6e2e"/>
  </ds:schemaRefs>
</ds:datastoreItem>
</file>

<file path=customXml/itemProps4.xml><?xml version="1.0" encoding="utf-8"?>
<ds:datastoreItem xmlns:ds="http://schemas.openxmlformats.org/officeDocument/2006/customXml" ds:itemID="{5840AE55-1062-4709-B511-442F924C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2366</Characters>
  <Application>Microsoft Office Word</Application>
  <DocSecurity>0</DocSecurity>
  <Lines>65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 Kroon - Stam</dc:creator>
  <cp:keywords/>
  <dc:description/>
  <cp:lastModifiedBy>Erik Koldenhof</cp:lastModifiedBy>
  <cp:revision>2</cp:revision>
  <dcterms:created xsi:type="dcterms:W3CDTF">2025-12-17T08:01:00Z</dcterms:created>
  <dcterms:modified xsi:type="dcterms:W3CDTF">2025-12-17T08:01:00Z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0x0101003574F1342B23EE48B2C449727EFAC8E2</vt:lpwstr>
  </property>
  <property fmtid="{D5CDD505-2E9C-101B-9397-08002B2CF9AE}" pid="3" name="Order">
    <vt:r8>184800</vt:r8>
  </property>
  <property fmtid="{D5CDD505-2E9C-101B-9397-08002B2CF9AE}" pid="4" name="MediaServiceImageTags">
    <vt:lpwstr/>
  </property>
</Properties>
</file>