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416" w:rsidRDefault="009C5416">
      <w:pPr>
        <w:autoSpaceDE w:val="0"/>
        <w:autoSpaceDN w:val="0"/>
        <w:adjustRightInd w:val="0"/>
        <w:jc w:val="left"/>
        <w:rPr>
          <w:rFonts w:ascii="Arial" w:hAnsi="Arial" w:cs="Arial"/>
          <w:sz w:val="22"/>
          <w:szCs w:val="18"/>
        </w:rPr>
      </w:pPr>
    </w:p>
    <w:p w:rsidR="009C5416" w:rsidRDefault="009C5416">
      <w:pPr>
        <w:autoSpaceDE w:val="0"/>
        <w:autoSpaceDN w:val="0"/>
        <w:adjustRightInd w:val="0"/>
        <w:jc w:val="left"/>
        <w:rPr>
          <w:rFonts w:ascii="Arial" w:hAnsi="Arial" w:cs="Arial"/>
          <w:sz w:val="22"/>
          <w:szCs w:val="18"/>
        </w:rPr>
      </w:pPr>
      <w:r>
        <w:rPr>
          <w:rFonts w:ascii="Arial" w:hAnsi="Arial" w:cs="Arial"/>
          <w:noProof/>
          <w:sz w:val="22"/>
          <w:szCs w:val="18"/>
        </w:rPr>
        <w:drawing>
          <wp:inline distT="0" distB="0" distL="0" distR="0" wp14:anchorId="30621B36" wp14:editId="3EBAA841">
            <wp:extent cx="985058" cy="1118062"/>
            <wp:effectExtent l="0" t="0" r="571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VD.jpg"/>
                    <pic:cNvPicPr/>
                  </pic:nvPicPr>
                  <pic:blipFill>
                    <a:blip r:embed="rId7">
                      <a:extLst>
                        <a:ext uri="{28A0092B-C50C-407E-A947-70E740481C1C}">
                          <a14:useLocalDpi xmlns:a14="http://schemas.microsoft.com/office/drawing/2010/main" val="0"/>
                        </a:ext>
                      </a:extLst>
                    </a:blip>
                    <a:stretch>
                      <a:fillRect/>
                    </a:stretch>
                  </pic:blipFill>
                  <pic:spPr>
                    <a:xfrm>
                      <a:off x="0" y="0"/>
                      <a:ext cx="985058" cy="1118062"/>
                    </a:xfrm>
                    <a:prstGeom prst="rect">
                      <a:avLst/>
                    </a:prstGeom>
                  </pic:spPr>
                </pic:pic>
              </a:graphicData>
            </a:graphic>
          </wp:inline>
        </w:drawing>
      </w:r>
      <w:r>
        <w:rPr>
          <w:rFonts w:ascii="Arial" w:hAnsi="Arial" w:cs="Arial"/>
          <w:noProof/>
          <w:sz w:val="22"/>
          <w:szCs w:val="18"/>
        </w:rPr>
        <w:drawing>
          <wp:inline distT="0" distB="0" distL="0" distR="0">
            <wp:extent cx="1294681" cy="1294681"/>
            <wp:effectExtent l="0" t="0" r="127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da oldebroek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8684" cy="1298684"/>
                    </a:xfrm>
                    <a:prstGeom prst="rect">
                      <a:avLst/>
                    </a:prstGeom>
                  </pic:spPr>
                </pic:pic>
              </a:graphicData>
            </a:graphic>
          </wp:inline>
        </w:drawing>
      </w:r>
      <w:r>
        <w:rPr>
          <w:rFonts w:ascii="Arial" w:hAnsi="Arial" w:cs="Arial"/>
          <w:noProof/>
          <w:sz w:val="22"/>
          <w:szCs w:val="18"/>
        </w:rPr>
        <w:drawing>
          <wp:inline distT="0" distB="0" distL="0" distR="0">
            <wp:extent cx="898850" cy="609539"/>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V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9424" cy="616710"/>
                    </a:xfrm>
                    <a:prstGeom prst="rect">
                      <a:avLst/>
                    </a:prstGeom>
                  </pic:spPr>
                </pic:pic>
              </a:graphicData>
            </a:graphic>
          </wp:inline>
        </w:drawing>
      </w:r>
      <w:r w:rsidR="004F33D3">
        <w:rPr>
          <w:rFonts w:ascii="Arial" w:hAnsi="Arial" w:cs="Arial"/>
          <w:noProof/>
          <w:sz w:val="22"/>
          <w:szCs w:val="18"/>
        </w:rPr>
        <w:drawing>
          <wp:inline distT="0" distB="0" distL="0" distR="0">
            <wp:extent cx="1521744" cy="411705"/>
            <wp:effectExtent l="0" t="0" r="254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U.png"/>
                    <pic:cNvPicPr/>
                  </pic:nvPicPr>
                  <pic:blipFill>
                    <a:blip r:embed="rId10">
                      <a:extLst>
                        <a:ext uri="{28A0092B-C50C-407E-A947-70E740481C1C}">
                          <a14:useLocalDpi xmlns:a14="http://schemas.microsoft.com/office/drawing/2010/main" val="0"/>
                        </a:ext>
                      </a:extLst>
                    </a:blip>
                    <a:stretch>
                      <a:fillRect/>
                    </a:stretch>
                  </pic:blipFill>
                  <pic:spPr>
                    <a:xfrm>
                      <a:off x="0" y="0"/>
                      <a:ext cx="1567521" cy="424090"/>
                    </a:xfrm>
                    <a:prstGeom prst="rect">
                      <a:avLst/>
                    </a:prstGeom>
                  </pic:spPr>
                </pic:pic>
              </a:graphicData>
            </a:graphic>
          </wp:inline>
        </w:drawing>
      </w:r>
      <w:r w:rsidR="00EA6205">
        <w:rPr>
          <w:rFonts w:ascii="Arial" w:hAnsi="Arial" w:cs="Arial"/>
          <w:noProof/>
          <w:sz w:val="22"/>
          <w:szCs w:val="18"/>
        </w:rPr>
        <w:drawing>
          <wp:inline distT="0" distB="0" distL="0" distR="0">
            <wp:extent cx="589466" cy="515220"/>
            <wp:effectExtent l="0" t="0" r="127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SGP Oldebroe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3436" cy="544912"/>
                    </a:xfrm>
                    <a:prstGeom prst="rect">
                      <a:avLst/>
                    </a:prstGeom>
                  </pic:spPr>
                </pic:pic>
              </a:graphicData>
            </a:graphic>
          </wp:inline>
        </w:drawing>
      </w:r>
    </w:p>
    <w:p w:rsidR="00E9021B" w:rsidRDefault="00A63934">
      <w:pPr>
        <w:autoSpaceDE w:val="0"/>
        <w:autoSpaceDN w:val="0"/>
        <w:adjustRightInd w:val="0"/>
        <w:jc w:val="left"/>
        <w:rPr>
          <w:rFonts w:ascii="Arial" w:hAnsi="Arial" w:cs="Arial"/>
          <w:sz w:val="22"/>
          <w:szCs w:val="18"/>
        </w:rPr>
      </w:pPr>
      <w:r>
        <w:rPr>
          <w:rFonts w:ascii="Arial" w:hAnsi="Arial" w:cs="Arial"/>
          <w:sz w:val="22"/>
          <w:szCs w:val="18"/>
        </w:rPr>
        <w:t xml:space="preserve">Raadsvergadering d.d.: 10 november 2022                                             </w:t>
      </w:r>
    </w:p>
    <w:p w:rsidR="00E9021B" w:rsidRDefault="00E9021B">
      <w:pPr>
        <w:autoSpaceDE w:val="0"/>
        <w:autoSpaceDN w:val="0"/>
        <w:adjustRightInd w:val="0"/>
        <w:jc w:val="left"/>
        <w:rPr>
          <w:rFonts w:ascii="Arial" w:hAnsi="Arial" w:cs="Arial"/>
          <w:sz w:val="22"/>
          <w:szCs w:val="18"/>
        </w:rPr>
      </w:pPr>
    </w:p>
    <w:p w:rsidR="00E9021B" w:rsidRDefault="00A63934">
      <w:pPr>
        <w:autoSpaceDE w:val="0"/>
        <w:autoSpaceDN w:val="0"/>
        <w:adjustRightInd w:val="0"/>
        <w:jc w:val="left"/>
        <w:rPr>
          <w:rFonts w:ascii="Arial" w:hAnsi="Arial" w:cs="Arial"/>
          <w:sz w:val="22"/>
          <w:szCs w:val="18"/>
        </w:rPr>
      </w:pPr>
      <w:r>
        <w:rPr>
          <w:rFonts w:ascii="Arial" w:hAnsi="Arial" w:cs="Arial"/>
          <w:sz w:val="22"/>
          <w:szCs w:val="18"/>
        </w:rPr>
        <w:t>Agendapunt: 9, Vaststellen programmabegroting gemeente Oldebroek 2023-2026</w:t>
      </w:r>
    </w:p>
    <w:p w:rsidR="00E9021B" w:rsidRDefault="00E9021B">
      <w:pPr>
        <w:autoSpaceDE w:val="0"/>
        <w:autoSpaceDN w:val="0"/>
        <w:adjustRightInd w:val="0"/>
        <w:jc w:val="left"/>
        <w:rPr>
          <w:rFonts w:ascii="Arial" w:hAnsi="Arial" w:cs="Arial"/>
          <w:b/>
          <w:bCs/>
          <w:sz w:val="22"/>
          <w:szCs w:val="18"/>
        </w:rPr>
      </w:pPr>
    </w:p>
    <w:p w:rsidR="00E9021B" w:rsidRDefault="00E9021B">
      <w:pPr>
        <w:autoSpaceDE w:val="0"/>
        <w:autoSpaceDN w:val="0"/>
        <w:adjustRightInd w:val="0"/>
        <w:jc w:val="left"/>
        <w:rPr>
          <w:rFonts w:ascii="Arial" w:hAnsi="Arial" w:cs="Arial"/>
          <w:b/>
          <w:bCs/>
          <w:sz w:val="22"/>
          <w:szCs w:val="18"/>
        </w:rPr>
      </w:pPr>
    </w:p>
    <w:p w:rsidR="00E9021B" w:rsidRDefault="00A63934">
      <w:pPr>
        <w:autoSpaceDE w:val="0"/>
        <w:autoSpaceDN w:val="0"/>
        <w:adjustRightInd w:val="0"/>
        <w:jc w:val="left"/>
        <w:rPr>
          <w:rFonts w:ascii="Arial" w:hAnsi="Arial" w:cs="Arial"/>
          <w:b/>
          <w:bCs/>
          <w:sz w:val="22"/>
          <w:szCs w:val="18"/>
        </w:rPr>
      </w:pPr>
      <w:r>
        <w:rPr>
          <w:rFonts w:ascii="Arial" w:hAnsi="Arial" w:cs="Arial"/>
          <w:b/>
          <w:bCs/>
          <w:sz w:val="22"/>
          <w:szCs w:val="18"/>
        </w:rPr>
        <w:t>AMENDEMENT VAN: VVD</w:t>
      </w:r>
    </w:p>
    <w:p w:rsidR="00E9021B" w:rsidRDefault="00E9021B">
      <w:pPr>
        <w:autoSpaceDE w:val="0"/>
        <w:autoSpaceDN w:val="0"/>
        <w:adjustRightInd w:val="0"/>
        <w:jc w:val="left"/>
        <w:rPr>
          <w:rFonts w:ascii="Arial" w:hAnsi="Arial" w:cs="Arial"/>
          <w:sz w:val="22"/>
          <w:szCs w:val="18"/>
        </w:rPr>
      </w:pPr>
    </w:p>
    <w:p w:rsidR="00E9021B" w:rsidRDefault="00A63934">
      <w:pPr>
        <w:autoSpaceDE w:val="0"/>
        <w:autoSpaceDN w:val="0"/>
        <w:adjustRightInd w:val="0"/>
        <w:jc w:val="left"/>
        <w:rPr>
          <w:rFonts w:ascii="Arial" w:hAnsi="Arial" w:cs="Arial"/>
          <w:sz w:val="22"/>
          <w:szCs w:val="18"/>
        </w:rPr>
      </w:pPr>
      <w:r>
        <w:rPr>
          <w:rFonts w:ascii="Arial" w:hAnsi="Arial" w:cs="Arial"/>
          <w:sz w:val="22"/>
          <w:szCs w:val="18"/>
        </w:rPr>
        <w:t>De ondergetekende stelt het volgende amendement voor op de Programmabegroting 2023-2026:</w:t>
      </w:r>
    </w:p>
    <w:p w:rsidR="00E9021B" w:rsidRDefault="00E9021B">
      <w:pPr>
        <w:autoSpaceDE w:val="0"/>
        <w:autoSpaceDN w:val="0"/>
        <w:adjustRightInd w:val="0"/>
        <w:jc w:val="left"/>
        <w:rPr>
          <w:rFonts w:ascii="Arial" w:hAnsi="Arial" w:cs="Arial"/>
          <w:sz w:val="22"/>
          <w:szCs w:val="18"/>
        </w:rPr>
      </w:pPr>
    </w:p>
    <w:p w:rsidR="00E9021B" w:rsidRDefault="00A63934">
      <w:pPr>
        <w:autoSpaceDE w:val="0"/>
        <w:autoSpaceDN w:val="0"/>
        <w:adjustRightInd w:val="0"/>
        <w:jc w:val="left"/>
        <w:rPr>
          <w:rFonts w:ascii="Arial" w:hAnsi="Arial" w:cs="Arial"/>
          <w:sz w:val="22"/>
          <w:szCs w:val="18"/>
        </w:rPr>
      </w:pPr>
      <w:r>
        <w:rPr>
          <w:rFonts w:ascii="Arial" w:hAnsi="Arial" w:cs="Arial"/>
          <w:sz w:val="22"/>
          <w:szCs w:val="18"/>
        </w:rPr>
        <w:t>De raad besluit:</w:t>
      </w:r>
    </w:p>
    <w:p w:rsidR="00E9021B" w:rsidRDefault="00E9021B">
      <w:pPr>
        <w:autoSpaceDE w:val="0"/>
        <w:autoSpaceDN w:val="0"/>
        <w:adjustRightInd w:val="0"/>
        <w:jc w:val="left"/>
        <w:rPr>
          <w:rFonts w:ascii="Arial" w:hAnsi="Arial" w:cs="Arial"/>
          <w:sz w:val="22"/>
          <w:szCs w:val="18"/>
        </w:rPr>
      </w:pPr>
    </w:p>
    <w:p w:rsidR="00E9021B" w:rsidRDefault="00A63934">
      <w:pPr>
        <w:autoSpaceDE w:val="0"/>
        <w:autoSpaceDN w:val="0"/>
        <w:adjustRightInd w:val="0"/>
        <w:jc w:val="left"/>
        <w:rPr>
          <w:rFonts w:ascii="Arial" w:hAnsi="Arial" w:cs="Arial"/>
          <w:sz w:val="22"/>
          <w:szCs w:val="18"/>
        </w:rPr>
      </w:pPr>
      <w:r>
        <w:rPr>
          <w:rFonts w:ascii="Arial" w:hAnsi="Arial" w:cs="Arial"/>
          <w:sz w:val="22"/>
          <w:szCs w:val="18"/>
        </w:rPr>
        <w:t>ten aanzien van paragraaf 4.1.3 Lokale heffingen, reclamebelasting (pag. 76 en 78), de verordening reclamebelasting 2022 ook voor 2023 buiten werking te stellen en de geraamde opbrengst reclamebelasting ad € 29.500,- naar rato beschikbaar te stellen aan de beide ondernemersverenigingen in de gemeente.</w:t>
      </w:r>
    </w:p>
    <w:p w:rsidR="00E9021B" w:rsidRDefault="00E9021B">
      <w:pPr>
        <w:autoSpaceDE w:val="0"/>
        <w:autoSpaceDN w:val="0"/>
        <w:adjustRightInd w:val="0"/>
        <w:jc w:val="left"/>
        <w:rPr>
          <w:rFonts w:ascii="Arial" w:hAnsi="Arial" w:cs="Arial"/>
          <w:sz w:val="22"/>
          <w:szCs w:val="18"/>
        </w:rPr>
      </w:pPr>
    </w:p>
    <w:p w:rsidR="00E9021B" w:rsidRDefault="00E9021B">
      <w:pPr>
        <w:autoSpaceDE w:val="0"/>
        <w:autoSpaceDN w:val="0"/>
        <w:adjustRightInd w:val="0"/>
        <w:jc w:val="left"/>
        <w:rPr>
          <w:rFonts w:ascii="Arial" w:hAnsi="Arial" w:cs="Arial"/>
          <w:sz w:val="22"/>
          <w:szCs w:val="18"/>
        </w:rPr>
      </w:pPr>
    </w:p>
    <w:p w:rsidR="00E9021B" w:rsidRDefault="00A63934">
      <w:pPr>
        <w:autoSpaceDE w:val="0"/>
        <w:autoSpaceDN w:val="0"/>
        <w:adjustRightInd w:val="0"/>
        <w:jc w:val="left"/>
        <w:rPr>
          <w:rFonts w:ascii="Arial" w:hAnsi="Arial" w:cs="Arial"/>
          <w:b/>
          <w:bCs/>
          <w:sz w:val="22"/>
          <w:szCs w:val="18"/>
        </w:rPr>
      </w:pPr>
      <w:r>
        <w:rPr>
          <w:rFonts w:ascii="Arial" w:hAnsi="Arial" w:cs="Arial"/>
          <w:b/>
          <w:bCs/>
          <w:sz w:val="22"/>
          <w:szCs w:val="18"/>
        </w:rPr>
        <w:t>Toelichting:</w:t>
      </w:r>
    </w:p>
    <w:p w:rsidR="00E9021B" w:rsidRDefault="00E9021B">
      <w:pPr>
        <w:spacing w:line="259" w:lineRule="auto"/>
      </w:pPr>
    </w:p>
    <w:p w:rsidR="00E9021B" w:rsidRDefault="00A63934">
      <w:pPr>
        <w:pStyle w:val="Lijstalinea"/>
        <w:numPr>
          <w:ilvl w:val="0"/>
          <w:numId w:val="3"/>
        </w:numPr>
        <w:autoSpaceDE w:val="0"/>
        <w:autoSpaceDN w:val="0"/>
        <w:adjustRightInd w:val="0"/>
        <w:jc w:val="left"/>
        <w:rPr>
          <w:rFonts w:ascii="Arial" w:hAnsi="Arial" w:cs="Arial"/>
          <w:sz w:val="22"/>
          <w:szCs w:val="18"/>
        </w:rPr>
      </w:pPr>
      <w:r>
        <w:rPr>
          <w:rFonts w:ascii="Arial" w:hAnsi="Arial" w:cs="Arial"/>
          <w:sz w:val="22"/>
          <w:szCs w:val="18"/>
        </w:rPr>
        <w:t xml:space="preserve">In verband met corona heeft de gemeenteraad in 2021 en 2022 besloten de reclamebelasting aan de ondernemers terug te betalen. Ook werd toen de geraamde opbrengst reclamebelasting aan beide ondernemersverenigingen uitbetaald. Voor 2023 dreigen niet alleen nog steeds de gevolgen van corona voor grote inkomensdaling. Ook de gevolgen van de oorlog in Oekraïne hebben grote invloed op de energieprijzen voor onze ondernemers. Tevens worden effecten zichtbaar van de grote stijging van de inflatie, en bedreigen mede het voortbestaan van een aantal ondernemers. </w:t>
      </w:r>
    </w:p>
    <w:p w:rsidR="00E9021B" w:rsidRDefault="00A63934">
      <w:pPr>
        <w:pStyle w:val="Lijstalinea"/>
        <w:numPr>
          <w:ilvl w:val="0"/>
          <w:numId w:val="3"/>
        </w:numPr>
        <w:autoSpaceDE w:val="0"/>
        <w:autoSpaceDN w:val="0"/>
        <w:adjustRightInd w:val="0"/>
        <w:jc w:val="left"/>
        <w:rPr>
          <w:rFonts w:ascii="Arial" w:hAnsi="Arial" w:cs="Arial"/>
          <w:sz w:val="22"/>
          <w:szCs w:val="18"/>
        </w:rPr>
      </w:pPr>
      <w:r>
        <w:rPr>
          <w:rFonts w:ascii="Arial" w:hAnsi="Arial" w:cs="Arial"/>
          <w:sz w:val="22"/>
          <w:szCs w:val="18"/>
        </w:rPr>
        <w:t xml:space="preserve">Deze extra, niet voorzienbare, kostenposten kunnen zij niet, of bijna niet, doorberekenen aan de consument. Daarnaast starten uiterlijk vanaf 1 oktober ook de terugbetalingen van de uitgestelde belastingschulden en de mogelijke verplichtingen na gebruik van TOZO, TVL, NOW en TONK regelingen.  </w:t>
      </w:r>
    </w:p>
    <w:p w:rsidR="00E9021B" w:rsidRDefault="00A63934">
      <w:pPr>
        <w:pStyle w:val="Lijstalinea"/>
        <w:numPr>
          <w:ilvl w:val="0"/>
          <w:numId w:val="3"/>
        </w:numPr>
        <w:autoSpaceDE w:val="0"/>
        <w:autoSpaceDN w:val="0"/>
        <w:adjustRightInd w:val="0"/>
        <w:jc w:val="left"/>
        <w:rPr>
          <w:rFonts w:ascii="Arial" w:hAnsi="Arial" w:cs="Arial"/>
          <w:sz w:val="22"/>
          <w:szCs w:val="18"/>
        </w:rPr>
      </w:pPr>
      <w:r>
        <w:rPr>
          <w:rFonts w:ascii="Arial" w:hAnsi="Arial" w:cs="Arial"/>
          <w:sz w:val="22"/>
          <w:szCs w:val="18"/>
        </w:rPr>
        <w:t xml:space="preserve">Indieners willen met deze eenmalige maatregel uitdrukking geven aan het grote belang dat zij hechten aan ondernemers en hun voortbestaan in de </w:t>
      </w:r>
      <w:proofErr w:type="spellStart"/>
      <w:r>
        <w:rPr>
          <w:rFonts w:ascii="Arial" w:hAnsi="Arial" w:cs="Arial"/>
          <w:sz w:val="22"/>
          <w:szCs w:val="18"/>
        </w:rPr>
        <w:t>Oldebroeker</w:t>
      </w:r>
      <w:proofErr w:type="spellEnd"/>
      <w:r>
        <w:rPr>
          <w:rFonts w:ascii="Arial" w:hAnsi="Arial" w:cs="Arial"/>
          <w:sz w:val="22"/>
          <w:szCs w:val="18"/>
        </w:rPr>
        <w:t xml:space="preserve"> samenleving </w:t>
      </w:r>
    </w:p>
    <w:p w:rsidR="00E9021B" w:rsidRDefault="00A63934">
      <w:pPr>
        <w:pStyle w:val="Lijstalinea"/>
        <w:numPr>
          <w:ilvl w:val="0"/>
          <w:numId w:val="3"/>
        </w:numPr>
        <w:autoSpaceDE w:val="0"/>
        <w:autoSpaceDN w:val="0"/>
        <w:adjustRightInd w:val="0"/>
        <w:jc w:val="left"/>
        <w:rPr>
          <w:rFonts w:ascii="Arial" w:hAnsi="Arial" w:cs="Arial"/>
          <w:sz w:val="22"/>
          <w:szCs w:val="18"/>
        </w:rPr>
      </w:pPr>
      <w:r>
        <w:rPr>
          <w:rFonts w:ascii="Arial" w:hAnsi="Arial" w:cs="Arial"/>
          <w:sz w:val="22"/>
          <w:szCs w:val="18"/>
        </w:rPr>
        <w:t>Financiering: uit het begrotingssaldo.</w:t>
      </w:r>
    </w:p>
    <w:p w:rsidR="00E9021B" w:rsidRDefault="00E9021B">
      <w:pPr>
        <w:autoSpaceDE w:val="0"/>
        <w:autoSpaceDN w:val="0"/>
        <w:adjustRightInd w:val="0"/>
        <w:jc w:val="left"/>
        <w:rPr>
          <w:rFonts w:ascii="Arial" w:hAnsi="Arial" w:cs="Arial"/>
          <w:sz w:val="22"/>
          <w:szCs w:val="18"/>
        </w:rPr>
      </w:pPr>
    </w:p>
    <w:p w:rsidR="00E9021B" w:rsidRDefault="00E9021B">
      <w:pPr>
        <w:autoSpaceDE w:val="0"/>
        <w:autoSpaceDN w:val="0"/>
        <w:adjustRightInd w:val="0"/>
        <w:jc w:val="left"/>
        <w:rPr>
          <w:rFonts w:ascii="Arial" w:hAnsi="Arial" w:cs="Arial"/>
          <w:sz w:val="22"/>
          <w:szCs w:val="18"/>
        </w:rPr>
      </w:pPr>
    </w:p>
    <w:p w:rsidR="00E9021B" w:rsidRDefault="00E9021B">
      <w:pPr>
        <w:autoSpaceDE w:val="0"/>
        <w:autoSpaceDN w:val="0"/>
        <w:adjustRightInd w:val="0"/>
        <w:jc w:val="left"/>
        <w:rPr>
          <w:rFonts w:ascii="Arial" w:hAnsi="Arial" w:cs="Arial"/>
          <w:sz w:val="22"/>
          <w:szCs w:val="18"/>
        </w:rPr>
      </w:pPr>
    </w:p>
    <w:p w:rsidR="00E9021B" w:rsidRDefault="00A63934">
      <w:pPr>
        <w:rPr>
          <w:rFonts w:ascii="Arial" w:hAnsi="Arial" w:cs="Arial"/>
          <w:sz w:val="22"/>
        </w:rPr>
      </w:pPr>
      <w:r>
        <w:rPr>
          <w:rFonts w:ascii="Arial" w:hAnsi="Arial" w:cs="Arial"/>
          <w:sz w:val="22"/>
        </w:rPr>
        <w:t>(ondertekening)</w:t>
      </w:r>
    </w:p>
    <w:p w:rsidR="00E9021B" w:rsidRDefault="00E9021B">
      <w:pPr>
        <w:rPr>
          <w:rFonts w:ascii="Arial" w:hAnsi="Arial" w:cs="Arial"/>
          <w:i/>
          <w:iCs/>
          <w:sz w:val="20"/>
        </w:rPr>
      </w:pPr>
    </w:p>
    <w:p w:rsidR="00E9021B" w:rsidRDefault="00E9021B">
      <w:pPr>
        <w:rPr>
          <w:rFonts w:ascii="Arial" w:hAnsi="Arial" w:cs="Arial"/>
          <w:i/>
          <w:iCs/>
          <w:sz w:val="20"/>
        </w:rPr>
      </w:pPr>
    </w:p>
    <w:p w:rsidR="00E9021B" w:rsidRDefault="00A63934">
      <w:pPr>
        <w:rPr>
          <w:rFonts w:ascii="Arial" w:hAnsi="Arial" w:cs="Arial"/>
          <w:i/>
          <w:iCs/>
          <w:sz w:val="20"/>
        </w:rPr>
      </w:pPr>
      <w:r>
        <w:rPr>
          <w:rFonts w:ascii="Arial" w:hAnsi="Arial" w:cs="Arial"/>
          <w:i/>
          <w:iCs/>
          <w:sz w:val="20"/>
        </w:rPr>
        <w:t>H.G.P. Kemp</w:t>
      </w:r>
      <w:r w:rsidR="00842E9D">
        <w:rPr>
          <w:rFonts w:ascii="Arial" w:hAnsi="Arial" w:cs="Arial"/>
          <w:i/>
          <w:iCs/>
          <w:sz w:val="20"/>
        </w:rPr>
        <w:tab/>
        <w:t>E. Doornwaard</w:t>
      </w:r>
      <w:r w:rsidR="00842E9D">
        <w:rPr>
          <w:rFonts w:ascii="Arial" w:hAnsi="Arial" w:cs="Arial"/>
          <w:i/>
          <w:iCs/>
          <w:sz w:val="20"/>
        </w:rPr>
        <w:tab/>
      </w:r>
      <w:r w:rsidR="00842E9D">
        <w:rPr>
          <w:rFonts w:ascii="Arial" w:hAnsi="Arial" w:cs="Arial"/>
          <w:i/>
          <w:iCs/>
          <w:sz w:val="20"/>
        </w:rPr>
        <w:tab/>
      </w:r>
      <w:proofErr w:type="spellStart"/>
      <w:r w:rsidR="00842E9D">
        <w:rPr>
          <w:rFonts w:ascii="Arial" w:hAnsi="Arial" w:cs="Arial"/>
          <w:i/>
          <w:iCs/>
          <w:sz w:val="20"/>
        </w:rPr>
        <w:t>P.Graansma</w:t>
      </w:r>
      <w:proofErr w:type="spellEnd"/>
      <w:r w:rsidR="00842E9D">
        <w:rPr>
          <w:rFonts w:ascii="Arial" w:hAnsi="Arial" w:cs="Arial"/>
          <w:i/>
          <w:iCs/>
          <w:sz w:val="20"/>
        </w:rPr>
        <w:tab/>
        <w:t>W. van der Horst</w:t>
      </w:r>
      <w:r w:rsidR="00842E9D">
        <w:rPr>
          <w:rFonts w:ascii="Arial" w:hAnsi="Arial" w:cs="Arial"/>
          <w:i/>
          <w:iCs/>
          <w:sz w:val="20"/>
        </w:rPr>
        <w:tab/>
      </w:r>
      <w:r w:rsidR="00F53CCD">
        <w:rPr>
          <w:rFonts w:ascii="Arial" w:hAnsi="Arial" w:cs="Arial"/>
          <w:i/>
          <w:iCs/>
          <w:sz w:val="20"/>
        </w:rPr>
        <w:t>CVO fractie</w:t>
      </w:r>
      <w:bookmarkStart w:id="0" w:name="_GoBack"/>
      <w:bookmarkEnd w:id="0"/>
    </w:p>
    <w:p w:rsidR="00842E9D" w:rsidRDefault="00842E9D">
      <w:pPr>
        <w:rPr>
          <w:rFonts w:ascii="Arial" w:hAnsi="Arial" w:cs="Arial"/>
          <w:i/>
          <w:iCs/>
          <w:sz w:val="20"/>
        </w:rPr>
      </w:pPr>
      <w:r>
        <w:rPr>
          <w:rFonts w:ascii="Arial" w:hAnsi="Arial" w:cs="Arial"/>
          <w:i/>
          <w:iCs/>
          <w:sz w:val="20"/>
        </w:rPr>
        <w:tab/>
      </w:r>
      <w:r>
        <w:rPr>
          <w:rFonts w:ascii="Arial" w:hAnsi="Arial" w:cs="Arial"/>
          <w:i/>
          <w:iCs/>
          <w:sz w:val="20"/>
        </w:rPr>
        <w:tab/>
      </w:r>
      <w:r>
        <w:rPr>
          <w:rFonts w:ascii="Arial" w:hAnsi="Arial" w:cs="Arial"/>
          <w:i/>
          <w:iCs/>
          <w:sz w:val="20"/>
        </w:rPr>
        <w:tab/>
      </w:r>
    </w:p>
    <w:p w:rsidR="00E9021B" w:rsidRDefault="00A63934">
      <w:pPr>
        <w:rPr>
          <w:rFonts w:ascii="Arial" w:hAnsi="Arial" w:cs="Arial"/>
          <w:i/>
          <w:iCs/>
          <w:sz w:val="20"/>
        </w:rPr>
      </w:pPr>
      <w:r>
        <w:rPr>
          <w:rFonts w:ascii="Arial" w:hAnsi="Arial" w:cs="Arial"/>
          <w:i/>
          <w:iCs/>
          <w:sz w:val="20"/>
        </w:rPr>
        <w:t>VVD fractie</w:t>
      </w:r>
      <w:r w:rsidR="00F53CCD">
        <w:rPr>
          <w:rFonts w:ascii="Arial" w:hAnsi="Arial" w:cs="Arial"/>
          <w:i/>
          <w:iCs/>
          <w:sz w:val="20"/>
        </w:rPr>
        <w:tab/>
        <w:t>SGP fractie</w:t>
      </w:r>
      <w:r w:rsidR="00F53CCD">
        <w:rPr>
          <w:rFonts w:ascii="Arial" w:hAnsi="Arial" w:cs="Arial"/>
          <w:i/>
          <w:iCs/>
          <w:sz w:val="20"/>
        </w:rPr>
        <w:tab/>
      </w:r>
      <w:r w:rsidR="00F53CCD">
        <w:rPr>
          <w:rFonts w:ascii="Arial" w:hAnsi="Arial" w:cs="Arial"/>
          <w:i/>
          <w:iCs/>
          <w:sz w:val="20"/>
        </w:rPr>
        <w:tab/>
        <w:t>CU fractie</w:t>
      </w:r>
      <w:r w:rsidR="00F53CCD">
        <w:rPr>
          <w:rFonts w:ascii="Arial" w:hAnsi="Arial" w:cs="Arial"/>
          <w:i/>
          <w:iCs/>
          <w:sz w:val="20"/>
        </w:rPr>
        <w:tab/>
        <w:t>CDA fractie</w:t>
      </w:r>
      <w:r w:rsidR="00F53CCD">
        <w:rPr>
          <w:rFonts w:ascii="Arial" w:hAnsi="Arial" w:cs="Arial"/>
          <w:i/>
          <w:iCs/>
          <w:sz w:val="20"/>
        </w:rPr>
        <w:tab/>
      </w:r>
      <w:r w:rsidR="00F53CCD">
        <w:rPr>
          <w:rFonts w:ascii="Arial" w:hAnsi="Arial" w:cs="Arial"/>
          <w:i/>
          <w:iCs/>
          <w:sz w:val="20"/>
        </w:rPr>
        <w:tab/>
        <w:t>T. de Nooijer</w:t>
      </w:r>
    </w:p>
    <w:sectPr w:rsidR="00E9021B">
      <w:pgSz w:w="11906" w:h="16838"/>
      <w:pgMar w:top="1417" w:right="1417" w:bottom="1417" w:left="1417" w:header="709" w:footer="709" w:gutter="0"/>
      <w:paperSrc w:first="11" w:other="11"/>
      <w:cols w:space="708"/>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898" w:rsidRDefault="001F1898">
      <w:r>
        <w:separator/>
      </w:r>
    </w:p>
  </w:endnote>
  <w:endnote w:type="continuationSeparator" w:id="0">
    <w:p w:rsidR="001F1898" w:rsidRDefault="001F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lbertus Extra Bold">
    <w:altName w:val="Century Gothic"/>
    <w:charset w:val="00"/>
    <w:family w:val="swiss"/>
    <w:pitch w:val="variable"/>
    <w:sig w:usb0="00000207" w:usb1="00000000" w:usb2="00000000" w:usb3="00000000" w:csb0="00000097"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898" w:rsidRDefault="001F1898">
      <w:r>
        <w:separator/>
      </w:r>
    </w:p>
  </w:footnote>
  <w:footnote w:type="continuationSeparator" w:id="0">
    <w:p w:rsidR="001F1898" w:rsidRDefault="001F1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0256F"/>
    <w:multiLevelType w:val="hybridMultilevel"/>
    <w:tmpl w:val="BE344BA8"/>
    <w:lvl w:ilvl="0" w:tplc="22B87966">
      <w:start w:val="1"/>
      <w:numFmt w:val="bullet"/>
      <w:pStyle w:val="InspringStreepje"/>
      <w:lvlText w:val=""/>
      <w:lvlJc w:val="left"/>
      <w:pPr>
        <w:tabs>
          <w:tab w:val="num" w:pos="360"/>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4D4004"/>
    <w:multiLevelType w:val="hybridMultilevel"/>
    <w:tmpl w:val="F684E5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5AC3A57"/>
    <w:multiLevelType w:val="hybridMultilevel"/>
    <w:tmpl w:val="BA389EC8"/>
    <w:lvl w:ilvl="0" w:tplc="F0A80B22">
      <w:start w:val="1"/>
      <w:numFmt w:val="decimal"/>
      <w:pStyle w:val="InspringNummer"/>
      <w:lvlText w:val="%1."/>
      <w:lvlJc w:val="left"/>
      <w:pPr>
        <w:tabs>
          <w:tab w:val="num" w:pos="360"/>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74DB580B"/>
    <w:multiLevelType w:val="hybridMultilevel"/>
    <w:tmpl w:val="D1A41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08"/>
  <w:autoHyphenation/>
  <w:consecutiveHyphenLimit w:val="2"/>
  <w:hyphenationZone w:val="425"/>
  <w:drawingGridHorizontalSpacing w:val="115"/>
  <w:drawingGridVerticalSpacing w:val="313"/>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21B"/>
    <w:rsid w:val="000E79D2"/>
    <w:rsid w:val="001F1898"/>
    <w:rsid w:val="004F33D3"/>
    <w:rsid w:val="00842E9D"/>
    <w:rsid w:val="009C5416"/>
    <w:rsid w:val="00A63934"/>
    <w:rsid w:val="00E9021B"/>
    <w:rsid w:val="00EA6205"/>
    <w:rsid w:val="00F53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DEDEA"/>
  <w15:chartTrackingRefBased/>
  <w15:docId w15:val="{0A2F6C32-30BF-4EBA-826B-D86305D0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jc w:val="both"/>
    </w:pPr>
    <w:rPr>
      <w:sz w:val="23"/>
    </w:rPr>
  </w:style>
  <w:style w:type="paragraph" w:styleId="Kop1">
    <w:name w:val="heading 1"/>
    <w:basedOn w:val="Standaard"/>
    <w:next w:val="Standaard"/>
    <w:qFormat/>
    <w:pPr>
      <w:keepNext/>
      <w:spacing w:before="200" w:after="200"/>
      <w:outlineLvl w:val="0"/>
    </w:pPr>
    <w:rPr>
      <w:rFonts w:cs="Arial"/>
      <w:b/>
      <w:bCs/>
      <w:kern w:val="23"/>
      <w:szCs w:val="32"/>
    </w:rPr>
  </w:style>
  <w:style w:type="paragraph" w:styleId="Kop2">
    <w:name w:val="heading 2"/>
    <w:basedOn w:val="Standaard"/>
    <w:next w:val="Standaard"/>
    <w:qFormat/>
    <w:pPr>
      <w:keepNext/>
      <w:outlineLvl w:val="1"/>
    </w:pPr>
    <w:rPr>
      <w:rFonts w:cs="Arial"/>
      <w:bCs/>
      <w:iCs/>
      <w:szCs w:val="28"/>
      <w:u w:val="single"/>
    </w:rPr>
  </w:style>
  <w:style w:type="paragraph" w:styleId="Kop3">
    <w:name w:val="heading 3"/>
    <w:basedOn w:val="Standaard"/>
    <w:next w:val="Standaard"/>
    <w:qFormat/>
    <w:pPr>
      <w:keepNext/>
      <w:outlineLvl w:val="2"/>
    </w:pPr>
    <w:rPr>
      <w:rFonts w:cs="Arial"/>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
    <w:name w:val="hoofd"/>
    <w:basedOn w:val="Standaard"/>
    <w:pPr>
      <w:jc w:val="right"/>
    </w:pPr>
    <w:rPr>
      <w:rFonts w:ascii="Albertus Extra Bold" w:hAnsi="Albertus Extra Bold"/>
      <w:color w:val="993366"/>
      <w:sz w:val="36"/>
    </w:rPr>
  </w:style>
  <w:style w:type="paragraph" w:styleId="Koptekst">
    <w:name w:val="header"/>
    <w:basedOn w:val="Standaard"/>
    <w:semiHidden/>
    <w:pPr>
      <w:tabs>
        <w:tab w:val="center" w:pos="4536"/>
        <w:tab w:val="right" w:pos="9072"/>
      </w:tabs>
    </w:pPr>
    <w:rPr>
      <w:sz w:val="20"/>
    </w:rPr>
  </w:style>
  <w:style w:type="paragraph" w:styleId="Voettekst">
    <w:name w:val="footer"/>
    <w:basedOn w:val="Standaard"/>
    <w:semiHidden/>
    <w:pPr>
      <w:tabs>
        <w:tab w:val="center" w:pos="4536"/>
        <w:tab w:val="right" w:pos="9072"/>
      </w:tabs>
    </w:pPr>
    <w:rPr>
      <w:sz w:val="20"/>
    </w:rPr>
  </w:style>
  <w:style w:type="paragraph" w:customStyle="1" w:styleId="InspringStreepje">
    <w:name w:val="InspringStreepje"/>
    <w:basedOn w:val="Standaard"/>
    <w:pPr>
      <w:numPr>
        <w:numId w:val="1"/>
      </w:numPr>
    </w:pPr>
  </w:style>
  <w:style w:type="paragraph" w:customStyle="1" w:styleId="InspringNummer">
    <w:name w:val="InspringNummer"/>
    <w:basedOn w:val="Standaard"/>
    <w:pPr>
      <w:numPr>
        <w:numId w:val="2"/>
      </w:numPr>
    </w:pPr>
  </w:style>
  <w:style w:type="paragraph" w:styleId="Inhopg1">
    <w:name w:val="toc 1"/>
    <w:basedOn w:val="Standaard"/>
    <w:next w:val="Standaard"/>
    <w:autoRedefine/>
    <w:semiHidden/>
    <w:rPr>
      <w:b/>
    </w:rPr>
  </w:style>
  <w:style w:type="paragraph" w:styleId="Inhopg2">
    <w:name w:val="toc 2"/>
    <w:basedOn w:val="Standaard"/>
    <w:next w:val="Standaard"/>
    <w:autoRedefine/>
    <w:semiHidden/>
    <w:pPr>
      <w:ind w:left="230"/>
    </w:pPr>
  </w:style>
  <w:style w:type="paragraph" w:styleId="Inhopg3">
    <w:name w:val="toc 3"/>
    <w:basedOn w:val="Standaard"/>
    <w:next w:val="Standaard"/>
    <w:autoRedefine/>
    <w:semiHidden/>
    <w:pPr>
      <w:ind w:left="460"/>
    </w:pPr>
    <w:rPr>
      <w:i/>
    </w:rPr>
  </w:style>
  <w:style w:type="paragraph" w:styleId="Plattetekst">
    <w:name w:val="Body Text"/>
    <w:basedOn w:val="Standaard"/>
    <w:semiHidden/>
    <w:pPr>
      <w:autoSpaceDE w:val="0"/>
      <w:autoSpaceDN w:val="0"/>
      <w:adjustRightInd w:val="0"/>
      <w:jc w:val="left"/>
    </w:pPr>
    <w:rPr>
      <w:rFonts w:ascii="Arial" w:hAnsi="Arial" w:cs="Arial"/>
      <w:i/>
      <w:iCs/>
      <w:sz w:val="22"/>
      <w:szCs w:val="18"/>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282</Words>
  <Characters>1552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Voorbeeld opbouw motie (n</vt:lpstr>
    </vt:vector>
  </TitlesOfParts>
  <Company>Oldebroek</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opbouw motie (n</dc:title>
  <dc:subject/>
  <dc:creator>J. Tabak</dc:creator>
  <cp:keywords/>
  <dc:description/>
  <cp:lastModifiedBy>Henk Kemp</cp:lastModifiedBy>
  <cp:revision>6</cp:revision>
  <cp:lastPrinted>2022-10-31T14:12:00Z</cp:lastPrinted>
  <dcterms:created xsi:type="dcterms:W3CDTF">2022-11-02T16:24:00Z</dcterms:created>
  <dcterms:modified xsi:type="dcterms:W3CDTF">2022-11-08T16:34:00Z</dcterms:modified>
</cp:coreProperties>
</file>