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3" w:rsidRDefault="00993E43" w:rsidP="00993E43">
      <w:pPr>
        <w:spacing w:after="0"/>
        <w:jc w:val="right"/>
        <w:rPr>
          <w:b/>
        </w:rPr>
      </w:pPr>
      <w:r>
        <w:rPr>
          <w:b/>
        </w:rPr>
        <w:t>Motie 2016/M011</w:t>
      </w:r>
    </w:p>
    <w:p w:rsidR="006A44B1" w:rsidRDefault="001805D0" w:rsidP="001805D0">
      <w:pPr>
        <w:spacing w:after="0"/>
        <w:rPr>
          <w:b/>
        </w:rPr>
      </w:pPr>
      <w:r w:rsidRPr="003A31FD">
        <w:rPr>
          <w:b/>
        </w:rPr>
        <w:t xml:space="preserve">Motie: </w:t>
      </w:r>
      <w:r w:rsidR="00627F28" w:rsidRPr="003A31FD">
        <w:rPr>
          <w:b/>
        </w:rPr>
        <w:t>blauwe zone op de woonboulevard</w:t>
      </w:r>
    </w:p>
    <w:p w:rsidR="001805D0" w:rsidRPr="003A31FD" w:rsidRDefault="001805D0" w:rsidP="001805D0">
      <w:pPr>
        <w:spacing w:after="0"/>
      </w:pPr>
    </w:p>
    <w:p w:rsidR="00EF1687" w:rsidRPr="003A31FD" w:rsidRDefault="00EF1687" w:rsidP="00EF1687">
      <w:pPr>
        <w:spacing w:after="0"/>
      </w:pPr>
      <w:r w:rsidRPr="003A31FD">
        <w:t xml:space="preserve">De gemeenteraad van Utrecht bijeen op </w:t>
      </w:r>
      <w:r w:rsidR="004423B2" w:rsidRPr="003A31FD">
        <w:t>4 februari</w:t>
      </w:r>
      <w:r w:rsidRPr="003A31FD">
        <w:t>,</w:t>
      </w:r>
    </w:p>
    <w:p w:rsidR="00EF1687" w:rsidRPr="003A31FD" w:rsidRDefault="00EF1687" w:rsidP="00EF1687">
      <w:pPr>
        <w:spacing w:after="0"/>
      </w:pPr>
    </w:p>
    <w:p w:rsidR="00EF1687" w:rsidRPr="003A31FD" w:rsidRDefault="004423B2" w:rsidP="004423B2">
      <w:pPr>
        <w:spacing w:after="0"/>
      </w:pPr>
      <w:r w:rsidRPr="003A31FD">
        <w:t>Constaterende dat:</w:t>
      </w:r>
    </w:p>
    <w:p w:rsidR="00BA0D7A" w:rsidRDefault="00405DA6">
      <w:pPr>
        <w:pStyle w:val="Lijstalinea"/>
        <w:numPr>
          <w:ilvl w:val="0"/>
          <w:numId w:val="8"/>
        </w:numPr>
      </w:pPr>
      <w:r w:rsidRPr="00405DA6">
        <w:t>Woonboulevard Utrecht en haar</w:t>
      </w:r>
      <w:bookmarkStart w:id="0" w:name="_GoBack"/>
      <w:bookmarkEnd w:id="0"/>
      <w:r w:rsidRPr="00405DA6">
        <w:t xml:space="preserve"> winkelend publiek, worden geconfronteerd met parkeerproblemen, die grotendeels worden veroorzaakt door langparkeerders die werkzaam zijn in het naastgelegen kantorenpark maar niet tot het winkelend publiek behoren.</w:t>
      </w:r>
    </w:p>
    <w:p w:rsidR="004423B2" w:rsidRPr="003A31FD" w:rsidRDefault="004423B2" w:rsidP="004423B2">
      <w:pPr>
        <w:pStyle w:val="Lijstalinea"/>
        <w:numPr>
          <w:ilvl w:val="0"/>
          <w:numId w:val="8"/>
        </w:numPr>
        <w:spacing w:after="0"/>
      </w:pPr>
      <w:r w:rsidRPr="003A31FD">
        <w:t>De raad in de nota ‘Stallen en Parkeren’ heeft uitgesproken:</w:t>
      </w:r>
    </w:p>
    <w:p w:rsidR="004423B2" w:rsidRPr="003A31FD" w:rsidRDefault="008C28C4" w:rsidP="008C28C4">
      <w:pPr>
        <w:autoSpaceDE w:val="0"/>
        <w:autoSpaceDN w:val="0"/>
        <w:adjustRightInd w:val="0"/>
        <w:spacing w:after="0" w:line="240" w:lineRule="auto"/>
        <w:ind w:left="1068"/>
        <w:rPr>
          <w:rFonts w:cs="Verdana"/>
        </w:rPr>
      </w:pPr>
      <w:r w:rsidRPr="003A31FD">
        <w:rPr>
          <w:rFonts w:cs="Verdana"/>
          <w:i/>
        </w:rPr>
        <w:t>“</w:t>
      </w:r>
      <w:r w:rsidR="004423B2" w:rsidRPr="003A31FD">
        <w:rPr>
          <w:rFonts w:cs="Verdana"/>
          <w:i/>
        </w:rPr>
        <w:t>Ook worden de mogelijkheden voor maatwerk in bijzondere</w:t>
      </w:r>
      <w:r w:rsidRPr="003A31FD">
        <w:rPr>
          <w:rFonts w:cs="Verdana"/>
          <w:i/>
        </w:rPr>
        <w:t xml:space="preserve"> </w:t>
      </w:r>
      <w:r w:rsidR="004423B2" w:rsidRPr="003A31FD">
        <w:rPr>
          <w:rFonts w:cs="Verdana"/>
          <w:i/>
        </w:rPr>
        <w:t>gebieden uitgebreid om de flexibiliteit in het zoeken naar oplossingen voor parkeerproblemen te</w:t>
      </w:r>
      <w:r w:rsidRPr="003A31FD">
        <w:rPr>
          <w:rFonts w:cs="Verdana"/>
          <w:i/>
        </w:rPr>
        <w:t xml:space="preserve"> </w:t>
      </w:r>
      <w:r w:rsidR="004423B2" w:rsidRPr="003A31FD">
        <w:rPr>
          <w:rFonts w:cs="Verdana"/>
          <w:i/>
        </w:rPr>
        <w:t>vergroten.</w:t>
      </w:r>
      <w:r w:rsidRPr="003A31FD">
        <w:rPr>
          <w:rFonts w:cs="Verdana"/>
          <w:i/>
        </w:rPr>
        <w:t>”</w:t>
      </w:r>
      <w:r w:rsidRPr="003A31FD">
        <w:rPr>
          <w:rFonts w:cs="Verdana"/>
        </w:rPr>
        <w:t>,</w:t>
      </w:r>
    </w:p>
    <w:p w:rsidR="008C28C4" w:rsidRPr="003A31FD" w:rsidRDefault="008C28C4" w:rsidP="008C28C4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</w:rPr>
      </w:pPr>
      <w:r w:rsidRPr="003A31FD">
        <w:rPr>
          <w:rFonts w:cs="Verdana"/>
        </w:rPr>
        <w:t>Maar ook:</w:t>
      </w:r>
    </w:p>
    <w:p w:rsidR="000930C4" w:rsidRPr="003A31FD" w:rsidRDefault="008C28C4">
      <w:pPr>
        <w:autoSpaceDE w:val="0"/>
        <w:autoSpaceDN w:val="0"/>
        <w:adjustRightInd w:val="0"/>
        <w:spacing w:after="0" w:line="240" w:lineRule="auto"/>
        <w:ind w:left="1068"/>
      </w:pPr>
      <w:r w:rsidRPr="003A31FD">
        <w:rPr>
          <w:rFonts w:cs="Verdana"/>
          <w:i/>
        </w:rPr>
        <w:t>“</w:t>
      </w:r>
      <w:r w:rsidR="004423B2" w:rsidRPr="003A31FD">
        <w:rPr>
          <w:rFonts w:cs="Verdana"/>
          <w:i/>
        </w:rPr>
        <w:t>We handhaven ons beleid dat we niet kiezen voor een blauwe zone als reguleringsmiddel zolang de kosten wel en opbrengsten niet voor rekening komen van de gemeente.</w:t>
      </w:r>
      <w:r w:rsidRPr="003A31FD">
        <w:rPr>
          <w:rFonts w:cs="Verdana"/>
          <w:i/>
        </w:rPr>
        <w:t>”</w:t>
      </w:r>
    </w:p>
    <w:p w:rsidR="004423B2" w:rsidRPr="003A31FD" w:rsidRDefault="008C28C4" w:rsidP="008C28C4">
      <w:pPr>
        <w:pStyle w:val="Lijstalinea"/>
        <w:numPr>
          <w:ilvl w:val="0"/>
          <w:numId w:val="8"/>
        </w:numPr>
        <w:spacing w:after="0"/>
      </w:pPr>
      <w:r w:rsidRPr="003A31FD">
        <w:t>Er een verzoek ligt van de Woonboulevard Utrecht om in hun winkelgebied een blauwe parkeerzone in te voeren,</w:t>
      </w:r>
    </w:p>
    <w:p w:rsidR="008C28C4" w:rsidRPr="003A31FD" w:rsidRDefault="008C28C4" w:rsidP="008C28C4">
      <w:pPr>
        <w:pStyle w:val="Lijstalinea"/>
        <w:numPr>
          <w:ilvl w:val="0"/>
          <w:numId w:val="8"/>
        </w:numPr>
        <w:spacing w:after="0"/>
      </w:pPr>
      <w:r w:rsidRPr="003A31FD">
        <w:t>De Woonboulevard daarbij bovendien aangeeft de kosten voor handhaving voor hun rekening te willen nemen,</w:t>
      </w:r>
    </w:p>
    <w:p w:rsidR="004423B2" w:rsidRPr="003A31FD" w:rsidRDefault="004423B2" w:rsidP="00EF1687">
      <w:pPr>
        <w:spacing w:after="0"/>
      </w:pPr>
    </w:p>
    <w:p w:rsidR="004423B2" w:rsidRPr="003A31FD" w:rsidRDefault="004423B2" w:rsidP="00EF1687">
      <w:pPr>
        <w:spacing w:after="0"/>
      </w:pPr>
      <w:r w:rsidRPr="003A31FD">
        <w:t>Overwegende dat:</w:t>
      </w:r>
    </w:p>
    <w:p w:rsidR="004423B2" w:rsidRPr="003A31FD" w:rsidRDefault="008C28C4" w:rsidP="008C28C4">
      <w:pPr>
        <w:pStyle w:val="Lijstalinea"/>
        <w:numPr>
          <w:ilvl w:val="0"/>
          <w:numId w:val="9"/>
        </w:numPr>
        <w:spacing w:after="0"/>
      </w:pPr>
      <w:r w:rsidRPr="003A31FD">
        <w:t xml:space="preserve">De parkeerproblematiek op de </w:t>
      </w:r>
      <w:r w:rsidR="00405DA6">
        <w:t>W</w:t>
      </w:r>
      <w:r w:rsidRPr="003A31FD">
        <w:t>oonboulevard een bijzondere is, waar flexibiliteit in het zoeken naar oplossingen juist geboden is,</w:t>
      </w:r>
    </w:p>
    <w:p w:rsidR="008C28C4" w:rsidRPr="003A31FD" w:rsidRDefault="008C28C4" w:rsidP="00EF1687">
      <w:pPr>
        <w:pStyle w:val="Lijstalinea"/>
        <w:numPr>
          <w:ilvl w:val="0"/>
          <w:numId w:val="9"/>
        </w:numPr>
        <w:spacing w:after="0"/>
      </w:pPr>
      <w:r w:rsidRPr="003A31FD">
        <w:t xml:space="preserve">Er, gezien de </w:t>
      </w:r>
      <w:r w:rsidR="0080696F" w:rsidRPr="003A31FD">
        <w:t xml:space="preserve">bereidheid </w:t>
      </w:r>
      <w:r w:rsidRPr="003A31FD">
        <w:t xml:space="preserve">van de </w:t>
      </w:r>
      <w:r w:rsidR="00405DA6">
        <w:t>W</w:t>
      </w:r>
      <w:r w:rsidRPr="003A31FD">
        <w:t xml:space="preserve">oonboulevard om de handhavingskosten te dragen, geen reden is om in dit geval </w:t>
      </w:r>
      <w:r w:rsidR="0080696F" w:rsidRPr="003A31FD">
        <w:t>af te zien van de keuze</w:t>
      </w:r>
      <w:r w:rsidRPr="003A31FD">
        <w:t xml:space="preserve"> </w:t>
      </w:r>
      <w:r w:rsidR="0080696F" w:rsidRPr="003A31FD">
        <w:t xml:space="preserve">voor </w:t>
      </w:r>
      <w:r w:rsidRPr="003A31FD">
        <w:t>blauwe zones als reguleringsmiddel,</w:t>
      </w:r>
    </w:p>
    <w:p w:rsidR="003A31FD" w:rsidRPr="003A31FD" w:rsidRDefault="00405DA6" w:rsidP="003A31FD">
      <w:pPr>
        <w:pStyle w:val="Lijstalinea"/>
        <w:numPr>
          <w:ilvl w:val="0"/>
          <w:numId w:val="9"/>
        </w:numPr>
        <w:spacing w:after="0"/>
      </w:pPr>
      <w:r>
        <w:t>D</w:t>
      </w:r>
      <w:r w:rsidR="003A31FD" w:rsidRPr="003A31FD">
        <w:t xml:space="preserve">e Woonboulevard </w:t>
      </w:r>
      <w:r w:rsidR="00933D06" w:rsidRPr="00933D06">
        <w:rPr>
          <w:rFonts w:eastAsia="Times New Roman" w:cs="Arial"/>
          <w:color w:val="222222"/>
          <w:lang w:eastAsia="nl-NL"/>
        </w:rPr>
        <w:t>geen standaard winkelcentrum is</w:t>
      </w:r>
      <w:r>
        <w:rPr>
          <w:rFonts w:eastAsia="Times New Roman" w:cs="Arial"/>
          <w:color w:val="222222"/>
          <w:lang w:eastAsia="nl-NL"/>
        </w:rPr>
        <w:t xml:space="preserve"> door haar winkelaanbod en ligging</w:t>
      </w:r>
      <w:r w:rsidRPr="00405DA6">
        <w:t xml:space="preserve">, en </w:t>
      </w:r>
      <w:r w:rsidR="003A31FD" w:rsidRPr="00405DA6">
        <w:t>de</w:t>
      </w:r>
      <w:r w:rsidR="003A31FD" w:rsidRPr="003A31FD">
        <w:t xml:space="preserve"> invoering van een blauwe zone geen ongewenst autoverkeer zal aantrekken</w:t>
      </w:r>
      <w:r>
        <w:t xml:space="preserve"> (wat slecht zou zijn voor de luchtkwaliteit)</w:t>
      </w:r>
      <w:r w:rsidR="003A31FD" w:rsidRPr="003A31FD">
        <w:t>, omdat hier het OV en de fiets geen voor de hand liggende alternatieven zijn én er op dit moment geen sprake is van betaald parkeren;</w:t>
      </w:r>
    </w:p>
    <w:p w:rsidR="008C28C4" w:rsidRPr="003A31FD" w:rsidRDefault="008C28C4" w:rsidP="008C28C4">
      <w:pPr>
        <w:pStyle w:val="Lijstalinea"/>
        <w:spacing w:after="0"/>
      </w:pPr>
    </w:p>
    <w:p w:rsidR="004423B2" w:rsidRPr="003A31FD" w:rsidRDefault="008C28C4" w:rsidP="00EF1687">
      <w:pPr>
        <w:spacing w:after="0"/>
      </w:pPr>
      <w:r w:rsidRPr="003A31FD">
        <w:t>Voorts overwegende dat</w:t>
      </w:r>
    </w:p>
    <w:p w:rsidR="00BA0D7A" w:rsidRDefault="008C28C4" w:rsidP="005E2ACD">
      <w:pPr>
        <w:pStyle w:val="Lijstalinea"/>
        <w:numPr>
          <w:ilvl w:val="0"/>
          <w:numId w:val="9"/>
        </w:numPr>
        <w:spacing w:after="0"/>
      </w:pPr>
      <w:r w:rsidRPr="003A31FD">
        <w:t>Het wenselijk is dat</w:t>
      </w:r>
      <w:r w:rsidR="009D64C5">
        <w:t>,</w:t>
      </w:r>
      <w:r w:rsidRPr="003A31FD">
        <w:t xml:space="preserve"> </w:t>
      </w:r>
      <w:r w:rsidR="002404D8">
        <w:t>specifiek</w:t>
      </w:r>
      <w:r w:rsidR="009D64C5">
        <w:t xml:space="preserve">, </w:t>
      </w:r>
      <w:r w:rsidRPr="003A31FD">
        <w:t xml:space="preserve">op de </w:t>
      </w:r>
      <w:r w:rsidR="00405DA6">
        <w:t>W</w:t>
      </w:r>
      <w:r w:rsidRPr="003A31FD">
        <w:t>oonboulevard een proef wordt gedaan waarbij afspraken worden gemaakt over handhavingsintensiteit en –kosten, over de looptijd</w:t>
      </w:r>
      <w:r w:rsidR="0080696F" w:rsidRPr="003A31FD">
        <w:t>, over het gebied waarbinnen de proef geldt</w:t>
      </w:r>
      <w:r w:rsidR="00627F28" w:rsidRPr="003A31FD">
        <w:t xml:space="preserve">, over </w:t>
      </w:r>
      <w:r w:rsidRPr="003A31FD">
        <w:t>venstertijden én waarbij de werking wordt geëvalueerd,</w:t>
      </w:r>
    </w:p>
    <w:p w:rsidR="00D76CA5" w:rsidRPr="003A31FD" w:rsidRDefault="00D76CA5" w:rsidP="00D76CA5">
      <w:pPr>
        <w:spacing w:after="0"/>
      </w:pPr>
    </w:p>
    <w:p w:rsidR="001805D0" w:rsidRPr="003A31FD" w:rsidRDefault="001805D0" w:rsidP="001805D0">
      <w:pPr>
        <w:spacing w:after="0"/>
      </w:pPr>
      <w:r w:rsidRPr="003A31FD">
        <w:t>Verzoekt het college:</w:t>
      </w:r>
    </w:p>
    <w:p w:rsidR="0080696F" w:rsidRPr="003A31FD" w:rsidRDefault="004423B2" w:rsidP="004423B2">
      <w:pPr>
        <w:pStyle w:val="Lijstalinea"/>
        <w:numPr>
          <w:ilvl w:val="0"/>
          <w:numId w:val="7"/>
        </w:numPr>
        <w:spacing w:after="0"/>
      </w:pPr>
      <w:r w:rsidRPr="003A31FD">
        <w:t xml:space="preserve">In goed overleg met de vertegenwoordigers van de </w:t>
      </w:r>
      <w:r w:rsidR="00405DA6">
        <w:t>W</w:t>
      </w:r>
      <w:r w:rsidRPr="003A31FD">
        <w:t xml:space="preserve">oonboulevard te komen tot afspraken over het invoeren van een blauwe zone gedurende een </w:t>
      </w:r>
      <w:r w:rsidR="00405DA6">
        <w:t>proef</w:t>
      </w:r>
      <w:r w:rsidRPr="003A31FD">
        <w:t>periode</w:t>
      </w:r>
      <w:r w:rsidR="0080696F" w:rsidRPr="003A31FD">
        <w:t>,</w:t>
      </w:r>
    </w:p>
    <w:p w:rsidR="00D76CA5" w:rsidRPr="003A31FD" w:rsidRDefault="0080696F" w:rsidP="004423B2">
      <w:pPr>
        <w:pStyle w:val="Lijstalinea"/>
        <w:numPr>
          <w:ilvl w:val="0"/>
          <w:numId w:val="7"/>
        </w:numPr>
        <w:spacing w:after="0"/>
      </w:pPr>
      <w:r w:rsidRPr="003A31FD">
        <w:t xml:space="preserve">De raad te informeren over de gemaakte afspraken en </w:t>
      </w:r>
      <w:r w:rsidR="005E2ACD">
        <w:t xml:space="preserve">over </w:t>
      </w:r>
      <w:r w:rsidRPr="003A31FD">
        <w:t>de uitkomsten van de evaluatie</w:t>
      </w:r>
      <w:r w:rsidR="00246B7C">
        <w:t xml:space="preserve"> </w:t>
      </w:r>
      <w:r w:rsidR="008A6F43">
        <w:t>voor</w:t>
      </w:r>
      <w:r w:rsidR="00246B7C">
        <w:t xml:space="preserve"> de Woonboulevard</w:t>
      </w:r>
      <w:r w:rsidR="004423B2" w:rsidRPr="003A31FD">
        <w:t>.</w:t>
      </w:r>
    </w:p>
    <w:p w:rsidR="003A31FD" w:rsidRPr="003A31FD" w:rsidRDefault="003A31FD" w:rsidP="00AD254B">
      <w:pPr>
        <w:spacing w:after="0"/>
      </w:pPr>
    </w:p>
    <w:p w:rsidR="00DD7945" w:rsidRDefault="0080696F" w:rsidP="00D76CA5">
      <w:pPr>
        <w:spacing w:after="0"/>
      </w:pPr>
      <w:r w:rsidRPr="003A31FD">
        <w:t xml:space="preserve">Van </w:t>
      </w:r>
      <w:r w:rsidR="00AD254B" w:rsidRPr="003A31FD">
        <w:t>Waveren (CDA)</w:t>
      </w:r>
      <w:r w:rsidR="00AD254B" w:rsidRPr="003A31FD">
        <w:tab/>
      </w:r>
      <w:r w:rsidR="00627F28" w:rsidRPr="003A31FD">
        <w:t xml:space="preserve"> </w:t>
      </w:r>
      <w:r w:rsidR="00627F28" w:rsidRPr="003A31FD">
        <w:tab/>
        <w:t>Post (PvdA)</w:t>
      </w:r>
      <w:r w:rsidR="00627F28" w:rsidRPr="003A31FD">
        <w:tab/>
      </w:r>
      <w:r w:rsidR="00627F28" w:rsidRPr="003A31FD">
        <w:tab/>
        <w:t>Menke (S&amp;S)</w:t>
      </w:r>
      <w:r w:rsidR="00627F28" w:rsidRPr="003A31FD">
        <w:tab/>
      </w:r>
      <w:r w:rsidR="00627F28" w:rsidRPr="003A31FD">
        <w:tab/>
        <w:t>Gilissen (VVD)</w:t>
      </w:r>
      <w:r w:rsidR="00627F28" w:rsidRPr="003A31FD">
        <w:tab/>
      </w:r>
    </w:p>
    <w:p w:rsidR="00DD7945" w:rsidRDefault="00DD7945" w:rsidP="00D76CA5">
      <w:pPr>
        <w:spacing w:after="0"/>
      </w:pPr>
    </w:p>
    <w:p w:rsidR="00DD7945" w:rsidRDefault="00DD7945" w:rsidP="00D76CA5">
      <w:pPr>
        <w:spacing w:after="0"/>
      </w:pPr>
    </w:p>
    <w:p w:rsidR="00DD7945" w:rsidRDefault="00DD7945" w:rsidP="00D76CA5">
      <w:pPr>
        <w:spacing w:after="0"/>
      </w:pPr>
    </w:p>
    <w:p w:rsidR="00D76CA5" w:rsidRPr="003A31FD" w:rsidRDefault="00627F28" w:rsidP="00D76CA5">
      <w:pPr>
        <w:spacing w:after="0"/>
      </w:pPr>
      <w:r w:rsidRPr="003A31FD">
        <w:t>Te Ronde (D66)</w:t>
      </w:r>
      <w:r w:rsidR="00DD7945">
        <w:tab/>
      </w:r>
      <w:r w:rsidR="00DD7945">
        <w:tab/>
      </w:r>
      <w:r w:rsidR="00DD7945">
        <w:tab/>
        <w:t>Wijmenga (CU)</w:t>
      </w:r>
      <w:r w:rsidR="00DD7945">
        <w:tab/>
      </w:r>
      <w:r w:rsidR="00DD7945">
        <w:tab/>
        <w:t>Eggermont (SP)</w:t>
      </w:r>
    </w:p>
    <w:sectPr w:rsidR="00D76CA5" w:rsidRPr="003A31FD" w:rsidSect="00C4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10" w:rsidRDefault="00390B10" w:rsidP="00E2437E">
      <w:pPr>
        <w:spacing w:after="0" w:line="240" w:lineRule="auto"/>
      </w:pPr>
      <w:r>
        <w:separator/>
      </w:r>
    </w:p>
  </w:endnote>
  <w:endnote w:type="continuationSeparator" w:id="0">
    <w:p w:rsidR="00390B10" w:rsidRDefault="00390B10" w:rsidP="00E2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10" w:rsidRDefault="00390B10" w:rsidP="00E2437E">
      <w:pPr>
        <w:spacing w:after="0" w:line="240" w:lineRule="auto"/>
      </w:pPr>
      <w:r>
        <w:separator/>
      </w:r>
    </w:p>
  </w:footnote>
  <w:footnote w:type="continuationSeparator" w:id="0">
    <w:p w:rsidR="00390B10" w:rsidRDefault="00390B10" w:rsidP="00E2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DF1"/>
    <w:multiLevelType w:val="hybridMultilevel"/>
    <w:tmpl w:val="087CF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E10"/>
    <w:multiLevelType w:val="hybridMultilevel"/>
    <w:tmpl w:val="A0C2CA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2D70"/>
    <w:multiLevelType w:val="hybridMultilevel"/>
    <w:tmpl w:val="8DDE1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626D"/>
    <w:multiLevelType w:val="hybridMultilevel"/>
    <w:tmpl w:val="D7046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55659"/>
    <w:multiLevelType w:val="hybridMultilevel"/>
    <w:tmpl w:val="C6ECC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4D41"/>
    <w:multiLevelType w:val="hybridMultilevel"/>
    <w:tmpl w:val="82C07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4FBF"/>
    <w:multiLevelType w:val="hybridMultilevel"/>
    <w:tmpl w:val="1792B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5656"/>
    <w:multiLevelType w:val="hybridMultilevel"/>
    <w:tmpl w:val="D1740B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35101"/>
    <w:multiLevelType w:val="hybridMultilevel"/>
    <w:tmpl w:val="939433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64D14"/>
    <w:multiLevelType w:val="hybridMultilevel"/>
    <w:tmpl w:val="21EEE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dra te Ronde">
    <w15:presenceInfo w15:providerId="Windows Live" w15:userId="63cbbaa1f045f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D0"/>
    <w:rsid w:val="0003021F"/>
    <w:rsid w:val="00030D83"/>
    <w:rsid w:val="000513CE"/>
    <w:rsid w:val="0009261D"/>
    <w:rsid w:val="000930C4"/>
    <w:rsid w:val="000B505C"/>
    <w:rsid w:val="001805D0"/>
    <w:rsid w:val="001A5D8D"/>
    <w:rsid w:val="002404D8"/>
    <w:rsid w:val="00246B7C"/>
    <w:rsid w:val="0028230C"/>
    <w:rsid w:val="00295EC2"/>
    <w:rsid w:val="002C0FEB"/>
    <w:rsid w:val="00314329"/>
    <w:rsid w:val="003523DF"/>
    <w:rsid w:val="00390B10"/>
    <w:rsid w:val="003A31FD"/>
    <w:rsid w:val="003C39B1"/>
    <w:rsid w:val="00400CC4"/>
    <w:rsid w:val="00405DA6"/>
    <w:rsid w:val="00406486"/>
    <w:rsid w:val="004423B2"/>
    <w:rsid w:val="004765D3"/>
    <w:rsid w:val="004B0FD8"/>
    <w:rsid w:val="004B25BA"/>
    <w:rsid w:val="005E2ACD"/>
    <w:rsid w:val="005F3CBD"/>
    <w:rsid w:val="00627F28"/>
    <w:rsid w:val="006C6CDD"/>
    <w:rsid w:val="00707A08"/>
    <w:rsid w:val="0080696F"/>
    <w:rsid w:val="008159F9"/>
    <w:rsid w:val="00870528"/>
    <w:rsid w:val="008A6F43"/>
    <w:rsid w:val="008C28C4"/>
    <w:rsid w:val="008C4AF8"/>
    <w:rsid w:val="00933D06"/>
    <w:rsid w:val="00947731"/>
    <w:rsid w:val="00993E43"/>
    <w:rsid w:val="009D64C5"/>
    <w:rsid w:val="009F27D4"/>
    <w:rsid w:val="00A1014D"/>
    <w:rsid w:val="00A601D8"/>
    <w:rsid w:val="00AD254B"/>
    <w:rsid w:val="00B42273"/>
    <w:rsid w:val="00BA0D7A"/>
    <w:rsid w:val="00BB70D8"/>
    <w:rsid w:val="00C478C4"/>
    <w:rsid w:val="00D61281"/>
    <w:rsid w:val="00D76CA5"/>
    <w:rsid w:val="00DA0470"/>
    <w:rsid w:val="00DD7945"/>
    <w:rsid w:val="00DF468B"/>
    <w:rsid w:val="00E2437E"/>
    <w:rsid w:val="00E52A4E"/>
    <w:rsid w:val="00E65B9F"/>
    <w:rsid w:val="00EF1687"/>
    <w:rsid w:val="00F17895"/>
    <w:rsid w:val="00F85124"/>
    <w:rsid w:val="00F93419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8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5D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437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437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437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513C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54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05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8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5D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437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437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437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513C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54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05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071B-AA5B-48BC-A13C-2E7879D7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Marijn de Pagter</cp:lastModifiedBy>
  <cp:revision>2</cp:revision>
  <dcterms:created xsi:type="dcterms:W3CDTF">2016-02-04T18:34:00Z</dcterms:created>
  <dcterms:modified xsi:type="dcterms:W3CDTF">2016-02-04T18:34:00Z</dcterms:modified>
</cp:coreProperties>
</file>