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BA1AF" w14:textId="5916901D" w:rsidR="004E683D" w:rsidRDefault="00EB23A4" w:rsidP="004E683D">
      <w:pPr>
        <w:spacing w:after="0"/>
        <w:jc w:val="center"/>
        <w:rPr>
          <w:rFonts w:ascii="Rockwell Extra Bold" w:hAnsi="Rockwell Extra Bold"/>
          <w:sz w:val="32"/>
          <w:szCs w:val="32"/>
        </w:rPr>
      </w:pPr>
      <w:r w:rsidRPr="004E683D">
        <w:rPr>
          <w:rFonts w:ascii="Rockwell Extra Bold" w:hAnsi="Rockwell Extra Bold"/>
          <w:sz w:val="32"/>
          <w:szCs w:val="32"/>
        </w:rPr>
        <w:t xml:space="preserve">MSIA </w:t>
      </w:r>
      <w:r w:rsidR="004E683D" w:rsidRPr="004E683D">
        <w:rPr>
          <w:rFonts w:ascii="Rockwell Extra Bold" w:hAnsi="Rockwell Extra Bold"/>
          <w:sz w:val="32"/>
          <w:szCs w:val="32"/>
        </w:rPr>
        <w:t xml:space="preserve">2025-26 </w:t>
      </w:r>
      <w:r w:rsidRPr="004E683D">
        <w:rPr>
          <w:rFonts w:ascii="Rockwell Extra Bold" w:hAnsi="Rockwell Extra Bold"/>
          <w:sz w:val="32"/>
          <w:szCs w:val="32"/>
        </w:rPr>
        <w:t>Budget Review</w:t>
      </w:r>
      <w:r w:rsidR="004E683D" w:rsidRPr="004E683D">
        <w:rPr>
          <w:rFonts w:ascii="Rockwell Extra Bold" w:hAnsi="Rockwell Extra Bold"/>
          <w:sz w:val="32"/>
          <w:szCs w:val="32"/>
        </w:rPr>
        <w:t xml:space="preserve"> and</w:t>
      </w:r>
    </w:p>
    <w:p w14:paraId="2EEFCF75" w14:textId="5CB68BBC" w:rsidR="00EB23A4" w:rsidRPr="004E683D" w:rsidRDefault="004E683D" w:rsidP="004E683D">
      <w:pPr>
        <w:spacing w:after="0"/>
        <w:jc w:val="center"/>
        <w:rPr>
          <w:rFonts w:ascii="Rockwell Extra Bold" w:hAnsi="Rockwell Extra Bold"/>
          <w:sz w:val="32"/>
          <w:szCs w:val="32"/>
        </w:rPr>
      </w:pPr>
      <w:r w:rsidRPr="004E683D">
        <w:rPr>
          <w:rFonts w:ascii="Rockwell Extra Bold" w:hAnsi="Rockwell Extra Bold"/>
          <w:sz w:val="32"/>
          <w:szCs w:val="32"/>
        </w:rPr>
        <w:t>Projections for 2026-27 Budget</w:t>
      </w:r>
    </w:p>
    <w:p w14:paraId="01759EBB" w14:textId="77777777" w:rsidR="00EB23A4" w:rsidRDefault="00EB23A4" w:rsidP="004E683D">
      <w:pPr>
        <w:spacing w:after="0"/>
      </w:pPr>
    </w:p>
    <w:p w14:paraId="636AD926" w14:textId="5C076CB4" w:rsidR="00EB23A4" w:rsidRDefault="00EB23A4" w:rsidP="004E683D">
      <w:pPr>
        <w:spacing w:after="0"/>
      </w:pPr>
      <w:r>
        <w:t xml:space="preserve">We ended the fiscal year (7/1/2025 – 6/30/2026) with almost $2300 more income than anticipated. Most of that surplus </w:t>
      </w:r>
      <w:proofErr w:type="gramStart"/>
      <w:r>
        <w:t>has come</w:t>
      </w:r>
      <w:proofErr w:type="gramEnd"/>
      <w:r>
        <w:t xml:space="preserve"> from investment income, and most of that is unrealized gain. </w:t>
      </w:r>
      <w:r w:rsidR="00E520B5">
        <w:t xml:space="preserve">We had </w:t>
      </w:r>
      <w:r w:rsidR="00E520B5" w:rsidRPr="00E520B5">
        <w:t>$3,092.37</w:t>
      </w:r>
      <w:r w:rsidR="00E520B5">
        <w:t xml:space="preserve"> in</w:t>
      </w:r>
      <w:r w:rsidR="00E520B5" w:rsidRPr="00E520B5">
        <w:t xml:space="preserve"> unrealized gain</w:t>
      </w:r>
      <w:r w:rsidR="00E520B5">
        <w:t xml:space="preserve"> and</w:t>
      </w:r>
      <w:r w:rsidR="00E520B5" w:rsidRPr="00E520B5">
        <w:t xml:space="preserve"> $1,5226 realized gain</w:t>
      </w:r>
      <w:r w:rsidR="00E520B5">
        <w:t xml:space="preserve"> from our investments.</w:t>
      </w:r>
    </w:p>
    <w:p w14:paraId="04B2DF7A" w14:textId="77777777" w:rsidR="00EB23A4" w:rsidRDefault="00EB23A4" w:rsidP="004E683D">
      <w:pPr>
        <w:spacing w:after="0"/>
      </w:pPr>
    </w:p>
    <w:p w14:paraId="317A4A7C" w14:textId="5026C403" w:rsidR="00EB23A4" w:rsidRDefault="00EB23A4" w:rsidP="004E683D">
      <w:pPr>
        <w:spacing w:after="0"/>
      </w:pPr>
      <w:r>
        <w:t>We have a total of 62 member organizations</w:t>
      </w:r>
      <w:r w:rsidR="00E520B5">
        <w:t>;</w:t>
      </w:r>
      <w:r>
        <w:t xml:space="preserve"> 44 Associates and 18 Employers in 25-26. This represents a net addition of 2 Associate members and no change in the total number of Employer members. The University System has purchased coverage from MSF, so at least one employer will be dropping membership. </w:t>
      </w:r>
      <w:proofErr w:type="gramStart"/>
      <w:r>
        <w:t>As well</w:t>
      </w:r>
      <w:proofErr w:type="gramEnd"/>
      <w:r>
        <w:t>, MMIA members have by and large purchased coverage through MSF, and therefore they have stopped providing WC coverage effective 7/1/26</w:t>
      </w:r>
      <w:r w:rsidR="00E520B5">
        <w:t xml:space="preserve">, although they continue to have the run-off exposure and have continued membership. We continue to pursue both Employer and Associate members. </w:t>
      </w:r>
    </w:p>
    <w:p w14:paraId="6F687BFF" w14:textId="77777777" w:rsidR="00E520B5" w:rsidRDefault="00E520B5" w:rsidP="004E683D">
      <w:pPr>
        <w:spacing w:after="0"/>
      </w:pPr>
    </w:p>
    <w:p w14:paraId="767E080A" w14:textId="161E8AA8" w:rsidR="00E520B5" w:rsidRDefault="00E520B5" w:rsidP="004E683D">
      <w:pPr>
        <w:spacing w:after="0"/>
      </w:pPr>
      <w:r>
        <w:t xml:space="preserve">Our CE Webinar series again blew the doors off our projections with an increase in total seat sales (including bulk seat sales) of almost 150% </w:t>
      </w:r>
      <w:proofErr w:type="gramStart"/>
      <w:r>
        <w:t>from</w:t>
      </w:r>
      <w:proofErr w:type="gramEnd"/>
      <w:r>
        <w:t xml:space="preserve"> the expected number. </w:t>
      </w:r>
      <w:r w:rsidR="00746E74">
        <w:t>As a result, we have projected a significant increase in seat sales for the next budget cycle.</w:t>
      </w:r>
    </w:p>
    <w:p w14:paraId="14CB1FD3" w14:textId="77777777" w:rsidR="00E520B5" w:rsidRDefault="00E520B5" w:rsidP="004E683D">
      <w:pPr>
        <w:spacing w:after="0"/>
      </w:pPr>
    </w:p>
    <w:p w14:paraId="4D9B2FE9" w14:textId="52BCD51B" w:rsidR="002C7DEF" w:rsidRDefault="00E520B5" w:rsidP="004E683D">
      <w:pPr>
        <w:spacing w:after="0"/>
      </w:pPr>
      <w:r>
        <w:t xml:space="preserve">On the expense side, </w:t>
      </w:r>
      <w:r w:rsidR="002C7DEF">
        <w:t xml:space="preserve">overall, we spent $3800 less than </w:t>
      </w:r>
      <w:proofErr w:type="spellStart"/>
      <w:r w:rsidR="002C7DEF">
        <w:t>aniticipated</w:t>
      </w:r>
      <w:proofErr w:type="spellEnd"/>
      <w:r w:rsidR="002C7DEF">
        <w:t xml:space="preserve">. While we adopted a deficit budget for last year, we took in more than expected, and spent less than expected, leaving us with a budget surplus of almost $3700 for the year. Again, most of that is unrealized investment gain. </w:t>
      </w:r>
      <w:r w:rsidR="002C7DEF">
        <w:t xml:space="preserve">We spent almost $1500 less than originally expected, in part due to no change in our position, and therefore no need to build an new coalition regarding the PTSD issue. </w:t>
      </w:r>
      <w:proofErr w:type="gramStart"/>
      <w:r w:rsidR="002C7DEF">
        <w:t>However</w:t>
      </w:r>
      <w:proofErr w:type="gramEnd"/>
      <w:r w:rsidR="002C7DEF">
        <w:t xml:space="preserve"> while our travel costs were down, our meeting registration costs were up although some of those costs are for meetings in the next fiscal year. Our thinking was to provide for expenses in a positive budget year, rather than waiting.</w:t>
      </w:r>
      <w:r w:rsidR="002C7DEF">
        <w:t xml:space="preserve"> Other expenses were within a reasonable range of expectation. The Annual Meeting costs were lower than anticipated, in part based on comparisons of Billings v. Bozeman costs and our guest speaker not staying for the full conference. </w:t>
      </w:r>
    </w:p>
    <w:p w14:paraId="26F6A0DF" w14:textId="77777777" w:rsidR="002C7DEF" w:rsidRDefault="002C7DEF" w:rsidP="004E683D">
      <w:pPr>
        <w:spacing w:after="0"/>
      </w:pPr>
    </w:p>
    <w:p w14:paraId="6F91A3F6" w14:textId="33F8A2FF" w:rsidR="00E520B5" w:rsidRDefault="002C7DEF" w:rsidP="004E683D">
      <w:pPr>
        <w:spacing w:after="0"/>
      </w:pPr>
      <w:r>
        <w:t xml:space="preserve">In the next budget, the Board approved a 4% increase in the Executive Director retainer for the next 2-year contract period (Oct 2026 – Sept 2028). </w:t>
      </w:r>
      <w:r w:rsidR="00E520B5">
        <w:t xml:space="preserve">We </w:t>
      </w:r>
      <w:r>
        <w:t xml:space="preserve">planned for some inflationary increases in some of our expenses – in addition to the new cost of the Annual Reception. We have included a total of eight sponsors for our Annual Meeting and Reception, up from </w:t>
      </w:r>
      <w:r>
        <w:lastRenderedPageBreak/>
        <w:t xml:space="preserve">three for the Annual Meeting alone last year. </w:t>
      </w:r>
      <w:proofErr w:type="gramStart"/>
      <w:r>
        <w:t>So</w:t>
      </w:r>
      <w:proofErr w:type="gramEnd"/>
      <w:r>
        <w:t xml:space="preserve"> while that is a new cost, hopefully sponsorships will offset most of that expense. </w:t>
      </w:r>
    </w:p>
    <w:p w14:paraId="1CDB1E0B" w14:textId="77777777" w:rsidR="004E683D" w:rsidRDefault="004E683D" w:rsidP="004E683D">
      <w:pPr>
        <w:spacing w:after="0"/>
      </w:pPr>
    </w:p>
    <w:p w14:paraId="6193416B" w14:textId="50B36C52" w:rsidR="004E683D" w:rsidRDefault="004E683D" w:rsidP="004E683D">
      <w:pPr>
        <w:spacing w:after="0"/>
      </w:pPr>
      <w:r>
        <w:t xml:space="preserve">For the first time, some of our travel to support the National Council of Self Insurers Board position will be covered by that organization. They have approved covering half the hotel costs, for Board members who attend the National Conference. MSIA has become the MC for this </w:t>
      </w:r>
      <w:proofErr w:type="gramStart"/>
      <w:r>
        <w:t>meeting, and</w:t>
      </w:r>
      <w:proofErr w:type="gramEnd"/>
      <w:r>
        <w:t xml:space="preserve"> has been reimbursed for half the hotel costs. </w:t>
      </w:r>
    </w:p>
    <w:p w14:paraId="1986ED76" w14:textId="77777777" w:rsidR="004E683D" w:rsidRDefault="004E683D" w:rsidP="004E683D">
      <w:pPr>
        <w:spacing w:after="0"/>
      </w:pPr>
    </w:p>
    <w:p w14:paraId="72A70FFE" w14:textId="4DC14A9D" w:rsidR="004E683D" w:rsidRDefault="004E683D" w:rsidP="004E683D">
      <w:pPr>
        <w:spacing w:after="0"/>
      </w:pPr>
      <w:r>
        <w:t>Our membership seems to appreciate the opportunity to pay dues and sponsorships via credit card. Non-members purchasing CE Webinar seats routinely purchase those seats via credit card. As a result, our credit card processing fee expenses continue to increase.</w:t>
      </w:r>
    </w:p>
    <w:p w14:paraId="532FE6E0" w14:textId="77777777" w:rsidR="004E683D" w:rsidRDefault="004E683D" w:rsidP="004E683D">
      <w:pPr>
        <w:spacing w:after="0"/>
      </w:pPr>
    </w:p>
    <w:p w14:paraId="271DBA91" w14:textId="7D72A0AD" w:rsidR="004E683D" w:rsidRDefault="004E683D" w:rsidP="004E683D">
      <w:pPr>
        <w:spacing w:after="0"/>
      </w:pPr>
      <w:r>
        <w:t xml:space="preserve">Overall, we have </w:t>
      </w:r>
      <w:r w:rsidR="00746E74">
        <w:t>projected</w:t>
      </w:r>
      <w:r>
        <w:t xml:space="preserve"> another deficit budget. However, we have done so each year since 2021. At the same time, we have consistently run budget surpluses – although they have been driven by unrealized investment gain. </w:t>
      </w:r>
    </w:p>
    <w:sectPr w:rsidR="004E68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ckwell Extra Bold">
    <w:panose1 w:val="02060903040505020403"/>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3A4"/>
    <w:rsid w:val="002C7DEF"/>
    <w:rsid w:val="004E683D"/>
    <w:rsid w:val="00695EE6"/>
    <w:rsid w:val="00746E74"/>
    <w:rsid w:val="00E520B5"/>
    <w:rsid w:val="00EB2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18067"/>
  <w15:chartTrackingRefBased/>
  <w15:docId w15:val="{2DA8DF86-5FB8-4DBD-92B7-446CC891D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23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23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23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23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23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23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3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3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3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3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23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23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23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23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23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3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3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3A4"/>
    <w:rPr>
      <w:rFonts w:eastAsiaTheme="majorEastAsia" w:cstheme="majorBidi"/>
      <w:color w:val="272727" w:themeColor="text1" w:themeTint="D8"/>
    </w:rPr>
  </w:style>
  <w:style w:type="paragraph" w:styleId="Title">
    <w:name w:val="Title"/>
    <w:basedOn w:val="Normal"/>
    <w:next w:val="Normal"/>
    <w:link w:val="TitleChar"/>
    <w:uiPriority w:val="10"/>
    <w:qFormat/>
    <w:rsid w:val="00EB23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3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3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3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3A4"/>
    <w:pPr>
      <w:spacing w:before="160"/>
      <w:jc w:val="center"/>
    </w:pPr>
    <w:rPr>
      <w:i/>
      <w:iCs/>
      <w:color w:val="404040" w:themeColor="text1" w:themeTint="BF"/>
    </w:rPr>
  </w:style>
  <w:style w:type="character" w:customStyle="1" w:styleId="QuoteChar">
    <w:name w:val="Quote Char"/>
    <w:basedOn w:val="DefaultParagraphFont"/>
    <w:link w:val="Quote"/>
    <w:uiPriority w:val="29"/>
    <w:rsid w:val="00EB23A4"/>
    <w:rPr>
      <w:i/>
      <w:iCs/>
      <w:color w:val="404040" w:themeColor="text1" w:themeTint="BF"/>
    </w:rPr>
  </w:style>
  <w:style w:type="paragraph" w:styleId="ListParagraph">
    <w:name w:val="List Paragraph"/>
    <w:basedOn w:val="Normal"/>
    <w:uiPriority w:val="34"/>
    <w:qFormat/>
    <w:rsid w:val="00EB23A4"/>
    <w:pPr>
      <w:ind w:left="720"/>
      <w:contextualSpacing/>
    </w:pPr>
  </w:style>
  <w:style w:type="character" w:styleId="IntenseEmphasis">
    <w:name w:val="Intense Emphasis"/>
    <w:basedOn w:val="DefaultParagraphFont"/>
    <w:uiPriority w:val="21"/>
    <w:qFormat/>
    <w:rsid w:val="00EB23A4"/>
    <w:rPr>
      <w:i/>
      <w:iCs/>
      <w:color w:val="0F4761" w:themeColor="accent1" w:themeShade="BF"/>
    </w:rPr>
  </w:style>
  <w:style w:type="paragraph" w:styleId="IntenseQuote">
    <w:name w:val="Intense Quote"/>
    <w:basedOn w:val="Normal"/>
    <w:next w:val="Normal"/>
    <w:link w:val="IntenseQuoteChar"/>
    <w:uiPriority w:val="30"/>
    <w:qFormat/>
    <w:rsid w:val="00EB23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23A4"/>
    <w:rPr>
      <w:i/>
      <w:iCs/>
      <w:color w:val="0F4761" w:themeColor="accent1" w:themeShade="BF"/>
    </w:rPr>
  </w:style>
  <w:style w:type="character" w:styleId="IntenseReference">
    <w:name w:val="Intense Reference"/>
    <w:basedOn w:val="DefaultParagraphFont"/>
    <w:uiPriority w:val="32"/>
    <w:qFormat/>
    <w:rsid w:val="00EB23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Strauss</dc:creator>
  <cp:keywords/>
  <dc:description/>
  <cp:lastModifiedBy>Peter Strauss</cp:lastModifiedBy>
  <cp:revision>1</cp:revision>
  <dcterms:created xsi:type="dcterms:W3CDTF">2026-10-01T18:13:00Z</dcterms:created>
  <dcterms:modified xsi:type="dcterms:W3CDTF">2026-10-01T18:57:00Z</dcterms:modified>
</cp:coreProperties>
</file>