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38" w:rsidRDefault="00401559">
      <w:pPr>
        <w:spacing w:before="100" w:beforeAutospacing="1" w:after="100" w:afterAutospacing="1" w:line="336" w:lineRule="atLeast"/>
        <w:jc w:val="center"/>
        <w:outlineLvl w:val="2"/>
        <w:divId w:val="59792585"/>
        <w:rPr>
          <w:rFonts w:ascii="Verdana" w:eastAsia="Times New Roman" w:hAnsi="Verdana"/>
          <w:b/>
          <w:bCs/>
          <w:color w:val="9F2943"/>
        </w:rPr>
      </w:pPr>
      <w:r>
        <w:rPr>
          <w:rFonts w:ascii="Verdana" w:eastAsia="Times New Roman" w:hAnsi="Verdana"/>
          <w:b/>
          <w:bCs/>
          <w:color w:val="9F2943"/>
        </w:rPr>
        <w:t xml:space="preserve">Consulta Vinculante V2211-17, de 04 de septiembre de 2017 de la </w:t>
      </w:r>
      <w:proofErr w:type="spellStart"/>
      <w:r>
        <w:rPr>
          <w:rFonts w:ascii="Verdana" w:eastAsia="Times New Roman" w:hAnsi="Verdana"/>
          <w:b/>
          <w:bCs/>
          <w:color w:val="9F2943"/>
        </w:rPr>
        <w:t>Subdireccion</w:t>
      </w:r>
      <w:proofErr w:type="spellEnd"/>
      <w:r>
        <w:rPr>
          <w:rFonts w:ascii="Verdana" w:eastAsia="Times New Roman" w:hAnsi="Verdana"/>
          <w:b/>
          <w:bCs/>
          <w:color w:val="9F2943"/>
        </w:rPr>
        <w:t xml:space="preserve"> General de Impuestos sobre el Consumo</w:t>
      </w:r>
    </w:p>
    <w:p w:rsidR="00033338" w:rsidRDefault="00401559">
      <w:pPr>
        <w:pStyle w:val="NormalWeb"/>
        <w:spacing w:line="336" w:lineRule="atLeast"/>
        <w:jc w:val="right"/>
        <w:divId w:val="59792585"/>
        <w:rPr>
          <w:rFonts w:ascii="Verdana" w:hAnsi="Verdana"/>
          <w:vanish/>
          <w:sz w:val="21"/>
          <w:szCs w:val="21"/>
        </w:rPr>
      </w:pPr>
      <w:r>
        <w:rPr>
          <w:rFonts w:ascii="Verdana" w:hAnsi="Verdana"/>
          <w:vanish/>
          <w:sz w:val="21"/>
          <w:szCs w:val="21"/>
        </w:rPr>
        <w:t>Ref. CISS 2515/2017</w:t>
      </w:r>
    </w:p>
    <w:p w:rsidR="00033338" w:rsidRDefault="00401559">
      <w:pPr>
        <w:spacing w:line="300" w:lineRule="atLeast"/>
        <w:jc w:val="both"/>
        <w:divId w:val="571354622"/>
        <w:rPr>
          <w:rFonts w:ascii="Verdana" w:eastAsia="Times New Roman" w:hAnsi="Verdana"/>
          <w:vanish/>
          <w:sz w:val="21"/>
          <w:szCs w:val="21"/>
        </w:rPr>
      </w:pPr>
      <w:r>
        <w:rPr>
          <w:rFonts w:ascii="Verdana" w:eastAsia="Times New Roman" w:hAnsi="Verdana"/>
          <w:vanish/>
          <w:sz w:val="21"/>
          <w:szCs w:val="21"/>
        </w:rPr>
        <w:t>Cabecera</w:t>
      </w:r>
    </w:p>
    <w:p w:rsidR="00033338" w:rsidRDefault="00401559">
      <w:pPr>
        <w:spacing w:line="300" w:lineRule="atLeast"/>
        <w:ind w:left="720"/>
        <w:jc w:val="both"/>
        <w:divId w:val="571354622"/>
        <w:rPr>
          <w:rFonts w:ascii="Verdana" w:hAnsi="Verdana"/>
          <w:sz w:val="21"/>
          <w:szCs w:val="21"/>
        </w:rPr>
      </w:pPr>
      <w:r>
        <w:rPr>
          <w:rFonts w:ascii="Verdana" w:hAnsi="Verdana"/>
          <w:sz w:val="21"/>
          <w:szCs w:val="21"/>
        </w:rPr>
        <w:t xml:space="preserve">IMPUESTO SOBRE EL VALOR AÑADIDO. Tipo impositivo. La entidad interesada se dedica a la realización de obras de reparación y mantenimiento de ascensores y puertas automáticas para comunidades de propietarios. Según manifiesta se trata de pequeñas reparaciones derivadas del mantenimiento y pequeñas averías de dichas instalaciones. </w:t>
      </w:r>
      <w:r w:rsidRPr="008A326A">
        <w:rPr>
          <w:rFonts w:ascii="Verdana" w:hAnsi="Verdana"/>
          <w:sz w:val="21"/>
          <w:szCs w:val="21"/>
          <w:highlight w:val="cyan"/>
        </w:rPr>
        <w:t>Las operaciones de mantenimiento periódico de aparatos elevadores y puertas automáticas, no tienen la consideración, a efectos del Impuesto sobre el Valor Añadido, de ejecuciones de obra, condición indispensable para la aplicación del tipo impositivo del 10 por ciento, previsto en el artículo 91.Uno.2.15º de la Ley 37/1992. Dichas operaciones, que tienen la consideración de prestaciones de servicios, tributan al tipo del 21 por ciento</w:t>
      </w:r>
      <w:r>
        <w:rPr>
          <w:rFonts w:ascii="Verdana" w:hAnsi="Verdana"/>
          <w:sz w:val="21"/>
          <w:szCs w:val="21"/>
        </w:rPr>
        <w:t xml:space="preserve">. Se considerarán incluidas dentro del concepto de renovación y reparación a que se refiere el artículo 91.uno.2.10º de la Ley 37/1992, tributando al tipo impositivo del 10 por ciento previsto en el artículo 91.Uno.2.10º de la Ley 37/1992, a las ejecuciones de obra de renovación o reparación referidas para viviendas o comunidades de propietarios que se realicen en las condiciones indicadas por el citado precepto, que tengan por destinatario a quien utiliza la vivienda para su uso particular o a una comunidad de propietarios de viviendas o mayoritariamente de viviendas. Se entenderá que una edificación se destina a vivienda cuando al menos el 50 por ciento de la superficie construida se destine a dicha finalidad. </w:t>
      </w:r>
    </w:p>
    <w:p w:rsidR="00033338" w:rsidRDefault="00401559">
      <w:pPr>
        <w:spacing w:line="300" w:lineRule="atLeast"/>
        <w:jc w:val="both"/>
        <w:divId w:val="1819610467"/>
        <w:rPr>
          <w:rFonts w:ascii="Verdana" w:eastAsia="Times New Roman" w:hAnsi="Verdana"/>
          <w:sz w:val="21"/>
          <w:szCs w:val="21"/>
        </w:rPr>
      </w:pPr>
      <w:bookmarkStart w:id="0" w:name="I2"/>
      <w:bookmarkEnd w:id="0"/>
      <w:r>
        <w:rPr>
          <w:rStyle w:val="nfasis"/>
          <w:rFonts w:ascii="Verdana" w:eastAsia="Times New Roman" w:hAnsi="Verdana"/>
          <w:sz w:val="21"/>
          <w:szCs w:val="21"/>
        </w:rPr>
        <w:t>DESCRIPCIÓN</w:t>
      </w:r>
    </w:p>
    <w:p w:rsidR="00033338" w:rsidRDefault="00401559">
      <w:pPr>
        <w:spacing w:before="120" w:after="120" w:line="300" w:lineRule="atLeast"/>
        <w:jc w:val="both"/>
        <w:divId w:val="709501900"/>
        <w:rPr>
          <w:rFonts w:ascii="Verdana" w:hAnsi="Verdana"/>
          <w:sz w:val="21"/>
          <w:szCs w:val="21"/>
        </w:rPr>
      </w:pPr>
      <w:r>
        <w:rPr>
          <w:rFonts w:ascii="Verdana" w:hAnsi="Verdana"/>
          <w:sz w:val="21"/>
          <w:szCs w:val="21"/>
        </w:rPr>
        <w:t xml:space="preserve">La entidad consultante se dedica a la realización de obras de reparación y mantenimiento de ascensores y puertas automáticas para comunidades de propietarios. Según manifiesta se trata de pequeñas reparaciones derivadas del mantenimiento y pequeñas averías de dichas instalaciones. </w:t>
      </w:r>
    </w:p>
    <w:p w:rsidR="00033338" w:rsidRDefault="00401559">
      <w:pPr>
        <w:pStyle w:val="ctit1"/>
        <w:spacing w:line="300" w:lineRule="atLeast"/>
        <w:divId w:val="1609462036"/>
        <w:rPr>
          <w:rFonts w:ascii="Verdana" w:hAnsi="Verdana"/>
          <w:i/>
          <w:iCs/>
          <w:sz w:val="23"/>
          <w:szCs w:val="23"/>
        </w:rPr>
      </w:pPr>
      <w:bookmarkStart w:id="1" w:name="I3"/>
      <w:bookmarkEnd w:id="1"/>
      <w:r>
        <w:rPr>
          <w:rFonts w:ascii="Verdana" w:hAnsi="Verdana"/>
          <w:i/>
          <w:iCs/>
          <w:sz w:val="23"/>
          <w:szCs w:val="23"/>
        </w:rPr>
        <w:t>CUESTIÓN</w:t>
      </w:r>
    </w:p>
    <w:p w:rsidR="00033338" w:rsidRDefault="00401559">
      <w:pPr>
        <w:spacing w:before="120" w:after="120" w:line="300" w:lineRule="atLeast"/>
        <w:jc w:val="both"/>
        <w:divId w:val="1609462036"/>
        <w:rPr>
          <w:rFonts w:ascii="Verdana" w:hAnsi="Verdana"/>
          <w:i/>
          <w:iCs/>
          <w:sz w:val="21"/>
          <w:szCs w:val="21"/>
        </w:rPr>
      </w:pPr>
      <w:r>
        <w:rPr>
          <w:rFonts w:ascii="Verdana" w:hAnsi="Verdana"/>
          <w:i/>
          <w:iCs/>
          <w:sz w:val="21"/>
          <w:szCs w:val="21"/>
        </w:rPr>
        <w:t xml:space="preserve">Tipo impositivo aplicable a los servicios de reparación y mantenimiento señalados, efectuados para comunidades de propietarios y, en particular si a los mismos les resulta aplicable el tipo reducido del </w:t>
      </w:r>
      <w:hyperlink r:id="rId6" w:history="1">
        <w:r>
          <w:rPr>
            <w:rFonts w:ascii="Verdana" w:hAnsi="Verdana"/>
            <w:i/>
            <w:iCs/>
            <w:color w:val="0033FF"/>
            <w:sz w:val="21"/>
            <w:szCs w:val="21"/>
            <w:u w:val="single"/>
          </w:rPr>
          <w:t>artículo 91.Uno.2.10º de la Ley 37/1992</w:t>
        </w:r>
      </w:hyperlink>
      <w:r>
        <w:rPr>
          <w:rFonts w:ascii="Verdana" w:hAnsi="Verdana"/>
          <w:i/>
          <w:iCs/>
          <w:sz w:val="21"/>
          <w:szCs w:val="21"/>
        </w:rPr>
        <w:t xml:space="preserve">. </w:t>
      </w:r>
    </w:p>
    <w:p w:rsidR="00033338" w:rsidRDefault="00401559">
      <w:pPr>
        <w:pStyle w:val="ctit1"/>
        <w:spacing w:line="300" w:lineRule="atLeast"/>
        <w:divId w:val="685789061"/>
        <w:rPr>
          <w:rFonts w:ascii="Verdana" w:hAnsi="Verdana"/>
          <w:sz w:val="23"/>
          <w:szCs w:val="23"/>
        </w:rPr>
      </w:pPr>
      <w:bookmarkStart w:id="2" w:name="I4"/>
      <w:bookmarkEnd w:id="2"/>
      <w:r>
        <w:rPr>
          <w:rFonts w:ascii="Verdana" w:hAnsi="Verdana"/>
          <w:sz w:val="23"/>
          <w:szCs w:val="23"/>
        </w:rPr>
        <w:t>CONTESTACIÓN</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1.- El artículo 90, apartado uno de la Ley 37/l992, de 28 de diciembre, del Impuesto sobre el Valor Añadido (BOE de 29 de diciembre), establece que el citado tributo se exigirá al tipo impositivo del 21 por ciento, salvo lo dispuesto en el artículo siguiente.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En este sentido, el </w:t>
      </w:r>
      <w:hyperlink r:id="rId7" w:history="1">
        <w:r>
          <w:rPr>
            <w:rFonts w:ascii="Verdana" w:hAnsi="Verdana"/>
            <w:color w:val="0033FF"/>
            <w:sz w:val="21"/>
            <w:szCs w:val="21"/>
            <w:u w:val="single"/>
          </w:rPr>
          <w:t>artículo 91.Uno.2.10º de la Ley 37/1992</w:t>
        </w:r>
      </w:hyperlink>
      <w:r>
        <w:rPr>
          <w:rFonts w:ascii="Verdana" w:hAnsi="Verdana"/>
          <w:sz w:val="21"/>
          <w:szCs w:val="21"/>
        </w:rPr>
        <w:t xml:space="preserve"> establece que tributarán al tipo reducido del 10 por ciento, las siguientes prestaciones de servicios: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"10</w:t>
      </w:r>
      <w:proofErr w:type="gramStart"/>
      <w:r>
        <w:rPr>
          <w:rFonts w:ascii="Verdana" w:hAnsi="Verdana"/>
          <w:sz w:val="21"/>
          <w:szCs w:val="21"/>
        </w:rPr>
        <w:t>.º</w:t>
      </w:r>
      <w:proofErr w:type="gramEnd"/>
      <w:r>
        <w:rPr>
          <w:rFonts w:ascii="Verdana" w:hAnsi="Verdana"/>
          <w:sz w:val="21"/>
          <w:szCs w:val="21"/>
        </w:rPr>
        <w:t xml:space="preserve"> Las ejecuciones de obra de renovación y reparación realizadas en edificios o partes de los mismos destinados a viviendas, cuando se cumplan los siguientes requisitos: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a) Que el destinatario sea persona física, no actúe como empresario o profesional y utilice la vivienda a que se refieren las obras para su uso particular.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lastRenderedPageBreak/>
        <w:t xml:space="preserve">No obstante lo dispuesto en el párrafo anterior, también se comprenderán en este número las citadas ejecuciones de obra cuando su destinatario sea una comunidad de propietarios.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b) Que la construcción o rehabilitación de la vivienda a que se refieren las obras haya concluido al menos dos años antes del inicio de estas últimas.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c) Que la persona que realice las obras no aporte materiales para su ejecución o, en el caso de que los aporte, su coste no exceda del 40 por ciento de la base imponible de la operación.".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En relación con los servicios de reparación y mantenimiento de ascensores y puertas automáticas objeto de consulta, habrá que diferenciar aquellos servicios que tengan la consideración de ejecuciones de obra de reparación o renovación en las condiciones señaladas, de los servicios que supongan servicios periódicos de mantenimiento de ascensores, puertas etc., habituales en las comunidades de propietarios que disponen de tales instalaciones en común.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2.-Por tanto, será necesario determinar si la actividad de mantenimiento de ascensores, supone la realización, a efectos del Impuesto sobre el Valor Añadido, de ejecuciones de obra, pues sólo en ese caso podría resultar aplicable el precepto contenido en el artículo 91.Uno.2.10º de la Ley.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Puesto que la </w:t>
      </w:r>
      <w:hyperlink r:id="rId8" w:history="1">
        <w:r>
          <w:rPr>
            <w:rFonts w:ascii="Verdana" w:hAnsi="Verdana"/>
            <w:color w:val="0033FF"/>
            <w:sz w:val="21"/>
            <w:szCs w:val="21"/>
            <w:u w:val="single"/>
          </w:rPr>
          <w:t>Ley del Impuesto sobre el Valor Añadido</w:t>
        </w:r>
      </w:hyperlink>
      <w:r>
        <w:rPr>
          <w:rFonts w:ascii="Verdana" w:hAnsi="Verdana"/>
          <w:sz w:val="21"/>
          <w:szCs w:val="21"/>
        </w:rPr>
        <w:t xml:space="preserve"> no contiene una definición del concepto de ejecución de obra, su determinación habrá que establecerla atendiendo a lo establecido en el </w:t>
      </w:r>
      <w:hyperlink r:id="rId9" w:history="1">
        <w:r>
          <w:rPr>
            <w:rFonts w:ascii="Verdana" w:hAnsi="Verdana"/>
            <w:color w:val="0033FF"/>
            <w:sz w:val="21"/>
            <w:szCs w:val="21"/>
            <w:u w:val="single"/>
          </w:rPr>
          <w:t>artículo 12, apartado 1 de la Ley 58/2003, de 17 de diciembre, General Tributaria</w:t>
        </w:r>
      </w:hyperlink>
      <w:r>
        <w:rPr>
          <w:rFonts w:ascii="Verdana" w:hAnsi="Verdana"/>
          <w:sz w:val="21"/>
          <w:szCs w:val="21"/>
        </w:rPr>
        <w:t xml:space="preserve">, que preceptúa que las normas tributarias se interpretarán con arreglo a lo establecido en el apartado 1 del </w:t>
      </w:r>
      <w:hyperlink r:id="rId10" w:history="1">
        <w:r>
          <w:rPr>
            <w:rFonts w:ascii="Verdana" w:hAnsi="Verdana"/>
            <w:color w:val="0033FF"/>
            <w:sz w:val="21"/>
            <w:szCs w:val="21"/>
            <w:u w:val="single"/>
          </w:rPr>
          <w:t>artículo 3 del Código Civil</w:t>
        </w:r>
      </w:hyperlink>
      <w:r>
        <w:rPr>
          <w:rFonts w:ascii="Verdana" w:hAnsi="Verdana"/>
          <w:sz w:val="21"/>
          <w:szCs w:val="21"/>
        </w:rPr>
        <w:t xml:space="preserve">, que establece que las normas se interpretarán según el sentido propio de sus palabras, en relación con el contexto, los antecedentes históricos y legislativos, y la realidad social del tiempo en que han de ser aplicadas, atendiendo fundamentalmente al espíritu y finalidad de aquellas.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En relación con lo anterior, hay que considerar que la calificación de una operación como de ejecución de obra resultará de que la relación establecida entre los contratantes responda, jurídicamente, al concepto de arrendamiento de obra regulada en el Derecho Civil.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Si bien la delimitación del concepto de ejecución de obra respecto de otras figuras de contratos, como es el de arrendamiento de servicios, puede resultar, en algunos supuestos, dificultosa, no se trata de un concepto jurídico indeterminado, puesto que la regulación de dicha figura se encuentra contenida en el Código Civil.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A estos efectos, el artículo 1.544 de dicha norma establece que: "En el arrendamiento de obras o servicios, una de las partes se obliga a ejecutar una obra o a prestar a la otra un servicio por precio cierto.". Por tanto, atendiendo a dicha definición, lo propio del arrendamiento de obra es la obligación de ejecutar o realizar una obra, es decir, obtener un resultado, pudiendo acordarse que el ejecutante ponga solamente su trabajo o que también aporte los materiales correspondientes (</w:t>
      </w:r>
      <w:hyperlink r:id="rId11" w:history="1">
        <w:r>
          <w:rPr>
            <w:rFonts w:ascii="Verdana" w:hAnsi="Verdana"/>
            <w:color w:val="0033FF"/>
            <w:sz w:val="21"/>
            <w:szCs w:val="21"/>
            <w:u w:val="single"/>
          </w:rPr>
          <w:t>artículo 1.588 CC</w:t>
        </w:r>
      </w:hyperlink>
      <w:r>
        <w:rPr>
          <w:rFonts w:ascii="Verdana" w:hAnsi="Verdana"/>
          <w:sz w:val="21"/>
          <w:szCs w:val="21"/>
        </w:rPr>
        <w:t xml:space="preserve">). Por otro lado, en el arrendamiento de servicios lo fundamental es la prestación del servicio concreto, con independencia del resultado final.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El informe, de fecha 25 de mayo de 2010, de la Abogacía del Estado de la Secretaría de Estado de Hacienda y Presupuestos, del Ministerio de Economía y Hacienda, solicitado por este Centro Directivo, en relación con la distinción entre los conceptos de arrendamiento de obra y de servicios, señala lo siguiente: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lastRenderedPageBreak/>
        <w:t xml:space="preserve">"La distinción entre el arrendamiento de servicios, </w:t>
      </w:r>
      <w:proofErr w:type="spellStart"/>
      <w:r>
        <w:rPr>
          <w:rFonts w:ascii="Verdana" w:hAnsi="Verdana"/>
          <w:sz w:val="21"/>
          <w:szCs w:val="21"/>
        </w:rPr>
        <w:t>locatio</w:t>
      </w:r>
      <w:proofErr w:type="spellEnd"/>
      <w:r>
        <w:rPr>
          <w:rFonts w:ascii="Verdana" w:hAnsi="Verdana"/>
          <w:sz w:val="21"/>
          <w:szCs w:val="21"/>
        </w:rPr>
        <w:t xml:space="preserve"> conducto </w:t>
      </w:r>
      <w:proofErr w:type="spellStart"/>
      <w:r>
        <w:rPr>
          <w:rFonts w:ascii="Verdana" w:hAnsi="Verdana"/>
          <w:sz w:val="21"/>
          <w:szCs w:val="21"/>
        </w:rPr>
        <w:t>operarum</w:t>
      </w:r>
      <w:proofErr w:type="spellEnd"/>
      <w:r>
        <w:rPr>
          <w:rFonts w:ascii="Verdana" w:hAnsi="Verdana"/>
          <w:sz w:val="21"/>
          <w:szCs w:val="21"/>
        </w:rPr>
        <w:t xml:space="preserve">, y el arrendamiento de obra, </w:t>
      </w:r>
      <w:proofErr w:type="spellStart"/>
      <w:r>
        <w:rPr>
          <w:rFonts w:ascii="Verdana" w:hAnsi="Verdana"/>
          <w:sz w:val="21"/>
          <w:szCs w:val="21"/>
        </w:rPr>
        <w:t>locatio</w:t>
      </w:r>
      <w:proofErr w:type="spellEnd"/>
      <w:r>
        <w:rPr>
          <w:rFonts w:ascii="Verdana" w:hAnsi="Verdana"/>
          <w:sz w:val="21"/>
          <w:szCs w:val="21"/>
        </w:rPr>
        <w:t xml:space="preserve"> </w:t>
      </w:r>
      <w:proofErr w:type="spellStart"/>
      <w:r>
        <w:rPr>
          <w:rFonts w:ascii="Verdana" w:hAnsi="Verdana"/>
          <w:sz w:val="21"/>
          <w:szCs w:val="21"/>
        </w:rPr>
        <w:t>conductio</w:t>
      </w:r>
      <w:proofErr w:type="spellEnd"/>
      <w:r>
        <w:rPr>
          <w:rFonts w:ascii="Verdana" w:hAnsi="Verdana"/>
          <w:sz w:val="21"/>
          <w:szCs w:val="21"/>
        </w:rPr>
        <w:t xml:space="preserve"> </w:t>
      </w:r>
      <w:proofErr w:type="spellStart"/>
      <w:r>
        <w:rPr>
          <w:rFonts w:ascii="Verdana" w:hAnsi="Verdana"/>
          <w:sz w:val="21"/>
          <w:szCs w:val="21"/>
        </w:rPr>
        <w:t>operis</w:t>
      </w:r>
      <w:proofErr w:type="spellEnd"/>
      <w:r>
        <w:rPr>
          <w:rFonts w:ascii="Verdana" w:hAnsi="Verdana"/>
          <w:sz w:val="21"/>
          <w:szCs w:val="21"/>
        </w:rPr>
        <w:t xml:space="preserve">, ex </w:t>
      </w:r>
      <w:hyperlink r:id="rId12" w:history="1">
        <w:r>
          <w:rPr>
            <w:rFonts w:ascii="Verdana" w:hAnsi="Verdana"/>
            <w:color w:val="0033FF"/>
            <w:sz w:val="21"/>
            <w:szCs w:val="21"/>
            <w:u w:val="single"/>
          </w:rPr>
          <w:t>artículo 1544 del Código Civil</w:t>
        </w:r>
      </w:hyperlink>
      <w:r>
        <w:rPr>
          <w:rFonts w:ascii="Verdana" w:hAnsi="Verdana"/>
          <w:sz w:val="21"/>
          <w:szCs w:val="21"/>
        </w:rPr>
        <w:t xml:space="preserve">, como señala el Tribunal Supremo "(…) radica en el objeto inmediato de la obligación del arrendador, de manera que si este se obliga a la prestación de servicios o de trabajo o de una actividad en sí misma, no del resultado que aquella prestación produce, el arrendamiento es de servicios y, en cambio </w:t>
      </w:r>
      <w:proofErr w:type="spellStart"/>
      <w:r>
        <w:rPr>
          <w:rFonts w:ascii="Verdana" w:hAnsi="Verdana"/>
          <w:sz w:val="21"/>
          <w:szCs w:val="21"/>
        </w:rPr>
        <w:t>si</w:t>
      </w:r>
      <w:proofErr w:type="spellEnd"/>
      <w:r>
        <w:rPr>
          <w:rFonts w:ascii="Verdana" w:hAnsi="Verdana"/>
          <w:sz w:val="21"/>
          <w:szCs w:val="21"/>
        </w:rPr>
        <w:t xml:space="preserve"> se obliga a la prestación del resultado, sin consideración al trabajo que lo crea, el arrendamiento es de obra sin que para suponer la existencia de un contrato de ésta última especie sea suficiente que la actividad se prometa en dirección a un resultado determinado (…) (STS de 10 de septiembre de 1975, y en el mismo sentido SSTS de 4 de febrero de 1950, 19 de junio de 1982, 29 de octubre de 1983, 30 de mayo de 1987 y 25 de marzo de 1988 entre otras muchas).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A diferencia del arrendamiento de obra cuya prestación es un resultado futuro, el arrendamiento de servicios exige que la prestación sea continuada y periódica en el tiempo, es decir de tracto sucesivo.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El negocio de tracto sucesivo exige una duración sostenida en el tiempo, por cuanto las partes sólo alcanzan a satisfacer la necesidad objeto de aquel si la relación se dilata o sostiene en el tiempo; de modo que la continuidad y la periodicidad de la </w:t>
      </w:r>
      <w:proofErr w:type="spellStart"/>
      <w:r>
        <w:rPr>
          <w:rFonts w:ascii="Verdana" w:hAnsi="Verdana"/>
          <w:sz w:val="21"/>
          <w:szCs w:val="21"/>
        </w:rPr>
        <w:t>solutio</w:t>
      </w:r>
      <w:proofErr w:type="spellEnd"/>
      <w:r>
        <w:rPr>
          <w:rFonts w:ascii="Verdana" w:hAnsi="Verdana"/>
          <w:sz w:val="21"/>
          <w:szCs w:val="21"/>
        </w:rPr>
        <w:t xml:space="preserve"> es una condición esencial de este tipo de negocios, siendo la duración un elemento causal.".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De todo lo anterior cabe colegir que la ejecución de obra se caracteriza por ser una prestación distinta de las de tracto sucesivo, que persigue un resultado futuro sin tomar en consideración el trabajo que lo crea, en tanto que el arrendamiento de servicios se instrumenta de forma continuada en el tiempo, atendiendo a la prestación en sí misma y no a la obtención del resultado que la prestación produce, siendo la continuidad y periodicidad las notas esenciales de ese tipo de operaciones. </w:t>
      </w:r>
    </w:p>
    <w:p w:rsidR="00033338" w:rsidRPr="008A326A" w:rsidRDefault="00401559">
      <w:pPr>
        <w:spacing w:before="120" w:after="120" w:line="300" w:lineRule="atLeast"/>
        <w:jc w:val="both"/>
        <w:divId w:val="685789061"/>
        <w:rPr>
          <w:rFonts w:ascii="Verdana" w:hAnsi="Verdana"/>
          <w:sz w:val="21"/>
          <w:szCs w:val="21"/>
          <w:highlight w:val="cyan"/>
        </w:rPr>
      </w:pPr>
      <w:r w:rsidRPr="008A326A">
        <w:rPr>
          <w:rFonts w:ascii="Verdana" w:hAnsi="Verdana"/>
          <w:sz w:val="21"/>
          <w:szCs w:val="21"/>
          <w:highlight w:val="cyan"/>
        </w:rPr>
        <w:t xml:space="preserve">El servicio de mantenimiento consiste, en general, en la inspección técnica, revisión, realización de determinadas tareas de conservación y puesta a punto de las correspondientes instalaciones, en este caso, ascensores y puertas, y, en su caso, la sustitución de elementos de muy escaso valor. Dicho servicio se presta de forma continuada en el tiempo, mediante la visita periódica y, generalmente, programada a las correspondientes instalaciones. La contraprestación se articula mediante pagos periódicos, normalmente, de carácter mensual, trimestral o anual. </w:t>
      </w:r>
    </w:p>
    <w:p w:rsidR="00033338" w:rsidRDefault="00401559">
      <w:pPr>
        <w:spacing w:before="120" w:after="120" w:line="300" w:lineRule="atLeast"/>
        <w:jc w:val="both"/>
        <w:divId w:val="685789061"/>
        <w:rPr>
          <w:rFonts w:ascii="Verdana" w:hAnsi="Verdana"/>
          <w:sz w:val="21"/>
          <w:szCs w:val="21"/>
        </w:rPr>
      </w:pPr>
      <w:r w:rsidRPr="008A326A">
        <w:rPr>
          <w:rFonts w:ascii="Verdana" w:hAnsi="Verdana"/>
          <w:sz w:val="21"/>
          <w:szCs w:val="21"/>
          <w:highlight w:val="cyan"/>
        </w:rPr>
        <w:t xml:space="preserve">De acuerdo con lo expuesto, las operaciones de mantenimiento periódico de ascensores y puertas automáticas, no tienen la consideración, a efectos del Impuesto sobre el Valor Añadido, de ejecuciones de obra, condición indispensable para la aplicación del tipo impositivo del 10 por ciento, previsto en el </w:t>
      </w:r>
      <w:hyperlink r:id="rId13" w:history="1">
        <w:r w:rsidRPr="008A326A">
          <w:rPr>
            <w:rFonts w:ascii="Verdana" w:hAnsi="Verdana"/>
            <w:color w:val="0033FF"/>
            <w:sz w:val="21"/>
            <w:szCs w:val="21"/>
            <w:highlight w:val="cyan"/>
            <w:u w:val="single"/>
          </w:rPr>
          <w:t>artículo 91.Uno.2.15º de la Ley 37/1992</w:t>
        </w:r>
      </w:hyperlink>
      <w:r w:rsidRPr="008A326A">
        <w:rPr>
          <w:rFonts w:ascii="Verdana" w:hAnsi="Verdana"/>
          <w:sz w:val="21"/>
          <w:szCs w:val="21"/>
          <w:highlight w:val="cyan"/>
        </w:rPr>
        <w:t>. Dichas operaciones, que tienen la consideración de prestaciones de servicios, tributan por el Impuesto sobre el Valor Añadido al tipo del 21 por ciento.</w:t>
      </w:r>
      <w:r>
        <w:rPr>
          <w:rFonts w:ascii="Verdana" w:hAnsi="Verdana"/>
          <w:sz w:val="21"/>
          <w:szCs w:val="21"/>
        </w:rPr>
        <w:t xml:space="preserve"> </w:t>
      </w:r>
    </w:p>
    <w:p w:rsidR="00033338" w:rsidRPr="008A326A" w:rsidRDefault="00401559">
      <w:pPr>
        <w:spacing w:before="120" w:after="120" w:line="300" w:lineRule="atLeast"/>
        <w:jc w:val="both"/>
        <w:divId w:val="685789061"/>
        <w:rPr>
          <w:rFonts w:ascii="Verdana" w:hAnsi="Verdana"/>
          <w:sz w:val="21"/>
          <w:szCs w:val="21"/>
          <w:highlight w:val="cyan"/>
        </w:rPr>
      </w:pPr>
      <w:r w:rsidRPr="008A326A">
        <w:rPr>
          <w:rFonts w:ascii="Verdana" w:hAnsi="Verdana"/>
          <w:sz w:val="21"/>
          <w:szCs w:val="21"/>
          <w:highlight w:val="cyan"/>
        </w:rPr>
        <w:t xml:space="preserve">3.- Por otra parte, en relación con los servicios de reparación no periódicos, distintos de los de mantenimiento, que puedan efectuarse a favor de una comunidad de propietarios, podrá ser aplicable el tipo reducido del 10 por ciento, en las condiciones señaladas en el referido artículo 91.Uno.10º de la Ley cuando tengan la consideración de ejecuciones de obra de reparación o renovación. </w:t>
      </w:r>
    </w:p>
    <w:p w:rsidR="00033338" w:rsidRPr="008A326A" w:rsidRDefault="00401559">
      <w:pPr>
        <w:spacing w:before="120" w:after="120" w:line="300" w:lineRule="atLeast"/>
        <w:jc w:val="both"/>
        <w:divId w:val="685789061"/>
        <w:rPr>
          <w:rFonts w:ascii="Verdana" w:hAnsi="Verdana"/>
          <w:sz w:val="21"/>
          <w:szCs w:val="21"/>
          <w:highlight w:val="cyan"/>
        </w:rPr>
      </w:pPr>
      <w:r w:rsidRPr="008A326A">
        <w:rPr>
          <w:rFonts w:ascii="Verdana" w:hAnsi="Verdana"/>
          <w:sz w:val="21"/>
          <w:szCs w:val="21"/>
          <w:highlight w:val="cyan"/>
        </w:rPr>
        <w:t xml:space="preserve">A estos efectos, ante la falta de definición de los conceptos reparación y renovación en la propia normativa del Impuesto sobre el Valor Añadido habrá que atender a la definición contenida en el diccionario de la Real Academia Española de la legua que define "renovar" como "hacer como de nuevo algo", y "reparar" como "arreglar algo que está roto o estropeado". </w:t>
      </w:r>
    </w:p>
    <w:p w:rsidR="00033338" w:rsidRDefault="00401559">
      <w:pPr>
        <w:spacing w:before="120" w:after="120" w:line="300" w:lineRule="atLeast"/>
        <w:jc w:val="both"/>
        <w:divId w:val="685789061"/>
        <w:rPr>
          <w:rFonts w:ascii="Verdana" w:hAnsi="Verdana"/>
          <w:sz w:val="21"/>
          <w:szCs w:val="21"/>
        </w:rPr>
      </w:pPr>
      <w:r w:rsidRPr="008A326A">
        <w:rPr>
          <w:rFonts w:ascii="Verdana" w:hAnsi="Verdana"/>
          <w:sz w:val="21"/>
          <w:szCs w:val="21"/>
          <w:highlight w:val="cyan"/>
        </w:rPr>
        <w:lastRenderedPageBreak/>
        <w:t>Por tanto, deberá de tratarse de ejecuciones de obra que tengan por objeto una modificación sustancial del ascensor, o arreglo de sus elementos, que no se incluya dentro del servicio de mantenimiento, antes señalado.</w:t>
      </w:r>
      <w:r>
        <w:rPr>
          <w:rFonts w:ascii="Verdana" w:hAnsi="Verdana"/>
          <w:sz w:val="21"/>
          <w:szCs w:val="21"/>
        </w:rPr>
        <w:t xml:space="preserve"> </w:t>
      </w:r>
    </w:p>
    <w:p w:rsidR="00033338" w:rsidRPr="008A326A" w:rsidRDefault="00401559">
      <w:pPr>
        <w:spacing w:before="120" w:after="120" w:line="300" w:lineRule="atLeast"/>
        <w:jc w:val="both"/>
        <w:divId w:val="685789061"/>
        <w:rPr>
          <w:rFonts w:ascii="Verdana" w:hAnsi="Verdana"/>
          <w:sz w:val="21"/>
          <w:szCs w:val="21"/>
          <w:highlight w:val="cyan"/>
        </w:rPr>
      </w:pPr>
      <w:r w:rsidRPr="008A326A">
        <w:rPr>
          <w:rFonts w:ascii="Verdana" w:hAnsi="Verdana"/>
          <w:sz w:val="21"/>
          <w:szCs w:val="21"/>
          <w:highlight w:val="cyan"/>
        </w:rPr>
        <w:t xml:space="preserve">Por otra parte, para la aplicación del tipo reducido del </w:t>
      </w:r>
      <w:hyperlink r:id="rId14" w:history="1">
        <w:r w:rsidRPr="008A326A">
          <w:rPr>
            <w:rFonts w:ascii="Verdana" w:hAnsi="Verdana"/>
            <w:color w:val="0033FF"/>
            <w:sz w:val="21"/>
            <w:szCs w:val="21"/>
            <w:highlight w:val="cyan"/>
            <w:u w:val="single"/>
          </w:rPr>
          <w:t>artículo 91.Uno.2.10º de la Ley 37/1992</w:t>
        </w:r>
      </w:hyperlink>
      <w:r w:rsidRPr="008A326A">
        <w:rPr>
          <w:rFonts w:ascii="Verdana" w:hAnsi="Verdana"/>
          <w:sz w:val="21"/>
          <w:szCs w:val="21"/>
          <w:highlight w:val="cyan"/>
        </w:rPr>
        <w:t xml:space="preserve">, deben considerarse "materiales aportados" por el empresario o profesional que ejecuta las ejecuciones de obras de renovación o reparación realizadas en edificios o partes de los mismos destinados a viviendas todos aquellos bienes corporales que, en ejecución de dichas obras, queden incorporados materialmente al edificio, directamente o previa su transformación, tales como los ladrillos, piedras, cal, piezas y otros materiales que sean necesarios para llevar a cabo las correspondientes actuaciones de renovación o reforma del aparato elevador o la puerta automática citados. </w:t>
      </w:r>
    </w:p>
    <w:p w:rsidR="00033338" w:rsidRPr="008A326A" w:rsidRDefault="00401559">
      <w:pPr>
        <w:spacing w:before="120" w:after="120" w:line="300" w:lineRule="atLeast"/>
        <w:jc w:val="both"/>
        <w:divId w:val="685789061"/>
        <w:rPr>
          <w:rFonts w:ascii="Verdana" w:hAnsi="Verdana"/>
          <w:sz w:val="21"/>
          <w:szCs w:val="21"/>
          <w:highlight w:val="cyan"/>
        </w:rPr>
      </w:pPr>
      <w:r w:rsidRPr="008A326A">
        <w:rPr>
          <w:rFonts w:ascii="Verdana" w:hAnsi="Verdana"/>
          <w:sz w:val="21"/>
          <w:szCs w:val="21"/>
          <w:highlight w:val="cyan"/>
        </w:rPr>
        <w:t xml:space="preserve">En todo caso, como se ha indicado, el coste de dichos materiales, Impuesto sobre el Valor Añadido excluido, no debe exceder del 40 por ciento de la base imponible de la operación. </w:t>
      </w:r>
    </w:p>
    <w:p w:rsidR="00033338" w:rsidRDefault="00401559">
      <w:pPr>
        <w:spacing w:before="120" w:after="120" w:line="300" w:lineRule="atLeast"/>
        <w:jc w:val="both"/>
        <w:divId w:val="685789061"/>
        <w:rPr>
          <w:rFonts w:ascii="Verdana" w:hAnsi="Verdana"/>
          <w:sz w:val="21"/>
          <w:szCs w:val="21"/>
        </w:rPr>
      </w:pPr>
      <w:r w:rsidRPr="008A326A">
        <w:rPr>
          <w:rFonts w:ascii="Verdana" w:hAnsi="Verdana"/>
          <w:sz w:val="21"/>
          <w:szCs w:val="21"/>
          <w:highlight w:val="cyan"/>
        </w:rPr>
        <w:t>Si se supera dicho límite, la ejecución de obra de renovación o reparación tendrá la calificación de entrega de bienes y, por consiguiente, tributará, toda ella, al tipo general del Impuesto del 21 por ciento. A estos efectos, no resultaría ajustado a Derecho diferenciar, dentro de una misma ejecución de obra calificada globalmente como de entrega de bienes, la parte correspondiente al servicio que lleve consigo con el objetivo de forzar la tributación de esa parte al tipo reducido del Impuesto.</w:t>
      </w:r>
      <w:r>
        <w:rPr>
          <w:rFonts w:ascii="Verdana" w:hAnsi="Verdana"/>
          <w:sz w:val="21"/>
          <w:szCs w:val="21"/>
        </w:rPr>
        <w:t xml:space="preserve">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En este sentido, los materiales que deben computarse para determinar si una operación tiene la consideración de entrega de bienes o de prestación de servicios serán todos los necesarios para llevar cabo las obras de renovación o reparación correspondientes, incluidas las actuaciones subcontratadas a terceros.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No tendrán la referida consideración de "materiales aportados" aquellos bienes utilizados como medios de producción por el empresario que lleve a cabo las operaciones de renovación o reparación, que no se incorporan materialmente al edificio al que la obra se refiere, tales como maquinaria, herramientas, etc. En particular, no tendrán la referida consideración de "materiales aportados" los andamios que el empresario que ejecuta la obra utiliza para la realización de la misma. </w:t>
      </w:r>
    </w:p>
    <w:p w:rsidR="00033338" w:rsidRDefault="00401559">
      <w:pPr>
        <w:spacing w:before="120" w:after="120" w:line="300" w:lineRule="atLeast"/>
        <w:jc w:val="both"/>
        <w:divId w:val="685789061"/>
        <w:rPr>
          <w:rFonts w:ascii="Verdana" w:hAnsi="Verdana"/>
          <w:sz w:val="21"/>
          <w:szCs w:val="21"/>
        </w:rPr>
      </w:pPr>
      <w:r>
        <w:rPr>
          <w:rFonts w:ascii="Verdana" w:hAnsi="Verdana"/>
          <w:sz w:val="21"/>
          <w:szCs w:val="21"/>
        </w:rPr>
        <w:t xml:space="preserve">En general, el coste de los materiales es su precio de adquisición a terceros y, en el caso particular de que dichos materiales no sean objeto de comercialización y estos sean obtenidos por la propia entidad consultante como resultado de parte de su proceso productivo, será su coste de producción. </w:t>
      </w:r>
    </w:p>
    <w:p w:rsidR="00033338" w:rsidRPr="00444F4B" w:rsidRDefault="00401559">
      <w:pPr>
        <w:spacing w:before="120" w:after="120" w:line="300" w:lineRule="atLeast"/>
        <w:jc w:val="both"/>
        <w:divId w:val="685789061"/>
        <w:rPr>
          <w:rFonts w:ascii="Verdana" w:hAnsi="Verdana"/>
          <w:sz w:val="21"/>
          <w:szCs w:val="21"/>
          <w:highlight w:val="cyan"/>
        </w:rPr>
      </w:pPr>
      <w:r w:rsidRPr="00444F4B">
        <w:rPr>
          <w:rFonts w:ascii="Verdana" w:hAnsi="Verdana"/>
          <w:sz w:val="21"/>
          <w:szCs w:val="21"/>
          <w:highlight w:val="cyan"/>
        </w:rPr>
        <w:t>4.- De acuerdo con lo expuesto, este Centro Directivo le informa de lo siguiente:</w:t>
      </w:r>
    </w:p>
    <w:p w:rsidR="00033338" w:rsidRPr="00444F4B" w:rsidRDefault="00401559">
      <w:pPr>
        <w:spacing w:before="120" w:after="120" w:line="300" w:lineRule="atLeast"/>
        <w:jc w:val="both"/>
        <w:divId w:val="685789061"/>
        <w:rPr>
          <w:rFonts w:ascii="Verdana" w:hAnsi="Verdana"/>
          <w:sz w:val="21"/>
          <w:szCs w:val="21"/>
          <w:highlight w:val="cyan"/>
        </w:rPr>
      </w:pPr>
      <w:r w:rsidRPr="00444F4B">
        <w:rPr>
          <w:rFonts w:ascii="Verdana" w:hAnsi="Verdana"/>
          <w:sz w:val="21"/>
          <w:szCs w:val="21"/>
          <w:highlight w:val="cyan"/>
        </w:rPr>
        <w:t xml:space="preserve">a) Las operaciones de mantenimiento periódico de aparatos elevadores y puertas automáticas, no tienen la consideración, a efectos del Impuesto sobre el Valor Añadido, de ejecuciones de obra, condición indispensable para la aplicación del tipo impositivo del 10 por ciento, previsto en el </w:t>
      </w:r>
      <w:hyperlink r:id="rId15" w:history="1">
        <w:r w:rsidRPr="00444F4B">
          <w:rPr>
            <w:rFonts w:ascii="Verdana" w:hAnsi="Verdana"/>
            <w:color w:val="0033FF"/>
            <w:sz w:val="21"/>
            <w:szCs w:val="21"/>
            <w:highlight w:val="cyan"/>
            <w:u w:val="single"/>
          </w:rPr>
          <w:t>artículo 91.Uno.2.15º de la Ley 37/1992</w:t>
        </w:r>
      </w:hyperlink>
      <w:r w:rsidRPr="00444F4B">
        <w:rPr>
          <w:rFonts w:ascii="Verdana" w:hAnsi="Verdana"/>
          <w:sz w:val="21"/>
          <w:szCs w:val="21"/>
          <w:highlight w:val="cyan"/>
        </w:rPr>
        <w:t xml:space="preserve">. Dichas operaciones, que tienen la consideración de prestaciones de servicios, tributan por el Impuesto sobre el Valor Añadido al tipo del 21 por ciento. </w:t>
      </w:r>
    </w:p>
    <w:p w:rsidR="00033338" w:rsidRPr="00444F4B" w:rsidRDefault="00401559">
      <w:pPr>
        <w:spacing w:before="120" w:after="120" w:line="300" w:lineRule="atLeast"/>
        <w:jc w:val="both"/>
        <w:divId w:val="685789061"/>
        <w:rPr>
          <w:rFonts w:ascii="Verdana" w:hAnsi="Verdana"/>
          <w:sz w:val="21"/>
          <w:szCs w:val="21"/>
          <w:highlight w:val="cyan"/>
        </w:rPr>
      </w:pPr>
      <w:r w:rsidRPr="00444F4B">
        <w:rPr>
          <w:rFonts w:ascii="Verdana" w:hAnsi="Verdana"/>
          <w:sz w:val="21"/>
          <w:szCs w:val="21"/>
          <w:highlight w:val="cyan"/>
        </w:rPr>
        <w:t xml:space="preserve">b) Se considerarán incluidas dentro del concepto de renovación y reparación a que se refiere el </w:t>
      </w:r>
      <w:hyperlink r:id="rId16" w:history="1">
        <w:r w:rsidRPr="00444F4B">
          <w:rPr>
            <w:rFonts w:ascii="Verdana" w:hAnsi="Verdana"/>
            <w:color w:val="0033FF"/>
            <w:sz w:val="21"/>
            <w:szCs w:val="21"/>
            <w:highlight w:val="cyan"/>
            <w:u w:val="single"/>
          </w:rPr>
          <w:t>artículo 91.uno.2.10º de la Ley 37/1992</w:t>
        </w:r>
      </w:hyperlink>
      <w:r w:rsidRPr="00444F4B">
        <w:rPr>
          <w:rFonts w:ascii="Verdana" w:hAnsi="Verdana"/>
          <w:sz w:val="21"/>
          <w:szCs w:val="21"/>
          <w:highlight w:val="cyan"/>
        </w:rPr>
        <w:t xml:space="preserve">, tributando al tipo impositivo del 10 por ciento previsto en el </w:t>
      </w:r>
      <w:hyperlink r:id="rId17" w:history="1">
        <w:r w:rsidRPr="00444F4B">
          <w:rPr>
            <w:rFonts w:ascii="Verdana" w:hAnsi="Verdana"/>
            <w:color w:val="0033FF"/>
            <w:sz w:val="21"/>
            <w:szCs w:val="21"/>
            <w:highlight w:val="cyan"/>
            <w:u w:val="single"/>
          </w:rPr>
          <w:t>artículo 91.Uno.2.10º de la Ley 37/1992</w:t>
        </w:r>
      </w:hyperlink>
      <w:r w:rsidRPr="00444F4B">
        <w:rPr>
          <w:rFonts w:ascii="Verdana" w:hAnsi="Verdana"/>
          <w:sz w:val="21"/>
          <w:szCs w:val="21"/>
          <w:highlight w:val="cyan"/>
        </w:rPr>
        <w:t xml:space="preserve">, a las ejecuciones de obra de renovación o reparación consultadas para viviendas o comunidades de propietarios que se realicen en las condiciones indicadas por el citado precepto, que tengan por destinatario a quien utiliza la vivienda para su uso </w:t>
      </w:r>
      <w:r w:rsidRPr="00444F4B">
        <w:rPr>
          <w:rFonts w:ascii="Verdana" w:hAnsi="Verdana"/>
          <w:sz w:val="21"/>
          <w:szCs w:val="21"/>
          <w:highlight w:val="cyan"/>
        </w:rPr>
        <w:lastRenderedPageBreak/>
        <w:t xml:space="preserve">particular o a una comunidad de propietarios de viviendas o mayoritariamente de viviendas. Se entenderá que una edificación se destina a vivienda cuando al menos el 50 por ciento de la superficie construida se destine a dicha finalidad. </w:t>
      </w:r>
    </w:p>
    <w:p w:rsidR="00033338" w:rsidRPr="00444F4B" w:rsidRDefault="00401559">
      <w:pPr>
        <w:spacing w:before="120" w:after="120" w:line="300" w:lineRule="atLeast"/>
        <w:jc w:val="both"/>
        <w:divId w:val="685789061"/>
        <w:rPr>
          <w:rFonts w:ascii="Verdana" w:hAnsi="Verdana"/>
          <w:sz w:val="21"/>
          <w:szCs w:val="21"/>
          <w:highlight w:val="cyan"/>
        </w:rPr>
      </w:pPr>
      <w:r w:rsidRPr="00444F4B">
        <w:rPr>
          <w:rFonts w:ascii="Verdana" w:hAnsi="Verdana"/>
          <w:sz w:val="21"/>
          <w:szCs w:val="21"/>
          <w:highlight w:val="cyan"/>
        </w:rPr>
        <w:t xml:space="preserve">En este sentido, la calificación de la ejecución de obra como prestación de servicios resultará esencial para valorar la procedencia del tipo reducido. </w:t>
      </w:r>
    </w:p>
    <w:p w:rsidR="00033338" w:rsidRPr="00444F4B" w:rsidRDefault="00401559">
      <w:pPr>
        <w:spacing w:before="120" w:after="120" w:line="300" w:lineRule="atLeast"/>
        <w:jc w:val="both"/>
        <w:divId w:val="685789061"/>
        <w:rPr>
          <w:rFonts w:ascii="Verdana" w:hAnsi="Verdana"/>
          <w:sz w:val="21"/>
          <w:szCs w:val="21"/>
          <w:highlight w:val="cyan"/>
        </w:rPr>
      </w:pPr>
      <w:r w:rsidRPr="00444F4B">
        <w:rPr>
          <w:rFonts w:ascii="Verdana" w:hAnsi="Verdana"/>
          <w:sz w:val="21"/>
          <w:szCs w:val="21"/>
          <w:highlight w:val="cyan"/>
        </w:rPr>
        <w:t xml:space="preserve">A tal efecto, resulta aplicable lo dispuesto en el </w:t>
      </w:r>
      <w:hyperlink r:id="rId18" w:history="1">
        <w:r w:rsidRPr="00444F4B">
          <w:rPr>
            <w:rFonts w:ascii="Verdana" w:hAnsi="Verdana"/>
            <w:color w:val="0033FF"/>
            <w:sz w:val="21"/>
            <w:szCs w:val="21"/>
            <w:highlight w:val="cyan"/>
            <w:u w:val="single"/>
          </w:rPr>
          <w:t>artículo 26 del Reglamento del Impuesto sobre el Valor Añadido, aprobado por el Real Decreto 1624/1992, de 29 de diciembre</w:t>
        </w:r>
      </w:hyperlink>
      <w:r w:rsidRPr="00444F4B">
        <w:rPr>
          <w:rFonts w:ascii="Verdana" w:hAnsi="Verdana"/>
          <w:sz w:val="21"/>
          <w:szCs w:val="21"/>
          <w:highlight w:val="cyan"/>
        </w:rPr>
        <w:t xml:space="preserve"> (BOE de 31 de diciembre), que dispone que las circunstancias de que el destinatario no actúa como empresario o profesional, utiliza la vivienda para uso particular y que la construcción o rehabilitación de la vivienda haya concluido al menos dos años antes del inicio de las obras, podrán acreditarse mediante una declaración escrita firmada por el destinatario de las obras dirigida al sujeto pasivo, en la que aquél haga constar, bajo su responsabilidad, las circunstancias indicadas anteriormente. </w:t>
      </w:r>
    </w:p>
    <w:p w:rsidR="00033338" w:rsidRPr="00444F4B" w:rsidRDefault="00401559">
      <w:pPr>
        <w:spacing w:before="120" w:after="120" w:line="300" w:lineRule="atLeast"/>
        <w:jc w:val="both"/>
        <w:divId w:val="685789061"/>
        <w:rPr>
          <w:rFonts w:ascii="Verdana" w:hAnsi="Verdana"/>
          <w:sz w:val="21"/>
          <w:szCs w:val="21"/>
          <w:highlight w:val="cyan"/>
        </w:rPr>
      </w:pPr>
      <w:r w:rsidRPr="00444F4B">
        <w:rPr>
          <w:rFonts w:ascii="Verdana" w:hAnsi="Verdana"/>
          <w:sz w:val="21"/>
          <w:szCs w:val="21"/>
          <w:highlight w:val="cyan"/>
        </w:rPr>
        <w:t xml:space="preserve">c) Teniendo en cuenta todo lo anterior, en el caso de las obras que consistan en actuaciones no periódicas de renovación o reparación de ascensores y puertas, distintas de las de mero mantenimiento periódico, y en las cuales la aportación de materiales no supere el límite del 40 por ciento referido, cumpliéndose además el resto de las condiciones señaladas anteriormente, se aplicará a dichas obras el tipo impositivo del 10 por ciento previsto en el </w:t>
      </w:r>
      <w:hyperlink r:id="rId19" w:history="1">
        <w:r w:rsidRPr="00444F4B">
          <w:rPr>
            <w:rFonts w:ascii="Verdana" w:hAnsi="Verdana"/>
            <w:color w:val="0033FF"/>
            <w:sz w:val="21"/>
            <w:szCs w:val="21"/>
            <w:highlight w:val="cyan"/>
            <w:u w:val="single"/>
          </w:rPr>
          <w:t>artículo 91, apartado Uno.2.número 10º de la Ley 37/1992</w:t>
        </w:r>
      </w:hyperlink>
      <w:r w:rsidRPr="00444F4B">
        <w:rPr>
          <w:rFonts w:ascii="Verdana" w:hAnsi="Verdana"/>
          <w:sz w:val="21"/>
          <w:szCs w:val="21"/>
          <w:highlight w:val="cyan"/>
        </w:rPr>
        <w:t xml:space="preserve">. </w:t>
      </w:r>
    </w:p>
    <w:p w:rsidR="00033338" w:rsidRPr="00444F4B" w:rsidRDefault="00401559">
      <w:pPr>
        <w:spacing w:before="120" w:after="120" w:line="300" w:lineRule="atLeast"/>
        <w:jc w:val="both"/>
        <w:divId w:val="685789061"/>
        <w:rPr>
          <w:rFonts w:ascii="Verdana" w:hAnsi="Verdana"/>
          <w:sz w:val="21"/>
          <w:szCs w:val="21"/>
          <w:highlight w:val="cyan"/>
        </w:rPr>
      </w:pPr>
      <w:r w:rsidRPr="00444F4B">
        <w:rPr>
          <w:rFonts w:ascii="Verdana" w:hAnsi="Verdana"/>
          <w:sz w:val="21"/>
          <w:szCs w:val="21"/>
          <w:highlight w:val="cyan"/>
        </w:rPr>
        <w:t xml:space="preserve">En caso contrario, y en particular, cuando la aportación de materiales por el empresario o profesional que ejecuta las obras supera el límite del 40 por ciento referido, el tipo aplicable sería el general del 21 por ciento. </w:t>
      </w:r>
    </w:p>
    <w:p w:rsidR="00033338" w:rsidRDefault="00401559">
      <w:pPr>
        <w:spacing w:before="120" w:after="120" w:line="300" w:lineRule="atLeast"/>
        <w:jc w:val="both"/>
        <w:divId w:val="685789061"/>
        <w:rPr>
          <w:rFonts w:ascii="Verdana" w:hAnsi="Verdana"/>
          <w:sz w:val="21"/>
          <w:szCs w:val="21"/>
        </w:rPr>
      </w:pPr>
      <w:r w:rsidRPr="00444F4B">
        <w:rPr>
          <w:rFonts w:ascii="Verdana" w:hAnsi="Verdana"/>
          <w:sz w:val="21"/>
          <w:szCs w:val="21"/>
          <w:highlight w:val="cyan"/>
        </w:rPr>
        <w:t xml:space="preserve">5.- Lo que comunico a Vd. con efectos vinculantes, conforme a lo dispuesto en el apartado 1 del </w:t>
      </w:r>
      <w:hyperlink r:id="rId20" w:history="1">
        <w:r w:rsidRPr="00444F4B">
          <w:rPr>
            <w:rFonts w:ascii="Verdana" w:hAnsi="Verdana"/>
            <w:color w:val="0033FF"/>
            <w:sz w:val="21"/>
            <w:szCs w:val="21"/>
            <w:highlight w:val="cyan"/>
            <w:u w:val="single"/>
          </w:rPr>
          <w:t>artículo 89 de la Ley 58/2003, de 17 de diciembre, General Tributaria</w:t>
        </w:r>
      </w:hyperlink>
      <w:r w:rsidRPr="00444F4B">
        <w:rPr>
          <w:rFonts w:ascii="Verdana" w:hAnsi="Verdana"/>
          <w:sz w:val="21"/>
          <w:szCs w:val="21"/>
          <w:highlight w:val="cyan"/>
        </w:rPr>
        <w:t>.</w:t>
      </w:r>
      <w:bookmarkStart w:id="3" w:name="_GoBack"/>
      <w:bookmarkEnd w:id="3"/>
      <w:r>
        <w:rPr>
          <w:rFonts w:ascii="Verdana" w:hAnsi="Verdana"/>
          <w:sz w:val="21"/>
          <w:szCs w:val="21"/>
        </w:rPr>
        <w:t xml:space="preserve"> </w:t>
      </w:r>
    </w:p>
    <w:sectPr w:rsidR="00033338">
      <w:headerReference w:type="default" r:id="rId21"/>
      <w:footerReference w:type="default" r:id="rId22"/>
      <w:pgSz w:w="11906" w:h="16838"/>
      <w:pgMar w:top="1840" w:right="720" w:bottom="104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BE" w:rsidRDefault="004174BE">
      <w:r>
        <w:separator/>
      </w:r>
    </w:p>
  </w:endnote>
  <w:endnote w:type="continuationSeparator" w:id="0">
    <w:p w:rsidR="004174BE" w:rsidRDefault="0041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7"/>
      <w:gridCol w:w="2639"/>
    </w:tblGrid>
    <w:tr w:rsidR="00033338">
      <w:trPr>
        <w:divId w:val="2145341381"/>
        <w:tblCellSpacing w:w="15" w:type="dxa"/>
      </w:trPr>
      <w:tc>
        <w:tcPr>
          <w:tcW w:w="3750" w:type="pct"/>
          <w:vAlign w:val="center"/>
          <w:hideMark/>
        </w:tcPr>
        <w:p w:rsidR="00033338" w:rsidRDefault="00401559">
          <w:pPr>
            <w:spacing w:line="300" w:lineRule="atLeast"/>
            <w:textAlignment w:val="center"/>
            <w:rPr>
              <w:rFonts w:ascii="Verdana" w:hAnsi="Verdana"/>
              <w:sz w:val="21"/>
              <w:szCs w:val="21"/>
            </w:rPr>
          </w:pPr>
          <w:r>
            <w:rPr>
              <w:rFonts w:ascii="Verdana" w:hAnsi="Verdana"/>
              <w:sz w:val="21"/>
              <w:szCs w:val="21"/>
            </w:rPr>
            <w:t xml:space="preserve">CISS Fiscal </w:t>
          </w:r>
        </w:p>
      </w:tc>
      <w:tc>
        <w:tcPr>
          <w:tcW w:w="0" w:type="auto"/>
          <w:vAlign w:val="center"/>
          <w:hideMark/>
        </w:tcPr>
        <w:p w:rsidR="00033338" w:rsidRDefault="00401559">
          <w:pPr>
            <w:spacing w:before="75" w:line="300" w:lineRule="atLeast"/>
            <w:ind w:right="150"/>
            <w:jc w:val="right"/>
            <w:textAlignment w:val="center"/>
            <w:rPr>
              <w:rFonts w:ascii="Verdana" w:hAnsi="Verdana"/>
              <w:sz w:val="21"/>
              <w:szCs w:val="21"/>
            </w:rPr>
          </w:pPr>
          <w:r>
            <w:rPr>
              <w:rFonts w:ascii="Verdana" w:hAnsi="Verdana"/>
              <w:sz w:val="21"/>
              <w:szCs w:val="21"/>
            </w:rPr>
            <w:fldChar w:fldCharType="begin"/>
          </w:r>
          <w:r>
            <w:rPr>
              <w:rFonts w:ascii="Verdana" w:hAnsi="Verdana"/>
              <w:sz w:val="21"/>
              <w:szCs w:val="21"/>
            </w:rPr>
            <w:instrText>PAGE</w:instrText>
          </w:r>
          <w:r>
            <w:rPr>
              <w:rFonts w:ascii="Verdana" w:hAnsi="Verdana"/>
              <w:sz w:val="21"/>
              <w:szCs w:val="21"/>
            </w:rPr>
            <w:fldChar w:fldCharType="separate"/>
          </w:r>
          <w:r w:rsidR="00444F4B">
            <w:rPr>
              <w:rFonts w:ascii="Verdana" w:hAnsi="Verdana"/>
              <w:noProof/>
              <w:sz w:val="21"/>
              <w:szCs w:val="21"/>
            </w:rPr>
            <w:t>5</w:t>
          </w:r>
          <w:r>
            <w:rPr>
              <w:rFonts w:ascii="Verdana" w:hAnsi="Verdana"/>
              <w:sz w:val="21"/>
              <w:szCs w:val="21"/>
            </w:rPr>
            <w:fldChar w:fldCharType="end"/>
          </w:r>
          <w:r>
            <w:rPr>
              <w:rFonts w:ascii="Verdana" w:hAnsi="Verdana"/>
              <w:sz w:val="21"/>
              <w:szCs w:val="21"/>
            </w:rPr>
            <w:t xml:space="preserve"> / </w:t>
          </w:r>
          <w:r>
            <w:rPr>
              <w:rFonts w:ascii="Verdana" w:hAnsi="Verdana"/>
              <w:sz w:val="21"/>
              <w:szCs w:val="21"/>
            </w:rPr>
            <w:fldChar w:fldCharType="begin"/>
          </w:r>
          <w:r>
            <w:rPr>
              <w:rFonts w:ascii="Verdana" w:hAnsi="Verdana"/>
              <w:sz w:val="21"/>
              <w:szCs w:val="21"/>
            </w:rPr>
            <w:instrText>NUMPAGES</w:instrText>
          </w:r>
          <w:r>
            <w:rPr>
              <w:rFonts w:ascii="Verdana" w:hAnsi="Verdana"/>
              <w:sz w:val="21"/>
              <w:szCs w:val="21"/>
            </w:rPr>
            <w:fldChar w:fldCharType="separate"/>
          </w:r>
          <w:r w:rsidR="00444F4B">
            <w:rPr>
              <w:rFonts w:ascii="Verdana" w:hAnsi="Verdana"/>
              <w:noProof/>
              <w:sz w:val="21"/>
              <w:szCs w:val="21"/>
            </w:rPr>
            <w:t>5</w:t>
          </w:r>
          <w:r>
            <w:rPr>
              <w:rFonts w:ascii="Verdana" w:hAnsi="Verdana"/>
              <w:sz w:val="21"/>
              <w:szCs w:val="21"/>
            </w:rPr>
            <w:fldChar w:fldCharType="end"/>
          </w:r>
          <w:r>
            <w:rPr>
              <w:rFonts w:ascii="Verdana" w:hAnsi="Verdana"/>
              <w:sz w:val="21"/>
              <w:szCs w:val="21"/>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BE" w:rsidRDefault="004174BE">
      <w:r>
        <w:separator/>
      </w:r>
    </w:p>
  </w:footnote>
  <w:footnote w:type="continuationSeparator" w:id="0">
    <w:p w:rsidR="004174BE" w:rsidRDefault="00417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Borders>
        <w:top w:val="single" w:sz="6" w:space="0" w:color="D6D6D6"/>
        <w:left w:val="single" w:sz="6" w:space="0" w:color="D6D6D6"/>
        <w:bottom w:val="single" w:sz="6" w:space="0" w:color="D6D6D6"/>
        <w:right w:val="single" w:sz="6" w:space="0" w:color="D6D6D6"/>
      </w:tblBorders>
      <w:tblCellMar>
        <w:top w:w="15" w:type="dxa"/>
        <w:left w:w="15" w:type="dxa"/>
        <w:bottom w:w="15" w:type="dxa"/>
        <w:right w:w="15" w:type="dxa"/>
      </w:tblCellMar>
      <w:tblLook w:val="04A0" w:firstRow="1" w:lastRow="0" w:firstColumn="1" w:lastColumn="0" w:noHBand="0" w:noVBand="1"/>
    </w:tblPr>
    <w:tblGrid>
      <w:gridCol w:w="10354"/>
      <w:gridCol w:w="96"/>
    </w:tblGrid>
    <w:tr w:rsidR="00033338">
      <w:trPr>
        <w:divId w:val="748115581"/>
        <w:tblCellSpacing w:w="15" w:type="dxa"/>
      </w:trPr>
      <w:tc>
        <w:tcPr>
          <w:tcW w:w="5000" w:type="pct"/>
          <w:vAlign w:val="center"/>
          <w:hideMark/>
        </w:tcPr>
        <w:p w:rsidR="00033338" w:rsidRDefault="00401559">
          <w:pPr>
            <w:spacing w:line="300" w:lineRule="atLeast"/>
            <w:jc w:val="both"/>
            <w:rPr>
              <w:rFonts w:ascii="Verdana" w:hAnsi="Verdana"/>
              <w:sz w:val="21"/>
              <w:szCs w:val="21"/>
            </w:rPr>
          </w:pPr>
          <w:r>
            <w:rPr>
              <w:rFonts w:ascii="Verdana" w:hAnsi="Verdana"/>
              <w:noProof/>
              <w:sz w:val="21"/>
              <w:szCs w:val="21"/>
            </w:rPr>
            <w:drawing>
              <wp:inline distT="0" distB="0" distL="0" distR="0">
                <wp:extent cx="4191000" cy="457200"/>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457200"/>
                        </a:xfrm>
                        <a:prstGeom prst="rect">
                          <a:avLst/>
                        </a:prstGeom>
                        <a:noFill/>
                        <a:ln>
                          <a:noFill/>
                        </a:ln>
                      </pic:spPr>
                    </pic:pic>
                  </a:graphicData>
                </a:graphic>
              </wp:inline>
            </w:drawing>
          </w:r>
        </w:p>
      </w:tc>
      <w:tc>
        <w:tcPr>
          <w:tcW w:w="550" w:type="pct"/>
          <w:vAlign w:val="center"/>
          <w:hideMark/>
        </w:tcPr>
        <w:p w:rsidR="00033338" w:rsidRDefault="00401559">
          <w:pPr>
            <w:spacing w:line="300" w:lineRule="atLeast"/>
            <w:jc w:val="right"/>
            <w:textAlignment w:val="center"/>
            <w:divId w:val="620958830"/>
            <w:rPr>
              <w:rFonts w:ascii="Verdana" w:hAnsi="Verdana"/>
              <w:vanish/>
              <w:sz w:val="21"/>
              <w:szCs w:val="21"/>
            </w:rPr>
          </w:pPr>
          <w:r>
            <w:rPr>
              <w:rFonts w:ascii="Verdana" w:hAnsi="Verdana"/>
              <w:vanish/>
              <w:sz w:val="21"/>
              <w:szCs w:val="21"/>
            </w:rPr>
            <w:t>27/06/2023</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59"/>
    <w:rsid w:val="00033338"/>
    <w:rsid w:val="00401559"/>
    <w:rsid w:val="004174BE"/>
    <w:rsid w:val="00444F4B"/>
    <w:rsid w:val="005A365F"/>
    <w:rsid w:val="008A32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8A5F17-B597-4A1B-B5D6-032F2AEF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1">
    <w:name w:val="heading 1"/>
    <w:basedOn w:val="Normal"/>
    <w:link w:val="Ttulo1Car"/>
    <w:qFormat/>
    <w:pPr>
      <w:spacing w:before="100" w:beforeAutospacing="1" w:after="100" w:afterAutospacing="1"/>
      <w:outlineLvl w:val="0"/>
    </w:pPr>
    <w:rPr>
      <w:b/>
      <w:bCs/>
      <w:kern w:val="36"/>
      <w:sz w:val="48"/>
      <w:szCs w:val="48"/>
    </w:rPr>
  </w:style>
  <w:style w:type="paragraph" w:styleId="Ttulo2">
    <w:name w:val="heading 2"/>
    <w:basedOn w:val="Normal"/>
    <w:link w:val="Ttulo2Car"/>
    <w:qFormat/>
    <w:pPr>
      <w:spacing w:before="100" w:beforeAutospacing="1" w:after="100" w:afterAutospacing="1"/>
      <w:outlineLvl w:val="1"/>
    </w:pPr>
    <w:rPr>
      <w:b/>
      <w:bCs/>
      <w:sz w:val="36"/>
      <w:szCs w:val="36"/>
    </w:rPr>
  </w:style>
  <w:style w:type="paragraph" w:styleId="Ttulo3">
    <w:name w:val="heading 3"/>
    <w:basedOn w:val="Normal"/>
    <w:link w:val="Ttulo3Car"/>
    <w:qFormat/>
    <w:pPr>
      <w:spacing w:before="100" w:beforeAutospacing="1" w:after="100" w:afterAutospacing="1"/>
      <w:outlineLvl w:val="2"/>
    </w:pPr>
    <w:rPr>
      <w:b/>
      <w:bCs/>
      <w:sz w:val="27"/>
      <w:szCs w:val="27"/>
    </w:rPr>
  </w:style>
  <w:style w:type="paragraph" w:styleId="Ttulo4">
    <w:name w:val="heading 4"/>
    <w:basedOn w:val="Normal"/>
    <w:link w:val="Ttulo4Car"/>
    <w:qFormat/>
    <w:pPr>
      <w:spacing w:before="100" w:beforeAutospacing="1" w:after="100" w:afterAutospacing="1"/>
      <w:outlineLvl w:val="3"/>
    </w:pPr>
    <w:rPr>
      <w:b/>
      <w:bCs/>
    </w:rPr>
  </w:style>
  <w:style w:type="paragraph" w:styleId="Ttulo5">
    <w:name w:val="heading 5"/>
    <w:basedOn w:val="Normal"/>
    <w:link w:val="Ttulo5Car"/>
    <w:qFormat/>
    <w:pPr>
      <w:spacing w:before="100" w:beforeAutospacing="1" w:after="100" w:afterAutospacing="1"/>
      <w:outlineLvl w:val="4"/>
    </w:pPr>
    <w:rPr>
      <w:b/>
      <w:bCs/>
      <w:sz w:val="20"/>
      <w:szCs w:val="20"/>
    </w:rPr>
  </w:style>
  <w:style w:type="paragraph" w:styleId="Ttulo6">
    <w:name w:val="heading 6"/>
    <w:basedOn w:val="Normal"/>
    <w:link w:val="Ttulo6Car"/>
    <w:qFormat/>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Pr>
      <w:color w:val="0000FF"/>
      <w:u w:val="single"/>
    </w:rPr>
  </w:style>
  <w:style w:type="character" w:styleId="Hipervnculovisitado">
    <w:name w:val="FollowedHyperlink"/>
    <w:basedOn w:val="Fuentedeprrafopredeter"/>
    <w:semiHidden/>
    <w:unhideWhenUsed/>
    <w:rPr>
      <w:color w:val="800080"/>
      <w:u w:val="single"/>
    </w:rPr>
  </w:style>
  <w:style w:type="character" w:styleId="CitaHTML">
    <w:name w:val="HTML Cite"/>
    <w:basedOn w:val="Fuentedeprrafopredeter"/>
    <w:semiHidden/>
    <w:unhideWhenUsed/>
    <w:rPr>
      <w:i/>
      <w:iCs/>
    </w:rPr>
  </w:style>
  <w:style w:type="character" w:styleId="DefinicinHTML">
    <w:name w:val="HTML Definition"/>
    <w:basedOn w:val="Fuentedeprrafopredeter"/>
    <w:semiHidden/>
    <w:unhideWhenUsed/>
    <w:rPr>
      <w:i/>
      <w:iCs/>
    </w:rPr>
  </w:style>
  <w:style w:type="character" w:styleId="nfasis">
    <w:name w:val="Emphasis"/>
    <w:basedOn w:val="Fuentedeprrafopredeter"/>
    <w:qFormat/>
    <w:rPr>
      <w:i/>
      <w:iCs/>
    </w:rPr>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semiHidden/>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semiHidden/>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semiHidden/>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semiHidden/>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qFormat/>
    <w:rPr>
      <w:b/>
      <w:bCs/>
    </w:rPr>
  </w:style>
  <w:style w:type="paragraph" w:customStyle="1" w:styleId="ai">
    <w:name w:val="ai"/>
    <w:basedOn w:val="Normal"/>
    <w:pPr>
      <w:spacing w:before="100" w:beforeAutospacing="1" w:after="100" w:afterAutospacing="1"/>
    </w:pPr>
  </w:style>
  <w:style w:type="paragraph" w:customStyle="1" w:styleId="ac">
    <w:name w:val="ac"/>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customStyle="1" w:styleId="ctit">
    <w:name w:val="ctit"/>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d3">
    <w:name w:val="d3"/>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paragraph" w:customStyle="1" w:styleId="d5">
    <w:name w:val="d5"/>
    <w:basedOn w:val="Normal"/>
    <w:pPr>
      <w:spacing w:before="100" w:beforeAutospacing="1" w:after="100" w:afterAutospacing="1"/>
    </w:pPr>
  </w:style>
  <w:style w:type="paragraph" w:customStyle="1" w:styleId="d6">
    <w:name w:val="d6"/>
    <w:basedOn w:val="Normal"/>
    <w:pPr>
      <w:spacing w:before="100" w:beforeAutospacing="1" w:after="100" w:afterAutospacing="1"/>
    </w:pPr>
  </w:style>
  <w:style w:type="paragraph" w:customStyle="1" w:styleId="d7">
    <w:name w:val="d7"/>
    <w:basedOn w:val="Normal"/>
    <w:pPr>
      <w:spacing w:before="100" w:beforeAutospacing="1" w:after="100" w:afterAutospacing="1"/>
    </w:pPr>
  </w:style>
  <w:style w:type="paragraph" w:customStyle="1" w:styleId="fau">
    <w:name w:val="fau"/>
    <w:basedOn w:val="Normal"/>
    <w:pPr>
      <w:spacing w:before="100" w:beforeAutospacing="1" w:after="100" w:afterAutospacing="1"/>
    </w:pPr>
  </w:style>
  <w:style w:type="paragraph" w:customStyle="1" w:styleId="lca">
    <w:name w:val="lca"/>
    <w:basedOn w:val="Normal"/>
    <w:pPr>
      <w:spacing w:before="100" w:beforeAutospacing="1" w:after="100" w:afterAutospacing="1"/>
    </w:pPr>
  </w:style>
  <w:style w:type="paragraph" w:customStyle="1" w:styleId="lfe">
    <w:name w:val="lfe"/>
    <w:basedOn w:val="Normal"/>
    <w:pPr>
      <w:spacing w:before="100" w:beforeAutospacing="1" w:after="100" w:afterAutospacing="1"/>
    </w:pPr>
  </w:style>
  <w:style w:type="paragraph" w:customStyle="1" w:styleId="lin">
    <w:name w:val="lin"/>
    <w:basedOn w:val="Normal"/>
    <w:pPr>
      <w:spacing w:before="100" w:beforeAutospacing="1" w:after="100" w:afterAutospacing="1"/>
    </w:pPr>
  </w:style>
  <w:style w:type="paragraph" w:customStyle="1" w:styleId="llu">
    <w:name w:val="llu"/>
    <w:basedOn w:val="Normal"/>
    <w:pPr>
      <w:spacing w:before="100" w:beforeAutospacing="1" w:after="100" w:afterAutospacing="1"/>
    </w:pPr>
  </w:style>
  <w:style w:type="paragraph" w:customStyle="1" w:styleId="lnm">
    <w:name w:val="lnm"/>
    <w:basedOn w:val="Normal"/>
    <w:pPr>
      <w:spacing w:before="100" w:beforeAutospacing="1" w:after="100" w:afterAutospacing="1"/>
    </w:pPr>
  </w:style>
  <w:style w:type="paragraph" w:customStyle="1" w:styleId="lps">
    <w:name w:val="lps"/>
    <w:basedOn w:val="Normal"/>
    <w:pPr>
      <w:spacing w:before="100" w:beforeAutospacing="1" w:after="100" w:afterAutospacing="1"/>
    </w:pPr>
  </w:style>
  <w:style w:type="paragraph" w:customStyle="1" w:styleId="dfr">
    <w:name w:val="dfr"/>
    <w:basedOn w:val="Normal"/>
    <w:pPr>
      <w:spacing w:before="100" w:beforeAutospacing="1" w:after="100" w:afterAutospacing="1"/>
    </w:pPr>
    <w:rPr>
      <w:u w:val="single"/>
    </w:rPr>
  </w:style>
  <w:style w:type="paragraph" w:customStyle="1" w:styleId="titulo">
    <w:name w:val="titulo"/>
    <w:basedOn w:val="Normal"/>
    <w:pPr>
      <w:spacing w:before="100" w:beforeAutospacing="1" w:after="100" w:afterAutospacing="1"/>
    </w:pPr>
  </w:style>
  <w:style w:type="paragraph" w:customStyle="1" w:styleId="cdin">
    <w:name w:val="cdin"/>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a">
    <w:name w:val="a"/>
    <w:basedOn w:val="Normal"/>
    <w:pPr>
      <w:spacing w:before="100" w:beforeAutospacing="1" w:after="100" w:afterAutospacing="1"/>
    </w:pPr>
  </w:style>
  <w:style w:type="paragraph" w:customStyle="1" w:styleId="notafinal">
    <w:name w:val="notafinal"/>
    <w:basedOn w:val="Normal"/>
    <w:pPr>
      <w:spacing w:before="100" w:beforeAutospacing="1" w:after="100" w:afterAutospacing="1"/>
    </w:pPr>
    <w:rPr>
      <w:b/>
      <w:bCs/>
      <w:color w:val="9F2943"/>
    </w:rPr>
  </w:style>
  <w:style w:type="paragraph" w:customStyle="1" w:styleId="firstlevelcheck">
    <w:name w:val="firstlevelcheck"/>
    <w:basedOn w:val="Normal"/>
    <w:pPr>
      <w:spacing w:before="100" w:beforeAutospacing="1" w:after="100" w:afterAutospacing="1"/>
    </w:pPr>
    <w:rPr>
      <w:b/>
      <w:bCs/>
    </w:rPr>
  </w:style>
  <w:style w:type="paragraph" w:customStyle="1" w:styleId="secondlevelcheck">
    <w:name w:val="secondlevelcheck"/>
    <w:basedOn w:val="Normal"/>
    <w:pPr>
      <w:spacing w:before="100" w:beforeAutospacing="1" w:after="100" w:afterAutospacing="1"/>
    </w:pPr>
    <w:rPr>
      <w:b/>
      <w:bCs/>
      <w:sz w:val="20"/>
      <w:szCs w:val="20"/>
    </w:rPr>
  </w:style>
  <w:style w:type="paragraph" w:customStyle="1" w:styleId="secondlevelchecktext">
    <w:name w:val="secondlevelchecktext"/>
    <w:basedOn w:val="Normal"/>
    <w:pPr>
      <w:spacing w:before="100" w:beforeAutospacing="1" w:after="100" w:afterAutospacing="1"/>
    </w:pPr>
    <w:rPr>
      <w:sz w:val="17"/>
      <w:szCs w:val="17"/>
    </w:rPr>
  </w:style>
  <w:style w:type="paragraph" w:customStyle="1" w:styleId="rgroup">
    <w:name w:val="rgroup"/>
    <w:basedOn w:val="Normal"/>
    <w:pPr>
      <w:spacing w:before="100" w:beforeAutospacing="1" w:after="100" w:afterAutospacing="1"/>
    </w:pPr>
    <w:rPr>
      <w:sz w:val="22"/>
      <w:szCs w:val="22"/>
    </w:rPr>
  </w:style>
  <w:style w:type="paragraph" w:customStyle="1" w:styleId="marginlevel1">
    <w:name w:val="marginlevel1"/>
    <w:basedOn w:val="Normal"/>
    <w:pPr>
      <w:spacing w:before="100" w:beforeAutospacing="1" w:after="100" w:afterAutospacing="1"/>
      <w:ind w:left="225"/>
    </w:pPr>
    <w:rPr>
      <w:sz w:val="20"/>
      <w:szCs w:val="20"/>
    </w:rPr>
  </w:style>
  <w:style w:type="paragraph" w:customStyle="1" w:styleId="marginlevel2">
    <w:name w:val="marginlevel2"/>
    <w:basedOn w:val="Normal"/>
    <w:pPr>
      <w:spacing w:before="100" w:beforeAutospacing="1" w:after="100" w:afterAutospacing="1"/>
      <w:ind w:left="975"/>
    </w:pPr>
    <w:rPr>
      <w:sz w:val="20"/>
      <w:szCs w:val="20"/>
    </w:rPr>
  </w:style>
  <w:style w:type="paragraph" w:customStyle="1" w:styleId="textheaderlevel1">
    <w:name w:val="textheaderlevel1"/>
    <w:basedOn w:val="Normal"/>
    <w:pPr>
      <w:spacing w:before="100" w:beforeAutospacing="1" w:after="100" w:afterAutospacing="1"/>
    </w:pPr>
    <w:rPr>
      <w:sz w:val="23"/>
      <w:szCs w:val="23"/>
    </w:rPr>
  </w:style>
  <w:style w:type="paragraph" w:customStyle="1" w:styleId="textheaderlevel2">
    <w:name w:val="textheaderlevel2"/>
    <w:basedOn w:val="Normal"/>
    <w:pPr>
      <w:spacing w:before="100" w:beforeAutospacing="1" w:after="100" w:afterAutospacing="1"/>
    </w:pPr>
    <w:rPr>
      <w:sz w:val="22"/>
      <w:szCs w:val="22"/>
    </w:rPr>
  </w:style>
  <w:style w:type="paragraph" w:customStyle="1" w:styleId="optionaltext">
    <w:name w:val="optionaltext"/>
    <w:basedOn w:val="Normal"/>
    <w:pPr>
      <w:spacing w:before="100" w:beforeAutospacing="1" w:after="100" w:afterAutospacing="1"/>
    </w:pPr>
    <w:rPr>
      <w:b/>
      <w:bCs/>
      <w:i/>
      <w:iCs/>
      <w:color w:val="CC0000"/>
      <w:u w:val="single"/>
    </w:rPr>
  </w:style>
  <w:style w:type="paragraph" w:customStyle="1" w:styleId="wrapper">
    <w:name w:val="wrapper"/>
    <w:basedOn w:val="Normal"/>
    <w:pPr>
      <w:spacing w:before="100" w:beforeAutospacing="1" w:after="100" w:afterAutospacing="1"/>
      <w:ind w:left="300"/>
    </w:pPr>
  </w:style>
  <w:style w:type="paragraph" w:customStyle="1" w:styleId="wordor">
    <w:name w:val="wordor"/>
    <w:basedOn w:val="Normal"/>
    <w:pPr>
      <w:spacing w:before="100" w:beforeAutospacing="1" w:after="100" w:afterAutospacing="1"/>
    </w:pPr>
    <w:rPr>
      <w:color w:val="CC0000"/>
    </w:rPr>
  </w:style>
  <w:style w:type="paragraph" w:customStyle="1" w:styleId="options-radio-group-radio-box">
    <w:name w:val="options-radio-group-radio-box"/>
    <w:basedOn w:val="Normal"/>
    <w:pPr>
      <w:spacing w:before="100" w:beforeAutospacing="1" w:after="100" w:afterAutospacing="1"/>
    </w:pPr>
    <w:rPr>
      <w:b/>
      <w:bCs/>
      <w:i/>
      <w:iCs/>
      <w:color w:val="CC0000"/>
      <w:u w:val="single"/>
    </w:rPr>
  </w:style>
  <w:style w:type="paragraph" w:customStyle="1" w:styleId="Encabezado1">
    <w:name w:val="Encabezado1"/>
    <w:basedOn w:val="Normal"/>
    <w:pPr>
      <w:spacing w:before="100" w:beforeAutospacing="1" w:after="300"/>
    </w:pPr>
  </w:style>
  <w:style w:type="paragraph" w:customStyle="1" w:styleId="tabslistcontrol1">
    <w:name w:val="tabslistcontrol1"/>
    <w:basedOn w:val="Normal"/>
    <w:pPr>
      <w:spacing w:before="100" w:beforeAutospacing="1" w:after="100" w:afterAutospacing="1"/>
    </w:pPr>
  </w:style>
  <w:style w:type="paragraph" w:customStyle="1" w:styleId="Piedepgina1">
    <w:name w:val="Pie de página1"/>
    <w:basedOn w:val="Normal"/>
    <w:pPr>
      <w:spacing w:before="100" w:beforeAutospacing="1" w:after="100" w:afterAutospacing="1"/>
    </w:pPr>
  </w:style>
  <w:style w:type="paragraph" w:customStyle="1" w:styleId="titleselectedtext">
    <w:name w:val="titleselectedtext"/>
    <w:basedOn w:val="Normal"/>
    <w:pPr>
      <w:spacing w:before="100" w:beforeAutospacing="1" w:after="100" w:afterAutospacing="1" w:line="390" w:lineRule="atLeast"/>
      <w:jc w:val="center"/>
    </w:pPr>
    <w:rPr>
      <w:b/>
      <w:bCs/>
      <w:color w:val="8E1537"/>
      <w:sz w:val="27"/>
      <w:szCs w:val="27"/>
    </w:rPr>
  </w:style>
  <w:style w:type="paragraph" w:customStyle="1" w:styleId="drec">
    <w:name w:val="drec"/>
    <w:basedOn w:val="Normal"/>
    <w:pPr>
      <w:pBdr>
        <w:top w:val="single" w:sz="6" w:space="12" w:color="DBDBDB"/>
        <w:left w:val="single" w:sz="6" w:space="12" w:color="DBDBDB"/>
        <w:bottom w:val="single" w:sz="6" w:space="12" w:color="DBDBDB"/>
        <w:right w:val="single" w:sz="6" w:space="12" w:color="DBDBDB"/>
      </w:pBdr>
      <w:spacing w:before="240" w:after="100" w:afterAutospacing="1"/>
    </w:pPr>
  </w:style>
  <w:style w:type="paragraph" w:customStyle="1" w:styleId="de">
    <w:name w:val="de"/>
    <w:basedOn w:val="Normal"/>
    <w:pPr>
      <w:shd w:val="clear" w:color="auto" w:fill="F3F3F3"/>
      <w:spacing w:before="100" w:beforeAutospacing="1" w:after="100" w:afterAutospacing="1"/>
    </w:pPr>
  </w:style>
  <w:style w:type="paragraph" w:customStyle="1" w:styleId="pireportclusterdescription">
    <w:name w:val="pireportclusterdescription"/>
    <w:basedOn w:val="Normal"/>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pPr>
      <w:spacing w:before="150" w:after="100" w:afterAutospacing="1"/>
    </w:pPr>
    <w:rPr>
      <w:b/>
      <w:bCs/>
      <w:sz w:val="20"/>
      <w:szCs w:val="20"/>
    </w:rPr>
  </w:style>
  <w:style w:type="paragraph" w:customStyle="1" w:styleId="pireportfragment">
    <w:name w:val="pireportfragment"/>
    <w:basedOn w:val="Normal"/>
    <w:pPr>
      <w:spacing w:before="150" w:after="100" w:afterAutospacing="1"/>
      <w:ind w:left="300"/>
      <w:jc w:val="both"/>
    </w:pPr>
    <w:rPr>
      <w:sz w:val="18"/>
      <w:szCs w:val="18"/>
    </w:rPr>
  </w:style>
  <w:style w:type="paragraph" w:customStyle="1" w:styleId="exisisc">
    <w:name w:val="exisisc"/>
    <w:basedOn w:val="Normal"/>
    <w:pPr>
      <w:spacing w:before="100" w:beforeAutospacing="1" w:after="100" w:afterAutospacing="1"/>
    </w:pPr>
    <w:rPr>
      <w:vanish/>
    </w:rPr>
  </w:style>
  <w:style w:type="paragraph" w:customStyle="1" w:styleId="verredaccionesexport">
    <w:name w:val="verredaccionesexport"/>
    <w:basedOn w:val="Normal"/>
    <w:pPr>
      <w:spacing w:before="450" w:after="450"/>
      <w:ind w:left="450" w:right="450"/>
    </w:pPr>
  </w:style>
  <w:style w:type="paragraph" w:customStyle="1" w:styleId="ccn">
    <w:name w:val="ccn"/>
    <w:basedOn w:val="Normal"/>
    <w:pPr>
      <w:shd w:val="clear" w:color="auto" w:fill="DBDBDB"/>
      <w:spacing w:before="100" w:beforeAutospacing="1" w:after="120"/>
    </w:pPr>
  </w:style>
  <w:style w:type="paragraph" w:customStyle="1" w:styleId="h2">
    <w:name w:val="h2"/>
    <w:basedOn w:val="Normal"/>
    <w:pPr>
      <w:spacing w:before="100" w:beforeAutospacing="1" w:after="105"/>
      <w:ind w:left="435"/>
    </w:pPr>
    <w:rPr>
      <w:b/>
      <w:bCs/>
      <w:color w:val="9F2943"/>
      <w:sz w:val="26"/>
      <w:szCs w:val="26"/>
    </w:rPr>
  </w:style>
  <w:style w:type="paragraph" w:customStyle="1" w:styleId="radiogroup-text">
    <w:name w:val="radiogroup-text"/>
    <w:basedOn w:val="Normal"/>
    <w:pPr>
      <w:spacing w:before="100" w:beforeAutospacing="1" w:after="100" w:afterAutospacing="1"/>
    </w:pPr>
  </w:style>
  <w:style w:type="paragraph" w:customStyle="1" w:styleId="plusminusgroup-text">
    <w:name w:val="plusminusgroup-text"/>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Fecha1">
    <w:name w:val="Fecha1"/>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idu">
    <w:name w:val="idu"/>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
    <w:name w:val="legaltext"/>
    <w:basedOn w:val="Normal"/>
    <w:pPr>
      <w:spacing w:before="100" w:beforeAutospacing="1" w:after="100" w:afterAutospacing="1"/>
    </w:pPr>
  </w:style>
  <w:style w:type="paragraph" w:customStyle="1" w:styleId="pagesnumber">
    <w:name w:val="pagesnumber"/>
    <w:basedOn w:val="Normal"/>
    <w:pPr>
      <w:spacing w:before="100" w:beforeAutospacing="1" w:after="100" w:afterAutospacing="1"/>
    </w:pPr>
  </w:style>
  <w:style w:type="paragraph" w:customStyle="1" w:styleId="tableitem">
    <w:name w:val="tableitem"/>
    <w:basedOn w:val="Normal"/>
    <w:pPr>
      <w:spacing w:before="100" w:beforeAutospacing="1" w:after="100" w:afterAutospacing="1"/>
    </w:pPr>
  </w:style>
  <w:style w:type="paragraph" w:customStyle="1" w:styleId="jcon">
    <w:name w:val="jcon"/>
    <w:basedOn w:val="Normal"/>
    <w:pPr>
      <w:spacing w:before="100" w:beforeAutospacing="1" w:after="100" w:afterAutospacing="1"/>
    </w:pPr>
  </w:style>
  <w:style w:type="paragraph" w:customStyle="1" w:styleId="av">
    <w:name w:val="av"/>
    <w:basedOn w:val="Normal"/>
    <w:pPr>
      <w:spacing w:before="100" w:beforeAutospacing="1" w:after="100" w:afterAutospacing="1"/>
    </w:pPr>
  </w:style>
  <w:style w:type="paragraph" w:customStyle="1" w:styleId="avf">
    <w:name w:val="avf"/>
    <w:basedOn w:val="Normal"/>
    <w:pPr>
      <w:spacing w:before="100" w:beforeAutospacing="1" w:after="100" w:afterAutospacing="1"/>
    </w:pPr>
  </w:style>
  <w:style w:type="paragraph" w:customStyle="1" w:styleId="der">
    <w:name w:val="der"/>
    <w:basedOn w:val="Normal"/>
    <w:pPr>
      <w:spacing w:before="100" w:beforeAutospacing="1" w:after="100" w:afterAutospacing="1"/>
    </w:pPr>
  </w:style>
  <w:style w:type="paragraph" w:customStyle="1" w:styleId="ccnoff">
    <w:name w:val="ccnoff"/>
    <w:basedOn w:val="Normal"/>
    <w:pPr>
      <w:spacing w:before="100" w:beforeAutospacing="1" w:after="100" w:afterAutospacing="1"/>
    </w:pPr>
  </w:style>
  <w:style w:type="paragraph" w:customStyle="1" w:styleId="rea">
    <w:name w:val="rea"/>
    <w:basedOn w:val="Normal"/>
    <w:pPr>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sf">
    <w:name w:val="dsf"/>
    <w:basedOn w:val="Normal"/>
    <w:pPr>
      <w:spacing w:before="100" w:beforeAutospacing="1" w:after="100" w:afterAutospacing="1"/>
    </w:pPr>
  </w:style>
  <w:style w:type="paragraph" w:customStyle="1" w:styleId="h3">
    <w:name w:val="h3"/>
    <w:basedOn w:val="Normal"/>
    <w:pPr>
      <w:spacing w:before="100" w:beforeAutospacing="1" w:after="100" w:afterAutospacing="1"/>
    </w:pPr>
  </w:style>
  <w:style w:type="paragraph" w:customStyle="1" w:styleId="fco">
    <w:name w:val="fco"/>
    <w:basedOn w:val="Normal"/>
    <w:pPr>
      <w:spacing w:before="100" w:beforeAutospacing="1" w:after="100" w:afterAutospacing="1"/>
    </w:pPr>
  </w:style>
  <w:style w:type="paragraph" w:customStyle="1" w:styleId="da">
    <w:name w:val="da"/>
    <w:basedOn w:val="Normal"/>
    <w:pPr>
      <w:spacing w:before="100" w:beforeAutospacing="1" w:after="100" w:afterAutospacing="1"/>
    </w:pPr>
  </w:style>
  <w:style w:type="paragraph" w:customStyle="1" w:styleId="op">
    <w:name w:val="op"/>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paragraph" w:customStyle="1" w:styleId="cn">
    <w:name w:val="cn"/>
    <w:basedOn w:val="Normal"/>
    <w:pPr>
      <w:spacing w:before="100" w:beforeAutospacing="1" w:after="100" w:afterAutospacing="1"/>
    </w:pPr>
  </w:style>
  <w:style w:type="paragraph" w:customStyle="1" w:styleId="ad">
    <w:name w:val="ad"/>
    <w:basedOn w:val="Normal"/>
    <w:pPr>
      <w:spacing w:before="100" w:beforeAutospacing="1" w:after="100" w:afterAutospacing="1"/>
    </w:pPr>
  </w:style>
  <w:style w:type="paragraph" w:customStyle="1" w:styleId="aj">
    <w:name w:val="aj"/>
    <w:basedOn w:val="Normal"/>
    <w:pPr>
      <w:spacing w:before="100" w:beforeAutospacing="1" w:after="100" w:afterAutospacing="1"/>
    </w:pPr>
  </w:style>
  <w:style w:type="paragraph" w:customStyle="1" w:styleId="cplus">
    <w:name w:val="cplus"/>
    <w:basedOn w:val="Normal"/>
    <w:pPr>
      <w:spacing w:before="100" w:beforeAutospacing="1" w:after="100" w:afterAutospacing="1"/>
    </w:pPr>
  </w:style>
  <w:style w:type="paragraph" w:customStyle="1" w:styleId="cdes">
    <w:name w:val="cdes"/>
    <w:basedOn w:val="Normal"/>
    <w:pPr>
      <w:spacing w:before="100" w:beforeAutospacing="1" w:after="100" w:afterAutospacing="1"/>
    </w:pPr>
  </w:style>
  <w:style w:type="paragraph" w:customStyle="1" w:styleId="jfav">
    <w:name w:val="jfav"/>
    <w:basedOn w:val="Normal"/>
    <w:pPr>
      <w:spacing w:before="100" w:beforeAutospacing="1" w:after="100" w:afterAutospacing="1"/>
    </w:pPr>
  </w:style>
  <w:style w:type="paragraph" w:customStyle="1" w:styleId="jva">
    <w:name w:val="jva"/>
    <w:basedOn w:val="Normal"/>
    <w:pPr>
      <w:spacing w:before="100" w:beforeAutospacing="1" w:after="100" w:afterAutospacing="1"/>
    </w:pPr>
  </w:style>
  <w:style w:type="paragraph" w:customStyle="1" w:styleId="wk-shortlist-head">
    <w:name w:val="wk-shortlist-head"/>
    <w:basedOn w:val="Normal"/>
    <w:pPr>
      <w:spacing w:before="100" w:beforeAutospacing="1" w:after="100" w:afterAutospacing="1"/>
    </w:pPr>
  </w:style>
  <w:style w:type="paragraph" w:customStyle="1" w:styleId="wk-shortlist-content">
    <w:name w:val="wk-shortlist-content"/>
    <w:basedOn w:val="Normal"/>
    <w:pPr>
      <w:spacing w:before="100" w:beforeAutospacing="1" w:after="100" w:afterAutospacing="1"/>
    </w:pPr>
  </w:style>
  <w:style w:type="paragraph" w:customStyle="1" w:styleId="level1">
    <w:name w:val="level1"/>
    <w:basedOn w:val="Normal"/>
    <w:pPr>
      <w:spacing w:before="100" w:beforeAutospacing="1" w:after="100" w:afterAutospacing="1"/>
    </w:pPr>
  </w:style>
  <w:style w:type="paragraph" w:customStyle="1" w:styleId="h4">
    <w:name w:val="h4"/>
    <w:basedOn w:val="Normal"/>
    <w:pPr>
      <w:spacing w:before="100" w:beforeAutospacing="1" w:after="100" w:afterAutospacing="1"/>
    </w:pPr>
  </w:style>
  <w:style w:type="paragraph" w:customStyle="1" w:styleId="impar">
    <w:name w:val="impar"/>
    <w:basedOn w:val="Normal"/>
    <w:pPr>
      <w:spacing w:before="100" w:beforeAutospacing="1" w:after="100" w:afterAutospacing="1"/>
    </w:pPr>
  </w:style>
  <w:style w:type="paragraph" w:customStyle="1" w:styleId="wk-text-vermas">
    <w:name w:val="wk-text-vermas"/>
    <w:basedOn w:val="Normal"/>
    <w:pPr>
      <w:spacing w:before="100" w:beforeAutospacing="1" w:after="100" w:afterAutospacing="1"/>
    </w:pPr>
  </w:style>
  <w:style w:type="paragraph" w:customStyle="1" w:styleId="wk-icon-vermas">
    <w:name w:val="wk-icon-vermas"/>
    <w:basedOn w:val="Normal"/>
    <w:pPr>
      <w:spacing w:before="100" w:beforeAutospacing="1" w:after="100" w:afterAutospacing="1"/>
    </w:pPr>
  </w:style>
  <w:style w:type="paragraph" w:customStyle="1" w:styleId="listprecepts">
    <w:name w:val="listprecepts"/>
    <w:basedOn w:val="Normal"/>
    <w:pPr>
      <w:spacing w:before="100" w:beforeAutospacing="1" w:after="100" w:afterAutospacing="1"/>
    </w:pPr>
  </w:style>
  <w:style w:type="paragraph" w:customStyle="1" w:styleId="mode-less">
    <w:name w:val="mode-less"/>
    <w:basedOn w:val="Normal"/>
    <w:pPr>
      <w:spacing w:before="100" w:beforeAutospacing="1" w:after="100" w:afterAutospacing="1"/>
    </w:pPr>
  </w:style>
  <w:style w:type="character" w:customStyle="1" w:styleId="checkbox-text">
    <w:name w:val="checkbox-text"/>
    <w:basedOn w:val="Fuentedeprrafopredeter"/>
  </w:style>
  <w:style w:type="character" w:customStyle="1" w:styleId="su">
    <w:name w:val="su"/>
    <w:basedOn w:val="Fuentedeprrafopredeter"/>
  </w:style>
  <w:style w:type="character" w:customStyle="1" w:styleId="titulodocesencial">
    <w:name w:val="titulo_docesencial"/>
    <w:basedOn w:val="Fuentedeprrafopredeter"/>
  </w:style>
  <w:style w:type="character" w:customStyle="1" w:styleId="iniciovigencia">
    <w:name w:val="iniciovigencia"/>
    <w:basedOn w:val="Fuentedeprrafopredeter"/>
  </w:style>
  <w:style w:type="character" w:customStyle="1" w:styleId="headlistprecepts">
    <w:name w:val="headlistprecepts"/>
    <w:basedOn w:val="Fuentedeprrafopredeter"/>
  </w:style>
  <w:style w:type="paragraph" w:customStyle="1" w:styleId="marginlevel11">
    <w:name w:val="marginlevel11"/>
    <w:basedOn w:val="Normal"/>
    <w:pPr>
      <w:spacing w:before="100" w:beforeAutospacing="1" w:after="100" w:afterAutospacing="1"/>
      <w:ind w:left="225"/>
    </w:pPr>
    <w:rPr>
      <w:sz w:val="23"/>
      <w:szCs w:val="23"/>
    </w:rPr>
  </w:style>
  <w:style w:type="paragraph" w:customStyle="1" w:styleId="rgroup1">
    <w:name w:val="rgroup1"/>
    <w:basedOn w:val="Normal"/>
    <w:pPr>
      <w:spacing w:before="100" w:beforeAutospacing="1" w:after="100" w:afterAutospacing="1"/>
    </w:pPr>
    <w:rPr>
      <w:sz w:val="21"/>
      <w:szCs w:val="21"/>
    </w:rPr>
  </w:style>
  <w:style w:type="paragraph" w:customStyle="1" w:styleId="marginlevel12">
    <w:name w:val="marginlevel12"/>
    <w:basedOn w:val="Normal"/>
    <w:pPr>
      <w:spacing w:before="100" w:beforeAutospacing="1" w:after="100" w:afterAutospacing="1"/>
      <w:ind w:left="225"/>
    </w:pPr>
    <w:rPr>
      <w:sz w:val="21"/>
      <w:szCs w:val="21"/>
    </w:rPr>
  </w:style>
  <w:style w:type="paragraph" w:customStyle="1" w:styleId="marginlevel13">
    <w:name w:val="marginlevel13"/>
    <w:basedOn w:val="Normal"/>
    <w:pPr>
      <w:spacing w:before="120" w:after="120"/>
    </w:pPr>
  </w:style>
  <w:style w:type="paragraph" w:customStyle="1" w:styleId="radiogroup-text1">
    <w:name w:val="radiogroup-text1"/>
    <w:basedOn w:val="Normal"/>
    <w:pPr>
      <w:spacing w:before="100" w:beforeAutospacing="1" w:after="100" w:afterAutospacing="1"/>
    </w:pPr>
    <w:rPr>
      <w:vanish/>
      <w:color w:val="FFFFFF"/>
      <w:sz w:val="2"/>
      <w:szCs w:val="2"/>
    </w:rPr>
  </w:style>
  <w:style w:type="character" w:customStyle="1" w:styleId="checkbox-text1">
    <w:name w:val="checkbox-text1"/>
    <w:basedOn w:val="Fuentedeprrafopredeter"/>
    <w:rPr>
      <w:vanish/>
      <w:webHidden w:val="0"/>
      <w:color w:val="FFFFFF"/>
      <w:sz w:val="2"/>
      <w:szCs w:val="2"/>
      <w:specVanish w:val="0"/>
    </w:rPr>
  </w:style>
  <w:style w:type="paragraph" w:customStyle="1" w:styleId="marginlevel14">
    <w:name w:val="marginlevel14"/>
    <w:basedOn w:val="Normal"/>
    <w:pPr>
      <w:spacing w:before="100" w:beforeAutospacing="1" w:after="100" w:afterAutospacing="1"/>
      <w:ind w:left="225"/>
    </w:pPr>
    <w:rPr>
      <w:vanish/>
      <w:color w:val="FFFFFF"/>
      <w:sz w:val="2"/>
      <w:szCs w:val="2"/>
    </w:rPr>
  </w:style>
  <w:style w:type="paragraph" w:customStyle="1" w:styleId="plusminusgroup-text1">
    <w:name w:val="plusminusgroup-text1"/>
    <w:basedOn w:val="Normal"/>
    <w:pPr>
      <w:spacing w:before="100" w:beforeAutospacing="1" w:after="100" w:afterAutospacing="1"/>
    </w:pPr>
    <w:rPr>
      <w:vanish/>
      <w:color w:val="FFFFFF"/>
      <w:sz w:val="2"/>
      <w:szCs w:val="2"/>
    </w:rPr>
  </w:style>
  <w:style w:type="paragraph" w:customStyle="1" w:styleId="marginlevel15">
    <w:name w:val="marginlevel15"/>
    <w:basedOn w:val="Normal"/>
    <w:pPr>
      <w:spacing w:before="120" w:after="120"/>
    </w:pPr>
    <w:rPr>
      <w:sz w:val="21"/>
      <w:szCs w:val="21"/>
    </w:rPr>
  </w:style>
  <w:style w:type="paragraph" w:customStyle="1" w:styleId="container1">
    <w:name w:val="container1"/>
    <w:basedOn w:val="Normal"/>
    <w:pPr>
      <w:spacing w:before="100" w:beforeAutospacing="1" w:after="100" w:afterAutospacing="1"/>
    </w:pPr>
  </w:style>
  <w:style w:type="paragraph" w:customStyle="1" w:styleId="logo1">
    <w:name w:val="logo1"/>
    <w:basedOn w:val="Normal"/>
    <w:pPr>
      <w:spacing w:before="100" w:beforeAutospacing="1" w:after="100" w:afterAutospacing="1"/>
    </w:pPr>
  </w:style>
  <w:style w:type="paragraph" w:customStyle="1" w:styleId="date1">
    <w:name w:val="date1"/>
    <w:basedOn w:val="Normal"/>
    <w:pPr>
      <w:spacing w:before="100" w:beforeAutospacing="1" w:after="100" w:afterAutospacing="1"/>
      <w:jc w:val="right"/>
    </w:pPr>
  </w:style>
  <w:style w:type="paragraph" w:customStyle="1" w:styleId="text1">
    <w:name w:val="text1"/>
    <w:basedOn w:val="Normal"/>
    <w:pPr>
      <w:spacing w:before="600" w:after="100" w:afterAutospacing="1"/>
      <w:jc w:val="right"/>
      <w:textAlignment w:val="center"/>
    </w:pPr>
  </w:style>
  <w:style w:type="paragraph" w:customStyle="1" w:styleId="tableitem1">
    <w:name w:val="tableitem1"/>
    <w:basedOn w:val="Normal"/>
    <w:pPr>
      <w:spacing w:before="375" w:after="375"/>
    </w:pPr>
  </w:style>
  <w:style w:type="paragraph" w:customStyle="1" w:styleId="impar1">
    <w:name w:val="impar1"/>
    <w:basedOn w:val="Normal"/>
    <w:pPr>
      <w:shd w:val="clear" w:color="auto" w:fill="F3F3F3"/>
      <w:spacing w:before="100" w:beforeAutospacing="1" w:after="100" w:afterAutospacing="1"/>
    </w:pPr>
  </w:style>
  <w:style w:type="paragraph" w:customStyle="1" w:styleId="container2">
    <w:name w:val="container2"/>
    <w:basedOn w:val="Normal"/>
    <w:pPr>
      <w:spacing w:before="100" w:beforeAutospacing="1" w:after="100" w:afterAutospacing="1"/>
    </w:pPr>
  </w:style>
  <w:style w:type="paragraph" w:customStyle="1" w:styleId="legaltexttd1">
    <w:name w:val="legaltexttd1"/>
    <w:basedOn w:val="Normal"/>
    <w:pPr>
      <w:spacing w:before="100" w:beforeAutospacing="1" w:after="100" w:afterAutospacing="1"/>
    </w:pPr>
  </w:style>
  <w:style w:type="paragraph" w:customStyle="1" w:styleId="legaltext1">
    <w:name w:val="legaltext1"/>
    <w:basedOn w:val="Normal"/>
    <w:pPr>
      <w:spacing w:before="100" w:beforeAutospacing="1" w:after="100" w:afterAutospacing="1"/>
      <w:textAlignment w:val="center"/>
    </w:pPr>
  </w:style>
  <w:style w:type="paragraph" w:customStyle="1" w:styleId="pagesnumbertd1">
    <w:name w:val="pagesnumbertd1"/>
    <w:basedOn w:val="Normal"/>
    <w:pPr>
      <w:spacing w:before="75"/>
      <w:ind w:right="150"/>
    </w:pPr>
  </w:style>
  <w:style w:type="paragraph" w:customStyle="1" w:styleId="pagesnumber1">
    <w:name w:val="pagesnumber1"/>
    <w:basedOn w:val="Normal"/>
    <w:pPr>
      <w:spacing w:before="100" w:beforeAutospacing="1" w:after="100" w:afterAutospacing="1"/>
      <w:jc w:val="right"/>
      <w:textAlignment w:val="center"/>
    </w:pPr>
  </w:style>
  <w:style w:type="paragraph" w:customStyle="1" w:styleId="cl1">
    <w:name w:val="cl1"/>
    <w:basedOn w:val="Normal"/>
    <w:pPr>
      <w:spacing w:before="100" w:beforeAutospacing="1" w:after="100" w:afterAutospacing="1"/>
    </w:p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240" w:after="100" w:afterAutospacing="1"/>
      <w:jc w:val="center"/>
    </w:pPr>
    <w:rPr>
      <w:b/>
      <w:bCs/>
      <w:color w:val="9F2943"/>
    </w:rPr>
  </w:style>
  <w:style w:type="paragraph" w:customStyle="1" w:styleId="ppr1">
    <w:name w:val="ppr1"/>
    <w:basedOn w:val="Normal"/>
    <w:pPr>
      <w:spacing w:before="100" w:beforeAutospacing="1" w:after="100" w:afterAutospacing="1"/>
      <w:jc w:val="center"/>
    </w:pPr>
    <w:rPr>
      <w:color w:val="333333"/>
    </w:rPr>
  </w:style>
  <w:style w:type="paragraph" w:customStyle="1" w:styleId="pof1">
    <w:name w:val="pof1"/>
    <w:basedOn w:val="Normal"/>
    <w:pPr>
      <w:spacing w:before="120" w:after="100" w:afterAutospacing="1"/>
      <w:jc w:val="center"/>
    </w:pPr>
  </w:style>
  <w:style w:type="paragraph" w:customStyle="1" w:styleId="pex1">
    <w:name w:val="pex1"/>
    <w:basedOn w:val="Normal"/>
    <w:pPr>
      <w:spacing w:before="100" w:beforeAutospacing="1" w:after="100" w:afterAutospacing="1"/>
      <w:jc w:val="center"/>
    </w:pPr>
    <w:rPr>
      <w:color w:val="333333"/>
    </w:rPr>
  </w:style>
  <w:style w:type="paragraph" w:customStyle="1" w:styleId="jpte1">
    <w:name w:val="jpte1"/>
    <w:basedOn w:val="Normal"/>
    <w:pPr>
      <w:spacing w:before="150" w:after="100" w:afterAutospacing="1"/>
    </w:pPr>
    <w:rPr>
      <w:color w:val="9F2943"/>
    </w:rPr>
  </w:style>
  <w:style w:type="paragraph" w:customStyle="1" w:styleId="cdin1">
    <w:name w:val="cdin1"/>
    <w:basedOn w:val="Normal"/>
    <w:pPr>
      <w:spacing w:before="100" w:beforeAutospacing="1" w:after="100" w:afterAutospacing="1"/>
      <w:jc w:val="right"/>
    </w:pPr>
    <w:rPr>
      <w:b/>
      <w:bCs/>
      <w:color w:val="9F2943"/>
    </w:rPr>
  </w:style>
  <w:style w:type="paragraph" w:customStyle="1" w:styleId="jcon1">
    <w:name w:val="jcon1"/>
    <w:basedOn w:val="Normal"/>
    <w:pPr>
      <w:spacing w:before="100" w:beforeAutospacing="1" w:after="100" w:afterAutospacing="1"/>
      <w:jc w:val="center"/>
    </w:pPr>
    <w:rPr>
      <w:b/>
      <w:bCs/>
      <w:color w:val="9F2943"/>
      <w:sz w:val="21"/>
      <w:szCs w:val="21"/>
    </w:r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cn1">
    <w:name w:val="ccn1"/>
    <w:basedOn w:val="Normal"/>
    <w:pPr>
      <w:shd w:val="clear" w:color="auto" w:fill="DBDBDB"/>
      <w:spacing w:before="120" w:after="120"/>
    </w:p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rPr>
  </w:style>
  <w:style w:type="paragraph" w:customStyle="1" w:styleId="ccnoff1">
    <w:name w:val="ccnoff1"/>
    <w:basedOn w:val="Normal"/>
    <w:pPr>
      <w:spacing w:before="120" w:after="120"/>
    </w:pPr>
    <w:rPr>
      <w:vanish/>
    </w:rPr>
  </w:style>
  <w:style w:type="paragraph" w:customStyle="1" w:styleId="rea1">
    <w:name w:val="rea1"/>
    <w:basedOn w:val="Normal"/>
    <w:pPr>
      <w:ind w:right="120"/>
    </w:pPr>
    <w:rPr>
      <w:color w:val="555555"/>
      <w:sz w:val="22"/>
      <w:szCs w:val="22"/>
    </w:rPr>
  </w:style>
  <w:style w:type="paragraph" w:customStyle="1" w:styleId="ctit1">
    <w:name w:val="ctit1"/>
    <w:basedOn w:val="Normal"/>
    <w:pPr>
      <w:spacing w:before="120" w:after="120"/>
      <w:jc w:val="center"/>
    </w:pPr>
    <w:rPr>
      <w:b/>
      <w:bCs/>
      <w:color w:val="9F2943"/>
      <w:sz w:val="26"/>
      <w:szCs w:val="26"/>
    </w:rPr>
  </w:style>
  <w:style w:type="character" w:customStyle="1" w:styleId="su1">
    <w:name w:val="su1"/>
    <w:basedOn w:val="Fuentedeprrafopredeter"/>
    <w:rPr>
      <w:sz w:val="21"/>
      <w:szCs w:val="21"/>
      <w:u w:val="single"/>
    </w:rPr>
  </w:style>
  <w:style w:type="paragraph" w:customStyle="1" w:styleId="d11">
    <w:name w:val="d11"/>
    <w:basedOn w:val="Normal"/>
    <w:pPr>
      <w:spacing w:before="120" w:after="120"/>
      <w:jc w:val="center"/>
    </w:pPr>
    <w:rPr>
      <w:b/>
      <w:bCs/>
      <w:color w:val="9F2943"/>
    </w:rPr>
  </w:style>
  <w:style w:type="paragraph" w:customStyle="1" w:styleId="d21">
    <w:name w:val="d21"/>
    <w:basedOn w:val="Normal"/>
    <w:pPr>
      <w:spacing w:before="120" w:after="120"/>
      <w:jc w:val="center"/>
    </w:pPr>
    <w:rPr>
      <w:b/>
      <w:bCs/>
      <w:color w:val="9F2943"/>
      <w:sz w:val="26"/>
      <w:szCs w:val="26"/>
    </w:rPr>
  </w:style>
  <w:style w:type="paragraph" w:customStyle="1" w:styleId="d31">
    <w:name w:val="d31"/>
    <w:basedOn w:val="Normal"/>
    <w:pPr>
      <w:spacing w:before="120" w:after="120"/>
      <w:jc w:val="center"/>
    </w:pPr>
    <w:rPr>
      <w:b/>
      <w:bCs/>
      <w:color w:val="9F2943"/>
    </w:rPr>
  </w:style>
  <w:style w:type="paragraph" w:customStyle="1" w:styleId="d41">
    <w:name w:val="d41"/>
    <w:basedOn w:val="Normal"/>
    <w:pPr>
      <w:spacing w:before="120" w:after="120"/>
      <w:jc w:val="center"/>
    </w:pPr>
    <w:rPr>
      <w:b/>
      <w:bCs/>
      <w:color w:val="9F2943"/>
      <w:sz w:val="22"/>
      <w:szCs w:val="22"/>
    </w:rPr>
  </w:style>
  <w:style w:type="paragraph" w:customStyle="1" w:styleId="d51">
    <w:name w:val="d51"/>
    <w:basedOn w:val="Normal"/>
    <w:pPr>
      <w:spacing w:before="120" w:after="120"/>
      <w:jc w:val="center"/>
    </w:pPr>
    <w:rPr>
      <w:b/>
      <w:bCs/>
      <w:color w:val="9F2943"/>
      <w:sz w:val="19"/>
      <w:szCs w:val="19"/>
    </w:rPr>
  </w:style>
  <w:style w:type="paragraph" w:customStyle="1" w:styleId="d61">
    <w:name w:val="d61"/>
    <w:basedOn w:val="Normal"/>
    <w:pPr>
      <w:spacing w:before="120" w:after="120"/>
      <w:jc w:val="center"/>
    </w:pPr>
    <w:rPr>
      <w:b/>
      <w:bCs/>
      <w:color w:val="9F2943"/>
      <w:sz w:val="19"/>
      <w:szCs w:val="19"/>
    </w:rPr>
  </w:style>
  <w:style w:type="paragraph" w:customStyle="1" w:styleId="d71">
    <w:name w:val="d71"/>
    <w:basedOn w:val="Normal"/>
    <w:pPr>
      <w:spacing w:before="120" w:after="120"/>
      <w:jc w:val="center"/>
    </w:pPr>
    <w:rPr>
      <w:b/>
      <w:bCs/>
      <w:color w:val="9F2943"/>
      <w:sz w:val="19"/>
      <w:szCs w:val="19"/>
    </w:rPr>
  </w:style>
  <w:style w:type="paragraph" w:customStyle="1" w:styleId="fau1">
    <w:name w:val="fau1"/>
    <w:basedOn w:val="Normal"/>
    <w:pPr>
      <w:spacing w:before="120" w:after="120"/>
      <w:jc w:val="center"/>
    </w:pPr>
    <w:rPr>
      <w:b/>
      <w:bCs/>
      <w:color w:val="636363"/>
    </w:rPr>
  </w:style>
  <w:style w:type="paragraph" w:customStyle="1" w:styleId="a1">
    <w:name w:val="a1"/>
    <w:basedOn w:val="Normal"/>
    <w:pPr>
      <w:spacing w:before="360" w:after="120"/>
    </w:pPr>
  </w:style>
  <w:style w:type="paragraph" w:customStyle="1" w:styleId="d22">
    <w:name w:val="d22"/>
    <w:basedOn w:val="Normal"/>
    <w:pPr>
      <w:spacing w:before="120" w:after="120"/>
    </w:pPr>
    <w:rPr>
      <w:b/>
      <w:bCs/>
      <w:color w:val="9F2943"/>
    </w:rPr>
  </w:style>
  <w:style w:type="paragraph" w:customStyle="1" w:styleId="d32">
    <w:name w:val="d32"/>
    <w:basedOn w:val="Normal"/>
    <w:pPr>
      <w:spacing w:before="120" w:after="120"/>
    </w:pPr>
    <w:rPr>
      <w:b/>
      <w:bCs/>
      <w:color w:val="9F2943"/>
    </w:rPr>
  </w:style>
  <w:style w:type="paragraph" w:customStyle="1" w:styleId="d42">
    <w:name w:val="d42"/>
    <w:basedOn w:val="Normal"/>
    <w:pPr>
      <w:spacing w:before="120" w:after="120"/>
    </w:pPr>
    <w:rPr>
      <w:b/>
      <w:bCs/>
      <w:color w:val="9F2943"/>
    </w:rPr>
  </w:style>
  <w:style w:type="paragraph" w:customStyle="1" w:styleId="d52">
    <w:name w:val="d52"/>
    <w:basedOn w:val="Normal"/>
    <w:pPr>
      <w:spacing w:before="120" w:after="120"/>
    </w:pPr>
    <w:rPr>
      <w:b/>
      <w:bCs/>
      <w:color w:val="9F2943"/>
    </w:rPr>
  </w:style>
  <w:style w:type="paragraph" w:customStyle="1" w:styleId="d62">
    <w:name w:val="d62"/>
    <w:basedOn w:val="Normal"/>
    <w:pPr>
      <w:spacing w:before="120" w:after="120"/>
    </w:pPr>
    <w:rPr>
      <w:b/>
      <w:bCs/>
      <w:color w:val="9F2943"/>
    </w:rPr>
  </w:style>
  <w:style w:type="paragraph" w:customStyle="1" w:styleId="d72">
    <w:name w:val="d72"/>
    <w:basedOn w:val="Normal"/>
    <w:pPr>
      <w:spacing w:before="120" w:after="120"/>
    </w:pPr>
    <w:rPr>
      <w:b/>
      <w:bCs/>
      <w:color w:val="9F2943"/>
    </w:rPr>
  </w:style>
  <w:style w:type="paragraph" w:customStyle="1" w:styleId="lca1">
    <w:name w:val="lca1"/>
    <w:basedOn w:val="Normal"/>
  </w:style>
  <w:style w:type="paragraph" w:customStyle="1" w:styleId="lfe1">
    <w:name w:val="lfe1"/>
    <w:basedOn w:val="Normal"/>
  </w:style>
  <w:style w:type="paragraph" w:customStyle="1" w:styleId="lin1">
    <w:name w:val="lin1"/>
    <w:basedOn w:val="Normal"/>
  </w:style>
  <w:style w:type="paragraph" w:customStyle="1" w:styleId="llu1">
    <w:name w:val="llu1"/>
    <w:basedOn w:val="Normal"/>
  </w:style>
  <w:style w:type="paragraph" w:customStyle="1" w:styleId="lnm1">
    <w:name w:val="lnm1"/>
    <w:basedOn w:val="Normal"/>
  </w:style>
  <w:style w:type="paragraph" w:customStyle="1" w:styleId="lps1">
    <w:name w:val="lps1"/>
    <w:basedOn w:val="Normal"/>
  </w:style>
  <w:style w:type="paragraph" w:customStyle="1" w:styleId="dsf1">
    <w:name w:val="dsf1"/>
    <w:basedOn w:val="Normal"/>
    <w:pPr>
      <w:spacing w:before="240" w:after="100" w:afterAutospacing="1"/>
    </w:pPr>
  </w:style>
  <w:style w:type="paragraph" w:customStyle="1" w:styleId="h31">
    <w:name w:val="h31"/>
    <w:basedOn w:val="Normal"/>
    <w:pPr>
      <w:pBdr>
        <w:top w:val="single" w:sz="6" w:space="6" w:color="DADADA"/>
        <w:left w:val="single" w:sz="6" w:space="12" w:color="DADADA"/>
        <w:bottom w:val="single" w:sz="6" w:space="6" w:color="DADADA"/>
        <w:right w:val="single" w:sz="6" w:space="12" w:color="DADADA"/>
      </w:pBdr>
      <w:shd w:val="clear" w:color="auto" w:fill="EDEDED"/>
      <w:spacing w:before="100" w:beforeAutospacing="1" w:after="100" w:afterAutospacing="1"/>
    </w:pPr>
  </w:style>
  <w:style w:type="paragraph" w:customStyle="1" w:styleId="fco1">
    <w:name w:val="fco1"/>
    <w:basedOn w:val="Normal"/>
    <w:pPr>
      <w:pBdr>
        <w:top w:val="single" w:sz="6" w:space="12" w:color="9F2943"/>
        <w:left w:val="single" w:sz="6" w:space="12" w:color="9F2943"/>
        <w:bottom w:val="single" w:sz="6" w:space="12" w:color="9F2943"/>
        <w:right w:val="single" w:sz="6" w:space="12" w:color="9F2943"/>
      </w:pBdr>
      <w:spacing w:before="240" w:after="100" w:afterAutospacing="1"/>
    </w:pPr>
  </w:style>
  <w:style w:type="paragraph" w:customStyle="1" w:styleId="da1">
    <w:name w:val="da1"/>
    <w:basedOn w:val="Normal"/>
    <w:pPr>
      <w:spacing w:before="240" w:after="100" w:afterAutospacing="1"/>
    </w:pPr>
  </w:style>
  <w:style w:type="paragraph" w:customStyle="1" w:styleId="op1">
    <w:name w:val="op1"/>
    <w:basedOn w:val="Normal"/>
    <w:pPr>
      <w:spacing w:before="100" w:beforeAutospacing="1" w:after="100" w:afterAutospacing="1"/>
    </w:pPr>
  </w:style>
  <w:style w:type="paragraph" w:customStyle="1" w:styleId="op2">
    <w:name w:val="op2"/>
    <w:basedOn w:val="Normal"/>
    <w:pPr>
      <w:spacing w:before="100" w:beforeAutospacing="1" w:after="100" w:afterAutospacing="1"/>
    </w:pPr>
  </w:style>
  <w:style w:type="paragraph" w:customStyle="1" w:styleId="cl2">
    <w:name w:val="cl2"/>
    <w:basedOn w:val="Normal"/>
    <w:pPr>
      <w:spacing w:before="100" w:beforeAutospacing="1" w:after="100" w:afterAutospacing="1"/>
    </w:pPr>
  </w:style>
  <w:style w:type="paragraph" w:customStyle="1" w:styleId="cn1">
    <w:name w:val="cn1"/>
    <w:basedOn w:val="Normal"/>
    <w:pPr>
      <w:spacing w:before="100" w:beforeAutospacing="1" w:after="100" w:afterAutospacing="1"/>
      <w:jc w:val="center"/>
    </w:pPr>
    <w:rPr>
      <w:b/>
      <w:bCs/>
      <w:color w:val="9F2943"/>
    </w:rPr>
  </w:style>
  <w:style w:type="paragraph" w:customStyle="1" w:styleId="cn2">
    <w:name w:val="cn2"/>
    <w:basedOn w:val="Normal"/>
    <w:pPr>
      <w:spacing w:before="100" w:beforeAutospacing="1" w:after="100" w:afterAutospacing="1"/>
      <w:jc w:val="center"/>
    </w:pPr>
    <w:rPr>
      <w:b/>
      <w:bCs/>
      <w:color w:val="9F2943"/>
    </w:rPr>
  </w:style>
  <w:style w:type="paragraph" w:customStyle="1" w:styleId="ai1">
    <w:name w:val="ai1"/>
    <w:basedOn w:val="Normal"/>
    <w:pPr>
      <w:spacing w:before="100" w:beforeAutospacing="1" w:after="100" w:afterAutospacing="1"/>
    </w:pPr>
  </w:style>
  <w:style w:type="paragraph" w:customStyle="1" w:styleId="ai2">
    <w:name w:val="ai2"/>
    <w:basedOn w:val="Normal"/>
    <w:pPr>
      <w:spacing w:before="100" w:beforeAutospacing="1" w:after="100" w:afterAutospacing="1"/>
    </w:pPr>
  </w:style>
  <w:style w:type="paragraph" w:customStyle="1" w:styleId="ad1">
    <w:name w:val="ad1"/>
    <w:basedOn w:val="Normal"/>
    <w:pPr>
      <w:spacing w:before="100" w:beforeAutospacing="1" w:after="100" w:afterAutospacing="1"/>
      <w:jc w:val="right"/>
    </w:pPr>
  </w:style>
  <w:style w:type="paragraph" w:customStyle="1" w:styleId="ad2">
    <w:name w:val="ad2"/>
    <w:basedOn w:val="Normal"/>
    <w:pPr>
      <w:spacing w:before="100" w:beforeAutospacing="1" w:after="100" w:afterAutospacing="1"/>
      <w:jc w:val="right"/>
    </w:pPr>
  </w:style>
  <w:style w:type="paragraph" w:customStyle="1" w:styleId="ac1">
    <w:name w:val="ac1"/>
    <w:basedOn w:val="Normal"/>
    <w:pPr>
      <w:spacing w:before="100" w:beforeAutospacing="1" w:after="100" w:afterAutospacing="1"/>
      <w:jc w:val="center"/>
    </w:pPr>
    <w:rPr>
      <w:b/>
      <w:bCs/>
    </w:rPr>
  </w:style>
  <w:style w:type="paragraph" w:customStyle="1" w:styleId="ac2">
    <w:name w:val="ac2"/>
    <w:basedOn w:val="Normal"/>
    <w:pPr>
      <w:spacing w:before="100" w:beforeAutospacing="1" w:after="100" w:afterAutospacing="1"/>
      <w:jc w:val="center"/>
    </w:pPr>
    <w:rPr>
      <w:b/>
      <w:bCs/>
    </w:rPr>
  </w:style>
  <w:style w:type="paragraph" w:customStyle="1" w:styleId="aj1">
    <w:name w:val="aj1"/>
    <w:basedOn w:val="Normal"/>
    <w:pPr>
      <w:spacing w:before="100" w:beforeAutospacing="1" w:after="100" w:afterAutospacing="1"/>
      <w:jc w:val="both"/>
    </w:pPr>
  </w:style>
  <w:style w:type="paragraph" w:customStyle="1" w:styleId="aj2">
    <w:name w:val="aj2"/>
    <w:basedOn w:val="Normal"/>
    <w:pPr>
      <w:spacing w:before="100" w:beforeAutospacing="1" w:after="100" w:afterAutospacing="1"/>
      <w:jc w:val="both"/>
    </w:pPr>
  </w:style>
  <w:style w:type="paragraph" w:customStyle="1" w:styleId="dfr1">
    <w:name w:val="dfr1"/>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dfr2">
    <w:name w:val="dfr2"/>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titulo1">
    <w:name w:val="titulo1"/>
    <w:basedOn w:val="Normal"/>
    <w:pPr>
      <w:spacing w:before="150" w:after="150"/>
      <w:ind w:left="-225" w:right="-225"/>
    </w:pPr>
    <w:rPr>
      <w:b/>
      <w:bCs/>
    </w:rPr>
  </w:style>
  <w:style w:type="paragraph" w:customStyle="1" w:styleId="h21">
    <w:name w:val="h21"/>
    <w:basedOn w:val="Normal"/>
    <w:pPr>
      <w:spacing w:before="100" w:beforeAutospacing="1" w:after="105"/>
      <w:ind w:left="435"/>
    </w:pPr>
    <w:rPr>
      <w:b/>
      <w:bCs/>
      <w:color w:val="9F2943"/>
      <w:sz w:val="26"/>
      <w:szCs w:val="26"/>
    </w:rPr>
  </w:style>
  <w:style w:type="paragraph" w:customStyle="1" w:styleId="h22">
    <w:name w:val="h22"/>
    <w:basedOn w:val="Normal"/>
    <w:pPr>
      <w:spacing w:before="100" w:beforeAutospacing="1" w:after="105"/>
      <w:ind w:left="435"/>
    </w:pPr>
    <w:rPr>
      <w:b/>
      <w:bCs/>
      <w:color w:val="9F2943"/>
      <w:sz w:val="26"/>
      <w:szCs w:val="26"/>
    </w:rPr>
  </w:style>
  <w:style w:type="paragraph" w:customStyle="1" w:styleId="cplus1">
    <w:name w:val="cplus1"/>
    <w:basedOn w:val="Normal"/>
    <w:pPr>
      <w:pBdr>
        <w:top w:val="single" w:sz="6" w:space="0" w:color="D1E1ED"/>
        <w:left w:val="single" w:sz="6" w:space="0" w:color="D1E1ED"/>
        <w:bottom w:val="single" w:sz="6" w:space="0" w:color="D1E1ED"/>
        <w:right w:val="single" w:sz="6" w:space="0" w:color="D1E1ED"/>
      </w:pBdr>
      <w:spacing w:before="100" w:beforeAutospacing="1" w:after="100" w:afterAutospacing="1"/>
    </w:pPr>
  </w:style>
  <w:style w:type="paragraph" w:customStyle="1" w:styleId="ai3">
    <w:name w:val="ai3"/>
    <w:basedOn w:val="Normal"/>
    <w:pPr>
      <w:spacing w:before="100" w:beforeAutospacing="1" w:after="100" w:afterAutospacing="1"/>
    </w:pPr>
    <w:rPr>
      <w:vanish/>
    </w:rPr>
  </w:style>
  <w:style w:type="paragraph" w:customStyle="1" w:styleId="ac3">
    <w:name w:val="ac3"/>
    <w:basedOn w:val="Normal"/>
    <w:pPr>
      <w:spacing w:before="100" w:beforeAutospacing="1" w:after="100" w:afterAutospacing="1"/>
    </w:pPr>
    <w:rPr>
      <w:vanish/>
    </w:rPr>
  </w:style>
  <w:style w:type="paragraph" w:customStyle="1" w:styleId="cdes1">
    <w:name w:val="cdes1"/>
    <w:basedOn w:val="Normal"/>
    <w:pPr>
      <w:pBdr>
        <w:top w:val="single" w:sz="6" w:space="15" w:color="D1E1ED"/>
        <w:left w:val="single" w:sz="6" w:space="15" w:color="D1E1ED"/>
        <w:bottom w:val="single" w:sz="6" w:space="15" w:color="D1E1ED"/>
        <w:right w:val="single" w:sz="6" w:space="15" w:color="D1E1ED"/>
      </w:pBdr>
      <w:spacing w:before="100" w:beforeAutospacing="1" w:after="100" w:afterAutospacing="1"/>
      <w:ind w:left="300" w:right="300"/>
    </w:pPr>
    <w:rPr>
      <w:b/>
      <w:bCs/>
      <w:sz w:val="22"/>
      <w:szCs w:val="22"/>
    </w:rPr>
  </w:style>
  <w:style w:type="paragraph" w:customStyle="1" w:styleId="idu1">
    <w:name w:val="idu1"/>
    <w:basedOn w:val="Normal"/>
    <w:pPr>
      <w:spacing w:before="100" w:beforeAutospacing="1" w:after="150"/>
    </w:pPr>
    <w:rPr>
      <w:vanish/>
      <w:color w:val="FFFFFF"/>
      <w:sz w:val="2"/>
      <w:szCs w:val="2"/>
    </w:rPr>
  </w:style>
  <w:style w:type="paragraph" w:customStyle="1" w:styleId="jfav1">
    <w:name w:val="jfav1"/>
    <w:basedOn w:val="Normal"/>
    <w:pPr>
      <w:spacing w:before="100" w:beforeAutospacing="1" w:after="100" w:afterAutospacing="1"/>
      <w:jc w:val="center"/>
    </w:pPr>
    <w:rPr>
      <w:b/>
      <w:bCs/>
      <w:color w:val="9F2943"/>
      <w:sz w:val="21"/>
      <w:szCs w:val="21"/>
    </w:rPr>
  </w:style>
  <w:style w:type="paragraph" w:customStyle="1" w:styleId="ccn2">
    <w:name w:val="ccn2"/>
    <w:basedOn w:val="Normal"/>
    <w:pPr>
      <w:shd w:val="clear" w:color="auto" w:fill="DBDBDB"/>
      <w:spacing w:before="100" w:beforeAutospacing="1" w:after="120"/>
    </w:pPr>
  </w:style>
  <w:style w:type="paragraph" w:customStyle="1" w:styleId="jva1">
    <w:name w:val="jva1"/>
    <w:basedOn w:val="Normal"/>
    <w:pPr>
      <w:spacing w:before="240" w:after="100" w:afterAutospacing="1"/>
    </w:pPr>
  </w:style>
  <w:style w:type="paragraph" w:customStyle="1" w:styleId="h32">
    <w:name w:val="h32"/>
    <w:basedOn w:val="Normal"/>
    <w:pPr>
      <w:pBdr>
        <w:top w:val="single" w:sz="6" w:space="23" w:color="FFFFFF"/>
      </w:pBdr>
      <w:spacing w:before="100" w:beforeAutospacing="1" w:after="105"/>
      <w:ind w:left="-150"/>
    </w:pPr>
    <w:rPr>
      <w:b/>
      <w:bCs/>
      <w:color w:val="9F2943"/>
      <w:sz w:val="26"/>
      <w:szCs w:val="26"/>
    </w:rPr>
  </w:style>
  <w:style w:type="paragraph" w:customStyle="1" w:styleId="h33">
    <w:name w:val="h33"/>
    <w:basedOn w:val="Normal"/>
    <w:pPr>
      <w:pBdr>
        <w:top w:val="single" w:sz="6" w:space="23" w:color="FFFFFF"/>
      </w:pBdr>
      <w:spacing w:before="100" w:beforeAutospacing="1" w:after="105"/>
      <w:ind w:left="-150"/>
    </w:pPr>
    <w:rPr>
      <w:b/>
      <w:bCs/>
      <w:color w:val="9F2943"/>
      <w:sz w:val="26"/>
      <w:szCs w:val="26"/>
    </w:rPr>
  </w:style>
  <w:style w:type="paragraph" w:customStyle="1" w:styleId="h34">
    <w:name w:val="h34"/>
    <w:basedOn w:val="Normal"/>
    <w:pPr>
      <w:pBdr>
        <w:top w:val="single" w:sz="6" w:space="23" w:color="FFFFFF"/>
      </w:pBdr>
      <w:spacing w:before="100" w:beforeAutospacing="1" w:after="105"/>
      <w:ind w:left="-150"/>
    </w:pPr>
    <w:rPr>
      <w:b/>
      <w:bCs/>
      <w:color w:val="9F2943"/>
      <w:sz w:val="26"/>
      <w:szCs w:val="26"/>
    </w:rPr>
  </w:style>
  <w:style w:type="paragraph" w:customStyle="1" w:styleId="h35">
    <w:name w:val="h35"/>
    <w:basedOn w:val="Normal"/>
    <w:pPr>
      <w:pBdr>
        <w:top w:val="single" w:sz="6" w:space="23" w:color="FFFFFF"/>
      </w:pBdr>
      <w:spacing w:before="100" w:beforeAutospacing="1" w:after="105"/>
      <w:ind w:left="-150"/>
    </w:pPr>
    <w:rPr>
      <w:b/>
      <w:bCs/>
      <w:color w:val="9F2943"/>
      <w:sz w:val="26"/>
      <w:szCs w:val="26"/>
    </w:rPr>
  </w:style>
  <w:style w:type="paragraph" w:customStyle="1" w:styleId="h36">
    <w:name w:val="h36"/>
    <w:basedOn w:val="Normal"/>
    <w:pPr>
      <w:pBdr>
        <w:top w:val="single" w:sz="6" w:space="23" w:color="FFFFFF"/>
      </w:pBdr>
      <w:spacing w:before="100" w:beforeAutospacing="1" w:after="105"/>
      <w:ind w:left="-150"/>
    </w:pPr>
    <w:rPr>
      <w:b/>
      <w:bCs/>
      <w:color w:val="9F2943"/>
      <w:sz w:val="26"/>
      <w:szCs w:val="26"/>
    </w:rPr>
  </w:style>
  <w:style w:type="paragraph" w:customStyle="1" w:styleId="h37">
    <w:name w:val="h37"/>
    <w:basedOn w:val="Normal"/>
    <w:pPr>
      <w:pBdr>
        <w:top w:val="single" w:sz="6" w:space="23" w:color="FFFFFF"/>
      </w:pBdr>
      <w:spacing w:before="100" w:beforeAutospacing="1" w:after="105"/>
      <w:ind w:left="-150"/>
    </w:pPr>
    <w:rPr>
      <w:b/>
      <w:bCs/>
      <w:vanish/>
      <w:color w:val="9F2943"/>
      <w:sz w:val="26"/>
      <w:szCs w:val="26"/>
    </w:rPr>
  </w:style>
  <w:style w:type="paragraph" w:customStyle="1" w:styleId="h38">
    <w:name w:val="h38"/>
    <w:basedOn w:val="Normal"/>
    <w:pPr>
      <w:pBdr>
        <w:top w:val="single" w:sz="6" w:space="23" w:color="FFFFFF"/>
      </w:pBdr>
      <w:spacing w:before="100" w:beforeAutospacing="1" w:after="105"/>
      <w:ind w:left="-150"/>
    </w:pPr>
    <w:rPr>
      <w:b/>
      <w:bCs/>
      <w:color w:val="9F2943"/>
      <w:sz w:val="26"/>
      <w:szCs w:val="26"/>
    </w:rPr>
  </w:style>
  <w:style w:type="paragraph" w:customStyle="1" w:styleId="h39">
    <w:name w:val="h39"/>
    <w:basedOn w:val="Normal"/>
    <w:pPr>
      <w:pBdr>
        <w:top w:val="single" w:sz="6" w:space="23" w:color="FFFFFF"/>
      </w:pBdr>
      <w:spacing w:before="100" w:beforeAutospacing="1" w:after="105"/>
      <w:ind w:left="-150"/>
    </w:pPr>
    <w:rPr>
      <w:b/>
      <w:bCs/>
      <w:color w:val="9F2943"/>
      <w:sz w:val="26"/>
      <w:szCs w:val="26"/>
    </w:rPr>
  </w:style>
  <w:style w:type="paragraph" w:customStyle="1" w:styleId="h310">
    <w:name w:val="h310"/>
    <w:basedOn w:val="Normal"/>
    <w:pPr>
      <w:pBdr>
        <w:top w:val="single" w:sz="6" w:space="23" w:color="FFFFFF"/>
      </w:pBdr>
      <w:spacing w:before="100" w:beforeAutospacing="1" w:after="105"/>
      <w:ind w:left="-150"/>
    </w:pPr>
    <w:rPr>
      <w:b/>
      <w:bCs/>
      <w:color w:val="9F2943"/>
      <w:sz w:val="26"/>
      <w:szCs w:val="26"/>
    </w:rPr>
  </w:style>
  <w:style w:type="paragraph" w:customStyle="1" w:styleId="h311">
    <w:name w:val="h311"/>
    <w:basedOn w:val="Normal"/>
    <w:pPr>
      <w:pBdr>
        <w:top w:val="single" w:sz="6" w:space="23" w:color="FFFFFF"/>
      </w:pBdr>
      <w:spacing w:before="100" w:beforeAutospacing="1" w:after="105"/>
      <w:ind w:left="-150"/>
    </w:pPr>
    <w:rPr>
      <w:b/>
      <w:bCs/>
      <w:color w:val="9F2943"/>
      <w:sz w:val="26"/>
      <w:szCs w:val="26"/>
    </w:rPr>
  </w:style>
  <w:style w:type="paragraph" w:customStyle="1" w:styleId="h312">
    <w:name w:val="h312"/>
    <w:basedOn w:val="Normal"/>
    <w:pPr>
      <w:pBdr>
        <w:top w:val="single" w:sz="6" w:space="23" w:color="FFFFFF"/>
      </w:pBdr>
      <w:spacing w:before="100" w:beforeAutospacing="1" w:after="105"/>
      <w:ind w:left="-150"/>
    </w:pPr>
    <w:rPr>
      <w:b/>
      <w:bCs/>
      <w:color w:val="9F2943"/>
      <w:sz w:val="26"/>
      <w:szCs w:val="26"/>
    </w:rPr>
  </w:style>
  <w:style w:type="paragraph" w:customStyle="1" w:styleId="h313">
    <w:name w:val="h313"/>
    <w:basedOn w:val="Normal"/>
    <w:pPr>
      <w:pBdr>
        <w:top w:val="single" w:sz="6" w:space="23" w:color="FFFFFF"/>
      </w:pBdr>
      <w:spacing w:before="100" w:beforeAutospacing="1" w:after="105"/>
      <w:ind w:left="-150"/>
    </w:pPr>
    <w:rPr>
      <w:b/>
      <w:bCs/>
      <w:color w:val="9F2943"/>
      <w:sz w:val="26"/>
      <w:szCs w:val="26"/>
    </w:rPr>
  </w:style>
  <w:style w:type="paragraph" w:customStyle="1" w:styleId="h314">
    <w:name w:val="h314"/>
    <w:basedOn w:val="Normal"/>
    <w:pPr>
      <w:pBdr>
        <w:top w:val="single" w:sz="6" w:space="23" w:color="FFFFFF"/>
      </w:pBdr>
      <w:spacing w:before="100" w:beforeAutospacing="1" w:after="105"/>
      <w:ind w:left="-150"/>
    </w:pPr>
    <w:rPr>
      <w:b/>
      <w:bCs/>
      <w:color w:val="9F2943"/>
      <w:sz w:val="26"/>
      <w:szCs w:val="26"/>
    </w:rPr>
  </w:style>
  <w:style w:type="paragraph" w:customStyle="1" w:styleId="h315">
    <w:name w:val="h315"/>
    <w:basedOn w:val="Normal"/>
    <w:pPr>
      <w:pBdr>
        <w:top w:val="single" w:sz="6" w:space="23" w:color="FFFFFF"/>
      </w:pBdr>
      <w:spacing w:before="100" w:beforeAutospacing="1" w:after="105"/>
      <w:ind w:left="-150"/>
    </w:pPr>
    <w:rPr>
      <w:b/>
      <w:bCs/>
      <w:color w:val="9F2943"/>
      <w:sz w:val="26"/>
      <w:szCs w:val="26"/>
    </w:rPr>
  </w:style>
  <w:style w:type="paragraph" w:customStyle="1" w:styleId="h316">
    <w:name w:val="h316"/>
    <w:basedOn w:val="Normal"/>
    <w:pPr>
      <w:pBdr>
        <w:top w:val="single" w:sz="6" w:space="23" w:color="FFFFFF"/>
      </w:pBdr>
      <w:spacing w:before="100" w:beforeAutospacing="1" w:after="105"/>
      <w:ind w:left="-150"/>
    </w:pPr>
    <w:rPr>
      <w:b/>
      <w:bCs/>
      <w:color w:val="9F2943"/>
      <w:sz w:val="26"/>
      <w:szCs w:val="26"/>
    </w:rPr>
  </w:style>
  <w:style w:type="paragraph" w:customStyle="1" w:styleId="h317">
    <w:name w:val="h317"/>
    <w:basedOn w:val="Normal"/>
    <w:pPr>
      <w:pBdr>
        <w:top w:val="single" w:sz="6" w:space="23" w:color="FFFFFF"/>
      </w:pBdr>
      <w:spacing w:before="100" w:beforeAutospacing="1" w:after="105"/>
      <w:ind w:left="-150"/>
    </w:pPr>
    <w:rPr>
      <w:b/>
      <w:bCs/>
      <w:color w:val="9F2943"/>
      <w:sz w:val="26"/>
      <w:szCs w:val="26"/>
    </w:rPr>
  </w:style>
  <w:style w:type="paragraph" w:customStyle="1" w:styleId="h318">
    <w:name w:val="h318"/>
    <w:basedOn w:val="Normal"/>
    <w:pPr>
      <w:pBdr>
        <w:top w:val="single" w:sz="6" w:space="23" w:color="FFFFFF"/>
      </w:pBdr>
      <w:spacing w:before="100" w:beforeAutospacing="1" w:after="105"/>
      <w:ind w:left="-150"/>
    </w:pPr>
    <w:rPr>
      <w:b/>
      <w:bCs/>
      <w:color w:val="9F2943"/>
      <w:sz w:val="26"/>
      <w:szCs w:val="26"/>
    </w:rPr>
  </w:style>
  <w:style w:type="paragraph" w:customStyle="1" w:styleId="h319">
    <w:name w:val="h319"/>
    <w:basedOn w:val="Normal"/>
    <w:pPr>
      <w:pBdr>
        <w:top w:val="single" w:sz="6" w:space="23" w:color="FFFFFF"/>
      </w:pBdr>
      <w:spacing w:before="100" w:beforeAutospacing="1" w:after="105"/>
      <w:ind w:left="-150"/>
    </w:pPr>
    <w:rPr>
      <w:b/>
      <w:bCs/>
      <w:color w:val="9F2943"/>
      <w:sz w:val="26"/>
      <w:szCs w:val="26"/>
    </w:rPr>
  </w:style>
  <w:style w:type="paragraph" w:customStyle="1" w:styleId="h320">
    <w:name w:val="h320"/>
    <w:basedOn w:val="Normal"/>
    <w:pPr>
      <w:pBdr>
        <w:top w:val="single" w:sz="6" w:space="23" w:color="FFFFFF"/>
      </w:pBdr>
      <w:spacing w:before="100" w:beforeAutospacing="1" w:after="105"/>
      <w:ind w:left="-150"/>
    </w:pPr>
    <w:rPr>
      <w:b/>
      <w:bCs/>
      <w:color w:val="9F2943"/>
      <w:sz w:val="26"/>
      <w:szCs w:val="26"/>
    </w:rPr>
  </w:style>
  <w:style w:type="paragraph" w:customStyle="1" w:styleId="h321">
    <w:name w:val="h321"/>
    <w:basedOn w:val="Normal"/>
    <w:pPr>
      <w:pBdr>
        <w:top w:val="single" w:sz="6" w:space="23" w:color="FFFFFF"/>
      </w:pBdr>
      <w:spacing w:before="100" w:beforeAutospacing="1" w:after="105"/>
      <w:ind w:left="-150"/>
    </w:pPr>
    <w:rPr>
      <w:b/>
      <w:bCs/>
      <w:color w:val="9F2943"/>
      <w:sz w:val="26"/>
      <w:szCs w:val="26"/>
    </w:rPr>
  </w:style>
  <w:style w:type="paragraph" w:customStyle="1" w:styleId="h322">
    <w:name w:val="h322"/>
    <w:basedOn w:val="Normal"/>
    <w:pPr>
      <w:pBdr>
        <w:top w:val="single" w:sz="6" w:space="23" w:color="FFFFFF"/>
      </w:pBdr>
      <w:spacing w:before="100" w:beforeAutospacing="1" w:after="105"/>
      <w:ind w:left="-150"/>
    </w:pPr>
    <w:rPr>
      <w:b/>
      <w:bCs/>
      <w:color w:val="9F2943"/>
      <w:sz w:val="26"/>
      <w:szCs w:val="26"/>
    </w:rPr>
  </w:style>
  <w:style w:type="paragraph" w:customStyle="1" w:styleId="h323">
    <w:name w:val="h323"/>
    <w:basedOn w:val="Normal"/>
    <w:pPr>
      <w:pBdr>
        <w:top w:val="single" w:sz="6" w:space="23" w:color="FFFFFF"/>
      </w:pBdr>
      <w:spacing w:before="100" w:beforeAutospacing="1" w:after="105"/>
      <w:ind w:left="-150"/>
    </w:pPr>
    <w:rPr>
      <w:b/>
      <w:bCs/>
      <w:color w:val="9F2943"/>
      <w:sz w:val="26"/>
      <w:szCs w:val="26"/>
    </w:rPr>
  </w:style>
  <w:style w:type="paragraph" w:customStyle="1" w:styleId="h324">
    <w:name w:val="h324"/>
    <w:basedOn w:val="Normal"/>
    <w:pPr>
      <w:pBdr>
        <w:top w:val="single" w:sz="6" w:space="23" w:color="FFFFFF"/>
      </w:pBdr>
      <w:spacing w:before="100" w:beforeAutospacing="1" w:after="105"/>
      <w:ind w:left="-150"/>
    </w:pPr>
    <w:rPr>
      <w:b/>
      <w:bCs/>
      <w:color w:val="9F2943"/>
      <w:sz w:val="26"/>
      <w:szCs w:val="26"/>
    </w:rPr>
  </w:style>
  <w:style w:type="paragraph" w:customStyle="1" w:styleId="h325">
    <w:name w:val="h325"/>
    <w:basedOn w:val="Normal"/>
    <w:pPr>
      <w:pBdr>
        <w:top w:val="single" w:sz="6" w:space="23" w:color="FFFFFF"/>
      </w:pBdr>
      <w:spacing w:before="100" w:beforeAutospacing="1" w:after="105"/>
      <w:ind w:left="-150"/>
    </w:pPr>
    <w:rPr>
      <w:b/>
      <w:bCs/>
      <w:color w:val="9F2943"/>
      <w:sz w:val="26"/>
      <w:szCs w:val="26"/>
    </w:rPr>
  </w:style>
  <w:style w:type="paragraph" w:customStyle="1" w:styleId="h326">
    <w:name w:val="h326"/>
    <w:basedOn w:val="Normal"/>
    <w:pPr>
      <w:pBdr>
        <w:top w:val="single" w:sz="6" w:space="23" w:color="FFFFFF"/>
      </w:pBdr>
      <w:spacing w:before="100" w:beforeAutospacing="1" w:after="105"/>
      <w:ind w:left="-150"/>
    </w:pPr>
    <w:rPr>
      <w:b/>
      <w:bCs/>
      <w:color w:val="9F2943"/>
      <w:sz w:val="26"/>
      <w:szCs w:val="26"/>
    </w:rPr>
  </w:style>
  <w:style w:type="paragraph" w:customStyle="1" w:styleId="h327">
    <w:name w:val="h327"/>
    <w:basedOn w:val="Normal"/>
    <w:pPr>
      <w:pBdr>
        <w:top w:val="single" w:sz="6" w:space="23" w:color="FFFFFF"/>
      </w:pBdr>
      <w:spacing w:before="100" w:beforeAutospacing="1" w:after="105"/>
      <w:ind w:left="-150"/>
    </w:pPr>
    <w:rPr>
      <w:b/>
      <w:bCs/>
      <w:color w:val="9F2943"/>
      <w:sz w:val="26"/>
      <w:szCs w:val="26"/>
    </w:rPr>
  </w:style>
  <w:style w:type="paragraph" w:customStyle="1" w:styleId="h328">
    <w:name w:val="h328"/>
    <w:basedOn w:val="Normal"/>
    <w:pPr>
      <w:pBdr>
        <w:top w:val="single" w:sz="6" w:space="23" w:color="FFFFFF"/>
      </w:pBdr>
      <w:spacing w:before="100" w:beforeAutospacing="1" w:after="105"/>
      <w:ind w:left="-150"/>
    </w:pPr>
    <w:rPr>
      <w:b/>
      <w:bCs/>
      <w:color w:val="9F2943"/>
      <w:sz w:val="26"/>
      <w:szCs w:val="26"/>
    </w:rPr>
  </w:style>
  <w:style w:type="paragraph" w:customStyle="1" w:styleId="h329">
    <w:name w:val="h329"/>
    <w:basedOn w:val="Normal"/>
    <w:pPr>
      <w:pBdr>
        <w:top w:val="single" w:sz="6" w:space="23" w:color="FFFFFF"/>
      </w:pBdr>
      <w:spacing w:before="100" w:beforeAutospacing="1" w:after="105"/>
      <w:ind w:left="-150"/>
    </w:pPr>
    <w:rPr>
      <w:b/>
      <w:bCs/>
      <w:color w:val="9F2943"/>
      <w:sz w:val="26"/>
      <w:szCs w:val="26"/>
    </w:rPr>
  </w:style>
  <w:style w:type="paragraph" w:customStyle="1" w:styleId="h330">
    <w:name w:val="h330"/>
    <w:basedOn w:val="Normal"/>
    <w:pPr>
      <w:pBdr>
        <w:top w:val="single" w:sz="6" w:space="23" w:color="FFFFFF"/>
      </w:pBdr>
      <w:spacing w:before="100" w:beforeAutospacing="1" w:after="105"/>
      <w:ind w:left="-150"/>
    </w:pPr>
    <w:rPr>
      <w:b/>
      <w:bCs/>
      <w:color w:val="9F2943"/>
      <w:sz w:val="26"/>
      <w:szCs w:val="26"/>
    </w:rPr>
  </w:style>
  <w:style w:type="paragraph" w:customStyle="1" w:styleId="h331">
    <w:name w:val="h331"/>
    <w:basedOn w:val="Normal"/>
    <w:pPr>
      <w:pBdr>
        <w:top w:val="single" w:sz="6" w:space="23" w:color="FFFFFF"/>
      </w:pBdr>
      <w:spacing w:before="100" w:beforeAutospacing="1" w:after="105"/>
      <w:ind w:left="-150"/>
    </w:pPr>
    <w:rPr>
      <w:b/>
      <w:bCs/>
      <w:color w:val="9F2943"/>
      <w:sz w:val="26"/>
      <w:szCs w:val="26"/>
    </w:rPr>
  </w:style>
  <w:style w:type="paragraph" w:customStyle="1" w:styleId="h332">
    <w:name w:val="h332"/>
    <w:basedOn w:val="Normal"/>
    <w:pPr>
      <w:pBdr>
        <w:top w:val="single" w:sz="6" w:space="23" w:color="FFFFFF"/>
      </w:pBdr>
      <w:spacing w:before="100" w:beforeAutospacing="1" w:after="105"/>
      <w:ind w:left="-150"/>
    </w:pPr>
    <w:rPr>
      <w:b/>
      <w:bCs/>
      <w:color w:val="9F2943"/>
      <w:sz w:val="26"/>
      <w:szCs w:val="26"/>
    </w:rPr>
  </w:style>
  <w:style w:type="paragraph" w:customStyle="1" w:styleId="h333">
    <w:name w:val="h333"/>
    <w:basedOn w:val="Normal"/>
    <w:pPr>
      <w:pBdr>
        <w:top w:val="single" w:sz="6" w:space="23" w:color="FFFFFF"/>
      </w:pBdr>
      <w:spacing w:before="100" w:beforeAutospacing="1" w:after="105"/>
      <w:ind w:left="-150"/>
    </w:pPr>
    <w:rPr>
      <w:b/>
      <w:bCs/>
      <w:color w:val="9F2943"/>
      <w:sz w:val="26"/>
      <w:szCs w:val="26"/>
    </w:rPr>
  </w:style>
  <w:style w:type="paragraph" w:customStyle="1" w:styleId="h334">
    <w:name w:val="h334"/>
    <w:basedOn w:val="Normal"/>
    <w:pPr>
      <w:pBdr>
        <w:top w:val="single" w:sz="6" w:space="23" w:color="FFFFFF"/>
      </w:pBdr>
      <w:spacing w:before="100" w:beforeAutospacing="1" w:after="105"/>
      <w:ind w:left="-150"/>
    </w:pPr>
    <w:rPr>
      <w:b/>
      <w:bCs/>
      <w:color w:val="9F2943"/>
      <w:sz w:val="26"/>
      <w:szCs w:val="26"/>
    </w:rPr>
  </w:style>
  <w:style w:type="paragraph" w:customStyle="1" w:styleId="h335">
    <w:name w:val="h335"/>
    <w:basedOn w:val="Normal"/>
    <w:pPr>
      <w:pBdr>
        <w:top w:val="single" w:sz="6" w:space="23" w:color="FFFFFF"/>
      </w:pBdr>
      <w:spacing w:before="100" w:beforeAutospacing="1" w:after="105"/>
      <w:ind w:left="-150"/>
    </w:pPr>
    <w:rPr>
      <w:b/>
      <w:bCs/>
      <w:color w:val="9F2943"/>
      <w:sz w:val="26"/>
      <w:szCs w:val="26"/>
    </w:rPr>
  </w:style>
  <w:style w:type="paragraph" w:customStyle="1" w:styleId="h336">
    <w:name w:val="h336"/>
    <w:basedOn w:val="Normal"/>
    <w:pPr>
      <w:pBdr>
        <w:top w:val="single" w:sz="6" w:space="23" w:color="FFFFFF"/>
      </w:pBdr>
      <w:spacing w:before="100" w:beforeAutospacing="1" w:after="105"/>
      <w:ind w:left="-150"/>
    </w:pPr>
    <w:rPr>
      <w:b/>
      <w:bCs/>
      <w:color w:val="9F2943"/>
      <w:sz w:val="26"/>
      <w:szCs w:val="26"/>
    </w:rPr>
  </w:style>
  <w:style w:type="paragraph" w:customStyle="1" w:styleId="h337">
    <w:name w:val="h337"/>
    <w:basedOn w:val="Normal"/>
    <w:pPr>
      <w:pBdr>
        <w:top w:val="single" w:sz="6" w:space="23" w:color="FFFFFF"/>
      </w:pBdr>
      <w:spacing w:before="100" w:beforeAutospacing="1" w:after="105"/>
      <w:ind w:left="-150"/>
    </w:pPr>
    <w:rPr>
      <w:b/>
      <w:bCs/>
      <w:color w:val="9F2943"/>
      <w:sz w:val="26"/>
      <w:szCs w:val="26"/>
    </w:rPr>
  </w:style>
  <w:style w:type="paragraph" w:customStyle="1" w:styleId="h338">
    <w:name w:val="h338"/>
    <w:basedOn w:val="Normal"/>
    <w:pPr>
      <w:pBdr>
        <w:top w:val="single" w:sz="6" w:space="23" w:color="FFFFFF"/>
      </w:pBdr>
      <w:spacing w:before="100" w:beforeAutospacing="1" w:after="105"/>
      <w:ind w:left="-150"/>
    </w:pPr>
    <w:rPr>
      <w:b/>
      <w:bCs/>
      <w:color w:val="9F2943"/>
      <w:sz w:val="26"/>
      <w:szCs w:val="26"/>
    </w:rPr>
  </w:style>
  <w:style w:type="paragraph" w:customStyle="1" w:styleId="h339">
    <w:name w:val="h339"/>
    <w:basedOn w:val="Normal"/>
    <w:pPr>
      <w:pBdr>
        <w:top w:val="single" w:sz="6" w:space="23" w:color="FFFFFF"/>
      </w:pBdr>
      <w:spacing w:before="100" w:beforeAutospacing="1" w:after="105"/>
      <w:ind w:left="-150"/>
    </w:pPr>
    <w:rPr>
      <w:b/>
      <w:bCs/>
      <w:color w:val="9F2943"/>
      <w:sz w:val="26"/>
      <w:szCs w:val="26"/>
    </w:rPr>
  </w:style>
  <w:style w:type="paragraph" w:customStyle="1" w:styleId="h340">
    <w:name w:val="h340"/>
    <w:basedOn w:val="Normal"/>
    <w:pPr>
      <w:pBdr>
        <w:top w:val="single" w:sz="6" w:space="23" w:color="FFFFFF"/>
      </w:pBdr>
      <w:spacing w:before="100" w:beforeAutospacing="1" w:after="105"/>
      <w:ind w:left="-150"/>
    </w:pPr>
    <w:rPr>
      <w:b/>
      <w:bCs/>
      <w:color w:val="9F2943"/>
      <w:sz w:val="26"/>
      <w:szCs w:val="26"/>
    </w:rPr>
  </w:style>
  <w:style w:type="paragraph" w:customStyle="1" w:styleId="h341">
    <w:name w:val="h341"/>
    <w:basedOn w:val="Normal"/>
    <w:pPr>
      <w:pBdr>
        <w:top w:val="single" w:sz="6" w:space="23" w:color="FFFFFF"/>
      </w:pBdr>
      <w:spacing w:before="100" w:beforeAutospacing="1" w:after="105"/>
      <w:ind w:left="-150"/>
    </w:pPr>
    <w:rPr>
      <w:b/>
      <w:bCs/>
      <w:color w:val="9F2943"/>
      <w:sz w:val="26"/>
      <w:szCs w:val="26"/>
    </w:rPr>
  </w:style>
  <w:style w:type="paragraph" w:customStyle="1" w:styleId="h342">
    <w:name w:val="h342"/>
    <w:basedOn w:val="Normal"/>
    <w:pPr>
      <w:pBdr>
        <w:top w:val="single" w:sz="6" w:space="23" w:color="FFFFFF"/>
      </w:pBdr>
      <w:spacing w:before="100" w:beforeAutospacing="1" w:after="105"/>
      <w:ind w:left="-150"/>
    </w:pPr>
    <w:rPr>
      <w:b/>
      <w:bCs/>
      <w:color w:val="9F2943"/>
      <w:sz w:val="26"/>
      <w:szCs w:val="26"/>
    </w:rPr>
  </w:style>
  <w:style w:type="paragraph" w:customStyle="1" w:styleId="h343">
    <w:name w:val="h343"/>
    <w:basedOn w:val="Normal"/>
    <w:pPr>
      <w:pBdr>
        <w:top w:val="single" w:sz="6" w:space="23" w:color="FFFFFF"/>
      </w:pBdr>
      <w:spacing w:before="100" w:beforeAutospacing="1" w:after="105"/>
      <w:ind w:left="-150"/>
    </w:pPr>
    <w:rPr>
      <w:b/>
      <w:bCs/>
      <w:color w:val="9F2943"/>
      <w:sz w:val="26"/>
      <w:szCs w:val="26"/>
    </w:rPr>
  </w:style>
  <w:style w:type="paragraph" w:customStyle="1" w:styleId="h344">
    <w:name w:val="h344"/>
    <w:basedOn w:val="Normal"/>
    <w:pPr>
      <w:pBdr>
        <w:top w:val="single" w:sz="6" w:space="23" w:color="FFFFFF"/>
      </w:pBdr>
      <w:spacing w:before="100" w:beforeAutospacing="1" w:after="105"/>
      <w:ind w:left="-150"/>
    </w:pPr>
    <w:rPr>
      <w:b/>
      <w:bCs/>
      <w:color w:val="9F2943"/>
      <w:sz w:val="26"/>
      <w:szCs w:val="26"/>
    </w:rPr>
  </w:style>
  <w:style w:type="paragraph" w:customStyle="1" w:styleId="pex2">
    <w:name w:val="pex2"/>
    <w:basedOn w:val="Normal"/>
    <w:pPr>
      <w:spacing w:before="100" w:beforeAutospacing="1" w:after="100" w:afterAutospacing="1"/>
    </w:pPr>
    <w:rPr>
      <w:color w:val="FFFFFF"/>
      <w:sz w:val="2"/>
      <w:szCs w:val="2"/>
    </w:rPr>
  </w:style>
  <w:style w:type="paragraph" w:customStyle="1" w:styleId="h345">
    <w:name w:val="h345"/>
    <w:basedOn w:val="Normal"/>
    <w:pPr>
      <w:spacing w:before="100" w:beforeAutospacing="1" w:after="100" w:afterAutospacing="1"/>
    </w:pPr>
    <w:rPr>
      <w:vanish/>
    </w:rPr>
  </w:style>
  <w:style w:type="paragraph" w:customStyle="1" w:styleId="h346">
    <w:name w:val="h346"/>
    <w:basedOn w:val="Normal"/>
    <w:pPr>
      <w:spacing w:before="100" w:beforeAutospacing="1" w:after="100" w:afterAutospacing="1"/>
    </w:pPr>
    <w:rPr>
      <w:vanish/>
    </w:rPr>
  </w:style>
  <w:style w:type="paragraph" w:customStyle="1" w:styleId="h347">
    <w:name w:val="h347"/>
    <w:basedOn w:val="Normal"/>
    <w:pPr>
      <w:spacing w:before="100" w:beforeAutospacing="1" w:after="100" w:afterAutospacing="1"/>
    </w:pPr>
    <w:rPr>
      <w:vanish/>
    </w:rPr>
  </w:style>
  <w:style w:type="paragraph" w:customStyle="1" w:styleId="h41">
    <w:name w:val="h41"/>
    <w:basedOn w:val="Normal"/>
    <w:pPr>
      <w:spacing w:before="100" w:beforeAutospacing="1" w:after="100" w:afterAutospacing="1"/>
    </w:pPr>
    <w:rPr>
      <w:b/>
      <w:bCs/>
    </w:rPr>
  </w:style>
  <w:style w:type="paragraph" w:customStyle="1" w:styleId="h42">
    <w:name w:val="h42"/>
    <w:basedOn w:val="Normal"/>
    <w:pPr>
      <w:spacing w:before="100" w:beforeAutospacing="1" w:after="100" w:afterAutospacing="1"/>
    </w:pPr>
    <w:rPr>
      <w:b/>
      <w:bCs/>
    </w:rPr>
  </w:style>
  <w:style w:type="paragraph" w:customStyle="1" w:styleId="h43">
    <w:name w:val="h43"/>
    <w:basedOn w:val="Normal"/>
    <w:pPr>
      <w:spacing w:before="100" w:beforeAutospacing="1" w:after="100" w:afterAutospacing="1"/>
    </w:pPr>
    <w:rPr>
      <w:b/>
      <w:bCs/>
    </w:rPr>
  </w:style>
  <w:style w:type="paragraph" w:customStyle="1" w:styleId="h44">
    <w:name w:val="h44"/>
    <w:basedOn w:val="Normal"/>
    <w:pPr>
      <w:spacing w:before="100" w:beforeAutospacing="1" w:after="100" w:afterAutospacing="1"/>
    </w:pPr>
    <w:rPr>
      <w:b/>
      <w:bCs/>
    </w:rPr>
  </w:style>
  <w:style w:type="paragraph" w:customStyle="1" w:styleId="h45">
    <w:name w:val="h45"/>
    <w:basedOn w:val="Normal"/>
    <w:pPr>
      <w:spacing w:before="100" w:beforeAutospacing="1" w:after="100" w:afterAutospacing="1"/>
    </w:pPr>
    <w:rPr>
      <w:b/>
      <w:bCs/>
    </w:rPr>
  </w:style>
  <w:style w:type="paragraph" w:customStyle="1" w:styleId="h46">
    <w:name w:val="h46"/>
    <w:basedOn w:val="Normal"/>
    <w:pPr>
      <w:spacing w:before="100" w:beforeAutospacing="1" w:after="100" w:afterAutospacing="1"/>
    </w:pPr>
    <w:rPr>
      <w:b/>
      <w:bCs/>
    </w:rPr>
  </w:style>
  <w:style w:type="paragraph" w:customStyle="1" w:styleId="h47">
    <w:name w:val="h47"/>
    <w:basedOn w:val="Normal"/>
    <w:pPr>
      <w:spacing w:before="100" w:beforeAutospacing="1" w:after="100" w:afterAutospacing="1"/>
    </w:pPr>
    <w:rPr>
      <w:b/>
      <w:bCs/>
    </w:rPr>
  </w:style>
  <w:style w:type="paragraph" w:customStyle="1" w:styleId="h48">
    <w:name w:val="h48"/>
    <w:basedOn w:val="Normal"/>
    <w:pPr>
      <w:spacing w:before="100" w:beforeAutospacing="1" w:after="100" w:afterAutospacing="1"/>
    </w:pPr>
    <w:rPr>
      <w:b/>
      <w:bCs/>
    </w:rPr>
  </w:style>
  <w:style w:type="paragraph" w:customStyle="1" w:styleId="h49">
    <w:name w:val="h49"/>
    <w:basedOn w:val="Normal"/>
    <w:pPr>
      <w:spacing w:before="100" w:beforeAutospacing="1" w:after="100" w:afterAutospacing="1"/>
    </w:pPr>
    <w:rPr>
      <w:b/>
      <w:bCs/>
    </w:rPr>
  </w:style>
  <w:style w:type="paragraph" w:customStyle="1" w:styleId="h410">
    <w:name w:val="h410"/>
    <w:basedOn w:val="Normal"/>
    <w:pPr>
      <w:spacing w:before="100" w:beforeAutospacing="1" w:after="100" w:afterAutospacing="1"/>
    </w:pPr>
    <w:rPr>
      <w:b/>
      <w:bCs/>
    </w:rPr>
  </w:style>
  <w:style w:type="paragraph" w:customStyle="1" w:styleId="h411">
    <w:name w:val="h411"/>
    <w:basedOn w:val="Normal"/>
    <w:pPr>
      <w:spacing w:before="100" w:beforeAutospacing="1" w:after="100" w:afterAutospacing="1"/>
    </w:pPr>
    <w:rPr>
      <w:b/>
      <w:bCs/>
    </w:rPr>
  </w:style>
  <w:style w:type="paragraph" w:customStyle="1" w:styleId="h412">
    <w:name w:val="h412"/>
    <w:basedOn w:val="Normal"/>
    <w:pPr>
      <w:spacing w:before="100" w:beforeAutospacing="1" w:after="100" w:afterAutospacing="1"/>
    </w:pPr>
    <w:rPr>
      <w:b/>
      <w:bCs/>
    </w:rPr>
  </w:style>
  <w:style w:type="paragraph" w:customStyle="1" w:styleId="h413">
    <w:name w:val="h413"/>
    <w:basedOn w:val="Normal"/>
    <w:pPr>
      <w:spacing w:before="100" w:beforeAutospacing="1" w:after="100" w:afterAutospacing="1"/>
    </w:pPr>
    <w:rPr>
      <w:b/>
      <w:bCs/>
    </w:rPr>
  </w:style>
  <w:style w:type="paragraph" w:customStyle="1" w:styleId="h414">
    <w:name w:val="h414"/>
    <w:basedOn w:val="Normal"/>
    <w:pPr>
      <w:spacing w:before="100" w:beforeAutospacing="1" w:after="100" w:afterAutospacing="1"/>
    </w:pPr>
    <w:rPr>
      <w:b/>
      <w:bCs/>
    </w:rPr>
  </w:style>
  <w:style w:type="paragraph" w:customStyle="1" w:styleId="h415">
    <w:name w:val="h415"/>
    <w:basedOn w:val="Normal"/>
    <w:pPr>
      <w:spacing w:before="100" w:beforeAutospacing="1" w:after="100" w:afterAutospacing="1"/>
    </w:pPr>
    <w:rPr>
      <w:b/>
      <w:bCs/>
    </w:rPr>
  </w:style>
  <w:style w:type="paragraph" w:customStyle="1" w:styleId="h416">
    <w:name w:val="h416"/>
    <w:basedOn w:val="Normal"/>
    <w:pPr>
      <w:spacing w:before="100" w:beforeAutospacing="1" w:after="100" w:afterAutospacing="1"/>
    </w:pPr>
    <w:rPr>
      <w:b/>
      <w:bCs/>
    </w:rPr>
  </w:style>
  <w:style w:type="paragraph" w:customStyle="1" w:styleId="h417">
    <w:name w:val="h417"/>
    <w:basedOn w:val="Normal"/>
    <w:pPr>
      <w:spacing w:before="100" w:beforeAutospacing="1" w:after="100" w:afterAutospacing="1"/>
    </w:pPr>
    <w:rPr>
      <w:b/>
      <w:bCs/>
    </w:rPr>
  </w:style>
  <w:style w:type="paragraph" w:customStyle="1" w:styleId="h418">
    <w:name w:val="h418"/>
    <w:basedOn w:val="Normal"/>
    <w:pPr>
      <w:spacing w:before="100" w:beforeAutospacing="1" w:after="100" w:afterAutospacing="1"/>
    </w:pPr>
    <w:rPr>
      <w:b/>
      <w:bCs/>
    </w:rPr>
  </w:style>
  <w:style w:type="paragraph" w:customStyle="1" w:styleId="h419">
    <w:name w:val="h419"/>
    <w:basedOn w:val="Normal"/>
    <w:pPr>
      <w:spacing w:before="100" w:beforeAutospacing="1" w:after="100" w:afterAutospacing="1"/>
    </w:pPr>
    <w:rPr>
      <w:b/>
      <w:bCs/>
    </w:rPr>
  </w:style>
  <w:style w:type="paragraph" w:customStyle="1" w:styleId="h420">
    <w:name w:val="h420"/>
    <w:basedOn w:val="Normal"/>
    <w:pPr>
      <w:spacing w:before="100" w:beforeAutospacing="1" w:after="100" w:afterAutospacing="1"/>
    </w:pPr>
    <w:rPr>
      <w:b/>
      <w:bCs/>
    </w:rPr>
  </w:style>
  <w:style w:type="paragraph" w:customStyle="1" w:styleId="h421">
    <w:name w:val="h421"/>
    <w:basedOn w:val="Normal"/>
    <w:pPr>
      <w:spacing w:before="100" w:beforeAutospacing="1" w:after="100" w:afterAutospacing="1"/>
    </w:pPr>
    <w:rPr>
      <w:b/>
      <w:bCs/>
    </w:rPr>
  </w:style>
  <w:style w:type="paragraph" w:customStyle="1" w:styleId="h422">
    <w:name w:val="h422"/>
    <w:basedOn w:val="Normal"/>
    <w:pPr>
      <w:spacing w:before="100" w:beforeAutospacing="1" w:after="100" w:afterAutospacing="1"/>
    </w:pPr>
    <w:rPr>
      <w:b/>
      <w:bCs/>
    </w:rPr>
  </w:style>
  <w:style w:type="paragraph" w:customStyle="1" w:styleId="h423">
    <w:name w:val="h423"/>
    <w:basedOn w:val="Normal"/>
    <w:pPr>
      <w:spacing w:before="100" w:beforeAutospacing="1" w:after="100" w:afterAutospacing="1"/>
    </w:pPr>
    <w:rPr>
      <w:b/>
      <w:bCs/>
    </w:rPr>
  </w:style>
  <w:style w:type="paragraph" w:customStyle="1" w:styleId="h424">
    <w:name w:val="h424"/>
    <w:basedOn w:val="Normal"/>
    <w:pPr>
      <w:spacing w:before="100" w:beforeAutospacing="1" w:after="100" w:afterAutospacing="1"/>
    </w:pPr>
    <w:rPr>
      <w:b/>
      <w:bCs/>
    </w:rPr>
  </w:style>
  <w:style w:type="paragraph" w:customStyle="1" w:styleId="h425">
    <w:name w:val="h425"/>
    <w:basedOn w:val="Normal"/>
    <w:pPr>
      <w:spacing w:before="100" w:beforeAutospacing="1" w:after="100" w:afterAutospacing="1"/>
    </w:pPr>
    <w:rPr>
      <w:b/>
      <w:bCs/>
    </w:rPr>
  </w:style>
  <w:style w:type="paragraph" w:customStyle="1" w:styleId="h426">
    <w:name w:val="h426"/>
    <w:basedOn w:val="Normal"/>
    <w:pPr>
      <w:spacing w:before="100" w:beforeAutospacing="1" w:after="100" w:afterAutospacing="1"/>
    </w:pPr>
    <w:rPr>
      <w:b/>
      <w:bCs/>
    </w:rPr>
  </w:style>
  <w:style w:type="paragraph" w:customStyle="1" w:styleId="h427">
    <w:name w:val="h427"/>
    <w:basedOn w:val="Normal"/>
    <w:pPr>
      <w:spacing w:before="100" w:beforeAutospacing="1" w:after="100" w:afterAutospacing="1"/>
    </w:pPr>
    <w:rPr>
      <w:b/>
      <w:bCs/>
    </w:rPr>
  </w:style>
  <w:style w:type="paragraph" w:customStyle="1" w:styleId="h428">
    <w:name w:val="h428"/>
    <w:basedOn w:val="Normal"/>
    <w:pPr>
      <w:spacing w:before="100" w:beforeAutospacing="1" w:after="100" w:afterAutospacing="1"/>
    </w:pPr>
    <w:rPr>
      <w:b/>
      <w:bCs/>
    </w:rPr>
  </w:style>
  <w:style w:type="paragraph" w:customStyle="1" w:styleId="h429">
    <w:name w:val="h429"/>
    <w:basedOn w:val="Normal"/>
    <w:pPr>
      <w:spacing w:before="100" w:beforeAutospacing="1" w:after="100" w:afterAutospacing="1"/>
    </w:pPr>
    <w:rPr>
      <w:b/>
      <w:bCs/>
    </w:rPr>
  </w:style>
  <w:style w:type="paragraph" w:customStyle="1" w:styleId="h430">
    <w:name w:val="h430"/>
    <w:basedOn w:val="Normal"/>
    <w:pPr>
      <w:spacing w:before="100" w:beforeAutospacing="1" w:after="100" w:afterAutospacing="1"/>
    </w:pPr>
    <w:rPr>
      <w:b/>
      <w:bCs/>
    </w:rPr>
  </w:style>
  <w:style w:type="paragraph" w:customStyle="1" w:styleId="h431">
    <w:name w:val="h431"/>
    <w:basedOn w:val="Normal"/>
    <w:pPr>
      <w:spacing w:before="100" w:beforeAutospacing="1" w:after="100" w:afterAutospacing="1"/>
    </w:pPr>
    <w:rPr>
      <w:b/>
      <w:bCs/>
    </w:rPr>
  </w:style>
  <w:style w:type="paragraph" w:customStyle="1" w:styleId="h432">
    <w:name w:val="h432"/>
    <w:basedOn w:val="Normal"/>
    <w:pPr>
      <w:spacing w:before="100" w:beforeAutospacing="1" w:after="100" w:afterAutospacing="1"/>
    </w:pPr>
    <w:rPr>
      <w:b/>
      <w:bCs/>
    </w:rPr>
  </w:style>
  <w:style w:type="paragraph" w:customStyle="1" w:styleId="h433">
    <w:name w:val="h433"/>
    <w:basedOn w:val="Normal"/>
    <w:pPr>
      <w:spacing w:before="100" w:beforeAutospacing="1" w:after="100" w:afterAutospacing="1"/>
    </w:pPr>
    <w:rPr>
      <w:b/>
      <w:bCs/>
    </w:rPr>
  </w:style>
  <w:style w:type="paragraph" w:customStyle="1" w:styleId="h434">
    <w:name w:val="h434"/>
    <w:basedOn w:val="Normal"/>
    <w:pPr>
      <w:spacing w:before="100" w:beforeAutospacing="1" w:after="100" w:afterAutospacing="1"/>
    </w:pPr>
    <w:rPr>
      <w:b/>
      <w:bCs/>
    </w:rPr>
  </w:style>
  <w:style w:type="paragraph" w:customStyle="1" w:styleId="h435">
    <w:name w:val="h435"/>
    <w:basedOn w:val="Normal"/>
    <w:pPr>
      <w:spacing w:before="100" w:beforeAutospacing="1" w:after="100" w:afterAutospacing="1"/>
    </w:pPr>
    <w:rPr>
      <w:b/>
      <w:bCs/>
    </w:rPr>
  </w:style>
  <w:style w:type="paragraph" w:customStyle="1" w:styleId="h436">
    <w:name w:val="h436"/>
    <w:basedOn w:val="Normal"/>
    <w:pPr>
      <w:spacing w:before="100" w:beforeAutospacing="1" w:after="100" w:afterAutospacing="1"/>
    </w:pPr>
    <w:rPr>
      <w:b/>
      <w:bCs/>
    </w:rPr>
  </w:style>
  <w:style w:type="paragraph" w:customStyle="1" w:styleId="h437">
    <w:name w:val="h437"/>
    <w:basedOn w:val="Normal"/>
    <w:pPr>
      <w:spacing w:before="100" w:beforeAutospacing="1" w:after="100" w:afterAutospacing="1"/>
    </w:pPr>
    <w:rPr>
      <w:b/>
      <w:bCs/>
    </w:rPr>
  </w:style>
  <w:style w:type="paragraph" w:customStyle="1" w:styleId="h438">
    <w:name w:val="h438"/>
    <w:basedOn w:val="Normal"/>
    <w:pPr>
      <w:spacing w:before="100" w:beforeAutospacing="1" w:after="100" w:afterAutospacing="1"/>
    </w:pPr>
    <w:rPr>
      <w:b/>
      <w:bCs/>
    </w:rPr>
  </w:style>
  <w:style w:type="paragraph" w:customStyle="1" w:styleId="h439">
    <w:name w:val="h439"/>
    <w:basedOn w:val="Normal"/>
    <w:pPr>
      <w:spacing w:before="100" w:beforeAutospacing="1" w:after="100" w:afterAutospacing="1"/>
    </w:pPr>
    <w:rPr>
      <w:b/>
      <w:bCs/>
    </w:rPr>
  </w:style>
  <w:style w:type="paragraph" w:customStyle="1" w:styleId="h440">
    <w:name w:val="h440"/>
    <w:basedOn w:val="Normal"/>
    <w:pPr>
      <w:spacing w:before="100" w:beforeAutospacing="1" w:after="100" w:afterAutospacing="1"/>
    </w:pPr>
    <w:rPr>
      <w:b/>
      <w:bCs/>
    </w:rPr>
  </w:style>
  <w:style w:type="paragraph" w:customStyle="1" w:styleId="h441">
    <w:name w:val="h441"/>
    <w:basedOn w:val="Normal"/>
    <w:pPr>
      <w:spacing w:before="100" w:beforeAutospacing="1" w:after="100" w:afterAutospacing="1"/>
    </w:pPr>
    <w:rPr>
      <w:b/>
      <w:bCs/>
    </w:rPr>
  </w:style>
  <w:style w:type="paragraph" w:customStyle="1" w:styleId="h442">
    <w:name w:val="h442"/>
    <w:basedOn w:val="Normal"/>
    <w:pPr>
      <w:spacing w:before="100" w:beforeAutospacing="1" w:after="100" w:afterAutospacing="1"/>
    </w:pPr>
    <w:rPr>
      <w:b/>
      <w:bCs/>
    </w:rPr>
  </w:style>
  <w:style w:type="paragraph" w:customStyle="1" w:styleId="h443">
    <w:name w:val="h443"/>
    <w:basedOn w:val="Normal"/>
    <w:pPr>
      <w:spacing w:before="100" w:beforeAutospacing="1" w:after="100" w:afterAutospacing="1"/>
    </w:pPr>
    <w:rPr>
      <w:b/>
      <w:bCs/>
    </w:rPr>
  </w:style>
  <w:style w:type="paragraph" w:customStyle="1" w:styleId="h444">
    <w:name w:val="h444"/>
    <w:basedOn w:val="Normal"/>
    <w:pPr>
      <w:spacing w:before="100" w:beforeAutospacing="1" w:after="100" w:afterAutospacing="1"/>
    </w:pPr>
    <w:rPr>
      <w:b/>
      <w:bCs/>
    </w:rPr>
  </w:style>
  <w:style w:type="paragraph" w:customStyle="1" w:styleId="h445">
    <w:name w:val="h445"/>
    <w:basedOn w:val="Normal"/>
    <w:pPr>
      <w:spacing w:before="100" w:beforeAutospacing="1" w:after="100" w:afterAutospacing="1"/>
    </w:pPr>
    <w:rPr>
      <w:b/>
      <w:bCs/>
    </w:rPr>
  </w:style>
  <w:style w:type="paragraph" w:customStyle="1" w:styleId="h446">
    <w:name w:val="h446"/>
    <w:basedOn w:val="Normal"/>
    <w:pPr>
      <w:spacing w:before="100" w:beforeAutospacing="1" w:after="100" w:afterAutospacing="1"/>
    </w:pPr>
    <w:rPr>
      <w:b/>
      <w:bCs/>
    </w:rPr>
  </w:style>
  <w:style w:type="paragraph" w:customStyle="1" w:styleId="h447">
    <w:name w:val="h447"/>
    <w:basedOn w:val="Normal"/>
    <w:pPr>
      <w:spacing w:before="100" w:beforeAutospacing="1" w:after="100" w:afterAutospacing="1"/>
    </w:pPr>
    <w:rPr>
      <w:b/>
      <w:bCs/>
    </w:rPr>
  </w:style>
  <w:style w:type="paragraph" w:customStyle="1" w:styleId="h448">
    <w:name w:val="h448"/>
    <w:basedOn w:val="Normal"/>
    <w:pPr>
      <w:spacing w:before="100" w:beforeAutospacing="1" w:after="100" w:afterAutospacing="1"/>
    </w:pPr>
    <w:rPr>
      <w:b/>
      <w:bCs/>
    </w:rPr>
  </w:style>
  <w:style w:type="paragraph" w:customStyle="1" w:styleId="h449">
    <w:name w:val="h449"/>
    <w:basedOn w:val="Normal"/>
    <w:pPr>
      <w:spacing w:before="100" w:beforeAutospacing="1" w:after="100" w:afterAutospacing="1"/>
    </w:pPr>
    <w:rPr>
      <w:b/>
      <w:bCs/>
    </w:rPr>
  </w:style>
  <w:style w:type="paragraph" w:customStyle="1" w:styleId="wk-shortlist-head1">
    <w:name w:val="wk-shortlist-head1"/>
    <w:basedOn w:val="Normal"/>
    <w:pPr>
      <w:shd w:val="clear" w:color="auto" w:fill="DBDBDB"/>
      <w:spacing w:before="100" w:beforeAutospacing="1" w:after="100" w:afterAutospacing="1" w:line="480" w:lineRule="atLeast"/>
    </w:pPr>
    <w:rPr>
      <w:caps/>
    </w:rPr>
  </w:style>
  <w:style w:type="paragraph" w:customStyle="1" w:styleId="wk-text-vermas1">
    <w:name w:val="wk-text-vermas1"/>
    <w:basedOn w:val="Normal"/>
    <w:pPr>
      <w:spacing w:before="100" w:beforeAutospacing="1" w:after="100" w:afterAutospacing="1"/>
    </w:pPr>
    <w:rPr>
      <w:vanish/>
    </w:rPr>
  </w:style>
  <w:style w:type="paragraph" w:customStyle="1" w:styleId="wk-icon-vermas1">
    <w:name w:val="wk-icon-vermas1"/>
    <w:basedOn w:val="Normal"/>
    <w:pPr>
      <w:spacing w:before="100" w:beforeAutospacing="1" w:after="100" w:afterAutospacing="1"/>
    </w:pPr>
    <w:rPr>
      <w:vanish/>
    </w:rPr>
  </w:style>
  <w:style w:type="paragraph" w:customStyle="1" w:styleId="wk-shortlist-content1">
    <w:name w:val="wk-shortlist-content1"/>
    <w:basedOn w:val="Normal"/>
    <w:pPr>
      <w:spacing w:before="240" w:after="100" w:afterAutospacing="1"/>
      <w:jc w:val="both"/>
    </w:pPr>
  </w:style>
  <w:style w:type="paragraph" w:customStyle="1" w:styleId="listprecepts1">
    <w:name w:val="listprecepts1"/>
    <w:basedOn w:val="Normal"/>
    <w:pPr>
      <w:shd w:val="clear" w:color="auto" w:fill="F3F3F3"/>
      <w:spacing w:before="120" w:after="100" w:afterAutospacing="1"/>
    </w:pPr>
  </w:style>
  <w:style w:type="paragraph" w:customStyle="1" w:styleId="mode-less1">
    <w:name w:val="mode-less1"/>
    <w:basedOn w:val="Normal"/>
    <w:pPr>
      <w:spacing w:before="100" w:beforeAutospacing="1" w:after="100" w:afterAutospacing="1"/>
    </w:pPr>
    <w:rPr>
      <w:vanish/>
    </w:rPr>
  </w:style>
  <w:style w:type="character" w:customStyle="1" w:styleId="titulodocesencial1">
    <w:name w:val="titulo_docesencial1"/>
    <w:basedOn w:val="Fuentedeprrafopredeter"/>
    <w:rPr>
      <w:b/>
      <w:bCs/>
      <w:vanish w:val="0"/>
      <w:webHidden w:val="0"/>
      <w:sz w:val="23"/>
      <w:szCs w:val="23"/>
      <w:specVanish w:val="0"/>
    </w:rPr>
  </w:style>
  <w:style w:type="character" w:customStyle="1" w:styleId="iniciovigencia1">
    <w:name w:val="iniciovigencia1"/>
    <w:basedOn w:val="Fuentedeprrafopredeter"/>
    <w:rPr>
      <w:vanish w:val="0"/>
      <w:webHidden w:val="0"/>
      <w:specVanish w:val="0"/>
    </w:rPr>
  </w:style>
  <w:style w:type="character" w:customStyle="1" w:styleId="headlistprecepts1">
    <w:name w:val="headlistprecepts1"/>
    <w:basedOn w:val="Fuentedeprrafopredeter"/>
    <w:rPr>
      <w:color w:val="333333"/>
      <w:sz w:val="24"/>
      <w:szCs w:val="24"/>
    </w:rPr>
  </w:style>
  <w:style w:type="paragraph" w:customStyle="1" w:styleId="level11">
    <w:name w:val="level11"/>
    <w:basedOn w:val="Normal"/>
    <w:pPr>
      <w:shd w:val="clear" w:color="auto" w:fill="EAEAEA"/>
      <w:spacing w:before="100" w:beforeAutospacing="1" w:after="100" w:afterAutospacing="1"/>
    </w:p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rPr>
      <w:rFonts w:eastAsiaTheme="minorEastAsia"/>
      <w:sz w:val="24"/>
      <w:szCs w:val="24"/>
    </w:rPr>
  </w:style>
  <w:style w:type="paragraph" w:styleId="Piedepgina">
    <w:name w:val="footer"/>
    <w:basedOn w:val="Normal"/>
    <w:link w:val="PiedepginaCar"/>
    <w:unhideWhenUsed/>
    <w:pPr>
      <w:tabs>
        <w:tab w:val="center" w:pos="4252"/>
        <w:tab w:val="right" w:pos="8504"/>
      </w:tabs>
    </w:pPr>
  </w:style>
  <w:style w:type="character" w:customStyle="1" w:styleId="PiedepginaCar">
    <w:name w:val="Pie de página Car"/>
    <w:basedOn w:val="Fuentedeprrafopredeter"/>
    <w:link w:val="Piedepgin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15581">
      <w:marLeft w:val="0"/>
      <w:marRight w:val="0"/>
      <w:marTop w:val="0"/>
      <w:marBottom w:val="0"/>
      <w:divBdr>
        <w:top w:val="single" w:sz="6" w:space="0" w:color="D6D6D6"/>
        <w:left w:val="single" w:sz="6" w:space="0" w:color="D6D6D6"/>
        <w:bottom w:val="single" w:sz="6" w:space="0" w:color="D6D6D6"/>
        <w:right w:val="single" w:sz="6" w:space="0" w:color="D6D6D6"/>
      </w:divBdr>
      <w:divsChild>
        <w:div w:id="620958830">
          <w:marLeft w:val="0"/>
          <w:marRight w:val="0"/>
          <w:marTop w:val="600"/>
          <w:marBottom w:val="0"/>
          <w:divBdr>
            <w:top w:val="none" w:sz="0" w:space="0" w:color="auto"/>
            <w:left w:val="none" w:sz="0" w:space="0" w:color="auto"/>
            <w:bottom w:val="none" w:sz="0" w:space="0" w:color="auto"/>
            <w:right w:val="none" w:sz="0" w:space="0" w:color="auto"/>
          </w:divBdr>
        </w:div>
      </w:divsChild>
    </w:div>
    <w:div w:id="2037192565">
      <w:marLeft w:val="0"/>
      <w:marRight w:val="0"/>
      <w:marTop w:val="0"/>
      <w:marBottom w:val="0"/>
      <w:divBdr>
        <w:top w:val="none" w:sz="0" w:space="0" w:color="auto"/>
        <w:left w:val="none" w:sz="0" w:space="0" w:color="auto"/>
        <w:bottom w:val="none" w:sz="0" w:space="0" w:color="auto"/>
        <w:right w:val="none" w:sz="0" w:space="0" w:color="auto"/>
      </w:divBdr>
      <w:divsChild>
        <w:div w:id="1316497384">
          <w:marLeft w:val="0"/>
          <w:marRight w:val="0"/>
          <w:marTop w:val="0"/>
          <w:marBottom w:val="0"/>
          <w:divBdr>
            <w:top w:val="none" w:sz="0" w:space="0" w:color="auto"/>
            <w:left w:val="none" w:sz="0" w:space="0" w:color="auto"/>
            <w:bottom w:val="none" w:sz="0" w:space="0" w:color="auto"/>
            <w:right w:val="none" w:sz="0" w:space="0" w:color="auto"/>
          </w:divBdr>
          <w:divsChild>
            <w:div w:id="59792585">
              <w:marLeft w:val="0"/>
              <w:marRight w:val="0"/>
              <w:marTop w:val="120"/>
              <w:marBottom w:val="120"/>
              <w:divBdr>
                <w:top w:val="none" w:sz="0" w:space="0" w:color="auto"/>
                <w:left w:val="none" w:sz="0" w:space="0" w:color="auto"/>
                <w:bottom w:val="none" w:sz="0" w:space="0" w:color="auto"/>
                <w:right w:val="none" w:sz="0" w:space="0" w:color="auto"/>
              </w:divBdr>
            </w:div>
            <w:div w:id="571354622">
              <w:marLeft w:val="0"/>
              <w:marRight w:val="600"/>
              <w:marTop w:val="0"/>
              <w:marBottom w:val="0"/>
              <w:divBdr>
                <w:top w:val="single" w:sz="12" w:space="15" w:color="0077AA"/>
                <w:left w:val="single" w:sz="12" w:space="0" w:color="0077AA"/>
                <w:bottom w:val="single" w:sz="12" w:space="15" w:color="0077AA"/>
                <w:right w:val="single" w:sz="12" w:space="30" w:color="0077AA"/>
              </w:divBdr>
            </w:div>
            <w:div w:id="709501900">
              <w:marLeft w:val="0"/>
              <w:marRight w:val="0"/>
              <w:marTop w:val="0"/>
              <w:marBottom w:val="0"/>
              <w:divBdr>
                <w:top w:val="none" w:sz="0" w:space="0" w:color="auto"/>
                <w:left w:val="none" w:sz="0" w:space="0" w:color="auto"/>
                <w:bottom w:val="none" w:sz="0" w:space="0" w:color="auto"/>
                <w:right w:val="none" w:sz="0" w:space="0" w:color="auto"/>
              </w:divBdr>
              <w:divsChild>
                <w:div w:id="1819610467">
                  <w:marLeft w:val="0"/>
                  <w:marRight w:val="0"/>
                  <w:marTop w:val="0"/>
                  <w:marBottom w:val="0"/>
                  <w:divBdr>
                    <w:top w:val="none" w:sz="0" w:space="0" w:color="auto"/>
                    <w:left w:val="none" w:sz="0" w:space="0" w:color="auto"/>
                    <w:bottom w:val="none" w:sz="0" w:space="0" w:color="auto"/>
                    <w:right w:val="none" w:sz="0" w:space="0" w:color="auto"/>
                  </w:divBdr>
                </w:div>
              </w:divsChild>
            </w:div>
            <w:div w:id="1609462036">
              <w:marLeft w:val="0"/>
              <w:marRight w:val="0"/>
              <w:marTop w:val="0"/>
              <w:marBottom w:val="0"/>
              <w:divBdr>
                <w:top w:val="none" w:sz="0" w:space="0" w:color="auto"/>
                <w:left w:val="none" w:sz="0" w:space="0" w:color="auto"/>
                <w:bottom w:val="none" w:sz="0" w:space="0" w:color="auto"/>
                <w:right w:val="none" w:sz="0" w:space="0" w:color="auto"/>
              </w:divBdr>
            </w:div>
            <w:div w:id="6857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1381">
      <w:marLeft w:val="0"/>
      <w:marRight w:val="0"/>
      <w:marTop w:val="0"/>
      <w:marBottom w:val="0"/>
      <w:divBdr>
        <w:top w:val="single" w:sz="6" w:space="0" w:color="D6D6D6"/>
        <w:left w:val="single" w:sz="6" w:space="0" w:color="D6D6D6"/>
        <w:bottom w:val="single" w:sz="6" w:space="0" w:color="D6D6D6"/>
        <w:right w:val="single" w:sz="6" w:space="0" w:color="D6D6D6"/>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sfiscal.laleynext.es/Content/Documento.aspx?idd=LE0000018332&amp;version=Vigente" TargetMode="External"/><Relationship Id="rId13" Type="http://schemas.openxmlformats.org/officeDocument/2006/relationships/hyperlink" Target="https://cissfiscal.laleynext.es/Content/Documento.aspx?idd=LE0000018332&amp;version=Vigente&amp;anchor=I3828" TargetMode="External"/><Relationship Id="rId18" Type="http://schemas.openxmlformats.org/officeDocument/2006/relationships/hyperlink" Target="https://cissfiscal.laleynext.es/Content/Documento.aspx?idd=LE0000007771&amp;version=Vigente&amp;anchor=I2500"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cissfiscal.laleynext.es/Content/Documento.aspx?idd=LE0000018332&amp;version=Vigente&amp;anchor=I3828" TargetMode="External"/><Relationship Id="rId12" Type="http://schemas.openxmlformats.org/officeDocument/2006/relationships/hyperlink" Target="https://cissfiscal.laleynext.es/Content/Documento.aspx?idd=LE0000013389&amp;version=Vigente&amp;anchor=I1681" TargetMode="External"/><Relationship Id="rId17" Type="http://schemas.openxmlformats.org/officeDocument/2006/relationships/hyperlink" Target="https://cissfiscal.laleynext.es/Content/Documento.aspx?idd=LE0000018332&amp;version=Vigente&amp;anchor=I3828" TargetMode="External"/><Relationship Id="rId2" Type="http://schemas.openxmlformats.org/officeDocument/2006/relationships/settings" Target="settings.xml"/><Relationship Id="rId16" Type="http://schemas.openxmlformats.org/officeDocument/2006/relationships/hyperlink" Target="https://cissfiscal.laleynext.es/Content/Documento.aspx?idd=LE0000018332&amp;version=Vigente&amp;anchor=I3828" TargetMode="External"/><Relationship Id="rId20" Type="http://schemas.openxmlformats.org/officeDocument/2006/relationships/hyperlink" Target="https://cissfiscal.laleynext.es/Content/Documento.aspx?idd=LE0000195607&amp;version=Vigente&amp;anchor=I665" TargetMode="External"/><Relationship Id="rId1" Type="http://schemas.openxmlformats.org/officeDocument/2006/relationships/styles" Target="styles.xml"/><Relationship Id="rId6" Type="http://schemas.openxmlformats.org/officeDocument/2006/relationships/hyperlink" Target="https://cissfiscal.laleynext.es/Content/Documento.aspx?idd=LE0000018332&amp;version=Vigente&amp;anchor=I3828" TargetMode="External"/><Relationship Id="rId11" Type="http://schemas.openxmlformats.org/officeDocument/2006/relationships/hyperlink" Target="https://cissfiscal.laleynext.es/Content/Documento.aspx?idd=LE0000013389&amp;version=Vigente&amp;anchor=I172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issfiscal.laleynext.es/Content/Documento.aspx?idd=LE0000018332&amp;version=Vigente&amp;anchor=I3828" TargetMode="External"/><Relationship Id="rId23" Type="http://schemas.openxmlformats.org/officeDocument/2006/relationships/fontTable" Target="fontTable.xml"/><Relationship Id="rId10" Type="http://schemas.openxmlformats.org/officeDocument/2006/relationships/hyperlink" Target="https://cissfiscal.laleynext.es/Content/Documento.aspx?idd=LE0000013389&amp;version=Vigente&amp;anchor=I2144" TargetMode="External"/><Relationship Id="rId19" Type="http://schemas.openxmlformats.org/officeDocument/2006/relationships/hyperlink" Target="https://cissfiscal.laleynext.es/Content/Documento.aspx?idd=LE0000018332&amp;version=Vigente&amp;anchor=I3828" TargetMode="External"/><Relationship Id="rId4" Type="http://schemas.openxmlformats.org/officeDocument/2006/relationships/footnotes" Target="footnotes.xml"/><Relationship Id="rId9" Type="http://schemas.openxmlformats.org/officeDocument/2006/relationships/hyperlink" Target="https://cissfiscal.laleynext.es/Content/Documento.aspx?idd=LE0000195607&amp;version=Vigente&amp;anchor=I219" TargetMode="External"/><Relationship Id="rId14" Type="http://schemas.openxmlformats.org/officeDocument/2006/relationships/hyperlink" Target="https://cissfiscal.laleynext.es/Content/Documento.aspx?idd=LE0000018332&amp;version=Vigente&amp;anchor=I382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2726</Words>
  <Characters>14995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Document</vt:lpstr>
    </vt:vector>
  </TitlesOfParts>
  <Company>Wolters Kluwer S.A</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Wolters Kluwer S.A</dc:creator>
  <cp:keywords/>
  <dc:description/>
  <cp:lastModifiedBy>Manolo</cp:lastModifiedBy>
  <cp:revision>4</cp:revision>
  <dcterms:created xsi:type="dcterms:W3CDTF">2023-06-27T07:10:00Z</dcterms:created>
  <dcterms:modified xsi:type="dcterms:W3CDTF">2023-06-27T07:19:00Z</dcterms:modified>
</cp:coreProperties>
</file>