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56FB1165" w:rsidR="00EE35C5" w:rsidRPr="00F35D58" w:rsidRDefault="00EE35C5" w:rsidP="00EE35C5">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7CB52728" w14:textId="71679F35" w:rsidR="00EE35C5" w:rsidRPr="00F35D58" w:rsidRDefault="00A03B3C" w:rsidP="00A70414">
      <w:pPr>
        <w:pBdr>
          <w:bottom w:val="single" w:sz="4" w:space="1" w:color="auto"/>
        </w:pBdr>
        <w:autoSpaceDE w:val="0"/>
        <w:autoSpaceDN w:val="0"/>
        <w:adjustRightInd w:val="0"/>
        <w:spacing w:line="360" w:lineRule="auto"/>
        <w:rPr>
          <w:rFonts w:ascii="Arial Narrow" w:hAnsi="Arial Narrow" w:cs="SymbolMT"/>
          <w:color w:val="000000"/>
          <w:sz w:val="20"/>
          <w:szCs w:val="20"/>
        </w:rPr>
      </w:pPr>
      <w:r>
        <w:rPr>
          <w:rFonts w:ascii="Arial Narrow" w:hAnsi="Arial Narrow" w:cs="SymbolMT"/>
          <w:color w:val="000000"/>
          <w:sz w:val="20"/>
          <w:szCs w:val="20"/>
        </w:rPr>
        <w:t>9. März 2023</w:t>
      </w:r>
      <w:r w:rsidR="00EE35C5" w:rsidRPr="00F35D58">
        <w:rPr>
          <w:rFonts w:ascii="Arial Narrow" w:hAnsi="Arial Narrow" w:cs="SymbolMT"/>
          <w:color w:val="000000"/>
          <w:sz w:val="20"/>
          <w:szCs w:val="20"/>
        </w:rPr>
        <w:t>, Sensirion AG, 8712 Stäfa, Schweiz</w:t>
      </w:r>
    </w:p>
    <w:p w14:paraId="4CAC131B" w14:textId="77777777" w:rsidR="00EE35C5" w:rsidRPr="00A70414" w:rsidRDefault="00EE35C5" w:rsidP="00EE35C5">
      <w:pPr>
        <w:autoSpaceDE w:val="0"/>
        <w:autoSpaceDN w:val="0"/>
        <w:adjustRightInd w:val="0"/>
        <w:rPr>
          <w:rFonts w:ascii="Arial Narrow" w:hAnsi="Arial Narrow" w:cs="Arial Narrow"/>
          <w:b/>
          <w:bCs/>
          <w:color w:val="000000"/>
          <w:sz w:val="20"/>
          <w:szCs w:val="20"/>
        </w:rPr>
      </w:pPr>
    </w:p>
    <w:p w14:paraId="5C07125F" w14:textId="124FAA30" w:rsidR="00EE35C5" w:rsidRDefault="00B1463D" w:rsidP="00EE35C5">
      <w:pPr>
        <w:jc w:val="both"/>
        <w:rPr>
          <w:rFonts w:ascii="Arial Narrow" w:hAnsi="Arial Narrow"/>
          <w:b/>
          <w:color w:val="000000" w:themeColor="text1"/>
          <w:sz w:val="28"/>
        </w:rPr>
      </w:pPr>
      <w:r w:rsidRPr="00B1463D">
        <w:rPr>
          <w:rFonts w:ascii="Arial Narrow" w:hAnsi="Arial Narrow"/>
          <w:b/>
          <w:color w:val="000000" w:themeColor="text1"/>
          <w:sz w:val="28"/>
        </w:rPr>
        <w:t>Sensirion tritt dem Partnerprogramm von STMicroelectronics bei und erweitert damit seine Verfügbarkeit an hochmodernen Sensoren für intelligente Anwendungen</w:t>
      </w:r>
    </w:p>
    <w:p w14:paraId="1540A0EC" w14:textId="77777777" w:rsidR="00B1463D" w:rsidRPr="00A07525" w:rsidRDefault="00B1463D" w:rsidP="00EE35C5">
      <w:pPr>
        <w:jc w:val="both"/>
        <w:rPr>
          <w:rFonts w:ascii="Arial Narrow" w:hAnsi="Arial Narrow"/>
          <w:b/>
          <w:sz w:val="22"/>
        </w:rPr>
      </w:pPr>
    </w:p>
    <w:p w14:paraId="0F7D43C2" w14:textId="5C49E72A" w:rsidR="006A3619" w:rsidRDefault="006A3619" w:rsidP="00FC68BB">
      <w:pPr>
        <w:spacing w:after="120"/>
        <w:jc w:val="both"/>
        <w:rPr>
          <w:rFonts w:ascii="Arial Narrow" w:hAnsi="Arial Narrow"/>
          <w:b/>
          <w:bCs/>
          <w:sz w:val="22"/>
          <w:szCs w:val="22"/>
        </w:rPr>
      </w:pPr>
      <w:r w:rsidRPr="006A3619">
        <w:rPr>
          <w:rFonts w:ascii="Arial Narrow" w:hAnsi="Arial Narrow"/>
          <w:b/>
          <w:bCs/>
          <w:sz w:val="22"/>
          <w:szCs w:val="22"/>
        </w:rPr>
        <w:t xml:space="preserve">Sensirion (SWX: SENS), ein globaler Anbieter von intelligenten Sensorlösungen, hat heute seinen Beitritt zum </w:t>
      </w:r>
      <w:hyperlink r:id="rId9" w:history="1">
        <w:r w:rsidRPr="002A7A9F">
          <w:rPr>
            <w:rStyle w:val="Hyperlink"/>
            <w:rFonts w:ascii="Arial Narrow" w:hAnsi="Arial Narrow"/>
            <w:b/>
            <w:bCs/>
            <w:sz w:val="22"/>
            <w:szCs w:val="22"/>
          </w:rPr>
          <w:t>ST-Partnerprogramm</w:t>
        </w:r>
      </w:hyperlink>
      <w:r w:rsidRPr="006A3619">
        <w:rPr>
          <w:rFonts w:ascii="Arial Narrow" w:hAnsi="Arial Narrow"/>
          <w:b/>
          <w:bCs/>
          <w:sz w:val="22"/>
          <w:szCs w:val="22"/>
        </w:rPr>
        <w:t xml:space="preserve"> bekannt gegeben. Dadurch profitieren die Kunden beider Unternehmen von modernsten, qualitativ hochwertigen Komponenten für innovative und äusserst zuverlässige Anwendungen.</w:t>
      </w:r>
    </w:p>
    <w:p w14:paraId="7D2F6B8B" w14:textId="4F351291" w:rsidR="000073A8" w:rsidRPr="000073A8" w:rsidRDefault="000073A8" w:rsidP="000073A8">
      <w:pPr>
        <w:spacing w:after="120"/>
        <w:jc w:val="both"/>
        <w:rPr>
          <w:rFonts w:ascii="Arial Narrow" w:hAnsi="Arial Narrow"/>
          <w:sz w:val="22"/>
          <w:szCs w:val="22"/>
        </w:rPr>
      </w:pPr>
      <w:r w:rsidRPr="000073A8">
        <w:rPr>
          <w:rFonts w:ascii="Arial Narrow" w:hAnsi="Arial Narrow"/>
          <w:sz w:val="22"/>
          <w:szCs w:val="22"/>
        </w:rPr>
        <w:t xml:space="preserve">Für eine einfache Implementierung und kombinierte Tests umfasst das MEMS-Ökosystem von ST nun auch das </w:t>
      </w:r>
      <w:hyperlink r:id="rId10" w:history="1">
        <w:r w:rsidRPr="00323E45">
          <w:rPr>
            <w:rStyle w:val="Hyperlink"/>
            <w:rFonts w:ascii="Arial Narrow" w:hAnsi="Arial Narrow"/>
            <w:sz w:val="22"/>
            <w:szCs w:val="22"/>
          </w:rPr>
          <w:t>SENSEVAL-SHT4XV1</w:t>
        </w:r>
      </w:hyperlink>
      <w:r w:rsidRPr="000073A8">
        <w:rPr>
          <w:rFonts w:ascii="Arial Narrow" w:hAnsi="Arial Narrow"/>
          <w:sz w:val="22"/>
          <w:szCs w:val="22"/>
        </w:rPr>
        <w:t>, ein Evaluationsboard mit einem SHT40 Feuchte- und Temperatursensor, das mit MEMS-Tools und dem STM32 ODE-Ökosystem (Open Development Environment) kompatibel ist. Um der erwarteten Nachfrage gerecht zu werden, hat Sensirion die Produktion seiner Feuchte- und Temperatursensorfamilie SHT4x erhöht und die Lieferzeiten deutlich verkürzt.</w:t>
      </w:r>
    </w:p>
    <w:p w14:paraId="1BD07B09" w14:textId="13C55F20" w:rsidR="000073A8" w:rsidRPr="000073A8" w:rsidRDefault="000073A8" w:rsidP="000073A8">
      <w:pPr>
        <w:spacing w:after="120"/>
        <w:jc w:val="both"/>
        <w:rPr>
          <w:rFonts w:ascii="Arial Narrow" w:hAnsi="Arial Narrow"/>
          <w:sz w:val="22"/>
          <w:szCs w:val="22"/>
        </w:rPr>
      </w:pPr>
      <w:r w:rsidRPr="000073A8">
        <w:rPr>
          <w:rFonts w:ascii="Arial Narrow" w:hAnsi="Arial Narrow"/>
          <w:i/>
          <w:iCs/>
          <w:sz w:val="22"/>
          <w:szCs w:val="22"/>
        </w:rPr>
        <w:t>"Mit dem Beitritt zum Partnerprogramm können wir den Kunden von ST die vierte Generation unserer Feuchte- und Temperaturtechnologie anbieten und gleichzeitig das Portfolio von ST erweitern. Der Fokus auf ein komplettes Ökosystem ermöglicht es uns zusammen mit ST, unsere spezialisierten Produkte bei noch mehr Kunden in komplexen Anwendungen verfügbar zu machen,</w:t>
      </w:r>
      <w:r w:rsidRPr="000073A8">
        <w:rPr>
          <w:rFonts w:ascii="Arial Narrow" w:hAnsi="Arial Narrow"/>
          <w:i/>
          <w:iCs/>
          <w:sz w:val="22"/>
          <w:szCs w:val="22"/>
        </w:rPr>
        <w:t xml:space="preserve"> </w:t>
      </w:r>
      <w:r w:rsidRPr="000073A8">
        <w:rPr>
          <w:rFonts w:ascii="Arial Narrow" w:hAnsi="Arial Narrow"/>
          <w:i/>
          <w:iCs/>
          <w:sz w:val="22"/>
          <w:szCs w:val="22"/>
        </w:rPr>
        <w:t>"</w:t>
      </w:r>
      <w:r w:rsidRPr="000073A8">
        <w:rPr>
          <w:rFonts w:ascii="Arial Narrow" w:hAnsi="Arial Narrow"/>
          <w:sz w:val="22"/>
          <w:szCs w:val="22"/>
        </w:rPr>
        <w:t xml:space="preserve"> sagt Marc von Waldkirch, CEO von der Sensirion.</w:t>
      </w:r>
    </w:p>
    <w:p w14:paraId="10680810" w14:textId="36A0A7BE" w:rsidR="000073A8" w:rsidRPr="000073A8" w:rsidRDefault="000073A8" w:rsidP="000073A8">
      <w:pPr>
        <w:spacing w:after="120"/>
        <w:jc w:val="both"/>
        <w:rPr>
          <w:rFonts w:ascii="Arial Narrow" w:hAnsi="Arial Narrow"/>
          <w:i/>
          <w:iCs/>
          <w:sz w:val="22"/>
          <w:szCs w:val="22"/>
        </w:rPr>
      </w:pPr>
      <w:r w:rsidRPr="000073A8">
        <w:rPr>
          <w:rFonts w:ascii="Arial Narrow" w:hAnsi="Arial Narrow"/>
          <w:sz w:val="22"/>
          <w:szCs w:val="22"/>
        </w:rPr>
        <w:t xml:space="preserve">Andrea </w:t>
      </w:r>
      <w:proofErr w:type="spellStart"/>
      <w:r w:rsidRPr="000073A8">
        <w:rPr>
          <w:rFonts w:ascii="Arial Narrow" w:hAnsi="Arial Narrow"/>
          <w:sz w:val="22"/>
          <w:szCs w:val="22"/>
        </w:rPr>
        <w:t>Onetti</w:t>
      </w:r>
      <w:proofErr w:type="spellEnd"/>
      <w:r w:rsidRPr="000073A8">
        <w:rPr>
          <w:rFonts w:ascii="Arial Narrow" w:hAnsi="Arial Narrow"/>
          <w:sz w:val="22"/>
          <w:szCs w:val="22"/>
        </w:rPr>
        <w:t xml:space="preserve"> von ST fügt hinzu</w:t>
      </w:r>
      <w:r w:rsidRPr="000073A8">
        <w:rPr>
          <w:rFonts w:ascii="Arial Narrow" w:hAnsi="Arial Narrow"/>
          <w:i/>
          <w:iCs/>
          <w:sz w:val="22"/>
          <w:szCs w:val="22"/>
        </w:rPr>
        <w:t>: "Die Aufnahme von Sensirion als autorisierter Partner von ST erweitert die bestehende Zusammenarbeit zwischen zwei führenden Sensorherstellern und bietet dem Markt einen hohen Mehrwert. Kunden haben nun Zugang zu einem breiten Portfolio der weltweit fortschrittlichsten Inertial- und Umweltmikrosensoren mit dem stärksten Support-Ökosystem, um eine möglichst kurze Time-</w:t>
      </w:r>
      <w:proofErr w:type="spellStart"/>
      <w:r w:rsidRPr="000073A8">
        <w:rPr>
          <w:rFonts w:ascii="Arial Narrow" w:hAnsi="Arial Narrow"/>
          <w:i/>
          <w:iCs/>
          <w:sz w:val="22"/>
          <w:szCs w:val="22"/>
        </w:rPr>
        <w:t>to</w:t>
      </w:r>
      <w:proofErr w:type="spellEnd"/>
      <w:r w:rsidRPr="000073A8">
        <w:rPr>
          <w:rFonts w:ascii="Arial Narrow" w:hAnsi="Arial Narrow"/>
          <w:i/>
          <w:iCs/>
          <w:sz w:val="22"/>
          <w:szCs w:val="22"/>
        </w:rPr>
        <w:t>-Market zu gewährleisten".</w:t>
      </w:r>
    </w:p>
    <w:p w14:paraId="398FC21A" w14:textId="72AD3E74" w:rsidR="00FC68BB" w:rsidRDefault="000073A8" w:rsidP="000073A8">
      <w:pPr>
        <w:spacing w:after="120"/>
        <w:jc w:val="both"/>
        <w:rPr>
          <w:rFonts w:ascii="Arial Narrow" w:hAnsi="Arial Narrow"/>
          <w:sz w:val="22"/>
          <w:szCs w:val="22"/>
        </w:rPr>
      </w:pPr>
      <w:r w:rsidRPr="000073A8">
        <w:rPr>
          <w:rFonts w:ascii="Arial Narrow" w:hAnsi="Arial Narrow"/>
          <w:sz w:val="22"/>
          <w:szCs w:val="22"/>
        </w:rPr>
        <w:t xml:space="preserve">Der SHT4x basiert auf der </w:t>
      </w:r>
      <w:proofErr w:type="spellStart"/>
      <w:r w:rsidRPr="000073A8">
        <w:rPr>
          <w:rFonts w:ascii="Arial Narrow" w:hAnsi="Arial Narrow"/>
          <w:sz w:val="22"/>
          <w:szCs w:val="22"/>
        </w:rPr>
        <w:t>CMOSens</w:t>
      </w:r>
      <w:proofErr w:type="spellEnd"/>
      <w:r w:rsidRPr="000073A8">
        <w:rPr>
          <w:rFonts w:ascii="Arial Narrow" w:hAnsi="Arial Narrow"/>
          <w:sz w:val="22"/>
          <w:szCs w:val="22"/>
        </w:rPr>
        <w:t>®-Technologie von Sensirion und integriert ein komplettes Sensorsystem auf einem einzigen Chip mit einer vollständig kalibrierten digitalen I2C-Schnittstelle. Das miniaturisierte DFN-Gehäuse, der niedrige Stromverbrauch und die minimale Versorgungsspannung von 1,08 V machen den Sensor ideal für kompakte, batteriebetriebene Designs. Darüber hinaus bietet die Sensorplattform ISO17025 3-Punkt-Kalibrierzertifikate, 5-V-Analog-Out-Schnittstellen und robuste, für den Automobilbereich qualifizierte Varianten mit optional benetzbaren Flanken.</w:t>
      </w:r>
    </w:p>
    <w:p w14:paraId="29675622" w14:textId="77777777" w:rsidR="001547EF" w:rsidRDefault="001547EF" w:rsidP="001547EF">
      <w:pPr>
        <w:autoSpaceDE w:val="0"/>
        <w:autoSpaceDN w:val="0"/>
        <w:adjustRightInd w:val="0"/>
        <w:jc w:val="both"/>
        <w:rPr>
          <w:rFonts w:ascii="Arial Narrow" w:hAnsi="Arial Narrow"/>
          <w:sz w:val="22"/>
          <w:szCs w:val="22"/>
          <w:lang w:val="en-US"/>
        </w:rPr>
      </w:pPr>
    </w:p>
    <w:tbl>
      <w:tblPr>
        <w:tblStyle w:val="TableGrid"/>
        <w:tblW w:w="0" w:type="auto"/>
        <w:tblLook w:val="04A0" w:firstRow="1" w:lastRow="0" w:firstColumn="1" w:lastColumn="0" w:noHBand="0" w:noVBand="1"/>
      </w:tblPr>
      <w:tblGrid>
        <w:gridCol w:w="9062"/>
      </w:tblGrid>
      <w:tr w:rsidR="001547EF" w14:paraId="31E05D5D" w14:textId="77777777" w:rsidTr="00351B3B">
        <w:tc>
          <w:tcPr>
            <w:tcW w:w="9062" w:type="dxa"/>
            <w:shd w:val="clear" w:color="auto" w:fill="F2F2F2" w:themeFill="background1" w:themeFillShade="F2"/>
          </w:tcPr>
          <w:p w14:paraId="1339B7E9" w14:textId="77777777" w:rsidR="005B2CA1" w:rsidRDefault="005B2CA1" w:rsidP="005B2CA1">
            <w:pPr>
              <w:autoSpaceDE w:val="0"/>
              <w:autoSpaceDN w:val="0"/>
              <w:adjustRightInd w:val="0"/>
              <w:jc w:val="both"/>
              <w:rPr>
                <w:rFonts w:ascii="Arial Narrow" w:hAnsi="Arial Narrow"/>
                <w:sz w:val="22"/>
                <w:szCs w:val="22"/>
              </w:rPr>
            </w:pPr>
            <w:r w:rsidRPr="005B2CA1">
              <w:rPr>
                <w:rFonts w:ascii="Arial Narrow" w:hAnsi="Arial Narrow"/>
                <w:sz w:val="22"/>
                <w:szCs w:val="22"/>
              </w:rPr>
              <w:t xml:space="preserve">Wichtige Märkte und Anwendungen für diese Zusammenarbeit: </w:t>
            </w:r>
          </w:p>
          <w:p w14:paraId="0E2EBB9E" w14:textId="4F65E61D" w:rsidR="001547EF" w:rsidRPr="005B2CA1" w:rsidRDefault="005B2CA1" w:rsidP="005B2CA1">
            <w:pPr>
              <w:autoSpaceDE w:val="0"/>
              <w:autoSpaceDN w:val="0"/>
              <w:adjustRightInd w:val="0"/>
              <w:jc w:val="both"/>
              <w:rPr>
                <w:rFonts w:ascii="Arial Narrow" w:hAnsi="Arial Narrow"/>
                <w:sz w:val="22"/>
                <w:szCs w:val="22"/>
              </w:rPr>
            </w:pPr>
            <w:r w:rsidRPr="005B2CA1">
              <w:rPr>
                <w:rFonts w:ascii="Arial Narrow" w:hAnsi="Arial Narrow"/>
                <w:sz w:val="22"/>
                <w:szCs w:val="22"/>
              </w:rPr>
              <w:t>Industrie, Unterhaltungselektronik. Thermostate, IoT-Geräte, IP-Kameras, Luftbefeuchter / Luftentfeuchter, Luftreiniger / Luftreiniger, ADAS für Fahrzeuge, Antibeschlagmittel für Fahrzeuge.</w:t>
            </w:r>
          </w:p>
        </w:tc>
      </w:tr>
    </w:tbl>
    <w:p w14:paraId="5D630913" w14:textId="77777777" w:rsidR="000073A8" w:rsidRDefault="000073A8" w:rsidP="000073A8">
      <w:pPr>
        <w:spacing w:after="120"/>
        <w:jc w:val="both"/>
        <w:rPr>
          <w:rFonts w:ascii="Arial Narrow" w:hAnsi="Arial Narrow"/>
          <w:b/>
          <w:bCs/>
          <w:sz w:val="22"/>
          <w:szCs w:val="22"/>
        </w:rPr>
      </w:pPr>
    </w:p>
    <w:p w14:paraId="26C38624" w14:textId="6A5AD44F" w:rsidR="00EE35C5" w:rsidRPr="00A03B3C" w:rsidRDefault="00EE35C5" w:rsidP="00BB79E7">
      <w:pPr>
        <w:pBdr>
          <w:top w:val="single" w:sz="4" w:space="5" w:color="auto"/>
        </w:pBdr>
        <w:spacing w:after="120"/>
        <w:rPr>
          <w:rFonts w:ascii="Arial Narrow" w:hAnsi="Arial Narrow"/>
          <w:b/>
          <w:bCs/>
          <w:color w:val="000000"/>
          <w:sz w:val="20"/>
          <w:szCs w:val="20"/>
        </w:rPr>
      </w:pPr>
      <w:r w:rsidRPr="00A03B3C">
        <w:rPr>
          <w:rFonts w:ascii="Arial Narrow" w:hAnsi="Arial Narrow"/>
          <w:b/>
          <w:bCs/>
          <w:color w:val="000000"/>
          <w:sz w:val="20"/>
          <w:szCs w:val="20"/>
        </w:rPr>
        <w:t>Über Sensirion – Experte für Umwelt- und Durchflusssensorlösungen</w:t>
      </w:r>
    </w:p>
    <w:p w14:paraId="2CA0877A" w14:textId="1389A25C" w:rsidR="00FC68BB" w:rsidRPr="00EE35C5" w:rsidRDefault="00EE35C5" w:rsidP="00EE35C5">
      <w:pPr>
        <w:rPr>
          <w:rFonts w:ascii="Arial Narrow" w:hAnsi="Arial Narrow" w:cs="SymbolMT"/>
          <w:color w:val="000000"/>
          <w:sz w:val="20"/>
          <w:szCs w:val="20"/>
        </w:rPr>
      </w:pPr>
      <w:r w:rsidRPr="00EE35C5">
        <w:rPr>
          <w:rFonts w:ascii="Arial Narrow" w:hAnsi="Arial Narrow" w:cs="SymbolMT"/>
          <w:color w:val="000000"/>
          <w:sz w:val="20"/>
          <w:szCs w:val="20"/>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1" w:history="1">
        <w:r w:rsidR="006C7EB9" w:rsidRPr="00E3515D">
          <w:rPr>
            <w:rStyle w:val="Hyperlink"/>
            <w:rFonts w:ascii="Arial Narrow" w:hAnsi="Arial Narrow" w:cs="SymbolMT"/>
            <w:sz w:val="20"/>
            <w:szCs w:val="20"/>
          </w:rPr>
          <w:t>www.sensirion.com</w:t>
        </w:r>
      </w:hyperlink>
      <w:r w:rsidRPr="00EE35C5">
        <w:rPr>
          <w:rFonts w:ascii="Arial Narrow" w:hAnsi="Arial Narrow" w:cs="SymbolMT"/>
          <w:color w:val="000000"/>
          <w:sz w:val="20"/>
          <w:szCs w:val="20"/>
        </w:rPr>
        <w:t>.</w:t>
      </w:r>
    </w:p>
    <w:p w14:paraId="6485FDF2" w14:textId="77777777" w:rsidR="00EE35C5" w:rsidRPr="00AB3B4C" w:rsidRDefault="00EE35C5" w:rsidP="00EE35C5">
      <w:pPr>
        <w:rPr>
          <w:rFonts w:ascii="Arial Narrow" w:hAnsi="Arial Narrow" w:cs="SymbolMT"/>
          <w:color w:val="000000"/>
          <w:sz w:val="20"/>
          <w:szCs w:val="20"/>
        </w:rPr>
      </w:pPr>
    </w:p>
    <w:p w14:paraId="036C107F" w14:textId="77777777" w:rsidR="00EE35C5" w:rsidRPr="00AB3B4C" w:rsidRDefault="00EE35C5" w:rsidP="00EE35C5">
      <w:pPr>
        <w:autoSpaceDE w:val="0"/>
        <w:autoSpaceDN w:val="0"/>
        <w:adjustRightInd w:val="0"/>
        <w:jc w:val="both"/>
        <w:rPr>
          <w:rFonts w:ascii="Arial Narrow" w:hAnsi="Arial Narrow" w:cs="Arial Narrow"/>
          <w:color w:val="000000"/>
          <w:sz w:val="20"/>
          <w:szCs w:val="20"/>
        </w:rPr>
      </w:pPr>
    </w:p>
    <w:p w14:paraId="04FC24D1" w14:textId="2A770CCF" w:rsidR="00D87179" w:rsidRPr="00EE35C5" w:rsidRDefault="00D87179">
      <w:pPr>
        <w:rPr>
          <w:rFonts w:ascii="Arial" w:hAnsi="Arial" w:cs="Arial"/>
          <w:b/>
          <w:bCs/>
        </w:rPr>
      </w:pPr>
    </w:p>
    <w:sectPr w:rsidR="00D87179" w:rsidRPr="00EE35C5">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11CAF" w14:textId="77777777" w:rsidR="00351681" w:rsidRDefault="00351681" w:rsidP="00EE35C5">
      <w:r>
        <w:separator/>
      </w:r>
    </w:p>
  </w:endnote>
  <w:endnote w:type="continuationSeparator" w:id="0">
    <w:p w14:paraId="399938ED" w14:textId="77777777" w:rsidR="00351681" w:rsidRDefault="00351681"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DengXian"/>
    <w:panose1 w:val="020B06040202020202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C14C1" w14:textId="77777777" w:rsidR="00351681" w:rsidRDefault="00351681" w:rsidP="00EE35C5">
      <w:r>
        <w:separator/>
      </w:r>
    </w:p>
  </w:footnote>
  <w:footnote w:type="continuationSeparator" w:id="0">
    <w:p w14:paraId="00E6B092" w14:textId="77777777" w:rsidR="00351681" w:rsidRDefault="00351681"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73A8"/>
    <w:rsid w:val="001547EF"/>
    <w:rsid w:val="00194205"/>
    <w:rsid w:val="001D49E3"/>
    <w:rsid w:val="00216971"/>
    <w:rsid w:val="00253F43"/>
    <w:rsid w:val="00272A02"/>
    <w:rsid w:val="002A7A9F"/>
    <w:rsid w:val="002B691B"/>
    <w:rsid w:val="002D72F3"/>
    <w:rsid w:val="002E1579"/>
    <w:rsid w:val="00323E45"/>
    <w:rsid w:val="00351681"/>
    <w:rsid w:val="0039018C"/>
    <w:rsid w:val="00425A18"/>
    <w:rsid w:val="00450CF5"/>
    <w:rsid w:val="004F70A6"/>
    <w:rsid w:val="00521861"/>
    <w:rsid w:val="00597FB4"/>
    <w:rsid w:val="005B2CA1"/>
    <w:rsid w:val="006A3619"/>
    <w:rsid w:val="006A594E"/>
    <w:rsid w:val="006C7EB9"/>
    <w:rsid w:val="007316EA"/>
    <w:rsid w:val="00746ADA"/>
    <w:rsid w:val="007A2BFC"/>
    <w:rsid w:val="00896462"/>
    <w:rsid w:val="00952508"/>
    <w:rsid w:val="009E276C"/>
    <w:rsid w:val="00A03B3C"/>
    <w:rsid w:val="00A54C7D"/>
    <w:rsid w:val="00A70414"/>
    <w:rsid w:val="00A85421"/>
    <w:rsid w:val="00B1463D"/>
    <w:rsid w:val="00B51BDA"/>
    <w:rsid w:val="00BB79E7"/>
    <w:rsid w:val="00C37140"/>
    <w:rsid w:val="00D06822"/>
    <w:rsid w:val="00D87179"/>
    <w:rsid w:val="00DB31F6"/>
    <w:rsid w:val="00E55C61"/>
    <w:rsid w:val="00EE35C5"/>
    <w:rsid w:val="00F42524"/>
    <w:rsid w:val="00F463B3"/>
    <w:rsid w:val="00FA2C92"/>
    <w:rsid w:val="00FC68BB"/>
    <w:rsid w:val="00FD418B"/>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6C7EB9"/>
    <w:rPr>
      <w:color w:val="0563C1" w:themeColor="hyperlink"/>
      <w:u w:val="single"/>
    </w:rPr>
  </w:style>
  <w:style w:type="character" w:styleId="UnresolvedMention">
    <w:name w:val="Unresolved Mention"/>
    <w:basedOn w:val="DefaultParagraphFont"/>
    <w:uiPriority w:val="99"/>
    <w:semiHidden/>
    <w:unhideWhenUsed/>
    <w:rsid w:val="006C7EB9"/>
    <w:rPr>
      <w:color w:val="605E5C"/>
      <w:shd w:val="clear" w:color="auto" w:fill="E1DFDD"/>
    </w:rPr>
  </w:style>
  <w:style w:type="paragraph" w:customStyle="1" w:styleId="A">
    <w:name w:val="正文 A"/>
    <w:rsid w:val="006C7EB9"/>
    <w:rPr>
      <w:rFonts w:ascii="Times New Roman" w:eastAsia="Arial Unicode MS" w:hAnsi="Times New Roman" w:cs="Arial Unicode MS"/>
      <w:color w:val="000000"/>
      <w:u w:color="000000"/>
      <w:lang w:eastAsia="zh-CN"/>
      <w14:textOutline w14:w="12700" w14:cap="flat" w14:cmpd="sng" w14:algn="ctr">
        <w14:noFill/>
        <w14:prstDash w14:val="solid"/>
        <w14:miter w14:lim="100000"/>
      </w14:textOutline>
    </w:rPr>
  </w:style>
  <w:style w:type="character" w:customStyle="1" w:styleId="a0">
    <w:name w:val="无"/>
    <w:rsid w:val="006C7EB9"/>
  </w:style>
  <w:style w:type="table" w:styleId="TableGrid">
    <w:name w:val="Table Grid"/>
    <w:basedOn w:val="TableNormal"/>
    <w:uiPriority w:val="39"/>
    <w:rsid w:val="00154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ensirion.com" TargetMode="External"/><Relationship Id="rId5" Type="http://schemas.openxmlformats.org/officeDocument/2006/relationships/settings" Target="settings.xml"/><Relationship Id="rId10" Type="http://schemas.openxmlformats.org/officeDocument/2006/relationships/hyperlink" Target="https://www.st.com/en/partner-products-and-services/senseval-sht4xv1.html" TargetMode="External"/><Relationship Id="rId4" Type="http://schemas.openxmlformats.org/officeDocument/2006/relationships/styles" Target="styles.xml"/><Relationship Id="rId9" Type="http://schemas.openxmlformats.org/officeDocument/2006/relationships/hyperlink" Target="https://www.st.com/content/st_com/en/partner/partner-program/partnerpage/Sensirion.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1B057C3A-4639-4EB8-876A-15FBD2FD9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Words>
  <Characters>3383</Characters>
  <Application>Microsoft Office Word</Application>
  <DocSecurity>0</DocSecurity>
  <Lines>75</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Katharina Jacobi</cp:lastModifiedBy>
  <cp:revision>6</cp:revision>
  <dcterms:created xsi:type="dcterms:W3CDTF">2023-03-08T11:46:00Z</dcterms:created>
  <dcterms:modified xsi:type="dcterms:W3CDTF">2023-03-08T12:03:00Z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y fmtid="{D5CDD505-2E9C-101B-9397-08002B2CF9AE}" pid="6" name="GrammarlyDocumentId">
    <vt:lpwstr>e6ab91dc1baefb974f3afaa9c9bf47bba8676608ae34504f6549ba7c4f1aad01</vt:lpwstr>
  </property>
</Properties>
</file>