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E3DD4" w:rsidR="00EE35C5" w:rsidP="00EE35C5" w:rsidRDefault="00D6689D" w14:paraId="4945254F" w14:textId="2C4555DB">
      <w:pPr>
        <w:autoSpaceDE w:val="0"/>
        <w:autoSpaceDN w:val="0"/>
        <w:adjustRightInd w:val="0"/>
        <w:rPr>
          <w:rFonts w:ascii="Arial Narrow" w:hAnsi="Arial Narrow" w:cs="SymbolMT"/>
          <w:b/>
          <w:color w:val="000000"/>
          <w:sz w:val="20"/>
          <w:szCs w:val="20"/>
        </w:rPr>
      </w:pPr>
      <w:r w:rsidRPr="005E3DD4">
        <w:rPr>
          <w:rFonts w:ascii="Arial Narrow" w:hAnsi="Arial Narrow" w:cs="SymbolMT"/>
          <w:b/>
          <w:color w:val="000000"/>
          <w:sz w:val="20"/>
          <w:szCs w:val="20"/>
        </w:rPr>
        <w:t xml:space="preserve">Media </w:t>
      </w:r>
      <w:r w:rsidRPr="005E3DD4" w:rsidR="00026D5D">
        <w:rPr>
          <w:rFonts w:ascii="Arial Narrow" w:hAnsi="Arial Narrow" w:cs="SymbolMT"/>
          <w:b/>
          <w:color w:val="000000"/>
          <w:sz w:val="20"/>
          <w:szCs w:val="20"/>
        </w:rPr>
        <w:t>R</w:t>
      </w:r>
      <w:r w:rsidRPr="005E3DD4">
        <w:rPr>
          <w:rFonts w:ascii="Arial Narrow" w:hAnsi="Arial Narrow" w:cs="SymbolMT"/>
          <w:b/>
          <w:color w:val="000000"/>
          <w:sz w:val="20"/>
          <w:szCs w:val="20"/>
        </w:rPr>
        <w:t>elease</w:t>
      </w:r>
    </w:p>
    <w:p w:rsidRPr="005E3DD4" w:rsidR="00EE35C5" w:rsidP="00EE35C5" w:rsidRDefault="0000202A" w14:paraId="7CB52728" w14:textId="20E10367">
      <w:pPr>
        <w:pBdr>
          <w:bottom w:val="single" w:color="auto" w:sz="4" w:space="3"/>
        </w:pBdr>
        <w:autoSpaceDE w:val="0"/>
        <w:autoSpaceDN w:val="0"/>
        <w:adjustRightInd w:val="0"/>
        <w:rPr>
          <w:rFonts w:ascii="Arial Narrow" w:hAnsi="Arial Narrow" w:cs="SymbolMT"/>
          <w:color w:val="000000"/>
          <w:sz w:val="20"/>
          <w:szCs w:val="20"/>
        </w:rPr>
      </w:pPr>
      <w:r w:rsidRPr="005E3DD4">
        <w:rPr>
          <w:rFonts w:ascii="Arial Narrow" w:hAnsi="Arial Narrow" w:cs="SymbolMT"/>
          <w:color w:val="000000"/>
          <w:sz w:val="20"/>
          <w:szCs w:val="20"/>
        </w:rPr>
        <w:t>June 2022</w:t>
      </w:r>
      <w:r w:rsidRPr="005E3DD4" w:rsidR="00EE35C5">
        <w:rPr>
          <w:rFonts w:ascii="Arial Narrow" w:hAnsi="Arial Narrow" w:cs="SymbolMT"/>
          <w:color w:val="000000"/>
          <w:sz w:val="20"/>
          <w:szCs w:val="20"/>
        </w:rPr>
        <w:t>, Sensirion AG, 8712 Stäfa, Schweiz</w:t>
      </w:r>
    </w:p>
    <w:p w:rsidRPr="005E3DD4" w:rsidR="00EE35C5" w:rsidP="00EE35C5" w:rsidRDefault="00EE35C5" w14:paraId="4CAC131B" w14:textId="77777777">
      <w:pPr>
        <w:autoSpaceDE w:val="0"/>
        <w:autoSpaceDN w:val="0"/>
        <w:adjustRightInd w:val="0"/>
        <w:rPr>
          <w:rFonts w:ascii="Arial Narrow" w:hAnsi="Arial Narrow" w:cs="Arial Narrow"/>
          <w:color w:val="000000"/>
          <w:sz w:val="20"/>
          <w:szCs w:val="20"/>
        </w:rPr>
      </w:pPr>
    </w:p>
    <w:p w:rsidRPr="00FC0CA2" w:rsidR="005E3DD4" w:rsidP="005E3DD4" w:rsidRDefault="005E3DD4" w14:paraId="5CFD2691" w14:textId="77777777">
      <w:pPr>
        <w:pStyle w:val="SensirionTitle"/>
        <w:rPr>
          <w:lang w:val="en-US"/>
        </w:rPr>
      </w:pPr>
      <w:r w:rsidRPr="00FC0CA2">
        <w:rPr>
          <w:lang w:val="en-US"/>
        </w:rPr>
        <w:t xml:space="preserve">High performance off the shelf – Sensirion extends its successful SFC5500 mass flow controller series with </w:t>
      </w:r>
      <w:r>
        <w:rPr>
          <w:lang w:val="en-US"/>
        </w:rPr>
        <w:t>new</w:t>
      </w:r>
      <w:r w:rsidRPr="00FC0CA2">
        <w:rPr>
          <w:lang w:val="en-US"/>
        </w:rPr>
        <w:t xml:space="preserve"> versions</w:t>
      </w:r>
    </w:p>
    <w:p w:rsidRPr="00E30AC3" w:rsidR="0000202A" w:rsidP="00EE35C5" w:rsidRDefault="0000202A" w14:paraId="55938835" w14:textId="77777777">
      <w:pPr>
        <w:jc w:val="both"/>
        <w:rPr>
          <w:rFonts w:ascii="Arial Narrow" w:hAnsi="Arial Narrow"/>
          <w:b/>
          <w:sz w:val="22"/>
          <w:lang w:val="en-US"/>
        </w:rPr>
      </w:pPr>
    </w:p>
    <w:p w:rsidRPr="00802658" w:rsidR="002F484B" w:rsidP="002F484B" w:rsidRDefault="002F484B" w14:paraId="6C6951BE" w14:textId="77777777">
      <w:pPr>
        <w:pStyle w:val="SensirionSubtitle"/>
        <w:rPr>
          <w:sz w:val="20"/>
          <w:szCs w:val="20"/>
          <w:lang w:val="en-US"/>
        </w:rPr>
      </w:pPr>
      <w:r w:rsidRPr="00802658">
        <w:rPr>
          <w:sz w:val="20"/>
          <w:szCs w:val="20"/>
          <w:lang w:val="en-US"/>
        </w:rPr>
        <w:t>Sensirion is the first company in the world to successfully launch its mass flow controllers for catalog distribution. For about a year already, mass flow controllers have been available to customers quickly and easily for evaluation and initial testing. The sensor manufacturer is now expanding its product range with two additional mass flow controllers from the successful SFC5500 series and four new mass flow meters in the SFM5500 series. The new mass flow controllers and meters are ideally suited for analytical, medical and industrial applications.</w:t>
      </w:r>
    </w:p>
    <w:p w:rsidRPr="00802658" w:rsidR="001D072E" w:rsidP="00EE35C5" w:rsidRDefault="001D072E" w14:paraId="44CE3357" w14:textId="77777777">
      <w:pPr>
        <w:jc w:val="both"/>
        <w:rPr>
          <w:rFonts w:ascii="Arial Narrow" w:hAnsi="Arial Narrow"/>
          <w:b/>
          <w:sz w:val="20"/>
          <w:szCs w:val="20"/>
          <w:lang w:val="en-US"/>
        </w:rPr>
      </w:pPr>
    </w:p>
    <w:p w:rsidRPr="00802658" w:rsidR="00802658" w:rsidP="00802658" w:rsidRDefault="00802658" w14:paraId="085998A8" w14:textId="77777777">
      <w:pPr>
        <w:pStyle w:val="SensirionTitle"/>
        <w:spacing w:line="276" w:lineRule="auto"/>
        <w:rPr>
          <w:b w:val="0"/>
          <w:bCs/>
          <w:sz w:val="20"/>
          <w:szCs w:val="20"/>
          <w:lang w:val="en-US"/>
        </w:rPr>
      </w:pPr>
      <w:r w:rsidRPr="00802658">
        <w:rPr>
          <w:b w:val="0"/>
          <w:bCs/>
          <w:sz w:val="20"/>
          <w:szCs w:val="20"/>
          <w:lang w:val="en-US"/>
        </w:rPr>
        <w:t xml:space="preserve">The high-performance mass flow controllers and meters are calibrated for multiple gases and come with push-in fittings, which can be easily swapped out by the user from the list of compatible parts. Thanks to the ultra-wide range, each device can cover several of the flow ranges found in conventional devices. The versatile SFC5500 mass flow controller is now available in ranges from 50 </w:t>
      </w:r>
      <w:proofErr w:type="spellStart"/>
      <w:r w:rsidRPr="00802658">
        <w:rPr>
          <w:b w:val="0"/>
          <w:bCs/>
          <w:sz w:val="20"/>
          <w:szCs w:val="20"/>
          <w:lang w:val="en-US"/>
        </w:rPr>
        <w:t>sccm</w:t>
      </w:r>
      <w:proofErr w:type="spellEnd"/>
      <w:r w:rsidRPr="00802658">
        <w:rPr>
          <w:b w:val="0"/>
          <w:bCs/>
          <w:sz w:val="20"/>
          <w:szCs w:val="20"/>
          <w:lang w:val="en-US"/>
        </w:rPr>
        <w:t xml:space="preserve"> to 200 </w:t>
      </w:r>
      <w:proofErr w:type="spellStart"/>
      <w:r w:rsidRPr="00802658">
        <w:rPr>
          <w:b w:val="0"/>
          <w:bCs/>
          <w:sz w:val="20"/>
          <w:szCs w:val="20"/>
          <w:lang w:val="en-US"/>
        </w:rPr>
        <w:t>slm</w:t>
      </w:r>
      <w:proofErr w:type="spellEnd"/>
      <w:r w:rsidRPr="00802658">
        <w:rPr>
          <w:b w:val="0"/>
          <w:bCs/>
          <w:sz w:val="20"/>
          <w:szCs w:val="20"/>
          <w:lang w:val="en-US"/>
        </w:rPr>
        <w:t xml:space="preserve">. In addition, a new mass flow meter series – the SFM5500 – is being launched; it is a valveless sibling of the SFC5500, featuring the same excellent performance. These pressure-resistant mass flow meters are now available in the following four flow ranges: 50 </w:t>
      </w:r>
      <w:proofErr w:type="spellStart"/>
      <w:r w:rsidRPr="00802658">
        <w:rPr>
          <w:b w:val="0"/>
          <w:bCs/>
          <w:sz w:val="20"/>
          <w:szCs w:val="20"/>
          <w:lang w:val="en-US"/>
        </w:rPr>
        <w:t>sccm</w:t>
      </w:r>
      <w:proofErr w:type="spellEnd"/>
      <w:r w:rsidRPr="00802658">
        <w:rPr>
          <w:b w:val="0"/>
          <w:bCs/>
          <w:sz w:val="20"/>
          <w:szCs w:val="20"/>
          <w:lang w:val="en-US"/>
        </w:rPr>
        <w:t xml:space="preserve">, 0.5 </w:t>
      </w:r>
      <w:proofErr w:type="spellStart"/>
      <w:r w:rsidRPr="00802658">
        <w:rPr>
          <w:b w:val="0"/>
          <w:bCs/>
          <w:sz w:val="20"/>
          <w:szCs w:val="20"/>
          <w:lang w:val="en-US"/>
        </w:rPr>
        <w:t>slm</w:t>
      </w:r>
      <w:proofErr w:type="spellEnd"/>
      <w:r w:rsidRPr="00802658">
        <w:rPr>
          <w:b w:val="0"/>
          <w:bCs/>
          <w:sz w:val="20"/>
          <w:szCs w:val="20"/>
          <w:lang w:val="en-US"/>
        </w:rPr>
        <w:t xml:space="preserve">, 2 </w:t>
      </w:r>
      <w:proofErr w:type="spellStart"/>
      <w:r w:rsidRPr="00802658">
        <w:rPr>
          <w:b w:val="0"/>
          <w:bCs/>
          <w:sz w:val="20"/>
          <w:szCs w:val="20"/>
          <w:lang w:val="en-US"/>
        </w:rPr>
        <w:t>slm</w:t>
      </w:r>
      <w:proofErr w:type="spellEnd"/>
      <w:r w:rsidRPr="00802658">
        <w:rPr>
          <w:b w:val="0"/>
          <w:bCs/>
          <w:sz w:val="20"/>
          <w:szCs w:val="20"/>
          <w:lang w:val="en-US"/>
        </w:rPr>
        <w:t xml:space="preserve"> and 10 </w:t>
      </w:r>
      <w:proofErr w:type="spellStart"/>
      <w:r w:rsidRPr="00802658">
        <w:rPr>
          <w:b w:val="0"/>
          <w:bCs/>
          <w:sz w:val="20"/>
          <w:szCs w:val="20"/>
          <w:lang w:val="en-US"/>
        </w:rPr>
        <w:t>slm</w:t>
      </w:r>
      <w:proofErr w:type="spellEnd"/>
      <w:r w:rsidRPr="00802658">
        <w:rPr>
          <w:b w:val="0"/>
          <w:bCs/>
          <w:sz w:val="20"/>
          <w:szCs w:val="20"/>
          <w:lang w:val="en-US"/>
        </w:rPr>
        <w:t>.</w:t>
      </w:r>
    </w:p>
    <w:p w:rsidRPr="00802658" w:rsidR="00802658" w:rsidP="00802658" w:rsidRDefault="00802658" w14:paraId="70420F37" w14:textId="77777777">
      <w:pPr>
        <w:pStyle w:val="SensirionTitle"/>
        <w:spacing w:line="276" w:lineRule="auto"/>
        <w:rPr>
          <w:b w:val="0"/>
          <w:bCs/>
          <w:sz w:val="20"/>
          <w:szCs w:val="20"/>
          <w:lang w:val="en-US"/>
        </w:rPr>
      </w:pPr>
    </w:p>
    <w:p w:rsidRPr="00802658" w:rsidR="00802658" w:rsidP="1B83413E" w:rsidRDefault="00802658" w14:paraId="314E94F0" w14:textId="77777777">
      <w:pPr>
        <w:pStyle w:val="SensirionTitle"/>
        <w:spacing w:line="276" w:lineRule="auto"/>
        <w:rPr>
          <w:b w:val="0"/>
          <w:bCs w:val="0"/>
          <w:sz w:val="20"/>
          <w:szCs w:val="20"/>
          <w:lang w:val="en-US"/>
        </w:rPr>
      </w:pPr>
      <w:r w:rsidRPr="1B83413E" w:rsidR="00802658">
        <w:rPr>
          <w:rFonts w:ascii="Arial Narrow" w:hAnsi="Arial Narrow" w:eastAsia="等线" w:cs="Times New Roman" w:eastAsiaTheme="minorEastAsia"/>
          <w:b w:val="0"/>
          <w:bCs w:val="0"/>
          <w:sz w:val="20"/>
          <w:szCs w:val="20"/>
          <w:lang w:val="en-US" w:eastAsia="zh-CN"/>
        </w:rPr>
        <w:t xml:space="preserve">The SFC5500/SFM5500 series represent the culmination of </w:t>
      </w:r>
      <w:proofErr w:type="spellStart"/>
      <w:r w:rsidRPr="1B83413E" w:rsidR="00802658">
        <w:rPr>
          <w:rFonts w:ascii="Arial Narrow" w:hAnsi="Arial Narrow" w:eastAsia="等线" w:cs="Times New Roman" w:eastAsiaTheme="minorEastAsia"/>
          <w:b w:val="0"/>
          <w:bCs w:val="0"/>
          <w:sz w:val="20"/>
          <w:szCs w:val="20"/>
          <w:lang w:val="en-US" w:eastAsia="zh-CN"/>
        </w:rPr>
        <w:t>Sensirion’s</w:t>
      </w:r>
      <w:proofErr w:type="spellEnd"/>
      <w:r w:rsidRPr="1B83413E" w:rsidR="00802658">
        <w:rPr>
          <w:rFonts w:ascii="Arial Narrow" w:hAnsi="Arial Narrow" w:eastAsia="等线" w:cs="Times New Roman" w:eastAsiaTheme="minorEastAsia"/>
          <w:b w:val="0"/>
          <w:bCs w:val="0"/>
          <w:sz w:val="20"/>
          <w:szCs w:val="20"/>
          <w:lang w:val="en-US" w:eastAsia="zh-CN"/>
        </w:rPr>
        <w:t xml:space="preserve"> excellent 20-year track record in precision control of the flow of gas. The sensor is based on the microthermal measurement principle and makes use of </w:t>
      </w:r>
      <w:proofErr w:type="spellStart"/>
      <w:r w:rsidRPr="1B83413E" w:rsidR="00802658">
        <w:rPr>
          <w:rFonts w:ascii="Arial Narrow" w:hAnsi="Arial Narrow" w:eastAsia="等线" w:cs="Times New Roman" w:eastAsiaTheme="minorEastAsia"/>
          <w:b w:val="0"/>
          <w:bCs w:val="0"/>
          <w:sz w:val="20"/>
          <w:szCs w:val="20"/>
          <w:lang w:val="en-US" w:eastAsia="zh-CN"/>
        </w:rPr>
        <w:t>Sensirion’s</w:t>
      </w:r>
      <w:proofErr w:type="spellEnd"/>
      <w:r w:rsidRPr="1B83413E" w:rsidR="00802658">
        <w:rPr>
          <w:rFonts w:ascii="Arial Narrow" w:hAnsi="Arial Narrow" w:eastAsia="等线" w:cs="Times New Roman" w:eastAsiaTheme="minorEastAsia"/>
          <w:b w:val="0"/>
          <w:bCs w:val="0"/>
          <w:sz w:val="20"/>
          <w:szCs w:val="20"/>
          <w:lang w:val="en-US" w:eastAsia="zh-CN"/>
        </w:rPr>
        <w:t xml:space="preserve"> proven </w:t>
      </w:r>
      <w:proofErr w:type="spellStart"/>
      <w:r w:rsidRPr="1B83413E" w:rsidR="00802658">
        <w:rPr>
          <w:rFonts w:ascii="Arial Narrow" w:hAnsi="Arial Narrow" w:eastAsia="等线" w:cs="Times New Roman" w:eastAsiaTheme="minorEastAsia"/>
          <w:b w:val="0"/>
          <w:bCs w:val="0"/>
          <w:sz w:val="20"/>
          <w:szCs w:val="20"/>
          <w:lang w:val="en-US" w:eastAsia="zh-CN"/>
        </w:rPr>
        <w:t>CMOSens</w:t>
      </w:r>
      <w:proofErr w:type="spellEnd"/>
      <w:r w:rsidRPr="1B83413E" w:rsidR="00802658">
        <w:rPr>
          <w:rFonts w:ascii="Arial Narrow" w:hAnsi="Arial Narrow" w:eastAsia="等线" w:cs="Times New Roman" w:eastAsiaTheme="minorEastAsia"/>
          <w:b w:val="0"/>
          <w:bCs w:val="0"/>
          <w:sz w:val="20"/>
          <w:szCs w:val="20"/>
          <w:lang w:val="en-US" w:eastAsia="zh-CN"/>
        </w:rPr>
        <w:t>® MEMS Technology. This allows us to build radical mass flow controllers and meters with best-in-class performance and excellent reliability, which do not drift and do not require in-service re-calibration – unlike most other devices on the market.</w:t>
      </w:r>
    </w:p>
    <w:p w:rsidRPr="00802658" w:rsidR="00802658" w:rsidP="1B83413E" w:rsidRDefault="00802658" w14:paraId="2EB47AA7" w14:textId="77777777" w14:noSpellErr="1">
      <w:pPr>
        <w:pStyle w:val="SensirionTitle"/>
        <w:spacing w:line="276" w:lineRule="auto"/>
        <w:rPr>
          <w:b w:val="0"/>
          <w:bCs w:val="0"/>
          <w:sz w:val="20"/>
          <w:szCs w:val="20"/>
          <w:lang w:val="en-US"/>
        </w:rPr>
      </w:pPr>
    </w:p>
    <w:p w:rsidRPr="00802658" w:rsidR="00802658" w:rsidP="1B83413E" w:rsidRDefault="00802658" w14:paraId="5CD22CBC" w14:textId="77777777">
      <w:pPr>
        <w:pStyle w:val="SensirionTitle"/>
        <w:spacing w:line="276" w:lineRule="auto"/>
        <w:rPr>
          <w:b w:val="0"/>
          <w:bCs w:val="0"/>
          <w:sz w:val="20"/>
          <w:szCs w:val="20"/>
          <w:lang w:val="en-US"/>
        </w:rPr>
      </w:pPr>
      <w:r w:rsidRPr="1B83413E" w:rsidR="00802658">
        <w:rPr>
          <w:rFonts w:ascii="Arial Narrow" w:hAnsi="Arial Narrow" w:eastAsia="等线" w:cs="Times New Roman" w:eastAsiaTheme="minorEastAsia"/>
          <w:b w:val="0"/>
          <w:bCs w:val="0"/>
          <w:sz w:val="20"/>
          <w:szCs w:val="20"/>
          <w:lang w:val="en-US" w:eastAsia="zh-CN"/>
        </w:rPr>
        <w:t xml:space="preserve">Thanks to the exceptionally high control range enabled by the </w:t>
      </w:r>
      <w:proofErr w:type="spellStart"/>
      <w:r w:rsidRPr="1B83413E" w:rsidR="00802658">
        <w:rPr>
          <w:rFonts w:ascii="Arial Narrow" w:hAnsi="Arial Narrow" w:eastAsia="等线" w:cs="Times New Roman" w:eastAsiaTheme="minorEastAsia"/>
          <w:b w:val="0"/>
          <w:bCs w:val="0"/>
          <w:sz w:val="20"/>
          <w:szCs w:val="20"/>
          <w:lang w:val="en-US" w:eastAsia="zh-CN"/>
        </w:rPr>
        <w:t>CMOSens</w:t>
      </w:r>
      <w:proofErr w:type="spellEnd"/>
      <w:r w:rsidRPr="1B83413E" w:rsidR="00802658">
        <w:rPr>
          <w:rFonts w:ascii="Arial Narrow" w:hAnsi="Arial Narrow" w:eastAsia="等线" w:cs="Times New Roman" w:eastAsiaTheme="minorEastAsia"/>
          <w:b w:val="0"/>
          <w:bCs w:val="0"/>
          <w:sz w:val="20"/>
          <w:szCs w:val="20"/>
          <w:lang w:val="en-US" w:eastAsia="zh-CN"/>
        </w:rPr>
        <w:t>® MEMS flow sensor, the SFC5500/SFM5500 series can cover several of the flow ranges of a traditional mass flow controller/meter in a single device. Coupled with multi-gas calibration and exchangeable fittings, the SFC5500/SFM5500 mass flow controllers/meters are the first on the market to be available as standard, off-the-shelf products suitable for applications in medical, analytical and industrial sectors. Thanks to this versatility, they are also the first mass flow controllers available via catalog distribution.</w:t>
      </w:r>
    </w:p>
    <w:p w:rsidRPr="00802658" w:rsidR="00802658" w:rsidP="00802658" w:rsidRDefault="00802658" w14:paraId="060B20DC" w14:textId="77777777">
      <w:pPr>
        <w:pStyle w:val="SensirionTitle"/>
        <w:spacing w:line="276" w:lineRule="auto"/>
        <w:rPr>
          <w:b w:val="0"/>
          <w:bCs/>
          <w:sz w:val="20"/>
          <w:szCs w:val="20"/>
          <w:lang w:val="en-US"/>
        </w:rPr>
      </w:pPr>
    </w:p>
    <w:p w:rsidRPr="00802658" w:rsidR="00802658" w:rsidP="00802658" w:rsidRDefault="00802658" w14:paraId="73F8555C" w14:textId="77777777">
      <w:pPr>
        <w:pStyle w:val="SensirionTitle"/>
        <w:spacing w:line="276" w:lineRule="auto"/>
        <w:rPr>
          <w:b w:val="0"/>
          <w:bCs/>
          <w:sz w:val="20"/>
          <w:szCs w:val="20"/>
          <w:lang w:val="en-US"/>
        </w:rPr>
      </w:pPr>
      <w:r w:rsidRPr="00802658">
        <w:rPr>
          <w:b w:val="0"/>
          <w:bCs/>
          <w:sz w:val="20"/>
          <w:szCs w:val="20"/>
          <w:lang w:val="en-US"/>
        </w:rPr>
        <w:t>The SFC5500/SFM5500 series is suited to a broad range of applications where the highest accuracy and speed and the widest dynamic range are needed: gas mixing in medical and analytical instruments, flow control in bioreactor and semiconductor applications and process control in industrial automation, research and development and prototyping.</w:t>
      </w:r>
    </w:p>
    <w:p w:rsidRPr="00802658" w:rsidR="00802658" w:rsidP="00802658" w:rsidRDefault="00802658" w14:paraId="18EFA887" w14:textId="77777777">
      <w:pPr>
        <w:pStyle w:val="SensirionTitle"/>
        <w:spacing w:line="276" w:lineRule="auto"/>
        <w:rPr>
          <w:b w:val="0"/>
          <w:bCs/>
          <w:sz w:val="20"/>
          <w:szCs w:val="20"/>
          <w:lang w:val="en-US"/>
        </w:rPr>
      </w:pPr>
    </w:p>
    <w:p w:rsidRPr="00802658" w:rsidR="00802658" w:rsidP="00802658" w:rsidRDefault="00802658" w14:paraId="3D21117E" w14:textId="77777777">
      <w:pPr>
        <w:rPr>
          <w:rFonts w:ascii="Arial Narrow" w:hAnsi="Arial Narrow"/>
          <w:sz w:val="20"/>
          <w:szCs w:val="20"/>
          <w:lang w:val="en-US"/>
        </w:rPr>
      </w:pPr>
      <w:r w:rsidRPr="00802658">
        <w:rPr>
          <w:rFonts w:ascii="Arial Narrow" w:hAnsi="Arial Narrow"/>
          <w:sz w:val="20"/>
          <w:szCs w:val="20"/>
          <w:lang w:val="en-US"/>
        </w:rPr>
        <w:t>Visit us from June 21 to 24 at the Analytica 2022 trade show in Munich, Germany (Hall A3, Booth 137) to find out more about the new product variants.</w:t>
      </w:r>
    </w:p>
    <w:p w:rsidRPr="00802658" w:rsidR="00802658" w:rsidP="00802658" w:rsidRDefault="00802658" w14:paraId="38A8EF6F" w14:textId="77777777">
      <w:pPr>
        <w:rPr>
          <w:rFonts w:ascii="Arial Narrow" w:hAnsi="Arial Narrow"/>
          <w:sz w:val="20"/>
          <w:szCs w:val="20"/>
          <w:lang w:val="en-US"/>
        </w:rPr>
      </w:pPr>
    </w:p>
    <w:p w:rsidRPr="00802658" w:rsidR="00802658" w:rsidP="00802658" w:rsidRDefault="00802658" w14:paraId="43F634F0" w14:textId="06DC0C9B">
      <w:pPr>
        <w:rPr>
          <w:rFonts w:ascii="Arial Narrow" w:hAnsi="Arial Narrow"/>
          <w:sz w:val="20"/>
          <w:szCs w:val="20"/>
          <w:lang w:val="en-US"/>
        </w:rPr>
      </w:pPr>
      <w:r w:rsidRPr="00802658">
        <w:rPr>
          <w:rFonts w:ascii="Arial Narrow" w:hAnsi="Arial Narrow"/>
          <w:sz w:val="20"/>
          <w:szCs w:val="20"/>
          <w:lang w:val="en-US"/>
        </w:rPr>
        <w:t xml:space="preserve">More </w:t>
      </w:r>
      <w:r>
        <w:rPr>
          <w:rFonts w:ascii="Arial Narrow" w:hAnsi="Arial Narrow"/>
          <w:sz w:val="20"/>
          <w:szCs w:val="20"/>
          <w:lang w:val="en-US"/>
        </w:rPr>
        <w:t xml:space="preserve">information on our website. </w:t>
      </w:r>
      <w:r w:rsidR="00737D8A">
        <w:fldChar w:fldCharType="begin"/>
      </w:r>
      <w:r w:rsidRPr="00F9084F" w:rsidR="00737D8A">
        <w:rPr>
          <w:lang w:val="en-US"/>
        </w:rPr>
        <w:instrText xml:space="preserve"> HYPERLINK "http://www.sensirion.com/sfc5500" </w:instrText>
      </w:r>
      <w:r w:rsidR="00737D8A">
        <w:fldChar w:fldCharType="separate"/>
      </w:r>
      <w:r w:rsidRPr="007A1F56">
        <w:rPr>
          <w:rStyle w:val="Hyperlink"/>
          <w:rFonts w:ascii="Arial Narrow" w:hAnsi="Arial Narrow"/>
          <w:sz w:val="20"/>
          <w:szCs w:val="20"/>
          <w:lang w:val="en-US"/>
        </w:rPr>
        <w:t>www.sensirion.com/sfc5500</w:t>
      </w:r>
      <w:r w:rsidR="00737D8A">
        <w:rPr>
          <w:rStyle w:val="Hyperlink"/>
          <w:rFonts w:ascii="Arial Narrow" w:hAnsi="Arial Narrow"/>
          <w:sz w:val="20"/>
          <w:szCs w:val="20"/>
          <w:lang w:val="en-US"/>
        </w:rPr>
        <w:fldChar w:fldCharType="end"/>
      </w:r>
      <w:r w:rsidRPr="00802658">
        <w:rPr>
          <w:rFonts w:ascii="Arial Narrow" w:hAnsi="Arial Narrow"/>
          <w:sz w:val="20"/>
          <w:szCs w:val="20"/>
          <w:lang w:val="en-US"/>
        </w:rPr>
        <w:t xml:space="preserve"> </w:t>
      </w:r>
    </w:p>
    <w:p w:rsidR="00EE35C5" w:rsidP="00EE35C5" w:rsidRDefault="00EE35C5" w14:paraId="53F2DADF" w14:textId="476A156A">
      <w:pPr>
        <w:autoSpaceDE w:val="0"/>
        <w:autoSpaceDN w:val="0"/>
        <w:adjustRightInd w:val="0"/>
        <w:jc w:val="both"/>
        <w:rPr>
          <w:rFonts w:ascii="Arial Narrow" w:hAnsi="Arial Narrow" w:cs="Arial Narrow"/>
          <w:color w:val="000000"/>
          <w:sz w:val="20"/>
          <w:szCs w:val="20"/>
          <w:lang w:val="en-US"/>
        </w:rPr>
      </w:pPr>
    </w:p>
    <w:p w:rsidRPr="00E30AC3" w:rsidR="00802658" w:rsidP="00EE35C5" w:rsidRDefault="00802658" w14:paraId="4BC45854" w14:textId="77777777">
      <w:pPr>
        <w:autoSpaceDE w:val="0"/>
        <w:autoSpaceDN w:val="0"/>
        <w:adjustRightInd w:val="0"/>
        <w:jc w:val="both"/>
        <w:rPr>
          <w:rFonts w:ascii="Arial Narrow" w:hAnsi="Arial Narrow" w:cs="Arial Narrow"/>
          <w:color w:val="000000"/>
          <w:sz w:val="20"/>
          <w:szCs w:val="20"/>
          <w:lang w:val="en-US"/>
        </w:rPr>
      </w:pPr>
    </w:p>
    <w:p w:rsidRPr="004C0008" w:rsidR="006741A0" w:rsidP="006741A0" w:rsidRDefault="006741A0" w14:paraId="0D6DBE04" w14:textId="77777777">
      <w:pPr>
        <w:pBdr>
          <w:top w:val="single" w:color="auto" w:sz="4" w:space="5"/>
        </w:pBdr>
        <w:spacing w:after="120"/>
        <w:rPr>
          <w:rFonts w:ascii="Arial Narrow" w:hAnsi="Arial Narrow" w:cs="Arial"/>
          <w:b/>
          <w:color w:val="000000"/>
          <w:sz w:val="20"/>
          <w:szCs w:val="20"/>
          <w:lang w:val="en-US"/>
        </w:rPr>
      </w:pPr>
      <w:r w:rsidRPr="006416F5">
        <w:rPr>
          <w:rFonts w:ascii="Arial Narrow" w:hAnsi="Arial Narrow"/>
          <w:b/>
          <w:bCs/>
          <w:color w:val="000000"/>
          <w:sz w:val="20"/>
          <w:szCs w:val="20"/>
          <w:lang w:val="en-US"/>
        </w:rPr>
        <w:t xml:space="preserve">About Sensirion – Experts </w:t>
      </w:r>
      <w:r>
        <w:rPr>
          <w:rFonts w:ascii="Arial Narrow" w:hAnsi="Arial Narrow"/>
          <w:b/>
          <w:bCs/>
          <w:color w:val="000000"/>
          <w:sz w:val="20"/>
          <w:szCs w:val="20"/>
          <w:lang w:val="en-US"/>
        </w:rPr>
        <w:t>for</w:t>
      </w:r>
      <w:r w:rsidRPr="006416F5">
        <w:rPr>
          <w:rFonts w:ascii="Arial Narrow" w:hAnsi="Arial Narrow"/>
          <w:b/>
          <w:bCs/>
          <w:color w:val="000000"/>
          <w:sz w:val="20"/>
          <w:szCs w:val="20"/>
          <w:lang w:val="en-US"/>
        </w:rPr>
        <w:t xml:space="preserve"> Environmental and Flow Sensor Solutions</w:t>
      </w:r>
    </w:p>
    <w:p w:rsidRPr="00C50F03" w:rsidR="00EE35C5" w:rsidP="00EE35C5" w:rsidRDefault="00C50F03" w14:paraId="6485FDF2" w14:textId="6ED143CC">
      <w:pPr>
        <w:rPr>
          <w:rFonts w:ascii="Arial Narrow" w:hAnsi="Arial Narrow" w:cs="SymbolMT"/>
          <w:color w:val="000000"/>
          <w:sz w:val="20"/>
          <w:szCs w:val="20"/>
          <w:lang w:val="en-US"/>
        </w:rPr>
      </w:pPr>
      <w:r w:rsidRPr="00C50F03">
        <w:rPr>
          <w:rFonts w:ascii="Arial Narrow" w:hAnsi="Arial Narrow" w:cs="SymbolMT"/>
          <w:color w:val="000000"/>
          <w:sz w:val="20"/>
          <w:szCs w:val="20"/>
          <w:lang w:val="en-US"/>
        </w:rPr>
        <w:t xml:space="preserve">Sensirion is one of the world’s leading developers and manufacturers of sensors and sensor solutions that improve efficiency, health, </w:t>
      </w:r>
      <w:r w:rsidRPr="00C50F03" w:rsidR="00E30AC3">
        <w:rPr>
          <w:rFonts w:ascii="Arial Narrow" w:hAnsi="Arial Narrow" w:cs="SymbolMT"/>
          <w:color w:val="000000"/>
          <w:sz w:val="20"/>
          <w:szCs w:val="20"/>
          <w:lang w:val="en-US"/>
        </w:rPr>
        <w:t>safety,</w:t>
      </w:r>
      <w:r w:rsidRPr="00C50F03">
        <w:rPr>
          <w:rFonts w:ascii="Arial Narrow" w:hAnsi="Arial Narrow" w:cs="SymbolMT"/>
          <w:color w:val="000000"/>
          <w:sz w:val="20"/>
          <w:szCs w:val="20"/>
          <w:lang w:val="en-US"/>
        </w:rPr>
        <w:t xml:space="preserve"> and comfort. Founded in 1998, Sensirion now employs around 1</w:t>
      </w:r>
      <w:r w:rsidR="00E30AC3">
        <w:rPr>
          <w:rFonts w:ascii="Arial Narrow" w:hAnsi="Arial Narrow" w:cs="SymbolMT"/>
          <w:color w:val="000000"/>
          <w:sz w:val="20"/>
          <w:szCs w:val="20"/>
          <w:lang w:val="en-US"/>
        </w:rPr>
        <w:t>’</w:t>
      </w:r>
      <w:r w:rsidRPr="00C50F03">
        <w:rPr>
          <w:rFonts w:ascii="Arial Narrow" w:hAnsi="Arial Narrow" w:cs="SymbolMT"/>
          <w:color w:val="000000"/>
          <w:sz w:val="20"/>
          <w:szCs w:val="20"/>
          <w:lang w:val="en-US"/>
        </w:rPr>
        <w:t xml:space="preserve">000 people at its headquarters in </w:t>
      </w:r>
      <w:proofErr w:type="spellStart"/>
      <w:r w:rsidRPr="00C50F03">
        <w:rPr>
          <w:rFonts w:ascii="Arial Narrow" w:hAnsi="Arial Narrow" w:cs="SymbolMT"/>
          <w:color w:val="000000"/>
          <w:sz w:val="20"/>
          <w:szCs w:val="20"/>
          <w:lang w:val="en-US"/>
        </w:rPr>
        <w:t>Stäfa</w:t>
      </w:r>
      <w:proofErr w:type="spellEnd"/>
      <w:r w:rsidRPr="00C50F03">
        <w:rPr>
          <w:rFonts w:ascii="Arial Narrow" w:hAnsi="Arial Narrow" w:cs="SymbolMT"/>
          <w:color w:val="000000"/>
          <w:sz w:val="20"/>
          <w:szCs w:val="20"/>
          <w:lang w:val="en-US"/>
        </w:rPr>
        <w:t>,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rsidRPr="00C50F03" w:rsidR="00D87179" w:rsidRDefault="00D87179" w14:paraId="04FC24D1" w14:textId="2A770CCF">
      <w:pPr>
        <w:rPr>
          <w:rFonts w:ascii="Arial" w:hAnsi="Arial" w:cs="Arial"/>
          <w:b/>
          <w:bCs/>
          <w:lang w:val="en-US"/>
        </w:rPr>
      </w:pPr>
    </w:p>
    <w:sectPr w:rsidRPr="00C50F03" w:rsidR="00D87179">
      <w:headerReference w:type="default" r:id="rId9"/>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37D8A" w:rsidP="00EE35C5" w:rsidRDefault="00737D8A" w14:paraId="23763D2B" w14:textId="77777777">
      <w:r>
        <w:separator/>
      </w:r>
    </w:p>
  </w:endnote>
  <w:endnote w:type="continuationSeparator" w:id="0">
    <w:p w:rsidR="00737D8A" w:rsidP="00EE35C5" w:rsidRDefault="00737D8A" w14:paraId="6E78E5B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37D8A" w:rsidP="00EE35C5" w:rsidRDefault="00737D8A" w14:paraId="65390BE1" w14:textId="77777777">
      <w:r>
        <w:separator/>
      </w:r>
    </w:p>
  </w:footnote>
  <w:footnote w:type="continuationSeparator" w:id="0">
    <w:p w:rsidR="00737D8A" w:rsidP="00EE35C5" w:rsidRDefault="00737D8A" w14:paraId="34D79D4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E35C5" w:rsidP="00EE35C5" w:rsidRDefault="00EE35C5" w14:paraId="6FED7940" w14:textId="4EB2E014">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202A"/>
    <w:rsid w:val="00026D5D"/>
    <w:rsid w:val="001D072E"/>
    <w:rsid w:val="001D49E3"/>
    <w:rsid w:val="00272A02"/>
    <w:rsid w:val="002B691B"/>
    <w:rsid w:val="002E1579"/>
    <w:rsid w:val="002F484B"/>
    <w:rsid w:val="00425A18"/>
    <w:rsid w:val="004F544A"/>
    <w:rsid w:val="004F70A6"/>
    <w:rsid w:val="00521861"/>
    <w:rsid w:val="005E3DD4"/>
    <w:rsid w:val="00643205"/>
    <w:rsid w:val="006741A0"/>
    <w:rsid w:val="006A594E"/>
    <w:rsid w:val="00714EDF"/>
    <w:rsid w:val="007316EA"/>
    <w:rsid w:val="00737D8A"/>
    <w:rsid w:val="00802658"/>
    <w:rsid w:val="00A54C7D"/>
    <w:rsid w:val="00A85421"/>
    <w:rsid w:val="00B36086"/>
    <w:rsid w:val="00B51BDA"/>
    <w:rsid w:val="00C50F03"/>
    <w:rsid w:val="00D06822"/>
    <w:rsid w:val="00D6689D"/>
    <w:rsid w:val="00D87179"/>
    <w:rsid w:val="00E30AC3"/>
    <w:rsid w:val="00EE35C5"/>
    <w:rsid w:val="00F463B3"/>
    <w:rsid w:val="00F9084F"/>
    <w:rsid w:val="00FA56D9"/>
    <w:rsid w:val="1B83413E"/>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4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21861"/>
    <w:rPr>
      <w:rFonts w:ascii="Times New Roman" w:hAnsi="Times New Roman" w:eastAsia="Times New Roman" w:cs="Times New Roman"/>
      <w:lang w:eastAsia="de-D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styleId="CommentTextChar" w:customStyle="1">
    <w:name w:val="Comment Text Char"/>
    <w:basedOn w:val="DefaultParagraphFont"/>
    <w:link w:val="CommentText"/>
    <w:uiPriority w:val="99"/>
    <w:rsid w:val="00521861"/>
    <w:rPr>
      <w:rFonts w:ascii="Times New Roman" w:hAnsi="Times New Roman" w:eastAsia="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styleId="CommentSubjectChar" w:customStyle="1">
    <w:name w:val="Comment Subject Char"/>
    <w:basedOn w:val="CommentTextChar"/>
    <w:link w:val="CommentSubject"/>
    <w:uiPriority w:val="99"/>
    <w:semiHidden/>
    <w:rsid w:val="00521861"/>
    <w:rPr>
      <w:rFonts w:ascii="Times New Roman" w:hAnsi="Times New Roman" w:eastAsia="Times New Roman" w:cs="Times New Roman"/>
      <w:b/>
      <w:bCs/>
      <w:sz w:val="20"/>
      <w:szCs w:val="20"/>
      <w:lang w:eastAsia="de-DE"/>
    </w:rPr>
  </w:style>
  <w:style w:type="paragraph" w:styleId="Revision">
    <w:name w:val="Revision"/>
    <w:hidden/>
    <w:uiPriority w:val="99"/>
    <w:semiHidden/>
    <w:rsid w:val="00A85421"/>
    <w:rPr>
      <w:rFonts w:ascii="Times New Roman" w:hAnsi="Times New Roman" w:eastAsia="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styleId="HeaderChar" w:customStyle="1">
    <w:name w:val="Header Char"/>
    <w:basedOn w:val="DefaultParagraphFont"/>
    <w:link w:val="Header"/>
    <w:uiPriority w:val="99"/>
    <w:rsid w:val="00EE35C5"/>
    <w:rPr>
      <w:rFonts w:ascii="Times New Roman" w:hAnsi="Times New Roman" w:eastAsia="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styleId="FooterChar" w:customStyle="1">
    <w:name w:val="Footer Char"/>
    <w:basedOn w:val="DefaultParagraphFont"/>
    <w:link w:val="Footer"/>
    <w:uiPriority w:val="99"/>
    <w:rsid w:val="00EE35C5"/>
    <w:rPr>
      <w:rFonts w:ascii="Times New Roman" w:hAnsi="Times New Roman" w:eastAsia="Times New Roman" w:cs="Times New Roman"/>
      <w:lang w:eastAsia="de-DE"/>
    </w:rPr>
  </w:style>
  <w:style w:type="paragraph" w:styleId="SensirionTitle" w:customStyle="1">
    <w:name w:val="Sensirion Title"/>
    <w:basedOn w:val="Normal"/>
    <w:uiPriority w:val="1"/>
    <w:qFormat/>
    <w:rsid w:val="005E3DD4"/>
    <w:pPr>
      <w:spacing w:line="320" w:lineRule="exact"/>
      <w:contextualSpacing/>
    </w:pPr>
    <w:rPr>
      <w:rFonts w:ascii="Arial Narrow" w:hAnsi="Arial Narrow" w:eastAsiaTheme="minorEastAsia"/>
      <w:b/>
      <w:sz w:val="28"/>
      <w:szCs w:val="22"/>
      <w:lang w:eastAsia="zh-CN"/>
    </w:rPr>
  </w:style>
  <w:style w:type="paragraph" w:styleId="SensirionSubtitle" w:customStyle="1">
    <w:name w:val="Sensirion Subtitle"/>
    <w:basedOn w:val="Normal"/>
    <w:uiPriority w:val="2"/>
    <w:qFormat/>
    <w:rsid w:val="002F484B"/>
    <w:pPr>
      <w:spacing w:line="260" w:lineRule="exact"/>
      <w:contextualSpacing/>
    </w:pPr>
    <w:rPr>
      <w:rFonts w:ascii="Arial Narrow" w:hAnsi="Arial Narrow" w:eastAsiaTheme="minorEastAsia"/>
      <w:b/>
      <w:sz w:val="22"/>
      <w:szCs w:val="22"/>
    </w:rPr>
  </w:style>
  <w:style w:type="character" w:styleId="Hyperlink">
    <w:name w:val="Hyperlink"/>
    <w:uiPriority w:val="40"/>
    <w:unhideWhenUsed/>
    <w:rsid w:val="00802658"/>
    <w:rPr>
      <w:color w:val="auto"/>
      <w:u w:val="single"/>
    </w:rPr>
  </w:style>
  <w:style w:type="character" w:styleId="UnresolvedMention">
    <w:name w:val="Unresolved Mention"/>
    <w:basedOn w:val="DefaultParagraphFont"/>
    <w:uiPriority w:val="99"/>
    <w:semiHidden/>
    <w:unhideWhenUsed/>
    <w:rsid w:val="008026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2.xml><?xml version="1.0" encoding="utf-8"?>
<ds:datastoreItem xmlns:ds="http://schemas.openxmlformats.org/officeDocument/2006/customXml" ds:itemID="{63B8A459-D08A-4AEC-9457-1E199D75CE77}"/>
</file>

<file path=customXml/itemProps3.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Clau Isenring</dc:creator>
  <keywords/>
  <dc:description/>
  <lastModifiedBy>Alina Schuetz</lastModifiedBy>
  <revision>16</revision>
  <dcterms:created xsi:type="dcterms:W3CDTF">2022-01-11T07:50:00.0000000Z</dcterms:created>
  <dcterms:modified xsi:type="dcterms:W3CDTF">2022-06-22T06:30:16.9618456Z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ies>
</file>