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0D3F8" w14:textId="77777777" w:rsidR="001E166D" w:rsidRPr="006378AA" w:rsidRDefault="001B2B7A" w:rsidP="005A3046">
      <w:pPr>
        <w:pStyle w:val="Heading1"/>
        <w:jc w:val="center"/>
      </w:pPr>
      <w:bookmarkStart w:id="0" w:name="_GoBack"/>
      <w:bookmarkEnd w:id="0"/>
      <w:r w:rsidRPr="006378AA">
        <w:rPr>
          <w:u w:val="single"/>
        </w:rPr>
        <w:t xml:space="preserve">DRAFT </w:t>
      </w:r>
      <w:r w:rsidR="001E166D" w:rsidRPr="006378AA">
        <w:rPr>
          <w:u w:val="single"/>
        </w:rPr>
        <w:t>EXPLANATORY STATEMENT</w:t>
      </w:r>
    </w:p>
    <w:p w14:paraId="0F80CB01" w14:textId="77777777" w:rsidR="001E166D" w:rsidRPr="006378AA" w:rsidRDefault="001E166D" w:rsidP="004958F6">
      <w:pPr>
        <w:pStyle w:val="Heading2"/>
        <w:jc w:val="center"/>
        <w:rPr>
          <w:u w:val="single"/>
        </w:rPr>
      </w:pPr>
      <w:r w:rsidRPr="006378AA">
        <w:rPr>
          <w:u w:val="single"/>
        </w:rPr>
        <w:t>Issued by the</w:t>
      </w:r>
      <w:r w:rsidR="0095653B">
        <w:rPr>
          <w:u w:val="single"/>
        </w:rPr>
        <w:t xml:space="preserve"> Department of the</w:t>
      </w:r>
      <w:r w:rsidRPr="006378AA">
        <w:rPr>
          <w:u w:val="single"/>
        </w:rPr>
        <w:t xml:space="preserve"> Environment</w:t>
      </w:r>
      <w:r w:rsidR="00CA7EC3" w:rsidRPr="006378AA">
        <w:rPr>
          <w:u w:val="single"/>
        </w:rPr>
        <w:t xml:space="preserve"> and Energy</w:t>
      </w:r>
      <w:r w:rsidR="0095653B">
        <w:rPr>
          <w:u w:val="single"/>
        </w:rPr>
        <w:t xml:space="preserve"> to inform consideration of government policy</w:t>
      </w:r>
    </w:p>
    <w:p w14:paraId="5AF8AD38" w14:textId="77777777" w:rsidR="001E166D" w:rsidRPr="006378AA" w:rsidRDefault="001E166D" w:rsidP="004958F6">
      <w:pPr>
        <w:ind w:right="91"/>
        <w:jc w:val="center"/>
        <w:rPr>
          <w:rFonts w:ascii="Times New Roman" w:hAnsi="Times New Roman" w:cs="Times New Roman"/>
          <w:i/>
          <w:iCs/>
          <w:sz w:val="24"/>
          <w:szCs w:val="24"/>
        </w:rPr>
      </w:pPr>
      <w:r w:rsidRPr="006378AA">
        <w:rPr>
          <w:rFonts w:ascii="Times New Roman" w:hAnsi="Times New Roman" w:cs="Times New Roman"/>
          <w:i/>
          <w:iCs/>
          <w:sz w:val="24"/>
          <w:szCs w:val="24"/>
        </w:rPr>
        <w:t>Carbon Credits (Carbon Farming Initiative) Act 2011</w:t>
      </w:r>
    </w:p>
    <w:p w14:paraId="111A1E9B" w14:textId="3517A745" w:rsidR="00B92488" w:rsidRPr="006378AA" w:rsidRDefault="00B92488" w:rsidP="004958F6">
      <w:pPr>
        <w:ind w:right="91"/>
        <w:jc w:val="center"/>
        <w:rPr>
          <w:rFonts w:ascii="Times New Roman" w:hAnsi="Times New Roman" w:cs="Times New Roman"/>
          <w:i/>
          <w:iCs/>
          <w:sz w:val="24"/>
          <w:szCs w:val="24"/>
        </w:rPr>
      </w:pPr>
      <w:r w:rsidRPr="006378AA">
        <w:rPr>
          <w:rFonts w:ascii="Times New Roman" w:hAnsi="Times New Roman" w:cs="Times New Roman"/>
          <w:bCs/>
          <w:i/>
          <w:iCs/>
          <w:sz w:val="24"/>
          <w:szCs w:val="24"/>
        </w:rPr>
        <w:t xml:space="preserve">Carbon Credits (Carbon Farming Initiative) </w:t>
      </w:r>
      <w:r w:rsidR="002C3E6A" w:rsidRPr="006378AA">
        <w:rPr>
          <w:rFonts w:ascii="Times New Roman" w:hAnsi="Times New Roman" w:cs="Times New Roman"/>
          <w:bCs/>
          <w:i/>
          <w:iCs/>
          <w:sz w:val="24"/>
          <w:szCs w:val="24"/>
        </w:rPr>
        <w:t xml:space="preserve">Amendment </w:t>
      </w:r>
      <w:r w:rsidR="00924DE2">
        <w:rPr>
          <w:rFonts w:ascii="Times New Roman" w:hAnsi="Times New Roman" w:cs="Times New Roman"/>
          <w:bCs/>
          <w:i/>
          <w:iCs/>
          <w:sz w:val="24"/>
          <w:szCs w:val="24"/>
        </w:rPr>
        <w:t>Rule (No. 3) 2017</w:t>
      </w:r>
    </w:p>
    <w:p w14:paraId="5AF3D7F2" w14:textId="3A4D2E4B" w:rsidR="00E50946" w:rsidRDefault="00E50946" w:rsidP="00F914BA">
      <w:pPr>
        <w:spacing w:before="240" w:after="0"/>
        <w:ind w:right="91"/>
        <w:rPr>
          <w:rFonts w:ascii="Times New Roman" w:hAnsi="Times New Roman" w:cs="Times New Roman"/>
          <w:b/>
          <w:bCs/>
          <w:sz w:val="24"/>
          <w:szCs w:val="24"/>
        </w:rPr>
      </w:pPr>
      <w:r>
        <w:rPr>
          <w:rFonts w:ascii="Times New Roman" w:hAnsi="Times New Roman" w:cs="Times New Roman"/>
          <w:b/>
          <w:bCs/>
          <w:sz w:val="24"/>
          <w:szCs w:val="24"/>
        </w:rPr>
        <w:t>Consultation on second exposure draft of amendment rule</w:t>
      </w:r>
    </w:p>
    <w:p w14:paraId="57B04B56" w14:textId="1EB97193" w:rsidR="00E50946" w:rsidRPr="00834291" w:rsidRDefault="00E50946" w:rsidP="00834291">
      <w:pPr>
        <w:pStyle w:val="base-text-paragraphnonumbers"/>
        <w:ind w:left="0"/>
        <w:rPr>
          <w:sz w:val="24"/>
          <w:szCs w:val="24"/>
        </w:rPr>
      </w:pPr>
      <w:r w:rsidRPr="00834291">
        <w:rPr>
          <w:sz w:val="24"/>
          <w:szCs w:val="24"/>
        </w:rPr>
        <w:t xml:space="preserve">This draft explanatory statement is to inform consultation on a second exposure draft of </w:t>
      </w:r>
      <w:r w:rsidR="009F09B9" w:rsidRPr="00834291">
        <w:rPr>
          <w:sz w:val="24"/>
          <w:szCs w:val="24"/>
        </w:rPr>
        <w:t xml:space="preserve">amendments to legislative rules for the Emissions Reduction Fund. The primary purpose of the amendments is to support new methods to credit savanna fire management activities, including a method </w:t>
      </w:r>
      <w:r w:rsidR="00353E95">
        <w:rPr>
          <w:sz w:val="24"/>
          <w:szCs w:val="24"/>
        </w:rPr>
        <w:t>which</w:t>
      </w:r>
      <w:r w:rsidR="00353E95" w:rsidRPr="00834291">
        <w:rPr>
          <w:sz w:val="24"/>
          <w:szCs w:val="24"/>
        </w:rPr>
        <w:t xml:space="preserve"> </w:t>
      </w:r>
      <w:r w:rsidR="009F09B9" w:rsidRPr="00834291">
        <w:rPr>
          <w:sz w:val="24"/>
          <w:szCs w:val="24"/>
        </w:rPr>
        <w:t xml:space="preserve">credits the carbon stored through carrying out fire management projects (a savanna sequestration project). A first exposure draft of these amendments was released for consultation in November 2016 and this draft takes into account the consultation. </w:t>
      </w:r>
      <w:r w:rsidR="0056412B">
        <w:rPr>
          <w:sz w:val="24"/>
          <w:szCs w:val="24"/>
        </w:rPr>
        <w:t xml:space="preserve">In particular, new rule 30B allows for part of a project to become a new savanna sequestration project and the rest of the project to remain a savanna emissions-avoidance project. </w:t>
      </w:r>
      <w:r w:rsidR="00834291">
        <w:rPr>
          <w:sz w:val="24"/>
          <w:szCs w:val="24"/>
        </w:rPr>
        <w:t xml:space="preserve">It is anticipated that a second exposure draft of the draft methodology determinations </w:t>
      </w:r>
      <w:r w:rsidR="00250A5D">
        <w:rPr>
          <w:sz w:val="24"/>
          <w:szCs w:val="24"/>
        </w:rPr>
        <w:t xml:space="preserve">for savanna fire management </w:t>
      </w:r>
      <w:r w:rsidR="00834291">
        <w:rPr>
          <w:sz w:val="24"/>
          <w:szCs w:val="24"/>
        </w:rPr>
        <w:t>will be released for consultation by the Emissions Reduction Assurance Committee within the next two months.</w:t>
      </w:r>
      <w:r w:rsidR="00387614">
        <w:rPr>
          <w:sz w:val="24"/>
          <w:szCs w:val="24"/>
        </w:rPr>
        <w:t xml:space="preserve"> It is understood that stakeholders will want to consider the amendments to legislative rules and new methods together as a package.</w:t>
      </w:r>
    </w:p>
    <w:p w14:paraId="2FDA378F" w14:textId="35A4AC1E" w:rsidR="009F09B9" w:rsidRPr="00834291" w:rsidRDefault="009F09B9" w:rsidP="00834291">
      <w:pPr>
        <w:pStyle w:val="base-text-paragraphnonumbers"/>
        <w:ind w:left="0"/>
        <w:rPr>
          <w:sz w:val="24"/>
          <w:szCs w:val="24"/>
        </w:rPr>
      </w:pPr>
      <w:r w:rsidRPr="00834291">
        <w:rPr>
          <w:sz w:val="24"/>
          <w:szCs w:val="24"/>
        </w:rPr>
        <w:t>The amendments include requirements for all sequestration projects to include more information on their intentions to keep carbon stored permanently in their project areas for the permanence obligation period for the projects. The amendments also clarify that savanna and soil sequestration projects will need to continue offsets reporting until the end of the permanence obligation period for their projects.</w:t>
      </w:r>
    </w:p>
    <w:p w14:paraId="6AC2C630" w14:textId="4B46C9C0" w:rsidR="009F09B9" w:rsidRPr="00834291" w:rsidRDefault="00834291" w:rsidP="00834291">
      <w:pPr>
        <w:spacing w:before="120" w:after="120" w:line="240" w:lineRule="auto"/>
        <w:ind w:right="91"/>
        <w:rPr>
          <w:rFonts w:ascii="Times New Roman" w:hAnsi="Times New Roman" w:cs="Times New Roman"/>
          <w:color w:val="1F497D" w:themeColor="text2"/>
          <w:sz w:val="24"/>
          <w:szCs w:val="24"/>
        </w:rPr>
      </w:pPr>
      <w:r w:rsidRPr="00AA61D5">
        <w:rPr>
          <w:rFonts w:ascii="Times New Roman" w:hAnsi="Times New Roman" w:cs="Times New Roman"/>
          <w:color w:val="1F497D" w:themeColor="text2"/>
          <w:sz w:val="24"/>
          <w:szCs w:val="24"/>
        </w:rPr>
        <w:t xml:space="preserve">The draft </w:t>
      </w:r>
      <w:r w:rsidR="002F3D08">
        <w:rPr>
          <w:rFonts w:ascii="Times New Roman" w:hAnsi="Times New Roman" w:cs="Times New Roman"/>
          <w:color w:val="1F497D" w:themeColor="text2"/>
          <w:sz w:val="24"/>
          <w:szCs w:val="24"/>
        </w:rPr>
        <w:t>amendments</w:t>
      </w:r>
      <w:r w:rsidRPr="00AA61D5">
        <w:rPr>
          <w:rFonts w:ascii="Times New Roman" w:hAnsi="Times New Roman" w:cs="Times New Roman"/>
          <w:color w:val="1F497D" w:themeColor="text2"/>
          <w:sz w:val="24"/>
          <w:szCs w:val="24"/>
        </w:rPr>
        <w:t xml:space="preserve"> </w:t>
      </w:r>
      <w:r w:rsidR="002F3D08">
        <w:rPr>
          <w:rFonts w:ascii="Times New Roman" w:hAnsi="Times New Roman" w:cs="Times New Roman"/>
          <w:color w:val="1F497D" w:themeColor="text2"/>
          <w:sz w:val="24"/>
          <w:szCs w:val="24"/>
        </w:rPr>
        <w:t xml:space="preserve">and this explanatory statement </w:t>
      </w:r>
      <w:r w:rsidRPr="00AA61D5">
        <w:rPr>
          <w:rFonts w:ascii="Times New Roman" w:hAnsi="Times New Roman" w:cs="Times New Roman"/>
          <w:color w:val="1F497D" w:themeColor="text2"/>
          <w:sz w:val="24"/>
          <w:szCs w:val="24"/>
        </w:rPr>
        <w:t xml:space="preserve">also include </w:t>
      </w:r>
      <w:r w:rsidR="002F3D08">
        <w:rPr>
          <w:rFonts w:ascii="Times New Roman" w:hAnsi="Times New Roman" w:cs="Times New Roman"/>
          <w:color w:val="1F497D" w:themeColor="text2"/>
          <w:sz w:val="24"/>
          <w:szCs w:val="24"/>
        </w:rPr>
        <w:t>changes</w:t>
      </w:r>
      <w:r w:rsidRPr="00AA61D5">
        <w:rPr>
          <w:rFonts w:ascii="Times New Roman" w:hAnsi="Times New Roman" w:cs="Times New Roman"/>
          <w:color w:val="1F497D" w:themeColor="text2"/>
          <w:sz w:val="24"/>
          <w:szCs w:val="24"/>
        </w:rPr>
        <w:t xml:space="preserve"> in blue text that would be made if the Carbon Credits (Carbon Farming</w:t>
      </w:r>
      <w:r w:rsidR="00DA41F7">
        <w:rPr>
          <w:rFonts w:ascii="Times New Roman" w:hAnsi="Times New Roman" w:cs="Times New Roman"/>
          <w:color w:val="1F497D" w:themeColor="text2"/>
          <w:sz w:val="24"/>
          <w:szCs w:val="24"/>
        </w:rPr>
        <w:t xml:space="preserve"> Initiative) Amendment Bill 2017</w:t>
      </w:r>
      <w:r w:rsidRPr="00AA61D5">
        <w:rPr>
          <w:rFonts w:ascii="Times New Roman" w:hAnsi="Times New Roman" w:cs="Times New Roman"/>
          <w:color w:val="1F497D" w:themeColor="text2"/>
          <w:sz w:val="24"/>
          <w:szCs w:val="24"/>
        </w:rPr>
        <w:t xml:space="preserve"> passes the Parliament to give effect to the ability for proponents to remove part of a sequestration project from the scheme. </w:t>
      </w:r>
      <w:r w:rsidR="0056412B">
        <w:rPr>
          <w:rFonts w:ascii="Times New Roman" w:hAnsi="Times New Roman" w:cs="Times New Roman"/>
          <w:color w:val="1F497D" w:themeColor="text2"/>
          <w:sz w:val="24"/>
          <w:szCs w:val="24"/>
        </w:rPr>
        <w:t>These changes were not part of the first exposure draft</w:t>
      </w:r>
      <w:r w:rsidR="00387614">
        <w:rPr>
          <w:rFonts w:ascii="Times New Roman" w:hAnsi="Times New Roman" w:cs="Times New Roman"/>
          <w:color w:val="1F497D" w:themeColor="text2"/>
          <w:sz w:val="24"/>
          <w:szCs w:val="24"/>
        </w:rPr>
        <w:t xml:space="preserve"> and are subject to the passage of the amendment Bill</w:t>
      </w:r>
      <w:r w:rsidR="0056412B">
        <w:rPr>
          <w:rFonts w:ascii="Times New Roman" w:hAnsi="Times New Roman" w:cs="Times New Roman"/>
          <w:color w:val="1F497D" w:themeColor="text2"/>
          <w:sz w:val="24"/>
          <w:szCs w:val="24"/>
        </w:rPr>
        <w:t>.</w:t>
      </w:r>
    </w:p>
    <w:p w14:paraId="3214CAF2" w14:textId="6B529A3C" w:rsidR="00B92488" w:rsidRPr="006378AA" w:rsidRDefault="00B92488" w:rsidP="00F914BA">
      <w:pPr>
        <w:spacing w:before="240" w:after="0"/>
        <w:ind w:right="91"/>
        <w:rPr>
          <w:rFonts w:ascii="Times New Roman" w:hAnsi="Times New Roman" w:cs="Times New Roman"/>
          <w:b/>
          <w:bCs/>
          <w:sz w:val="24"/>
          <w:szCs w:val="24"/>
        </w:rPr>
      </w:pPr>
      <w:r w:rsidRPr="006378AA">
        <w:rPr>
          <w:rFonts w:ascii="Times New Roman" w:hAnsi="Times New Roman" w:cs="Times New Roman"/>
          <w:b/>
          <w:bCs/>
          <w:sz w:val="24"/>
          <w:szCs w:val="24"/>
        </w:rPr>
        <w:t>Purpose</w:t>
      </w:r>
      <w:r w:rsidR="00E50946">
        <w:rPr>
          <w:rFonts w:ascii="Times New Roman" w:hAnsi="Times New Roman" w:cs="Times New Roman"/>
          <w:b/>
          <w:bCs/>
          <w:sz w:val="24"/>
          <w:szCs w:val="24"/>
        </w:rPr>
        <w:t xml:space="preserve"> of amendment rule</w:t>
      </w:r>
    </w:p>
    <w:p w14:paraId="62BA66F3" w14:textId="77777777" w:rsidR="001E166D" w:rsidRPr="006378AA" w:rsidRDefault="001E166D" w:rsidP="005670F3">
      <w:pPr>
        <w:pStyle w:val="base-text-paragraphnonumbers"/>
        <w:ind w:left="0"/>
        <w:rPr>
          <w:sz w:val="24"/>
          <w:szCs w:val="24"/>
        </w:rPr>
      </w:pPr>
      <w:r w:rsidRPr="006378AA">
        <w:rPr>
          <w:sz w:val="24"/>
          <w:szCs w:val="24"/>
        </w:rPr>
        <w:t xml:space="preserve">The </w:t>
      </w:r>
      <w:r w:rsidRPr="006378AA">
        <w:rPr>
          <w:i/>
          <w:iCs/>
          <w:sz w:val="24"/>
          <w:szCs w:val="24"/>
        </w:rPr>
        <w:t>Carbon Credits (Carbon Farming Initiative) Act 2011</w:t>
      </w:r>
      <w:r w:rsidR="006370C6" w:rsidRPr="006378AA">
        <w:rPr>
          <w:sz w:val="24"/>
          <w:szCs w:val="24"/>
        </w:rPr>
        <w:t xml:space="preserve"> (the</w:t>
      </w:r>
      <w:r w:rsidRPr="006378AA">
        <w:rPr>
          <w:sz w:val="24"/>
          <w:szCs w:val="24"/>
        </w:rPr>
        <w:t xml:space="preserve"> Act) enables the crediting of greenhouse gas abatement from emissions reduction activities across Australia. Greenhouse gas abatement is achieved either by reducing or avoiding emissions, or by removing carbon from the atmosphere and storing it.</w:t>
      </w:r>
    </w:p>
    <w:p w14:paraId="240C6B98" w14:textId="4B1597A9" w:rsidR="00AA61D5" w:rsidRDefault="00A13FCE" w:rsidP="005670F3">
      <w:pPr>
        <w:spacing w:before="120" w:after="120" w:line="240" w:lineRule="auto"/>
        <w:ind w:right="91"/>
        <w:rPr>
          <w:rFonts w:ascii="Times New Roman" w:hAnsi="Times New Roman" w:cs="Times New Roman"/>
          <w:sz w:val="24"/>
          <w:szCs w:val="24"/>
        </w:rPr>
      </w:pPr>
      <w:r w:rsidRPr="006378AA">
        <w:rPr>
          <w:rFonts w:ascii="Times New Roman" w:eastAsia="Times New Roman" w:hAnsi="Times New Roman" w:cs="Times New Roman"/>
          <w:sz w:val="24"/>
          <w:szCs w:val="24"/>
          <w:lang w:eastAsia="en-AU"/>
        </w:rPr>
        <w:t xml:space="preserve">The </w:t>
      </w:r>
      <w:r w:rsidRPr="006378AA">
        <w:rPr>
          <w:rFonts w:ascii="Times New Roman" w:hAnsi="Times New Roman" w:cs="Times New Roman"/>
          <w:bCs/>
          <w:i/>
          <w:iCs/>
          <w:sz w:val="24"/>
          <w:szCs w:val="24"/>
        </w:rPr>
        <w:t>Carbon Credits (Carbon Farming</w:t>
      </w:r>
      <w:r w:rsidR="00790348">
        <w:rPr>
          <w:rFonts w:ascii="Times New Roman" w:hAnsi="Times New Roman" w:cs="Times New Roman"/>
          <w:bCs/>
          <w:i/>
          <w:iCs/>
          <w:sz w:val="24"/>
          <w:szCs w:val="24"/>
        </w:rPr>
        <w:t xml:space="preserve"> Initiative) Amendment Rule </w:t>
      </w:r>
      <w:r w:rsidR="00924DE2">
        <w:rPr>
          <w:rFonts w:ascii="Times New Roman" w:hAnsi="Times New Roman" w:cs="Times New Roman"/>
          <w:bCs/>
          <w:i/>
          <w:iCs/>
          <w:sz w:val="24"/>
          <w:szCs w:val="24"/>
        </w:rPr>
        <w:t>(No. 3) 2017</w:t>
      </w:r>
      <w:r w:rsidRPr="006378AA">
        <w:rPr>
          <w:rFonts w:ascii="Times New Roman" w:hAnsi="Times New Roman" w:cs="Times New Roman"/>
          <w:bCs/>
          <w:i/>
          <w:iCs/>
          <w:sz w:val="24"/>
          <w:szCs w:val="24"/>
        </w:rPr>
        <w:t xml:space="preserve"> </w:t>
      </w:r>
      <w:r w:rsidRPr="006378AA">
        <w:rPr>
          <w:rFonts w:ascii="Times New Roman" w:hAnsi="Times New Roman" w:cs="Times New Roman"/>
          <w:bCs/>
          <w:iCs/>
          <w:sz w:val="24"/>
          <w:szCs w:val="24"/>
        </w:rPr>
        <w:t xml:space="preserve">(the </w:t>
      </w:r>
      <w:r w:rsidR="009F09B1" w:rsidRPr="006378AA">
        <w:rPr>
          <w:rFonts w:ascii="Times New Roman" w:hAnsi="Times New Roman" w:cs="Times New Roman"/>
          <w:b/>
          <w:i/>
          <w:sz w:val="24"/>
          <w:szCs w:val="24"/>
        </w:rPr>
        <w:t>d</w:t>
      </w:r>
      <w:r w:rsidRPr="006378AA">
        <w:rPr>
          <w:rFonts w:ascii="Times New Roman" w:hAnsi="Times New Roman" w:cs="Times New Roman"/>
          <w:b/>
          <w:i/>
          <w:sz w:val="24"/>
          <w:szCs w:val="24"/>
        </w:rPr>
        <w:t>raft Amendment Rule</w:t>
      </w:r>
      <w:r w:rsidRPr="006378AA">
        <w:rPr>
          <w:rFonts w:ascii="Times New Roman" w:hAnsi="Times New Roman" w:cs="Times New Roman"/>
          <w:sz w:val="24"/>
          <w:szCs w:val="24"/>
        </w:rPr>
        <w:t xml:space="preserve">) </w:t>
      </w:r>
      <w:r w:rsidR="00934E45" w:rsidRPr="006378AA">
        <w:rPr>
          <w:rFonts w:ascii="Times New Roman" w:hAnsi="Times New Roman" w:cs="Times New Roman"/>
          <w:sz w:val="24"/>
          <w:szCs w:val="24"/>
        </w:rPr>
        <w:t>details</w:t>
      </w:r>
      <w:r w:rsidR="005037B1" w:rsidRPr="006378AA">
        <w:rPr>
          <w:rFonts w:ascii="Times New Roman" w:hAnsi="Times New Roman" w:cs="Times New Roman"/>
          <w:sz w:val="24"/>
          <w:szCs w:val="24"/>
        </w:rPr>
        <w:t xml:space="preserve"> </w:t>
      </w:r>
      <w:r w:rsidR="00564F73" w:rsidRPr="006378AA">
        <w:rPr>
          <w:rFonts w:ascii="Times New Roman" w:hAnsi="Times New Roman" w:cs="Times New Roman"/>
          <w:sz w:val="24"/>
          <w:szCs w:val="24"/>
        </w:rPr>
        <w:t xml:space="preserve">additional </w:t>
      </w:r>
      <w:r w:rsidR="005037B1" w:rsidRPr="006378AA">
        <w:rPr>
          <w:rFonts w:ascii="Times New Roman" w:hAnsi="Times New Roman" w:cs="Times New Roman"/>
          <w:sz w:val="24"/>
          <w:szCs w:val="24"/>
        </w:rPr>
        <w:t xml:space="preserve">minor administrative </w:t>
      </w:r>
      <w:r w:rsidR="00CE2C59" w:rsidRPr="006378AA">
        <w:rPr>
          <w:rFonts w:ascii="Times New Roman" w:hAnsi="Times New Roman" w:cs="Times New Roman"/>
          <w:sz w:val="24"/>
          <w:szCs w:val="24"/>
        </w:rPr>
        <w:t>procedures under t</w:t>
      </w:r>
      <w:r w:rsidR="00564F73" w:rsidRPr="006378AA">
        <w:rPr>
          <w:rFonts w:ascii="Times New Roman" w:hAnsi="Times New Roman" w:cs="Times New Roman"/>
          <w:sz w:val="24"/>
          <w:szCs w:val="24"/>
        </w:rPr>
        <w:t>h</w:t>
      </w:r>
      <w:r w:rsidR="00CE2C59" w:rsidRPr="006378AA">
        <w:rPr>
          <w:rFonts w:ascii="Times New Roman" w:hAnsi="Times New Roman" w:cs="Times New Roman"/>
          <w:sz w:val="24"/>
          <w:szCs w:val="24"/>
        </w:rPr>
        <w:t>e</w:t>
      </w:r>
      <w:r w:rsidR="00564F73" w:rsidRPr="006378AA">
        <w:rPr>
          <w:rFonts w:ascii="Times New Roman" w:hAnsi="Times New Roman" w:cs="Times New Roman"/>
          <w:sz w:val="24"/>
          <w:szCs w:val="24"/>
        </w:rPr>
        <w:t xml:space="preserve"> Act</w:t>
      </w:r>
      <w:r w:rsidR="007B650E" w:rsidRPr="006378AA">
        <w:rPr>
          <w:rFonts w:ascii="Times New Roman" w:hAnsi="Times New Roman" w:cs="Times New Roman"/>
          <w:sz w:val="24"/>
          <w:szCs w:val="24"/>
        </w:rPr>
        <w:t>, primarily associated with a new methodology determination to credit the storage of carbon in savannas</w:t>
      </w:r>
      <w:r w:rsidR="00564F73" w:rsidRPr="006378AA">
        <w:rPr>
          <w:rFonts w:ascii="Times New Roman" w:hAnsi="Times New Roman" w:cs="Times New Roman"/>
          <w:sz w:val="24"/>
          <w:szCs w:val="24"/>
        </w:rPr>
        <w:t>. These include arrangements</w:t>
      </w:r>
      <w:r w:rsidR="005037B1" w:rsidRPr="006378AA">
        <w:rPr>
          <w:rFonts w:ascii="Times New Roman" w:hAnsi="Times New Roman" w:cs="Times New Roman"/>
          <w:sz w:val="24"/>
          <w:szCs w:val="24"/>
        </w:rPr>
        <w:t xml:space="preserve"> </w:t>
      </w:r>
      <w:r w:rsidR="009F54C6" w:rsidRPr="006378AA">
        <w:rPr>
          <w:rFonts w:ascii="Times New Roman" w:hAnsi="Times New Roman" w:cs="Times New Roman"/>
          <w:sz w:val="24"/>
          <w:szCs w:val="24"/>
        </w:rPr>
        <w:t>for project propon</w:t>
      </w:r>
      <w:r w:rsidR="00AC2DBA" w:rsidRPr="006378AA">
        <w:rPr>
          <w:rFonts w:ascii="Times New Roman" w:hAnsi="Times New Roman" w:cs="Times New Roman"/>
          <w:sz w:val="24"/>
          <w:szCs w:val="24"/>
        </w:rPr>
        <w:t xml:space="preserve">ents wanting to transfer </w:t>
      </w:r>
      <w:r w:rsidR="00934E45" w:rsidRPr="006378AA">
        <w:rPr>
          <w:rFonts w:ascii="Times New Roman" w:hAnsi="Times New Roman" w:cs="Times New Roman"/>
          <w:sz w:val="24"/>
          <w:szCs w:val="24"/>
        </w:rPr>
        <w:t>their project between certain</w:t>
      </w:r>
      <w:r w:rsidR="007B650E" w:rsidRPr="006378AA">
        <w:rPr>
          <w:rFonts w:ascii="Times New Roman" w:hAnsi="Times New Roman" w:cs="Times New Roman"/>
          <w:sz w:val="24"/>
          <w:szCs w:val="24"/>
        </w:rPr>
        <w:t xml:space="preserve"> savanna related</w:t>
      </w:r>
      <w:r w:rsidR="00934E45" w:rsidRPr="006378AA">
        <w:rPr>
          <w:rFonts w:ascii="Times New Roman" w:hAnsi="Times New Roman" w:cs="Times New Roman"/>
          <w:sz w:val="24"/>
          <w:szCs w:val="24"/>
        </w:rPr>
        <w:t xml:space="preserve"> methodology determinations</w:t>
      </w:r>
      <w:r w:rsidR="00453652" w:rsidRPr="006378AA">
        <w:rPr>
          <w:rFonts w:ascii="Times New Roman" w:hAnsi="Times New Roman" w:cs="Times New Roman"/>
          <w:sz w:val="24"/>
          <w:szCs w:val="24"/>
        </w:rPr>
        <w:t xml:space="preserve"> and a requirement savanna fire management projects </w:t>
      </w:r>
      <w:r w:rsidR="00D34FD2" w:rsidRPr="006378AA">
        <w:rPr>
          <w:rFonts w:ascii="Times New Roman" w:hAnsi="Times New Roman" w:cs="Times New Roman"/>
          <w:sz w:val="24"/>
          <w:szCs w:val="24"/>
        </w:rPr>
        <w:t>obtain the necessary permits under</w:t>
      </w:r>
      <w:r w:rsidR="00453652" w:rsidRPr="006378AA">
        <w:rPr>
          <w:rFonts w:ascii="Times New Roman" w:hAnsi="Times New Roman" w:cs="Times New Roman"/>
          <w:sz w:val="24"/>
          <w:szCs w:val="24"/>
        </w:rPr>
        <w:t xml:space="preserve"> State and Territory bushfire legislation</w:t>
      </w:r>
      <w:r w:rsidR="00AC2DBA" w:rsidRPr="006378AA">
        <w:rPr>
          <w:rFonts w:ascii="Times New Roman" w:hAnsi="Times New Roman" w:cs="Times New Roman"/>
          <w:sz w:val="24"/>
          <w:szCs w:val="24"/>
        </w:rPr>
        <w:t xml:space="preserve">. </w:t>
      </w:r>
      <w:r w:rsidR="009564E0" w:rsidRPr="006378AA">
        <w:rPr>
          <w:rFonts w:ascii="Times New Roman" w:hAnsi="Times New Roman" w:cs="Times New Roman"/>
          <w:sz w:val="24"/>
          <w:szCs w:val="24"/>
        </w:rPr>
        <w:t xml:space="preserve">The </w:t>
      </w:r>
      <w:r w:rsidR="009F09B1" w:rsidRPr="006378AA">
        <w:rPr>
          <w:rFonts w:ascii="Times New Roman" w:hAnsi="Times New Roman" w:cs="Times New Roman"/>
          <w:sz w:val="24"/>
          <w:szCs w:val="24"/>
        </w:rPr>
        <w:t>d</w:t>
      </w:r>
      <w:r w:rsidR="009564E0" w:rsidRPr="006378AA">
        <w:rPr>
          <w:rFonts w:ascii="Times New Roman" w:hAnsi="Times New Roman" w:cs="Times New Roman"/>
          <w:sz w:val="24"/>
          <w:szCs w:val="24"/>
        </w:rPr>
        <w:t xml:space="preserve">raft Amendment Rule </w:t>
      </w:r>
      <w:r w:rsidR="009F54C6" w:rsidRPr="006378AA">
        <w:rPr>
          <w:rFonts w:ascii="Times New Roman" w:hAnsi="Times New Roman" w:cs="Times New Roman"/>
          <w:sz w:val="24"/>
          <w:szCs w:val="24"/>
        </w:rPr>
        <w:t>also</w:t>
      </w:r>
      <w:r w:rsidR="005037B1" w:rsidRPr="006378AA">
        <w:rPr>
          <w:rFonts w:ascii="Times New Roman" w:hAnsi="Times New Roman" w:cs="Times New Roman"/>
          <w:sz w:val="24"/>
          <w:szCs w:val="24"/>
        </w:rPr>
        <w:t xml:space="preserve"> </w:t>
      </w:r>
      <w:r w:rsidR="009F54C6" w:rsidRPr="006378AA">
        <w:rPr>
          <w:rFonts w:ascii="Times New Roman" w:hAnsi="Times New Roman" w:cs="Times New Roman"/>
          <w:sz w:val="24"/>
          <w:szCs w:val="24"/>
        </w:rPr>
        <w:t>sets out</w:t>
      </w:r>
      <w:r w:rsidR="002D7977" w:rsidRPr="006378AA">
        <w:rPr>
          <w:rFonts w:ascii="Times New Roman" w:hAnsi="Times New Roman" w:cs="Times New Roman"/>
          <w:sz w:val="24"/>
          <w:szCs w:val="24"/>
        </w:rPr>
        <w:t xml:space="preserve"> information requirements related to permanence</w:t>
      </w:r>
      <w:r w:rsidR="00834291">
        <w:rPr>
          <w:rFonts w:ascii="Times New Roman" w:hAnsi="Times New Roman" w:cs="Times New Roman"/>
          <w:sz w:val="24"/>
          <w:szCs w:val="24"/>
        </w:rPr>
        <w:t xml:space="preserve"> </w:t>
      </w:r>
      <w:r w:rsidR="009F54C6" w:rsidRPr="006378AA">
        <w:rPr>
          <w:rFonts w:ascii="Times New Roman" w:hAnsi="Times New Roman" w:cs="Times New Roman"/>
          <w:sz w:val="24"/>
          <w:szCs w:val="24"/>
        </w:rPr>
        <w:t>and</w:t>
      </w:r>
      <w:r w:rsidR="003B53F4" w:rsidRPr="006378AA">
        <w:rPr>
          <w:rFonts w:ascii="Times New Roman" w:hAnsi="Times New Roman" w:cs="Times New Roman"/>
          <w:sz w:val="24"/>
          <w:szCs w:val="24"/>
        </w:rPr>
        <w:t xml:space="preserve"> provides specified values for definitions </w:t>
      </w:r>
      <w:r w:rsidR="00AC2DBA" w:rsidRPr="006378AA">
        <w:rPr>
          <w:rFonts w:ascii="Times New Roman" w:hAnsi="Times New Roman" w:cs="Times New Roman"/>
          <w:sz w:val="24"/>
          <w:szCs w:val="24"/>
        </w:rPr>
        <w:t>relating to the permanence period and the risk of reversal buffer in the Act.</w:t>
      </w:r>
      <w:r w:rsidR="001614ED" w:rsidRPr="006378AA">
        <w:rPr>
          <w:rFonts w:ascii="Times New Roman" w:hAnsi="Times New Roman" w:cs="Times New Roman"/>
          <w:sz w:val="24"/>
          <w:szCs w:val="24"/>
        </w:rPr>
        <w:t xml:space="preserve"> </w:t>
      </w:r>
    </w:p>
    <w:p w14:paraId="0C07CF42" w14:textId="77777777" w:rsidR="005A3046" w:rsidRDefault="00AA61D5" w:rsidP="005670F3">
      <w:pPr>
        <w:spacing w:before="120" w:after="120" w:line="240" w:lineRule="auto"/>
        <w:ind w:right="91"/>
        <w:rPr>
          <w:bCs/>
          <w:sz w:val="24"/>
          <w:szCs w:val="24"/>
        </w:rPr>
      </w:pPr>
      <w:r>
        <w:rPr>
          <w:rFonts w:ascii="Times New Roman" w:hAnsi="Times New Roman" w:cs="Times New Roman"/>
          <w:bCs/>
          <w:sz w:val="24"/>
          <w:szCs w:val="24"/>
        </w:rPr>
        <w:lastRenderedPageBreak/>
        <w:t>The draft Amendment rule proposes to achieve these changes</w:t>
      </w:r>
      <w:r w:rsidR="008916CC" w:rsidRPr="006378AA">
        <w:rPr>
          <w:rFonts w:ascii="Times New Roman" w:hAnsi="Times New Roman" w:cs="Times New Roman"/>
          <w:bCs/>
          <w:sz w:val="24"/>
          <w:szCs w:val="24"/>
        </w:rPr>
        <w:t xml:space="preserve"> by amending the </w:t>
      </w:r>
      <w:r w:rsidR="008916CC" w:rsidRPr="006378AA">
        <w:rPr>
          <w:rFonts w:ascii="Times New Roman" w:hAnsi="Times New Roman" w:cs="Times New Roman"/>
          <w:i/>
          <w:sz w:val="24"/>
          <w:szCs w:val="24"/>
        </w:rPr>
        <w:t xml:space="preserve">Carbon Credits (Carbon Farming Initiative) Rule 2015 </w:t>
      </w:r>
      <w:r w:rsidR="008916CC" w:rsidRPr="006378AA">
        <w:rPr>
          <w:rFonts w:ascii="Times New Roman" w:hAnsi="Times New Roman" w:cs="Times New Roman"/>
          <w:sz w:val="24"/>
          <w:szCs w:val="24"/>
        </w:rPr>
        <w:t>(the Principal Rule)</w:t>
      </w:r>
      <w:r w:rsidR="008916CC" w:rsidRPr="006378AA">
        <w:rPr>
          <w:rFonts w:ascii="Times New Roman" w:hAnsi="Times New Roman" w:cs="Times New Roman"/>
          <w:i/>
          <w:sz w:val="24"/>
          <w:szCs w:val="24"/>
        </w:rPr>
        <w:t>.</w:t>
      </w:r>
      <w:r w:rsidR="008916CC" w:rsidRPr="006378AA">
        <w:rPr>
          <w:sz w:val="24"/>
          <w:szCs w:val="24"/>
        </w:rPr>
        <w:t xml:space="preserve"> </w:t>
      </w:r>
      <w:r w:rsidR="008916CC" w:rsidRPr="006378AA">
        <w:rPr>
          <w:bCs/>
          <w:sz w:val="24"/>
          <w:szCs w:val="24"/>
        </w:rPr>
        <w:t xml:space="preserve"> </w:t>
      </w:r>
    </w:p>
    <w:p w14:paraId="22A6CB21" w14:textId="2E9DE827" w:rsidR="0095653B" w:rsidRPr="0095653B" w:rsidRDefault="0095653B" w:rsidP="005670F3">
      <w:pPr>
        <w:spacing w:before="120" w:after="120" w:line="240" w:lineRule="auto"/>
        <w:ind w:right="91"/>
        <w:rPr>
          <w:rFonts w:ascii="Times New Roman" w:hAnsi="Times New Roman" w:cs="Times New Roman"/>
          <w:sz w:val="24"/>
          <w:szCs w:val="24"/>
        </w:rPr>
      </w:pPr>
      <w:r w:rsidRPr="000C40F0">
        <w:rPr>
          <w:rFonts w:ascii="Times New Roman" w:hAnsi="Times New Roman" w:cs="Times New Roman"/>
          <w:sz w:val="24"/>
          <w:szCs w:val="24"/>
        </w:rPr>
        <w:t xml:space="preserve">The </w:t>
      </w:r>
      <w:r>
        <w:rPr>
          <w:rFonts w:ascii="Times New Roman" w:hAnsi="Times New Roman" w:cs="Times New Roman"/>
          <w:sz w:val="24"/>
          <w:szCs w:val="24"/>
        </w:rPr>
        <w:t>draft Amendment Rule and this explanatory document are being released by the Department of Environment and Energy to inform consideration of government policy. The consultation on these documents and the related methodology determinations will inform whether the amendments will be adopted by the Government and made into law.</w:t>
      </w:r>
      <w:r w:rsidR="00924DE2">
        <w:rPr>
          <w:rFonts w:ascii="Times New Roman" w:hAnsi="Times New Roman" w:cs="Times New Roman"/>
          <w:sz w:val="24"/>
          <w:szCs w:val="24"/>
        </w:rPr>
        <w:t xml:space="preserve"> The majority of the amendments were released f</w:t>
      </w:r>
      <w:r w:rsidR="00834291">
        <w:rPr>
          <w:rFonts w:ascii="Times New Roman" w:hAnsi="Times New Roman" w:cs="Times New Roman"/>
          <w:sz w:val="24"/>
          <w:szCs w:val="24"/>
        </w:rPr>
        <w:t>or consultation in November 2016</w:t>
      </w:r>
      <w:r w:rsidR="00924DE2">
        <w:rPr>
          <w:rFonts w:ascii="Times New Roman" w:hAnsi="Times New Roman" w:cs="Times New Roman"/>
          <w:sz w:val="24"/>
          <w:szCs w:val="24"/>
        </w:rPr>
        <w:t>.</w:t>
      </w:r>
    </w:p>
    <w:p w14:paraId="73CB74A5" w14:textId="77777777" w:rsidR="00B92488" w:rsidRPr="006378AA" w:rsidRDefault="001D6489" w:rsidP="005670F3">
      <w:pPr>
        <w:spacing w:before="240" w:after="0" w:line="240" w:lineRule="auto"/>
        <w:ind w:right="91"/>
        <w:rPr>
          <w:rFonts w:ascii="Times New Roman" w:hAnsi="Times New Roman" w:cs="Times New Roman"/>
          <w:b/>
          <w:bCs/>
          <w:sz w:val="24"/>
          <w:szCs w:val="24"/>
        </w:rPr>
      </w:pPr>
      <w:r w:rsidRPr="006378AA">
        <w:rPr>
          <w:rFonts w:ascii="Times New Roman" w:hAnsi="Times New Roman" w:cs="Times New Roman"/>
          <w:b/>
          <w:bCs/>
          <w:sz w:val="24"/>
          <w:szCs w:val="24"/>
        </w:rPr>
        <w:t xml:space="preserve">Background: </w:t>
      </w:r>
      <w:r w:rsidR="00B92488" w:rsidRPr="006378AA">
        <w:rPr>
          <w:rFonts w:ascii="Times New Roman" w:hAnsi="Times New Roman" w:cs="Times New Roman"/>
          <w:b/>
          <w:bCs/>
          <w:sz w:val="24"/>
          <w:szCs w:val="24"/>
        </w:rPr>
        <w:t>Emissions Reduction Fund</w:t>
      </w:r>
    </w:p>
    <w:p w14:paraId="5F46DEF7" w14:textId="77777777" w:rsidR="001E166D" w:rsidRPr="006378AA" w:rsidRDefault="001E166D" w:rsidP="005670F3">
      <w:pPr>
        <w:pStyle w:val="base-text-paragraphnonumbers"/>
        <w:ind w:left="0"/>
        <w:rPr>
          <w:sz w:val="24"/>
          <w:szCs w:val="24"/>
        </w:rPr>
      </w:pPr>
      <w:r w:rsidRPr="006378AA">
        <w:rPr>
          <w:sz w:val="24"/>
          <w:szCs w:val="24"/>
        </w:rPr>
        <w:t>In 2014, the Austr</w:t>
      </w:r>
      <w:r w:rsidR="006370C6" w:rsidRPr="006378AA">
        <w:rPr>
          <w:sz w:val="24"/>
          <w:szCs w:val="24"/>
        </w:rPr>
        <w:t>alian Government amended the</w:t>
      </w:r>
      <w:r w:rsidRPr="006378AA">
        <w:rPr>
          <w:sz w:val="24"/>
          <w:szCs w:val="24"/>
        </w:rPr>
        <w:t xml:space="preserve"> Act with the </w:t>
      </w:r>
      <w:r w:rsidRPr="006378AA">
        <w:rPr>
          <w:i/>
          <w:iCs/>
          <w:sz w:val="24"/>
          <w:szCs w:val="24"/>
        </w:rPr>
        <w:t xml:space="preserve">Carbon Farming Initiative Amendment </w:t>
      </w:r>
      <w:r w:rsidR="00D679D7" w:rsidRPr="006378AA">
        <w:rPr>
          <w:i/>
          <w:iCs/>
          <w:sz w:val="24"/>
          <w:szCs w:val="24"/>
        </w:rPr>
        <w:t>Act 2014</w:t>
      </w:r>
      <w:r w:rsidR="00D679D7" w:rsidRPr="006378AA">
        <w:rPr>
          <w:sz w:val="24"/>
          <w:szCs w:val="24"/>
        </w:rPr>
        <w:t xml:space="preserve"> </w:t>
      </w:r>
      <w:r w:rsidRPr="006378AA">
        <w:rPr>
          <w:sz w:val="24"/>
          <w:szCs w:val="24"/>
        </w:rPr>
        <w:t xml:space="preserve">(CFI Amendment </w:t>
      </w:r>
      <w:r w:rsidR="00D679D7" w:rsidRPr="006378AA">
        <w:rPr>
          <w:sz w:val="24"/>
          <w:szCs w:val="24"/>
        </w:rPr>
        <w:t>Act</w:t>
      </w:r>
      <w:r w:rsidRPr="006378AA">
        <w:rPr>
          <w:sz w:val="24"/>
          <w:szCs w:val="24"/>
        </w:rPr>
        <w:t xml:space="preserve">). The CFI Amendment </w:t>
      </w:r>
      <w:r w:rsidR="00D679D7" w:rsidRPr="006378AA">
        <w:rPr>
          <w:sz w:val="24"/>
          <w:szCs w:val="24"/>
        </w:rPr>
        <w:t>Act</w:t>
      </w:r>
      <w:r w:rsidRPr="006378AA">
        <w:rPr>
          <w:sz w:val="24"/>
          <w:szCs w:val="24"/>
        </w:rPr>
        <w:t xml:space="preserve"> established the Emissions Reduction Fund by expanding the crediting of emissions reductions under</w:t>
      </w:r>
      <w:r w:rsidR="00420620" w:rsidRPr="006378AA">
        <w:rPr>
          <w:sz w:val="24"/>
          <w:szCs w:val="24"/>
        </w:rPr>
        <w:t xml:space="preserve"> the Carbon Farming Initiative</w:t>
      </w:r>
      <w:r w:rsidRPr="006378AA">
        <w:rPr>
          <w:sz w:val="24"/>
          <w:szCs w:val="24"/>
        </w:rPr>
        <w:t xml:space="preserve"> to non</w:t>
      </w:r>
      <w:r w:rsidRPr="006378AA">
        <w:rPr>
          <w:sz w:val="24"/>
          <w:szCs w:val="24"/>
        </w:rPr>
        <w:noBreakHyphen/>
        <w:t xml:space="preserve">land based sectors of the Australian economy. </w:t>
      </w:r>
    </w:p>
    <w:p w14:paraId="3CE4A1D7" w14:textId="77777777" w:rsidR="001D6489" w:rsidRPr="006378AA" w:rsidRDefault="001E166D" w:rsidP="005670F3">
      <w:pPr>
        <w:pStyle w:val="base-text-paragraphnonumbers"/>
        <w:ind w:left="0"/>
        <w:rPr>
          <w:sz w:val="24"/>
          <w:szCs w:val="24"/>
        </w:rPr>
      </w:pPr>
      <w:r w:rsidRPr="006378AA">
        <w:rPr>
          <w:sz w:val="24"/>
          <w:szCs w:val="24"/>
        </w:rPr>
        <w:t xml:space="preserve">The </w:t>
      </w:r>
      <w:r w:rsidR="001D6489" w:rsidRPr="006378AA">
        <w:rPr>
          <w:sz w:val="24"/>
          <w:szCs w:val="24"/>
        </w:rPr>
        <w:t>primary objective of the Emissions Reduction Fund is to assist Australia to meet its greenhouse gas emissions reduction targets, consistent with its international obligations under the Unite Nations Framework Convention on Climate Change and the Kyoto Protocol.</w:t>
      </w:r>
    </w:p>
    <w:p w14:paraId="2A219577" w14:textId="77777777" w:rsidR="001E166D" w:rsidRPr="006378AA" w:rsidRDefault="001D6489" w:rsidP="005670F3">
      <w:pPr>
        <w:pStyle w:val="base-text-paragraphnonumbers"/>
        <w:ind w:left="0"/>
        <w:rPr>
          <w:sz w:val="24"/>
          <w:szCs w:val="24"/>
        </w:rPr>
      </w:pPr>
      <w:r w:rsidRPr="006378AA">
        <w:rPr>
          <w:sz w:val="24"/>
          <w:szCs w:val="24"/>
        </w:rPr>
        <w:t xml:space="preserve">The Emissions Reduction Fund does this by purchasing approved and verified emissions reductions from registered projects. The Clean Energy Regulator is empowered under the Act to conduct processes to purchase emissions reductions, and enter into contracts for this purpose. </w:t>
      </w:r>
    </w:p>
    <w:p w14:paraId="656FC055" w14:textId="77777777" w:rsidR="00776CD1" w:rsidRPr="006378AA" w:rsidRDefault="00776CD1" w:rsidP="005670F3">
      <w:pPr>
        <w:spacing w:before="240" w:after="0" w:line="240" w:lineRule="auto"/>
        <w:ind w:right="91"/>
        <w:rPr>
          <w:rFonts w:ascii="Times New Roman" w:hAnsi="Times New Roman" w:cs="Times New Roman"/>
          <w:b/>
          <w:bCs/>
          <w:sz w:val="24"/>
          <w:szCs w:val="24"/>
        </w:rPr>
      </w:pPr>
      <w:r w:rsidRPr="006378AA">
        <w:rPr>
          <w:rFonts w:ascii="Times New Roman" w:hAnsi="Times New Roman" w:cs="Times New Roman"/>
          <w:b/>
          <w:bCs/>
          <w:sz w:val="24"/>
          <w:szCs w:val="24"/>
        </w:rPr>
        <w:t>Background: Savanna Fire Management</w:t>
      </w:r>
    </w:p>
    <w:p w14:paraId="0B326F5F" w14:textId="7C9305BF" w:rsidR="00776CD1" w:rsidRPr="006378AA" w:rsidRDefault="00776CD1" w:rsidP="005670F3">
      <w:pPr>
        <w:pStyle w:val="base-text-paragraphnonumbers"/>
        <w:ind w:left="0"/>
        <w:rPr>
          <w:sz w:val="24"/>
          <w:szCs w:val="24"/>
        </w:rPr>
      </w:pPr>
      <w:r w:rsidRPr="006378AA">
        <w:rPr>
          <w:sz w:val="24"/>
          <w:szCs w:val="24"/>
        </w:rPr>
        <w:t>In Northern Australia, early dry season fire management has been making a significant contribution to reducing greenhouse gas emissions from wildfires in our savannas. There are currently around 70 eligible offsets projects registered to conduct early dry season burning under the Emissions</w:t>
      </w:r>
      <w:r w:rsidR="000E22B9">
        <w:rPr>
          <w:sz w:val="24"/>
          <w:szCs w:val="24"/>
        </w:rPr>
        <w:t xml:space="preserve"> Reduction Fund, with around 3.95</w:t>
      </w:r>
      <w:r w:rsidRPr="006378AA">
        <w:rPr>
          <w:sz w:val="24"/>
          <w:szCs w:val="24"/>
        </w:rPr>
        <w:t xml:space="preserve"> million credits issued to date. Proponents include both pastoralists and Indigenous groups with native title.</w:t>
      </w:r>
    </w:p>
    <w:p w14:paraId="28E757F8" w14:textId="77777777" w:rsidR="00776CD1" w:rsidRPr="006378AA" w:rsidRDefault="00776CD1" w:rsidP="005670F3">
      <w:pPr>
        <w:pStyle w:val="base-text-paragraphnonumbers"/>
        <w:ind w:left="0"/>
        <w:rPr>
          <w:sz w:val="24"/>
          <w:szCs w:val="24"/>
        </w:rPr>
      </w:pPr>
      <w:r w:rsidRPr="006378AA">
        <w:rPr>
          <w:sz w:val="24"/>
          <w:szCs w:val="24"/>
        </w:rPr>
        <w:t>Resea</w:t>
      </w:r>
      <w:r w:rsidR="001A244F" w:rsidRPr="006378AA">
        <w:rPr>
          <w:sz w:val="24"/>
          <w:szCs w:val="24"/>
        </w:rPr>
        <w:t>r</w:t>
      </w:r>
      <w:r w:rsidRPr="006378AA">
        <w:rPr>
          <w:sz w:val="24"/>
          <w:szCs w:val="24"/>
        </w:rPr>
        <w:t>ch has now demonstrated that savanna fire management can also increase the amount of carbon stored in the landscape as well as avoiding the fire emissions. The Department is now finalising a draft methodology determination which will credit both:</w:t>
      </w:r>
    </w:p>
    <w:p w14:paraId="4E26915F" w14:textId="77777777" w:rsidR="00776CD1" w:rsidRPr="006378AA" w:rsidRDefault="00776CD1" w:rsidP="005670F3">
      <w:pPr>
        <w:numPr>
          <w:ilvl w:val="0"/>
          <w:numId w:val="25"/>
        </w:numPr>
        <w:spacing w:line="240" w:lineRule="auto"/>
        <w:rPr>
          <w:rFonts w:ascii="Times New Roman" w:hAnsi="Times New Roman" w:cs="Times New Roman"/>
          <w:sz w:val="24"/>
          <w:szCs w:val="24"/>
        </w:rPr>
      </w:pPr>
      <w:r w:rsidRPr="006378AA">
        <w:rPr>
          <w:rFonts w:ascii="Times New Roman" w:hAnsi="Times New Roman" w:cs="Times New Roman"/>
          <w:sz w:val="24"/>
          <w:szCs w:val="24"/>
        </w:rPr>
        <w:t>the avoidance of nitrous oxide and methane emissions from fires; and</w:t>
      </w:r>
    </w:p>
    <w:p w14:paraId="38A3BFE8" w14:textId="77777777" w:rsidR="00776CD1" w:rsidRPr="006378AA" w:rsidRDefault="00776CD1" w:rsidP="005670F3">
      <w:pPr>
        <w:numPr>
          <w:ilvl w:val="0"/>
          <w:numId w:val="25"/>
        </w:numPr>
        <w:spacing w:line="240" w:lineRule="auto"/>
        <w:rPr>
          <w:rFonts w:ascii="Times New Roman" w:hAnsi="Times New Roman" w:cs="Times New Roman"/>
          <w:sz w:val="24"/>
          <w:szCs w:val="24"/>
        </w:rPr>
      </w:pPr>
      <w:proofErr w:type="gramStart"/>
      <w:r w:rsidRPr="006378AA">
        <w:rPr>
          <w:rFonts w:ascii="Times New Roman" w:hAnsi="Times New Roman" w:cs="Times New Roman"/>
          <w:sz w:val="24"/>
          <w:szCs w:val="24"/>
        </w:rPr>
        <w:t>the</w:t>
      </w:r>
      <w:proofErr w:type="gramEnd"/>
      <w:r w:rsidRPr="006378AA">
        <w:rPr>
          <w:rFonts w:ascii="Times New Roman" w:hAnsi="Times New Roman" w:cs="Times New Roman"/>
          <w:sz w:val="24"/>
          <w:szCs w:val="24"/>
        </w:rPr>
        <w:t xml:space="preserve"> increased carbon stored in the landscape.</w:t>
      </w:r>
    </w:p>
    <w:p w14:paraId="7D05EB50" w14:textId="77777777" w:rsidR="00EC7E58" w:rsidRPr="006378AA" w:rsidRDefault="00EC7E58" w:rsidP="005670F3">
      <w:pPr>
        <w:pStyle w:val="base-text-paragraphnonumbers"/>
        <w:ind w:left="0"/>
        <w:rPr>
          <w:sz w:val="24"/>
          <w:szCs w:val="24"/>
        </w:rPr>
      </w:pPr>
      <w:r w:rsidRPr="006378AA">
        <w:rPr>
          <w:sz w:val="24"/>
          <w:szCs w:val="24"/>
        </w:rPr>
        <w:t xml:space="preserve">Projects covered by the new methodology determination will be ‘sequestration offsets projects’ that are subject to the permanence obligations in relation to the carbon stored by the project. </w:t>
      </w:r>
    </w:p>
    <w:p w14:paraId="67215991" w14:textId="77777777" w:rsidR="00776CD1" w:rsidRPr="006378AA" w:rsidRDefault="00EC7E58" w:rsidP="005670F3">
      <w:pPr>
        <w:pStyle w:val="base-text-paragraphnonumbers"/>
        <w:ind w:left="0"/>
        <w:rPr>
          <w:sz w:val="24"/>
          <w:szCs w:val="24"/>
        </w:rPr>
      </w:pPr>
      <w:proofErr w:type="gramStart"/>
      <w:r w:rsidRPr="006378AA">
        <w:rPr>
          <w:sz w:val="24"/>
          <w:szCs w:val="24"/>
        </w:rPr>
        <w:t>To</w:t>
      </w:r>
      <w:proofErr w:type="gramEnd"/>
      <w:r w:rsidRPr="006378AA">
        <w:rPr>
          <w:sz w:val="24"/>
          <w:szCs w:val="24"/>
        </w:rPr>
        <w:t xml:space="preserve"> appropriately credit the emissions avoidance and sequestration in the projects, a number of legislative rules need to be amended to ensure the determination works as intended and the existing projects can effectively adopt the new methodology determination.</w:t>
      </w:r>
    </w:p>
    <w:p w14:paraId="0575F31C" w14:textId="77777777" w:rsidR="00EC7E58" w:rsidRPr="006378AA" w:rsidRDefault="00EC7E58" w:rsidP="005670F3">
      <w:pPr>
        <w:pStyle w:val="base-text-paragraphnonumbers"/>
        <w:ind w:left="0"/>
        <w:rPr>
          <w:sz w:val="24"/>
          <w:szCs w:val="24"/>
        </w:rPr>
      </w:pPr>
      <w:r w:rsidRPr="006378AA">
        <w:rPr>
          <w:sz w:val="24"/>
          <w:szCs w:val="24"/>
        </w:rPr>
        <w:t>In particular, existing savanna fire management projects which are avoiding greenhouse gas emissions will need to close of</w:t>
      </w:r>
      <w:r w:rsidR="001A244F" w:rsidRPr="006378AA">
        <w:rPr>
          <w:sz w:val="24"/>
          <w:szCs w:val="24"/>
        </w:rPr>
        <w:t>f</w:t>
      </w:r>
      <w:r w:rsidRPr="006378AA">
        <w:rPr>
          <w:sz w:val="24"/>
          <w:szCs w:val="24"/>
        </w:rPr>
        <w:t xml:space="preserve"> their current projects and register a new sequestration offsets project under the Act</w:t>
      </w:r>
      <w:r w:rsidR="00582B0C" w:rsidRPr="006378AA">
        <w:rPr>
          <w:sz w:val="24"/>
          <w:szCs w:val="24"/>
        </w:rPr>
        <w:t xml:space="preserve"> if they wish to obtain the further benefits that are available under the sequestration determination</w:t>
      </w:r>
      <w:r w:rsidRPr="006378AA">
        <w:rPr>
          <w:sz w:val="24"/>
          <w:szCs w:val="24"/>
        </w:rPr>
        <w:t xml:space="preserve">. The </w:t>
      </w:r>
      <w:r w:rsidR="009F09B1" w:rsidRPr="006378AA">
        <w:rPr>
          <w:sz w:val="24"/>
          <w:szCs w:val="24"/>
        </w:rPr>
        <w:t>d</w:t>
      </w:r>
      <w:r w:rsidRPr="006378AA">
        <w:rPr>
          <w:sz w:val="24"/>
          <w:szCs w:val="24"/>
        </w:rPr>
        <w:t>raft Amendment Rule and proposed methodology determination together provide a process which allows for:</w:t>
      </w:r>
    </w:p>
    <w:p w14:paraId="18FC2E13" w14:textId="77777777" w:rsidR="00EC7E58" w:rsidRPr="006378AA" w:rsidRDefault="00EC7E58" w:rsidP="005670F3">
      <w:pPr>
        <w:numPr>
          <w:ilvl w:val="0"/>
          <w:numId w:val="25"/>
        </w:numPr>
        <w:spacing w:line="240" w:lineRule="auto"/>
        <w:rPr>
          <w:rFonts w:ascii="Times New Roman" w:hAnsi="Times New Roman" w:cs="Times New Roman"/>
          <w:sz w:val="24"/>
          <w:szCs w:val="24"/>
        </w:rPr>
      </w:pPr>
      <w:r w:rsidRPr="006378AA">
        <w:rPr>
          <w:rFonts w:ascii="Times New Roman" w:hAnsi="Times New Roman" w:cs="Times New Roman"/>
          <w:sz w:val="24"/>
          <w:szCs w:val="24"/>
        </w:rPr>
        <w:lastRenderedPageBreak/>
        <w:t xml:space="preserve">crediting to be finalised for a calendar year under the existing </w:t>
      </w:r>
      <w:r w:rsidR="005D1E90" w:rsidRPr="006378AA">
        <w:rPr>
          <w:rFonts w:ascii="Times New Roman" w:hAnsi="Times New Roman" w:cs="Times New Roman"/>
          <w:sz w:val="24"/>
          <w:szCs w:val="24"/>
        </w:rPr>
        <w:t>savanna</w:t>
      </w:r>
      <w:r w:rsidR="005D014E" w:rsidRPr="006378AA">
        <w:rPr>
          <w:rFonts w:ascii="Times New Roman" w:hAnsi="Times New Roman" w:cs="Times New Roman"/>
          <w:sz w:val="24"/>
          <w:szCs w:val="24"/>
        </w:rPr>
        <w:t xml:space="preserve"> emissions</w:t>
      </w:r>
      <w:r w:rsidR="005D1E90" w:rsidRPr="006378AA">
        <w:rPr>
          <w:rFonts w:ascii="Times New Roman" w:hAnsi="Times New Roman" w:cs="Times New Roman"/>
          <w:sz w:val="24"/>
          <w:szCs w:val="24"/>
        </w:rPr>
        <w:t xml:space="preserve"> </w:t>
      </w:r>
      <w:r w:rsidR="005D014E" w:rsidRPr="006378AA">
        <w:rPr>
          <w:rFonts w:ascii="Times New Roman" w:hAnsi="Times New Roman" w:cs="Times New Roman"/>
          <w:sz w:val="24"/>
          <w:szCs w:val="24"/>
        </w:rPr>
        <w:t xml:space="preserve">avoidance </w:t>
      </w:r>
      <w:r w:rsidRPr="006378AA">
        <w:rPr>
          <w:rFonts w:ascii="Times New Roman" w:hAnsi="Times New Roman" w:cs="Times New Roman"/>
          <w:sz w:val="24"/>
          <w:szCs w:val="24"/>
        </w:rPr>
        <w:t>determination;</w:t>
      </w:r>
    </w:p>
    <w:p w14:paraId="1D804B86" w14:textId="77777777" w:rsidR="00EC7E58" w:rsidRPr="006378AA" w:rsidRDefault="00EC7E58" w:rsidP="005670F3">
      <w:pPr>
        <w:numPr>
          <w:ilvl w:val="0"/>
          <w:numId w:val="25"/>
        </w:numPr>
        <w:spacing w:line="240" w:lineRule="auto"/>
        <w:rPr>
          <w:rFonts w:ascii="Times New Roman" w:hAnsi="Times New Roman" w:cs="Times New Roman"/>
          <w:sz w:val="24"/>
          <w:szCs w:val="24"/>
        </w:rPr>
      </w:pPr>
      <w:r w:rsidRPr="006378AA">
        <w:rPr>
          <w:rFonts w:ascii="Times New Roman" w:hAnsi="Times New Roman" w:cs="Times New Roman"/>
          <w:sz w:val="24"/>
          <w:szCs w:val="24"/>
        </w:rPr>
        <w:t>the current project to be revoked; and</w:t>
      </w:r>
    </w:p>
    <w:p w14:paraId="5DDE0522" w14:textId="77777777" w:rsidR="00EC7E58" w:rsidRPr="006378AA" w:rsidRDefault="00EC7E58" w:rsidP="005670F3">
      <w:pPr>
        <w:numPr>
          <w:ilvl w:val="0"/>
          <w:numId w:val="25"/>
        </w:numPr>
        <w:spacing w:line="240" w:lineRule="auto"/>
        <w:rPr>
          <w:rFonts w:ascii="Times New Roman" w:hAnsi="Times New Roman" w:cs="Times New Roman"/>
          <w:sz w:val="24"/>
          <w:szCs w:val="24"/>
        </w:rPr>
      </w:pPr>
      <w:proofErr w:type="gramStart"/>
      <w:r w:rsidRPr="006378AA">
        <w:rPr>
          <w:rFonts w:ascii="Times New Roman" w:hAnsi="Times New Roman" w:cs="Times New Roman"/>
          <w:sz w:val="24"/>
          <w:szCs w:val="24"/>
        </w:rPr>
        <w:t>the</w:t>
      </w:r>
      <w:proofErr w:type="gramEnd"/>
      <w:r w:rsidRPr="006378AA">
        <w:rPr>
          <w:rFonts w:ascii="Times New Roman" w:hAnsi="Times New Roman" w:cs="Times New Roman"/>
          <w:sz w:val="24"/>
          <w:szCs w:val="24"/>
        </w:rPr>
        <w:t xml:space="preserve"> new project to be declared as a new sequestration offsets project</w:t>
      </w:r>
      <w:r w:rsidR="00171B99" w:rsidRPr="006378AA">
        <w:rPr>
          <w:rFonts w:ascii="Times New Roman" w:hAnsi="Times New Roman" w:cs="Times New Roman"/>
          <w:sz w:val="24"/>
          <w:szCs w:val="24"/>
        </w:rPr>
        <w:t xml:space="preserve"> with either a 25</w:t>
      </w:r>
      <w:r w:rsidR="00CA7EC3" w:rsidRPr="006378AA">
        <w:rPr>
          <w:rFonts w:ascii="Times New Roman" w:hAnsi="Times New Roman" w:cs="Times New Roman"/>
          <w:sz w:val="24"/>
          <w:szCs w:val="24"/>
        </w:rPr>
        <w:t> </w:t>
      </w:r>
      <w:r w:rsidR="00171B99" w:rsidRPr="006378AA">
        <w:rPr>
          <w:rFonts w:ascii="Times New Roman" w:hAnsi="Times New Roman" w:cs="Times New Roman"/>
          <w:sz w:val="24"/>
          <w:szCs w:val="24"/>
        </w:rPr>
        <w:t>year or 100 year permanence period</w:t>
      </w:r>
      <w:r w:rsidRPr="006378AA">
        <w:rPr>
          <w:rFonts w:ascii="Times New Roman" w:hAnsi="Times New Roman" w:cs="Times New Roman"/>
          <w:sz w:val="24"/>
          <w:szCs w:val="24"/>
        </w:rPr>
        <w:t>.</w:t>
      </w:r>
    </w:p>
    <w:p w14:paraId="2977BEB2" w14:textId="77777777" w:rsidR="00BD2B07" w:rsidRPr="006378AA" w:rsidRDefault="00DA0C50" w:rsidP="005670F3">
      <w:pPr>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In this transition, </w:t>
      </w:r>
      <w:r w:rsidR="00106FC0" w:rsidRPr="006378AA">
        <w:rPr>
          <w:rFonts w:ascii="Times New Roman" w:hAnsi="Times New Roman" w:cs="Times New Roman"/>
          <w:sz w:val="24"/>
          <w:szCs w:val="24"/>
        </w:rPr>
        <w:t>the rule requires that evidence of</w:t>
      </w:r>
      <w:r w:rsidRPr="006378AA">
        <w:rPr>
          <w:rFonts w:ascii="Times New Roman" w:hAnsi="Times New Roman" w:cs="Times New Roman"/>
          <w:sz w:val="24"/>
          <w:szCs w:val="24"/>
        </w:rPr>
        <w:t xml:space="preserve"> all </w:t>
      </w:r>
      <w:r w:rsidR="00CA7EC3" w:rsidRPr="006378AA">
        <w:rPr>
          <w:rFonts w:ascii="Times New Roman" w:hAnsi="Times New Roman" w:cs="Times New Roman"/>
          <w:sz w:val="24"/>
          <w:szCs w:val="24"/>
        </w:rPr>
        <w:t xml:space="preserve">the </w:t>
      </w:r>
      <w:r w:rsidRPr="006378AA">
        <w:rPr>
          <w:rFonts w:ascii="Times New Roman" w:hAnsi="Times New Roman" w:cs="Times New Roman"/>
          <w:sz w:val="24"/>
          <w:szCs w:val="24"/>
        </w:rPr>
        <w:t xml:space="preserve">eligible interest holder consents </w:t>
      </w:r>
      <w:r w:rsidR="00106FC0" w:rsidRPr="006378AA">
        <w:rPr>
          <w:rFonts w:ascii="Times New Roman" w:hAnsi="Times New Roman" w:cs="Times New Roman"/>
          <w:sz w:val="24"/>
          <w:szCs w:val="24"/>
        </w:rPr>
        <w:t xml:space="preserve">for the new project are provided to the Regulator before </w:t>
      </w:r>
      <w:r w:rsidR="00CA7EC3" w:rsidRPr="006378AA">
        <w:rPr>
          <w:rFonts w:ascii="Times New Roman" w:hAnsi="Times New Roman" w:cs="Times New Roman"/>
          <w:sz w:val="24"/>
          <w:szCs w:val="24"/>
        </w:rPr>
        <w:t xml:space="preserve">the </w:t>
      </w:r>
      <w:r w:rsidR="005D1E90" w:rsidRPr="006378AA">
        <w:rPr>
          <w:rFonts w:ascii="Times New Roman" w:hAnsi="Times New Roman" w:cs="Times New Roman"/>
          <w:sz w:val="24"/>
          <w:szCs w:val="24"/>
        </w:rPr>
        <w:t xml:space="preserve">savanna emissions </w:t>
      </w:r>
      <w:r w:rsidR="005D014E" w:rsidRPr="006378AA">
        <w:rPr>
          <w:rFonts w:ascii="Times New Roman" w:hAnsi="Times New Roman" w:cs="Times New Roman"/>
          <w:sz w:val="24"/>
          <w:szCs w:val="24"/>
        </w:rPr>
        <w:t xml:space="preserve">avoidance </w:t>
      </w:r>
      <w:r w:rsidR="005D1E90" w:rsidRPr="006378AA">
        <w:rPr>
          <w:rFonts w:ascii="Times New Roman" w:hAnsi="Times New Roman" w:cs="Times New Roman"/>
          <w:sz w:val="24"/>
          <w:szCs w:val="24"/>
        </w:rPr>
        <w:t>project</w:t>
      </w:r>
      <w:r w:rsidR="00106FC0" w:rsidRPr="006378AA">
        <w:rPr>
          <w:rFonts w:ascii="Times New Roman" w:hAnsi="Times New Roman" w:cs="Times New Roman"/>
          <w:sz w:val="24"/>
          <w:szCs w:val="24"/>
        </w:rPr>
        <w:t xml:space="preserve"> </w:t>
      </w:r>
      <w:r w:rsidR="00BD2B07" w:rsidRPr="006378AA">
        <w:rPr>
          <w:rFonts w:ascii="Times New Roman" w:hAnsi="Times New Roman" w:cs="Times New Roman"/>
          <w:sz w:val="24"/>
          <w:szCs w:val="24"/>
        </w:rPr>
        <w:t xml:space="preserve">is </w:t>
      </w:r>
      <w:r w:rsidR="00106FC0" w:rsidRPr="006378AA">
        <w:rPr>
          <w:rFonts w:ascii="Times New Roman" w:hAnsi="Times New Roman" w:cs="Times New Roman"/>
          <w:sz w:val="24"/>
          <w:szCs w:val="24"/>
        </w:rPr>
        <w:t xml:space="preserve">revoked and the </w:t>
      </w:r>
      <w:r w:rsidR="00745363" w:rsidRPr="006378AA">
        <w:rPr>
          <w:rFonts w:ascii="Times New Roman" w:hAnsi="Times New Roman" w:cs="Times New Roman"/>
          <w:sz w:val="24"/>
          <w:szCs w:val="24"/>
        </w:rPr>
        <w:t xml:space="preserve">savanna </w:t>
      </w:r>
      <w:r w:rsidR="00106FC0" w:rsidRPr="006378AA">
        <w:rPr>
          <w:rFonts w:ascii="Times New Roman" w:hAnsi="Times New Roman" w:cs="Times New Roman"/>
          <w:sz w:val="24"/>
          <w:szCs w:val="24"/>
        </w:rPr>
        <w:t>sequestration project</w:t>
      </w:r>
      <w:r w:rsidRPr="006378AA">
        <w:rPr>
          <w:rFonts w:ascii="Times New Roman" w:hAnsi="Times New Roman" w:cs="Times New Roman"/>
          <w:sz w:val="24"/>
          <w:szCs w:val="24"/>
        </w:rPr>
        <w:t xml:space="preserve"> is declared</w:t>
      </w:r>
      <w:r w:rsidR="00C00F0D" w:rsidRPr="006378AA">
        <w:rPr>
          <w:rFonts w:ascii="Times New Roman" w:hAnsi="Times New Roman" w:cs="Times New Roman"/>
          <w:sz w:val="24"/>
          <w:szCs w:val="24"/>
        </w:rPr>
        <w:t xml:space="preserve"> eligible</w:t>
      </w:r>
      <w:r w:rsidRPr="006378AA">
        <w:rPr>
          <w:rFonts w:ascii="Times New Roman" w:hAnsi="Times New Roman" w:cs="Times New Roman"/>
          <w:sz w:val="24"/>
          <w:szCs w:val="24"/>
        </w:rPr>
        <w:t>. This</w:t>
      </w:r>
      <w:r w:rsidR="00106FC0" w:rsidRPr="006378AA">
        <w:rPr>
          <w:rFonts w:ascii="Times New Roman" w:hAnsi="Times New Roman" w:cs="Times New Roman"/>
          <w:sz w:val="24"/>
          <w:szCs w:val="24"/>
        </w:rPr>
        <w:t xml:space="preserve"> is to</w:t>
      </w:r>
      <w:r w:rsidR="00BD2B07" w:rsidRPr="006378AA">
        <w:rPr>
          <w:rFonts w:ascii="Times New Roman" w:hAnsi="Times New Roman" w:cs="Times New Roman"/>
          <w:sz w:val="24"/>
          <w:szCs w:val="24"/>
        </w:rPr>
        <w:t xml:space="preserve"> </w:t>
      </w:r>
      <w:r w:rsidRPr="006378AA">
        <w:rPr>
          <w:rFonts w:ascii="Times New Roman" w:hAnsi="Times New Roman" w:cs="Times New Roman"/>
          <w:sz w:val="24"/>
          <w:szCs w:val="24"/>
        </w:rPr>
        <w:t xml:space="preserve">avoid </w:t>
      </w:r>
      <w:r w:rsidR="00C00F0D" w:rsidRPr="006378AA">
        <w:rPr>
          <w:rFonts w:ascii="Times New Roman" w:hAnsi="Times New Roman" w:cs="Times New Roman"/>
          <w:sz w:val="24"/>
          <w:szCs w:val="24"/>
        </w:rPr>
        <w:t xml:space="preserve">a </w:t>
      </w:r>
      <w:r w:rsidR="00BD2B07" w:rsidRPr="006378AA">
        <w:rPr>
          <w:rFonts w:ascii="Times New Roman" w:hAnsi="Times New Roman" w:cs="Times New Roman"/>
          <w:sz w:val="24"/>
          <w:szCs w:val="24"/>
        </w:rPr>
        <w:t>possible situation whe</w:t>
      </w:r>
      <w:r w:rsidR="00E44E10" w:rsidRPr="006378AA">
        <w:rPr>
          <w:rFonts w:ascii="Times New Roman" w:hAnsi="Times New Roman" w:cs="Times New Roman"/>
          <w:sz w:val="24"/>
          <w:szCs w:val="24"/>
        </w:rPr>
        <w:t>re</w:t>
      </w:r>
      <w:r w:rsidR="00BD2B07" w:rsidRPr="006378AA">
        <w:rPr>
          <w:rFonts w:ascii="Times New Roman" w:hAnsi="Times New Roman" w:cs="Times New Roman"/>
          <w:sz w:val="24"/>
          <w:szCs w:val="24"/>
        </w:rPr>
        <w:t xml:space="preserve"> the Regulator cannot declare a </w:t>
      </w:r>
      <w:r w:rsidR="00C00F0D" w:rsidRPr="006378AA">
        <w:rPr>
          <w:rFonts w:ascii="Times New Roman" w:hAnsi="Times New Roman" w:cs="Times New Roman"/>
          <w:sz w:val="24"/>
          <w:szCs w:val="24"/>
        </w:rPr>
        <w:t xml:space="preserve">savanna </w:t>
      </w:r>
      <w:r w:rsidR="00BD2B07" w:rsidRPr="006378AA">
        <w:rPr>
          <w:rFonts w:ascii="Times New Roman" w:hAnsi="Times New Roman" w:cs="Times New Roman"/>
          <w:sz w:val="24"/>
          <w:szCs w:val="24"/>
        </w:rPr>
        <w:t>sequestration project</w:t>
      </w:r>
      <w:r w:rsidR="00C00F0D" w:rsidRPr="006378AA">
        <w:rPr>
          <w:rFonts w:ascii="Times New Roman" w:hAnsi="Times New Roman" w:cs="Times New Roman"/>
          <w:sz w:val="24"/>
          <w:szCs w:val="24"/>
        </w:rPr>
        <w:t xml:space="preserve"> eligible because the consent requirements have not been met and, the savanna emissions </w:t>
      </w:r>
      <w:r w:rsidR="005D014E" w:rsidRPr="006378AA">
        <w:rPr>
          <w:rFonts w:ascii="Times New Roman" w:hAnsi="Times New Roman" w:cs="Times New Roman"/>
          <w:sz w:val="24"/>
          <w:szCs w:val="24"/>
        </w:rPr>
        <w:t>avoidance</w:t>
      </w:r>
      <w:r w:rsidR="00C00F0D" w:rsidRPr="006378AA">
        <w:rPr>
          <w:rFonts w:ascii="Times New Roman" w:hAnsi="Times New Roman" w:cs="Times New Roman"/>
          <w:sz w:val="24"/>
          <w:szCs w:val="24"/>
        </w:rPr>
        <w:t xml:space="preserve"> project has already been revoked</w:t>
      </w:r>
      <w:r w:rsidR="00BD2B07" w:rsidRPr="006378AA">
        <w:rPr>
          <w:rFonts w:ascii="Times New Roman" w:hAnsi="Times New Roman" w:cs="Times New Roman"/>
          <w:sz w:val="24"/>
          <w:szCs w:val="24"/>
        </w:rPr>
        <w:t>. For example, if</w:t>
      </w:r>
      <w:r w:rsidRPr="006378AA">
        <w:rPr>
          <w:rFonts w:ascii="Times New Roman" w:hAnsi="Times New Roman" w:cs="Times New Roman"/>
          <w:sz w:val="24"/>
          <w:szCs w:val="24"/>
        </w:rPr>
        <w:t xml:space="preserve"> </w:t>
      </w:r>
      <w:r w:rsidR="00106FC0" w:rsidRPr="006378AA">
        <w:rPr>
          <w:rFonts w:ascii="Times New Roman" w:hAnsi="Times New Roman" w:cs="Times New Roman"/>
          <w:sz w:val="24"/>
          <w:szCs w:val="24"/>
        </w:rPr>
        <w:t xml:space="preserve">the Regulator </w:t>
      </w:r>
      <w:r w:rsidR="009F357A" w:rsidRPr="006378AA">
        <w:rPr>
          <w:rFonts w:ascii="Times New Roman" w:hAnsi="Times New Roman" w:cs="Times New Roman"/>
          <w:sz w:val="24"/>
          <w:szCs w:val="24"/>
        </w:rPr>
        <w:t xml:space="preserve">revokes a savanna emissions </w:t>
      </w:r>
      <w:r w:rsidR="005D014E" w:rsidRPr="006378AA">
        <w:rPr>
          <w:rFonts w:ascii="Times New Roman" w:hAnsi="Times New Roman" w:cs="Times New Roman"/>
          <w:sz w:val="24"/>
          <w:szCs w:val="24"/>
        </w:rPr>
        <w:t>avoidance</w:t>
      </w:r>
      <w:r w:rsidR="009F357A" w:rsidRPr="006378AA">
        <w:rPr>
          <w:rFonts w:ascii="Times New Roman" w:hAnsi="Times New Roman" w:cs="Times New Roman"/>
          <w:sz w:val="24"/>
          <w:szCs w:val="24"/>
        </w:rPr>
        <w:t xml:space="preserve"> </w:t>
      </w:r>
      <w:r w:rsidR="00543E20" w:rsidRPr="006378AA">
        <w:rPr>
          <w:rFonts w:ascii="Times New Roman" w:hAnsi="Times New Roman" w:cs="Times New Roman"/>
          <w:sz w:val="24"/>
          <w:szCs w:val="24"/>
        </w:rPr>
        <w:t xml:space="preserve">project </w:t>
      </w:r>
      <w:r w:rsidRPr="006378AA">
        <w:rPr>
          <w:rFonts w:ascii="Times New Roman" w:hAnsi="Times New Roman" w:cs="Times New Roman"/>
          <w:sz w:val="24"/>
          <w:szCs w:val="24"/>
        </w:rPr>
        <w:t xml:space="preserve">but </w:t>
      </w:r>
      <w:r w:rsidR="00106FC0" w:rsidRPr="006378AA">
        <w:rPr>
          <w:rFonts w:ascii="Times New Roman" w:hAnsi="Times New Roman" w:cs="Times New Roman"/>
          <w:sz w:val="24"/>
          <w:szCs w:val="24"/>
        </w:rPr>
        <w:t xml:space="preserve">later finds that </w:t>
      </w:r>
      <w:r w:rsidRPr="006378AA">
        <w:rPr>
          <w:rFonts w:ascii="Times New Roman" w:hAnsi="Times New Roman" w:cs="Times New Roman"/>
          <w:sz w:val="24"/>
          <w:szCs w:val="24"/>
        </w:rPr>
        <w:t>consents cannot be obtained</w:t>
      </w:r>
      <w:r w:rsidR="00106FC0" w:rsidRPr="006378AA">
        <w:rPr>
          <w:rFonts w:ascii="Times New Roman" w:hAnsi="Times New Roman" w:cs="Times New Roman"/>
          <w:sz w:val="24"/>
          <w:szCs w:val="24"/>
        </w:rPr>
        <w:t xml:space="preserve"> for th</w:t>
      </w:r>
      <w:r w:rsidR="00BD2B07" w:rsidRPr="006378AA">
        <w:rPr>
          <w:rFonts w:ascii="Times New Roman" w:hAnsi="Times New Roman" w:cs="Times New Roman"/>
          <w:sz w:val="24"/>
          <w:szCs w:val="24"/>
        </w:rPr>
        <w:t xml:space="preserve">e </w:t>
      </w:r>
      <w:r w:rsidR="00C00F0D" w:rsidRPr="006378AA">
        <w:rPr>
          <w:rFonts w:ascii="Times New Roman" w:hAnsi="Times New Roman" w:cs="Times New Roman"/>
          <w:sz w:val="24"/>
          <w:szCs w:val="24"/>
        </w:rPr>
        <w:t xml:space="preserve">savanna </w:t>
      </w:r>
      <w:r w:rsidR="00BD2B07" w:rsidRPr="006378AA">
        <w:rPr>
          <w:rFonts w:ascii="Times New Roman" w:hAnsi="Times New Roman" w:cs="Times New Roman"/>
          <w:sz w:val="24"/>
          <w:szCs w:val="24"/>
        </w:rPr>
        <w:t xml:space="preserve">sequestration project (and it therefore cannot be declared) the proponent could not in this situation continue with the </w:t>
      </w:r>
      <w:r w:rsidR="005D1E90" w:rsidRPr="006378AA">
        <w:rPr>
          <w:rFonts w:ascii="Times New Roman" w:hAnsi="Times New Roman" w:cs="Times New Roman"/>
          <w:sz w:val="24"/>
          <w:szCs w:val="24"/>
        </w:rPr>
        <w:t xml:space="preserve">savanna </w:t>
      </w:r>
      <w:r w:rsidR="00BD2B07" w:rsidRPr="006378AA">
        <w:rPr>
          <w:rFonts w:ascii="Times New Roman" w:hAnsi="Times New Roman" w:cs="Times New Roman"/>
          <w:sz w:val="24"/>
          <w:szCs w:val="24"/>
        </w:rPr>
        <w:t xml:space="preserve">emission </w:t>
      </w:r>
      <w:r w:rsidR="005D014E" w:rsidRPr="006378AA">
        <w:rPr>
          <w:rFonts w:ascii="Times New Roman" w:hAnsi="Times New Roman" w:cs="Times New Roman"/>
          <w:sz w:val="24"/>
          <w:szCs w:val="24"/>
        </w:rPr>
        <w:t>avoidance</w:t>
      </w:r>
      <w:r w:rsidR="00BD2B07" w:rsidRPr="006378AA">
        <w:rPr>
          <w:rFonts w:ascii="Times New Roman" w:hAnsi="Times New Roman" w:cs="Times New Roman"/>
          <w:sz w:val="24"/>
          <w:szCs w:val="24"/>
        </w:rPr>
        <w:t xml:space="preserve"> project</w:t>
      </w:r>
      <w:r w:rsidR="0007211D" w:rsidRPr="006378AA">
        <w:rPr>
          <w:rFonts w:ascii="Times New Roman" w:hAnsi="Times New Roman" w:cs="Times New Roman"/>
          <w:sz w:val="24"/>
          <w:szCs w:val="24"/>
        </w:rPr>
        <w:t>,</w:t>
      </w:r>
      <w:r w:rsidR="00BD2B07" w:rsidRPr="006378AA">
        <w:rPr>
          <w:rFonts w:ascii="Times New Roman" w:hAnsi="Times New Roman" w:cs="Times New Roman"/>
          <w:sz w:val="24"/>
          <w:szCs w:val="24"/>
        </w:rPr>
        <w:t xml:space="preserve"> as it will have been revoked.</w:t>
      </w:r>
      <w:r w:rsidR="00BD2B07" w:rsidRPr="006378AA" w:rsidDel="00106FC0">
        <w:rPr>
          <w:rFonts w:ascii="Times New Roman" w:hAnsi="Times New Roman" w:cs="Times New Roman"/>
          <w:sz w:val="24"/>
          <w:szCs w:val="24"/>
        </w:rPr>
        <w:t xml:space="preserve"> </w:t>
      </w:r>
      <w:r w:rsidR="00543E20" w:rsidRPr="006378AA">
        <w:rPr>
          <w:rFonts w:ascii="Times New Roman" w:hAnsi="Times New Roman" w:cs="Times New Roman"/>
          <w:sz w:val="24"/>
          <w:szCs w:val="24"/>
        </w:rPr>
        <w:t>This situation would potentially leave a project proponent without an eligible offsets project</w:t>
      </w:r>
      <w:r w:rsidR="00833660" w:rsidRPr="006378AA">
        <w:rPr>
          <w:rFonts w:ascii="Times New Roman" w:hAnsi="Times New Roman" w:cs="Times New Roman"/>
          <w:sz w:val="24"/>
          <w:szCs w:val="24"/>
        </w:rPr>
        <w:t xml:space="preserve"> and without credits for the period while it was a sequestration offsets project</w:t>
      </w:r>
      <w:r w:rsidR="00543E20" w:rsidRPr="006378AA">
        <w:rPr>
          <w:rFonts w:ascii="Times New Roman" w:hAnsi="Times New Roman" w:cs="Times New Roman"/>
          <w:sz w:val="24"/>
          <w:szCs w:val="24"/>
        </w:rPr>
        <w:t>.</w:t>
      </w:r>
    </w:p>
    <w:p w14:paraId="71DB883B" w14:textId="4815A830" w:rsidR="00727F8A" w:rsidRPr="006378AA" w:rsidRDefault="00727F8A" w:rsidP="003C6C89">
      <w:pPr>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w:t>
      </w:r>
      <w:r w:rsidR="00250A5D">
        <w:rPr>
          <w:rFonts w:ascii="Times New Roman" w:hAnsi="Times New Roman" w:cs="Times New Roman"/>
          <w:sz w:val="24"/>
          <w:szCs w:val="24"/>
        </w:rPr>
        <w:t xml:space="preserve">first </w:t>
      </w:r>
      <w:r w:rsidR="001A244F" w:rsidRPr="006378AA">
        <w:rPr>
          <w:rFonts w:ascii="Times New Roman" w:hAnsi="Times New Roman" w:cs="Times New Roman"/>
          <w:sz w:val="24"/>
          <w:szCs w:val="24"/>
        </w:rPr>
        <w:t xml:space="preserve">exposure </w:t>
      </w:r>
      <w:r w:rsidRPr="006378AA">
        <w:rPr>
          <w:rFonts w:ascii="Times New Roman" w:hAnsi="Times New Roman" w:cs="Times New Roman"/>
          <w:sz w:val="24"/>
          <w:szCs w:val="24"/>
        </w:rPr>
        <w:t xml:space="preserve">draft </w:t>
      </w:r>
      <w:r w:rsidR="001A244F" w:rsidRPr="006378AA">
        <w:rPr>
          <w:rFonts w:ascii="Times New Roman" w:hAnsi="Times New Roman" w:cs="Times New Roman"/>
          <w:i/>
          <w:sz w:val="24"/>
          <w:szCs w:val="24"/>
        </w:rPr>
        <w:t>Carbon Credits (Carbon Farming Initiative</w:t>
      </w:r>
      <w:r w:rsidR="00AE54AF" w:rsidRPr="006378AA">
        <w:rPr>
          <w:i/>
          <w:noProof/>
        </w:rPr>
        <w:t>—</w:t>
      </w:r>
      <w:r w:rsidR="001A244F" w:rsidRPr="006378AA">
        <w:rPr>
          <w:rFonts w:ascii="Times New Roman" w:hAnsi="Times New Roman" w:cs="Times New Roman"/>
          <w:i/>
          <w:sz w:val="24"/>
          <w:szCs w:val="24"/>
        </w:rPr>
        <w:t>Savanna Fire Management</w:t>
      </w:r>
      <w:r w:rsidR="00AE54AF" w:rsidRPr="006378AA">
        <w:rPr>
          <w:i/>
          <w:noProof/>
        </w:rPr>
        <w:t>—</w:t>
      </w:r>
      <w:r w:rsidR="001A244F" w:rsidRPr="006378AA">
        <w:rPr>
          <w:rFonts w:ascii="Times New Roman" w:hAnsi="Times New Roman" w:cs="Times New Roman"/>
          <w:i/>
          <w:sz w:val="24"/>
          <w:szCs w:val="24"/>
        </w:rPr>
        <w:t>Sequestration and Emissions A</w:t>
      </w:r>
      <w:r w:rsidR="001459C2" w:rsidRPr="006378AA">
        <w:rPr>
          <w:rFonts w:ascii="Times New Roman" w:hAnsi="Times New Roman" w:cs="Times New Roman"/>
          <w:i/>
          <w:sz w:val="24"/>
          <w:szCs w:val="24"/>
        </w:rPr>
        <w:t>voidance</w:t>
      </w:r>
      <w:r w:rsidR="00924DE2">
        <w:rPr>
          <w:rFonts w:ascii="Times New Roman" w:hAnsi="Times New Roman" w:cs="Times New Roman"/>
          <w:i/>
          <w:sz w:val="24"/>
          <w:szCs w:val="24"/>
        </w:rPr>
        <w:t xml:space="preserve">) Methodology Determination </w:t>
      </w:r>
      <w:r w:rsidR="003320D1">
        <w:rPr>
          <w:rFonts w:ascii="Times New Roman" w:hAnsi="Times New Roman" w:cs="Times New Roman"/>
          <w:i/>
          <w:sz w:val="24"/>
          <w:szCs w:val="24"/>
        </w:rPr>
        <w:t>2017</w:t>
      </w:r>
      <w:r w:rsidR="003320D1" w:rsidRPr="006378AA">
        <w:rPr>
          <w:rFonts w:ascii="Times New Roman" w:hAnsi="Times New Roman" w:cs="Times New Roman"/>
          <w:i/>
          <w:sz w:val="24"/>
          <w:szCs w:val="24"/>
        </w:rPr>
        <w:t xml:space="preserve"> </w:t>
      </w:r>
      <w:r w:rsidR="003320D1" w:rsidRPr="006378AA">
        <w:rPr>
          <w:rFonts w:ascii="Times New Roman" w:hAnsi="Times New Roman" w:cs="Times New Roman"/>
          <w:sz w:val="24"/>
          <w:szCs w:val="24"/>
        </w:rPr>
        <w:t xml:space="preserve"> </w:t>
      </w:r>
      <w:r w:rsidRPr="006378AA">
        <w:rPr>
          <w:rFonts w:ascii="Times New Roman" w:hAnsi="Times New Roman" w:cs="Times New Roman"/>
          <w:sz w:val="24"/>
          <w:szCs w:val="24"/>
        </w:rPr>
        <w:t xml:space="preserve">allows projects transitioning within the </w:t>
      </w:r>
      <w:r w:rsidRPr="00744607">
        <w:rPr>
          <w:rFonts w:ascii="Times New Roman" w:hAnsi="Times New Roman" w:cs="Times New Roman"/>
          <w:sz w:val="24"/>
          <w:szCs w:val="24"/>
        </w:rPr>
        <w:t>first</w:t>
      </w:r>
      <w:r w:rsidR="00744607">
        <w:rPr>
          <w:rFonts w:ascii="Times New Roman" w:hAnsi="Times New Roman" w:cs="Times New Roman"/>
          <w:sz w:val="24"/>
          <w:szCs w:val="24"/>
        </w:rPr>
        <w:t xml:space="preserve"> five </w:t>
      </w:r>
      <w:r w:rsidRPr="00744607">
        <w:rPr>
          <w:rFonts w:ascii="Times New Roman" w:hAnsi="Times New Roman" w:cs="Times New Roman"/>
          <w:sz w:val="24"/>
          <w:szCs w:val="24"/>
        </w:rPr>
        <w:t>years</w:t>
      </w:r>
      <w:r w:rsidR="00192A0C" w:rsidRPr="006378AA">
        <w:rPr>
          <w:rFonts w:ascii="Times New Roman" w:hAnsi="Times New Roman" w:cs="Times New Roman"/>
          <w:sz w:val="24"/>
          <w:szCs w:val="24"/>
        </w:rPr>
        <w:t xml:space="preserve"> </w:t>
      </w:r>
      <w:r w:rsidR="00026B60" w:rsidRPr="006378AA">
        <w:rPr>
          <w:rFonts w:ascii="Times New Roman" w:hAnsi="Times New Roman" w:cs="Times New Roman"/>
          <w:sz w:val="24"/>
          <w:szCs w:val="24"/>
        </w:rPr>
        <w:t>from</w:t>
      </w:r>
      <w:r w:rsidR="00192A0C" w:rsidRPr="006378AA">
        <w:rPr>
          <w:rFonts w:ascii="Times New Roman" w:hAnsi="Times New Roman" w:cs="Times New Roman"/>
          <w:sz w:val="24"/>
          <w:szCs w:val="24"/>
        </w:rPr>
        <w:t xml:space="preserve"> the commencement of th</w:t>
      </w:r>
      <w:r w:rsidR="00453652" w:rsidRPr="006378AA">
        <w:rPr>
          <w:rFonts w:ascii="Times New Roman" w:hAnsi="Times New Roman" w:cs="Times New Roman"/>
          <w:sz w:val="24"/>
          <w:szCs w:val="24"/>
        </w:rPr>
        <w:t>e</w:t>
      </w:r>
      <w:r w:rsidR="00192A0C" w:rsidRPr="006378AA">
        <w:rPr>
          <w:rFonts w:ascii="Times New Roman" w:hAnsi="Times New Roman" w:cs="Times New Roman"/>
          <w:sz w:val="24"/>
          <w:szCs w:val="24"/>
        </w:rPr>
        <w:t xml:space="preserve"> determination</w:t>
      </w:r>
      <w:r w:rsidRPr="006378AA">
        <w:rPr>
          <w:rFonts w:ascii="Times New Roman" w:hAnsi="Times New Roman" w:cs="Times New Roman"/>
          <w:sz w:val="24"/>
          <w:szCs w:val="24"/>
        </w:rPr>
        <w:t xml:space="preserve"> to receive a new </w:t>
      </w:r>
      <w:r w:rsidR="003C6C89" w:rsidRPr="006378AA">
        <w:rPr>
          <w:rFonts w:ascii="Times New Roman" w:hAnsi="Times New Roman" w:cs="Times New Roman"/>
          <w:sz w:val="24"/>
          <w:szCs w:val="24"/>
        </w:rPr>
        <w:t xml:space="preserve">25 year </w:t>
      </w:r>
      <w:r w:rsidRPr="006378AA">
        <w:rPr>
          <w:rFonts w:ascii="Times New Roman" w:hAnsi="Times New Roman" w:cs="Times New Roman"/>
          <w:sz w:val="24"/>
          <w:szCs w:val="24"/>
        </w:rPr>
        <w:t>crediting period for the sequestration offsets project</w:t>
      </w:r>
      <w:r w:rsidR="003C6C89" w:rsidRPr="006378AA">
        <w:rPr>
          <w:rFonts w:ascii="Times New Roman" w:hAnsi="Times New Roman" w:cs="Times New Roman"/>
          <w:sz w:val="24"/>
          <w:szCs w:val="24"/>
        </w:rPr>
        <w:t>.</w:t>
      </w:r>
      <w:r w:rsidR="000C47DE" w:rsidRPr="006378AA">
        <w:rPr>
          <w:rFonts w:ascii="Times New Roman" w:hAnsi="Times New Roman" w:cs="Times New Roman"/>
          <w:sz w:val="24"/>
          <w:szCs w:val="24"/>
        </w:rPr>
        <w:t xml:space="preserve"> </w:t>
      </w:r>
    </w:p>
    <w:p w14:paraId="0E0629E9" w14:textId="77777777" w:rsidR="00453652" w:rsidRPr="006378AA" w:rsidRDefault="00171B99" w:rsidP="005670F3">
      <w:pPr>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process for the transition between methodology determinations in section 128 and 130 of the Act will not apply to the move between emissions avoidance and sequestration offsets projects as this process would not effectively allocate the project a 25-year or 100-year permanence period. </w:t>
      </w:r>
      <w:r w:rsidR="00727F8A" w:rsidRPr="006378AA">
        <w:rPr>
          <w:rFonts w:ascii="Times New Roman" w:hAnsi="Times New Roman" w:cs="Times New Roman"/>
          <w:sz w:val="24"/>
          <w:szCs w:val="24"/>
        </w:rPr>
        <w:t>It would also have unintended results for the length of the permanence period and credits which would count towards the projects ‘net total number’</w:t>
      </w:r>
      <w:r w:rsidR="00453652" w:rsidRPr="006378AA">
        <w:rPr>
          <w:rFonts w:ascii="Times New Roman" w:hAnsi="Times New Roman" w:cs="Times New Roman"/>
          <w:sz w:val="24"/>
          <w:szCs w:val="24"/>
        </w:rPr>
        <w:t>.</w:t>
      </w:r>
    </w:p>
    <w:p w14:paraId="1D828778" w14:textId="77777777" w:rsidR="00171B99" w:rsidRPr="006378AA" w:rsidRDefault="00453652" w:rsidP="005670F3">
      <w:pPr>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Savanna fire management projects currently need to </w:t>
      </w:r>
      <w:r w:rsidR="006C24A1" w:rsidRPr="006378AA">
        <w:rPr>
          <w:rFonts w:ascii="Times New Roman" w:hAnsi="Times New Roman" w:cs="Times New Roman"/>
          <w:sz w:val="24"/>
          <w:szCs w:val="24"/>
        </w:rPr>
        <w:t xml:space="preserve">comply with </w:t>
      </w:r>
      <w:r w:rsidR="00D34FD2" w:rsidRPr="006378AA">
        <w:rPr>
          <w:rFonts w:ascii="Times New Roman" w:hAnsi="Times New Roman" w:cs="Times New Roman"/>
          <w:sz w:val="24"/>
          <w:szCs w:val="24"/>
        </w:rPr>
        <w:t xml:space="preserve">permits requirements under </w:t>
      </w:r>
      <w:r w:rsidR="006C24A1" w:rsidRPr="006378AA">
        <w:rPr>
          <w:rFonts w:ascii="Times New Roman" w:hAnsi="Times New Roman" w:cs="Times New Roman"/>
          <w:sz w:val="24"/>
          <w:szCs w:val="24"/>
        </w:rPr>
        <w:t>State and Territory bushfire legislation</w:t>
      </w:r>
      <w:r w:rsidR="00D34FD2" w:rsidRPr="006378AA">
        <w:rPr>
          <w:rFonts w:ascii="Times New Roman" w:hAnsi="Times New Roman" w:cs="Times New Roman"/>
          <w:sz w:val="24"/>
          <w:szCs w:val="24"/>
        </w:rPr>
        <w:t>.</w:t>
      </w:r>
      <w:r w:rsidR="00BD795E" w:rsidRPr="006378AA">
        <w:rPr>
          <w:rFonts w:ascii="Times New Roman" w:hAnsi="Times New Roman" w:cs="Times New Roman"/>
          <w:sz w:val="24"/>
          <w:szCs w:val="24"/>
        </w:rPr>
        <w:t xml:space="preserve"> A new rule will clarify that non-compliance with such </w:t>
      </w:r>
      <w:r w:rsidR="00D34FD2" w:rsidRPr="006378AA">
        <w:rPr>
          <w:rFonts w:ascii="Times New Roman" w:hAnsi="Times New Roman" w:cs="Times New Roman"/>
          <w:sz w:val="24"/>
          <w:szCs w:val="24"/>
        </w:rPr>
        <w:t xml:space="preserve">requirements </w:t>
      </w:r>
      <w:r w:rsidR="00BD795E" w:rsidRPr="006378AA">
        <w:rPr>
          <w:rFonts w:ascii="Times New Roman" w:hAnsi="Times New Roman" w:cs="Times New Roman"/>
          <w:sz w:val="24"/>
          <w:szCs w:val="24"/>
        </w:rPr>
        <w:t>will result in no credits being issued for the relevant reporting period.</w:t>
      </w:r>
      <w:r w:rsidR="006C24A1" w:rsidRPr="006378AA">
        <w:rPr>
          <w:rFonts w:ascii="Times New Roman" w:hAnsi="Times New Roman" w:cs="Times New Roman"/>
          <w:sz w:val="24"/>
          <w:szCs w:val="24"/>
        </w:rPr>
        <w:t xml:space="preserve"> </w:t>
      </w:r>
      <w:r w:rsidRPr="006378AA">
        <w:rPr>
          <w:rFonts w:ascii="Times New Roman" w:hAnsi="Times New Roman" w:cs="Times New Roman"/>
          <w:sz w:val="24"/>
          <w:szCs w:val="24"/>
        </w:rPr>
        <w:t xml:space="preserve"> </w:t>
      </w:r>
    </w:p>
    <w:p w14:paraId="3393C66F" w14:textId="77777777" w:rsidR="001E166D" w:rsidRPr="006378AA" w:rsidRDefault="00C62BE3" w:rsidP="00F914BA">
      <w:pPr>
        <w:spacing w:before="240" w:after="0"/>
        <w:rPr>
          <w:rFonts w:ascii="Times New Roman" w:hAnsi="Times New Roman" w:cs="Times New Roman"/>
          <w:b/>
          <w:bCs/>
          <w:sz w:val="24"/>
          <w:szCs w:val="24"/>
        </w:rPr>
      </w:pPr>
      <w:r w:rsidRPr="006378AA">
        <w:rPr>
          <w:rFonts w:ascii="Times New Roman" w:hAnsi="Times New Roman" w:cs="Times New Roman"/>
          <w:b/>
          <w:bCs/>
          <w:sz w:val="24"/>
          <w:szCs w:val="24"/>
        </w:rPr>
        <w:t>Operation</w:t>
      </w:r>
    </w:p>
    <w:p w14:paraId="473060DF" w14:textId="77777777" w:rsidR="00CE2C59" w:rsidRPr="006378AA" w:rsidRDefault="006370C6" w:rsidP="00EC277D">
      <w:pPr>
        <w:pStyle w:val="base-text-paragraphnonumbers"/>
        <w:ind w:left="0"/>
        <w:rPr>
          <w:sz w:val="24"/>
          <w:szCs w:val="24"/>
        </w:rPr>
      </w:pPr>
      <w:r w:rsidRPr="006378AA">
        <w:rPr>
          <w:sz w:val="24"/>
          <w:szCs w:val="24"/>
        </w:rPr>
        <w:t xml:space="preserve">The Act is supported by subordinate legislation, including the Principal Rule, and the </w:t>
      </w:r>
      <w:r w:rsidRPr="006378AA">
        <w:rPr>
          <w:i/>
          <w:sz w:val="24"/>
          <w:szCs w:val="24"/>
        </w:rPr>
        <w:t xml:space="preserve">Carbon Credits (Carbon </w:t>
      </w:r>
      <w:proofErr w:type="gramStart"/>
      <w:r w:rsidRPr="006378AA">
        <w:rPr>
          <w:i/>
          <w:sz w:val="24"/>
          <w:szCs w:val="24"/>
        </w:rPr>
        <w:t>Farming  Initiative</w:t>
      </w:r>
      <w:proofErr w:type="gramEnd"/>
      <w:r w:rsidRPr="006378AA">
        <w:rPr>
          <w:i/>
          <w:sz w:val="24"/>
          <w:szCs w:val="24"/>
        </w:rPr>
        <w:t>) Regulations 2011</w:t>
      </w:r>
      <w:r w:rsidRPr="006378AA">
        <w:rPr>
          <w:sz w:val="24"/>
          <w:szCs w:val="24"/>
        </w:rPr>
        <w:t xml:space="preserve"> (the Regulations)</w:t>
      </w:r>
      <w:r w:rsidRPr="006378AA">
        <w:rPr>
          <w:i/>
          <w:sz w:val="24"/>
          <w:szCs w:val="24"/>
        </w:rPr>
        <w:t xml:space="preserve">. </w:t>
      </w:r>
      <w:r w:rsidRPr="006378AA">
        <w:rPr>
          <w:sz w:val="24"/>
          <w:szCs w:val="24"/>
        </w:rPr>
        <w:t xml:space="preserve">The Principal Rule and Regulations provide detailed explanations of the way in which the Act is administered </w:t>
      </w:r>
      <w:r w:rsidR="00564F73" w:rsidRPr="006378AA">
        <w:rPr>
          <w:sz w:val="24"/>
          <w:szCs w:val="24"/>
        </w:rPr>
        <w:t xml:space="preserve">by the Clean Energy Regulator. </w:t>
      </w:r>
    </w:p>
    <w:p w14:paraId="26012EF8" w14:textId="77777777" w:rsidR="006370C6" w:rsidRPr="006378AA" w:rsidRDefault="00564F73" w:rsidP="00EC277D">
      <w:pPr>
        <w:pStyle w:val="base-text-paragraphnonumbers"/>
        <w:ind w:left="0"/>
        <w:rPr>
          <w:sz w:val="24"/>
          <w:szCs w:val="24"/>
        </w:rPr>
      </w:pPr>
      <w:r w:rsidRPr="006378AA">
        <w:rPr>
          <w:sz w:val="24"/>
          <w:szCs w:val="24"/>
        </w:rPr>
        <w:t>Th</w:t>
      </w:r>
      <w:r w:rsidR="006370C6" w:rsidRPr="006378AA">
        <w:rPr>
          <w:sz w:val="24"/>
          <w:szCs w:val="24"/>
        </w:rPr>
        <w:t xml:space="preserve">e Minister is empowered to make legislative rules under section 308 of the Act. </w:t>
      </w:r>
      <w:r w:rsidR="00CE2C59" w:rsidRPr="006378AA">
        <w:rPr>
          <w:sz w:val="24"/>
          <w:szCs w:val="24"/>
        </w:rPr>
        <w:t xml:space="preserve">The </w:t>
      </w:r>
      <w:r w:rsidR="009F09B1" w:rsidRPr="006378AA">
        <w:rPr>
          <w:sz w:val="24"/>
          <w:szCs w:val="24"/>
        </w:rPr>
        <w:t>d</w:t>
      </w:r>
      <w:r w:rsidR="009564E0" w:rsidRPr="006378AA">
        <w:rPr>
          <w:sz w:val="24"/>
          <w:szCs w:val="24"/>
        </w:rPr>
        <w:t>raft Amendment Rule</w:t>
      </w:r>
      <w:r w:rsidR="00CE2C59" w:rsidRPr="006378AA">
        <w:rPr>
          <w:sz w:val="24"/>
          <w:szCs w:val="24"/>
        </w:rPr>
        <w:t xml:space="preserve"> will streamline administrative processes for applicants, and includes amendments that are necessary for the Clean Energy Regulator to administer projects properly.</w:t>
      </w:r>
    </w:p>
    <w:p w14:paraId="16739F69" w14:textId="77777777" w:rsidR="00DA0C50" w:rsidRPr="006378AA" w:rsidRDefault="00DA0C50" w:rsidP="00EC277D">
      <w:pPr>
        <w:pStyle w:val="base-text-paragraphnonumbers"/>
        <w:ind w:left="0"/>
        <w:rPr>
          <w:sz w:val="24"/>
          <w:szCs w:val="24"/>
        </w:rPr>
      </w:pPr>
      <w:r w:rsidRPr="006378AA">
        <w:rPr>
          <w:sz w:val="24"/>
          <w:szCs w:val="24"/>
        </w:rPr>
        <w:t xml:space="preserve">The primary changes to the legislative rules relate to facilitating the new savanna fire management methodology determinations. In particular, section 30A will provide a process to revoke a current savanna emissions </w:t>
      </w:r>
      <w:r w:rsidR="005D014E" w:rsidRPr="006378AA">
        <w:rPr>
          <w:sz w:val="24"/>
          <w:szCs w:val="24"/>
        </w:rPr>
        <w:t xml:space="preserve">avoidance </w:t>
      </w:r>
      <w:r w:rsidRPr="006378AA">
        <w:rPr>
          <w:sz w:val="24"/>
          <w:szCs w:val="24"/>
        </w:rPr>
        <w:t>project and set up a new savanna sequestration project.</w:t>
      </w:r>
      <w:r w:rsidR="00AA61D5">
        <w:rPr>
          <w:sz w:val="24"/>
          <w:szCs w:val="24"/>
        </w:rPr>
        <w:t xml:space="preserve"> Section 30B will provide a similar process to remove part of a project and start a sequestration project.</w:t>
      </w:r>
      <w:r w:rsidRPr="006378AA">
        <w:rPr>
          <w:sz w:val="24"/>
          <w:szCs w:val="24"/>
        </w:rPr>
        <w:t xml:space="preserve"> Section 9A will enable the permanence period discount and risk of reversal buffer to be dealt with inside the methodology determination. Section 23 of </w:t>
      </w:r>
      <w:r w:rsidRPr="006378AA">
        <w:rPr>
          <w:sz w:val="24"/>
          <w:szCs w:val="24"/>
        </w:rPr>
        <w:lastRenderedPageBreak/>
        <w:t>the Principal Rule will be amended to clarify how project areas can be moved between projects.</w:t>
      </w:r>
    </w:p>
    <w:p w14:paraId="6CB74546" w14:textId="77777777" w:rsidR="00171B99" w:rsidRPr="006378AA" w:rsidRDefault="00BD795E" w:rsidP="00EC277D">
      <w:pPr>
        <w:pStyle w:val="base-text-paragraphnonumbers"/>
        <w:ind w:left="0"/>
        <w:rPr>
          <w:sz w:val="24"/>
          <w:szCs w:val="24"/>
        </w:rPr>
      </w:pPr>
      <w:r w:rsidRPr="006378AA">
        <w:rPr>
          <w:sz w:val="24"/>
          <w:szCs w:val="24"/>
        </w:rPr>
        <w:t>A new subsection 9(6) requires savanna fire management projects to comply with relevant bushfire legislation</w:t>
      </w:r>
      <w:r w:rsidR="001B04F9" w:rsidRPr="006378AA">
        <w:rPr>
          <w:sz w:val="24"/>
          <w:szCs w:val="24"/>
        </w:rPr>
        <w:t xml:space="preserve"> permit requirements</w:t>
      </w:r>
      <w:r w:rsidRPr="006378AA">
        <w:rPr>
          <w:sz w:val="24"/>
          <w:szCs w:val="24"/>
        </w:rPr>
        <w:t xml:space="preserve"> to receive credits.</w:t>
      </w:r>
    </w:p>
    <w:p w14:paraId="4DE98F3B" w14:textId="77777777" w:rsidR="00171B99" w:rsidRPr="006378AA" w:rsidRDefault="002D7977" w:rsidP="00EC277D">
      <w:pPr>
        <w:pStyle w:val="base-text-paragraphnonumbers"/>
        <w:ind w:left="0"/>
        <w:rPr>
          <w:sz w:val="24"/>
          <w:szCs w:val="24"/>
        </w:rPr>
      </w:pPr>
      <w:r w:rsidRPr="006378AA">
        <w:rPr>
          <w:sz w:val="24"/>
          <w:szCs w:val="24"/>
        </w:rPr>
        <w:t xml:space="preserve">Sections 13, 23 and 70 of the Principal Rule are being amended to ensure that the Regulator has information on </w:t>
      </w:r>
      <w:r w:rsidR="002516C7" w:rsidRPr="006378AA">
        <w:rPr>
          <w:sz w:val="24"/>
          <w:szCs w:val="24"/>
        </w:rPr>
        <w:t>a</w:t>
      </w:r>
      <w:r w:rsidRPr="006378AA">
        <w:rPr>
          <w:sz w:val="24"/>
          <w:szCs w:val="24"/>
        </w:rPr>
        <w:t xml:space="preserve"> project</w:t>
      </w:r>
      <w:r w:rsidR="002516C7" w:rsidRPr="006378AA">
        <w:rPr>
          <w:sz w:val="24"/>
          <w:szCs w:val="24"/>
        </w:rPr>
        <w:t>’</w:t>
      </w:r>
      <w:r w:rsidRPr="006378AA">
        <w:rPr>
          <w:sz w:val="24"/>
          <w:szCs w:val="24"/>
        </w:rPr>
        <w:t>s intentions for carbon to remain stored in sequestration offsets projects at the beginning, middle and end of a project’s crediting period. This will assist the Regulator target poten</w:t>
      </w:r>
      <w:r w:rsidR="00AA61D5">
        <w:rPr>
          <w:sz w:val="24"/>
          <w:szCs w:val="24"/>
        </w:rPr>
        <w:t>tial compliance activities.</w:t>
      </w:r>
    </w:p>
    <w:p w14:paraId="1428AD91" w14:textId="77777777" w:rsidR="00045A56" w:rsidRPr="006378AA" w:rsidRDefault="00045A56" w:rsidP="00405DF6">
      <w:pPr>
        <w:spacing w:before="240" w:after="0"/>
        <w:rPr>
          <w:rFonts w:ascii="Times New Roman" w:hAnsi="Times New Roman" w:cs="Times New Roman"/>
          <w:b/>
          <w:bCs/>
          <w:sz w:val="24"/>
          <w:szCs w:val="24"/>
        </w:rPr>
      </w:pPr>
      <w:r w:rsidRPr="006378AA">
        <w:rPr>
          <w:rFonts w:ascii="Times New Roman" w:hAnsi="Times New Roman" w:cs="Times New Roman"/>
          <w:b/>
          <w:bCs/>
          <w:sz w:val="24"/>
          <w:szCs w:val="24"/>
        </w:rPr>
        <w:t xml:space="preserve">Detailed description of the </w:t>
      </w:r>
      <w:r w:rsidR="009F09B1" w:rsidRPr="006378AA">
        <w:rPr>
          <w:rFonts w:ascii="Times New Roman" w:hAnsi="Times New Roman" w:cs="Times New Roman"/>
          <w:b/>
          <w:bCs/>
          <w:sz w:val="24"/>
          <w:szCs w:val="24"/>
        </w:rPr>
        <w:t>d</w:t>
      </w:r>
      <w:r w:rsidR="0001511A" w:rsidRPr="006378AA">
        <w:rPr>
          <w:rFonts w:ascii="Times New Roman" w:hAnsi="Times New Roman" w:cs="Times New Roman"/>
          <w:b/>
          <w:bCs/>
          <w:sz w:val="24"/>
          <w:szCs w:val="24"/>
        </w:rPr>
        <w:t xml:space="preserve">raft </w:t>
      </w:r>
      <w:r w:rsidR="007E531F" w:rsidRPr="006378AA">
        <w:rPr>
          <w:rFonts w:ascii="Times New Roman" w:hAnsi="Times New Roman" w:cs="Times New Roman"/>
          <w:b/>
          <w:bCs/>
          <w:sz w:val="24"/>
          <w:szCs w:val="24"/>
        </w:rPr>
        <w:t xml:space="preserve">Amendment </w:t>
      </w:r>
      <w:r w:rsidRPr="006378AA">
        <w:rPr>
          <w:rFonts w:ascii="Times New Roman" w:hAnsi="Times New Roman" w:cs="Times New Roman"/>
          <w:b/>
          <w:bCs/>
          <w:sz w:val="24"/>
          <w:szCs w:val="24"/>
        </w:rPr>
        <w:t>Rule</w:t>
      </w:r>
    </w:p>
    <w:p w14:paraId="77975310" w14:textId="77777777" w:rsidR="00271A7E" w:rsidRPr="006378AA" w:rsidRDefault="00045A56" w:rsidP="00271A7E">
      <w:pPr>
        <w:pStyle w:val="base-text-paragraphnonumbers"/>
        <w:ind w:left="0"/>
      </w:pPr>
      <w:r w:rsidRPr="006378AA">
        <w:rPr>
          <w:sz w:val="24"/>
          <w:szCs w:val="24"/>
          <w:u w:val="single"/>
        </w:rPr>
        <w:t>Attachment A</w:t>
      </w:r>
      <w:r w:rsidRPr="006378AA">
        <w:rPr>
          <w:sz w:val="24"/>
          <w:szCs w:val="24"/>
        </w:rPr>
        <w:t xml:space="preserve"> outlines</w:t>
      </w:r>
      <w:r w:rsidR="006831DB" w:rsidRPr="006378AA">
        <w:rPr>
          <w:sz w:val="24"/>
          <w:szCs w:val="24"/>
        </w:rPr>
        <w:t xml:space="preserve"> and describes</w:t>
      </w:r>
      <w:r w:rsidRPr="006378AA">
        <w:rPr>
          <w:sz w:val="24"/>
          <w:szCs w:val="24"/>
        </w:rPr>
        <w:t xml:space="preserve"> the sections in the </w:t>
      </w:r>
      <w:r w:rsidR="009F09B1" w:rsidRPr="006378AA">
        <w:rPr>
          <w:sz w:val="24"/>
          <w:szCs w:val="24"/>
        </w:rPr>
        <w:t>d</w:t>
      </w:r>
      <w:r w:rsidR="0001511A" w:rsidRPr="006378AA">
        <w:rPr>
          <w:sz w:val="24"/>
          <w:szCs w:val="24"/>
        </w:rPr>
        <w:t xml:space="preserve">raft </w:t>
      </w:r>
      <w:r w:rsidR="008916CC" w:rsidRPr="006378AA">
        <w:rPr>
          <w:sz w:val="24"/>
          <w:szCs w:val="24"/>
        </w:rPr>
        <w:t xml:space="preserve">Amendment </w:t>
      </w:r>
      <w:r w:rsidRPr="006378AA">
        <w:rPr>
          <w:sz w:val="24"/>
          <w:szCs w:val="24"/>
        </w:rPr>
        <w:t>Rule.</w:t>
      </w:r>
      <w:r w:rsidR="00A542EC" w:rsidRPr="006378AA">
        <w:rPr>
          <w:sz w:val="24"/>
          <w:szCs w:val="24"/>
        </w:rPr>
        <w:t xml:space="preserve"> </w:t>
      </w:r>
    </w:p>
    <w:p w14:paraId="035A8048" w14:textId="1FAFD271" w:rsidR="001E166D" w:rsidRPr="006378AA" w:rsidRDefault="00750A06" w:rsidP="00405DF6">
      <w:pPr>
        <w:spacing w:before="240" w:after="0"/>
        <w:rPr>
          <w:rFonts w:ascii="Times New Roman" w:hAnsi="Times New Roman" w:cs="Times New Roman"/>
          <w:b/>
          <w:bCs/>
          <w:sz w:val="24"/>
          <w:szCs w:val="24"/>
        </w:rPr>
      </w:pPr>
      <w:r w:rsidRPr="006378AA">
        <w:rPr>
          <w:rFonts w:ascii="Times New Roman" w:hAnsi="Times New Roman" w:cs="Times New Roman"/>
          <w:b/>
          <w:bCs/>
          <w:sz w:val="24"/>
          <w:szCs w:val="24"/>
        </w:rPr>
        <w:t>Public c</w:t>
      </w:r>
      <w:r w:rsidR="001E166D" w:rsidRPr="006378AA">
        <w:rPr>
          <w:rFonts w:ascii="Times New Roman" w:hAnsi="Times New Roman" w:cs="Times New Roman"/>
          <w:b/>
          <w:bCs/>
          <w:sz w:val="24"/>
          <w:szCs w:val="24"/>
        </w:rPr>
        <w:t>onsultation</w:t>
      </w:r>
      <w:r w:rsidR="00250A5D">
        <w:rPr>
          <w:rFonts w:ascii="Times New Roman" w:hAnsi="Times New Roman" w:cs="Times New Roman"/>
          <w:b/>
          <w:bCs/>
          <w:sz w:val="24"/>
          <w:szCs w:val="24"/>
        </w:rPr>
        <w:t xml:space="preserve"> period</w:t>
      </w:r>
    </w:p>
    <w:p w14:paraId="41F7FA2F" w14:textId="121B9AFD" w:rsidR="006C3A07" w:rsidRPr="006378AA" w:rsidRDefault="009F357A" w:rsidP="006C3A07">
      <w:pPr>
        <w:pStyle w:val="base-text-paragraphnonumbers"/>
        <w:ind w:left="0"/>
        <w:rPr>
          <w:sz w:val="24"/>
          <w:szCs w:val="24"/>
        </w:rPr>
      </w:pPr>
      <w:r w:rsidRPr="006378AA">
        <w:rPr>
          <w:sz w:val="24"/>
          <w:szCs w:val="24"/>
        </w:rPr>
        <w:t>Public consultation</w:t>
      </w:r>
      <w:r w:rsidR="006C3A07" w:rsidRPr="006378AA">
        <w:rPr>
          <w:sz w:val="24"/>
          <w:szCs w:val="24"/>
        </w:rPr>
        <w:t xml:space="preserve"> </w:t>
      </w:r>
      <w:r w:rsidR="00924DE2">
        <w:rPr>
          <w:sz w:val="24"/>
          <w:szCs w:val="24"/>
        </w:rPr>
        <w:t xml:space="preserve">on </w:t>
      </w:r>
      <w:r w:rsidR="00250A5D">
        <w:rPr>
          <w:sz w:val="24"/>
          <w:szCs w:val="24"/>
        </w:rPr>
        <w:t>the first exposure</w:t>
      </w:r>
      <w:r w:rsidR="00924DE2">
        <w:rPr>
          <w:sz w:val="24"/>
          <w:szCs w:val="24"/>
        </w:rPr>
        <w:t xml:space="preserve"> draft of this rule was</w:t>
      </w:r>
      <w:r w:rsidR="003C6C89" w:rsidRPr="006378AA">
        <w:rPr>
          <w:sz w:val="24"/>
          <w:szCs w:val="24"/>
        </w:rPr>
        <w:t xml:space="preserve"> </w:t>
      </w:r>
      <w:r w:rsidR="006C3A07" w:rsidRPr="006378AA">
        <w:rPr>
          <w:sz w:val="24"/>
          <w:szCs w:val="24"/>
        </w:rPr>
        <w:t xml:space="preserve">undertaken during a </w:t>
      </w:r>
      <w:r w:rsidR="00E71D0B">
        <w:rPr>
          <w:sz w:val="24"/>
          <w:szCs w:val="24"/>
        </w:rPr>
        <w:t>six</w:t>
      </w:r>
      <w:r w:rsidR="006C3A07" w:rsidRPr="006378AA">
        <w:rPr>
          <w:sz w:val="24"/>
          <w:szCs w:val="24"/>
        </w:rPr>
        <w:t xml:space="preserve">-week period from </w:t>
      </w:r>
      <w:r w:rsidR="00C44D77">
        <w:rPr>
          <w:sz w:val="24"/>
          <w:szCs w:val="24"/>
        </w:rPr>
        <w:t>11</w:t>
      </w:r>
      <w:r w:rsidR="00E71D0B">
        <w:rPr>
          <w:sz w:val="24"/>
          <w:szCs w:val="24"/>
        </w:rPr>
        <w:t>/11/2016</w:t>
      </w:r>
      <w:r w:rsidR="006C3A07" w:rsidRPr="006378AA">
        <w:rPr>
          <w:sz w:val="24"/>
          <w:szCs w:val="24"/>
        </w:rPr>
        <w:t xml:space="preserve"> to </w:t>
      </w:r>
      <w:r w:rsidR="00E71D0B">
        <w:rPr>
          <w:sz w:val="24"/>
          <w:szCs w:val="24"/>
        </w:rPr>
        <w:t>19/12/2016</w:t>
      </w:r>
      <w:r w:rsidR="006C3A07" w:rsidRPr="006378AA">
        <w:rPr>
          <w:sz w:val="24"/>
          <w:szCs w:val="24"/>
        </w:rPr>
        <w:t>.</w:t>
      </w:r>
      <w:r w:rsidR="00924DE2">
        <w:rPr>
          <w:sz w:val="24"/>
          <w:szCs w:val="24"/>
        </w:rPr>
        <w:t xml:space="preserve"> This subsequent consultation </w:t>
      </w:r>
      <w:r w:rsidR="00250A5D">
        <w:rPr>
          <w:sz w:val="24"/>
          <w:szCs w:val="24"/>
        </w:rPr>
        <w:t xml:space="preserve">on the second exposure draft </w:t>
      </w:r>
      <w:r w:rsidR="00924DE2">
        <w:rPr>
          <w:sz w:val="24"/>
          <w:szCs w:val="24"/>
        </w:rPr>
        <w:t xml:space="preserve">will run from </w:t>
      </w:r>
      <w:r w:rsidR="00924DE2" w:rsidRPr="00250A5D">
        <w:rPr>
          <w:sz w:val="24"/>
          <w:szCs w:val="24"/>
          <w:highlight w:val="yellow"/>
        </w:rPr>
        <w:t>XXXX</w:t>
      </w:r>
      <w:r w:rsidR="00924DE2">
        <w:rPr>
          <w:sz w:val="24"/>
          <w:szCs w:val="24"/>
        </w:rPr>
        <w:t xml:space="preserve"> to </w:t>
      </w:r>
      <w:r w:rsidR="00924DE2" w:rsidRPr="00250A5D">
        <w:rPr>
          <w:sz w:val="24"/>
          <w:szCs w:val="24"/>
          <w:highlight w:val="yellow"/>
        </w:rPr>
        <w:t>XXXX.</w:t>
      </w:r>
      <w:r w:rsidR="00250A5D">
        <w:rPr>
          <w:sz w:val="24"/>
          <w:szCs w:val="24"/>
        </w:rPr>
        <w:t xml:space="preserve"> Should the release of the revised draft methodology determinations for savanna fire management be delayed, the Department may extend the consultation period to ensure that all three instruments can be considered together.</w:t>
      </w:r>
      <w:r w:rsidR="006C3A07" w:rsidRPr="006378AA">
        <w:rPr>
          <w:sz w:val="24"/>
          <w:szCs w:val="24"/>
        </w:rPr>
        <w:t xml:space="preserve"> </w:t>
      </w:r>
      <w:r w:rsidR="00081518" w:rsidRPr="006378AA">
        <w:rPr>
          <w:sz w:val="24"/>
          <w:szCs w:val="24"/>
        </w:rPr>
        <w:t xml:space="preserve">Details for how to make a submission are provided on the Department’s website, </w:t>
      </w:r>
      <w:hyperlink r:id="rId8" w:history="1">
        <w:r w:rsidR="00081518" w:rsidRPr="006378AA">
          <w:rPr>
            <w:rStyle w:val="Hyperlink"/>
            <w:sz w:val="24"/>
            <w:szCs w:val="24"/>
          </w:rPr>
          <w:t>www.environment.gov.au</w:t>
        </w:r>
      </w:hyperlink>
      <w:r w:rsidR="00081518" w:rsidRPr="006378AA">
        <w:rPr>
          <w:sz w:val="24"/>
          <w:szCs w:val="24"/>
        </w:rPr>
        <w:t>.</w:t>
      </w:r>
    </w:p>
    <w:p w14:paraId="6145C778" w14:textId="77777777" w:rsidR="00045A56" w:rsidRPr="006378AA" w:rsidRDefault="00750A06" w:rsidP="00045A56">
      <w:pPr>
        <w:spacing w:before="240" w:after="0"/>
        <w:rPr>
          <w:rFonts w:ascii="Times New Roman" w:hAnsi="Times New Roman" w:cs="Times New Roman"/>
          <w:b/>
          <w:bCs/>
          <w:sz w:val="24"/>
          <w:szCs w:val="24"/>
        </w:rPr>
      </w:pPr>
      <w:r w:rsidRPr="006378AA">
        <w:rPr>
          <w:rFonts w:ascii="Times New Roman" w:hAnsi="Times New Roman" w:cs="Times New Roman"/>
          <w:b/>
          <w:bCs/>
          <w:sz w:val="24"/>
          <w:szCs w:val="24"/>
        </w:rPr>
        <w:t>Regulatory i</w:t>
      </w:r>
      <w:r w:rsidR="00045A56" w:rsidRPr="006378AA">
        <w:rPr>
          <w:rFonts w:ascii="Times New Roman" w:hAnsi="Times New Roman" w:cs="Times New Roman"/>
          <w:b/>
          <w:bCs/>
          <w:sz w:val="24"/>
          <w:szCs w:val="24"/>
        </w:rPr>
        <w:t>mpact</w:t>
      </w:r>
    </w:p>
    <w:p w14:paraId="4D024419" w14:textId="77777777" w:rsidR="00045A56" w:rsidRPr="006378AA" w:rsidRDefault="00F63BC1" w:rsidP="00AE767E">
      <w:pPr>
        <w:pStyle w:val="base-text-paragraphnonumbers"/>
        <w:ind w:left="0"/>
        <w:rPr>
          <w:sz w:val="24"/>
          <w:szCs w:val="24"/>
        </w:rPr>
      </w:pPr>
      <w:r w:rsidRPr="006378AA">
        <w:rPr>
          <w:sz w:val="24"/>
          <w:szCs w:val="24"/>
        </w:rPr>
        <w:t xml:space="preserve">In accordance with the </w:t>
      </w:r>
      <w:r w:rsidRPr="006378AA">
        <w:rPr>
          <w:i/>
          <w:sz w:val="24"/>
          <w:szCs w:val="24"/>
        </w:rPr>
        <w:t>Australian Government Guide to Regulation</w:t>
      </w:r>
      <w:r w:rsidR="00FE61DD" w:rsidRPr="006378AA">
        <w:rPr>
          <w:sz w:val="24"/>
          <w:szCs w:val="24"/>
        </w:rPr>
        <w:t>,</w:t>
      </w:r>
      <w:r w:rsidRPr="006378AA">
        <w:rPr>
          <w:sz w:val="24"/>
          <w:szCs w:val="24"/>
        </w:rPr>
        <w:t xml:space="preserve"> t</w:t>
      </w:r>
      <w:r w:rsidR="0047521A" w:rsidRPr="006378AA">
        <w:rPr>
          <w:sz w:val="24"/>
          <w:szCs w:val="24"/>
        </w:rPr>
        <w:t xml:space="preserve">he Department of the Environment </w:t>
      </w:r>
      <w:r w:rsidR="00CA7EC3" w:rsidRPr="006378AA">
        <w:rPr>
          <w:sz w:val="24"/>
          <w:szCs w:val="24"/>
        </w:rPr>
        <w:t xml:space="preserve">and Energy </w:t>
      </w:r>
      <w:r w:rsidR="00D50F38" w:rsidRPr="006378AA">
        <w:rPr>
          <w:sz w:val="24"/>
          <w:szCs w:val="24"/>
        </w:rPr>
        <w:t>certified</w:t>
      </w:r>
      <w:r w:rsidR="0047521A" w:rsidRPr="006378AA">
        <w:rPr>
          <w:sz w:val="24"/>
          <w:szCs w:val="24"/>
        </w:rPr>
        <w:t xml:space="preserve"> the </w:t>
      </w:r>
      <w:r w:rsidR="00D50F38" w:rsidRPr="006378AA">
        <w:rPr>
          <w:sz w:val="24"/>
          <w:szCs w:val="24"/>
        </w:rPr>
        <w:t>Emissions</w:t>
      </w:r>
      <w:r w:rsidR="0047521A" w:rsidRPr="006378AA">
        <w:rPr>
          <w:sz w:val="24"/>
          <w:szCs w:val="24"/>
        </w:rPr>
        <w:t xml:space="preserve"> Reduction Fund White Paper as a </w:t>
      </w:r>
      <w:r w:rsidR="00D50F38" w:rsidRPr="006378AA">
        <w:rPr>
          <w:sz w:val="24"/>
          <w:szCs w:val="24"/>
        </w:rPr>
        <w:t>Regulation</w:t>
      </w:r>
      <w:r w:rsidR="0047521A" w:rsidRPr="006378AA">
        <w:rPr>
          <w:sz w:val="24"/>
          <w:szCs w:val="24"/>
        </w:rPr>
        <w:t xml:space="preserve"> Impact Statement for initial decisions on the </w:t>
      </w:r>
      <w:r w:rsidR="00D50F38" w:rsidRPr="006378AA">
        <w:rPr>
          <w:sz w:val="24"/>
          <w:szCs w:val="24"/>
        </w:rPr>
        <w:t>Emissions Reduction Fund</w:t>
      </w:r>
      <w:r w:rsidR="006C3A07" w:rsidRPr="006378AA">
        <w:rPr>
          <w:sz w:val="24"/>
          <w:szCs w:val="24"/>
        </w:rPr>
        <w:t>. The decisions included</w:t>
      </w:r>
      <w:r w:rsidR="0047521A" w:rsidRPr="006378AA">
        <w:rPr>
          <w:sz w:val="24"/>
          <w:szCs w:val="24"/>
        </w:rPr>
        <w:t xml:space="preserve"> the </w:t>
      </w:r>
      <w:r w:rsidR="00D50F38" w:rsidRPr="006378AA">
        <w:rPr>
          <w:sz w:val="24"/>
          <w:szCs w:val="24"/>
        </w:rPr>
        <w:t>Emissions Reduction Fund</w:t>
      </w:r>
      <w:r w:rsidR="0047521A" w:rsidRPr="006378AA">
        <w:rPr>
          <w:sz w:val="24"/>
          <w:szCs w:val="24"/>
        </w:rPr>
        <w:t xml:space="preserve"> crediting and purchasing </w:t>
      </w:r>
      <w:r w:rsidR="00D50F38" w:rsidRPr="006378AA">
        <w:rPr>
          <w:sz w:val="24"/>
          <w:szCs w:val="24"/>
        </w:rPr>
        <w:t>arrangements</w:t>
      </w:r>
      <w:r w:rsidR="0047521A" w:rsidRPr="006378AA">
        <w:rPr>
          <w:sz w:val="24"/>
          <w:szCs w:val="24"/>
        </w:rPr>
        <w:t xml:space="preserve">, </w:t>
      </w:r>
      <w:r w:rsidR="00420620" w:rsidRPr="006378AA">
        <w:rPr>
          <w:sz w:val="24"/>
          <w:szCs w:val="24"/>
        </w:rPr>
        <w:t>Carbon Farming Initiative</w:t>
      </w:r>
      <w:r w:rsidR="0047521A" w:rsidRPr="006378AA">
        <w:rPr>
          <w:sz w:val="24"/>
          <w:szCs w:val="24"/>
        </w:rPr>
        <w:t xml:space="preserve"> </w:t>
      </w:r>
      <w:r w:rsidR="00D50F38" w:rsidRPr="006378AA">
        <w:rPr>
          <w:sz w:val="24"/>
          <w:szCs w:val="24"/>
        </w:rPr>
        <w:t>arrangements</w:t>
      </w:r>
      <w:r w:rsidR="0047521A" w:rsidRPr="006378AA">
        <w:rPr>
          <w:sz w:val="24"/>
          <w:szCs w:val="24"/>
        </w:rPr>
        <w:t xml:space="preserve"> incorporated into </w:t>
      </w:r>
      <w:r w:rsidR="00D50F38" w:rsidRPr="006378AA">
        <w:rPr>
          <w:sz w:val="24"/>
          <w:szCs w:val="24"/>
        </w:rPr>
        <w:t>the Emissions Reduction Fund, and coverage of the Emissions Reduction Fund</w:t>
      </w:r>
      <w:r w:rsidR="0047521A" w:rsidRPr="006378AA">
        <w:rPr>
          <w:sz w:val="24"/>
          <w:szCs w:val="24"/>
        </w:rPr>
        <w:t xml:space="preserve"> safeguard mechanism.</w:t>
      </w:r>
      <w:r w:rsidR="00352542" w:rsidRPr="006378AA">
        <w:rPr>
          <w:sz w:val="24"/>
          <w:szCs w:val="24"/>
        </w:rPr>
        <w:t xml:space="preserve"> These minor amendments will not </w:t>
      </w:r>
      <w:r w:rsidR="009F357A" w:rsidRPr="006378AA">
        <w:rPr>
          <w:sz w:val="24"/>
          <w:szCs w:val="24"/>
        </w:rPr>
        <w:t xml:space="preserve">materially </w:t>
      </w:r>
      <w:r w:rsidR="00352542" w:rsidRPr="006378AA">
        <w:rPr>
          <w:sz w:val="24"/>
          <w:szCs w:val="24"/>
        </w:rPr>
        <w:t>impact the regulatory impact of the scheme.</w:t>
      </w:r>
      <w:r w:rsidR="0047521A" w:rsidRPr="006378AA">
        <w:rPr>
          <w:sz w:val="24"/>
          <w:szCs w:val="24"/>
        </w:rPr>
        <w:t xml:space="preserve"> </w:t>
      </w:r>
    </w:p>
    <w:p w14:paraId="6AFB566F" w14:textId="77777777" w:rsidR="00045A56" w:rsidRPr="006378AA" w:rsidRDefault="00045A56" w:rsidP="005C79CB">
      <w:pPr>
        <w:keepNext/>
        <w:keepLines/>
        <w:spacing w:before="240" w:after="0"/>
        <w:rPr>
          <w:rFonts w:ascii="Times New Roman" w:hAnsi="Times New Roman" w:cs="Times New Roman"/>
          <w:b/>
          <w:bCs/>
          <w:sz w:val="24"/>
          <w:szCs w:val="24"/>
        </w:rPr>
      </w:pPr>
      <w:r w:rsidRPr="006378AA">
        <w:rPr>
          <w:rFonts w:ascii="Times New Roman" w:hAnsi="Times New Roman" w:cs="Times New Roman"/>
          <w:b/>
          <w:bCs/>
          <w:sz w:val="24"/>
          <w:szCs w:val="24"/>
        </w:rPr>
        <w:t>Statement of compatibility with human rights</w:t>
      </w:r>
    </w:p>
    <w:p w14:paraId="472FDAFB" w14:textId="77777777" w:rsidR="005F291C" w:rsidRPr="006378AA" w:rsidRDefault="00045A56" w:rsidP="005F291C">
      <w:pPr>
        <w:pStyle w:val="base-text-paragraphnonumbers"/>
        <w:ind w:left="0"/>
        <w:rPr>
          <w:sz w:val="24"/>
          <w:szCs w:val="24"/>
        </w:rPr>
      </w:pPr>
      <w:r w:rsidRPr="006378AA">
        <w:rPr>
          <w:sz w:val="24"/>
          <w:szCs w:val="24"/>
        </w:rPr>
        <w:t xml:space="preserve">A statement of compatibility with human rights for the purposes of Part </w:t>
      </w:r>
      <w:r w:rsidR="006831DB" w:rsidRPr="006378AA">
        <w:rPr>
          <w:sz w:val="24"/>
          <w:szCs w:val="24"/>
        </w:rPr>
        <w:t>3</w:t>
      </w:r>
      <w:r w:rsidRPr="006378AA">
        <w:rPr>
          <w:sz w:val="24"/>
          <w:szCs w:val="24"/>
        </w:rPr>
        <w:t xml:space="preserve"> of </w:t>
      </w:r>
      <w:r w:rsidR="00271A7E" w:rsidRPr="006378AA">
        <w:rPr>
          <w:i/>
          <w:sz w:val="24"/>
          <w:szCs w:val="24"/>
        </w:rPr>
        <w:t>the Human Rights (Parliamentary Scrutiny) Act 2011</w:t>
      </w:r>
      <w:r w:rsidRPr="006378AA">
        <w:rPr>
          <w:sz w:val="24"/>
          <w:szCs w:val="24"/>
        </w:rPr>
        <w:t xml:space="preserve"> is </w:t>
      </w:r>
      <w:r w:rsidR="006831DB" w:rsidRPr="006378AA">
        <w:rPr>
          <w:sz w:val="24"/>
          <w:szCs w:val="24"/>
        </w:rPr>
        <w:t xml:space="preserve">set out </w:t>
      </w:r>
      <w:r w:rsidRPr="006378AA">
        <w:rPr>
          <w:sz w:val="24"/>
          <w:szCs w:val="24"/>
        </w:rPr>
        <w:t xml:space="preserve">at </w:t>
      </w:r>
      <w:r w:rsidRPr="006378AA">
        <w:rPr>
          <w:sz w:val="24"/>
          <w:szCs w:val="24"/>
          <w:u w:val="single"/>
        </w:rPr>
        <w:t xml:space="preserve">Attachment </w:t>
      </w:r>
      <w:r w:rsidR="006B6267" w:rsidRPr="006378AA">
        <w:rPr>
          <w:sz w:val="24"/>
          <w:szCs w:val="24"/>
          <w:u w:val="single"/>
        </w:rPr>
        <w:t>B</w:t>
      </w:r>
      <w:r w:rsidRPr="006378AA">
        <w:rPr>
          <w:sz w:val="24"/>
          <w:szCs w:val="24"/>
        </w:rPr>
        <w:t>.</w:t>
      </w:r>
    </w:p>
    <w:p w14:paraId="11F0B65D" w14:textId="77777777" w:rsidR="00041B01" w:rsidRPr="006378AA" w:rsidRDefault="001E166D" w:rsidP="00041B01">
      <w:pPr>
        <w:pStyle w:val="base-text-paragraphnonumbers"/>
        <w:ind w:left="0"/>
        <w:jc w:val="right"/>
        <w:rPr>
          <w:b/>
          <w:bCs/>
          <w:sz w:val="24"/>
          <w:szCs w:val="24"/>
          <w:u w:val="single"/>
        </w:rPr>
      </w:pPr>
      <w:r w:rsidRPr="006378AA">
        <w:rPr>
          <w:b/>
          <w:bCs/>
          <w:i/>
          <w:iCs/>
          <w:sz w:val="24"/>
          <w:szCs w:val="24"/>
        </w:rPr>
        <w:br w:type="page"/>
      </w:r>
      <w:r w:rsidR="00041B01" w:rsidRPr="006378AA">
        <w:rPr>
          <w:b/>
          <w:bCs/>
          <w:sz w:val="24"/>
          <w:szCs w:val="24"/>
          <w:u w:val="single"/>
        </w:rPr>
        <w:lastRenderedPageBreak/>
        <w:t>ATTACHMENT A</w:t>
      </w:r>
    </w:p>
    <w:p w14:paraId="5A90C5D5" w14:textId="77777777" w:rsidR="005F291C" w:rsidRPr="006378AA" w:rsidRDefault="005F291C" w:rsidP="005F291C">
      <w:pPr>
        <w:pStyle w:val="base-text-paragraphnonumbers"/>
        <w:ind w:left="0"/>
        <w:rPr>
          <w:b/>
          <w:bCs/>
          <w:i/>
          <w:iCs/>
          <w:sz w:val="24"/>
          <w:szCs w:val="24"/>
        </w:rPr>
      </w:pPr>
    </w:p>
    <w:p w14:paraId="7F02511F" w14:textId="77777777" w:rsidR="001E166D" w:rsidRPr="006378AA" w:rsidRDefault="001E166D" w:rsidP="00DB2C98">
      <w:pPr>
        <w:rPr>
          <w:rFonts w:ascii="Times New Roman" w:hAnsi="Times New Roman" w:cs="Times New Roman"/>
          <w:b/>
          <w:bCs/>
          <w:i/>
          <w:iCs/>
          <w:sz w:val="24"/>
          <w:szCs w:val="24"/>
          <w:u w:val="single"/>
        </w:rPr>
      </w:pPr>
      <w:r w:rsidRPr="006378AA">
        <w:rPr>
          <w:rFonts w:ascii="Times New Roman" w:hAnsi="Times New Roman" w:cs="Times New Roman"/>
          <w:b/>
          <w:bCs/>
          <w:sz w:val="24"/>
          <w:szCs w:val="24"/>
          <w:u w:val="single"/>
        </w:rPr>
        <w:t>Details of the sections in the</w:t>
      </w:r>
      <w:r w:rsidR="00DB2C98" w:rsidRPr="006378AA">
        <w:rPr>
          <w:rFonts w:ascii="Times New Roman" w:hAnsi="Times New Roman" w:cs="Times New Roman"/>
          <w:b/>
          <w:bCs/>
          <w:sz w:val="24"/>
          <w:szCs w:val="24"/>
          <w:u w:val="single"/>
        </w:rPr>
        <w:t xml:space="preserve"> </w:t>
      </w:r>
      <w:r w:rsidRPr="006378AA">
        <w:rPr>
          <w:rFonts w:ascii="Times New Roman" w:hAnsi="Times New Roman" w:cs="Times New Roman"/>
          <w:b/>
          <w:bCs/>
          <w:i/>
          <w:iCs/>
          <w:sz w:val="24"/>
          <w:szCs w:val="24"/>
          <w:u w:val="single"/>
        </w:rPr>
        <w:t xml:space="preserve">Carbon Credits (Carbon Farming Initiative) </w:t>
      </w:r>
      <w:r w:rsidR="00EC0110" w:rsidRPr="006378AA">
        <w:rPr>
          <w:rFonts w:ascii="Times New Roman" w:hAnsi="Times New Roman" w:cs="Times New Roman"/>
          <w:b/>
          <w:bCs/>
          <w:i/>
          <w:iCs/>
          <w:sz w:val="24"/>
          <w:szCs w:val="24"/>
          <w:u w:val="single"/>
        </w:rPr>
        <w:t xml:space="preserve">Amendment </w:t>
      </w:r>
      <w:r w:rsidR="00790348">
        <w:rPr>
          <w:rFonts w:ascii="Times New Roman" w:hAnsi="Times New Roman" w:cs="Times New Roman"/>
          <w:b/>
          <w:bCs/>
          <w:i/>
          <w:iCs/>
          <w:sz w:val="24"/>
          <w:szCs w:val="24"/>
          <w:u w:val="single"/>
        </w:rPr>
        <w:t>Rule 2017</w:t>
      </w:r>
      <w:r w:rsidR="00EC0110" w:rsidRPr="006378AA">
        <w:rPr>
          <w:rFonts w:ascii="Times New Roman" w:hAnsi="Times New Roman" w:cs="Times New Roman"/>
          <w:b/>
          <w:bCs/>
          <w:i/>
          <w:iCs/>
          <w:sz w:val="24"/>
          <w:szCs w:val="24"/>
          <w:u w:val="single"/>
        </w:rPr>
        <w:t xml:space="preserve"> (No. 1)</w:t>
      </w:r>
    </w:p>
    <w:p w14:paraId="16EEFCD0" w14:textId="77777777" w:rsidR="00070E78" w:rsidRPr="006378AA" w:rsidRDefault="00AF5697" w:rsidP="00070E78">
      <w:pPr>
        <w:spacing w:before="120" w:after="120" w:line="240" w:lineRule="auto"/>
        <w:rPr>
          <w:rFonts w:ascii="Times New Roman" w:hAnsi="Times New Roman"/>
          <w:sz w:val="24"/>
          <w:szCs w:val="24"/>
          <w:u w:val="single"/>
        </w:rPr>
      </w:pPr>
      <w:r w:rsidRPr="006378AA">
        <w:rPr>
          <w:rFonts w:ascii="Times New Roman" w:hAnsi="Times New Roman"/>
          <w:sz w:val="24"/>
          <w:szCs w:val="24"/>
          <w:u w:val="single"/>
        </w:rPr>
        <w:t xml:space="preserve">1.  </w:t>
      </w:r>
      <w:r w:rsidR="00070E78" w:rsidRPr="006378AA">
        <w:rPr>
          <w:rFonts w:ascii="Times New Roman" w:hAnsi="Times New Roman"/>
          <w:sz w:val="24"/>
          <w:szCs w:val="24"/>
          <w:u w:val="single"/>
        </w:rPr>
        <w:t xml:space="preserve">Name </w:t>
      </w:r>
    </w:p>
    <w:p w14:paraId="6965766D" w14:textId="77777777" w:rsidR="00070E78" w:rsidRPr="006378AA" w:rsidRDefault="00070E78" w:rsidP="00070E78">
      <w:pPr>
        <w:spacing w:before="120" w:after="120" w:line="240" w:lineRule="auto"/>
        <w:rPr>
          <w:rFonts w:ascii="Times New Roman" w:hAnsi="Times New Roman"/>
          <w:sz w:val="24"/>
          <w:szCs w:val="24"/>
        </w:rPr>
      </w:pPr>
      <w:r w:rsidRPr="006378AA">
        <w:rPr>
          <w:rFonts w:ascii="Times New Roman" w:hAnsi="Times New Roman"/>
          <w:sz w:val="24"/>
          <w:szCs w:val="24"/>
        </w:rPr>
        <w:t xml:space="preserve">Section 1 provides that the name of the </w:t>
      </w:r>
      <w:r w:rsidR="009F09B1" w:rsidRPr="006378AA">
        <w:rPr>
          <w:rFonts w:ascii="Times New Roman" w:hAnsi="Times New Roman"/>
          <w:sz w:val="24"/>
          <w:szCs w:val="24"/>
        </w:rPr>
        <w:t>d</w:t>
      </w:r>
      <w:r w:rsidR="0001511A" w:rsidRPr="006378AA">
        <w:rPr>
          <w:rFonts w:ascii="Times New Roman" w:hAnsi="Times New Roman"/>
          <w:sz w:val="24"/>
          <w:szCs w:val="24"/>
        </w:rPr>
        <w:t xml:space="preserve">raft </w:t>
      </w:r>
      <w:r w:rsidR="005F6B64" w:rsidRPr="006378AA">
        <w:rPr>
          <w:rFonts w:ascii="Times New Roman" w:hAnsi="Times New Roman"/>
          <w:sz w:val="24"/>
          <w:szCs w:val="24"/>
        </w:rPr>
        <w:t>Amendment</w:t>
      </w:r>
      <w:r w:rsidRPr="006378AA">
        <w:rPr>
          <w:rFonts w:ascii="Times New Roman" w:hAnsi="Times New Roman"/>
          <w:sz w:val="24"/>
          <w:szCs w:val="24"/>
        </w:rPr>
        <w:t xml:space="preserve"> </w:t>
      </w:r>
      <w:r w:rsidR="008F321B" w:rsidRPr="006378AA">
        <w:rPr>
          <w:rFonts w:ascii="Times New Roman" w:hAnsi="Times New Roman"/>
          <w:sz w:val="24"/>
          <w:szCs w:val="24"/>
        </w:rPr>
        <w:t xml:space="preserve">Rule </w:t>
      </w:r>
      <w:r w:rsidRPr="006378AA">
        <w:rPr>
          <w:rFonts w:ascii="Times New Roman" w:hAnsi="Times New Roman"/>
          <w:sz w:val="24"/>
          <w:szCs w:val="24"/>
        </w:rPr>
        <w:t xml:space="preserve">is the </w:t>
      </w:r>
      <w:r w:rsidRPr="006378AA">
        <w:rPr>
          <w:rFonts w:ascii="Times New Roman" w:hAnsi="Times New Roman"/>
          <w:i/>
          <w:sz w:val="24"/>
          <w:szCs w:val="24"/>
        </w:rPr>
        <w:t xml:space="preserve">Carbon Credits (Carbon Farming Initiative) </w:t>
      </w:r>
      <w:r w:rsidR="005F6B64" w:rsidRPr="006378AA">
        <w:rPr>
          <w:rFonts w:ascii="Times New Roman" w:hAnsi="Times New Roman"/>
          <w:i/>
          <w:sz w:val="24"/>
          <w:szCs w:val="24"/>
        </w:rPr>
        <w:t>Amendment Rule</w:t>
      </w:r>
      <w:r w:rsidR="00790348">
        <w:rPr>
          <w:rFonts w:ascii="Times New Roman" w:hAnsi="Times New Roman"/>
          <w:i/>
          <w:sz w:val="24"/>
          <w:szCs w:val="24"/>
        </w:rPr>
        <w:t xml:space="preserve"> 2017</w:t>
      </w:r>
      <w:r w:rsidR="005F6B64" w:rsidRPr="006378AA">
        <w:rPr>
          <w:rFonts w:ascii="Times New Roman" w:hAnsi="Times New Roman"/>
          <w:i/>
          <w:sz w:val="24"/>
          <w:szCs w:val="24"/>
        </w:rPr>
        <w:t xml:space="preserve"> (No.1)</w:t>
      </w:r>
      <w:r w:rsidRPr="006378AA">
        <w:rPr>
          <w:rFonts w:ascii="Times New Roman" w:hAnsi="Times New Roman"/>
          <w:sz w:val="24"/>
          <w:szCs w:val="24"/>
        </w:rPr>
        <w:t>.</w:t>
      </w:r>
    </w:p>
    <w:p w14:paraId="747D1CA5" w14:textId="77777777" w:rsidR="00070E78" w:rsidRPr="006378AA" w:rsidRDefault="00AF5697" w:rsidP="00070E78">
      <w:pPr>
        <w:spacing w:before="120" w:after="120" w:line="240" w:lineRule="auto"/>
        <w:rPr>
          <w:rFonts w:ascii="Times New Roman" w:hAnsi="Times New Roman"/>
          <w:sz w:val="24"/>
          <w:szCs w:val="24"/>
          <w:u w:val="single"/>
        </w:rPr>
      </w:pPr>
      <w:r w:rsidRPr="006378AA">
        <w:rPr>
          <w:rFonts w:ascii="Times New Roman" w:hAnsi="Times New Roman"/>
          <w:sz w:val="24"/>
          <w:szCs w:val="24"/>
          <w:u w:val="single"/>
        </w:rPr>
        <w:t xml:space="preserve">2.  </w:t>
      </w:r>
      <w:r w:rsidR="00070E78" w:rsidRPr="006378AA">
        <w:rPr>
          <w:rFonts w:ascii="Times New Roman" w:hAnsi="Times New Roman"/>
          <w:sz w:val="24"/>
          <w:szCs w:val="24"/>
          <w:u w:val="single"/>
        </w:rPr>
        <w:t>Commencement</w:t>
      </w:r>
    </w:p>
    <w:p w14:paraId="7EC0D91A" w14:textId="7CB7F0CC" w:rsidR="00070E78" w:rsidRPr="002F692B" w:rsidRDefault="00070E78" w:rsidP="00070E78">
      <w:pPr>
        <w:spacing w:before="120" w:after="120" w:line="240" w:lineRule="auto"/>
        <w:rPr>
          <w:rFonts w:ascii="Times New Roman" w:hAnsi="Times New Roman"/>
          <w:sz w:val="24"/>
          <w:szCs w:val="24"/>
        </w:rPr>
      </w:pPr>
      <w:r w:rsidRPr="006378AA">
        <w:rPr>
          <w:rFonts w:ascii="Times New Roman" w:hAnsi="Times New Roman"/>
          <w:sz w:val="24"/>
          <w:szCs w:val="24"/>
        </w:rPr>
        <w:t>Section 2 provides that the</w:t>
      </w:r>
      <w:r w:rsidR="002F692B">
        <w:rPr>
          <w:rFonts w:ascii="Times New Roman" w:hAnsi="Times New Roman"/>
          <w:sz w:val="24"/>
          <w:szCs w:val="24"/>
        </w:rPr>
        <w:t xml:space="preserve"> majority of</w:t>
      </w:r>
      <w:r w:rsidRPr="006378AA">
        <w:rPr>
          <w:rFonts w:ascii="Times New Roman" w:hAnsi="Times New Roman"/>
          <w:sz w:val="24"/>
          <w:szCs w:val="24"/>
        </w:rPr>
        <w:t xml:space="preserve"> </w:t>
      </w:r>
      <w:r w:rsidR="009F09B1" w:rsidRPr="006378AA">
        <w:rPr>
          <w:rFonts w:ascii="Times New Roman" w:hAnsi="Times New Roman"/>
          <w:sz w:val="24"/>
          <w:szCs w:val="24"/>
        </w:rPr>
        <w:t>d</w:t>
      </w:r>
      <w:r w:rsidR="0001511A" w:rsidRPr="006378AA">
        <w:rPr>
          <w:rFonts w:ascii="Times New Roman" w:hAnsi="Times New Roman"/>
          <w:sz w:val="24"/>
          <w:szCs w:val="24"/>
        </w:rPr>
        <w:t xml:space="preserve">raft </w:t>
      </w:r>
      <w:r w:rsidR="005F6B64" w:rsidRPr="006378AA">
        <w:rPr>
          <w:rFonts w:ascii="Times New Roman" w:hAnsi="Times New Roman"/>
          <w:sz w:val="24"/>
          <w:szCs w:val="24"/>
        </w:rPr>
        <w:t xml:space="preserve">Amendment </w:t>
      </w:r>
      <w:r w:rsidR="008F321B" w:rsidRPr="006378AA">
        <w:rPr>
          <w:rFonts w:ascii="Times New Roman" w:hAnsi="Times New Roman"/>
          <w:sz w:val="24"/>
          <w:szCs w:val="24"/>
        </w:rPr>
        <w:t xml:space="preserve">Rule </w:t>
      </w:r>
      <w:r w:rsidR="0001511A" w:rsidRPr="006378AA">
        <w:rPr>
          <w:rFonts w:ascii="Times New Roman" w:hAnsi="Times New Roman"/>
          <w:sz w:val="24"/>
          <w:szCs w:val="24"/>
        </w:rPr>
        <w:t>would commence</w:t>
      </w:r>
      <w:r w:rsidRPr="006378AA">
        <w:rPr>
          <w:rFonts w:ascii="Times New Roman" w:hAnsi="Times New Roman"/>
          <w:sz w:val="24"/>
          <w:szCs w:val="24"/>
        </w:rPr>
        <w:t xml:space="preserve"> on </w:t>
      </w:r>
      <w:r w:rsidR="006B6267" w:rsidRPr="006378AA">
        <w:rPr>
          <w:rFonts w:ascii="Times New Roman" w:hAnsi="Times New Roman"/>
          <w:sz w:val="24"/>
          <w:szCs w:val="24"/>
        </w:rPr>
        <w:t>the day after it is registered</w:t>
      </w:r>
      <w:r w:rsidRPr="006378AA">
        <w:rPr>
          <w:rFonts w:ascii="Times New Roman" w:hAnsi="Times New Roman"/>
          <w:sz w:val="24"/>
          <w:szCs w:val="24"/>
        </w:rPr>
        <w:t>.</w:t>
      </w:r>
      <w:r w:rsidR="002F692B">
        <w:rPr>
          <w:rFonts w:ascii="Times New Roman" w:hAnsi="Times New Roman"/>
          <w:sz w:val="24"/>
          <w:szCs w:val="24"/>
        </w:rPr>
        <w:t xml:space="preserve"> The exception is item 3 of Schedule 1 which will commence retrospectively on 13 December 2014, the same </w:t>
      </w:r>
      <w:r w:rsidR="00AA61D5">
        <w:rPr>
          <w:rFonts w:ascii="Times New Roman" w:hAnsi="Times New Roman"/>
          <w:sz w:val="24"/>
          <w:szCs w:val="24"/>
        </w:rPr>
        <w:t>day</w:t>
      </w:r>
      <w:r w:rsidR="002F692B">
        <w:rPr>
          <w:rFonts w:ascii="Times New Roman" w:hAnsi="Times New Roman"/>
          <w:sz w:val="24"/>
          <w:szCs w:val="24"/>
        </w:rPr>
        <w:t xml:space="preserve"> that the </w:t>
      </w:r>
      <w:r w:rsidR="002F692B" w:rsidRPr="006378AA">
        <w:rPr>
          <w:rFonts w:ascii="Times New Roman" w:hAnsi="Times New Roman"/>
          <w:i/>
          <w:sz w:val="24"/>
          <w:szCs w:val="24"/>
        </w:rPr>
        <w:t>Carbon Credits (Carbon Farming Initiative) Act 2011</w:t>
      </w:r>
      <w:r w:rsidR="002F692B">
        <w:rPr>
          <w:rFonts w:ascii="Times New Roman" w:hAnsi="Times New Roman"/>
          <w:sz w:val="24"/>
          <w:szCs w:val="24"/>
        </w:rPr>
        <w:t xml:space="preserve"> (the Act) was amended by the </w:t>
      </w:r>
      <w:r w:rsidR="002F692B">
        <w:rPr>
          <w:rFonts w:ascii="Times New Roman" w:hAnsi="Times New Roman"/>
          <w:i/>
          <w:sz w:val="24"/>
          <w:szCs w:val="24"/>
        </w:rPr>
        <w:t xml:space="preserve">Carbon Farming Initiative Amendment Act 2014. </w:t>
      </w:r>
      <w:r w:rsidR="002F692B">
        <w:rPr>
          <w:rFonts w:ascii="Times New Roman" w:hAnsi="Times New Roman"/>
          <w:sz w:val="24"/>
          <w:szCs w:val="24"/>
        </w:rPr>
        <w:t>This is because it is possible for savanna fire management projects existing on 13 December 2014 to transfer to the new savanna sequestration determination under section 128 of the Act</w:t>
      </w:r>
      <w:r w:rsidR="00EA7A42">
        <w:rPr>
          <w:rFonts w:ascii="Times New Roman" w:hAnsi="Times New Roman"/>
          <w:sz w:val="24"/>
          <w:szCs w:val="24"/>
        </w:rPr>
        <w:t xml:space="preserve"> and have their second crediting period start from 13 December 2014. Without retrospective commencement, these projects would be subject to two permanence period discounts, one under subsection 16(2) of the Act and another in the calculations in the methodology determination. Because the rule is taken to commence on 13</w:t>
      </w:r>
      <w:r w:rsidR="0056412B">
        <w:rPr>
          <w:rFonts w:ascii="Times New Roman" w:hAnsi="Times New Roman"/>
          <w:sz w:val="24"/>
          <w:szCs w:val="24"/>
        </w:rPr>
        <w:t> </w:t>
      </w:r>
      <w:r w:rsidR="00EA7A42">
        <w:rPr>
          <w:rFonts w:ascii="Times New Roman" w:hAnsi="Times New Roman"/>
          <w:sz w:val="24"/>
          <w:szCs w:val="24"/>
        </w:rPr>
        <w:t>December 2014, it is considered to be in force at the start of the relevant crediting period for the purpose of paragraph (c) of the definition of permanence period discount number and paragraph (b) of the definition of risk of reversal discount number in subsection 16(2) of the Act and a zero level of discounting is applied under subsection 16(2) of the Act.</w:t>
      </w:r>
      <w:r w:rsidR="00791B0E">
        <w:rPr>
          <w:rFonts w:ascii="Times New Roman" w:hAnsi="Times New Roman"/>
          <w:sz w:val="24"/>
          <w:szCs w:val="24"/>
        </w:rPr>
        <w:t xml:space="preserve"> These projects are then subject to the single level of discounting in the methodology determination, which is the same projects whose crediting periods start after the commencement of the rest of the rule.</w:t>
      </w:r>
      <w:r w:rsidR="00EA7A42">
        <w:rPr>
          <w:rFonts w:ascii="Times New Roman" w:hAnsi="Times New Roman"/>
          <w:sz w:val="24"/>
          <w:szCs w:val="24"/>
        </w:rPr>
        <w:t xml:space="preserve"> As this effect of the </w:t>
      </w:r>
      <w:proofErr w:type="spellStart"/>
      <w:r w:rsidR="00EA7A42">
        <w:rPr>
          <w:rFonts w:ascii="Times New Roman" w:hAnsi="Times New Roman"/>
          <w:sz w:val="24"/>
          <w:szCs w:val="24"/>
        </w:rPr>
        <w:t>restrospective</w:t>
      </w:r>
      <w:proofErr w:type="spellEnd"/>
      <w:r w:rsidR="00EA7A42">
        <w:rPr>
          <w:rFonts w:ascii="Times New Roman" w:hAnsi="Times New Roman"/>
          <w:sz w:val="24"/>
          <w:szCs w:val="24"/>
        </w:rPr>
        <w:t xml:space="preserve"> commencement is benefic</w:t>
      </w:r>
      <w:r w:rsidR="00345FF2">
        <w:rPr>
          <w:rFonts w:ascii="Times New Roman" w:hAnsi="Times New Roman"/>
          <w:sz w:val="24"/>
          <w:szCs w:val="24"/>
        </w:rPr>
        <w:t>i</w:t>
      </w:r>
      <w:r w:rsidR="00EA7A42">
        <w:rPr>
          <w:rFonts w:ascii="Times New Roman" w:hAnsi="Times New Roman"/>
          <w:sz w:val="24"/>
          <w:szCs w:val="24"/>
        </w:rPr>
        <w:t>al</w:t>
      </w:r>
      <w:r w:rsidR="00345FF2">
        <w:rPr>
          <w:rFonts w:ascii="Times New Roman" w:hAnsi="Times New Roman"/>
          <w:sz w:val="24"/>
          <w:szCs w:val="24"/>
        </w:rPr>
        <w:t xml:space="preserve"> for the people affected</w:t>
      </w:r>
      <w:r w:rsidR="00EA7A42">
        <w:rPr>
          <w:rFonts w:ascii="Times New Roman" w:hAnsi="Times New Roman"/>
          <w:sz w:val="24"/>
          <w:szCs w:val="24"/>
        </w:rPr>
        <w:t xml:space="preserve">, this can be done consistent with the requirements of the </w:t>
      </w:r>
      <w:r w:rsidR="00EA7A42" w:rsidRPr="00EA7A42">
        <w:rPr>
          <w:rFonts w:ascii="Times New Roman" w:hAnsi="Times New Roman"/>
          <w:i/>
          <w:sz w:val="24"/>
          <w:szCs w:val="24"/>
        </w:rPr>
        <w:t>Legislation Act 2003</w:t>
      </w:r>
      <w:r w:rsidR="00EA7A42">
        <w:rPr>
          <w:rFonts w:ascii="Times New Roman" w:hAnsi="Times New Roman"/>
          <w:sz w:val="24"/>
          <w:szCs w:val="24"/>
        </w:rPr>
        <w:t xml:space="preserve">. </w:t>
      </w:r>
    </w:p>
    <w:p w14:paraId="4755C1B1" w14:textId="77777777" w:rsidR="00070E78" w:rsidRPr="006378AA" w:rsidRDefault="00AF5697" w:rsidP="00070E78">
      <w:pPr>
        <w:spacing w:before="120" w:after="120" w:line="240" w:lineRule="auto"/>
        <w:rPr>
          <w:rFonts w:ascii="Times New Roman" w:hAnsi="Times New Roman"/>
          <w:sz w:val="24"/>
          <w:szCs w:val="24"/>
          <w:u w:val="single"/>
        </w:rPr>
      </w:pPr>
      <w:r w:rsidRPr="006378AA">
        <w:rPr>
          <w:rFonts w:ascii="Times New Roman" w:hAnsi="Times New Roman"/>
          <w:sz w:val="24"/>
          <w:szCs w:val="24"/>
          <w:u w:val="single"/>
        </w:rPr>
        <w:t xml:space="preserve">3.  </w:t>
      </w:r>
      <w:r w:rsidR="00070E78" w:rsidRPr="006378AA">
        <w:rPr>
          <w:rFonts w:ascii="Times New Roman" w:hAnsi="Times New Roman"/>
          <w:sz w:val="24"/>
          <w:szCs w:val="24"/>
          <w:u w:val="single"/>
        </w:rPr>
        <w:t>Authority</w:t>
      </w:r>
    </w:p>
    <w:p w14:paraId="3FF477E5" w14:textId="77777777" w:rsidR="00070E78" w:rsidRPr="006378AA" w:rsidRDefault="00070E78" w:rsidP="00070E78">
      <w:pPr>
        <w:spacing w:before="120" w:after="120" w:line="240" w:lineRule="auto"/>
        <w:rPr>
          <w:rFonts w:ascii="Times New Roman" w:hAnsi="Times New Roman"/>
          <w:sz w:val="24"/>
          <w:szCs w:val="24"/>
        </w:rPr>
      </w:pPr>
      <w:r w:rsidRPr="006378AA">
        <w:rPr>
          <w:rFonts w:ascii="Times New Roman" w:hAnsi="Times New Roman"/>
          <w:sz w:val="24"/>
          <w:szCs w:val="24"/>
        </w:rPr>
        <w:t xml:space="preserve">Section 3 provides that the </w:t>
      </w:r>
      <w:r w:rsidR="009F09B1" w:rsidRPr="006378AA">
        <w:rPr>
          <w:rFonts w:ascii="Times New Roman" w:hAnsi="Times New Roman"/>
          <w:sz w:val="24"/>
          <w:szCs w:val="24"/>
        </w:rPr>
        <w:t>d</w:t>
      </w:r>
      <w:r w:rsidR="0001511A" w:rsidRPr="006378AA">
        <w:rPr>
          <w:rFonts w:ascii="Times New Roman" w:hAnsi="Times New Roman"/>
          <w:sz w:val="24"/>
          <w:szCs w:val="24"/>
        </w:rPr>
        <w:t xml:space="preserve">raft </w:t>
      </w:r>
      <w:r w:rsidR="005F6B64" w:rsidRPr="006378AA">
        <w:rPr>
          <w:rFonts w:ascii="Times New Roman" w:hAnsi="Times New Roman"/>
          <w:sz w:val="24"/>
          <w:szCs w:val="24"/>
        </w:rPr>
        <w:t>Amendment</w:t>
      </w:r>
      <w:r w:rsidR="008F321B" w:rsidRPr="006378AA">
        <w:rPr>
          <w:rFonts w:ascii="Times New Roman" w:hAnsi="Times New Roman"/>
          <w:sz w:val="24"/>
          <w:szCs w:val="24"/>
        </w:rPr>
        <w:t xml:space="preserve"> Rule</w:t>
      </w:r>
      <w:r w:rsidR="0001511A" w:rsidRPr="006378AA">
        <w:rPr>
          <w:rFonts w:ascii="Times New Roman" w:hAnsi="Times New Roman"/>
          <w:sz w:val="24"/>
          <w:szCs w:val="24"/>
        </w:rPr>
        <w:t xml:space="preserve"> would be</w:t>
      </w:r>
      <w:r w:rsidRPr="006378AA">
        <w:rPr>
          <w:rFonts w:ascii="Times New Roman" w:hAnsi="Times New Roman"/>
          <w:sz w:val="24"/>
          <w:szCs w:val="24"/>
        </w:rPr>
        <w:t xml:space="preserve"> made under </w:t>
      </w:r>
      <w:proofErr w:type="spellStart"/>
      <w:r w:rsidR="00791B0E">
        <w:rPr>
          <w:rFonts w:ascii="Times New Roman" w:hAnsi="Times New Roman"/>
          <w:sz w:val="24"/>
          <w:szCs w:val="24"/>
        </w:rPr>
        <w:t>secton</w:t>
      </w:r>
      <w:proofErr w:type="spellEnd"/>
      <w:r w:rsidR="00791B0E">
        <w:rPr>
          <w:rFonts w:ascii="Times New Roman" w:hAnsi="Times New Roman"/>
          <w:sz w:val="24"/>
          <w:szCs w:val="24"/>
        </w:rPr>
        <w:t xml:space="preserve"> 308 of </w:t>
      </w:r>
      <w:r w:rsidR="005F6B64" w:rsidRPr="006378AA">
        <w:rPr>
          <w:rFonts w:ascii="Times New Roman" w:hAnsi="Times New Roman"/>
          <w:sz w:val="24"/>
          <w:szCs w:val="24"/>
        </w:rPr>
        <w:t xml:space="preserve">the </w:t>
      </w:r>
      <w:r w:rsidR="002F692B" w:rsidRPr="002F692B">
        <w:rPr>
          <w:rFonts w:ascii="Times New Roman" w:hAnsi="Times New Roman"/>
          <w:sz w:val="24"/>
          <w:szCs w:val="24"/>
        </w:rPr>
        <w:t>Act</w:t>
      </w:r>
      <w:r w:rsidRPr="006378AA">
        <w:rPr>
          <w:rFonts w:ascii="Times New Roman" w:hAnsi="Times New Roman"/>
          <w:sz w:val="24"/>
          <w:szCs w:val="24"/>
        </w:rPr>
        <w:t>.</w:t>
      </w:r>
      <w:r w:rsidR="007A1494" w:rsidRPr="006378AA">
        <w:rPr>
          <w:rFonts w:ascii="Times New Roman" w:hAnsi="Times New Roman"/>
          <w:sz w:val="24"/>
          <w:szCs w:val="24"/>
        </w:rPr>
        <w:t xml:space="preserve"> </w:t>
      </w:r>
    </w:p>
    <w:p w14:paraId="20A868CE" w14:textId="77777777" w:rsidR="008F321B" w:rsidRPr="006378AA" w:rsidRDefault="008F321B" w:rsidP="008F321B">
      <w:pPr>
        <w:spacing w:before="120" w:after="120" w:line="240" w:lineRule="auto"/>
        <w:rPr>
          <w:rFonts w:ascii="Times New Roman" w:hAnsi="Times New Roman"/>
          <w:sz w:val="24"/>
          <w:szCs w:val="24"/>
          <w:u w:val="single"/>
        </w:rPr>
      </w:pPr>
      <w:r w:rsidRPr="006378AA">
        <w:rPr>
          <w:rFonts w:ascii="Times New Roman" w:hAnsi="Times New Roman"/>
          <w:sz w:val="24"/>
          <w:szCs w:val="24"/>
          <w:u w:val="single"/>
        </w:rPr>
        <w:t>4</w:t>
      </w:r>
      <w:r w:rsidR="00AF5697" w:rsidRPr="006378AA">
        <w:rPr>
          <w:rFonts w:ascii="Times New Roman" w:hAnsi="Times New Roman"/>
          <w:sz w:val="24"/>
          <w:szCs w:val="24"/>
          <w:u w:val="single"/>
        </w:rPr>
        <w:t xml:space="preserve">.  </w:t>
      </w:r>
      <w:r w:rsidRPr="006378AA">
        <w:rPr>
          <w:rFonts w:ascii="Times New Roman" w:hAnsi="Times New Roman"/>
          <w:sz w:val="24"/>
          <w:szCs w:val="24"/>
          <w:u w:val="single"/>
        </w:rPr>
        <w:t>Schedules</w:t>
      </w:r>
    </w:p>
    <w:p w14:paraId="77C96DCA" w14:textId="039D73F1" w:rsidR="008F321B" w:rsidRPr="006378AA" w:rsidRDefault="008F321B" w:rsidP="008F321B">
      <w:pPr>
        <w:spacing w:before="120" w:after="120" w:line="240" w:lineRule="auto"/>
        <w:rPr>
          <w:rFonts w:ascii="Times New Roman" w:hAnsi="Times New Roman"/>
          <w:sz w:val="24"/>
          <w:szCs w:val="24"/>
        </w:rPr>
      </w:pPr>
      <w:r w:rsidRPr="006378AA">
        <w:rPr>
          <w:rFonts w:ascii="Times New Roman" w:hAnsi="Times New Roman"/>
          <w:sz w:val="24"/>
          <w:szCs w:val="24"/>
        </w:rPr>
        <w:t xml:space="preserve">Section 4 provides that the </w:t>
      </w:r>
      <w:r w:rsidR="009F09B1" w:rsidRPr="006378AA">
        <w:rPr>
          <w:rFonts w:ascii="Times New Roman" w:hAnsi="Times New Roman"/>
          <w:sz w:val="24"/>
          <w:szCs w:val="24"/>
        </w:rPr>
        <w:t>d</w:t>
      </w:r>
      <w:r w:rsidR="0001511A" w:rsidRPr="006378AA">
        <w:rPr>
          <w:rFonts w:ascii="Times New Roman" w:hAnsi="Times New Roman"/>
          <w:sz w:val="24"/>
          <w:szCs w:val="24"/>
        </w:rPr>
        <w:t xml:space="preserve">raft </w:t>
      </w:r>
      <w:r w:rsidRPr="006378AA">
        <w:rPr>
          <w:rFonts w:ascii="Times New Roman" w:hAnsi="Times New Roman"/>
          <w:sz w:val="24"/>
          <w:szCs w:val="24"/>
        </w:rPr>
        <w:t xml:space="preserve">Amendment Rule </w:t>
      </w:r>
      <w:r w:rsidR="0001511A" w:rsidRPr="006378AA">
        <w:rPr>
          <w:rFonts w:ascii="Times New Roman" w:hAnsi="Times New Roman"/>
          <w:sz w:val="24"/>
          <w:szCs w:val="24"/>
        </w:rPr>
        <w:t>would, when made, amend</w:t>
      </w:r>
      <w:r w:rsidRPr="006378AA">
        <w:rPr>
          <w:rFonts w:ascii="Times New Roman" w:hAnsi="Times New Roman"/>
          <w:sz w:val="24"/>
          <w:szCs w:val="24"/>
        </w:rPr>
        <w:t xml:space="preserve"> the </w:t>
      </w:r>
      <w:r w:rsidRPr="006378AA">
        <w:rPr>
          <w:rFonts w:ascii="Times New Roman" w:hAnsi="Times New Roman"/>
          <w:i/>
          <w:iCs/>
          <w:sz w:val="24"/>
          <w:szCs w:val="24"/>
        </w:rPr>
        <w:t xml:space="preserve">Carbon Credits (Carbon Farming Initiative) Rule 2015 </w:t>
      </w:r>
      <w:r w:rsidRPr="006378AA">
        <w:rPr>
          <w:rFonts w:ascii="Times New Roman" w:hAnsi="Times New Roman"/>
          <w:sz w:val="24"/>
          <w:szCs w:val="24"/>
        </w:rPr>
        <w:t>(the Principal Rule) in the manner set out in the schedules.</w:t>
      </w:r>
      <w:r w:rsidR="00834291">
        <w:rPr>
          <w:rFonts w:ascii="Times New Roman" w:hAnsi="Times New Roman"/>
          <w:sz w:val="24"/>
          <w:szCs w:val="24"/>
        </w:rPr>
        <w:t xml:space="preserve"> The power to make rules in section 308 of the Act includes the power to amend </w:t>
      </w:r>
      <w:r w:rsidR="002F3D08">
        <w:rPr>
          <w:rFonts w:ascii="Times New Roman" w:hAnsi="Times New Roman"/>
          <w:sz w:val="24"/>
          <w:szCs w:val="24"/>
        </w:rPr>
        <w:t xml:space="preserve">or revoke </w:t>
      </w:r>
      <w:r w:rsidR="00834291">
        <w:rPr>
          <w:rFonts w:ascii="Times New Roman" w:hAnsi="Times New Roman"/>
          <w:sz w:val="24"/>
          <w:szCs w:val="24"/>
        </w:rPr>
        <w:t xml:space="preserve">rules that have already been made, </w:t>
      </w:r>
      <w:r w:rsidR="002F3D08">
        <w:rPr>
          <w:rFonts w:ascii="Times New Roman" w:hAnsi="Times New Roman"/>
          <w:sz w:val="24"/>
          <w:szCs w:val="24"/>
        </w:rPr>
        <w:t xml:space="preserve">with any doubt about this resolved by subsection 33(3) of the </w:t>
      </w:r>
      <w:r w:rsidR="002F3D08" w:rsidRPr="002F3D08">
        <w:rPr>
          <w:rFonts w:ascii="Times New Roman" w:hAnsi="Times New Roman"/>
          <w:i/>
          <w:sz w:val="24"/>
          <w:szCs w:val="24"/>
        </w:rPr>
        <w:t>Acts Interpretation Act 1901</w:t>
      </w:r>
      <w:r w:rsidR="002F3D08">
        <w:rPr>
          <w:rFonts w:ascii="Times New Roman" w:hAnsi="Times New Roman"/>
          <w:sz w:val="24"/>
          <w:szCs w:val="24"/>
        </w:rPr>
        <w:t xml:space="preserve">. </w:t>
      </w:r>
    </w:p>
    <w:p w14:paraId="0585DF1D" w14:textId="77777777" w:rsidR="00856E8A" w:rsidRPr="006378AA" w:rsidRDefault="007A1494" w:rsidP="000042F2">
      <w:pPr>
        <w:spacing w:before="240"/>
        <w:rPr>
          <w:rFonts w:ascii="Times New Roman" w:hAnsi="Times New Roman" w:cs="Times New Roman"/>
          <w:sz w:val="24"/>
          <w:szCs w:val="24"/>
          <w:u w:val="single"/>
        </w:rPr>
      </w:pPr>
      <w:r w:rsidRPr="006378AA">
        <w:rPr>
          <w:rFonts w:ascii="Times New Roman" w:hAnsi="Times New Roman" w:cs="Times New Roman"/>
          <w:sz w:val="24"/>
          <w:szCs w:val="24"/>
          <w:u w:val="single"/>
        </w:rPr>
        <w:t>Schedule 1 Amendments.</w:t>
      </w:r>
    </w:p>
    <w:p w14:paraId="7BCD1168" w14:textId="77777777" w:rsidR="00BE7C8D" w:rsidRPr="006378AA" w:rsidRDefault="00E20007" w:rsidP="00F974EB">
      <w:pPr>
        <w:spacing w:before="240" w:after="120"/>
        <w:rPr>
          <w:rFonts w:ascii="Times New Roman" w:hAnsi="Times New Roman" w:cs="Times New Roman"/>
          <w:sz w:val="24"/>
          <w:szCs w:val="24"/>
          <w:u w:val="single"/>
        </w:rPr>
      </w:pPr>
      <w:r w:rsidRPr="006378AA">
        <w:rPr>
          <w:rFonts w:ascii="Times New Roman" w:hAnsi="Times New Roman" w:cs="Times New Roman"/>
          <w:sz w:val="24"/>
          <w:szCs w:val="24"/>
          <w:u w:val="single"/>
        </w:rPr>
        <w:t>[1] Subsection 4</w:t>
      </w:r>
      <w:r w:rsidR="00BE7C8D" w:rsidRPr="006378AA">
        <w:rPr>
          <w:rFonts w:ascii="Times New Roman" w:hAnsi="Times New Roman" w:cs="Times New Roman"/>
          <w:sz w:val="24"/>
          <w:szCs w:val="24"/>
          <w:u w:val="single"/>
        </w:rPr>
        <w:t>(1)</w:t>
      </w:r>
    </w:p>
    <w:p w14:paraId="0521B3A1" w14:textId="77777777" w:rsidR="00984779" w:rsidRPr="006378AA" w:rsidRDefault="00984779" w:rsidP="006E21CC">
      <w:pPr>
        <w:rPr>
          <w:rFonts w:ascii="Times New Roman" w:hAnsi="Times New Roman" w:cs="Times New Roman"/>
          <w:sz w:val="24"/>
          <w:szCs w:val="24"/>
        </w:rPr>
      </w:pPr>
      <w:r w:rsidRPr="006378AA">
        <w:rPr>
          <w:rFonts w:ascii="Times New Roman" w:hAnsi="Times New Roman" w:cs="Times New Roman"/>
          <w:sz w:val="24"/>
          <w:szCs w:val="24"/>
        </w:rPr>
        <w:t xml:space="preserve">This item adds definitions of </w:t>
      </w:r>
      <w:r w:rsidR="004B04D9" w:rsidRPr="006378AA">
        <w:rPr>
          <w:rFonts w:ascii="Times New Roman" w:hAnsi="Times New Roman" w:cs="Times New Roman"/>
          <w:sz w:val="24"/>
          <w:szCs w:val="24"/>
        </w:rPr>
        <w:t>‘</w:t>
      </w:r>
      <w:r w:rsidRPr="006378AA">
        <w:rPr>
          <w:rFonts w:ascii="Times New Roman" w:hAnsi="Times New Roman" w:cs="Times New Roman"/>
          <w:sz w:val="24"/>
          <w:szCs w:val="24"/>
        </w:rPr>
        <w:t xml:space="preserve">savanna emissions </w:t>
      </w:r>
      <w:r w:rsidR="001459C2" w:rsidRPr="006378AA">
        <w:rPr>
          <w:rFonts w:ascii="Times New Roman" w:hAnsi="Times New Roman" w:cs="Times New Roman"/>
          <w:sz w:val="24"/>
          <w:szCs w:val="24"/>
        </w:rPr>
        <w:t xml:space="preserve">avoidance </w:t>
      </w:r>
      <w:r w:rsidRPr="006378AA">
        <w:rPr>
          <w:rFonts w:ascii="Times New Roman" w:hAnsi="Times New Roman" w:cs="Times New Roman"/>
          <w:sz w:val="24"/>
          <w:szCs w:val="24"/>
        </w:rPr>
        <w:t>project</w:t>
      </w:r>
      <w:r w:rsidR="004B04D9" w:rsidRPr="006378AA">
        <w:rPr>
          <w:rFonts w:ascii="Times New Roman" w:hAnsi="Times New Roman" w:cs="Times New Roman"/>
          <w:sz w:val="24"/>
          <w:szCs w:val="24"/>
        </w:rPr>
        <w:t>’</w:t>
      </w:r>
      <w:r w:rsidRPr="006378AA">
        <w:rPr>
          <w:rFonts w:ascii="Times New Roman" w:hAnsi="Times New Roman" w:cs="Times New Roman"/>
          <w:sz w:val="24"/>
          <w:szCs w:val="24"/>
        </w:rPr>
        <w:t xml:space="preserve"> and </w:t>
      </w:r>
      <w:r w:rsidR="004B04D9" w:rsidRPr="006378AA">
        <w:rPr>
          <w:rFonts w:ascii="Times New Roman" w:hAnsi="Times New Roman" w:cs="Times New Roman"/>
          <w:sz w:val="24"/>
          <w:szCs w:val="24"/>
        </w:rPr>
        <w:t>‘</w:t>
      </w:r>
      <w:r w:rsidRPr="006378AA">
        <w:rPr>
          <w:rFonts w:ascii="Times New Roman" w:hAnsi="Times New Roman" w:cs="Times New Roman"/>
          <w:sz w:val="24"/>
          <w:szCs w:val="24"/>
        </w:rPr>
        <w:t xml:space="preserve">savanna sequestration </w:t>
      </w:r>
      <w:r w:rsidR="00E53DA1" w:rsidRPr="006378AA">
        <w:rPr>
          <w:rFonts w:ascii="Times New Roman" w:hAnsi="Times New Roman" w:cs="Times New Roman"/>
          <w:sz w:val="24"/>
          <w:szCs w:val="24"/>
        </w:rPr>
        <w:t>project</w:t>
      </w:r>
      <w:r w:rsidR="004B04D9" w:rsidRPr="006378AA">
        <w:rPr>
          <w:rFonts w:ascii="Times New Roman" w:hAnsi="Times New Roman" w:cs="Times New Roman"/>
          <w:sz w:val="24"/>
          <w:szCs w:val="24"/>
        </w:rPr>
        <w:t>’</w:t>
      </w:r>
      <w:r w:rsidRPr="006378AA">
        <w:rPr>
          <w:rFonts w:ascii="Times New Roman" w:hAnsi="Times New Roman" w:cs="Times New Roman"/>
          <w:sz w:val="24"/>
          <w:szCs w:val="24"/>
        </w:rPr>
        <w:t xml:space="preserve"> to the Principal Rule</w:t>
      </w:r>
      <w:r w:rsidR="00352542" w:rsidRPr="006378AA">
        <w:rPr>
          <w:rFonts w:ascii="Times New Roman" w:hAnsi="Times New Roman" w:cs="Times New Roman"/>
          <w:sz w:val="24"/>
          <w:szCs w:val="24"/>
        </w:rPr>
        <w:t xml:space="preserve"> to distinguish between savanna fire management projects that are emissions-avoidance offsets projects and those which are sequestration </w:t>
      </w:r>
      <w:r w:rsidR="007B650E" w:rsidRPr="006378AA">
        <w:rPr>
          <w:rFonts w:ascii="Times New Roman" w:hAnsi="Times New Roman" w:cs="Times New Roman"/>
          <w:sz w:val="24"/>
          <w:szCs w:val="24"/>
        </w:rPr>
        <w:t>offsets projects</w:t>
      </w:r>
      <w:r w:rsidRPr="006378AA">
        <w:rPr>
          <w:rFonts w:ascii="Times New Roman" w:hAnsi="Times New Roman" w:cs="Times New Roman"/>
          <w:sz w:val="24"/>
          <w:szCs w:val="24"/>
        </w:rPr>
        <w:t>. These definitions are based on the definitions existing</w:t>
      </w:r>
      <w:r w:rsidR="00C82BB4" w:rsidRPr="006378AA">
        <w:rPr>
          <w:rFonts w:ascii="Times New Roman" w:hAnsi="Times New Roman" w:cs="Times New Roman"/>
          <w:sz w:val="24"/>
          <w:szCs w:val="24"/>
        </w:rPr>
        <w:t xml:space="preserve"> </w:t>
      </w:r>
      <w:r w:rsidRPr="006378AA">
        <w:rPr>
          <w:rFonts w:ascii="Times New Roman" w:hAnsi="Times New Roman" w:cs="Times New Roman"/>
          <w:sz w:val="24"/>
          <w:szCs w:val="24"/>
        </w:rPr>
        <w:t xml:space="preserve">in the following </w:t>
      </w:r>
      <w:proofErr w:type="gramStart"/>
      <w:r w:rsidR="00727F8A" w:rsidRPr="006378AA">
        <w:rPr>
          <w:rFonts w:ascii="Times New Roman" w:hAnsi="Times New Roman" w:cs="Times New Roman"/>
          <w:sz w:val="24"/>
          <w:szCs w:val="24"/>
        </w:rPr>
        <w:t xml:space="preserve">draft  </w:t>
      </w:r>
      <w:r w:rsidRPr="006378AA">
        <w:rPr>
          <w:rFonts w:ascii="Times New Roman" w:hAnsi="Times New Roman" w:cs="Times New Roman"/>
          <w:sz w:val="24"/>
          <w:szCs w:val="24"/>
        </w:rPr>
        <w:t>methods</w:t>
      </w:r>
      <w:proofErr w:type="gramEnd"/>
      <w:r w:rsidRPr="006378AA">
        <w:rPr>
          <w:rFonts w:ascii="Times New Roman" w:hAnsi="Times New Roman" w:cs="Times New Roman"/>
          <w:sz w:val="24"/>
          <w:szCs w:val="24"/>
        </w:rPr>
        <w:t>:</w:t>
      </w:r>
    </w:p>
    <w:p w14:paraId="78F4C9E1" w14:textId="77777777" w:rsidR="00984779" w:rsidRPr="006378AA" w:rsidRDefault="00984779" w:rsidP="00984779">
      <w:pPr>
        <w:numPr>
          <w:ilvl w:val="0"/>
          <w:numId w:val="25"/>
        </w:numPr>
        <w:rPr>
          <w:rFonts w:ascii="Times New Roman" w:hAnsi="Times New Roman" w:cs="Times New Roman"/>
          <w:sz w:val="24"/>
          <w:szCs w:val="24"/>
        </w:rPr>
      </w:pPr>
      <w:r w:rsidRPr="006378AA">
        <w:rPr>
          <w:rFonts w:ascii="Times New Roman" w:hAnsi="Times New Roman" w:cs="Times New Roman"/>
          <w:i/>
          <w:sz w:val="24"/>
          <w:szCs w:val="24"/>
        </w:rPr>
        <w:lastRenderedPageBreak/>
        <w:t>Carbon Credits (Carbon Farming Initiative</w:t>
      </w:r>
      <w:r w:rsidR="00AE54AF" w:rsidRPr="006378AA">
        <w:rPr>
          <w:i/>
          <w:noProof/>
        </w:rPr>
        <w:t>—</w:t>
      </w:r>
      <w:r w:rsidRPr="006378AA">
        <w:rPr>
          <w:rFonts w:ascii="Times New Roman" w:hAnsi="Times New Roman" w:cs="Times New Roman"/>
          <w:i/>
          <w:sz w:val="24"/>
          <w:szCs w:val="24"/>
        </w:rPr>
        <w:t>Savanna Fire Management –Emissions A</w:t>
      </w:r>
      <w:r w:rsidR="001459C2" w:rsidRPr="006378AA">
        <w:rPr>
          <w:rFonts w:ascii="Times New Roman" w:hAnsi="Times New Roman" w:cs="Times New Roman"/>
          <w:i/>
          <w:sz w:val="24"/>
          <w:szCs w:val="24"/>
        </w:rPr>
        <w:t>voidance</w:t>
      </w:r>
      <w:r w:rsidR="00790348">
        <w:rPr>
          <w:rFonts w:ascii="Times New Roman" w:hAnsi="Times New Roman" w:cs="Times New Roman"/>
          <w:i/>
          <w:sz w:val="24"/>
          <w:szCs w:val="24"/>
        </w:rPr>
        <w:t>) Methodology Determination 2017</w:t>
      </w:r>
      <w:r w:rsidRPr="006378AA">
        <w:rPr>
          <w:rFonts w:ascii="Times New Roman" w:hAnsi="Times New Roman" w:cs="Times New Roman"/>
          <w:i/>
          <w:sz w:val="24"/>
          <w:szCs w:val="24"/>
        </w:rPr>
        <w:t xml:space="preserve">; </w:t>
      </w:r>
      <w:r w:rsidRPr="006378AA">
        <w:rPr>
          <w:rFonts w:ascii="Times New Roman" w:hAnsi="Times New Roman" w:cs="Times New Roman"/>
          <w:sz w:val="24"/>
          <w:szCs w:val="24"/>
        </w:rPr>
        <w:t>and</w:t>
      </w:r>
    </w:p>
    <w:p w14:paraId="61F1A4E3" w14:textId="77777777" w:rsidR="00984779" w:rsidRPr="006378AA" w:rsidRDefault="00984779" w:rsidP="00984779">
      <w:pPr>
        <w:numPr>
          <w:ilvl w:val="0"/>
          <w:numId w:val="25"/>
        </w:numPr>
        <w:rPr>
          <w:rFonts w:ascii="Times New Roman" w:hAnsi="Times New Roman" w:cs="Times New Roman"/>
          <w:sz w:val="24"/>
          <w:szCs w:val="24"/>
        </w:rPr>
      </w:pP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 – Sequestration and Emissions A</w:t>
      </w:r>
      <w:r w:rsidR="001459C2" w:rsidRPr="006378AA">
        <w:rPr>
          <w:rFonts w:ascii="Times New Roman" w:hAnsi="Times New Roman" w:cs="Times New Roman"/>
          <w:i/>
          <w:sz w:val="24"/>
          <w:szCs w:val="24"/>
        </w:rPr>
        <w:t>voidance</w:t>
      </w:r>
      <w:r w:rsidRPr="006378AA">
        <w:rPr>
          <w:rFonts w:ascii="Times New Roman" w:hAnsi="Times New Roman" w:cs="Times New Roman"/>
          <w:i/>
          <w:sz w:val="24"/>
          <w:szCs w:val="24"/>
        </w:rPr>
        <w:t>) Methodology Determination 201</w:t>
      </w:r>
      <w:r w:rsidR="00790348">
        <w:rPr>
          <w:rFonts w:ascii="Times New Roman" w:hAnsi="Times New Roman" w:cs="Times New Roman"/>
          <w:i/>
          <w:sz w:val="24"/>
          <w:szCs w:val="24"/>
        </w:rPr>
        <w:t>7</w:t>
      </w:r>
      <w:r w:rsidRPr="006378AA">
        <w:rPr>
          <w:rFonts w:ascii="Times New Roman" w:hAnsi="Times New Roman" w:cs="Times New Roman"/>
          <w:sz w:val="24"/>
          <w:szCs w:val="24"/>
        </w:rPr>
        <w:t>.</w:t>
      </w:r>
    </w:p>
    <w:p w14:paraId="0E4F84E4" w14:textId="77777777" w:rsidR="00352542" w:rsidRPr="006378AA" w:rsidRDefault="00352542" w:rsidP="00352542">
      <w:pPr>
        <w:rPr>
          <w:rFonts w:ascii="Times New Roman" w:hAnsi="Times New Roman" w:cs="Times New Roman"/>
          <w:sz w:val="24"/>
          <w:szCs w:val="24"/>
        </w:rPr>
      </w:pPr>
      <w:r w:rsidRPr="006378AA">
        <w:rPr>
          <w:rFonts w:ascii="Times New Roman" w:hAnsi="Times New Roman" w:cs="Times New Roman"/>
          <w:sz w:val="24"/>
          <w:szCs w:val="24"/>
        </w:rPr>
        <w:t xml:space="preserve">The definitions are needed for sections 9A and 30A of the </w:t>
      </w:r>
      <w:r w:rsidR="009F09B1" w:rsidRPr="006378AA">
        <w:rPr>
          <w:rFonts w:ascii="Times New Roman" w:hAnsi="Times New Roman" w:cs="Times New Roman"/>
          <w:sz w:val="24"/>
          <w:szCs w:val="24"/>
        </w:rPr>
        <w:t>d</w:t>
      </w:r>
      <w:r w:rsidRPr="006378AA">
        <w:rPr>
          <w:rFonts w:ascii="Times New Roman" w:hAnsi="Times New Roman" w:cs="Times New Roman"/>
          <w:sz w:val="24"/>
          <w:szCs w:val="24"/>
        </w:rPr>
        <w:t xml:space="preserve">raft Amendment Rule. </w:t>
      </w:r>
    </w:p>
    <w:p w14:paraId="1BA9CBF0" w14:textId="77777777" w:rsidR="005F020C" w:rsidRDefault="005F020C" w:rsidP="00352542">
      <w:pPr>
        <w:rPr>
          <w:rFonts w:ascii="Times New Roman" w:hAnsi="Times New Roman" w:cs="Times New Roman"/>
          <w:sz w:val="24"/>
          <w:szCs w:val="24"/>
        </w:rPr>
      </w:pPr>
      <w:r w:rsidRPr="006378AA">
        <w:rPr>
          <w:rFonts w:ascii="Times New Roman" w:hAnsi="Times New Roman" w:cs="Times New Roman"/>
          <w:sz w:val="24"/>
          <w:szCs w:val="24"/>
        </w:rPr>
        <w:t>The item also identifies relevant State and Territory bushfire legislation which applies to savanna fire management projects. The relevant savannas for such projects are only present in Western Australia, the Northern Territory and Queensland. This definition is relevant to new subsection 9(6).</w:t>
      </w:r>
    </w:p>
    <w:p w14:paraId="5C017700" w14:textId="77777777" w:rsidR="005F020C" w:rsidRDefault="00C707CB" w:rsidP="00352542">
      <w:pPr>
        <w:rPr>
          <w:rFonts w:ascii="Times New Roman" w:hAnsi="Times New Roman" w:cs="Times New Roman"/>
          <w:sz w:val="24"/>
          <w:szCs w:val="24"/>
        </w:rPr>
      </w:pPr>
      <w:r>
        <w:rPr>
          <w:rFonts w:ascii="Times New Roman" w:hAnsi="Times New Roman" w:cs="Times New Roman"/>
          <w:sz w:val="24"/>
          <w:szCs w:val="24"/>
        </w:rPr>
        <w:t>The concept of a soil carbon project is also defined.</w:t>
      </w:r>
    </w:p>
    <w:p w14:paraId="3F3F1969" w14:textId="77777777" w:rsidR="002B3215" w:rsidRPr="006378AA" w:rsidRDefault="002B3215" w:rsidP="00352542">
      <w:pPr>
        <w:rPr>
          <w:rFonts w:ascii="Times New Roman" w:hAnsi="Times New Roman" w:cs="Times New Roman"/>
          <w:sz w:val="24"/>
          <w:szCs w:val="24"/>
        </w:rPr>
      </w:pPr>
      <w:r>
        <w:rPr>
          <w:rFonts w:ascii="Times New Roman" w:hAnsi="Times New Roman" w:cs="Times New Roman"/>
          <w:sz w:val="24"/>
          <w:szCs w:val="24"/>
        </w:rPr>
        <w:t>The concept of a permanence obligation period picks up the time during which permanence obligations attach to the project.</w:t>
      </w:r>
    </w:p>
    <w:p w14:paraId="72BEA5E3" w14:textId="77777777" w:rsidR="00CE5C8B" w:rsidRPr="006378AA" w:rsidRDefault="00CE5C8B" w:rsidP="00F974EB">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w:t>
      </w:r>
      <w:r w:rsidR="00212A41" w:rsidRPr="006378AA">
        <w:rPr>
          <w:rFonts w:ascii="Times New Roman" w:hAnsi="Times New Roman" w:cs="Times New Roman"/>
          <w:sz w:val="24"/>
          <w:szCs w:val="24"/>
          <w:u w:val="single"/>
        </w:rPr>
        <w:t>2</w:t>
      </w:r>
      <w:r w:rsidRPr="006378AA">
        <w:rPr>
          <w:rFonts w:ascii="Times New Roman" w:hAnsi="Times New Roman" w:cs="Times New Roman"/>
          <w:sz w:val="24"/>
          <w:szCs w:val="24"/>
          <w:u w:val="single"/>
        </w:rPr>
        <w:t xml:space="preserve">] </w:t>
      </w:r>
      <w:r w:rsidR="00E20007" w:rsidRPr="006378AA">
        <w:rPr>
          <w:rFonts w:ascii="Times New Roman" w:hAnsi="Times New Roman" w:cs="Times New Roman"/>
          <w:sz w:val="24"/>
          <w:szCs w:val="24"/>
          <w:u w:val="single"/>
        </w:rPr>
        <w:t>After subsection 9(</w:t>
      </w:r>
      <w:r w:rsidR="00EF4175" w:rsidRPr="006378AA">
        <w:rPr>
          <w:rFonts w:ascii="Times New Roman" w:hAnsi="Times New Roman" w:cs="Times New Roman"/>
          <w:sz w:val="24"/>
          <w:szCs w:val="24"/>
          <w:u w:val="single"/>
        </w:rPr>
        <w:t>5</w:t>
      </w:r>
      <w:r w:rsidR="00E20007" w:rsidRPr="006378AA">
        <w:rPr>
          <w:rFonts w:ascii="Times New Roman" w:hAnsi="Times New Roman" w:cs="Times New Roman"/>
          <w:sz w:val="24"/>
          <w:szCs w:val="24"/>
          <w:u w:val="single"/>
        </w:rPr>
        <w:t>) (requirement relating to</w:t>
      </w:r>
      <w:r w:rsidR="004615FF" w:rsidRPr="006378AA">
        <w:rPr>
          <w:rFonts w:ascii="Times New Roman" w:hAnsi="Times New Roman" w:cs="Times New Roman"/>
          <w:sz w:val="24"/>
          <w:szCs w:val="24"/>
          <w:u w:val="single"/>
        </w:rPr>
        <w:t xml:space="preserve"> bushfire legislation</w:t>
      </w:r>
      <w:r w:rsidR="00E20007" w:rsidRPr="006378AA">
        <w:rPr>
          <w:rFonts w:ascii="Times New Roman" w:hAnsi="Times New Roman" w:cs="Times New Roman"/>
          <w:sz w:val="24"/>
          <w:szCs w:val="24"/>
          <w:u w:val="single"/>
        </w:rPr>
        <w:t>)</w:t>
      </w:r>
    </w:p>
    <w:p w14:paraId="16EEE004" w14:textId="77777777" w:rsidR="001B04F9" w:rsidRPr="006378AA" w:rsidRDefault="008E70DF" w:rsidP="006E21CC">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This item inserts</w:t>
      </w:r>
      <w:r w:rsidR="00BD795E" w:rsidRPr="006378AA">
        <w:rPr>
          <w:rFonts w:ascii="Times New Roman" w:hAnsi="Times New Roman" w:cs="Times New Roman"/>
          <w:sz w:val="24"/>
          <w:szCs w:val="24"/>
        </w:rPr>
        <w:t xml:space="preserve"> two new subsections. </w:t>
      </w:r>
      <w:r w:rsidRPr="006378AA">
        <w:rPr>
          <w:rFonts w:ascii="Times New Roman" w:hAnsi="Times New Roman" w:cs="Times New Roman"/>
          <w:sz w:val="24"/>
          <w:szCs w:val="24"/>
        </w:rPr>
        <w:t xml:space="preserve"> </w:t>
      </w:r>
    </w:p>
    <w:p w14:paraId="6514B851" w14:textId="379DC037" w:rsidR="00A1717F" w:rsidRDefault="00BD795E" w:rsidP="006E21CC">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A new subsection 9(6) provid</w:t>
      </w:r>
      <w:r w:rsidR="009F357A" w:rsidRPr="006378AA">
        <w:rPr>
          <w:rFonts w:ascii="Times New Roman" w:hAnsi="Times New Roman" w:cs="Times New Roman"/>
          <w:sz w:val="24"/>
          <w:szCs w:val="24"/>
        </w:rPr>
        <w:t>es an additional eligibility req</w:t>
      </w:r>
      <w:r w:rsidRPr="006378AA">
        <w:rPr>
          <w:rFonts w:ascii="Times New Roman" w:hAnsi="Times New Roman" w:cs="Times New Roman"/>
          <w:sz w:val="24"/>
          <w:szCs w:val="24"/>
        </w:rPr>
        <w:t>uirement for current and future savanna fire management projects. All such projects are required by State and Territory bushfire legislation to</w:t>
      </w:r>
      <w:r w:rsidR="0023641E" w:rsidRPr="006378AA">
        <w:rPr>
          <w:rFonts w:ascii="Times New Roman" w:hAnsi="Times New Roman" w:cs="Times New Roman"/>
          <w:sz w:val="24"/>
          <w:szCs w:val="24"/>
        </w:rPr>
        <w:t xml:space="preserve"> </w:t>
      </w:r>
      <w:r w:rsidR="00345FF2">
        <w:rPr>
          <w:rFonts w:ascii="Times New Roman" w:hAnsi="Times New Roman" w:cs="Times New Roman"/>
          <w:sz w:val="24"/>
          <w:szCs w:val="24"/>
        </w:rPr>
        <w:t>take</w:t>
      </w:r>
      <w:r w:rsidR="00345FF2" w:rsidRPr="006378AA">
        <w:rPr>
          <w:rFonts w:ascii="Times New Roman" w:hAnsi="Times New Roman" w:cs="Times New Roman"/>
          <w:sz w:val="24"/>
          <w:szCs w:val="24"/>
        </w:rPr>
        <w:t xml:space="preserve"> </w:t>
      </w:r>
      <w:r w:rsidR="0023641E" w:rsidRPr="006378AA">
        <w:rPr>
          <w:rFonts w:ascii="Times New Roman" w:hAnsi="Times New Roman" w:cs="Times New Roman"/>
          <w:sz w:val="24"/>
          <w:szCs w:val="24"/>
        </w:rPr>
        <w:t xml:space="preserve">steps </w:t>
      </w:r>
      <w:r w:rsidR="005F020C" w:rsidRPr="006378AA">
        <w:rPr>
          <w:rFonts w:ascii="Times New Roman" w:hAnsi="Times New Roman" w:cs="Times New Roman"/>
          <w:sz w:val="24"/>
          <w:szCs w:val="24"/>
        </w:rPr>
        <w:t>that</w:t>
      </w:r>
      <w:r w:rsidR="0023641E" w:rsidRPr="006378AA">
        <w:rPr>
          <w:rFonts w:ascii="Times New Roman" w:hAnsi="Times New Roman" w:cs="Times New Roman"/>
          <w:sz w:val="24"/>
          <w:szCs w:val="24"/>
        </w:rPr>
        <w:t xml:space="preserve"> minimise the risk of bushfires, including obtaining fire permits from a relevant authority at certain times. The new rule makes clear that non-compliance with such </w:t>
      </w:r>
      <w:r w:rsidR="001B04F9" w:rsidRPr="006378AA">
        <w:rPr>
          <w:rFonts w:ascii="Times New Roman" w:hAnsi="Times New Roman" w:cs="Times New Roman"/>
          <w:sz w:val="24"/>
          <w:szCs w:val="24"/>
        </w:rPr>
        <w:t>permit requirements</w:t>
      </w:r>
      <w:r w:rsidR="001D49A0" w:rsidRPr="006378AA">
        <w:rPr>
          <w:rFonts w:ascii="Times New Roman" w:hAnsi="Times New Roman" w:cs="Times New Roman"/>
          <w:sz w:val="24"/>
          <w:szCs w:val="24"/>
        </w:rPr>
        <w:t xml:space="preserve"> </w:t>
      </w:r>
      <w:r w:rsidR="0023641E" w:rsidRPr="006378AA">
        <w:rPr>
          <w:rFonts w:ascii="Times New Roman" w:hAnsi="Times New Roman" w:cs="Times New Roman"/>
          <w:sz w:val="24"/>
          <w:szCs w:val="24"/>
        </w:rPr>
        <w:t xml:space="preserve">over a reporting period </w:t>
      </w:r>
      <w:r w:rsidR="001B04F9" w:rsidRPr="006378AA">
        <w:rPr>
          <w:rFonts w:ascii="Times New Roman" w:hAnsi="Times New Roman" w:cs="Times New Roman"/>
          <w:sz w:val="24"/>
          <w:szCs w:val="24"/>
        </w:rPr>
        <w:t xml:space="preserve">will </w:t>
      </w:r>
      <w:r w:rsidR="0023641E" w:rsidRPr="006378AA">
        <w:rPr>
          <w:rFonts w:ascii="Times New Roman" w:hAnsi="Times New Roman" w:cs="Times New Roman"/>
          <w:sz w:val="24"/>
          <w:szCs w:val="24"/>
        </w:rPr>
        <w:t>result in the Regulator withholding the issuance of credits. This provision is not aimed at inadvertent or trivial compliance issues, but non-compliance that is material to the community safety objectives of that legislation over the relevant reporting period.</w:t>
      </w:r>
      <w:r w:rsidR="001B04F9" w:rsidRPr="006378AA">
        <w:rPr>
          <w:rFonts w:ascii="Times New Roman" w:hAnsi="Times New Roman" w:cs="Times New Roman"/>
          <w:sz w:val="24"/>
          <w:szCs w:val="24"/>
        </w:rPr>
        <w:t xml:space="preserve"> In particular, if there is a reasonable excuse why a permit was not obtained on a particular occasion, no one was successfully prosecuted for the breach and there is no history of non-compliance, the Regulator is able to issue credits.</w:t>
      </w:r>
      <w:r w:rsidR="00AA61D5">
        <w:rPr>
          <w:rFonts w:ascii="Times New Roman" w:hAnsi="Times New Roman" w:cs="Times New Roman"/>
          <w:sz w:val="24"/>
          <w:szCs w:val="24"/>
        </w:rPr>
        <w:t xml:space="preserve"> </w:t>
      </w:r>
    </w:p>
    <w:p w14:paraId="66EFE479" w14:textId="77777777" w:rsidR="00BD795E" w:rsidRDefault="00AA61D5" w:rsidP="006E21C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There may also be circumstances where a project is not required to obtain a permit because they have legal authority to burn which prevails over the relevant State or Territory legislat</w:t>
      </w:r>
      <w:r w:rsidR="00A1717F">
        <w:rPr>
          <w:rFonts w:ascii="Times New Roman" w:hAnsi="Times New Roman" w:cs="Times New Roman"/>
          <w:sz w:val="24"/>
          <w:szCs w:val="24"/>
        </w:rPr>
        <w:t xml:space="preserve">ion and this </w:t>
      </w:r>
      <w:proofErr w:type="spellStart"/>
      <w:r w:rsidR="00A1717F">
        <w:rPr>
          <w:rFonts w:ascii="Times New Roman" w:hAnsi="Times New Roman" w:cs="Times New Roman"/>
          <w:sz w:val="24"/>
          <w:szCs w:val="24"/>
        </w:rPr>
        <w:t>subection</w:t>
      </w:r>
      <w:proofErr w:type="spellEnd"/>
      <w:r w:rsidR="00A1717F">
        <w:rPr>
          <w:rFonts w:ascii="Times New Roman" w:hAnsi="Times New Roman" w:cs="Times New Roman"/>
          <w:sz w:val="24"/>
          <w:szCs w:val="24"/>
        </w:rPr>
        <w:t xml:space="preserve"> would not apply to those circumstances (as paragraph (b) would not be satisfied)</w:t>
      </w:r>
      <w:r>
        <w:rPr>
          <w:rFonts w:ascii="Times New Roman" w:hAnsi="Times New Roman" w:cs="Times New Roman"/>
          <w:sz w:val="24"/>
          <w:szCs w:val="24"/>
        </w:rPr>
        <w:t xml:space="preserve">. </w:t>
      </w:r>
    </w:p>
    <w:p w14:paraId="1C1CE920" w14:textId="77777777" w:rsidR="00C707CB" w:rsidRPr="006378AA" w:rsidRDefault="00C707CB" w:rsidP="006E21CC">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New subsection 9(7) is a transitional provision to ensure this is only prospective for the 2018 </w:t>
      </w:r>
      <w:proofErr w:type="spellStart"/>
      <w:r>
        <w:rPr>
          <w:rFonts w:ascii="Times New Roman" w:hAnsi="Times New Roman" w:cs="Times New Roman"/>
          <w:sz w:val="24"/>
          <w:szCs w:val="24"/>
        </w:rPr>
        <w:t>calander</w:t>
      </w:r>
      <w:proofErr w:type="spellEnd"/>
      <w:r>
        <w:rPr>
          <w:rFonts w:ascii="Times New Roman" w:hAnsi="Times New Roman" w:cs="Times New Roman"/>
          <w:sz w:val="24"/>
          <w:szCs w:val="24"/>
        </w:rPr>
        <w:t xml:space="preserve"> year. </w:t>
      </w:r>
    </w:p>
    <w:p w14:paraId="1C282B12" w14:textId="77777777" w:rsidR="00CC3273" w:rsidRPr="006378AA" w:rsidRDefault="00CC3273" w:rsidP="00F974EB">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w:t>
      </w:r>
      <w:r w:rsidR="00212A41" w:rsidRPr="006378AA">
        <w:rPr>
          <w:rFonts w:ascii="Times New Roman" w:hAnsi="Times New Roman" w:cs="Times New Roman"/>
          <w:sz w:val="24"/>
          <w:szCs w:val="24"/>
          <w:u w:val="single"/>
        </w:rPr>
        <w:t>3</w:t>
      </w:r>
      <w:r w:rsidRPr="006378AA">
        <w:rPr>
          <w:rFonts w:ascii="Times New Roman" w:hAnsi="Times New Roman" w:cs="Times New Roman"/>
          <w:sz w:val="24"/>
          <w:szCs w:val="24"/>
          <w:u w:val="single"/>
        </w:rPr>
        <w:t xml:space="preserve">] </w:t>
      </w:r>
      <w:r w:rsidR="00E20007" w:rsidRPr="006378AA">
        <w:rPr>
          <w:rFonts w:ascii="Times New Roman" w:hAnsi="Times New Roman" w:cs="Times New Roman"/>
          <w:sz w:val="24"/>
          <w:szCs w:val="24"/>
          <w:u w:val="single"/>
        </w:rPr>
        <w:t>After section 9 (permanence period discount number and risk of reversal buffer number)</w:t>
      </w:r>
    </w:p>
    <w:p w14:paraId="4C091F17" w14:textId="77777777" w:rsidR="004E508C" w:rsidRPr="006378AA" w:rsidRDefault="00313A1B" w:rsidP="003076E5">
      <w:pPr>
        <w:autoSpaceDE w:val="0"/>
        <w:autoSpaceDN w:val="0"/>
        <w:adjustRightInd w:val="0"/>
        <w:spacing w:line="240" w:lineRule="auto"/>
        <w:rPr>
          <w:rFonts w:ascii="Times New Roman" w:hAnsi="Times New Roman" w:cs="Times New Roman"/>
          <w:i/>
          <w:sz w:val="24"/>
          <w:szCs w:val="24"/>
        </w:rPr>
      </w:pPr>
      <w:r w:rsidRPr="006378AA">
        <w:rPr>
          <w:rFonts w:ascii="Times New Roman" w:hAnsi="Times New Roman" w:cs="Times New Roman"/>
          <w:sz w:val="24"/>
          <w:szCs w:val="24"/>
        </w:rPr>
        <w:t xml:space="preserve">This item inserts a new section 9A, which provides values for certain definitions relating to savanna sequestration projects being undertaken in accordance with the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w:t>
      </w:r>
      <w:r w:rsidR="00AE54AF" w:rsidRPr="006378AA">
        <w:rPr>
          <w:i/>
          <w:noProof/>
        </w:rPr>
        <w:t>—</w:t>
      </w:r>
      <w:r w:rsidRPr="006378AA">
        <w:rPr>
          <w:rFonts w:ascii="Times New Roman" w:hAnsi="Times New Roman" w:cs="Times New Roman"/>
          <w:i/>
          <w:sz w:val="24"/>
          <w:szCs w:val="24"/>
        </w:rPr>
        <w:t>Sequestration and Emissions A</w:t>
      </w:r>
      <w:r w:rsidR="001459C2" w:rsidRPr="006378AA">
        <w:rPr>
          <w:rFonts w:ascii="Times New Roman" w:hAnsi="Times New Roman" w:cs="Times New Roman"/>
          <w:i/>
          <w:sz w:val="24"/>
          <w:szCs w:val="24"/>
        </w:rPr>
        <w:t>voidance</w:t>
      </w:r>
      <w:r w:rsidR="00790348">
        <w:rPr>
          <w:rFonts w:ascii="Times New Roman" w:hAnsi="Times New Roman" w:cs="Times New Roman"/>
          <w:i/>
          <w:sz w:val="24"/>
          <w:szCs w:val="24"/>
        </w:rPr>
        <w:t>) Methodology Determination 2017</w:t>
      </w:r>
      <w:r w:rsidRPr="006378AA">
        <w:rPr>
          <w:rFonts w:ascii="Times New Roman" w:hAnsi="Times New Roman" w:cs="Times New Roman"/>
          <w:i/>
          <w:sz w:val="24"/>
          <w:szCs w:val="24"/>
        </w:rPr>
        <w:t>.</w:t>
      </w:r>
    </w:p>
    <w:p w14:paraId="14FA8F1F" w14:textId="77777777" w:rsidR="00F56CC5" w:rsidRPr="006378AA" w:rsidRDefault="00F56CC5" w:rsidP="003076E5">
      <w:pPr>
        <w:autoSpaceDE w:val="0"/>
        <w:autoSpaceDN w:val="0"/>
        <w:adjustRightInd w:val="0"/>
        <w:spacing w:line="240" w:lineRule="auto"/>
        <w:rPr>
          <w:rFonts w:ascii="Times New Roman" w:hAnsi="Times New Roman" w:cs="Times New Roman"/>
          <w:i/>
          <w:sz w:val="24"/>
          <w:szCs w:val="24"/>
        </w:rPr>
      </w:pPr>
      <w:r w:rsidRPr="006378AA">
        <w:rPr>
          <w:rFonts w:ascii="Times New Roman" w:hAnsi="Times New Roman" w:cs="Times New Roman"/>
          <w:i/>
          <w:sz w:val="24"/>
          <w:szCs w:val="24"/>
        </w:rPr>
        <w:t>Permanence period discount number</w:t>
      </w:r>
    </w:p>
    <w:p w14:paraId="6B5162F7" w14:textId="77777777" w:rsidR="00DA2BE7" w:rsidRPr="006378AA" w:rsidRDefault="004E508C" w:rsidP="003076E5">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lastRenderedPageBreak/>
        <w:t>Subparagraph (c</w:t>
      </w:r>
      <w:proofErr w:type="gramStart"/>
      <w:r w:rsidRPr="006378AA">
        <w:rPr>
          <w:rFonts w:ascii="Times New Roman" w:hAnsi="Times New Roman" w:cs="Times New Roman"/>
          <w:sz w:val="24"/>
          <w:szCs w:val="24"/>
        </w:rPr>
        <w:t>)(</w:t>
      </w:r>
      <w:proofErr w:type="gramEnd"/>
      <w:r w:rsidRPr="006378AA">
        <w:rPr>
          <w:rFonts w:ascii="Times New Roman" w:hAnsi="Times New Roman" w:cs="Times New Roman"/>
          <w:sz w:val="24"/>
          <w:szCs w:val="24"/>
        </w:rPr>
        <w:t xml:space="preserve">ii) of the definition of </w:t>
      </w:r>
      <w:r w:rsidRPr="006378AA">
        <w:rPr>
          <w:rFonts w:ascii="Times New Roman" w:hAnsi="Times New Roman" w:cs="Times New Roman"/>
          <w:b/>
          <w:i/>
          <w:sz w:val="24"/>
          <w:szCs w:val="24"/>
        </w:rPr>
        <w:t>permanence period discount number</w:t>
      </w:r>
      <w:r w:rsidRPr="006378AA">
        <w:rPr>
          <w:rFonts w:ascii="Times New Roman" w:hAnsi="Times New Roman" w:cs="Times New Roman"/>
          <w:sz w:val="24"/>
          <w:szCs w:val="24"/>
        </w:rPr>
        <w:t xml:space="preserve"> in section 16 of the Act</w:t>
      </w:r>
      <w:r w:rsidR="003076E5" w:rsidRPr="006378AA">
        <w:rPr>
          <w:rFonts w:ascii="Times New Roman" w:hAnsi="Times New Roman" w:cs="Times New Roman"/>
          <w:sz w:val="24"/>
          <w:szCs w:val="24"/>
        </w:rPr>
        <w:t>,</w:t>
      </w:r>
      <w:r w:rsidRPr="006378AA">
        <w:rPr>
          <w:rFonts w:ascii="Times New Roman" w:hAnsi="Times New Roman" w:cs="Times New Roman"/>
          <w:sz w:val="24"/>
          <w:szCs w:val="24"/>
        </w:rPr>
        <w:t xml:space="preserve"> provides that the legislative rules may </w:t>
      </w:r>
      <w:r w:rsidR="003076E5" w:rsidRPr="006378AA">
        <w:rPr>
          <w:rFonts w:ascii="Times New Roman" w:hAnsi="Times New Roman" w:cs="Times New Roman"/>
          <w:sz w:val="24"/>
          <w:szCs w:val="24"/>
        </w:rPr>
        <w:t>specify</w:t>
      </w:r>
      <w:r w:rsidRPr="006378AA">
        <w:rPr>
          <w:rFonts w:ascii="Times New Roman" w:hAnsi="Times New Roman" w:cs="Times New Roman"/>
          <w:sz w:val="24"/>
          <w:szCs w:val="24"/>
        </w:rPr>
        <w:t xml:space="preserve"> a percentage for</w:t>
      </w:r>
      <w:r w:rsidR="003076E5" w:rsidRPr="006378AA">
        <w:rPr>
          <w:rFonts w:ascii="Times New Roman" w:hAnsi="Times New Roman" w:cs="Times New Roman"/>
          <w:sz w:val="24"/>
          <w:szCs w:val="24"/>
        </w:rPr>
        <w:t xml:space="preserve"> a particular kind of project. The project must have a 25-year permanence period and be of the kind specified in the legislative rules.</w:t>
      </w:r>
      <w:r w:rsidRPr="006378AA">
        <w:rPr>
          <w:rFonts w:ascii="Times New Roman" w:hAnsi="Times New Roman" w:cs="Times New Roman"/>
          <w:sz w:val="24"/>
          <w:szCs w:val="24"/>
        </w:rPr>
        <w:t xml:space="preserve"> </w:t>
      </w:r>
      <w:r w:rsidR="003076E5" w:rsidRPr="006378AA">
        <w:rPr>
          <w:rFonts w:ascii="Times New Roman" w:hAnsi="Times New Roman" w:cs="Times New Roman"/>
          <w:sz w:val="24"/>
          <w:szCs w:val="24"/>
        </w:rPr>
        <w:t xml:space="preserve">Further, the specified amount must be included in the legislative rules at the start of the crediting period in which the reporting period is included. </w:t>
      </w:r>
      <w:r w:rsidR="00EA7ACF" w:rsidRPr="006378AA">
        <w:rPr>
          <w:rFonts w:ascii="Times New Roman" w:hAnsi="Times New Roman" w:cs="Times New Roman"/>
          <w:sz w:val="24"/>
          <w:szCs w:val="24"/>
        </w:rPr>
        <w:t>The new subsection</w:t>
      </w:r>
      <w:r w:rsidRPr="006378AA">
        <w:rPr>
          <w:rFonts w:ascii="Times New Roman" w:hAnsi="Times New Roman" w:cs="Times New Roman"/>
          <w:sz w:val="24"/>
          <w:szCs w:val="24"/>
        </w:rPr>
        <w:t xml:space="preserve"> </w:t>
      </w:r>
      <w:proofErr w:type="gramStart"/>
      <w:r w:rsidRPr="006378AA">
        <w:rPr>
          <w:rFonts w:ascii="Times New Roman" w:hAnsi="Times New Roman" w:cs="Times New Roman"/>
          <w:sz w:val="24"/>
          <w:szCs w:val="24"/>
        </w:rPr>
        <w:t>9A(</w:t>
      </w:r>
      <w:proofErr w:type="gramEnd"/>
      <w:r w:rsidRPr="006378AA">
        <w:rPr>
          <w:rFonts w:ascii="Times New Roman" w:hAnsi="Times New Roman" w:cs="Times New Roman"/>
          <w:sz w:val="24"/>
          <w:szCs w:val="24"/>
        </w:rPr>
        <w:t xml:space="preserve">2) provides that the value </w:t>
      </w:r>
      <w:r w:rsidR="00EA7ACF" w:rsidRPr="006378AA">
        <w:rPr>
          <w:rFonts w:ascii="Times New Roman" w:hAnsi="Times New Roman" w:cs="Times New Roman"/>
          <w:sz w:val="24"/>
          <w:szCs w:val="24"/>
        </w:rPr>
        <w:t>f</w:t>
      </w:r>
      <w:r w:rsidRPr="006378AA">
        <w:rPr>
          <w:rFonts w:ascii="Times New Roman" w:hAnsi="Times New Roman" w:cs="Times New Roman"/>
          <w:sz w:val="24"/>
          <w:szCs w:val="24"/>
        </w:rPr>
        <w:t>or</w:t>
      </w:r>
      <w:r w:rsidR="00EA7ACF" w:rsidRPr="006378AA">
        <w:rPr>
          <w:rFonts w:ascii="Times New Roman" w:hAnsi="Times New Roman" w:cs="Times New Roman"/>
          <w:sz w:val="24"/>
          <w:szCs w:val="24"/>
        </w:rPr>
        <w:t xml:space="preserve"> the </w:t>
      </w:r>
      <w:r w:rsidRPr="006378AA">
        <w:rPr>
          <w:rFonts w:ascii="Times New Roman" w:hAnsi="Times New Roman" w:cs="Times New Roman"/>
          <w:sz w:val="24"/>
          <w:szCs w:val="24"/>
        </w:rPr>
        <w:t xml:space="preserve">definition of </w:t>
      </w:r>
      <w:r w:rsidR="00EA7ACF" w:rsidRPr="006378AA">
        <w:rPr>
          <w:rFonts w:ascii="Times New Roman" w:hAnsi="Times New Roman" w:cs="Times New Roman"/>
          <w:sz w:val="24"/>
          <w:szCs w:val="24"/>
        </w:rPr>
        <w:t xml:space="preserve">permanence period discount number </w:t>
      </w:r>
      <w:r w:rsidRPr="006378AA">
        <w:rPr>
          <w:rFonts w:ascii="Times New Roman" w:hAnsi="Times New Roman" w:cs="Times New Roman"/>
          <w:sz w:val="24"/>
          <w:szCs w:val="24"/>
        </w:rPr>
        <w:t>in section 16 of the Act is zero.</w:t>
      </w:r>
      <w:r w:rsidR="00DA2BE7" w:rsidRPr="006378AA">
        <w:rPr>
          <w:rFonts w:ascii="Times New Roman" w:hAnsi="Times New Roman" w:cs="Times New Roman"/>
          <w:sz w:val="24"/>
          <w:szCs w:val="24"/>
        </w:rPr>
        <w:t xml:space="preserve"> </w:t>
      </w:r>
    </w:p>
    <w:p w14:paraId="2C4E7B3E" w14:textId="77777777" w:rsidR="00F56CC5" w:rsidRPr="006378AA" w:rsidRDefault="00DA2BE7" w:rsidP="003076E5">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is because the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w:t>
      </w:r>
      <w:r w:rsidR="00AE54AF" w:rsidRPr="006378AA">
        <w:rPr>
          <w:i/>
          <w:noProof/>
        </w:rPr>
        <w:t>—</w:t>
      </w:r>
      <w:r w:rsidRPr="006378AA">
        <w:rPr>
          <w:rFonts w:ascii="Times New Roman" w:hAnsi="Times New Roman" w:cs="Times New Roman"/>
          <w:i/>
          <w:sz w:val="24"/>
          <w:szCs w:val="24"/>
        </w:rPr>
        <w:t>Sequestration and Emissions A</w:t>
      </w:r>
      <w:r w:rsidR="001459C2" w:rsidRPr="006378AA">
        <w:rPr>
          <w:rFonts w:ascii="Times New Roman" w:hAnsi="Times New Roman" w:cs="Times New Roman"/>
          <w:i/>
          <w:sz w:val="24"/>
          <w:szCs w:val="24"/>
        </w:rPr>
        <w:t>voidance</w:t>
      </w:r>
      <w:r w:rsidRPr="006378AA">
        <w:rPr>
          <w:rFonts w:ascii="Times New Roman" w:hAnsi="Times New Roman" w:cs="Times New Roman"/>
          <w:i/>
          <w:sz w:val="24"/>
          <w:szCs w:val="24"/>
        </w:rPr>
        <w:t>) Methodology Determination 201</w:t>
      </w:r>
      <w:r w:rsidR="00790348">
        <w:rPr>
          <w:rFonts w:ascii="Times New Roman" w:hAnsi="Times New Roman" w:cs="Times New Roman"/>
          <w:i/>
          <w:sz w:val="24"/>
          <w:szCs w:val="24"/>
        </w:rPr>
        <w:t>7</w:t>
      </w:r>
      <w:r w:rsidRPr="006378AA">
        <w:rPr>
          <w:rFonts w:ascii="Times New Roman" w:hAnsi="Times New Roman" w:cs="Times New Roman"/>
          <w:sz w:val="24"/>
          <w:szCs w:val="24"/>
        </w:rPr>
        <w:t xml:space="preserve"> will apply the </w:t>
      </w:r>
      <w:r w:rsidR="000C47DE" w:rsidRPr="006378AA">
        <w:rPr>
          <w:rFonts w:ascii="Times New Roman" w:hAnsi="Times New Roman" w:cs="Times New Roman"/>
          <w:sz w:val="24"/>
          <w:szCs w:val="24"/>
        </w:rPr>
        <w:t>20%</w:t>
      </w:r>
      <w:r w:rsidRPr="006378AA">
        <w:rPr>
          <w:rFonts w:ascii="Times New Roman" w:hAnsi="Times New Roman" w:cs="Times New Roman"/>
          <w:sz w:val="24"/>
          <w:szCs w:val="24"/>
        </w:rPr>
        <w:t xml:space="preserve"> permanence period discount in the calculation of credits for the carbon stored by the project. There will be no discount for the ‘avoided’ emissions of methane and nitrous oxide from the project, consistent with all other crediting for emissions avoidance. This is because once an emission has been ‘avoided’, that is already a permanent benefit for the atmosphere. Without this rule, the Act would operate to apply the </w:t>
      </w:r>
      <w:r w:rsidR="00ED506D" w:rsidRPr="006378AA">
        <w:rPr>
          <w:rFonts w:ascii="Times New Roman" w:hAnsi="Times New Roman" w:cs="Times New Roman"/>
          <w:sz w:val="24"/>
          <w:szCs w:val="24"/>
        </w:rPr>
        <w:t>general</w:t>
      </w:r>
      <w:r w:rsidRPr="006378AA">
        <w:rPr>
          <w:rFonts w:ascii="Times New Roman" w:hAnsi="Times New Roman" w:cs="Times New Roman"/>
          <w:sz w:val="24"/>
          <w:szCs w:val="24"/>
        </w:rPr>
        <w:t xml:space="preserve"> discount to both sequestration and emissions avoidance crediting under the method, which would be inconsistent with the intent of the Act.</w:t>
      </w:r>
    </w:p>
    <w:p w14:paraId="59DAC75F" w14:textId="77777777" w:rsidR="005F020C" w:rsidRPr="006378AA" w:rsidRDefault="00F56CC5" w:rsidP="005F020C">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This new subsection has the practical effect of</w:t>
      </w:r>
      <w:r w:rsidR="004A3964">
        <w:rPr>
          <w:rFonts w:ascii="Times New Roman" w:hAnsi="Times New Roman" w:cs="Times New Roman"/>
          <w:sz w:val="24"/>
          <w:szCs w:val="24"/>
        </w:rPr>
        <w:t xml:space="preserve"> continuing</w:t>
      </w:r>
      <w:r w:rsidR="00ED506D" w:rsidRPr="006378AA">
        <w:rPr>
          <w:rFonts w:ascii="Times New Roman" w:hAnsi="Times New Roman" w:cs="Times New Roman"/>
          <w:sz w:val="24"/>
          <w:szCs w:val="24"/>
        </w:rPr>
        <w:t xml:space="preserve"> </w:t>
      </w:r>
      <w:r w:rsidR="000C47DE" w:rsidRPr="006378AA">
        <w:rPr>
          <w:rFonts w:ascii="Times New Roman" w:hAnsi="Times New Roman" w:cs="Times New Roman"/>
          <w:sz w:val="24"/>
          <w:szCs w:val="24"/>
        </w:rPr>
        <w:t>the current 20%</w:t>
      </w:r>
      <w:r w:rsidR="00ED506D" w:rsidRPr="006378AA">
        <w:rPr>
          <w:rFonts w:ascii="Times New Roman" w:hAnsi="Times New Roman" w:cs="Times New Roman"/>
          <w:sz w:val="24"/>
          <w:szCs w:val="24"/>
        </w:rPr>
        <w:t xml:space="preserve"> </w:t>
      </w:r>
      <w:r w:rsidR="00A37D3A" w:rsidRPr="006378AA">
        <w:rPr>
          <w:rFonts w:ascii="Times New Roman" w:hAnsi="Times New Roman" w:cs="Times New Roman"/>
          <w:sz w:val="24"/>
          <w:szCs w:val="24"/>
        </w:rPr>
        <w:t>discount for 25-year permanence period projects, but ensuring that it is only applicable to the stored or sequestered carbon which is subject to potential reversals in the future.</w:t>
      </w:r>
      <w:r w:rsidR="005F020C" w:rsidRPr="006378AA">
        <w:rPr>
          <w:rFonts w:ascii="Times New Roman" w:hAnsi="Times New Roman" w:cs="Times New Roman"/>
          <w:sz w:val="24"/>
          <w:szCs w:val="24"/>
        </w:rPr>
        <w:t xml:space="preserve"> </w:t>
      </w:r>
    </w:p>
    <w:p w14:paraId="391F7D26" w14:textId="77777777" w:rsidR="004A3768" w:rsidRPr="006378AA" w:rsidRDefault="004A3768" w:rsidP="003076E5">
      <w:pPr>
        <w:autoSpaceDE w:val="0"/>
        <w:autoSpaceDN w:val="0"/>
        <w:adjustRightInd w:val="0"/>
        <w:spacing w:line="240" w:lineRule="auto"/>
        <w:rPr>
          <w:rFonts w:ascii="Times New Roman" w:hAnsi="Times New Roman" w:cs="Times New Roman"/>
          <w:i/>
          <w:sz w:val="24"/>
          <w:szCs w:val="24"/>
        </w:rPr>
      </w:pPr>
      <w:r w:rsidRPr="006378AA">
        <w:rPr>
          <w:rFonts w:ascii="Times New Roman" w:hAnsi="Times New Roman" w:cs="Times New Roman"/>
          <w:i/>
          <w:sz w:val="24"/>
          <w:szCs w:val="24"/>
        </w:rPr>
        <w:t>Risk of reversal buffer number</w:t>
      </w:r>
    </w:p>
    <w:p w14:paraId="0810FB64" w14:textId="77777777" w:rsidR="00EA7ACF" w:rsidRPr="006378AA" w:rsidRDefault="00216E25" w:rsidP="007D66B7">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Subparagraph (b</w:t>
      </w:r>
      <w:proofErr w:type="gramStart"/>
      <w:r w:rsidRPr="006378AA">
        <w:rPr>
          <w:rFonts w:ascii="Times New Roman" w:hAnsi="Times New Roman" w:cs="Times New Roman"/>
          <w:sz w:val="24"/>
          <w:szCs w:val="24"/>
        </w:rPr>
        <w:t>)(</w:t>
      </w:r>
      <w:proofErr w:type="gramEnd"/>
      <w:r w:rsidRPr="006378AA">
        <w:rPr>
          <w:rFonts w:ascii="Times New Roman" w:hAnsi="Times New Roman" w:cs="Times New Roman"/>
          <w:sz w:val="24"/>
          <w:szCs w:val="24"/>
        </w:rPr>
        <w:t xml:space="preserve">i) of the definition of </w:t>
      </w:r>
      <w:r w:rsidRPr="006378AA">
        <w:rPr>
          <w:rFonts w:ascii="Times New Roman" w:hAnsi="Times New Roman" w:cs="Times New Roman"/>
          <w:b/>
          <w:i/>
          <w:sz w:val="24"/>
          <w:szCs w:val="24"/>
        </w:rPr>
        <w:t>risk of reversal buffer number</w:t>
      </w:r>
      <w:r w:rsidRPr="006378AA">
        <w:rPr>
          <w:rFonts w:ascii="Times New Roman" w:hAnsi="Times New Roman" w:cs="Times New Roman"/>
          <w:sz w:val="24"/>
          <w:szCs w:val="24"/>
        </w:rPr>
        <w:t xml:space="preserve"> in section 16 of the Act, provides that </w:t>
      </w:r>
      <w:r w:rsidR="00A570B9" w:rsidRPr="006378AA">
        <w:rPr>
          <w:rFonts w:ascii="Times New Roman" w:hAnsi="Times New Roman" w:cs="Times New Roman"/>
          <w:sz w:val="24"/>
          <w:szCs w:val="24"/>
        </w:rPr>
        <w:t xml:space="preserve">the legislative rules may specify a percentage of the net abatement number for a particular kind of project. The project must be of the specified kind provided for in the legislative rules and the value must be set out in the legislative rules at the start of the crediting period in which the reporting period is included. The new subsection </w:t>
      </w:r>
      <w:proofErr w:type="gramStart"/>
      <w:r w:rsidR="00A570B9" w:rsidRPr="006378AA">
        <w:rPr>
          <w:rFonts w:ascii="Times New Roman" w:hAnsi="Times New Roman" w:cs="Times New Roman"/>
          <w:sz w:val="24"/>
          <w:szCs w:val="24"/>
        </w:rPr>
        <w:t>9A(</w:t>
      </w:r>
      <w:proofErr w:type="gramEnd"/>
      <w:r w:rsidR="00A570B9" w:rsidRPr="006378AA">
        <w:rPr>
          <w:rFonts w:ascii="Times New Roman" w:hAnsi="Times New Roman" w:cs="Times New Roman"/>
          <w:sz w:val="24"/>
          <w:szCs w:val="24"/>
        </w:rPr>
        <w:t>3) provides that the value for the definition of risk of reversal buffer number in section 16 of the Act is zero.</w:t>
      </w:r>
    </w:p>
    <w:p w14:paraId="0E88E3FA" w14:textId="77777777" w:rsidR="00A37D3A" w:rsidRPr="006378AA" w:rsidRDefault="00A37D3A" w:rsidP="007D66B7">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is because the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w:t>
      </w:r>
      <w:r w:rsidR="00AE54AF" w:rsidRPr="006378AA">
        <w:rPr>
          <w:i/>
          <w:noProof/>
        </w:rPr>
        <w:t>—</w:t>
      </w:r>
      <w:r w:rsidRPr="006378AA">
        <w:rPr>
          <w:rFonts w:ascii="Times New Roman" w:hAnsi="Times New Roman" w:cs="Times New Roman"/>
          <w:i/>
          <w:sz w:val="24"/>
          <w:szCs w:val="24"/>
        </w:rPr>
        <w:t>Sequestration and Emissions A</w:t>
      </w:r>
      <w:r w:rsidR="00B8475D" w:rsidRPr="006378AA">
        <w:rPr>
          <w:rFonts w:ascii="Times New Roman" w:hAnsi="Times New Roman" w:cs="Times New Roman"/>
          <w:i/>
          <w:sz w:val="24"/>
          <w:szCs w:val="24"/>
        </w:rPr>
        <w:t>voidance</w:t>
      </w:r>
      <w:r w:rsidRPr="006378AA">
        <w:rPr>
          <w:rFonts w:ascii="Times New Roman" w:hAnsi="Times New Roman" w:cs="Times New Roman"/>
          <w:i/>
          <w:sz w:val="24"/>
          <w:szCs w:val="24"/>
        </w:rPr>
        <w:t>) Methodology Determination 201</w:t>
      </w:r>
      <w:r w:rsidR="00790348">
        <w:rPr>
          <w:rFonts w:ascii="Times New Roman" w:hAnsi="Times New Roman" w:cs="Times New Roman"/>
          <w:i/>
          <w:sz w:val="24"/>
          <w:szCs w:val="24"/>
        </w:rPr>
        <w:t>7</w:t>
      </w:r>
      <w:r w:rsidRPr="006378AA">
        <w:rPr>
          <w:rFonts w:ascii="Times New Roman" w:hAnsi="Times New Roman" w:cs="Times New Roman"/>
          <w:sz w:val="24"/>
          <w:szCs w:val="24"/>
        </w:rPr>
        <w:t xml:space="preserve"> will apply the </w:t>
      </w:r>
      <w:r w:rsidR="000C47DE" w:rsidRPr="006378AA">
        <w:rPr>
          <w:rFonts w:ascii="Times New Roman" w:hAnsi="Times New Roman" w:cs="Times New Roman"/>
          <w:sz w:val="24"/>
          <w:szCs w:val="24"/>
        </w:rPr>
        <w:t>5%</w:t>
      </w:r>
      <w:r w:rsidRPr="006378AA">
        <w:rPr>
          <w:rFonts w:ascii="Times New Roman" w:hAnsi="Times New Roman" w:cs="Times New Roman"/>
          <w:sz w:val="24"/>
          <w:szCs w:val="24"/>
        </w:rPr>
        <w:t xml:space="preserve"> risk of reversal discount in the calculation of credits for the carbon stored by the project, and not the avoided emissions. The same issues arise for this number as for the permanence period discount number, such that without the rule the Act would apply the discount to emissions avoidance as well as sequestration credits.</w:t>
      </w:r>
      <w:r w:rsidR="00ED506D" w:rsidRPr="006378AA">
        <w:rPr>
          <w:rFonts w:ascii="Times New Roman" w:hAnsi="Times New Roman" w:cs="Times New Roman"/>
          <w:sz w:val="24"/>
          <w:szCs w:val="24"/>
        </w:rPr>
        <w:t xml:space="preserve"> </w:t>
      </w:r>
    </w:p>
    <w:p w14:paraId="349EAD96" w14:textId="77777777" w:rsidR="007D66B7" w:rsidRPr="006378AA" w:rsidRDefault="007D66B7" w:rsidP="007D66B7">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This new subsection has the practical effect of</w:t>
      </w:r>
      <w:r w:rsidR="00A37D3A" w:rsidRPr="006378AA">
        <w:rPr>
          <w:rFonts w:ascii="Times New Roman" w:hAnsi="Times New Roman" w:cs="Times New Roman"/>
          <w:sz w:val="24"/>
          <w:szCs w:val="24"/>
        </w:rPr>
        <w:t xml:space="preserve"> </w:t>
      </w:r>
      <w:proofErr w:type="spellStart"/>
      <w:r w:rsidR="00A37D3A" w:rsidRPr="006378AA">
        <w:rPr>
          <w:rFonts w:ascii="Times New Roman" w:hAnsi="Times New Roman" w:cs="Times New Roman"/>
          <w:sz w:val="24"/>
          <w:szCs w:val="24"/>
        </w:rPr>
        <w:t>continuring</w:t>
      </w:r>
      <w:proofErr w:type="spellEnd"/>
      <w:r w:rsidR="00A37D3A" w:rsidRPr="006378AA">
        <w:rPr>
          <w:rFonts w:ascii="Times New Roman" w:hAnsi="Times New Roman" w:cs="Times New Roman"/>
          <w:sz w:val="24"/>
          <w:szCs w:val="24"/>
        </w:rPr>
        <w:t xml:space="preserve"> the </w:t>
      </w:r>
      <w:r w:rsidR="004A3964" w:rsidRPr="006378AA">
        <w:rPr>
          <w:rFonts w:ascii="Times New Roman" w:hAnsi="Times New Roman" w:cs="Times New Roman"/>
          <w:sz w:val="24"/>
          <w:szCs w:val="24"/>
        </w:rPr>
        <w:t>current 20% discount for 25-</w:t>
      </w:r>
      <w:r w:rsidR="004A3964">
        <w:rPr>
          <w:rFonts w:ascii="Times New Roman" w:hAnsi="Times New Roman" w:cs="Times New Roman"/>
          <w:sz w:val="24"/>
          <w:szCs w:val="24"/>
        </w:rPr>
        <w:t>year permanence period projects</w:t>
      </w:r>
      <w:r w:rsidR="00A37D3A" w:rsidRPr="006378AA">
        <w:rPr>
          <w:rFonts w:ascii="Times New Roman" w:hAnsi="Times New Roman" w:cs="Times New Roman"/>
          <w:sz w:val="24"/>
          <w:szCs w:val="24"/>
        </w:rPr>
        <w:t>, but ensuring that it is only applicable to the stored or sequestered carbon which is subject to potential reversals in the future.</w:t>
      </w:r>
    </w:p>
    <w:p w14:paraId="46761D12" w14:textId="77777777" w:rsidR="004615FF" w:rsidRDefault="001A4455" w:rsidP="007D66B7">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changes to the permanence period discount number and risk of </w:t>
      </w:r>
      <w:proofErr w:type="spellStart"/>
      <w:r w:rsidRPr="006378AA">
        <w:rPr>
          <w:rFonts w:ascii="Times New Roman" w:hAnsi="Times New Roman" w:cs="Times New Roman"/>
          <w:sz w:val="24"/>
          <w:szCs w:val="24"/>
        </w:rPr>
        <w:t>reveral</w:t>
      </w:r>
      <w:proofErr w:type="spellEnd"/>
      <w:r w:rsidRPr="006378AA">
        <w:rPr>
          <w:rFonts w:ascii="Times New Roman" w:hAnsi="Times New Roman" w:cs="Times New Roman"/>
          <w:sz w:val="24"/>
          <w:szCs w:val="24"/>
        </w:rPr>
        <w:t xml:space="preserve"> buffer number are necessary because it is not practical for the legislative rule to distinguish between the two sources of crediting that are calculated under the methodology determination.</w:t>
      </w:r>
      <w:r w:rsidR="004615FF" w:rsidRPr="006378AA">
        <w:rPr>
          <w:rFonts w:ascii="Times New Roman" w:hAnsi="Times New Roman" w:cs="Times New Roman"/>
          <w:sz w:val="24"/>
          <w:szCs w:val="24"/>
        </w:rPr>
        <w:t xml:space="preserve"> The end result is that a 100-year permanence period project receives 100% of the e</w:t>
      </w:r>
      <w:r w:rsidR="000C47DE" w:rsidRPr="006378AA">
        <w:rPr>
          <w:rFonts w:ascii="Times New Roman" w:hAnsi="Times New Roman" w:cs="Times New Roman"/>
          <w:sz w:val="24"/>
          <w:szCs w:val="24"/>
        </w:rPr>
        <w:t>missions avoidance credits and 9</w:t>
      </w:r>
      <w:r w:rsidR="004615FF" w:rsidRPr="006378AA">
        <w:rPr>
          <w:rFonts w:ascii="Times New Roman" w:hAnsi="Times New Roman" w:cs="Times New Roman"/>
          <w:sz w:val="24"/>
          <w:szCs w:val="24"/>
        </w:rPr>
        <w:t>5% of the sequestration credits under the methodology determination. A 25-year permanence period project will receive 100% of the emissions avoidance credits and 75% of the sequestration credits under the methodology determination.</w:t>
      </w:r>
    </w:p>
    <w:p w14:paraId="3C46239D" w14:textId="77777777" w:rsidR="00C707CB" w:rsidRPr="006378AA" w:rsidRDefault="00C707CB" w:rsidP="007D66B7">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lastRenderedPageBreak/>
        <w:t>The rule is taken to commence on 13 December 2014 to ensure that savanna projects existing before that date who become savanna sequestration projects under section 128 of the Act have the same zero discounts under the Act as projects registered later. This is explained in relation to section 2 of this rule.</w:t>
      </w:r>
    </w:p>
    <w:p w14:paraId="69D12356" w14:textId="77777777" w:rsidR="00212A41" w:rsidRPr="006378AA" w:rsidRDefault="00212A41" w:rsidP="00212A41">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[4] At the end of paragraph 13(1</w:t>
      </w:r>
      <w:proofErr w:type="gramStart"/>
      <w:r w:rsidRPr="006378AA">
        <w:rPr>
          <w:rFonts w:ascii="Times New Roman" w:hAnsi="Times New Roman" w:cs="Times New Roman"/>
          <w:sz w:val="24"/>
          <w:szCs w:val="24"/>
          <w:u w:val="single"/>
        </w:rPr>
        <w:t>)(</w:t>
      </w:r>
      <w:proofErr w:type="gramEnd"/>
      <w:r w:rsidRPr="006378AA">
        <w:rPr>
          <w:rFonts w:ascii="Times New Roman" w:hAnsi="Times New Roman" w:cs="Times New Roman"/>
          <w:sz w:val="24"/>
          <w:szCs w:val="24"/>
          <w:u w:val="single"/>
        </w:rPr>
        <w:t>o)</w:t>
      </w:r>
      <w:r w:rsidR="004615FF" w:rsidRPr="006378AA">
        <w:rPr>
          <w:rFonts w:ascii="Times New Roman" w:hAnsi="Times New Roman" w:cs="Times New Roman"/>
          <w:sz w:val="24"/>
          <w:szCs w:val="24"/>
          <w:u w:val="single"/>
        </w:rPr>
        <w:t xml:space="preserve"> (</w:t>
      </w:r>
      <w:r w:rsidR="003D07AB">
        <w:rPr>
          <w:rFonts w:ascii="Times New Roman" w:hAnsi="Times New Roman" w:cs="Times New Roman"/>
          <w:sz w:val="24"/>
          <w:szCs w:val="24"/>
          <w:u w:val="single"/>
        </w:rPr>
        <w:t>information for applications</w:t>
      </w:r>
      <w:r w:rsidR="004615FF" w:rsidRPr="006378AA">
        <w:rPr>
          <w:rFonts w:ascii="Times New Roman" w:hAnsi="Times New Roman" w:cs="Times New Roman"/>
          <w:sz w:val="24"/>
          <w:szCs w:val="24"/>
          <w:u w:val="single"/>
        </w:rPr>
        <w:t>)</w:t>
      </w:r>
    </w:p>
    <w:p w14:paraId="17458A43" w14:textId="77777777" w:rsidR="00212A41" w:rsidRPr="006378AA" w:rsidRDefault="00212A41" w:rsidP="00212A41">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inserts </w:t>
      </w:r>
      <w:r w:rsidR="003D07AB">
        <w:rPr>
          <w:rFonts w:ascii="Times New Roman" w:hAnsi="Times New Roman" w:cs="Times New Roman"/>
          <w:sz w:val="24"/>
          <w:szCs w:val="24"/>
        </w:rPr>
        <w:t>two new</w:t>
      </w:r>
      <w:r w:rsidRPr="006378AA">
        <w:rPr>
          <w:rFonts w:ascii="Times New Roman" w:hAnsi="Times New Roman" w:cs="Times New Roman"/>
          <w:sz w:val="24"/>
          <w:szCs w:val="24"/>
        </w:rPr>
        <w:t xml:space="preserve"> paragraph</w:t>
      </w:r>
      <w:r w:rsidR="003D07AB">
        <w:rPr>
          <w:rFonts w:ascii="Times New Roman" w:hAnsi="Times New Roman" w:cs="Times New Roman"/>
          <w:sz w:val="24"/>
          <w:szCs w:val="24"/>
        </w:rPr>
        <w:t>s</w:t>
      </w:r>
      <w:r w:rsidRPr="006378AA">
        <w:rPr>
          <w:rFonts w:ascii="Times New Roman" w:hAnsi="Times New Roman" w:cs="Times New Roman"/>
          <w:sz w:val="24"/>
          <w:szCs w:val="24"/>
        </w:rPr>
        <w:t xml:space="preserve"> into subsection 13(1)</w:t>
      </w:r>
      <w:r w:rsidR="003D07AB">
        <w:rPr>
          <w:rFonts w:ascii="Times New Roman" w:hAnsi="Times New Roman" w:cs="Times New Roman"/>
          <w:sz w:val="24"/>
          <w:szCs w:val="24"/>
        </w:rPr>
        <w:t>. The first concerns</w:t>
      </w:r>
      <w:r w:rsidRPr="006378AA">
        <w:rPr>
          <w:rFonts w:ascii="Times New Roman" w:hAnsi="Times New Roman" w:cs="Times New Roman"/>
          <w:sz w:val="24"/>
          <w:szCs w:val="24"/>
        </w:rPr>
        <w:t xml:space="preserve"> information that must be provided with an application to declare a project as an eligible offsets project that is a sequestration offsets project. In particular, the application must include an explanation of the steps intended to be undertaken to ensure carbon remains sequestered in the project area for the </w:t>
      </w:r>
      <w:r w:rsidR="001B04F9" w:rsidRPr="006378AA">
        <w:rPr>
          <w:rFonts w:ascii="Times New Roman" w:hAnsi="Times New Roman" w:cs="Times New Roman"/>
          <w:sz w:val="24"/>
          <w:szCs w:val="24"/>
        </w:rPr>
        <w:t xml:space="preserve">25 or 100 year </w:t>
      </w:r>
      <w:r w:rsidRPr="006378AA">
        <w:rPr>
          <w:rFonts w:ascii="Times New Roman" w:hAnsi="Times New Roman" w:cs="Times New Roman"/>
          <w:sz w:val="24"/>
          <w:szCs w:val="24"/>
        </w:rPr>
        <w:t xml:space="preserve">permanence period for the project. </w:t>
      </w:r>
    </w:p>
    <w:p w14:paraId="61D5F505" w14:textId="77777777" w:rsidR="00356F5D" w:rsidRPr="006378AA" w:rsidRDefault="00212A41" w:rsidP="00EF4175">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It is important that</w:t>
      </w:r>
      <w:r w:rsidR="00EB56AF" w:rsidRPr="006378AA">
        <w:rPr>
          <w:rFonts w:ascii="Times New Roman" w:hAnsi="Times New Roman" w:cs="Times New Roman"/>
          <w:sz w:val="24"/>
          <w:szCs w:val="24"/>
        </w:rPr>
        <w:t xml:space="preserve"> all</w:t>
      </w:r>
      <w:r w:rsidRPr="006378AA">
        <w:rPr>
          <w:rFonts w:ascii="Times New Roman" w:hAnsi="Times New Roman" w:cs="Times New Roman"/>
          <w:sz w:val="24"/>
          <w:szCs w:val="24"/>
        </w:rPr>
        <w:t xml:space="preserve"> projects electing to maintain carbon stores for 100 years after the first credits are issued have a credible plan for how that obligation will be met</w:t>
      </w:r>
      <w:r w:rsidR="001B04F9" w:rsidRPr="006378AA">
        <w:rPr>
          <w:rFonts w:ascii="Times New Roman" w:hAnsi="Times New Roman" w:cs="Times New Roman"/>
          <w:sz w:val="24"/>
          <w:szCs w:val="24"/>
        </w:rPr>
        <w:t>. The detail and planning needed for ensuring carbon remains stored in a project area will differ depending on the nature of the sequestration offsets projects. For savanna sequestration projects, active management of the project area, including burning activities, will be required for the length of the permanence period to effectively and reliably maintain carbon stores. Proponents would be expected to outline their intentions for how these activities will be supported and funded for the life of the permanence period.</w:t>
      </w:r>
    </w:p>
    <w:p w14:paraId="6825A1FF" w14:textId="79C410B5" w:rsidR="00356F5D" w:rsidRPr="006378AA" w:rsidRDefault="00EB56AF" w:rsidP="00356F5D">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information collected by the Regulator will </w:t>
      </w:r>
      <w:r w:rsidR="00356F5D" w:rsidRPr="006378AA">
        <w:rPr>
          <w:rFonts w:ascii="Times New Roman" w:hAnsi="Times New Roman" w:cs="Times New Roman"/>
          <w:sz w:val="24"/>
          <w:szCs w:val="24"/>
        </w:rPr>
        <w:t>also b</w:t>
      </w:r>
      <w:r w:rsidRPr="006378AA">
        <w:rPr>
          <w:rFonts w:ascii="Times New Roman" w:hAnsi="Times New Roman" w:cs="Times New Roman"/>
          <w:sz w:val="24"/>
          <w:szCs w:val="24"/>
        </w:rPr>
        <w:t>e used to inform a regular review of perman</w:t>
      </w:r>
      <w:r w:rsidR="00F1573D">
        <w:rPr>
          <w:rFonts w:ascii="Times New Roman" w:hAnsi="Times New Roman" w:cs="Times New Roman"/>
          <w:sz w:val="24"/>
          <w:szCs w:val="24"/>
        </w:rPr>
        <w:t>en</w:t>
      </w:r>
      <w:r w:rsidRPr="006378AA">
        <w:rPr>
          <w:rFonts w:ascii="Times New Roman" w:hAnsi="Times New Roman" w:cs="Times New Roman"/>
          <w:sz w:val="24"/>
          <w:szCs w:val="24"/>
        </w:rPr>
        <w:t xml:space="preserve">ce for savanna fire management projects conducted by the ERAC </w:t>
      </w:r>
      <w:r w:rsidR="00F1573D">
        <w:rPr>
          <w:rFonts w:ascii="Times New Roman" w:hAnsi="Times New Roman" w:cs="Times New Roman"/>
          <w:sz w:val="24"/>
          <w:szCs w:val="24"/>
        </w:rPr>
        <w:t xml:space="preserve">at least </w:t>
      </w:r>
      <w:r w:rsidRPr="006378AA">
        <w:rPr>
          <w:rFonts w:ascii="Times New Roman" w:hAnsi="Times New Roman" w:cs="Times New Roman"/>
          <w:sz w:val="24"/>
          <w:szCs w:val="24"/>
        </w:rPr>
        <w:t xml:space="preserve">every five years. </w:t>
      </w:r>
      <w:r w:rsidR="00356F5D" w:rsidRPr="006378AA">
        <w:rPr>
          <w:rFonts w:ascii="Times New Roman" w:hAnsi="Times New Roman" w:cs="Times New Roman"/>
          <w:sz w:val="24"/>
          <w:szCs w:val="24"/>
        </w:rPr>
        <w:t xml:space="preserve">These reviews would focus on the potential compliance risks associated with savanna fire management sequestration projects and the need for continued carbon </w:t>
      </w:r>
      <w:r w:rsidR="00B8475D" w:rsidRPr="006378AA">
        <w:rPr>
          <w:rFonts w:ascii="Times New Roman" w:hAnsi="Times New Roman" w:cs="Times New Roman"/>
          <w:sz w:val="24"/>
          <w:szCs w:val="24"/>
        </w:rPr>
        <w:t xml:space="preserve">sequestration </w:t>
      </w:r>
      <w:r w:rsidR="00356F5D" w:rsidRPr="006378AA">
        <w:rPr>
          <w:rFonts w:ascii="Times New Roman" w:hAnsi="Times New Roman" w:cs="Times New Roman"/>
          <w:sz w:val="24"/>
          <w:szCs w:val="24"/>
        </w:rPr>
        <w:t>from such projects. In particular, it is proposed that the Secretary for the Department of the Environment and Energy would request ERAC under paragraph 255(c) of the Act undertake a review of both savanna methods and all savanna fire manage</w:t>
      </w:r>
      <w:r w:rsidR="003D07AB">
        <w:rPr>
          <w:rFonts w:ascii="Times New Roman" w:hAnsi="Times New Roman" w:cs="Times New Roman"/>
          <w:sz w:val="24"/>
          <w:szCs w:val="24"/>
        </w:rPr>
        <w:t>ment projects by the end of 2022</w:t>
      </w:r>
      <w:r w:rsidR="00356F5D" w:rsidRPr="006378AA">
        <w:rPr>
          <w:rFonts w:ascii="Times New Roman" w:hAnsi="Times New Roman" w:cs="Times New Roman"/>
          <w:sz w:val="24"/>
          <w:szCs w:val="24"/>
        </w:rPr>
        <w:t>, and every five years thereafter, in relation to:</w:t>
      </w:r>
    </w:p>
    <w:p w14:paraId="06C4A408" w14:textId="77777777" w:rsidR="00356F5D" w:rsidRPr="006378AA" w:rsidRDefault="00356F5D" w:rsidP="00356F5D">
      <w:pPr>
        <w:numPr>
          <w:ilvl w:val="0"/>
          <w:numId w:val="29"/>
        </w:num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The risks associated with permanence for savanna sequestration projects taking into account project reports and information from the Regulator on the number and types of projects selecting different permanence periods</w:t>
      </w:r>
      <w:r w:rsidR="00E77393" w:rsidRPr="006378AA">
        <w:rPr>
          <w:rFonts w:ascii="Times New Roman" w:hAnsi="Times New Roman" w:cs="Times New Roman"/>
          <w:sz w:val="24"/>
          <w:szCs w:val="24"/>
        </w:rPr>
        <w:t>.</w:t>
      </w:r>
    </w:p>
    <w:p w14:paraId="40D58C11" w14:textId="77777777" w:rsidR="00356F5D" w:rsidRPr="006378AA" w:rsidRDefault="00356F5D" w:rsidP="00356F5D">
      <w:pPr>
        <w:numPr>
          <w:ilvl w:val="0"/>
          <w:numId w:val="29"/>
        </w:num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The appropriateness of the discounts in the method for sequestration projects</w:t>
      </w:r>
      <w:r w:rsidR="00E77393" w:rsidRPr="006378AA">
        <w:rPr>
          <w:rFonts w:ascii="Times New Roman" w:hAnsi="Times New Roman" w:cs="Times New Roman"/>
          <w:sz w:val="24"/>
          <w:szCs w:val="24"/>
        </w:rPr>
        <w:t>.</w:t>
      </w:r>
    </w:p>
    <w:p w14:paraId="5B6B34C0" w14:textId="77777777" w:rsidR="00356F5D" w:rsidRPr="006378AA" w:rsidRDefault="00356F5D" w:rsidP="00356F5D">
      <w:pPr>
        <w:numPr>
          <w:ilvl w:val="0"/>
          <w:numId w:val="29"/>
        </w:num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Whether a longer crediting period </w:t>
      </w:r>
      <w:r w:rsidR="003C6C89" w:rsidRPr="006378AA">
        <w:rPr>
          <w:rFonts w:ascii="Times New Roman" w:hAnsi="Times New Roman" w:cs="Times New Roman"/>
          <w:sz w:val="24"/>
          <w:szCs w:val="24"/>
        </w:rPr>
        <w:t xml:space="preserve">of up to 100 years </w:t>
      </w:r>
      <w:r w:rsidRPr="006378AA">
        <w:rPr>
          <w:rFonts w:ascii="Times New Roman" w:hAnsi="Times New Roman" w:cs="Times New Roman"/>
          <w:sz w:val="24"/>
          <w:szCs w:val="24"/>
        </w:rPr>
        <w:t xml:space="preserve">for emissions avoidance in both methods is necessary to ensure continued carbon </w:t>
      </w:r>
      <w:r w:rsidR="00B8475D" w:rsidRPr="006378AA">
        <w:rPr>
          <w:rFonts w:ascii="Times New Roman" w:hAnsi="Times New Roman" w:cs="Times New Roman"/>
          <w:sz w:val="24"/>
          <w:szCs w:val="24"/>
        </w:rPr>
        <w:t xml:space="preserve">sequestration </w:t>
      </w:r>
      <w:r w:rsidRPr="006378AA">
        <w:rPr>
          <w:rFonts w:ascii="Times New Roman" w:hAnsi="Times New Roman" w:cs="Times New Roman"/>
          <w:sz w:val="24"/>
          <w:szCs w:val="24"/>
        </w:rPr>
        <w:t>in the project areas</w:t>
      </w:r>
      <w:r w:rsidR="00E77393" w:rsidRPr="006378AA">
        <w:rPr>
          <w:rFonts w:ascii="Times New Roman" w:hAnsi="Times New Roman" w:cs="Times New Roman"/>
          <w:sz w:val="24"/>
          <w:szCs w:val="24"/>
        </w:rPr>
        <w:t>.</w:t>
      </w:r>
    </w:p>
    <w:p w14:paraId="3AD39C04" w14:textId="77777777" w:rsidR="00356F5D" w:rsidRPr="006378AA" w:rsidRDefault="00356F5D" w:rsidP="00582B0C">
      <w:pPr>
        <w:numPr>
          <w:ilvl w:val="0"/>
          <w:numId w:val="29"/>
        </w:num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The need for additional policy measures to address the risk of the cessation of savanna fire management after</w:t>
      </w:r>
      <w:r w:rsidR="00582B0C" w:rsidRPr="006378AA">
        <w:rPr>
          <w:rFonts w:ascii="Times New Roman" w:hAnsi="Times New Roman" w:cs="Times New Roman"/>
          <w:sz w:val="24"/>
          <w:szCs w:val="24"/>
        </w:rPr>
        <w:t xml:space="preserve"> the Emissions Reduction Fund no longer provides an incentive to abate</w:t>
      </w:r>
      <w:r w:rsidR="00E77393" w:rsidRPr="006378AA">
        <w:rPr>
          <w:rFonts w:ascii="Times New Roman" w:hAnsi="Times New Roman" w:cs="Times New Roman"/>
          <w:sz w:val="24"/>
          <w:szCs w:val="24"/>
        </w:rPr>
        <w:t>.</w:t>
      </w:r>
    </w:p>
    <w:p w14:paraId="63151F5E" w14:textId="77777777" w:rsidR="00EB56AF" w:rsidRDefault="00356F5D" w:rsidP="00356F5D">
      <w:pPr>
        <w:autoSpaceDE w:val="0"/>
        <w:autoSpaceDN w:val="0"/>
        <w:adjustRightInd w:val="0"/>
        <w:spacing w:line="240" w:lineRule="auto"/>
        <w:rPr>
          <w:rFonts w:ascii="Times New Roman" w:hAnsi="Times New Roman" w:cs="Times New Roman"/>
          <w:sz w:val="24"/>
          <w:szCs w:val="24"/>
        </w:rPr>
      </w:pPr>
      <w:r w:rsidRPr="006378AA">
        <w:rPr>
          <w:rFonts w:ascii="Times New Roman" w:hAnsi="Times New Roman" w:cs="Times New Roman"/>
          <w:sz w:val="24"/>
          <w:szCs w:val="24"/>
        </w:rPr>
        <w:t>These reviews could lead to variations to the methodology determinations or changes to the Act and legislative rules necessary to further limit the long term risks to permanence.</w:t>
      </w:r>
    </w:p>
    <w:p w14:paraId="3C6131CA" w14:textId="77777777" w:rsidR="003D07AB" w:rsidRDefault="003D07AB" w:rsidP="00356F5D">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Another new paragraph also outlines additional information that will be required for savanna emissions avoidance and sequestration projects relating to:</w:t>
      </w:r>
    </w:p>
    <w:p w14:paraId="77BFE7A6" w14:textId="77777777" w:rsidR="003D07AB" w:rsidRPr="003D07AB" w:rsidRDefault="003D07AB" w:rsidP="003D07AB">
      <w:pPr>
        <w:pStyle w:val="ListParagraph"/>
        <w:numPr>
          <w:ilvl w:val="0"/>
          <w:numId w:val="35"/>
        </w:numPr>
        <w:autoSpaceDE w:val="0"/>
        <w:autoSpaceDN w:val="0"/>
        <w:adjustRightInd w:val="0"/>
        <w:spacing w:line="240" w:lineRule="auto"/>
        <w:rPr>
          <w:rFonts w:ascii="Times New Roman" w:hAnsi="Times New Roman"/>
          <w:sz w:val="24"/>
          <w:szCs w:val="24"/>
        </w:rPr>
      </w:pPr>
      <w:r w:rsidRPr="003D07AB">
        <w:rPr>
          <w:rFonts w:ascii="Times New Roman" w:hAnsi="Times New Roman"/>
          <w:sz w:val="24"/>
          <w:szCs w:val="24"/>
        </w:rPr>
        <w:t>whether native title has been determined or claimed in relation to the project area for the project; and</w:t>
      </w:r>
    </w:p>
    <w:p w14:paraId="1826C045" w14:textId="77777777" w:rsidR="003D07AB" w:rsidRPr="003D07AB" w:rsidRDefault="003D07AB" w:rsidP="003D07AB">
      <w:pPr>
        <w:pStyle w:val="ListParagraph"/>
        <w:numPr>
          <w:ilvl w:val="0"/>
          <w:numId w:val="35"/>
        </w:numPr>
        <w:autoSpaceDE w:val="0"/>
        <w:autoSpaceDN w:val="0"/>
        <w:adjustRightInd w:val="0"/>
        <w:spacing w:line="240" w:lineRule="auto"/>
        <w:rPr>
          <w:rFonts w:ascii="Times New Roman" w:hAnsi="Times New Roman"/>
          <w:sz w:val="24"/>
          <w:szCs w:val="24"/>
        </w:rPr>
      </w:pPr>
      <w:r w:rsidRPr="003D07AB">
        <w:rPr>
          <w:rFonts w:ascii="Times New Roman" w:hAnsi="Times New Roman"/>
          <w:sz w:val="24"/>
          <w:szCs w:val="24"/>
        </w:rPr>
        <w:lastRenderedPageBreak/>
        <w:t>whether the project activities are, or are intended to be, covered by an indigenous land use agreement; and</w:t>
      </w:r>
    </w:p>
    <w:p w14:paraId="21AADF60" w14:textId="77777777" w:rsidR="003D07AB" w:rsidRPr="003D07AB" w:rsidRDefault="003D07AB" w:rsidP="003D07AB">
      <w:pPr>
        <w:pStyle w:val="ListParagraph"/>
        <w:numPr>
          <w:ilvl w:val="0"/>
          <w:numId w:val="35"/>
        </w:numPr>
        <w:autoSpaceDE w:val="0"/>
        <w:autoSpaceDN w:val="0"/>
        <w:adjustRightInd w:val="0"/>
        <w:spacing w:line="240" w:lineRule="auto"/>
        <w:rPr>
          <w:rFonts w:ascii="Times New Roman" w:hAnsi="Times New Roman"/>
          <w:sz w:val="24"/>
          <w:szCs w:val="24"/>
        </w:rPr>
      </w:pPr>
      <w:r w:rsidRPr="003D07AB">
        <w:rPr>
          <w:rFonts w:ascii="Times New Roman" w:hAnsi="Times New Roman"/>
          <w:sz w:val="24"/>
          <w:szCs w:val="24"/>
        </w:rPr>
        <w:t>whether the applicant has informed the relevant State or Territory Government about the project; and</w:t>
      </w:r>
    </w:p>
    <w:p w14:paraId="33482437" w14:textId="77777777" w:rsidR="003D07AB" w:rsidRDefault="003D07AB" w:rsidP="003D07AB">
      <w:pPr>
        <w:pStyle w:val="ListParagraph"/>
        <w:numPr>
          <w:ilvl w:val="0"/>
          <w:numId w:val="35"/>
        </w:numPr>
        <w:autoSpaceDE w:val="0"/>
        <w:autoSpaceDN w:val="0"/>
        <w:adjustRightInd w:val="0"/>
        <w:spacing w:line="240" w:lineRule="auto"/>
        <w:rPr>
          <w:rFonts w:ascii="Times New Roman" w:hAnsi="Times New Roman"/>
          <w:sz w:val="24"/>
          <w:szCs w:val="24"/>
        </w:rPr>
      </w:pPr>
      <w:proofErr w:type="gramStart"/>
      <w:r w:rsidRPr="003D07AB">
        <w:rPr>
          <w:rFonts w:ascii="Times New Roman" w:hAnsi="Times New Roman"/>
          <w:sz w:val="24"/>
          <w:szCs w:val="24"/>
        </w:rPr>
        <w:t>when</w:t>
      </w:r>
      <w:proofErr w:type="gramEnd"/>
      <w:r w:rsidRPr="003D07AB">
        <w:rPr>
          <w:rFonts w:ascii="Times New Roman" w:hAnsi="Times New Roman"/>
          <w:sz w:val="24"/>
          <w:szCs w:val="24"/>
        </w:rPr>
        <w:t xml:space="preserve"> permits may be required under the applicable bushfire legislation to carry out the project.</w:t>
      </w:r>
    </w:p>
    <w:p w14:paraId="71A2309D" w14:textId="77777777" w:rsidR="003D07AB" w:rsidRPr="003D07AB" w:rsidRDefault="003D07AB" w:rsidP="003D07AB">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This information will be important to ensuring that project proponents have and maintain the legal right to carry out the project.</w:t>
      </w:r>
    </w:p>
    <w:p w14:paraId="762FE0AE" w14:textId="77777777" w:rsidR="008C3647" w:rsidRPr="006378AA" w:rsidRDefault="008C3647" w:rsidP="00F974EB">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w:t>
      </w:r>
      <w:r w:rsidR="00212A41" w:rsidRPr="006378AA">
        <w:rPr>
          <w:rFonts w:ascii="Times New Roman" w:hAnsi="Times New Roman" w:cs="Times New Roman"/>
          <w:sz w:val="24"/>
          <w:szCs w:val="24"/>
          <w:u w:val="single"/>
        </w:rPr>
        <w:t>5</w:t>
      </w:r>
      <w:r w:rsidRPr="006378AA">
        <w:rPr>
          <w:rFonts w:ascii="Times New Roman" w:hAnsi="Times New Roman" w:cs="Times New Roman"/>
          <w:sz w:val="24"/>
          <w:szCs w:val="24"/>
          <w:u w:val="single"/>
        </w:rPr>
        <w:t xml:space="preserve">] </w:t>
      </w:r>
      <w:r w:rsidR="00E57671" w:rsidRPr="006378AA">
        <w:rPr>
          <w:rFonts w:ascii="Times New Roman" w:hAnsi="Times New Roman" w:cs="Times New Roman"/>
          <w:sz w:val="24"/>
          <w:szCs w:val="24"/>
          <w:u w:val="single"/>
        </w:rPr>
        <w:t>Paragraph 23(1</w:t>
      </w:r>
      <w:proofErr w:type="gramStart"/>
      <w:r w:rsidR="00E57671" w:rsidRPr="006378AA">
        <w:rPr>
          <w:rFonts w:ascii="Times New Roman" w:hAnsi="Times New Roman" w:cs="Times New Roman"/>
          <w:sz w:val="24"/>
          <w:szCs w:val="24"/>
          <w:u w:val="single"/>
        </w:rPr>
        <w:t>)(</w:t>
      </w:r>
      <w:proofErr w:type="gramEnd"/>
      <w:r w:rsidR="00E57671" w:rsidRPr="006378AA">
        <w:rPr>
          <w:rFonts w:ascii="Times New Roman" w:hAnsi="Times New Roman" w:cs="Times New Roman"/>
          <w:sz w:val="24"/>
          <w:szCs w:val="24"/>
          <w:u w:val="single"/>
        </w:rPr>
        <w:t>c</w:t>
      </w:r>
      <w:r w:rsidR="00E20007" w:rsidRPr="006378AA">
        <w:rPr>
          <w:rFonts w:ascii="Times New Roman" w:hAnsi="Times New Roman" w:cs="Times New Roman"/>
          <w:sz w:val="24"/>
          <w:szCs w:val="24"/>
          <w:u w:val="single"/>
        </w:rPr>
        <w:t>)</w:t>
      </w:r>
    </w:p>
    <w:p w14:paraId="25CB77E9" w14:textId="77777777" w:rsidR="0099786E" w:rsidRPr="006378AA" w:rsidRDefault="00E57671" w:rsidP="00F974EB">
      <w:p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repeals the </w:t>
      </w:r>
      <w:r w:rsidR="00136AF1" w:rsidRPr="006378AA">
        <w:rPr>
          <w:rFonts w:ascii="Times New Roman" w:hAnsi="Times New Roman" w:cs="Times New Roman"/>
          <w:sz w:val="24"/>
          <w:szCs w:val="24"/>
        </w:rPr>
        <w:t xml:space="preserve">current </w:t>
      </w:r>
      <w:r w:rsidR="00994496" w:rsidRPr="006378AA">
        <w:rPr>
          <w:rFonts w:ascii="Times New Roman" w:hAnsi="Times New Roman" w:cs="Times New Roman"/>
          <w:sz w:val="24"/>
          <w:szCs w:val="24"/>
        </w:rPr>
        <w:t xml:space="preserve">paragraph 23(1)(c) </w:t>
      </w:r>
      <w:r w:rsidR="003D07AB">
        <w:rPr>
          <w:rFonts w:ascii="Times New Roman" w:hAnsi="Times New Roman" w:cs="Times New Roman"/>
          <w:sz w:val="24"/>
          <w:szCs w:val="24"/>
        </w:rPr>
        <w:t xml:space="preserve">and (d) </w:t>
      </w:r>
      <w:r w:rsidR="00994496" w:rsidRPr="006378AA">
        <w:rPr>
          <w:rFonts w:ascii="Times New Roman" w:hAnsi="Times New Roman" w:cs="Times New Roman"/>
          <w:sz w:val="24"/>
          <w:szCs w:val="24"/>
        </w:rPr>
        <w:t>and inserts</w:t>
      </w:r>
      <w:r w:rsidR="003D07AB">
        <w:rPr>
          <w:rFonts w:ascii="Times New Roman" w:hAnsi="Times New Roman" w:cs="Times New Roman"/>
          <w:sz w:val="24"/>
          <w:szCs w:val="24"/>
        </w:rPr>
        <w:t xml:space="preserve"> four</w:t>
      </w:r>
      <w:r w:rsidRPr="006378AA">
        <w:rPr>
          <w:rFonts w:ascii="Times New Roman" w:hAnsi="Times New Roman" w:cs="Times New Roman"/>
          <w:sz w:val="24"/>
          <w:szCs w:val="24"/>
        </w:rPr>
        <w:t xml:space="preserve"> new </w:t>
      </w:r>
      <w:r w:rsidR="00AE2FA1" w:rsidRPr="006378AA">
        <w:rPr>
          <w:rFonts w:ascii="Times New Roman" w:hAnsi="Times New Roman" w:cs="Times New Roman"/>
          <w:sz w:val="24"/>
          <w:szCs w:val="24"/>
        </w:rPr>
        <w:t>sub</w:t>
      </w:r>
      <w:r w:rsidRPr="006378AA">
        <w:rPr>
          <w:rFonts w:ascii="Times New Roman" w:hAnsi="Times New Roman" w:cs="Times New Roman"/>
          <w:sz w:val="24"/>
          <w:szCs w:val="24"/>
        </w:rPr>
        <w:t>paragraph</w:t>
      </w:r>
      <w:r w:rsidR="00994496" w:rsidRPr="006378AA">
        <w:rPr>
          <w:rFonts w:ascii="Times New Roman" w:hAnsi="Times New Roman" w:cs="Times New Roman"/>
          <w:sz w:val="24"/>
          <w:szCs w:val="24"/>
        </w:rPr>
        <w:t>s</w:t>
      </w:r>
      <w:r w:rsidRPr="006378AA">
        <w:rPr>
          <w:rFonts w:ascii="Times New Roman" w:hAnsi="Times New Roman" w:cs="Times New Roman"/>
          <w:sz w:val="24"/>
          <w:szCs w:val="24"/>
        </w:rPr>
        <w:t xml:space="preserve"> 23(1)(c), </w:t>
      </w:r>
      <w:r w:rsidR="003D07AB">
        <w:rPr>
          <w:rFonts w:ascii="Times New Roman" w:hAnsi="Times New Roman" w:cs="Times New Roman"/>
          <w:sz w:val="24"/>
          <w:szCs w:val="24"/>
        </w:rPr>
        <w:t>(c</w:t>
      </w:r>
      <w:r w:rsidR="00994496" w:rsidRPr="006378AA">
        <w:rPr>
          <w:rFonts w:ascii="Times New Roman" w:hAnsi="Times New Roman" w:cs="Times New Roman"/>
          <w:sz w:val="24"/>
          <w:szCs w:val="24"/>
        </w:rPr>
        <w:t>a)</w:t>
      </w:r>
      <w:r w:rsidR="003D07AB">
        <w:rPr>
          <w:rFonts w:ascii="Times New Roman" w:hAnsi="Times New Roman" w:cs="Times New Roman"/>
          <w:sz w:val="24"/>
          <w:szCs w:val="24"/>
        </w:rPr>
        <w:t>, (</w:t>
      </w:r>
      <w:proofErr w:type="spellStart"/>
      <w:r w:rsidR="003D07AB">
        <w:rPr>
          <w:rFonts w:ascii="Times New Roman" w:hAnsi="Times New Roman" w:cs="Times New Roman"/>
          <w:sz w:val="24"/>
          <w:szCs w:val="24"/>
        </w:rPr>
        <w:t>cb</w:t>
      </w:r>
      <w:proofErr w:type="spellEnd"/>
      <w:r w:rsidR="003D07AB">
        <w:rPr>
          <w:rFonts w:ascii="Times New Roman" w:hAnsi="Times New Roman" w:cs="Times New Roman"/>
          <w:sz w:val="24"/>
          <w:szCs w:val="24"/>
        </w:rPr>
        <w:t>) and (d)</w:t>
      </w:r>
      <w:r w:rsidR="00994496" w:rsidRPr="006378AA">
        <w:rPr>
          <w:rFonts w:ascii="Times New Roman" w:hAnsi="Times New Roman" w:cs="Times New Roman"/>
          <w:sz w:val="24"/>
          <w:szCs w:val="24"/>
        </w:rPr>
        <w:t xml:space="preserve"> which relate</w:t>
      </w:r>
      <w:r w:rsidRPr="006378AA">
        <w:rPr>
          <w:rFonts w:ascii="Times New Roman" w:hAnsi="Times New Roman" w:cs="Times New Roman"/>
          <w:sz w:val="24"/>
          <w:szCs w:val="24"/>
        </w:rPr>
        <w:t xml:space="preserve"> to </w:t>
      </w:r>
      <w:r w:rsidR="00E64F8C" w:rsidRPr="006378AA">
        <w:rPr>
          <w:rFonts w:ascii="Times New Roman" w:hAnsi="Times New Roman" w:cs="Times New Roman"/>
          <w:sz w:val="24"/>
          <w:szCs w:val="24"/>
        </w:rPr>
        <w:t xml:space="preserve">variations to </w:t>
      </w:r>
      <w:r w:rsidR="00AE2FA1" w:rsidRPr="006378AA">
        <w:rPr>
          <w:rFonts w:ascii="Times New Roman" w:hAnsi="Times New Roman" w:cs="Times New Roman"/>
          <w:sz w:val="24"/>
          <w:szCs w:val="24"/>
        </w:rPr>
        <w:t xml:space="preserve">project areas or project area parts identified in </w:t>
      </w:r>
      <w:r w:rsidR="00E64F8C" w:rsidRPr="006378AA">
        <w:rPr>
          <w:rFonts w:ascii="Times New Roman" w:hAnsi="Times New Roman" w:cs="Times New Roman"/>
          <w:sz w:val="24"/>
          <w:szCs w:val="24"/>
        </w:rPr>
        <w:t xml:space="preserve">declaration of eligible offsets project. </w:t>
      </w:r>
    </w:p>
    <w:p w14:paraId="09C3F380" w14:textId="39E3CC6E" w:rsidR="009379CD" w:rsidRDefault="000F0D18" w:rsidP="00F974EB">
      <w:p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practical effect of the new </w:t>
      </w:r>
      <w:r w:rsidR="003D07AB">
        <w:rPr>
          <w:rFonts w:ascii="Times New Roman" w:hAnsi="Times New Roman" w:cs="Times New Roman"/>
          <w:sz w:val="24"/>
          <w:szCs w:val="24"/>
        </w:rPr>
        <w:t xml:space="preserve">paragraph </w:t>
      </w:r>
      <w:r w:rsidR="003D07AB" w:rsidRPr="006378AA">
        <w:rPr>
          <w:rFonts w:ascii="Times New Roman" w:hAnsi="Times New Roman" w:cs="Times New Roman"/>
          <w:sz w:val="24"/>
          <w:szCs w:val="24"/>
        </w:rPr>
        <w:t xml:space="preserve">23(1)(c), </w:t>
      </w:r>
      <w:r w:rsidRPr="006378AA">
        <w:rPr>
          <w:rFonts w:ascii="Times New Roman" w:hAnsi="Times New Roman" w:cs="Times New Roman"/>
          <w:sz w:val="24"/>
          <w:szCs w:val="24"/>
        </w:rPr>
        <w:t>is that the Regulator may not vary a declaration under section 27 of the Act (</w:t>
      </w:r>
      <w:r w:rsidRPr="006378AA">
        <w:rPr>
          <w:rFonts w:ascii="Times New Roman" w:hAnsi="Times New Roman" w:cs="Times New Roman"/>
          <w:b/>
          <w:i/>
          <w:sz w:val="24"/>
          <w:szCs w:val="24"/>
        </w:rPr>
        <w:t>section 27 declaration</w:t>
      </w:r>
      <w:r w:rsidRPr="006378AA">
        <w:rPr>
          <w:rFonts w:ascii="Times New Roman" w:hAnsi="Times New Roman" w:cs="Times New Roman"/>
          <w:sz w:val="24"/>
          <w:szCs w:val="24"/>
        </w:rPr>
        <w:t xml:space="preserve">), without first receiving written consent from eligible interest holders with an interest in the area of land proposed to be </w:t>
      </w:r>
      <w:r w:rsidR="00A37D3A" w:rsidRPr="006378AA">
        <w:rPr>
          <w:rFonts w:ascii="Times New Roman" w:hAnsi="Times New Roman" w:cs="Times New Roman"/>
          <w:sz w:val="24"/>
          <w:szCs w:val="24"/>
        </w:rPr>
        <w:t>added to the scheme</w:t>
      </w:r>
      <w:r w:rsidR="00AE2FA1" w:rsidRPr="006378AA">
        <w:rPr>
          <w:rFonts w:ascii="Times New Roman" w:hAnsi="Times New Roman" w:cs="Times New Roman"/>
          <w:sz w:val="24"/>
          <w:szCs w:val="24"/>
        </w:rPr>
        <w:t xml:space="preserve">. </w:t>
      </w:r>
      <w:r w:rsidR="00B55B53" w:rsidRPr="006378AA">
        <w:rPr>
          <w:rFonts w:ascii="Times New Roman" w:hAnsi="Times New Roman" w:cs="Times New Roman"/>
          <w:sz w:val="24"/>
          <w:szCs w:val="24"/>
        </w:rPr>
        <w:t>This is more limited than the current paragraph which requires new consents from every eligible interest holder in the project, even where they have already consented to the project. Under the amended rule</w:t>
      </w:r>
      <w:r w:rsidR="005E43E7" w:rsidRPr="006378AA">
        <w:rPr>
          <w:rFonts w:ascii="Times New Roman" w:hAnsi="Times New Roman" w:cs="Times New Roman"/>
          <w:sz w:val="24"/>
          <w:szCs w:val="24"/>
        </w:rPr>
        <w:t>,</w:t>
      </w:r>
      <w:r w:rsidR="00AF4098" w:rsidRPr="006378AA">
        <w:rPr>
          <w:rFonts w:ascii="Times New Roman" w:hAnsi="Times New Roman" w:cs="Times New Roman"/>
          <w:sz w:val="24"/>
          <w:szCs w:val="24"/>
        </w:rPr>
        <w:t xml:space="preserve"> land that is already part of an unconditionally declared sequestration offsets project could be included in another project without new consents being obtained.</w:t>
      </w:r>
    </w:p>
    <w:p w14:paraId="3D611E69" w14:textId="77777777" w:rsidR="00B8593D" w:rsidRPr="006378AA" w:rsidRDefault="00B8593D" w:rsidP="00F974EB">
      <w:pPr>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New paragraph 23(1)(ca) ensures that if a project area moves from a 25-year permanence period project to a 100-year permanence period project, new consents are obtained from all eligible interest holders. This is because an eligible interest holder may have provided a consent on the basis that the land would be subject to 25 years of permanence obligations and may not provide the same consent for a 100-year period.</w:t>
      </w:r>
    </w:p>
    <w:p w14:paraId="51D882BA" w14:textId="77777777" w:rsidR="00E017E7" w:rsidRPr="006378AA" w:rsidRDefault="003D07AB" w:rsidP="00F974EB">
      <w:pPr>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The</w:t>
      </w:r>
      <w:r w:rsidR="00B8593D">
        <w:rPr>
          <w:rFonts w:ascii="Times New Roman" w:hAnsi="Times New Roman" w:cs="Times New Roman"/>
          <w:sz w:val="24"/>
          <w:szCs w:val="24"/>
        </w:rPr>
        <w:t xml:space="preserve"> first version of</w:t>
      </w:r>
      <w:r>
        <w:rPr>
          <w:rFonts w:ascii="Times New Roman" w:hAnsi="Times New Roman" w:cs="Times New Roman"/>
          <w:sz w:val="24"/>
          <w:szCs w:val="24"/>
        </w:rPr>
        <w:t xml:space="preserve"> paragraph</w:t>
      </w:r>
      <w:r w:rsidR="009379CD" w:rsidRPr="006378AA">
        <w:rPr>
          <w:rFonts w:ascii="Times New Roman" w:hAnsi="Times New Roman" w:cs="Times New Roman"/>
          <w:sz w:val="24"/>
          <w:szCs w:val="24"/>
        </w:rPr>
        <w:t xml:space="preserve"> </w:t>
      </w:r>
      <w:r>
        <w:rPr>
          <w:rFonts w:ascii="Times New Roman" w:hAnsi="Times New Roman" w:cs="Times New Roman"/>
          <w:sz w:val="24"/>
          <w:szCs w:val="24"/>
        </w:rPr>
        <w:t>23(1)(</w:t>
      </w:r>
      <w:proofErr w:type="spellStart"/>
      <w:r>
        <w:rPr>
          <w:rFonts w:ascii="Times New Roman" w:hAnsi="Times New Roman" w:cs="Times New Roman"/>
          <w:sz w:val="24"/>
          <w:szCs w:val="24"/>
        </w:rPr>
        <w:t>cb</w:t>
      </w:r>
      <w:proofErr w:type="spellEnd"/>
      <w:r>
        <w:rPr>
          <w:rFonts w:ascii="Times New Roman" w:hAnsi="Times New Roman" w:cs="Times New Roman"/>
          <w:sz w:val="24"/>
          <w:szCs w:val="24"/>
        </w:rPr>
        <w:t xml:space="preserve">) </w:t>
      </w:r>
      <w:r w:rsidR="009379CD" w:rsidRPr="006378AA">
        <w:rPr>
          <w:rFonts w:ascii="Times New Roman" w:hAnsi="Times New Roman" w:cs="Times New Roman"/>
          <w:sz w:val="24"/>
          <w:szCs w:val="24"/>
        </w:rPr>
        <w:t>provide</w:t>
      </w:r>
      <w:r>
        <w:rPr>
          <w:rFonts w:ascii="Times New Roman" w:hAnsi="Times New Roman" w:cs="Times New Roman"/>
          <w:sz w:val="24"/>
          <w:szCs w:val="24"/>
        </w:rPr>
        <w:t>s</w:t>
      </w:r>
      <w:r w:rsidR="009379CD" w:rsidRPr="006378AA">
        <w:rPr>
          <w:rFonts w:ascii="Times New Roman" w:hAnsi="Times New Roman" w:cs="Times New Roman"/>
          <w:sz w:val="24"/>
          <w:szCs w:val="24"/>
        </w:rPr>
        <w:t xml:space="preserve"> that i</w:t>
      </w:r>
      <w:r w:rsidR="00AE2FA1" w:rsidRPr="006378AA">
        <w:rPr>
          <w:rFonts w:ascii="Times New Roman" w:hAnsi="Times New Roman" w:cs="Times New Roman"/>
          <w:sz w:val="24"/>
          <w:szCs w:val="24"/>
        </w:rPr>
        <w:t>f the application to vary the section 27 declaration</w:t>
      </w:r>
      <w:r w:rsidR="001E10D2" w:rsidRPr="006378AA">
        <w:rPr>
          <w:rFonts w:ascii="Times New Roman" w:hAnsi="Times New Roman" w:cs="Times New Roman"/>
          <w:sz w:val="24"/>
          <w:szCs w:val="24"/>
        </w:rPr>
        <w:t xml:space="preserve"> </w:t>
      </w:r>
      <w:r w:rsidR="00AE2FA1" w:rsidRPr="006378AA">
        <w:rPr>
          <w:rFonts w:ascii="Times New Roman" w:hAnsi="Times New Roman" w:cs="Times New Roman"/>
          <w:sz w:val="24"/>
          <w:szCs w:val="24"/>
        </w:rPr>
        <w:t xml:space="preserve">would result in an area of land being moved from an area-based emissions avoidance project to a sequestration offsets project, or vice versa, the Regulator must not approve the application. </w:t>
      </w:r>
    </w:p>
    <w:p w14:paraId="7A1BF893" w14:textId="77777777" w:rsidR="00811D8B" w:rsidRPr="006378AA" w:rsidRDefault="00811D8B" w:rsidP="002D7977">
      <w:pPr>
        <w:keepNext/>
        <w:keepLines/>
        <w:spacing w:after="120" w:line="240" w:lineRule="auto"/>
        <w:rPr>
          <w:rFonts w:ascii="Times New Roman" w:hAnsi="Times New Roman" w:cs="Times New Roman"/>
          <w:sz w:val="24"/>
          <w:szCs w:val="24"/>
        </w:rPr>
      </w:pPr>
      <w:r w:rsidRPr="006378AA">
        <w:rPr>
          <w:rFonts w:ascii="Times New Roman" w:hAnsi="Times New Roman" w:cs="Times New Roman"/>
          <w:sz w:val="24"/>
          <w:szCs w:val="24"/>
        </w:rPr>
        <w:t>A section 27 declaration cannot be varied in relation to a project area that is part of a sequestration offsets project to move this area to an emissions avoidance offsets project because of the applicable permanence obligations that attach to the area of land. In particular, moving land between the two types of offsets projects could otherwise be used to avoid the permanence obligations under the Act.</w:t>
      </w:r>
    </w:p>
    <w:p w14:paraId="1E1C2BE5" w14:textId="77777777" w:rsidR="00E57671" w:rsidRPr="006378AA" w:rsidRDefault="00E017E7" w:rsidP="00F974EB">
      <w:p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T</w:t>
      </w:r>
      <w:r w:rsidR="001E10D2" w:rsidRPr="006378AA">
        <w:rPr>
          <w:rFonts w:ascii="Times New Roman" w:hAnsi="Times New Roman" w:cs="Times New Roman"/>
          <w:sz w:val="24"/>
          <w:szCs w:val="24"/>
        </w:rPr>
        <w:t xml:space="preserve">he Regulator must </w:t>
      </w:r>
      <w:r w:rsidR="00136AF1" w:rsidRPr="006378AA">
        <w:rPr>
          <w:rFonts w:ascii="Times New Roman" w:hAnsi="Times New Roman" w:cs="Times New Roman"/>
          <w:sz w:val="24"/>
          <w:szCs w:val="24"/>
        </w:rPr>
        <w:t xml:space="preserve">also </w:t>
      </w:r>
      <w:r w:rsidR="001E10D2" w:rsidRPr="006378AA">
        <w:rPr>
          <w:rFonts w:ascii="Times New Roman" w:hAnsi="Times New Roman" w:cs="Times New Roman"/>
          <w:sz w:val="24"/>
          <w:szCs w:val="24"/>
        </w:rPr>
        <w:t>not approve the</w:t>
      </w:r>
      <w:r w:rsidRPr="006378AA">
        <w:rPr>
          <w:rFonts w:ascii="Times New Roman" w:hAnsi="Times New Roman" w:cs="Times New Roman"/>
          <w:sz w:val="24"/>
          <w:szCs w:val="24"/>
        </w:rPr>
        <w:t xml:space="preserve"> application </w:t>
      </w:r>
      <w:r w:rsidR="001E10D2" w:rsidRPr="006378AA">
        <w:rPr>
          <w:rFonts w:ascii="Times New Roman" w:hAnsi="Times New Roman" w:cs="Times New Roman"/>
          <w:sz w:val="24"/>
          <w:szCs w:val="24"/>
        </w:rPr>
        <w:t xml:space="preserve">to vary the section 27 declaration for </w:t>
      </w:r>
      <w:r w:rsidR="00136AF1" w:rsidRPr="006378AA">
        <w:rPr>
          <w:rFonts w:ascii="Times New Roman" w:hAnsi="Times New Roman" w:cs="Times New Roman"/>
          <w:sz w:val="24"/>
          <w:szCs w:val="24"/>
        </w:rPr>
        <w:t>area-based</w:t>
      </w:r>
      <w:r w:rsidR="001E10D2" w:rsidRPr="006378AA">
        <w:rPr>
          <w:rFonts w:ascii="Times New Roman" w:hAnsi="Times New Roman" w:cs="Times New Roman"/>
          <w:sz w:val="24"/>
          <w:szCs w:val="24"/>
        </w:rPr>
        <w:t xml:space="preserve"> emissions avoidance projects</w:t>
      </w:r>
      <w:r w:rsidR="0094591B" w:rsidRPr="006378AA">
        <w:rPr>
          <w:rFonts w:ascii="Times New Roman" w:hAnsi="Times New Roman" w:cs="Times New Roman"/>
          <w:sz w:val="24"/>
          <w:szCs w:val="24"/>
        </w:rPr>
        <w:t xml:space="preserve"> </w:t>
      </w:r>
      <w:r w:rsidR="001E10D2" w:rsidRPr="006378AA">
        <w:rPr>
          <w:rFonts w:ascii="Times New Roman" w:hAnsi="Times New Roman"/>
          <w:color w:val="000000"/>
          <w:sz w:val="24"/>
          <w:szCs w:val="24"/>
        </w:rPr>
        <w:t>i</w:t>
      </w:r>
      <w:r w:rsidRPr="006378AA">
        <w:rPr>
          <w:rFonts w:ascii="Times New Roman" w:hAnsi="Times New Roman"/>
          <w:color w:val="000000"/>
          <w:sz w:val="24"/>
          <w:szCs w:val="24"/>
        </w:rPr>
        <w:t xml:space="preserve">f </w:t>
      </w:r>
      <w:r w:rsidR="00136AF1" w:rsidRPr="006378AA">
        <w:rPr>
          <w:rFonts w:ascii="Times New Roman" w:hAnsi="Times New Roman"/>
          <w:color w:val="000000"/>
          <w:sz w:val="24"/>
          <w:szCs w:val="24"/>
        </w:rPr>
        <w:t>the project to receive a project area has a longer crediting period than the project</w:t>
      </w:r>
      <w:r w:rsidR="00811D8B" w:rsidRPr="006378AA">
        <w:rPr>
          <w:rFonts w:ascii="Times New Roman" w:hAnsi="Times New Roman"/>
          <w:color w:val="000000"/>
          <w:sz w:val="24"/>
          <w:szCs w:val="24"/>
        </w:rPr>
        <w:t xml:space="preserve"> which currently includes the project area. This removes any incentive to move land between projects to effectively extend the crediting for that land</w:t>
      </w:r>
      <w:r w:rsidRPr="006378AA">
        <w:rPr>
          <w:rFonts w:ascii="Times New Roman" w:hAnsi="Times New Roman"/>
          <w:color w:val="000000"/>
          <w:sz w:val="24"/>
          <w:szCs w:val="24"/>
        </w:rPr>
        <w:t>.</w:t>
      </w:r>
      <w:r w:rsidR="00811D8B" w:rsidRPr="006378AA">
        <w:rPr>
          <w:rFonts w:ascii="Times New Roman" w:hAnsi="Times New Roman"/>
          <w:color w:val="000000"/>
          <w:sz w:val="24"/>
          <w:szCs w:val="24"/>
        </w:rPr>
        <w:t xml:space="preserve"> Accordingly, if such projects are to be consolidated, they need to be moved into the project whose crediting period will end first. This is similar to the outcome for sequestration projects through section 53 and 54 of the Principal Rule.</w:t>
      </w:r>
    </w:p>
    <w:p w14:paraId="39CCB9D9" w14:textId="77777777" w:rsidR="00E65988" w:rsidRPr="006378AA" w:rsidRDefault="00E65988" w:rsidP="00E65988">
      <w:pPr>
        <w:keepNext/>
        <w:keepLines/>
        <w:pBdr>
          <w:top w:val="single" w:sz="4" w:space="1" w:color="auto"/>
          <w:left w:val="single" w:sz="4" w:space="4" w:color="auto"/>
          <w:bottom w:val="single" w:sz="4" w:space="1" w:color="auto"/>
          <w:right w:val="single" w:sz="4" w:space="4" w:color="auto"/>
        </w:pBdr>
        <w:spacing w:before="120" w:after="120"/>
        <w:rPr>
          <w:rFonts w:ascii="Times New Roman" w:hAnsi="Times New Roman"/>
          <w:b/>
          <w:i/>
          <w:color w:val="000000"/>
          <w:sz w:val="24"/>
          <w:szCs w:val="24"/>
        </w:rPr>
      </w:pPr>
      <w:r w:rsidRPr="006378AA">
        <w:rPr>
          <w:rFonts w:ascii="Times New Roman" w:hAnsi="Times New Roman"/>
          <w:b/>
          <w:i/>
          <w:color w:val="000000"/>
          <w:sz w:val="24"/>
          <w:szCs w:val="24"/>
        </w:rPr>
        <w:lastRenderedPageBreak/>
        <w:t>Overview of permanence</w:t>
      </w:r>
    </w:p>
    <w:p w14:paraId="7E028282" w14:textId="77777777" w:rsidR="0006408B" w:rsidRPr="006378AA" w:rsidRDefault="0006408B" w:rsidP="00E65988">
      <w:pPr>
        <w:keepNext/>
        <w:keepLines/>
        <w:pBdr>
          <w:top w:val="single" w:sz="4" w:space="1" w:color="auto"/>
          <w:left w:val="single" w:sz="4" w:space="4" w:color="auto"/>
          <w:bottom w:val="single" w:sz="4" w:space="1" w:color="auto"/>
          <w:right w:val="single" w:sz="4" w:space="4" w:color="auto"/>
        </w:pBdr>
        <w:spacing w:after="120"/>
        <w:rPr>
          <w:rFonts w:ascii="Times New Roman" w:hAnsi="Times New Roman"/>
          <w:color w:val="000000"/>
          <w:sz w:val="24"/>
          <w:szCs w:val="24"/>
        </w:rPr>
      </w:pPr>
      <w:r w:rsidRPr="006378AA">
        <w:rPr>
          <w:rFonts w:ascii="Times New Roman" w:hAnsi="Times New Roman"/>
          <w:color w:val="000000"/>
          <w:sz w:val="24"/>
          <w:szCs w:val="24"/>
        </w:rPr>
        <w:t xml:space="preserve">Sequestration is regarded as permanent if it is maintained on a net basis </w:t>
      </w:r>
      <w:r w:rsidR="002B3215">
        <w:rPr>
          <w:rFonts w:ascii="Times New Roman" w:hAnsi="Times New Roman"/>
          <w:color w:val="000000"/>
          <w:sz w:val="24"/>
          <w:szCs w:val="24"/>
        </w:rPr>
        <w:t xml:space="preserve">for the project’s permanence period. </w:t>
      </w:r>
      <w:r w:rsidRPr="006378AA">
        <w:rPr>
          <w:rFonts w:ascii="Times New Roman" w:hAnsi="Times New Roman"/>
          <w:color w:val="000000"/>
          <w:sz w:val="24"/>
          <w:szCs w:val="24"/>
        </w:rPr>
        <w:t xml:space="preserve">However, carbon stored in vegetation and soils can be released back into the atmosphere by man-made or natural events, thereby reversing the environmental benefit of the sequestration project. </w:t>
      </w:r>
    </w:p>
    <w:p w14:paraId="4155BCC6" w14:textId="77777777" w:rsidR="0006408B" w:rsidRPr="006378AA" w:rsidRDefault="0006408B" w:rsidP="00E65988">
      <w:pPr>
        <w:keepNext/>
        <w:pBdr>
          <w:top w:val="single" w:sz="4" w:space="1" w:color="auto"/>
          <w:left w:val="single" w:sz="4" w:space="4" w:color="auto"/>
          <w:bottom w:val="single" w:sz="4" w:space="1" w:color="auto"/>
          <w:right w:val="single" w:sz="4" w:space="4" w:color="auto"/>
        </w:pBdr>
        <w:spacing w:after="120"/>
        <w:rPr>
          <w:rFonts w:ascii="Times New Roman" w:hAnsi="Times New Roman"/>
          <w:color w:val="000000"/>
          <w:sz w:val="24"/>
          <w:szCs w:val="24"/>
        </w:rPr>
      </w:pPr>
      <w:r w:rsidRPr="006378AA">
        <w:rPr>
          <w:rFonts w:ascii="Times New Roman" w:hAnsi="Times New Roman"/>
          <w:color w:val="000000"/>
          <w:sz w:val="24"/>
          <w:szCs w:val="24"/>
        </w:rPr>
        <w:t>For this reason, all sequestration projects are subject to permanence obligations, which maintain carbon stores for which ACCUs have been issued. The permanence obligation means the carbon stored by a project must be maintained for the chosen period, either 25 or 100 years. If a disturbance, such as a cyclone or flood, occurs in the project area during the project, causing a decline in the amount of carbon stored, land management practices must allow the carbon stock to return to previously reported values. Alternatively, ACCUs equivalent to the loss of carbon caused by the disturbance can be returned, or relinquished, to the Regulator.</w:t>
      </w:r>
    </w:p>
    <w:p w14:paraId="1137C209" w14:textId="77777777" w:rsidR="0006408B" w:rsidRPr="006378AA" w:rsidRDefault="0006408B" w:rsidP="00E65988">
      <w:pPr>
        <w:pBdr>
          <w:top w:val="single" w:sz="4" w:space="1" w:color="auto"/>
          <w:left w:val="single" w:sz="4" w:space="4" w:color="auto"/>
          <w:bottom w:val="single" w:sz="4" w:space="1" w:color="auto"/>
          <w:right w:val="single" w:sz="4" w:space="4" w:color="auto"/>
        </w:pBdr>
        <w:spacing w:after="120"/>
        <w:rPr>
          <w:rFonts w:ascii="Times New Roman" w:hAnsi="Times New Roman"/>
          <w:color w:val="000000"/>
          <w:sz w:val="24"/>
          <w:szCs w:val="24"/>
        </w:rPr>
      </w:pPr>
      <w:r w:rsidRPr="006378AA">
        <w:rPr>
          <w:rFonts w:ascii="Times New Roman" w:hAnsi="Times New Roman"/>
          <w:color w:val="000000"/>
          <w:sz w:val="24"/>
          <w:szCs w:val="24"/>
        </w:rPr>
        <w:t xml:space="preserve">In contrast, emissions avoidance projects are credited for emissions that have been avoided. There is no ongoing obligation to make these emissions avoidance savings permanent </w:t>
      </w:r>
      <w:r w:rsidR="00AF4098" w:rsidRPr="006378AA">
        <w:rPr>
          <w:rFonts w:ascii="Times New Roman" w:hAnsi="Times New Roman"/>
          <w:color w:val="000000"/>
          <w:sz w:val="24"/>
          <w:szCs w:val="24"/>
        </w:rPr>
        <w:t xml:space="preserve">as </w:t>
      </w:r>
      <w:r w:rsidRPr="006378AA">
        <w:rPr>
          <w:rFonts w:ascii="Times New Roman" w:hAnsi="Times New Roman"/>
          <w:color w:val="000000"/>
          <w:sz w:val="24"/>
          <w:szCs w:val="24"/>
        </w:rPr>
        <w:t xml:space="preserve">there is no ability for that saving to be reversed. </w:t>
      </w:r>
    </w:p>
    <w:p w14:paraId="231B9F66" w14:textId="77777777" w:rsidR="00582B0C" w:rsidRDefault="00B8593D" w:rsidP="00582B0C">
      <w:pPr>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Until the Carbon Credits (Carbon Farming Initiative) Amendment Bill 2014 passes the Parliament, p</w:t>
      </w:r>
      <w:r w:rsidR="0006408B" w:rsidRPr="006378AA">
        <w:rPr>
          <w:rFonts w:ascii="Times New Roman" w:hAnsi="Times New Roman" w:cs="Times New Roman"/>
          <w:sz w:val="24"/>
          <w:szCs w:val="24"/>
        </w:rPr>
        <w:t>roponents seeking to transfer an area of land</w:t>
      </w:r>
      <w:r w:rsidR="00233F9A" w:rsidRPr="006378AA">
        <w:rPr>
          <w:rFonts w:ascii="Times New Roman" w:hAnsi="Times New Roman" w:cs="Times New Roman"/>
          <w:sz w:val="24"/>
          <w:szCs w:val="24"/>
        </w:rPr>
        <w:t xml:space="preserve"> from </w:t>
      </w:r>
      <w:r w:rsidR="00484642" w:rsidRPr="006378AA">
        <w:rPr>
          <w:rFonts w:ascii="Times New Roman" w:hAnsi="Times New Roman" w:cs="Times New Roman"/>
          <w:sz w:val="24"/>
          <w:szCs w:val="24"/>
        </w:rPr>
        <w:t>a savanna emissions avoidance project to a savanna sequestration project</w:t>
      </w:r>
      <w:r w:rsidR="00233F9A" w:rsidRPr="006378AA">
        <w:rPr>
          <w:rFonts w:ascii="Times New Roman" w:hAnsi="Times New Roman" w:cs="Times New Roman"/>
          <w:sz w:val="24"/>
          <w:szCs w:val="24"/>
        </w:rPr>
        <w:t>, and vice versa, will need to make a new application for declaration of</w:t>
      </w:r>
      <w:r w:rsidR="00484642" w:rsidRPr="006378AA">
        <w:rPr>
          <w:rFonts w:ascii="Times New Roman" w:hAnsi="Times New Roman" w:cs="Times New Roman"/>
          <w:sz w:val="24"/>
          <w:szCs w:val="24"/>
        </w:rPr>
        <w:t xml:space="preserve"> a new</w:t>
      </w:r>
      <w:r w:rsidR="00233F9A" w:rsidRPr="006378AA">
        <w:rPr>
          <w:rFonts w:ascii="Times New Roman" w:hAnsi="Times New Roman" w:cs="Times New Roman"/>
          <w:sz w:val="24"/>
          <w:szCs w:val="24"/>
        </w:rPr>
        <w:t xml:space="preserve"> eligible offsets project under section 22 of the Act</w:t>
      </w:r>
      <w:r w:rsidR="00484642" w:rsidRPr="006378AA">
        <w:rPr>
          <w:rFonts w:ascii="Times New Roman" w:hAnsi="Times New Roman" w:cs="Times New Roman"/>
          <w:sz w:val="24"/>
          <w:szCs w:val="24"/>
        </w:rPr>
        <w:t>. The proponents will also need to make an application to revoke the old project</w:t>
      </w:r>
      <w:r w:rsidR="00233F9A" w:rsidRPr="006378AA">
        <w:rPr>
          <w:rFonts w:ascii="Times New Roman" w:hAnsi="Times New Roman" w:cs="Times New Roman"/>
          <w:sz w:val="24"/>
          <w:szCs w:val="24"/>
        </w:rPr>
        <w:t xml:space="preserve">, in accordance with the new section 30A of the </w:t>
      </w:r>
      <w:r w:rsidR="009F09B1" w:rsidRPr="006378AA">
        <w:rPr>
          <w:rFonts w:ascii="Times New Roman" w:hAnsi="Times New Roman" w:cs="Times New Roman"/>
          <w:sz w:val="24"/>
          <w:szCs w:val="24"/>
        </w:rPr>
        <w:t>d</w:t>
      </w:r>
      <w:r w:rsidR="0099786E" w:rsidRPr="006378AA">
        <w:rPr>
          <w:rFonts w:ascii="Times New Roman" w:hAnsi="Times New Roman" w:cs="Times New Roman"/>
          <w:sz w:val="24"/>
          <w:szCs w:val="24"/>
        </w:rPr>
        <w:t>raft A</w:t>
      </w:r>
      <w:r w:rsidR="00233F9A" w:rsidRPr="006378AA">
        <w:rPr>
          <w:rFonts w:ascii="Times New Roman" w:hAnsi="Times New Roman" w:cs="Times New Roman"/>
          <w:sz w:val="24"/>
          <w:szCs w:val="24"/>
        </w:rPr>
        <w:t xml:space="preserve">mendment </w:t>
      </w:r>
      <w:r w:rsidR="0099786E" w:rsidRPr="006378AA">
        <w:rPr>
          <w:rFonts w:ascii="Times New Roman" w:hAnsi="Times New Roman" w:cs="Times New Roman"/>
          <w:sz w:val="24"/>
          <w:szCs w:val="24"/>
        </w:rPr>
        <w:t xml:space="preserve">Rule </w:t>
      </w:r>
      <w:r w:rsidR="00233F9A" w:rsidRPr="006378AA">
        <w:rPr>
          <w:rFonts w:ascii="Times New Roman" w:hAnsi="Times New Roman" w:cs="Times New Roman"/>
          <w:sz w:val="24"/>
          <w:szCs w:val="24"/>
        </w:rPr>
        <w:t>(see item 6 below)</w:t>
      </w:r>
      <w:r w:rsidR="00484642" w:rsidRPr="006378AA">
        <w:rPr>
          <w:rFonts w:ascii="Times New Roman" w:hAnsi="Times New Roman" w:cs="Times New Roman"/>
          <w:sz w:val="24"/>
          <w:szCs w:val="24"/>
        </w:rPr>
        <w:t xml:space="preserve"> for savanna emissions </w:t>
      </w:r>
      <w:r w:rsidR="00B8475D" w:rsidRPr="006378AA">
        <w:rPr>
          <w:rFonts w:ascii="Times New Roman" w:hAnsi="Times New Roman" w:cs="Times New Roman"/>
          <w:sz w:val="24"/>
          <w:szCs w:val="24"/>
        </w:rPr>
        <w:t xml:space="preserve">avoidance </w:t>
      </w:r>
      <w:r w:rsidR="00484642" w:rsidRPr="006378AA">
        <w:rPr>
          <w:rFonts w:ascii="Times New Roman" w:hAnsi="Times New Roman" w:cs="Times New Roman"/>
          <w:sz w:val="24"/>
          <w:szCs w:val="24"/>
        </w:rPr>
        <w:t>projects and sections 29 or 30 of the Principal Rule for sequestration offsets projects</w:t>
      </w:r>
      <w:r w:rsidR="00233F9A" w:rsidRPr="006378AA">
        <w:rPr>
          <w:rFonts w:ascii="Times New Roman" w:hAnsi="Times New Roman" w:cs="Times New Roman"/>
          <w:sz w:val="24"/>
          <w:szCs w:val="24"/>
        </w:rPr>
        <w:t>.</w:t>
      </w:r>
      <w:r>
        <w:rPr>
          <w:rFonts w:ascii="Times New Roman" w:hAnsi="Times New Roman" w:cs="Times New Roman"/>
          <w:sz w:val="24"/>
          <w:szCs w:val="24"/>
        </w:rPr>
        <w:t xml:space="preserve"> They may also extract part of a project under new section 30B and start a new sequestration project with that part.</w:t>
      </w:r>
    </w:p>
    <w:p w14:paraId="75BED482" w14:textId="77777777" w:rsidR="00B8593D" w:rsidRPr="00A1717F" w:rsidRDefault="00B8593D" w:rsidP="00582B0C">
      <w:pPr>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New paragraph (</w:t>
      </w:r>
      <w:proofErr w:type="spellStart"/>
      <w:r w:rsidRPr="00A1717F">
        <w:rPr>
          <w:rFonts w:ascii="Times New Roman" w:hAnsi="Times New Roman" w:cs="Times New Roman"/>
          <w:color w:val="1F497D" w:themeColor="text2"/>
          <w:sz w:val="24"/>
          <w:szCs w:val="24"/>
        </w:rPr>
        <w:t>cb</w:t>
      </w:r>
      <w:proofErr w:type="spellEnd"/>
      <w:r w:rsidRPr="00A1717F">
        <w:rPr>
          <w:rFonts w:ascii="Times New Roman" w:hAnsi="Times New Roman" w:cs="Times New Roman"/>
          <w:color w:val="1F497D" w:themeColor="text2"/>
          <w:sz w:val="24"/>
          <w:szCs w:val="24"/>
        </w:rPr>
        <w:t>) and (d) are conditional on the amendments to the Act which allow for areas of land to be removed from a project and reduce the net total number associated with the project. They allow for a proponent to determine the amount of credits issued in relation to an area of land that is part of a project, relinquish those credits and have the area of land removed from the project area. This increases the flexibility for proponents to adapt their projects over time. Scheme integrity is maintained because all credits issued are replaced.</w:t>
      </w:r>
    </w:p>
    <w:p w14:paraId="34EB71DE" w14:textId="77777777" w:rsidR="0083593A" w:rsidRPr="006378AA" w:rsidRDefault="0083593A" w:rsidP="0083593A">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[6</w:t>
      </w:r>
      <w:proofErr w:type="gramStart"/>
      <w:r w:rsidRPr="006378AA">
        <w:rPr>
          <w:rFonts w:ascii="Times New Roman" w:hAnsi="Times New Roman" w:cs="Times New Roman"/>
          <w:sz w:val="24"/>
          <w:szCs w:val="24"/>
          <w:u w:val="single"/>
        </w:rPr>
        <w:t xml:space="preserve">]  </w:t>
      </w:r>
      <w:r>
        <w:rPr>
          <w:rFonts w:ascii="Times New Roman" w:hAnsi="Times New Roman" w:cs="Times New Roman"/>
          <w:sz w:val="24"/>
          <w:szCs w:val="24"/>
          <w:u w:val="single"/>
        </w:rPr>
        <w:t>Subsection</w:t>
      </w:r>
      <w:proofErr w:type="gramEnd"/>
      <w:r>
        <w:rPr>
          <w:rFonts w:ascii="Times New Roman" w:hAnsi="Times New Roman" w:cs="Times New Roman"/>
          <w:sz w:val="24"/>
          <w:szCs w:val="24"/>
          <w:u w:val="single"/>
        </w:rPr>
        <w:t xml:space="preserve"> 23(2</w:t>
      </w:r>
      <w:r w:rsidRPr="006378AA">
        <w:rPr>
          <w:rFonts w:ascii="Times New Roman" w:hAnsi="Times New Roman" w:cs="Times New Roman"/>
          <w:sz w:val="24"/>
          <w:szCs w:val="24"/>
          <w:u w:val="single"/>
        </w:rPr>
        <w:t>)</w:t>
      </w:r>
    </w:p>
    <w:p w14:paraId="477C2831" w14:textId="77777777" w:rsidR="0083593A" w:rsidRPr="00B8593D" w:rsidRDefault="0083593A" w:rsidP="00582B0C">
      <w:p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inserts </w:t>
      </w:r>
      <w:r>
        <w:rPr>
          <w:rFonts w:ascii="Times New Roman" w:hAnsi="Times New Roman" w:cs="Times New Roman"/>
          <w:sz w:val="24"/>
          <w:szCs w:val="24"/>
        </w:rPr>
        <w:t>a reference to 23(1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ca) which also deals with consents.</w:t>
      </w:r>
    </w:p>
    <w:p w14:paraId="011EB1C7" w14:textId="4CAB49CF" w:rsidR="00212A41" w:rsidRPr="006378AA" w:rsidRDefault="0083593A" w:rsidP="00582B0C">
      <w:pPr>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 xml:space="preserve"> </w:t>
      </w:r>
      <w:r w:rsidR="004615FF" w:rsidRPr="006378AA">
        <w:rPr>
          <w:rFonts w:ascii="Times New Roman" w:hAnsi="Times New Roman" w:cs="Times New Roman"/>
          <w:sz w:val="24"/>
          <w:szCs w:val="24"/>
          <w:u w:val="single"/>
        </w:rPr>
        <w:t>[</w:t>
      </w:r>
      <w:r w:rsidR="001D49A0" w:rsidRPr="006378AA">
        <w:rPr>
          <w:rFonts w:ascii="Times New Roman" w:hAnsi="Times New Roman" w:cs="Times New Roman"/>
          <w:sz w:val="24"/>
          <w:szCs w:val="24"/>
          <w:u w:val="single"/>
        </w:rPr>
        <w:t>7</w:t>
      </w:r>
      <w:proofErr w:type="gramStart"/>
      <w:r w:rsidR="004615FF" w:rsidRPr="006378AA">
        <w:rPr>
          <w:rFonts w:ascii="Times New Roman" w:hAnsi="Times New Roman" w:cs="Times New Roman"/>
          <w:sz w:val="24"/>
          <w:szCs w:val="24"/>
          <w:u w:val="single"/>
        </w:rPr>
        <w:t>]</w:t>
      </w:r>
      <w:r w:rsidR="00212A41" w:rsidRPr="006378AA">
        <w:rPr>
          <w:rFonts w:ascii="Times New Roman" w:hAnsi="Times New Roman" w:cs="Times New Roman"/>
          <w:sz w:val="24"/>
          <w:szCs w:val="24"/>
          <w:u w:val="single"/>
        </w:rPr>
        <w:t xml:space="preserve">  At</w:t>
      </w:r>
      <w:proofErr w:type="gramEnd"/>
      <w:r w:rsidR="00212A41" w:rsidRPr="006378AA">
        <w:rPr>
          <w:rFonts w:ascii="Times New Roman" w:hAnsi="Times New Roman" w:cs="Times New Roman"/>
          <w:sz w:val="24"/>
          <w:szCs w:val="24"/>
          <w:u w:val="single"/>
        </w:rPr>
        <w:t xml:space="preserve"> the end of paragraph 23(3)(m)</w:t>
      </w:r>
      <w:r w:rsidR="004615FF" w:rsidRPr="006378AA">
        <w:rPr>
          <w:rFonts w:ascii="Times New Roman" w:hAnsi="Times New Roman" w:cs="Times New Roman"/>
          <w:sz w:val="24"/>
          <w:szCs w:val="24"/>
          <w:u w:val="single"/>
        </w:rPr>
        <w:t xml:space="preserve"> (information </w:t>
      </w:r>
      <w:r w:rsidR="007F4090">
        <w:rPr>
          <w:rFonts w:ascii="Times New Roman" w:hAnsi="Times New Roman" w:cs="Times New Roman"/>
          <w:sz w:val="24"/>
          <w:szCs w:val="24"/>
          <w:u w:val="single"/>
        </w:rPr>
        <w:t>in applic</w:t>
      </w:r>
      <w:r w:rsidR="003320D1">
        <w:rPr>
          <w:rFonts w:ascii="Times New Roman" w:hAnsi="Times New Roman" w:cs="Times New Roman"/>
          <w:sz w:val="24"/>
          <w:szCs w:val="24"/>
          <w:u w:val="single"/>
        </w:rPr>
        <w:t>a</w:t>
      </w:r>
      <w:r w:rsidR="007F4090">
        <w:rPr>
          <w:rFonts w:ascii="Times New Roman" w:hAnsi="Times New Roman" w:cs="Times New Roman"/>
          <w:sz w:val="24"/>
          <w:szCs w:val="24"/>
          <w:u w:val="single"/>
        </w:rPr>
        <w:t>tions</w:t>
      </w:r>
      <w:r w:rsidR="004615FF" w:rsidRPr="006378AA">
        <w:rPr>
          <w:rFonts w:ascii="Times New Roman" w:hAnsi="Times New Roman" w:cs="Times New Roman"/>
          <w:sz w:val="24"/>
          <w:szCs w:val="24"/>
          <w:u w:val="single"/>
        </w:rPr>
        <w:t>)</w:t>
      </w:r>
    </w:p>
    <w:p w14:paraId="1196C7D5" w14:textId="77777777" w:rsidR="005968DA" w:rsidRDefault="005968DA" w:rsidP="005968DA">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inserts </w:t>
      </w:r>
      <w:r w:rsidR="007F4090">
        <w:rPr>
          <w:rFonts w:ascii="Times New Roman" w:hAnsi="Times New Roman" w:cs="Times New Roman"/>
          <w:sz w:val="24"/>
          <w:szCs w:val="24"/>
        </w:rPr>
        <w:t xml:space="preserve">three new </w:t>
      </w:r>
      <w:r w:rsidRPr="006378AA">
        <w:rPr>
          <w:rFonts w:ascii="Times New Roman" w:hAnsi="Times New Roman" w:cs="Times New Roman"/>
          <w:sz w:val="24"/>
          <w:szCs w:val="24"/>
        </w:rPr>
        <w:t>paragraph</w:t>
      </w:r>
      <w:r w:rsidR="007F4090">
        <w:rPr>
          <w:rFonts w:ascii="Times New Roman" w:hAnsi="Times New Roman" w:cs="Times New Roman"/>
          <w:sz w:val="24"/>
          <w:szCs w:val="24"/>
        </w:rPr>
        <w:t>s</w:t>
      </w:r>
      <w:r w:rsidRPr="006378AA">
        <w:rPr>
          <w:rFonts w:ascii="Times New Roman" w:hAnsi="Times New Roman" w:cs="Times New Roman"/>
          <w:sz w:val="24"/>
          <w:szCs w:val="24"/>
        </w:rPr>
        <w:t xml:space="preserve"> into subsection 23(3) concerning information that must be provided with an application</w:t>
      </w:r>
      <w:r w:rsidR="007F4090">
        <w:rPr>
          <w:rFonts w:ascii="Times New Roman" w:hAnsi="Times New Roman" w:cs="Times New Roman"/>
          <w:sz w:val="24"/>
          <w:szCs w:val="24"/>
        </w:rPr>
        <w:t>. The first concerns applications</w:t>
      </w:r>
      <w:r w:rsidRPr="006378AA">
        <w:rPr>
          <w:rFonts w:ascii="Times New Roman" w:hAnsi="Times New Roman" w:cs="Times New Roman"/>
          <w:sz w:val="24"/>
          <w:szCs w:val="24"/>
        </w:rPr>
        <w:t xml:space="preserve"> to add land to a sequestration offsets project, such that a project area is enlarged or a new project area added to the project. If an area of land is to be added to the project area of a sequestration offsets project, the application must include an explanation of the steps intended to be undertaken to ensure carbon remains sequestered in the additional project area for the permanence period for the project. This complements the information requirement being added to section 13 so </w:t>
      </w:r>
      <w:r w:rsidRPr="006378AA">
        <w:rPr>
          <w:rFonts w:ascii="Times New Roman" w:hAnsi="Times New Roman" w:cs="Times New Roman"/>
          <w:sz w:val="24"/>
          <w:szCs w:val="24"/>
        </w:rPr>
        <w:lastRenderedPageBreak/>
        <w:t>that the Regulator has up-to-date information on the intentions of the project proponent to maintain carbon stored by a project.</w:t>
      </w:r>
    </w:p>
    <w:p w14:paraId="607CF41F" w14:textId="77777777" w:rsidR="007F4090" w:rsidRDefault="007F4090" w:rsidP="005968DA">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New paragraph (o) includes additional information for savanna projects to help demonstrate they have the legal right to undertake the relevant activities. </w:t>
      </w:r>
    </w:p>
    <w:p w14:paraId="34AE2204" w14:textId="77777777" w:rsidR="007F4090" w:rsidRPr="00A1717F" w:rsidRDefault="007F4090" w:rsidP="005968DA">
      <w:pPr>
        <w:keepNext/>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New paragraph (p) includes information on the relinquishment of units relevant to the removal of part of a project area.</w:t>
      </w:r>
    </w:p>
    <w:p w14:paraId="175BC008" w14:textId="77777777" w:rsidR="0083593A" w:rsidRPr="00A1717F" w:rsidRDefault="007F4090" w:rsidP="0083593A">
      <w:pPr>
        <w:autoSpaceDE w:val="0"/>
        <w:autoSpaceDN w:val="0"/>
        <w:adjustRightInd w:val="0"/>
        <w:spacing w:before="240" w:after="120" w:line="240" w:lineRule="auto"/>
        <w:rPr>
          <w:rFonts w:ascii="Times New Roman" w:hAnsi="Times New Roman" w:cs="Times New Roman"/>
          <w:sz w:val="24"/>
          <w:szCs w:val="24"/>
          <w:u w:val="single"/>
        </w:rPr>
      </w:pPr>
      <w:r w:rsidRPr="00A1717F">
        <w:rPr>
          <w:rFonts w:ascii="Times New Roman" w:hAnsi="Times New Roman" w:cs="Times New Roman"/>
          <w:sz w:val="24"/>
          <w:szCs w:val="24"/>
          <w:u w:val="single"/>
        </w:rPr>
        <w:t>[8</w:t>
      </w:r>
      <w:proofErr w:type="gramStart"/>
      <w:r w:rsidR="0083593A" w:rsidRPr="00A1717F">
        <w:rPr>
          <w:rFonts w:ascii="Times New Roman" w:hAnsi="Times New Roman" w:cs="Times New Roman"/>
          <w:sz w:val="24"/>
          <w:szCs w:val="24"/>
          <w:u w:val="single"/>
        </w:rPr>
        <w:t>]  Subsection</w:t>
      </w:r>
      <w:proofErr w:type="gramEnd"/>
      <w:r w:rsidR="0083593A" w:rsidRPr="00A1717F">
        <w:rPr>
          <w:rFonts w:ascii="Times New Roman" w:hAnsi="Times New Roman" w:cs="Times New Roman"/>
          <w:sz w:val="24"/>
          <w:szCs w:val="24"/>
          <w:u w:val="single"/>
        </w:rPr>
        <w:t xml:space="preserve"> 23(8) </w:t>
      </w:r>
      <w:r w:rsidRPr="00A1717F">
        <w:rPr>
          <w:rFonts w:ascii="Times New Roman" w:hAnsi="Times New Roman" w:cs="Times New Roman"/>
          <w:sz w:val="24"/>
          <w:szCs w:val="24"/>
          <w:u w:val="single"/>
        </w:rPr>
        <w:t>(commencement of variations)</w:t>
      </w:r>
    </w:p>
    <w:p w14:paraId="35E2BECF" w14:textId="77777777" w:rsidR="0083593A" w:rsidRPr="00A1717F" w:rsidRDefault="0083593A" w:rsidP="0083593A">
      <w:pPr>
        <w:keepNext/>
        <w:autoSpaceDE w:val="0"/>
        <w:autoSpaceDN w:val="0"/>
        <w:adjustRightInd w:val="0"/>
        <w:spacing w:before="240" w:after="120" w:line="240" w:lineRule="auto"/>
        <w:rPr>
          <w:rFonts w:ascii="Times New Roman" w:hAnsi="Times New Roman" w:cs="Times New Roman"/>
          <w:sz w:val="24"/>
          <w:szCs w:val="24"/>
        </w:rPr>
      </w:pPr>
      <w:r w:rsidRPr="00A1717F">
        <w:rPr>
          <w:rFonts w:ascii="Times New Roman" w:hAnsi="Times New Roman" w:cs="Times New Roman"/>
          <w:sz w:val="24"/>
          <w:szCs w:val="24"/>
        </w:rPr>
        <w:t xml:space="preserve">This item repeals and replaces subsection 23(8) relating to when a variation takes effect. Variations which remove project area or subdivide existing project areas are taken to commence at the start of the relevant reporting period. Other variations, </w:t>
      </w:r>
      <w:proofErr w:type="spellStart"/>
      <w:r w:rsidRPr="00A1717F">
        <w:rPr>
          <w:rFonts w:ascii="Times New Roman" w:hAnsi="Times New Roman" w:cs="Times New Roman"/>
          <w:sz w:val="24"/>
          <w:szCs w:val="24"/>
        </w:rPr>
        <w:t>eg</w:t>
      </w:r>
      <w:proofErr w:type="spellEnd"/>
      <w:r w:rsidRPr="00A1717F">
        <w:rPr>
          <w:rFonts w:ascii="Times New Roman" w:hAnsi="Times New Roman" w:cs="Times New Roman"/>
          <w:sz w:val="24"/>
          <w:szCs w:val="24"/>
        </w:rPr>
        <w:t xml:space="preserve"> adding project areas, are taken to commence at the start of the next reporting period. </w:t>
      </w:r>
      <w:r w:rsidR="007F4090" w:rsidRPr="00A1717F">
        <w:rPr>
          <w:rFonts w:ascii="Times New Roman" w:hAnsi="Times New Roman" w:cs="Times New Roman"/>
          <w:sz w:val="24"/>
          <w:szCs w:val="24"/>
        </w:rPr>
        <w:t>This ensures that projects are not issued credits for areas being removed from a project.</w:t>
      </w:r>
    </w:p>
    <w:p w14:paraId="56BEE51D" w14:textId="77777777" w:rsidR="0083593A" w:rsidRPr="006378AA" w:rsidRDefault="0083593A" w:rsidP="0083593A">
      <w:pPr>
        <w:autoSpaceDE w:val="0"/>
        <w:autoSpaceDN w:val="0"/>
        <w:adjustRightInd w:val="0"/>
        <w:spacing w:before="240"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w:t>
      </w:r>
      <w:r w:rsidR="007F4090">
        <w:rPr>
          <w:rFonts w:ascii="Times New Roman" w:hAnsi="Times New Roman" w:cs="Times New Roman"/>
          <w:sz w:val="24"/>
          <w:szCs w:val="24"/>
          <w:u w:val="single"/>
        </w:rPr>
        <w:t>9</w:t>
      </w:r>
      <w:proofErr w:type="gramStart"/>
      <w:r w:rsidRPr="006378AA">
        <w:rPr>
          <w:rFonts w:ascii="Times New Roman" w:hAnsi="Times New Roman" w:cs="Times New Roman"/>
          <w:sz w:val="24"/>
          <w:szCs w:val="24"/>
          <w:u w:val="single"/>
        </w:rPr>
        <w:t>]  After</w:t>
      </w:r>
      <w:proofErr w:type="gramEnd"/>
      <w:r w:rsidRPr="006378AA">
        <w:rPr>
          <w:rFonts w:ascii="Times New Roman" w:hAnsi="Times New Roman" w:cs="Times New Roman"/>
          <w:sz w:val="24"/>
          <w:szCs w:val="24"/>
          <w:u w:val="single"/>
        </w:rPr>
        <w:t xml:space="preserve"> subsection 23(8) (definition)</w:t>
      </w:r>
    </w:p>
    <w:p w14:paraId="7468622C" w14:textId="77777777" w:rsidR="005968DA" w:rsidRDefault="0083593A" w:rsidP="00582B0C">
      <w:p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inserts subsection into section 23 providing a definition of the term ‘unconditional eligible offsets project’ used in paragraph 23(1)(c). This term includes a project that never had a condition under subsection </w:t>
      </w:r>
      <w:proofErr w:type="gramStart"/>
      <w:r w:rsidRPr="006378AA">
        <w:rPr>
          <w:rFonts w:ascii="Times New Roman" w:hAnsi="Times New Roman" w:cs="Times New Roman"/>
          <w:sz w:val="24"/>
          <w:szCs w:val="24"/>
        </w:rPr>
        <w:t>28A(</w:t>
      </w:r>
      <w:proofErr w:type="gramEnd"/>
      <w:r w:rsidRPr="006378AA">
        <w:rPr>
          <w:rFonts w:ascii="Times New Roman" w:hAnsi="Times New Roman" w:cs="Times New Roman"/>
          <w:sz w:val="24"/>
          <w:szCs w:val="24"/>
        </w:rPr>
        <w:t>2) and a project that had a condition removed because it had been met.</w:t>
      </w:r>
    </w:p>
    <w:p w14:paraId="638B2D9D" w14:textId="77777777" w:rsidR="00343535" w:rsidRPr="00A1717F" w:rsidRDefault="00343535" w:rsidP="00343535">
      <w:pPr>
        <w:autoSpaceDE w:val="0"/>
        <w:autoSpaceDN w:val="0"/>
        <w:adjustRightInd w:val="0"/>
        <w:spacing w:before="240" w:after="120" w:line="240" w:lineRule="auto"/>
        <w:rPr>
          <w:rFonts w:ascii="Times New Roman" w:hAnsi="Times New Roman" w:cs="Times New Roman"/>
          <w:color w:val="1F497D" w:themeColor="text2"/>
          <w:sz w:val="24"/>
          <w:szCs w:val="24"/>
          <w:u w:val="single"/>
        </w:rPr>
      </w:pPr>
      <w:r w:rsidRPr="00A1717F">
        <w:rPr>
          <w:rFonts w:ascii="Times New Roman" w:hAnsi="Times New Roman" w:cs="Times New Roman"/>
          <w:color w:val="1F497D" w:themeColor="text2"/>
          <w:sz w:val="24"/>
          <w:szCs w:val="24"/>
          <w:u w:val="single"/>
        </w:rPr>
        <w:t>[10</w:t>
      </w:r>
      <w:proofErr w:type="gramStart"/>
      <w:r w:rsidRPr="00A1717F">
        <w:rPr>
          <w:rFonts w:ascii="Times New Roman" w:hAnsi="Times New Roman" w:cs="Times New Roman"/>
          <w:color w:val="1F497D" w:themeColor="text2"/>
          <w:sz w:val="24"/>
          <w:szCs w:val="24"/>
          <w:u w:val="single"/>
        </w:rPr>
        <w:t>]  After</w:t>
      </w:r>
      <w:proofErr w:type="gramEnd"/>
      <w:r w:rsidRPr="00A1717F">
        <w:rPr>
          <w:rFonts w:ascii="Times New Roman" w:hAnsi="Times New Roman" w:cs="Times New Roman"/>
          <w:color w:val="1F497D" w:themeColor="text2"/>
          <w:sz w:val="24"/>
          <w:szCs w:val="24"/>
          <w:u w:val="single"/>
        </w:rPr>
        <w:t xml:space="preserve"> section 23</w:t>
      </w:r>
      <w:r w:rsidR="00A1717F" w:rsidRPr="00A1717F">
        <w:rPr>
          <w:rFonts w:ascii="Times New Roman" w:hAnsi="Times New Roman" w:cs="Times New Roman"/>
          <w:color w:val="1F497D" w:themeColor="text2"/>
          <w:sz w:val="24"/>
          <w:szCs w:val="24"/>
          <w:u w:val="single"/>
        </w:rPr>
        <w:t xml:space="preserve"> (determination of net total number of area to be removed)</w:t>
      </w:r>
    </w:p>
    <w:p w14:paraId="6D61D525" w14:textId="77777777" w:rsidR="00343535" w:rsidRPr="00A1717F" w:rsidRDefault="00343535" w:rsidP="00343535">
      <w:pPr>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This item inserts a new section to calculate the amount of sequestration credits relating to an area to be removed from an eligible offsets project. The central concept is that the amount must relate to the Regulator’s reasonable estimate of the number that would be the net total number of Australian carbon credit units issued in relation to the eligible offsets project in accordance with Part 2 of the Act if the area to be removed was a separate eligible offsets project. This may require re-running the calculations in the methodology determination for past reporting periods where credits were issued on the basis of the smaller project area remaining or being removed from the project.</w:t>
      </w:r>
    </w:p>
    <w:p w14:paraId="5D3AE8F9" w14:textId="77777777" w:rsidR="00343535" w:rsidRPr="00A1717F" w:rsidRDefault="0047348C" w:rsidP="00582B0C">
      <w:pPr>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Subsection (5) ensures that the Regulator is empowered to make a conservative estimate of the credits relating to an area if information is not available or not provided.</w:t>
      </w:r>
    </w:p>
    <w:p w14:paraId="38086E1A" w14:textId="77777777" w:rsidR="0047348C" w:rsidRPr="00A1717F" w:rsidRDefault="0047348C" w:rsidP="0047348C">
      <w:pPr>
        <w:keepNext/>
        <w:autoSpaceDE w:val="0"/>
        <w:autoSpaceDN w:val="0"/>
        <w:adjustRightInd w:val="0"/>
        <w:spacing w:before="240" w:after="120" w:line="240" w:lineRule="auto"/>
        <w:rPr>
          <w:rFonts w:ascii="Times New Roman" w:hAnsi="Times New Roman" w:cs="Times New Roman"/>
          <w:color w:val="1F497D" w:themeColor="text2"/>
          <w:sz w:val="24"/>
          <w:szCs w:val="24"/>
          <w:u w:val="single"/>
        </w:rPr>
      </w:pPr>
      <w:r w:rsidRPr="00A1717F">
        <w:rPr>
          <w:rFonts w:ascii="Times New Roman" w:hAnsi="Times New Roman" w:cs="Times New Roman"/>
          <w:color w:val="1F497D" w:themeColor="text2"/>
          <w:sz w:val="24"/>
          <w:szCs w:val="24"/>
          <w:u w:val="single"/>
        </w:rPr>
        <w:t>[</w:t>
      </w:r>
      <w:r w:rsidR="00A1717F">
        <w:rPr>
          <w:rFonts w:ascii="Times New Roman" w:hAnsi="Times New Roman" w:cs="Times New Roman"/>
          <w:color w:val="1F497D" w:themeColor="text2"/>
          <w:sz w:val="24"/>
          <w:szCs w:val="24"/>
          <w:u w:val="single"/>
        </w:rPr>
        <w:t>11</w:t>
      </w:r>
      <w:r w:rsidRPr="00A1717F">
        <w:rPr>
          <w:rFonts w:ascii="Times New Roman" w:hAnsi="Times New Roman" w:cs="Times New Roman"/>
          <w:color w:val="1F497D" w:themeColor="text2"/>
          <w:sz w:val="24"/>
          <w:szCs w:val="24"/>
          <w:u w:val="single"/>
        </w:rPr>
        <w:t>] Subsection 25(1) (removing conditions from declarations)</w:t>
      </w:r>
    </w:p>
    <w:p w14:paraId="3674A686" w14:textId="77777777" w:rsidR="0047348C" w:rsidRPr="00A1717F" w:rsidRDefault="0047348C" w:rsidP="00582B0C">
      <w:pPr>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This item repeals and replaces subsection 25(1) consistent with amendments proposed in the Carbon Credits (Carbon Farming Initiative) Amendment Bill 2017. It allows conditions met after the end of the first reporting period to be removed if the Regulator is satisfied that the applicant had taken reasonable steps to obtain the consent before the end of the first reporting period.</w:t>
      </w:r>
    </w:p>
    <w:p w14:paraId="34253CAB" w14:textId="77777777" w:rsidR="0047348C" w:rsidRPr="00A1717F" w:rsidRDefault="0047348C" w:rsidP="0047348C">
      <w:pPr>
        <w:keepNext/>
        <w:autoSpaceDE w:val="0"/>
        <w:autoSpaceDN w:val="0"/>
        <w:adjustRightInd w:val="0"/>
        <w:spacing w:before="240" w:after="120" w:line="240" w:lineRule="auto"/>
        <w:rPr>
          <w:rFonts w:ascii="Times New Roman" w:hAnsi="Times New Roman" w:cs="Times New Roman"/>
          <w:color w:val="1F497D" w:themeColor="text2"/>
          <w:sz w:val="24"/>
          <w:szCs w:val="24"/>
          <w:u w:val="single"/>
        </w:rPr>
      </w:pPr>
      <w:r w:rsidRPr="00A1717F">
        <w:rPr>
          <w:rFonts w:ascii="Times New Roman" w:hAnsi="Times New Roman" w:cs="Times New Roman"/>
          <w:color w:val="1F497D" w:themeColor="text2"/>
          <w:sz w:val="24"/>
          <w:szCs w:val="24"/>
          <w:u w:val="single"/>
        </w:rPr>
        <w:t>[</w:t>
      </w:r>
      <w:r w:rsidR="00A1717F">
        <w:rPr>
          <w:rFonts w:ascii="Times New Roman" w:hAnsi="Times New Roman" w:cs="Times New Roman"/>
          <w:color w:val="1F497D" w:themeColor="text2"/>
          <w:sz w:val="24"/>
          <w:szCs w:val="24"/>
          <w:u w:val="single"/>
        </w:rPr>
        <w:t>12</w:t>
      </w:r>
      <w:r w:rsidRPr="00A1717F">
        <w:rPr>
          <w:rFonts w:ascii="Times New Roman" w:hAnsi="Times New Roman" w:cs="Times New Roman"/>
          <w:color w:val="1F497D" w:themeColor="text2"/>
          <w:sz w:val="24"/>
          <w:szCs w:val="24"/>
          <w:u w:val="single"/>
        </w:rPr>
        <w:t>] After paragraph 25(2</w:t>
      </w:r>
      <w:proofErr w:type="gramStart"/>
      <w:r w:rsidRPr="00A1717F">
        <w:rPr>
          <w:rFonts w:ascii="Times New Roman" w:hAnsi="Times New Roman" w:cs="Times New Roman"/>
          <w:color w:val="1F497D" w:themeColor="text2"/>
          <w:sz w:val="24"/>
          <w:szCs w:val="24"/>
          <w:u w:val="single"/>
        </w:rPr>
        <w:t>)(</w:t>
      </w:r>
      <w:proofErr w:type="gramEnd"/>
      <w:r w:rsidRPr="00A1717F">
        <w:rPr>
          <w:rFonts w:ascii="Times New Roman" w:hAnsi="Times New Roman" w:cs="Times New Roman"/>
          <w:color w:val="1F497D" w:themeColor="text2"/>
          <w:sz w:val="24"/>
          <w:szCs w:val="24"/>
          <w:u w:val="single"/>
        </w:rPr>
        <w:t>d)</w:t>
      </w:r>
    </w:p>
    <w:p w14:paraId="13954BBC" w14:textId="77777777" w:rsidR="0047348C" w:rsidRPr="00A1717F" w:rsidRDefault="0047348C" w:rsidP="00582B0C">
      <w:pPr>
        <w:autoSpaceDE w:val="0"/>
        <w:autoSpaceDN w:val="0"/>
        <w:adjustRightInd w:val="0"/>
        <w:spacing w:before="240" w:after="120" w:line="240" w:lineRule="auto"/>
        <w:rPr>
          <w:rFonts w:ascii="Times New Roman" w:hAnsi="Times New Roman" w:cs="Times New Roman"/>
          <w:color w:val="1F497D" w:themeColor="text2"/>
          <w:sz w:val="24"/>
          <w:szCs w:val="24"/>
        </w:rPr>
      </w:pPr>
      <w:r w:rsidRPr="00A1717F">
        <w:rPr>
          <w:rFonts w:ascii="Times New Roman" w:hAnsi="Times New Roman" w:cs="Times New Roman"/>
          <w:color w:val="1F497D" w:themeColor="text2"/>
          <w:sz w:val="24"/>
          <w:szCs w:val="24"/>
        </w:rPr>
        <w:t>This item ensures the Regulator has the information necessary to consider th</w:t>
      </w:r>
      <w:r w:rsidR="00A1717F" w:rsidRPr="00A1717F">
        <w:rPr>
          <w:rFonts w:ascii="Times New Roman" w:hAnsi="Times New Roman" w:cs="Times New Roman"/>
          <w:color w:val="1F497D" w:themeColor="text2"/>
          <w:sz w:val="24"/>
          <w:szCs w:val="24"/>
        </w:rPr>
        <w:t>e test in new subsection 25(1).</w:t>
      </w:r>
    </w:p>
    <w:p w14:paraId="61871614" w14:textId="77777777" w:rsidR="005937B1" w:rsidRPr="006378AA" w:rsidRDefault="00854DBF" w:rsidP="00F974EB">
      <w:pPr>
        <w:keepNext/>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lastRenderedPageBreak/>
        <w:t>[</w:t>
      </w:r>
      <w:r w:rsidR="00A1717F">
        <w:rPr>
          <w:rFonts w:ascii="Times New Roman" w:hAnsi="Times New Roman" w:cs="Times New Roman"/>
          <w:sz w:val="24"/>
          <w:szCs w:val="24"/>
          <w:u w:val="single"/>
        </w:rPr>
        <w:t>13</w:t>
      </w:r>
      <w:r w:rsidR="005937B1" w:rsidRPr="006378AA">
        <w:rPr>
          <w:rFonts w:ascii="Times New Roman" w:hAnsi="Times New Roman" w:cs="Times New Roman"/>
          <w:sz w:val="24"/>
          <w:szCs w:val="24"/>
          <w:u w:val="single"/>
        </w:rPr>
        <w:t xml:space="preserve">] </w:t>
      </w:r>
      <w:r w:rsidR="00E20007" w:rsidRPr="006378AA">
        <w:rPr>
          <w:rFonts w:ascii="Times New Roman" w:hAnsi="Times New Roman" w:cs="Times New Roman"/>
          <w:sz w:val="24"/>
          <w:szCs w:val="24"/>
          <w:u w:val="single"/>
        </w:rPr>
        <w:t xml:space="preserve">After section 30 </w:t>
      </w:r>
      <w:r w:rsidR="004615FF" w:rsidRPr="006378AA">
        <w:rPr>
          <w:rFonts w:ascii="Times New Roman" w:hAnsi="Times New Roman" w:cs="Times New Roman"/>
          <w:sz w:val="24"/>
          <w:szCs w:val="24"/>
          <w:u w:val="single"/>
        </w:rPr>
        <w:t>(conditional revocations of declarations)</w:t>
      </w:r>
    </w:p>
    <w:p w14:paraId="1666F29B" w14:textId="77777777" w:rsidR="00D96F6A" w:rsidRPr="006378AA" w:rsidRDefault="007F4090" w:rsidP="00F974EB">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This item inserts a three</w:t>
      </w:r>
      <w:r w:rsidR="003278A3" w:rsidRPr="006378AA">
        <w:rPr>
          <w:rFonts w:ascii="Times New Roman" w:hAnsi="Times New Roman" w:cs="Times New Roman"/>
          <w:sz w:val="24"/>
          <w:szCs w:val="24"/>
        </w:rPr>
        <w:t xml:space="preserve"> new </w:t>
      </w:r>
      <w:r w:rsidR="00352AEE" w:rsidRPr="006378AA">
        <w:rPr>
          <w:rFonts w:ascii="Times New Roman" w:hAnsi="Times New Roman" w:cs="Times New Roman"/>
          <w:sz w:val="24"/>
          <w:szCs w:val="24"/>
        </w:rPr>
        <w:t xml:space="preserve">sections, </w:t>
      </w:r>
      <w:r w:rsidR="003278A3" w:rsidRPr="006378AA">
        <w:rPr>
          <w:rFonts w:ascii="Times New Roman" w:hAnsi="Times New Roman" w:cs="Times New Roman"/>
          <w:sz w:val="24"/>
          <w:szCs w:val="24"/>
        </w:rPr>
        <w:t>section</w:t>
      </w:r>
      <w:r w:rsidR="00352AEE" w:rsidRPr="006378AA">
        <w:rPr>
          <w:rFonts w:ascii="Times New Roman" w:hAnsi="Times New Roman" w:cs="Times New Roman"/>
          <w:sz w:val="24"/>
          <w:szCs w:val="24"/>
        </w:rPr>
        <w:t>s</w:t>
      </w:r>
      <w:r>
        <w:rPr>
          <w:rFonts w:ascii="Times New Roman" w:hAnsi="Times New Roman" w:cs="Times New Roman"/>
          <w:sz w:val="24"/>
          <w:szCs w:val="24"/>
        </w:rPr>
        <w:t xml:space="preserve"> 30A,</w:t>
      </w:r>
      <w:r w:rsidR="003278A3" w:rsidRPr="006378AA">
        <w:rPr>
          <w:rFonts w:ascii="Times New Roman" w:hAnsi="Times New Roman" w:cs="Times New Roman"/>
          <w:sz w:val="24"/>
          <w:szCs w:val="24"/>
        </w:rPr>
        <w:t xml:space="preserve"> 30B</w:t>
      </w:r>
      <w:r>
        <w:rPr>
          <w:rFonts w:ascii="Times New Roman" w:hAnsi="Times New Roman" w:cs="Times New Roman"/>
          <w:sz w:val="24"/>
          <w:szCs w:val="24"/>
        </w:rPr>
        <w:t xml:space="preserve"> and 30C</w:t>
      </w:r>
      <w:r w:rsidR="00352AEE" w:rsidRPr="006378AA">
        <w:rPr>
          <w:rFonts w:ascii="Times New Roman" w:hAnsi="Times New Roman" w:cs="Times New Roman"/>
          <w:sz w:val="24"/>
          <w:szCs w:val="24"/>
        </w:rPr>
        <w:t xml:space="preserve">. </w:t>
      </w:r>
    </w:p>
    <w:p w14:paraId="0675E906" w14:textId="77777777" w:rsidR="00352AEE" w:rsidRPr="006378AA" w:rsidRDefault="00352AEE" w:rsidP="00F974EB">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Section 30A sets out the process which enables a project proponent to transfer an existing savanna emissions </w:t>
      </w:r>
      <w:r w:rsidR="005D014E" w:rsidRPr="006378AA">
        <w:rPr>
          <w:rFonts w:ascii="Times New Roman" w:hAnsi="Times New Roman" w:cs="Times New Roman"/>
          <w:sz w:val="24"/>
          <w:szCs w:val="24"/>
        </w:rPr>
        <w:t xml:space="preserve">avoidance </w:t>
      </w:r>
      <w:r w:rsidRPr="006378AA">
        <w:rPr>
          <w:rFonts w:ascii="Times New Roman" w:hAnsi="Times New Roman" w:cs="Times New Roman"/>
          <w:sz w:val="24"/>
          <w:szCs w:val="24"/>
        </w:rPr>
        <w:t xml:space="preserve">project onto a determination that also provides credits for </w:t>
      </w:r>
      <w:r w:rsidR="0047348C">
        <w:rPr>
          <w:rFonts w:ascii="Times New Roman" w:hAnsi="Times New Roman" w:cs="Times New Roman"/>
          <w:sz w:val="24"/>
          <w:szCs w:val="24"/>
        </w:rPr>
        <w:t>sequestration. Section 30B</w:t>
      </w:r>
      <w:r w:rsidR="0047348C" w:rsidRPr="006378AA">
        <w:rPr>
          <w:rFonts w:ascii="Times New Roman" w:hAnsi="Times New Roman" w:cs="Times New Roman"/>
          <w:sz w:val="24"/>
          <w:szCs w:val="24"/>
        </w:rPr>
        <w:t xml:space="preserve"> sets out the process which enables a project proponent to transfer </w:t>
      </w:r>
      <w:r w:rsidR="0047348C">
        <w:rPr>
          <w:rFonts w:ascii="Times New Roman" w:hAnsi="Times New Roman" w:cs="Times New Roman"/>
          <w:sz w:val="24"/>
          <w:szCs w:val="24"/>
        </w:rPr>
        <w:t xml:space="preserve">part of </w:t>
      </w:r>
      <w:r w:rsidR="0047348C" w:rsidRPr="006378AA">
        <w:rPr>
          <w:rFonts w:ascii="Times New Roman" w:hAnsi="Times New Roman" w:cs="Times New Roman"/>
          <w:sz w:val="24"/>
          <w:szCs w:val="24"/>
        </w:rPr>
        <w:t xml:space="preserve">an existing savanna emissions avoidance project onto a determination that also provides credits for </w:t>
      </w:r>
      <w:r w:rsidR="0047348C">
        <w:rPr>
          <w:rFonts w:ascii="Times New Roman" w:hAnsi="Times New Roman" w:cs="Times New Roman"/>
          <w:sz w:val="24"/>
          <w:szCs w:val="24"/>
        </w:rPr>
        <w:t>sequestration by varying the project area of the original project. Section 30C</w:t>
      </w:r>
      <w:r w:rsidRPr="006378AA">
        <w:rPr>
          <w:rFonts w:ascii="Times New Roman" w:hAnsi="Times New Roman" w:cs="Times New Roman"/>
          <w:sz w:val="24"/>
          <w:szCs w:val="24"/>
        </w:rPr>
        <w:t xml:space="preserve"> </w:t>
      </w:r>
      <w:r w:rsidR="004B6266" w:rsidRPr="006378AA">
        <w:rPr>
          <w:rFonts w:ascii="Times New Roman" w:hAnsi="Times New Roman" w:cs="Times New Roman"/>
          <w:sz w:val="24"/>
          <w:szCs w:val="24"/>
        </w:rPr>
        <w:t>r</w:t>
      </w:r>
      <w:r w:rsidR="00303A5D" w:rsidRPr="006378AA">
        <w:rPr>
          <w:rFonts w:ascii="Times New Roman" w:hAnsi="Times New Roman" w:cs="Times New Roman"/>
          <w:sz w:val="24"/>
          <w:szCs w:val="24"/>
        </w:rPr>
        <w:t>emoves any d</w:t>
      </w:r>
      <w:r w:rsidR="004B6266" w:rsidRPr="006378AA">
        <w:rPr>
          <w:rFonts w:ascii="Times New Roman" w:hAnsi="Times New Roman" w:cs="Times New Roman"/>
          <w:sz w:val="24"/>
          <w:szCs w:val="24"/>
        </w:rPr>
        <w:t>ou</w:t>
      </w:r>
      <w:r w:rsidR="00303A5D" w:rsidRPr="006378AA">
        <w:rPr>
          <w:rFonts w:ascii="Times New Roman" w:hAnsi="Times New Roman" w:cs="Times New Roman"/>
          <w:sz w:val="24"/>
          <w:szCs w:val="24"/>
        </w:rPr>
        <w:t>b</w:t>
      </w:r>
      <w:r w:rsidR="004B6266" w:rsidRPr="006378AA">
        <w:rPr>
          <w:rFonts w:ascii="Times New Roman" w:hAnsi="Times New Roman" w:cs="Times New Roman"/>
          <w:sz w:val="24"/>
          <w:szCs w:val="24"/>
        </w:rPr>
        <w:t xml:space="preserve">t concerning </w:t>
      </w:r>
      <w:r w:rsidRPr="006378AA">
        <w:rPr>
          <w:rFonts w:ascii="Times New Roman" w:hAnsi="Times New Roman" w:cs="Times New Roman"/>
          <w:sz w:val="24"/>
          <w:szCs w:val="24"/>
        </w:rPr>
        <w:t>when credits are taken to be issued in relation to eligible offsets projects</w:t>
      </w:r>
      <w:r w:rsidR="004B6266" w:rsidRPr="006378AA">
        <w:rPr>
          <w:rFonts w:ascii="Times New Roman" w:hAnsi="Times New Roman" w:cs="Times New Roman"/>
          <w:sz w:val="24"/>
          <w:szCs w:val="24"/>
        </w:rPr>
        <w:t xml:space="preserve"> that have been restructured</w:t>
      </w:r>
      <w:r w:rsidRPr="006378AA">
        <w:rPr>
          <w:rFonts w:ascii="Times New Roman" w:hAnsi="Times New Roman" w:cs="Times New Roman"/>
          <w:sz w:val="24"/>
          <w:szCs w:val="24"/>
        </w:rPr>
        <w:t>.</w:t>
      </w:r>
    </w:p>
    <w:p w14:paraId="74792DF2" w14:textId="77777777" w:rsidR="003278A3" w:rsidRPr="006378AA" w:rsidRDefault="007278B1" w:rsidP="00F974EB">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A note to section 30A states that the section enables project proponents to transfer their existing savanna emissions </w:t>
      </w:r>
      <w:r w:rsidR="005D014E" w:rsidRPr="006378AA">
        <w:rPr>
          <w:rFonts w:ascii="Times New Roman" w:hAnsi="Times New Roman" w:cs="Times New Roman"/>
          <w:sz w:val="24"/>
          <w:szCs w:val="24"/>
        </w:rPr>
        <w:t xml:space="preserve">avoidance </w:t>
      </w:r>
      <w:r w:rsidRPr="006378AA">
        <w:rPr>
          <w:rFonts w:ascii="Times New Roman" w:hAnsi="Times New Roman" w:cs="Times New Roman"/>
          <w:sz w:val="24"/>
          <w:szCs w:val="24"/>
        </w:rPr>
        <w:t>project to a determination that also provides credits for sequestration and provides a short description of the process.</w:t>
      </w:r>
    </w:p>
    <w:p w14:paraId="67E4818A" w14:textId="77777777" w:rsidR="005260BD" w:rsidRPr="006378AA" w:rsidRDefault="00303A5D" w:rsidP="00F974EB">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Accordingly, a project on any of the following savanna emissions </w:t>
      </w:r>
      <w:r w:rsidR="005D014E" w:rsidRPr="006378AA">
        <w:rPr>
          <w:rFonts w:ascii="Times New Roman" w:hAnsi="Times New Roman" w:cs="Times New Roman"/>
          <w:sz w:val="24"/>
          <w:szCs w:val="24"/>
        </w:rPr>
        <w:t xml:space="preserve">avoidance </w:t>
      </w:r>
      <w:r w:rsidRPr="006378AA">
        <w:rPr>
          <w:rFonts w:ascii="Times New Roman" w:hAnsi="Times New Roman" w:cs="Times New Roman"/>
          <w:sz w:val="24"/>
          <w:szCs w:val="24"/>
        </w:rPr>
        <w:t>determinations will be able to</w:t>
      </w:r>
      <w:r w:rsidR="00833660" w:rsidRPr="006378AA">
        <w:rPr>
          <w:rFonts w:ascii="Times New Roman" w:hAnsi="Times New Roman" w:cs="Times New Roman"/>
          <w:sz w:val="24"/>
          <w:szCs w:val="24"/>
        </w:rPr>
        <w:t xml:space="preserve"> effectively</w:t>
      </w:r>
      <w:r w:rsidRPr="006378AA">
        <w:rPr>
          <w:rFonts w:ascii="Times New Roman" w:hAnsi="Times New Roman" w:cs="Times New Roman"/>
          <w:sz w:val="24"/>
          <w:szCs w:val="24"/>
        </w:rPr>
        <w:t xml:space="preserve"> move their project areas to the new savanna sequestration determination</w:t>
      </w:r>
      <w:r w:rsidR="00534111" w:rsidRPr="006378AA">
        <w:rPr>
          <w:rFonts w:ascii="Times New Roman" w:hAnsi="Times New Roman" w:cs="Times New Roman"/>
          <w:sz w:val="24"/>
          <w:szCs w:val="24"/>
        </w:rPr>
        <w:t>:</w:t>
      </w:r>
    </w:p>
    <w:p w14:paraId="444A893D" w14:textId="77777777" w:rsidR="00534111" w:rsidRPr="006378AA" w:rsidRDefault="00534111" w:rsidP="00534111">
      <w:pPr>
        <w:keepNext/>
        <w:numPr>
          <w:ilvl w:val="0"/>
          <w:numId w:val="26"/>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w:t>
      </w:r>
      <w:r w:rsidRPr="006378AA">
        <w:rPr>
          <w:rFonts w:ascii="Times New Roman" w:hAnsi="Times New Roman" w:cs="Times New Roman"/>
          <w:i/>
          <w:sz w:val="24"/>
          <w:szCs w:val="24"/>
        </w:rPr>
        <w:t>Carbon Credits (Reduction of Greenhouse Gas Emissions through Early Dry Season Savanna Burning) Methodology Determination 2012</w:t>
      </w:r>
      <w:r w:rsidRPr="006378AA">
        <w:rPr>
          <w:rFonts w:ascii="Times New Roman" w:hAnsi="Times New Roman" w:cs="Times New Roman"/>
          <w:sz w:val="24"/>
          <w:szCs w:val="24"/>
        </w:rPr>
        <w:t>;</w:t>
      </w:r>
    </w:p>
    <w:p w14:paraId="7A7FB788" w14:textId="77777777" w:rsidR="00534111" w:rsidRPr="006378AA" w:rsidRDefault="00534111" w:rsidP="00534111">
      <w:pPr>
        <w:keepNext/>
        <w:numPr>
          <w:ilvl w:val="0"/>
          <w:numId w:val="26"/>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w:t>
      </w:r>
      <w:r w:rsidRPr="006378AA">
        <w:rPr>
          <w:rFonts w:ascii="Times New Roman" w:hAnsi="Times New Roman" w:cs="Times New Roman"/>
          <w:i/>
          <w:sz w:val="24"/>
          <w:szCs w:val="24"/>
        </w:rPr>
        <w:t>Carbon Credits (Carbon Farming Initiative) (Reduction of Greenhouse Gas Emissi</w:t>
      </w:r>
      <w:r w:rsidR="004D4505" w:rsidRPr="006378AA">
        <w:rPr>
          <w:rFonts w:ascii="Times New Roman" w:hAnsi="Times New Roman" w:cs="Times New Roman"/>
          <w:i/>
          <w:sz w:val="24"/>
          <w:szCs w:val="24"/>
        </w:rPr>
        <w:t>o</w:t>
      </w:r>
      <w:r w:rsidRPr="006378AA">
        <w:rPr>
          <w:rFonts w:ascii="Times New Roman" w:hAnsi="Times New Roman" w:cs="Times New Roman"/>
          <w:i/>
          <w:sz w:val="24"/>
          <w:szCs w:val="24"/>
        </w:rPr>
        <w:t>ns through Early Dry Season Savanna Burning</w:t>
      </w:r>
      <w:r w:rsidR="00AE54AF" w:rsidRPr="006378AA">
        <w:rPr>
          <w:i/>
          <w:noProof/>
        </w:rPr>
        <w:t>—</w:t>
      </w:r>
      <w:r w:rsidRPr="006378AA">
        <w:rPr>
          <w:rFonts w:ascii="Times New Roman" w:hAnsi="Times New Roman" w:cs="Times New Roman"/>
          <w:i/>
          <w:sz w:val="24"/>
          <w:szCs w:val="24"/>
        </w:rPr>
        <w:t>1.1) Methodology Determination 2013</w:t>
      </w:r>
      <w:r w:rsidRPr="006378AA">
        <w:rPr>
          <w:rFonts w:ascii="Times New Roman" w:hAnsi="Times New Roman" w:cs="Times New Roman"/>
          <w:sz w:val="24"/>
          <w:szCs w:val="24"/>
        </w:rPr>
        <w:t>;</w:t>
      </w:r>
    </w:p>
    <w:p w14:paraId="10B0DC76" w14:textId="77777777" w:rsidR="00534111" w:rsidRPr="006378AA" w:rsidRDefault="00534111" w:rsidP="00534111">
      <w:pPr>
        <w:keepNext/>
        <w:numPr>
          <w:ilvl w:val="0"/>
          <w:numId w:val="26"/>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 xml:space="preserve">Emissions </w:t>
      </w:r>
      <w:r w:rsidR="004D4505" w:rsidRPr="006378AA">
        <w:rPr>
          <w:rFonts w:ascii="Times New Roman" w:hAnsi="Times New Roman" w:cs="Times New Roman"/>
          <w:i/>
          <w:sz w:val="24"/>
          <w:szCs w:val="24"/>
        </w:rPr>
        <w:t>Abatement through Savann</w:t>
      </w:r>
      <w:r w:rsidRPr="006378AA">
        <w:rPr>
          <w:rFonts w:ascii="Times New Roman" w:hAnsi="Times New Roman" w:cs="Times New Roman"/>
          <w:i/>
          <w:sz w:val="24"/>
          <w:szCs w:val="24"/>
        </w:rPr>
        <w:t>a Fire Management) Methodology Determination 2015</w:t>
      </w:r>
      <w:r w:rsidRPr="006378AA">
        <w:rPr>
          <w:rFonts w:ascii="Times New Roman" w:hAnsi="Times New Roman" w:cs="Times New Roman"/>
          <w:sz w:val="24"/>
          <w:szCs w:val="24"/>
        </w:rPr>
        <w:t>;</w:t>
      </w:r>
      <w:r w:rsidR="005E43E7" w:rsidRPr="006378AA">
        <w:rPr>
          <w:rFonts w:ascii="Times New Roman" w:hAnsi="Times New Roman" w:cs="Times New Roman"/>
          <w:sz w:val="24"/>
          <w:szCs w:val="24"/>
        </w:rPr>
        <w:t xml:space="preserve"> and</w:t>
      </w:r>
      <w:r w:rsidRPr="006378AA">
        <w:rPr>
          <w:rFonts w:ascii="Times New Roman" w:hAnsi="Times New Roman" w:cs="Times New Roman"/>
          <w:i/>
          <w:sz w:val="24"/>
          <w:szCs w:val="24"/>
        </w:rPr>
        <w:t xml:space="preserve"> </w:t>
      </w:r>
    </w:p>
    <w:p w14:paraId="6C065EAD" w14:textId="77777777" w:rsidR="00534111" w:rsidRPr="006378AA" w:rsidRDefault="00534111" w:rsidP="00534111">
      <w:pPr>
        <w:keepNext/>
        <w:numPr>
          <w:ilvl w:val="0"/>
          <w:numId w:val="26"/>
        </w:numPr>
        <w:autoSpaceDE w:val="0"/>
        <w:autoSpaceDN w:val="0"/>
        <w:adjustRightInd w:val="0"/>
        <w:spacing w:before="240" w:after="120" w:line="240" w:lineRule="auto"/>
        <w:rPr>
          <w:rFonts w:ascii="Times New Roman" w:hAnsi="Times New Roman" w:cs="Times New Roman"/>
          <w:sz w:val="24"/>
          <w:szCs w:val="24"/>
        </w:rPr>
      </w:pPr>
      <w:proofErr w:type="gramStart"/>
      <w:r w:rsidRPr="006378AA">
        <w:rPr>
          <w:rFonts w:ascii="Times New Roman" w:hAnsi="Times New Roman" w:cs="Times New Roman"/>
          <w:sz w:val="24"/>
          <w:szCs w:val="24"/>
        </w:rPr>
        <w:t>the</w:t>
      </w:r>
      <w:proofErr w:type="gramEnd"/>
      <w:r w:rsidRPr="006378AA">
        <w:rPr>
          <w:rFonts w:ascii="Times New Roman" w:hAnsi="Times New Roman" w:cs="Times New Roman"/>
          <w:sz w:val="24"/>
          <w:szCs w:val="24"/>
        </w:rPr>
        <w:t xml:space="preserve">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 – Emissions A</w:t>
      </w:r>
      <w:r w:rsidR="00B8475D" w:rsidRPr="006378AA">
        <w:rPr>
          <w:rFonts w:ascii="Times New Roman" w:hAnsi="Times New Roman" w:cs="Times New Roman"/>
          <w:i/>
          <w:sz w:val="24"/>
          <w:szCs w:val="24"/>
        </w:rPr>
        <w:t>voidance</w:t>
      </w:r>
      <w:r w:rsidR="006436F0">
        <w:rPr>
          <w:rFonts w:ascii="Times New Roman" w:hAnsi="Times New Roman" w:cs="Times New Roman"/>
          <w:i/>
          <w:sz w:val="24"/>
          <w:szCs w:val="24"/>
        </w:rPr>
        <w:t>) Methodology Determination 2017</w:t>
      </w:r>
      <w:r w:rsidR="00303A5D" w:rsidRPr="006378AA">
        <w:rPr>
          <w:rFonts w:ascii="Times New Roman" w:hAnsi="Times New Roman" w:cs="Times New Roman"/>
          <w:i/>
          <w:sz w:val="24"/>
          <w:szCs w:val="24"/>
        </w:rPr>
        <w:t>.</w:t>
      </w:r>
    </w:p>
    <w:p w14:paraId="4B6AFB72" w14:textId="77777777" w:rsidR="00745363" w:rsidRPr="006378AA" w:rsidRDefault="001A4455" w:rsidP="002D7977">
      <w:pPr>
        <w:keepNext/>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sz w:val="24"/>
          <w:szCs w:val="24"/>
        </w:rPr>
        <w:t>In section 30A</w:t>
      </w:r>
      <w:r w:rsidR="00303A5D" w:rsidRPr="006378AA">
        <w:rPr>
          <w:rFonts w:ascii="Times New Roman" w:hAnsi="Times New Roman" w:cs="Times New Roman"/>
          <w:sz w:val="24"/>
          <w:szCs w:val="24"/>
        </w:rPr>
        <w:t xml:space="preserve"> the </w:t>
      </w:r>
      <w:r w:rsidR="00303A5D" w:rsidRPr="006378AA">
        <w:rPr>
          <w:rFonts w:ascii="Times New Roman" w:hAnsi="Times New Roman" w:cs="Times New Roman"/>
          <w:b/>
          <w:i/>
          <w:sz w:val="24"/>
          <w:szCs w:val="24"/>
        </w:rPr>
        <w:t>n</w:t>
      </w:r>
      <w:r w:rsidR="004D4505" w:rsidRPr="006378AA">
        <w:rPr>
          <w:rFonts w:ascii="Times New Roman" w:hAnsi="Times New Roman" w:cs="Times New Roman"/>
          <w:b/>
          <w:i/>
          <w:sz w:val="24"/>
          <w:szCs w:val="24"/>
        </w:rPr>
        <w:t xml:space="preserve">ew project </w:t>
      </w:r>
      <w:r w:rsidR="00303A5D" w:rsidRPr="006378AA">
        <w:rPr>
          <w:rFonts w:ascii="Times New Roman" w:hAnsi="Times New Roman" w:cs="Times New Roman"/>
          <w:sz w:val="24"/>
          <w:szCs w:val="24"/>
        </w:rPr>
        <w:t>is the new sequestration offsets</w:t>
      </w:r>
      <w:r w:rsidR="004D4505" w:rsidRPr="006378AA">
        <w:rPr>
          <w:rFonts w:ascii="Times New Roman" w:hAnsi="Times New Roman" w:cs="Times New Roman"/>
          <w:sz w:val="24"/>
          <w:szCs w:val="24"/>
        </w:rPr>
        <w:t xml:space="preserve"> project for which an application is being made under section </w:t>
      </w:r>
      <w:r w:rsidR="00303A5D" w:rsidRPr="006378AA">
        <w:rPr>
          <w:rFonts w:ascii="Times New Roman" w:hAnsi="Times New Roman" w:cs="Times New Roman"/>
          <w:sz w:val="24"/>
          <w:szCs w:val="24"/>
        </w:rPr>
        <w:t>22</w:t>
      </w:r>
      <w:r w:rsidR="00CD3BD5" w:rsidRPr="006378AA">
        <w:rPr>
          <w:rFonts w:ascii="Times New Roman" w:hAnsi="Times New Roman" w:cs="Times New Roman"/>
          <w:sz w:val="24"/>
          <w:szCs w:val="24"/>
        </w:rPr>
        <w:t xml:space="preserve"> </w:t>
      </w:r>
      <w:r w:rsidR="004D4505" w:rsidRPr="006378AA">
        <w:rPr>
          <w:rFonts w:ascii="Times New Roman" w:hAnsi="Times New Roman" w:cs="Times New Roman"/>
          <w:sz w:val="24"/>
          <w:szCs w:val="24"/>
        </w:rPr>
        <w:t xml:space="preserve">of the </w:t>
      </w:r>
      <w:r w:rsidR="00303A5D" w:rsidRPr="006378AA">
        <w:rPr>
          <w:rFonts w:ascii="Times New Roman" w:hAnsi="Times New Roman" w:cs="Times New Roman"/>
          <w:sz w:val="24"/>
          <w:szCs w:val="24"/>
        </w:rPr>
        <w:t>Act</w:t>
      </w:r>
      <w:r w:rsidR="004D4505" w:rsidRPr="006378AA">
        <w:rPr>
          <w:rFonts w:ascii="Times New Roman" w:hAnsi="Times New Roman" w:cs="Times New Roman"/>
          <w:sz w:val="24"/>
          <w:szCs w:val="24"/>
        </w:rPr>
        <w:t>.</w:t>
      </w:r>
      <w:r w:rsidR="00303A5D" w:rsidRPr="006378AA">
        <w:rPr>
          <w:rFonts w:ascii="Times New Roman" w:hAnsi="Times New Roman" w:cs="Times New Roman"/>
          <w:sz w:val="24"/>
          <w:szCs w:val="24"/>
        </w:rPr>
        <w:t xml:space="preserve"> The </w:t>
      </w:r>
      <w:r w:rsidR="00303A5D" w:rsidRPr="006378AA">
        <w:rPr>
          <w:rFonts w:ascii="Times New Roman" w:hAnsi="Times New Roman" w:cs="Times New Roman"/>
          <w:b/>
          <w:i/>
          <w:sz w:val="24"/>
          <w:szCs w:val="24"/>
        </w:rPr>
        <w:t xml:space="preserve">former project </w:t>
      </w:r>
      <w:r w:rsidR="00303A5D" w:rsidRPr="006378AA">
        <w:rPr>
          <w:rFonts w:ascii="Times New Roman" w:hAnsi="Times New Roman" w:cs="Times New Roman"/>
          <w:sz w:val="24"/>
          <w:szCs w:val="24"/>
        </w:rPr>
        <w:t>is the current emissions avoidance offset project which is to be revoked.</w:t>
      </w:r>
      <w:r w:rsidR="00BD733E" w:rsidRPr="006378AA">
        <w:rPr>
          <w:rFonts w:ascii="Times New Roman" w:hAnsi="Times New Roman" w:cs="Times New Roman"/>
          <w:sz w:val="24"/>
          <w:szCs w:val="24"/>
        </w:rPr>
        <w:t xml:space="preserve"> The section uses the defined term </w:t>
      </w:r>
      <w:r w:rsidR="00BD733E" w:rsidRPr="006378AA">
        <w:rPr>
          <w:rFonts w:ascii="Times New Roman" w:hAnsi="Times New Roman" w:cs="Times New Roman"/>
          <w:b/>
          <w:i/>
          <w:sz w:val="24"/>
          <w:szCs w:val="24"/>
        </w:rPr>
        <w:t>section 27 decl</w:t>
      </w:r>
      <w:r w:rsidR="00CD3BD5" w:rsidRPr="006378AA">
        <w:rPr>
          <w:rFonts w:ascii="Times New Roman" w:hAnsi="Times New Roman" w:cs="Times New Roman"/>
          <w:b/>
          <w:i/>
          <w:sz w:val="24"/>
          <w:szCs w:val="24"/>
        </w:rPr>
        <w:t>a</w:t>
      </w:r>
      <w:r w:rsidR="00BD733E" w:rsidRPr="006378AA">
        <w:rPr>
          <w:rFonts w:ascii="Times New Roman" w:hAnsi="Times New Roman" w:cs="Times New Roman"/>
          <w:b/>
          <w:i/>
          <w:sz w:val="24"/>
          <w:szCs w:val="24"/>
        </w:rPr>
        <w:t>ration</w:t>
      </w:r>
      <w:r w:rsidR="00BD733E" w:rsidRPr="006378AA">
        <w:rPr>
          <w:rFonts w:ascii="Times New Roman" w:hAnsi="Times New Roman" w:cs="Times New Roman"/>
          <w:sz w:val="24"/>
          <w:szCs w:val="24"/>
        </w:rPr>
        <w:t xml:space="preserve"> from section 4 of the Principal Rule.</w:t>
      </w:r>
      <w:r w:rsidR="00CD3BD5" w:rsidRPr="006378AA">
        <w:rPr>
          <w:rFonts w:ascii="Times New Roman" w:hAnsi="Times New Roman" w:cs="Times New Roman"/>
          <w:sz w:val="24"/>
          <w:szCs w:val="24"/>
        </w:rPr>
        <w:t xml:space="preserve"> </w:t>
      </w:r>
      <w:r w:rsidRPr="006378AA">
        <w:rPr>
          <w:rFonts w:ascii="Times New Roman" w:hAnsi="Times New Roman" w:cs="Times New Roman"/>
          <w:sz w:val="24"/>
          <w:szCs w:val="24"/>
        </w:rPr>
        <w:t xml:space="preserve">The draft </w:t>
      </w:r>
      <w:r w:rsidRPr="006378AA">
        <w:rPr>
          <w:rFonts w:ascii="Times New Roman" w:hAnsi="Times New Roman" w:cs="Times New Roman"/>
          <w:i/>
          <w:sz w:val="24"/>
          <w:szCs w:val="24"/>
        </w:rPr>
        <w:t>Carbon Credits (Carbon Farming Initiative</w:t>
      </w:r>
      <w:r w:rsidR="00AE54AF" w:rsidRPr="006378AA">
        <w:rPr>
          <w:i/>
          <w:noProof/>
        </w:rPr>
        <w:t>—</w:t>
      </w:r>
      <w:r w:rsidRPr="006378AA">
        <w:rPr>
          <w:rFonts w:ascii="Times New Roman" w:hAnsi="Times New Roman" w:cs="Times New Roman"/>
          <w:i/>
          <w:sz w:val="24"/>
          <w:szCs w:val="24"/>
        </w:rPr>
        <w:t>Savanna Fire Management</w:t>
      </w:r>
      <w:r w:rsidR="00AE54AF" w:rsidRPr="006378AA">
        <w:rPr>
          <w:i/>
          <w:noProof/>
        </w:rPr>
        <w:t>—</w:t>
      </w:r>
      <w:r w:rsidRPr="006378AA">
        <w:rPr>
          <w:rFonts w:ascii="Times New Roman" w:hAnsi="Times New Roman" w:cs="Times New Roman"/>
          <w:i/>
          <w:sz w:val="24"/>
          <w:szCs w:val="24"/>
        </w:rPr>
        <w:t>Sequestration and Emissions A</w:t>
      </w:r>
      <w:r w:rsidR="00B8475D" w:rsidRPr="006378AA">
        <w:rPr>
          <w:rFonts w:ascii="Times New Roman" w:hAnsi="Times New Roman" w:cs="Times New Roman"/>
          <w:i/>
          <w:sz w:val="24"/>
          <w:szCs w:val="24"/>
        </w:rPr>
        <w:t>voidance</w:t>
      </w:r>
      <w:r w:rsidRPr="006378AA">
        <w:rPr>
          <w:rFonts w:ascii="Times New Roman" w:hAnsi="Times New Roman" w:cs="Times New Roman"/>
          <w:i/>
          <w:sz w:val="24"/>
          <w:szCs w:val="24"/>
        </w:rPr>
        <w:t>)Methodology Determination 201</w:t>
      </w:r>
      <w:r w:rsidR="006436F0">
        <w:rPr>
          <w:rFonts w:ascii="Times New Roman" w:hAnsi="Times New Roman" w:cs="Times New Roman"/>
          <w:i/>
          <w:sz w:val="24"/>
          <w:szCs w:val="24"/>
        </w:rPr>
        <w:t>7</w:t>
      </w:r>
      <w:r w:rsidRPr="006378AA">
        <w:rPr>
          <w:rFonts w:ascii="Times New Roman" w:hAnsi="Times New Roman" w:cs="Times New Roman"/>
          <w:sz w:val="24"/>
          <w:szCs w:val="24"/>
        </w:rPr>
        <w:t xml:space="preserve"> will include a requirement that for a transitioning project area to be part of the new sequestration offsets project, the application </w:t>
      </w:r>
      <w:r w:rsidRPr="006378AA">
        <w:rPr>
          <w:rFonts w:ascii="Times New Roman" w:hAnsi="Times New Roman" w:cs="Times New Roman"/>
          <w:sz w:val="24"/>
          <w:szCs w:val="24"/>
        </w:rPr>
        <w:lastRenderedPageBreak/>
        <w:t>process in s</w:t>
      </w:r>
      <w:r w:rsidR="005E43E7" w:rsidRPr="006378AA">
        <w:rPr>
          <w:rFonts w:ascii="Times New Roman" w:hAnsi="Times New Roman" w:cs="Times New Roman"/>
          <w:sz w:val="24"/>
          <w:szCs w:val="24"/>
        </w:rPr>
        <w:t>ection</w:t>
      </w:r>
      <w:r w:rsidRPr="006378AA">
        <w:rPr>
          <w:rFonts w:ascii="Times New Roman" w:hAnsi="Times New Roman" w:cs="Times New Roman"/>
          <w:sz w:val="24"/>
          <w:szCs w:val="24"/>
        </w:rPr>
        <w:t xml:space="preserve"> 30A must be used to close off the old project. This ensures continuity of crediting and reporting is maintained</w:t>
      </w:r>
      <w:r w:rsidR="008F4440" w:rsidRPr="006378AA">
        <w:rPr>
          <w:rFonts w:ascii="Times New Roman" w:hAnsi="Times New Roman" w:cs="Times New Roman"/>
          <w:sz w:val="24"/>
          <w:szCs w:val="24"/>
        </w:rPr>
        <w:t>.</w:t>
      </w:r>
    </w:p>
    <w:p w14:paraId="623D3421" w14:textId="77777777" w:rsidR="003D1A8D" w:rsidRPr="006378AA" w:rsidRDefault="003D1A8D" w:rsidP="00745363">
      <w:pPr>
        <w:keepNext/>
        <w:keepLines/>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i/>
          <w:sz w:val="24"/>
          <w:szCs w:val="24"/>
        </w:rPr>
        <w:t>Application of this section</w:t>
      </w:r>
    </w:p>
    <w:p w14:paraId="6105CF85" w14:textId="77777777" w:rsidR="005260BD" w:rsidRPr="006378AA" w:rsidRDefault="007278B1" w:rsidP="00745363">
      <w:pPr>
        <w:keepNext/>
        <w:keepLines/>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Subsection 30A(1) provides that section 30A will apply if the Regulator receives a request to act in accordance with the section along with a number of accompanying documents. </w:t>
      </w:r>
    </w:p>
    <w:p w14:paraId="36F712FC" w14:textId="77777777" w:rsidR="004D4505" w:rsidRPr="006378AA" w:rsidRDefault="007278B1" w:rsidP="00745363">
      <w:pPr>
        <w:keepNext/>
        <w:keepLines/>
        <w:autoSpaceDE w:val="0"/>
        <w:autoSpaceDN w:val="0"/>
        <w:adjustRightInd w:val="0"/>
        <w:spacing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Paragraph </w:t>
      </w:r>
      <w:proofErr w:type="gramStart"/>
      <w:r w:rsidRPr="006378AA">
        <w:rPr>
          <w:rFonts w:ascii="Times New Roman" w:hAnsi="Times New Roman" w:cs="Times New Roman"/>
          <w:sz w:val="24"/>
          <w:szCs w:val="24"/>
        </w:rPr>
        <w:t>30A(</w:t>
      </w:r>
      <w:proofErr w:type="gramEnd"/>
      <w:r w:rsidRPr="006378AA">
        <w:rPr>
          <w:rFonts w:ascii="Times New Roman" w:hAnsi="Times New Roman" w:cs="Times New Roman"/>
          <w:sz w:val="24"/>
          <w:szCs w:val="24"/>
        </w:rPr>
        <w:t>1)(a) sets out that an application to revoke a section 27 declaration in relation to a former project</w:t>
      </w:r>
      <w:r w:rsidR="00727E32" w:rsidRPr="006378AA">
        <w:rPr>
          <w:rFonts w:ascii="Times New Roman" w:hAnsi="Times New Roman" w:cs="Times New Roman"/>
          <w:sz w:val="24"/>
          <w:szCs w:val="24"/>
        </w:rPr>
        <w:t xml:space="preserve"> (which includes the additional </w:t>
      </w:r>
      <w:r w:rsidR="00D60008" w:rsidRPr="006378AA">
        <w:rPr>
          <w:rFonts w:ascii="Times New Roman" w:hAnsi="Times New Roman" w:cs="Times New Roman"/>
          <w:sz w:val="24"/>
          <w:szCs w:val="24"/>
        </w:rPr>
        <w:t>information</w:t>
      </w:r>
      <w:r w:rsidR="00727E32" w:rsidRPr="006378AA">
        <w:rPr>
          <w:rFonts w:ascii="Times New Roman" w:hAnsi="Times New Roman" w:cs="Times New Roman"/>
          <w:sz w:val="24"/>
          <w:szCs w:val="24"/>
        </w:rPr>
        <w:t xml:space="preserve"> specified</w:t>
      </w:r>
      <w:r w:rsidR="00D60008" w:rsidRPr="006378AA">
        <w:rPr>
          <w:rFonts w:ascii="Times New Roman" w:hAnsi="Times New Roman" w:cs="Times New Roman"/>
          <w:sz w:val="24"/>
          <w:szCs w:val="24"/>
        </w:rPr>
        <w:t xml:space="preserve"> in</w:t>
      </w:r>
      <w:r w:rsidRPr="006378AA">
        <w:rPr>
          <w:rFonts w:ascii="Times New Roman" w:hAnsi="Times New Roman" w:cs="Times New Roman"/>
          <w:sz w:val="24"/>
          <w:szCs w:val="24"/>
        </w:rPr>
        <w:t xml:space="preserve"> subsection</w:t>
      </w:r>
      <w:r w:rsidR="005260BD" w:rsidRPr="006378AA">
        <w:rPr>
          <w:rFonts w:ascii="Times New Roman" w:hAnsi="Times New Roman" w:cs="Times New Roman"/>
          <w:sz w:val="24"/>
          <w:szCs w:val="24"/>
        </w:rPr>
        <w:t xml:space="preserve"> 30A(4</w:t>
      </w:r>
      <w:r w:rsidRPr="006378AA">
        <w:rPr>
          <w:rFonts w:ascii="Times New Roman" w:hAnsi="Times New Roman" w:cs="Times New Roman"/>
          <w:sz w:val="24"/>
          <w:szCs w:val="24"/>
        </w:rPr>
        <w:t>)</w:t>
      </w:r>
      <w:r w:rsidR="00727E32" w:rsidRPr="006378AA">
        <w:rPr>
          <w:rFonts w:ascii="Times New Roman" w:hAnsi="Times New Roman" w:cs="Times New Roman"/>
          <w:sz w:val="24"/>
          <w:szCs w:val="24"/>
        </w:rPr>
        <w:t>)</w:t>
      </w:r>
      <w:r w:rsidR="00745363" w:rsidRPr="006378AA">
        <w:rPr>
          <w:rFonts w:ascii="Times New Roman" w:hAnsi="Times New Roman" w:cs="Times New Roman"/>
          <w:sz w:val="24"/>
          <w:szCs w:val="24"/>
        </w:rPr>
        <w:t>, must be accompanied</w:t>
      </w:r>
      <w:r w:rsidRPr="006378AA">
        <w:rPr>
          <w:rFonts w:ascii="Times New Roman" w:hAnsi="Times New Roman" w:cs="Times New Roman"/>
          <w:sz w:val="24"/>
          <w:szCs w:val="24"/>
        </w:rPr>
        <w:t xml:space="preserve"> </w:t>
      </w:r>
      <w:r w:rsidR="00745363" w:rsidRPr="006378AA">
        <w:rPr>
          <w:rFonts w:ascii="Times New Roman" w:hAnsi="Times New Roman" w:cs="Times New Roman"/>
          <w:sz w:val="24"/>
          <w:szCs w:val="24"/>
        </w:rPr>
        <w:t xml:space="preserve">by </w:t>
      </w:r>
      <w:r w:rsidRPr="006378AA">
        <w:rPr>
          <w:rFonts w:ascii="Times New Roman" w:hAnsi="Times New Roman" w:cs="Times New Roman"/>
          <w:sz w:val="24"/>
          <w:szCs w:val="24"/>
        </w:rPr>
        <w:t>the request</w:t>
      </w:r>
      <w:r w:rsidR="004D4505" w:rsidRPr="006378AA">
        <w:rPr>
          <w:rFonts w:ascii="Times New Roman" w:hAnsi="Times New Roman" w:cs="Times New Roman"/>
          <w:sz w:val="24"/>
          <w:szCs w:val="24"/>
        </w:rPr>
        <w:t xml:space="preserve"> for the Regulator to act in accordance with section 30A (the </w:t>
      </w:r>
      <w:r w:rsidR="004D4505" w:rsidRPr="006378AA">
        <w:rPr>
          <w:rFonts w:ascii="Times New Roman" w:hAnsi="Times New Roman" w:cs="Times New Roman"/>
          <w:b/>
          <w:i/>
          <w:sz w:val="24"/>
          <w:szCs w:val="24"/>
        </w:rPr>
        <w:t>request</w:t>
      </w:r>
      <w:r w:rsidR="004D4505" w:rsidRPr="006378AA">
        <w:rPr>
          <w:rFonts w:ascii="Times New Roman" w:hAnsi="Times New Roman" w:cs="Times New Roman"/>
          <w:sz w:val="24"/>
          <w:szCs w:val="24"/>
        </w:rPr>
        <w:t>)</w:t>
      </w:r>
      <w:r w:rsidRPr="006378AA">
        <w:rPr>
          <w:rFonts w:ascii="Times New Roman" w:hAnsi="Times New Roman" w:cs="Times New Roman"/>
          <w:sz w:val="24"/>
          <w:szCs w:val="24"/>
        </w:rPr>
        <w:t xml:space="preserve">. </w:t>
      </w:r>
    </w:p>
    <w:p w14:paraId="3FA01614" w14:textId="77777777" w:rsidR="007278B1" w:rsidRPr="006378AA" w:rsidRDefault="007278B1" w:rsidP="00745363">
      <w:pPr>
        <w:keepNext/>
        <w:keepLines/>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Paragraph </w:t>
      </w:r>
      <w:r w:rsidR="005260BD" w:rsidRPr="006378AA">
        <w:rPr>
          <w:rFonts w:ascii="Times New Roman" w:hAnsi="Times New Roman" w:cs="Times New Roman"/>
          <w:sz w:val="24"/>
          <w:szCs w:val="24"/>
        </w:rPr>
        <w:t>30A(1)(b) specifies that the request must also be accompanied by a new application under section 22 of the Act (</w:t>
      </w:r>
      <w:r w:rsidR="005260BD" w:rsidRPr="006378AA">
        <w:rPr>
          <w:rFonts w:ascii="Times New Roman" w:hAnsi="Times New Roman" w:cs="Times New Roman"/>
          <w:b/>
          <w:i/>
          <w:sz w:val="24"/>
          <w:szCs w:val="24"/>
        </w:rPr>
        <w:t>section 22 application</w:t>
      </w:r>
      <w:r w:rsidR="005260BD" w:rsidRPr="006378AA">
        <w:rPr>
          <w:rFonts w:ascii="Times New Roman" w:hAnsi="Times New Roman" w:cs="Times New Roman"/>
          <w:sz w:val="24"/>
          <w:szCs w:val="24"/>
        </w:rPr>
        <w:t>) for declaration of eligible offsets project in relation to a savanna sequestration project with one or more project areas that were project areas under a former project.</w:t>
      </w:r>
      <w:r w:rsidR="006975B7" w:rsidRPr="006378AA">
        <w:rPr>
          <w:rFonts w:ascii="Times New Roman" w:hAnsi="Times New Roman" w:cs="Times New Roman"/>
          <w:sz w:val="24"/>
          <w:szCs w:val="24"/>
        </w:rPr>
        <w:t xml:space="preserve"> That is, a section 22 application must be sought for the new project where the project areas under the former project are identical to the project areas under the new project.</w:t>
      </w:r>
    </w:p>
    <w:p w14:paraId="7B7BD082" w14:textId="77777777" w:rsidR="004D4505" w:rsidRPr="006378AA" w:rsidRDefault="004D4505" w:rsidP="00745363">
      <w:pPr>
        <w:keepNext/>
        <w:keepLines/>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Paragraph 30A(1)(c) sets</w:t>
      </w:r>
      <w:r w:rsidR="00403D98" w:rsidRPr="006378AA">
        <w:rPr>
          <w:rFonts w:ascii="Times New Roman" w:hAnsi="Times New Roman" w:cs="Times New Roman"/>
          <w:sz w:val="24"/>
          <w:szCs w:val="24"/>
        </w:rPr>
        <w:t xml:space="preserve"> out th</w:t>
      </w:r>
      <w:r w:rsidRPr="006378AA">
        <w:rPr>
          <w:rFonts w:ascii="Times New Roman" w:hAnsi="Times New Roman" w:cs="Times New Roman"/>
          <w:sz w:val="24"/>
          <w:szCs w:val="24"/>
        </w:rPr>
        <w:t>at</w:t>
      </w:r>
      <w:r w:rsidR="00403D98" w:rsidRPr="006378AA">
        <w:rPr>
          <w:rFonts w:ascii="Times New Roman" w:hAnsi="Times New Roman" w:cs="Times New Roman"/>
          <w:sz w:val="24"/>
          <w:szCs w:val="24"/>
        </w:rPr>
        <w:t xml:space="preserve"> the</w:t>
      </w:r>
      <w:r w:rsidRPr="006378AA">
        <w:rPr>
          <w:rFonts w:ascii="Times New Roman" w:hAnsi="Times New Roman" w:cs="Times New Roman"/>
          <w:sz w:val="24"/>
          <w:szCs w:val="24"/>
        </w:rPr>
        <w:t xml:space="preserve"> request must also be accompanied</w:t>
      </w:r>
      <w:r w:rsidR="006975B7" w:rsidRPr="006378AA">
        <w:rPr>
          <w:rFonts w:ascii="Times New Roman" w:hAnsi="Times New Roman" w:cs="Times New Roman"/>
          <w:sz w:val="24"/>
          <w:szCs w:val="24"/>
        </w:rPr>
        <w:t xml:space="preserve"> by a statement that the applicant wishes the declaration in relation to the former project to only be revoked if the new project is declared an eligible offsets project. That is, a statement that indicates that the applicant does not want the section 27 declaration for the former project to be revoked until the new project is to be declared an eligible offsets project.</w:t>
      </w:r>
    </w:p>
    <w:p w14:paraId="57FB03DC" w14:textId="77777777" w:rsidR="00D60008" w:rsidRPr="006378AA" w:rsidRDefault="006975B7" w:rsidP="00F974EB">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Paragraph 30A(1)(d) provides that the applicant must also submit, along with their request, evidence that all persons holding an eligible interest in the project area of the new project have consented to the section 22 application</w:t>
      </w:r>
      <w:r w:rsidR="002077B3" w:rsidRPr="006378AA">
        <w:rPr>
          <w:rFonts w:ascii="Times New Roman" w:hAnsi="Times New Roman" w:cs="Times New Roman"/>
          <w:sz w:val="24"/>
          <w:szCs w:val="24"/>
        </w:rPr>
        <w:t xml:space="preserve"> for the new project</w:t>
      </w:r>
      <w:r w:rsidRPr="006378AA">
        <w:rPr>
          <w:rFonts w:ascii="Times New Roman" w:hAnsi="Times New Roman" w:cs="Times New Roman"/>
          <w:sz w:val="24"/>
          <w:szCs w:val="24"/>
        </w:rPr>
        <w:t>.</w:t>
      </w:r>
      <w:r w:rsidR="002077B3" w:rsidRPr="006378AA">
        <w:rPr>
          <w:rFonts w:ascii="Times New Roman" w:hAnsi="Times New Roman" w:cs="Times New Roman"/>
          <w:sz w:val="24"/>
          <w:szCs w:val="24"/>
        </w:rPr>
        <w:t xml:space="preserve"> </w:t>
      </w:r>
      <w:r w:rsidR="00D60008" w:rsidRPr="006378AA">
        <w:rPr>
          <w:rFonts w:ascii="Times New Roman" w:hAnsi="Times New Roman" w:cs="Times New Roman"/>
          <w:sz w:val="24"/>
          <w:szCs w:val="24"/>
        </w:rPr>
        <w:t xml:space="preserve">The intent of this provision is to avoid the circumstance where consents cannot be obtained and there is no ability to move back to the original savanna emissions </w:t>
      </w:r>
      <w:r w:rsidR="005D014E" w:rsidRPr="006378AA">
        <w:rPr>
          <w:rFonts w:ascii="Times New Roman" w:hAnsi="Times New Roman" w:cs="Times New Roman"/>
          <w:sz w:val="24"/>
          <w:szCs w:val="24"/>
        </w:rPr>
        <w:t xml:space="preserve">avoidance </w:t>
      </w:r>
      <w:r w:rsidR="00D60008" w:rsidRPr="006378AA">
        <w:rPr>
          <w:rFonts w:ascii="Times New Roman" w:hAnsi="Times New Roman" w:cs="Times New Roman"/>
          <w:sz w:val="24"/>
          <w:szCs w:val="24"/>
        </w:rPr>
        <w:t xml:space="preserve">determination. </w:t>
      </w:r>
      <w:r w:rsidR="00731BEE" w:rsidRPr="006378AA">
        <w:rPr>
          <w:rFonts w:ascii="Times New Roman" w:hAnsi="Times New Roman" w:cs="Times New Roman"/>
          <w:sz w:val="24"/>
          <w:szCs w:val="24"/>
        </w:rPr>
        <w:t>Conditional</w:t>
      </w:r>
      <w:r w:rsidR="004B51C6">
        <w:rPr>
          <w:rFonts w:ascii="Times New Roman" w:hAnsi="Times New Roman" w:cs="Times New Roman"/>
          <w:sz w:val="24"/>
          <w:szCs w:val="24"/>
        </w:rPr>
        <w:t xml:space="preserve"> </w:t>
      </w:r>
      <w:r w:rsidR="00731BEE" w:rsidRPr="006378AA">
        <w:rPr>
          <w:rFonts w:ascii="Times New Roman" w:hAnsi="Times New Roman" w:cs="Times New Roman"/>
          <w:sz w:val="24"/>
          <w:szCs w:val="24"/>
        </w:rPr>
        <w:lastRenderedPageBreak/>
        <w:t>declarations are still available for new savanna sequestration projects that are not transferring projects.</w:t>
      </w:r>
    </w:p>
    <w:p w14:paraId="53CFF9D8" w14:textId="77777777" w:rsidR="003D1A8D" w:rsidRPr="006378AA" w:rsidRDefault="003D1A8D" w:rsidP="00F974EB">
      <w:pPr>
        <w:keepNext/>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i/>
          <w:sz w:val="24"/>
          <w:szCs w:val="24"/>
        </w:rPr>
        <w:t>How the Regulator is to act</w:t>
      </w:r>
    </w:p>
    <w:p w14:paraId="6CB0B506" w14:textId="77777777" w:rsidR="00A018C4" w:rsidRPr="006378AA" w:rsidRDefault="004B51C6" w:rsidP="00F974EB">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30A(</w:t>
      </w:r>
      <w:proofErr w:type="gramEnd"/>
      <w:r>
        <w:rPr>
          <w:rFonts w:ascii="Times New Roman" w:hAnsi="Times New Roman" w:cs="Times New Roman"/>
          <w:sz w:val="24"/>
          <w:szCs w:val="24"/>
        </w:rPr>
        <w:t>2</w:t>
      </w:r>
      <w:r w:rsidR="00A018C4" w:rsidRPr="006378AA">
        <w:rPr>
          <w:rFonts w:ascii="Times New Roman" w:hAnsi="Times New Roman" w:cs="Times New Roman"/>
          <w:sz w:val="24"/>
          <w:szCs w:val="24"/>
        </w:rPr>
        <w:t>) sets out how the Regulator must act after receiving the request, in a sequential order.</w:t>
      </w:r>
    </w:p>
    <w:p w14:paraId="521D940D" w14:textId="77777777" w:rsidR="00ED6260" w:rsidRPr="006378AA" w:rsidRDefault="00A018C4" w:rsidP="00F974EB">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Paragraph </w:t>
      </w:r>
      <w:proofErr w:type="gramStart"/>
      <w:r w:rsidRPr="006378AA">
        <w:rPr>
          <w:rFonts w:ascii="Times New Roman" w:hAnsi="Times New Roman" w:cs="Times New Roman"/>
          <w:sz w:val="24"/>
          <w:szCs w:val="24"/>
        </w:rPr>
        <w:t>30</w:t>
      </w:r>
      <w:r w:rsidR="00297D16" w:rsidRPr="006378AA">
        <w:rPr>
          <w:rFonts w:ascii="Times New Roman" w:hAnsi="Times New Roman" w:cs="Times New Roman"/>
          <w:sz w:val="24"/>
          <w:szCs w:val="24"/>
        </w:rPr>
        <w:t>A</w:t>
      </w:r>
      <w:r w:rsidR="004B51C6">
        <w:rPr>
          <w:rFonts w:ascii="Times New Roman" w:hAnsi="Times New Roman" w:cs="Times New Roman"/>
          <w:sz w:val="24"/>
          <w:szCs w:val="24"/>
        </w:rPr>
        <w:t>(</w:t>
      </w:r>
      <w:proofErr w:type="gramEnd"/>
      <w:r w:rsidR="004B51C6">
        <w:rPr>
          <w:rFonts w:ascii="Times New Roman" w:hAnsi="Times New Roman" w:cs="Times New Roman"/>
          <w:sz w:val="24"/>
          <w:szCs w:val="24"/>
        </w:rPr>
        <w:t>2</w:t>
      </w:r>
      <w:r w:rsidRPr="006378AA">
        <w:rPr>
          <w:rFonts w:ascii="Times New Roman" w:hAnsi="Times New Roman" w:cs="Times New Roman"/>
          <w:sz w:val="24"/>
          <w:szCs w:val="24"/>
        </w:rPr>
        <w:t xml:space="preserve">)(a) sets out a number of conditions that must be satisfied before the Regulator </w:t>
      </w:r>
      <w:r w:rsidR="00C7089F" w:rsidRPr="006378AA">
        <w:rPr>
          <w:rFonts w:ascii="Times New Roman" w:hAnsi="Times New Roman" w:cs="Times New Roman"/>
          <w:sz w:val="24"/>
          <w:szCs w:val="24"/>
        </w:rPr>
        <w:t>can proceed with the request</w:t>
      </w:r>
      <w:r w:rsidR="00ED6260" w:rsidRPr="006378AA">
        <w:rPr>
          <w:rFonts w:ascii="Times New Roman" w:hAnsi="Times New Roman" w:cs="Times New Roman"/>
          <w:sz w:val="24"/>
          <w:szCs w:val="24"/>
        </w:rPr>
        <w:t>:</w:t>
      </w:r>
      <w:r w:rsidR="00C7089F" w:rsidRPr="006378AA">
        <w:rPr>
          <w:rFonts w:ascii="Times New Roman" w:hAnsi="Times New Roman" w:cs="Times New Roman"/>
          <w:sz w:val="24"/>
          <w:szCs w:val="24"/>
        </w:rPr>
        <w:t xml:space="preserve"> </w:t>
      </w:r>
    </w:p>
    <w:p w14:paraId="53C58DB7" w14:textId="77777777" w:rsidR="000C7CBE" w:rsidRPr="006378AA" w:rsidRDefault="005D5B7D" w:rsidP="00ED6260">
      <w:pPr>
        <w:keepNext/>
        <w:numPr>
          <w:ilvl w:val="0"/>
          <w:numId w:val="27"/>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project proponent must </w:t>
      </w:r>
      <w:r w:rsidR="000C7CBE" w:rsidRPr="006378AA">
        <w:rPr>
          <w:rFonts w:ascii="Times New Roman" w:hAnsi="Times New Roman" w:cs="Times New Roman"/>
          <w:sz w:val="24"/>
          <w:szCs w:val="24"/>
        </w:rPr>
        <w:t xml:space="preserve">have </w:t>
      </w:r>
      <w:proofErr w:type="spellStart"/>
      <w:r w:rsidRPr="006378AA">
        <w:rPr>
          <w:rFonts w:ascii="Times New Roman" w:hAnsi="Times New Roman" w:cs="Times New Roman"/>
          <w:sz w:val="24"/>
          <w:szCs w:val="24"/>
        </w:rPr>
        <w:t>submit</w:t>
      </w:r>
      <w:r w:rsidR="000C7CBE" w:rsidRPr="006378AA">
        <w:rPr>
          <w:rFonts w:ascii="Times New Roman" w:hAnsi="Times New Roman" w:cs="Times New Roman"/>
          <w:sz w:val="24"/>
          <w:szCs w:val="24"/>
        </w:rPr>
        <w:t>ed</w:t>
      </w:r>
      <w:proofErr w:type="spellEnd"/>
      <w:r w:rsidRPr="006378AA">
        <w:rPr>
          <w:rFonts w:ascii="Times New Roman" w:hAnsi="Times New Roman" w:cs="Times New Roman"/>
          <w:sz w:val="24"/>
          <w:szCs w:val="24"/>
        </w:rPr>
        <w:t xml:space="preserve"> an offsets report for the former project that covers the most recent full calendar year of the former project</w:t>
      </w:r>
      <w:r w:rsidR="000C7CBE" w:rsidRPr="006378AA">
        <w:rPr>
          <w:rFonts w:ascii="Times New Roman" w:hAnsi="Times New Roman" w:cs="Times New Roman"/>
          <w:sz w:val="24"/>
          <w:szCs w:val="24"/>
        </w:rPr>
        <w:t xml:space="preserve"> (s</w:t>
      </w:r>
      <w:r w:rsidR="004B51C6">
        <w:rPr>
          <w:rFonts w:ascii="Times New Roman" w:hAnsi="Times New Roman" w:cs="Times New Roman"/>
          <w:sz w:val="24"/>
          <w:szCs w:val="24"/>
        </w:rPr>
        <w:t>ubparagraph 30A(2</w:t>
      </w:r>
      <w:r w:rsidR="00ED6260" w:rsidRPr="006378AA">
        <w:rPr>
          <w:rFonts w:ascii="Times New Roman" w:hAnsi="Times New Roman" w:cs="Times New Roman"/>
          <w:sz w:val="24"/>
          <w:szCs w:val="24"/>
        </w:rPr>
        <w:t>)(a)(i)</w:t>
      </w:r>
      <w:r w:rsidR="000C7CBE" w:rsidRPr="006378AA">
        <w:rPr>
          <w:rFonts w:ascii="Times New Roman" w:hAnsi="Times New Roman" w:cs="Times New Roman"/>
          <w:sz w:val="24"/>
          <w:szCs w:val="24"/>
        </w:rPr>
        <w:t>);</w:t>
      </w:r>
    </w:p>
    <w:p w14:paraId="5CDA7AE6" w14:textId="77777777" w:rsidR="000C7CBE" w:rsidRPr="006378AA" w:rsidRDefault="005D5B7D" w:rsidP="00ED6260">
      <w:pPr>
        <w:keepNext/>
        <w:numPr>
          <w:ilvl w:val="0"/>
          <w:numId w:val="27"/>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any certificates of entitlement arising from the offsets report for the former project</w:t>
      </w:r>
      <w:r w:rsidR="000C7CBE" w:rsidRPr="006378AA">
        <w:rPr>
          <w:rFonts w:ascii="Times New Roman" w:hAnsi="Times New Roman" w:cs="Times New Roman"/>
          <w:sz w:val="24"/>
          <w:szCs w:val="24"/>
        </w:rPr>
        <w:t xml:space="preserve"> must</w:t>
      </w:r>
      <w:r w:rsidRPr="006378AA">
        <w:rPr>
          <w:rFonts w:ascii="Times New Roman" w:hAnsi="Times New Roman" w:cs="Times New Roman"/>
          <w:sz w:val="24"/>
          <w:szCs w:val="24"/>
        </w:rPr>
        <w:t xml:space="preserve"> have been issued</w:t>
      </w:r>
      <w:r w:rsidR="004B51C6">
        <w:rPr>
          <w:rFonts w:ascii="Times New Roman" w:hAnsi="Times New Roman" w:cs="Times New Roman"/>
          <w:sz w:val="24"/>
          <w:szCs w:val="24"/>
        </w:rPr>
        <w:t xml:space="preserve"> (subparagraph 30A(2</w:t>
      </w:r>
      <w:r w:rsidR="000C7CBE" w:rsidRPr="006378AA">
        <w:rPr>
          <w:rFonts w:ascii="Times New Roman" w:hAnsi="Times New Roman" w:cs="Times New Roman"/>
          <w:sz w:val="24"/>
          <w:szCs w:val="24"/>
        </w:rPr>
        <w:t>)(a)(ii)</w:t>
      </w:r>
      <w:r w:rsidR="00EC74CD" w:rsidRPr="006378AA">
        <w:rPr>
          <w:rFonts w:ascii="Times New Roman" w:hAnsi="Times New Roman" w:cs="Times New Roman"/>
          <w:sz w:val="24"/>
          <w:szCs w:val="24"/>
        </w:rPr>
        <w:t>)</w:t>
      </w:r>
      <w:r w:rsidR="000C7CBE" w:rsidRPr="006378AA">
        <w:rPr>
          <w:rFonts w:ascii="Times New Roman" w:hAnsi="Times New Roman" w:cs="Times New Roman"/>
          <w:sz w:val="24"/>
          <w:szCs w:val="24"/>
        </w:rPr>
        <w:t xml:space="preserve">; </w:t>
      </w:r>
    </w:p>
    <w:p w14:paraId="44A9A617" w14:textId="77777777" w:rsidR="000C7CBE" w:rsidRPr="006378AA" w:rsidRDefault="005D5B7D" w:rsidP="00ED6260">
      <w:pPr>
        <w:keepNext/>
        <w:numPr>
          <w:ilvl w:val="0"/>
          <w:numId w:val="27"/>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Australian carbon credit units accounted for in the certificate of entitlement, if any, </w:t>
      </w:r>
      <w:r w:rsidR="000C7CBE" w:rsidRPr="006378AA">
        <w:rPr>
          <w:rFonts w:ascii="Times New Roman" w:hAnsi="Times New Roman" w:cs="Times New Roman"/>
          <w:sz w:val="24"/>
          <w:szCs w:val="24"/>
        </w:rPr>
        <w:t xml:space="preserve">must have </w:t>
      </w:r>
      <w:r w:rsidRPr="006378AA">
        <w:rPr>
          <w:rFonts w:ascii="Times New Roman" w:hAnsi="Times New Roman" w:cs="Times New Roman"/>
          <w:sz w:val="24"/>
          <w:szCs w:val="24"/>
        </w:rPr>
        <w:t>be</w:t>
      </w:r>
      <w:r w:rsidR="000C7CBE" w:rsidRPr="006378AA">
        <w:rPr>
          <w:rFonts w:ascii="Times New Roman" w:hAnsi="Times New Roman" w:cs="Times New Roman"/>
          <w:sz w:val="24"/>
          <w:szCs w:val="24"/>
        </w:rPr>
        <w:t>en</w:t>
      </w:r>
      <w:r w:rsidRPr="006378AA">
        <w:rPr>
          <w:rFonts w:ascii="Times New Roman" w:hAnsi="Times New Roman" w:cs="Times New Roman"/>
          <w:sz w:val="24"/>
          <w:szCs w:val="24"/>
        </w:rPr>
        <w:t xml:space="preserve"> issued to the holder of the certificate of entitlement</w:t>
      </w:r>
      <w:r w:rsidR="004B51C6">
        <w:rPr>
          <w:rFonts w:ascii="Times New Roman" w:hAnsi="Times New Roman" w:cs="Times New Roman"/>
          <w:sz w:val="24"/>
          <w:szCs w:val="24"/>
        </w:rPr>
        <w:t xml:space="preserve"> (subparagraph 30A(2</w:t>
      </w:r>
      <w:r w:rsidR="000C7CBE" w:rsidRPr="006378AA">
        <w:rPr>
          <w:rFonts w:ascii="Times New Roman" w:hAnsi="Times New Roman" w:cs="Times New Roman"/>
          <w:sz w:val="24"/>
          <w:szCs w:val="24"/>
        </w:rPr>
        <w:t>)(a)(iii));</w:t>
      </w:r>
      <w:r w:rsidRPr="006378AA">
        <w:rPr>
          <w:rFonts w:ascii="Times New Roman" w:hAnsi="Times New Roman" w:cs="Times New Roman"/>
          <w:sz w:val="24"/>
          <w:szCs w:val="24"/>
        </w:rPr>
        <w:t xml:space="preserve"> </w:t>
      </w:r>
    </w:p>
    <w:p w14:paraId="3B55A6B5" w14:textId="77777777" w:rsidR="006B6267" w:rsidRPr="006378AA" w:rsidRDefault="005D5B7D" w:rsidP="000C7CBE">
      <w:pPr>
        <w:keepNext/>
        <w:numPr>
          <w:ilvl w:val="0"/>
          <w:numId w:val="27"/>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there must be sufficient time remaining in the calendar year for the new project to be declared an eligible offsets project </w:t>
      </w:r>
      <w:r w:rsidR="00833660" w:rsidRPr="006378AA">
        <w:rPr>
          <w:rFonts w:ascii="Times New Roman" w:hAnsi="Times New Roman" w:cs="Times New Roman"/>
          <w:sz w:val="24"/>
          <w:szCs w:val="24"/>
        </w:rPr>
        <w:t xml:space="preserve">before 1 December of that year </w:t>
      </w:r>
      <w:r w:rsidRPr="006378AA">
        <w:rPr>
          <w:rFonts w:ascii="Times New Roman" w:hAnsi="Times New Roman" w:cs="Times New Roman"/>
          <w:sz w:val="24"/>
          <w:szCs w:val="24"/>
        </w:rPr>
        <w:t>and for the crediting period for the new project to begin</w:t>
      </w:r>
      <w:r w:rsidR="004B51C6">
        <w:rPr>
          <w:rFonts w:ascii="Times New Roman" w:hAnsi="Times New Roman" w:cs="Times New Roman"/>
          <w:sz w:val="24"/>
          <w:szCs w:val="24"/>
        </w:rPr>
        <w:t xml:space="preserve"> (subparagraph 30A(2</w:t>
      </w:r>
      <w:r w:rsidR="000C7CBE" w:rsidRPr="006378AA">
        <w:rPr>
          <w:rFonts w:ascii="Times New Roman" w:hAnsi="Times New Roman" w:cs="Times New Roman"/>
          <w:sz w:val="24"/>
          <w:szCs w:val="24"/>
        </w:rPr>
        <w:t xml:space="preserve">)(a)(iv)). </w:t>
      </w:r>
      <w:r w:rsidRPr="006378AA">
        <w:rPr>
          <w:rFonts w:ascii="Times New Roman" w:hAnsi="Times New Roman" w:cs="Times New Roman"/>
          <w:sz w:val="24"/>
          <w:szCs w:val="24"/>
        </w:rPr>
        <w:t>That is, the Regulator cannot proceed with the request until there is enough time left in the remaining calendar year for the new project to be</w:t>
      </w:r>
      <w:r w:rsidR="00833660" w:rsidRPr="006378AA">
        <w:rPr>
          <w:rFonts w:ascii="Times New Roman" w:hAnsi="Times New Roman" w:cs="Times New Roman"/>
          <w:sz w:val="24"/>
          <w:szCs w:val="24"/>
        </w:rPr>
        <w:t xml:space="preserve"> formally</w:t>
      </w:r>
      <w:r w:rsidRPr="006378AA">
        <w:rPr>
          <w:rFonts w:ascii="Times New Roman" w:hAnsi="Times New Roman" w:cs="Times New Roman"/>
          <w:sz w:val="24"/>
          <w:szCs w:val="24"/>
        </w:rPr>
        <w:t xml:space="preserve"> declared an eligible offsets project</w:t>
      </w:r>
      <w:r w:rsidR="00833660" w:rsidRPr="006378AA">
        <w:rPr>
          <w:rFonts w:ascii="Times New Roman" w:hAnsi="Times New Roman" w:cs="Times New Roman"/>
          <w:sz w:val="24"/>
          <w:szCs w:val="24"/>
        </w:rPr>
        <w:t xml:space="preserve"> before 1 December of the relevant year</w:t>
      </w:r>
      <w:r w:rsidRPr="006378AA">
        <w:rPr>
          <w:rFonts w:ascii="Times New Roman" w:hAnsi="Times New Roman" w:cs="Times New Roman"/>
          <w:sz w:val="24"/>
          <w:szCs w:val="24"/>
        </w:rPr>
        <w:t>.</w:t>
      </w:r>
      <w:r w:rsidR="000C7CBE" w:rsidRPr="006378AA">
        <w:rPr>
          <w:rFonts w:ascii="Times New Roman" w:hAnsi="Times New Roman" w:cs="Times New Roman"/>
          <w:sz w:val="24"/>
          <w:szCs w:val="24"/>
        </w:rPr>
        <w:t xml:space="preserve"> </w:t>
      </w:r>
      <w:r w:rsidR="00731BEE" w:rsidRPr="006378AA">
        <w:rPr>
          <w:rFonts w:ascii="Times New Roman" w:hAnsi="Times New Roman" w:cs="Times New Roman"/>
          <w:sz w:val="24"/>
          <w:szCs w:val="24"/>
        </w:rPr>
        <w:t xml:space="preserve">For example, if credits are not issued until </w:t>
      </w:r>
      <w:r w:rsidR="00833660" w:rsidRPr="006378AA">
        <w:rPr>
          <w:rFonts w:ascii="Times New Roman" w:hAnsi="Times New Roman" w:cs="Times New Roman"/>
          <w:sz w:val="24"/>
          <w:szCs w:val="24"/>
        </w:rPr>
        <w:t>30 November</w:t>
      </w:r>
      <w:r w:rsidR="00731BEE" w:rsidRPr="006378AA">
        <w:rPr>
          <w:rFonts w:ascii="Times New Roman" w:hAnsi="Times New Roman" w:cs="Times New Roman"/>
          <w:sz w:val="24"/>
          <w:szCs w:val="24"/>
        </w:rPr>
        <w:t xml:space="preserve"> of a year, there would not be sufficient time for the Regulator to approve a declaration</w:t>
      </w:r>
      <w:r w:rsidR="00833660" w:rsidRPr="006378AA">
        <w:rPr>
          <w:rFonts w:ascii="Times New Roman" w:hAnsi="Times New Roman" w:cs="Times New Roman"/>
          <w:sz w:val="24"/>
          <w:szCs w:val="24"/>
        </w:rPr>
        <w:t xml:space="preserve"> to take effect before </w:t>
      </w:r>
      <w:r w:rsidR="00731BEE" w:rsidRPr="006378AA">
        <w:rPr>
          <w:rFonts w:ascii="Times New Roman" w:hAnsi="Times New Roman" w:cs="Times New Roman"/>
          <w:sz w:val="24"/>
          <w:szCs w:val="24"/>
        </w:rPr>
        <w:t xml:space="preserve">1 December and offsets reports and crediting for the following year would need to be completed before the application was approved. </w:t>
      </w:r>
      <w:r w:rsidR="000C7CBE" w:rsidRPr="006378AA">
        <w:rPr>
          <w:rFonts w:ascii="Times New Roman" w:hAnsi="Times New Roman" w:cs="Times New Roman"/>
          <w:bCs/>
          <w:sz w:val="24"/>
          <w:szCs w:val="24"/>
        </w:rPr>
        <w:t>A note to subparagraph 30(2)(a) sets out the process that the Regulator must follow if there is not enough time in the calendar year for the new project to be declared eligible.</w:t>
      </w:r>
    </w:p>
    <w:p w14:paraId="5FE94C3D" w14:textId="77777777" w:rsidR="00297D16" w:rsidRPr="006378AA" w:rsidRDefault="00923D22" w:rsidP="00297D16">
      <w:pPr>
        <w:keepNext/>
        <w:autoSpaceDE w:val="0"/>
        <w:autoSpaceDN w:val="0"/>
        <w:adjustRightInd w:val="0"/>
        <w:spacing w:before="240" w:after="120" w:line="240" w:lineRule="auto"/>
        <w:rPr>
          <w:rFonts w:ascii="Times New Roman" w:hAnsi="Times New Roman" w:cs="Times New Roman"/>
          <w:bCs/>
          <w:sz w:val="24"/>
          <w:szCs w:val="24"/>
        </w:rPr>
      </w:pPr>
      <w:r>
        <w:rPr>
          <w:rFonts w:ascii="Times New Roman" w:hAnsi="Times New Roman" w:cs="Times New Roman"/>
          <w:bCs/>
          <w:sz w:val="24"/>
          <w:szCs w:val="24"/>
        </w:rPr>
        <w:t>Paragraph 30A(2</w:t>
      </w:r>
      <w:r w:rsidR="00297D16" w:rsidRPr="006378AA">
        <w:rPr>
          <w:rFonts w:ascii="Times New Roman" w:hAnsi="Times New Roman" w:cs="Times New Roman"/>
          <w:bCs/>
          <w:sz w:val="24"/>
          <w:szCs w:val="24"/>
        </w:rPr>
        <w:t>)(b) provides that once the condi</w:t>
      </w:r>
      <w:r>
        <w:rPr>
          <w:rFonts w:ascii="Times New Roman" w:hAnsi="Times New Roman" w:cs="Times New Roman"/>
          <w:bCs/>
          <w:sz w:val="24"/>
          <w:szCs w:val="24"/>
        </w:rPr>
        <w:t>tions set out in paragraph 30A(2</w:t>
      </w:r>
      <w:r w:rsidR="00297D16" w:rsidRPr="006378AA">
        <w:rPr>
          <w:rFonts w:ascii="Times New Roman" w:hAnsi="Times New Roman" w:cs="Times New Roman"/>
          <w:bCs/>
          <w:sz w:val="24"/>
          <w:szCs w:val="24"/>
        </w:rPr>
        <w:t>)(a) have been satisfied, the Regulator must decide whether or not to declare the new project eligible under a section 27 declaration. This requirement is simply whether or not the project should be declared eligible or not and does not constitute a section 27 declaration being made.</w:t>
      </w:r>
    </w:p>
    <w:p w14:paraId="141E9BE0" w14:textId="77777777" w:rsidR="003D1A8D" w:rsidRPr="006378AA" w:rsidRDefault="00923D22" w:rsidP="00297D16">
      <w:pPr>
        <w:keepNext/>
        <w:autoSpaceDE w:val="0"/>
        <w:autoSpaceDN w:val="0"/>
        <w:adjustRightInd w:val="0"/>
        <w:spacing w:before="240" w:after="120" w:line="240" w:lineRule="auto"/>
        <w:rPr>
          <w:rFonts w:ascii="Times New Roman" w:hAnsi="Times New Roman" w:cs="Times New Roman"/>
          <w:bCs/>
          <w:sz w:val="24"/>
          <w:szCs w:val="24"/>
        </w:rPr>
      </w:pPr>
      <w:r>
        <w:rPr>
          <w:rFonts w:ascii="Times New Roman" w:hAnsi="Times New Roman" w:cs="Times New Roman"/>
          <w:bCs/>
          <w:sz w:val="24"/>
          <w:szCs w:val="24"/>
        </w:rPr>
        <w:t xml:space="preserve">Paragraph </w:t>
      </w:r>
      <w:proofErr w:type="gramStart"/>
      <w:r>
        <w:rPr>
          <w:rFonts w:ascii="Times New Roman" w:hAnsi="Times New Roman" w:cs="Times New Roman"/>
          <w:bCs/>
          <w:sz w:val="24"/>
          <w:szCs w:val="24"/>
        </w:rPr>
        <w:t>30A(</w:t>
      </w:r>
      <w:proofErr w:type="gramEnd"/>
      <w:r>
        <w:rPr>
          <w:rFonts w:ascii="Times New Roman" w:hAnsi="Times New Roman" w:cs="Times New Roman"/>
          <w:bCs/>
          <w:sz w:val="24"/>
          <w:szCs w:val="24"/>
        </w:rPr>
        <w:t>2</w:t>
      </w:r>
      <w:r w:rsidR="00297D16" w:rsidRPr="006378AA">
        <w:rPr>
          <w:rFonts w:ascii="Times New Roman" w:hAnsi="Times New Roman" w:cs="Times New Roman"/>
          <w:bCs/>
          <w:sz w:val="24"/>
          <w:szCs w:val="24"/>
        </w:rPr>
        <w:t>)(c) sets out the process the Regulator must follow if the decision has been made to declare the new proj</w:t>
      </w:r>
      <w:r>
        <w:rPr>
          <w:rFonts w:ascii="Times New Roman" w:hAnsi="Times New Roman" w:cs="Times New Roman"/>
          <w:bCs/>
          <w:sz w:val="24"/>
          <w:szCs w:val="24"/>
        </w:rPr>
        <w:t xml:space="preserve">ect eligible. Subparagraph </w:t>
      </w:r>
      <w:proofErr w:type="gramStart"/>
      <w:r>
        <w:rPr>
          <w:rFonts w:ascii="Times New Roman" w:hAnsi="Times New Roman" w:cs="Times New Roman"/>
          <w:bCs/>
          <w:sz w:val="24"/>
          <w:szCs w:val="24"/>
        </w:rPr>
        <w:t>30A(</w:t>
      </w:r>
      <w:proofErr w:type="gramEnd"/>
      <w:r>
        <w:rPr>
          <w:rFonts w:ascii="Times New Roman" w:hAnsi="Times New Roman" w:cs="Times New Roman"/>
          <w:bCs/>
          <w:sz w:val="24"/>
          <w:szCs w:val="24"/>
        </w:rPr>
        <w:t>2</w:t>
      </w:r>
      <w:r w:rsidR="00297D16" w:rsidRPr="006378AA">
        <w:rPr>
          <w:rFonts w:ascii="Times New Roman" w:hAnsi="Times New Roman" w:cs="Times New Roman"/>
          <w:bCs/>
          <w:sz w:val="24"/>
          <w:szCs w:val="24"/>
        </w:rPr>
        <w:t>)(c)(i) provides that the Regulator must first revoke the section 27 declaration for the fo</w:t>
      </w:r>
      <w:r>
        <w:rPr>
          <w:rFonts w:ascii="Times New Roman" w:hAnsi="Times New Roman" w:cs="Times New Roman"/>
          <w:bCs/>
          <w:sz w:val="24"/>
          <w:szCs w:val="24"/>
        </w:rPr>
        <w:t xml:space="preserve">rmer project. Subparagraph </w:t>
      </w:r>
      <w:proofErr w:type="gramStart"/>
      <w:r>
        <w:rPr>
          <w:rFonts w:ascii="Times New Roman" w:hAnsi="Times New Roman" w:cs="Times New Roman"/>
          <w:bCs/>
          <w:sz w:val="24"/>
          <w:szCs w:val="24"/>
        </w:rPr>
        <w:t>30A(</w:t>
      </w:r>
      <w:proofErr w:type="gramEnd"/>
      <w:r>
        <w:rPr>
          <w:rFonts w:ascii="Times New Roman" w:hAnsi="Times New Roman" w:cs="Times New Roman"/>
          <w:bCs/>
          <w:sz w:val="24"/>
          <w:szCs w:val="24"/>
        </w:rPr>
        <w:t>2</w:t>
      </w:r>
      <w:r w:rsidR="00297D16" w:rsidRPr="006378AA">
        <w:rPr>
          <w:rFonts w:ascii="Times New Roman" w:hAnsi="Times New Roman" w:cs="Times New Roman"/>
          <w:bCs/>
          <w:sz w:val="24"/>
          <w:szCs w:val="24"/>
        </w:rPr>
        <w:t>)(c)(ii) provides that immediately after the Regulator has revoked the section 27 decl</w:t>
      </w:r>
      <w:r>
        <w:rPr>
          <w:rFonts w:ascii="Times New Roman" w:hAnsi="Times New Roman" w:cs="Times New Roman"/>
          <w:bCs/>
          <w:sz w:val="24"/>
          <w:szCs w:val="24"/>
        </w:rPr>
        <w:t>aration under subparagraph 30A(2</w:t>
      </w:r>
      <w:r w:rsidR="00297D16" w:rsidRPr="006378AA">
        <w:rPr>
          <w:rFonts w:ascii="Times New Roman" w:hAnsi="Times New Roman" w:cs="Times New Roman"/>
          <w:bCs/>
          <w:sz w:val="24"/>
          <w:szCs w:val="24"/>
        </w:rPr>
        <w:t>)(c)(i), the</w:t>
      </w:r>
      <w:r w:rsidR="00B439C6" w:rsidRPr="006378AA">
        <w:rPr>
          <w:rFonts w:ascii="Times New Roman" w:hAnsi="Times New Roman" w:cs="Times New Roman"/>
          <w:bCs/>
          <w:sz w:val="24"/>
          <w:szCs w:val="24"/>
        </w:rPr>
        <w:t xml:space="preserve"> Regulator must make the section 27 declaration for the new project.</w:t>
      </w:r>
      <w:r w:rsidR="008F5DB1" w:rsidRPr="006378AA">
        <w:rPr>
          <w:rFonts w:ascii="Times New Roman" w:hAnsi="Times New Roman" w:cs="Times New Roman"/>
          <w:bCs/>
          <w:sz w:val="24"/>
          <w:szCs w:val="24"/>
        </w:rPr>
        <w:t xml:space="preserve"> This would prevent the </w:t>
      </w:r>
      <w:r w:rsidR="004E66EE" w:rsidRPr="006378AA">
        <w:rPr>
          <w:rFonts w:ascii="Times New Roman" w:hAnsi="Times New Roman" w:cs="Times New Roman"/>
          <w:bCs/>
          <w:sz w:val="24"/>
          <w:szCs w:val="24"/>
        </w:rPr>
        <w:t>applicant</w:t>
      </w:r>
      <w:r w:rsidR="008F5DB1" w:rsidRPr="006378AA">
        <w:rPr>
          <w:rFonts w:ascii="Times New Roman" w:hAnsi="Times New Roman" w:cs="Times New Roman"/>
          <w:bCs/>
          <w:sz w:val="24"/>
          <w:szCs w:val="24"/>
        </w:rPr>
        <w:t xml:space="preserve"> from being in a situation </w:t>
      </w:r>
      <w:r w:rsidR="008F5DB1" w:rsidRPr="006378AA">
        <w:rPr>
          <w:rFonts w:ascii="Times New Roman" w:hAnsi="Times New Roman" w:cs="Times New Roman"/>
          <w:bCs/>
          <w:sz w:val="24"/>
          <w:szCs w:val="24"/>
        </w:rPr>
        <w:lastRenderedPageBreak/>
        <w:t>where there is a gap between their former project being revoked and their new project being declared eligible</w:t>
      </w:r>
      <w:r w:rsidR="00BD733E" w:rsidRPr="006378AA">
        <w:rPr>
          <w:rFonts w:ascii="Times New Roman" w:hAnsi="Times New Roman" w:cs="Times New Roman"/>
          <w:bCs/>
          <w:sz w:val="24"/>
          <w:szCs w:val="24"/>
        </w:rPr>
        <w:t xml:space="preserve"> or overlap between the two projects</w:t>
      </w:r>
      <w:r w:rsidR="008F5DB1" w:rsidRPr="006378AA">
        <w:rPr>
          <w:rFonts w:ascii="Times New Roman" w:hAnsi="Times New Roman" w:cs="Times New Roman"/>
          <w:bCs/>
          <w:sz w:val="24"/>
          <w:szCs w:val="24"/>
        </w:rPr>
        <w:t>.</w:t>
      </w:r>
    </w:p>
    <w:p w14:paraId="754EA070" w14:textId="77777777" w:rsidR="008F5DB1" w:rsidRPr="006378AA" w:rsidRDefault="001465E0" w:rsidP="00297D16">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Subse</w:t>
      </w:r>
      <w:r w:rsidR="00923D22">
        <w:rPr>
          <w:rFonts w:ascii="Times New Roman" w:hAnsi="Times New Roman" w:cs="Times New Roman"/>
          <w:sz w:val="24"/>
          <w:szCs w:val="24"/>
        </w:rPr>
        <w:t xml:space="preserve">ction </w:t>
      </w:r>
      <w:proofErr w:type="gramStart"/>
      <w:r w:rsidR="00923D22">
        <w:rPr>
          <w:rFonts w:ascii="Times New Roman" w:hAnsi="Times New Roman" w:cs="Times New Roman"/>
          <w:sz w:val="24"/>
          <w:szCs w:val="24"/>
        </w:rPr>
        <w:t>30A(</w:t>
      </w:r>
      <w:proofErr w:type="gramEnd"/>
      <w:r w:rsidR="00923D22">
        <w:rPr>
          <w:rFonts w:ascii="Times New Roman" w:hAnsi="Times New Roman" w:cs="Times New Roman"/>
          <w:sz w:val="24"/>
          <w:szCs w:val="24"/>
        </w:rPr>
        <w:t>3</w:t>
      </w:r>
      <w:r w:rsidRPr="006378AA">
        <w:rPr>
          <w:rFonts w:ascii="Times New Roman" w:hAnsi="Times New Roman" w:cs="Times New Roman"/>
          <w:sz w:val="24"/>
          <w:szCs w:val="24"/>
        </w:rPr>
        <w:t>) sets out the process the Regulator must follow if the Regulator:</w:t>
      </w:r>
    </w:p>
    <w:p w14:paraId="646DCE23" w14:textId="77777777" w:rsidR="001465E0" w:rsidRPr="006378AA" w:rsidRDefault="001465E0" w:rsidP="001465E0">
      <w:pPr>
        <w:keepNext/>
        <w:numPr>
          <w:ilvl w:val="0"/>
          <w:numId w:val="28"/>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decides that the new project should not be declared eligible </w:t>
      </w:r>
      <w:r w:rsidR="004E66EE" w:rsidRPr="006378AA">
        <w:rPr>
          <w:rFonts w:ascii="Times New Roman" w:hAnsi="Times New Roman" w:cs="Times New Roman"/>
          <w:sz w:val="24"/>
          <w:szCs w:val="24"/>
        </w:rPr>
        <w:t>(paragraph 30A(3)(a))</w:t>
      </w:r>
      <w:r w:rsidRPr="006378AA">
        <w:rPr>
          <w:rFonts w:ascii="Times New Roman" w:hAnsi="Times New Roman" w:cs="Times New Roman"/>
          <w:sz w:val="24"/>
          <w:szCs w:val="24"/>
        </w:rPr>
        <w:t>;</w:t>
      </w:r>
    </w:p>
    <w:p w14:paraId="638A12D1" w14:textId="77777777" w:rsidR="001465E0" w:rsidRPr="006378AA" w:rsidRDefault="001465E0" w:rsidP="001465E0">
      <w:pPr>
        <w:keepNext/>
        <w:numPr>
          <w:ilvl w:val="0"/>
          <w:numId w:val="28"/>
        </w:numPr>
        <w:autoSpaceDE w:val="0"/>
        <w:autoSpaceDN w:val="0"/>
        <w:adjustRightInd w:val="0"/>
        <w:spacing w:before="240" w:after="120" w:line="240" w:lineRule="auto"/>
        <w:rPr>
          <w:rFonts w:ascii="Times New Roman" w:hAnsi="Times New Roman" w:cs="Times New Roman"/>
          <w:sz w:val="24"/>
          <w:szCs w:val="24"/>
        </w:rPr>
      </w:pPr>
      <w:proofErr w:type="gramStart"/>
      <w:r w:rsidRPr="006378AA">
        <w:rPr>
          <w:rFonts w:ascii="Times New Roman" w:hAnsi="Times New Roman" w:cs="Times New Roman"/>
          <w:sz w:val="24"/>
          <w:szCs w:val="24"/>
        </w:rPr>
        <w:t>cannot</w:t>
      </w:r>
      <w:proofErr w:type="gramEnd"/>
      <w:r w:rsidRPr="006378AA">
        <w:rPr>
          <w:rFonts w:ascii="Times New Roman" w:hAnsi="Times New Roman" w:cs="Times New Roman"/>
          <w:sz w:val="24"/>
          <w:szCs w:val="24"/>
        </w:rPr>
        <w:t xml:space="preserve"> proceed </w:t>
      </w:r>
      <w:r w:rsidR="004E66EE" w:rsidRPr="006378AA">
        <w:rPr>
          <w:rFonts w:ascii="Times New Roman" w:hAnsi="Times New Roman" w:cs="Times New Roman"/>
          <w:sz w:val="24"/>
          <w:szCs w:val="24"/>
        </w:rPr>
        <w:t>with the request in a sequential order within 12 mont</w:t>
      </w:r>
      <w:r w:rsidR="00923D22">
        <w:rPr>
          <w:rFonts w:ascii="Times New Roman" w:hAnsi="Times New Roman" w:cs="Times New Roman"/>
          <w:sz w:val="24"/>
          <w:szCs w:val="24"/>
        </w:rPr>
        <w:t>hs under paragraph 30A(2</w:t>
      </w:r>
      <w:r w:rsidR="004E66EE" w:rsidRPr="006378AA">
        <w:rPr>
          <w:rFonts w:ascii="Times New Roman" w:hAnsi="Times New Roman" w:cs="Times New Roman"/>
          <w:sz w:val="24"/>
          <w:szCs w:val="24"/>
        </w:rPr>
        <w:t>)(c)</w:t>
      </w:r>
      <w:r w:rsidR="00833660" w:rsidRPr="006378AA">
        <w:rPr>
          <w:rFonts w:ascii="Times New Roman" w:hAnsi="Times New Roman" w:cs="Times New Roman"/>
          <w:sz w:val="24"/>
          <w:szCs w:val="24"/>
        </w:rPr>
        <w:t xml:space="preserve"> (</w:t>
      </w:r>
      <w:proofErr w:type="spellStart"/>
      <w:r w:rsidR="00833660" w:rsidRPr="006378AA">
        <w:rPr>
          <w:rFonts w:ascii="Times New Roman" w:hAnsi="Times New Roman" w:cs="Times New Roman"/>
          <w:sz w:val="24"/>
          <w:szCs w:val="24"/>
        </w:rPr>
        <w:t>ie</w:t>
      </w:r>
      <w:proofErr w:type="spellEnd"/>
      <w:r w:rsidR="00833660" w:rsidRPr="006378AA">
        <w:rPr>
          <w:rFonts w:ascii="Times New Roman" w:hAnsi="Times New Roman" w:cs="Times New Roman"/>
          <w:sz w:val="24"/>
          <w:szCs w:val="24"/>
        </w:rPr>
        <w:t xml:space="preserve"> there is longer than 12 months from the original application to a final decision under the section)</w:t>
      </w:r>
      <w:r w:rsidR="004E66EE" w:rsidRPr="006378AA">
        <w:rPr>
          <w:rFonts w:ascii="Times New Roman" w:hAnsi="Times New Roman" w:cs="Times New Roman"/>
          <w:sz w:val="24"/>
          <w:szCs w:val="24"/>
        </w:rPr>
        <w:t>.</w:t>
      </w:r>
    </w:p>
    <w:p w14:paraId="4300D0AA" w14:textId="77777777" w:rsidR="004E66EE" w:rsidRPr="006378AA" w:rsidRDefault="004E66EE" w:rsidP="004E66EE">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If any of th</w:t>
      </w:r>
      <w:r w:rsidR="00923D22">
        <w:rPr>
          <w:rFonts w:ascii="Times New Roman" w:hAnsi="Times New Roman" w:cs="Times New Roman"/>
          <w:sz w:val="24"/>
          <w:szCs w:val="24"/>
        </w:rPr>
        <w:t xml:space="preserve">e paragraphs in subsection </w:t>
      </w:r>
      <w:proofErr w:type="gramStart"/>
      <w:r w:rsidR="00923D22">
        <w:rPr>
          <w:rFonts w:ascii="Times New Roman" w:hAnsi="Times New Roman" w:cs="Times New Roman"/>
          <w:sz w:val="24"/>
          <w:szCs w:val="24"/>
        </w:rPr>
        <w:t>30A(</w:t>
      </w:r>
      <w:proofErr w:type="gramEnd"/>
      <w:r w:rsidR="00923D22">
        <w:rPr>
          <w:rFonts w:ascii="Times New Roman" w:hAnsi="Times New Roman" w:cs="Times New Roman"/>
          <w:sz w:val="24"/>
          <w:szCs w:val="24"/>
        </w:rPr>
        <w:t>3</w:t>
      </w:r>
      <w:r w:rsidRPr="006378AA">
        <w:rPr>
          <w:rFonts w:ascii="Times New Roman" w:hAnsi="Times New Roman" w:cs="Times New Roman"/>
          <w:sz w:val="24"/>
          <w:szCs w:val="24"/>
        </w:rPr>
        <w:t xml:space="preserve">) apply then the application to revoke the section 27 declaration of the former project is taken to be withdrawn. This prevents the applicant from being in a position where the new project has not been declared eligible for whatever reason and the former project has been revoked. In other words, without an eligible offsets project. </w:t>
      </w:r>
    </w:p>
    <w:p w14:paraId="1151E373" w14:textId="77777777" w:rsidR="003D1A8D" w:rsidRPr="006378AA" w:rsidRDefault="003D1A8D" w:rsidP="002D7977">
      <w:pPr>
        <w:keepNext/>
        <w:keepLines/>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i/>
          <w:sz w:val="24"/>
          <w:szCs w:val="24"/>
        </w:rPr>
        <w:t>Application to revoke declaration in relation to former project</w:t>
      </w:r>
    </w:p>
    <w:p w14:paraId="0D8F7684" w14:textId="77777777" w:rsidR="003D1A8D" w:rsidRPr="006378AA" w:rsidRDefault="00923D22" w:rsidP="002D7977">
      <w:pPr>
        <w:keepNext/>
        <w:keepLines/>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Subsection 30A(4</w:t>
      </w:r>
      <w:r w:rsidR="009E1395" w:rsidRPr="006378AA">
        <w:rPr>
          <w:rFonts w:ascii="Times New Roman" w:hAnsi="Times New Roman" w:cs="Times New Roman"/>
          <w:sz w:val="24"/>
          <w:szCs w:val="24"/>
        </w:rPr>
        <w:t>) provides that the application to revoke the section 27 declaration in relation to the former project must be in the approved form and accompanied by the information set out in the subsequent paragraphs.</w:t>
      </w:r>
    </w:p>
    <w:p w14:paraId="53C26138" w14:textId="77777777" w:rsidR="009E1395" w:rsidRPr="006378AA"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30A(</w:t>
      </w:r>
      <w:proofErr w:type="gramEnd"/>
      <w:r>
        <w:rPr>
          <w:rFonts w:ascii="Times New Roman" w:hAnsi="Times New Roman" w:cs="Times New Roman"/>
          <w:sz w:val="24"/>
          <w:szCs w:val="24"/>
        </w:rPr>
        <w:t>4</w:t>
      </w:r>
      <w:r w:rsidR="009E1395" w:rsidRPr="006378AA">
        <w:rPr>
          <w:rFonts w:ascii="Times New Roman" w:hAnsi="Times New Roman" w:cs="Times New Roman"/>
          <w:sz w:val="24"/>
          <w:szCs w:val="24"/>
        </w:rPr>
        <w:t xml:space="preserve">)(a) </w:t>
      </w:r>
      <w:r w:rsidR="00932AAD" w:rsidRPr="006378AA">
        <w:rPr>
          <w:rFonts w:ascii="Times New Roman" w:hAnsi="Times New Roman" w:cs="Times New Roman"/>
          <w:sz w:val="24"/>
          <w:szCs w:val="24"/>
        </w:rPr>
        <w:t>sets out that</w:t>
      </w:r>
      <w:r w:rsidR="009E1395" w:rsidRPr="006378AA">
        <w:rPr>
          <w:rFonts w:ascii="Times New Roman" w:hAnsi="Times New Roman" w:cs="Times New Roman"/>
          <w:sz w:val="24"/>
          <w:szCs w:val="24"/>
        </w:rPr>
        <w:t xml:space="preserve"> the name and contact details of the applicant </w:t>
      </w:r>
      <w:r w:rsidR="00932AAD" w:rsidRPr="006378AA">
        <w:rPr>
          <w:rFonts w:ascii="Times New Roman" w:hAnsi="Times New Roman" w:cs="Times New Roman"/>
          <w:sz w:val="24"/>
          <w:szCs w:val="24"/>
        </w:rPr>
        <w:t xml:space="preserve">is required </w:t>
      </w:r>
      <w:r w:rsidR="009E1395" w:rsidRPr="006378AA">
        <w:rPr>
          <w:rFonts w:ascii="Times New Roman" w:hAnsi="Times New Roman" w:cs="Times New Roman"/>
          <w:sz w:val="24"/>
          <w:szCs w:val="24"/>
        </w:rPr>
        <w:t xml:space="preserve">to be provided along with the application for revocation. </w:t>
      </w:r>
      <w:r w:rsidR="004B51C6">
        <w:rPr>
          <w:rFonts w:ascii="Times New Roman" w:hAnsi="Times New Roman" w:cs="Times New Roman"/>
          <w:sz w:val="24"/>
          <w:szCs w:val="24"/>
        </w:rPr>
        <w:t>Subparagraphs 30A(5</w:t>
      </w:r>
      <w:r w:rsidR="00932AAD" w:rsidRPr="006378AA">
        <w:rPr>
          <w:rFonts w:ascii="Times New Roman" w:hAnsi="Times New Roman" w:cs="Times New Roman"/>
          <w:sz w:val="24"/>
          <w:szCs w:val="24"/>
        </w:rPr>
        <w:t>)(a)(i) and (ii) also require information as to whether the applicant is the project proponent or the nominee of the proponent to be provided along with the application for revocation in relation to the former project.</w:t>
      </w:r>
    </w:p>
    <w:p w14:paraId="6318952E" w14:textId="77777777" w:rsidR="00932AAD" w:rsidRPr="006378AA"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Paragraph </w:t>
      </w:r>
      <w:proofErr w:type="gramStart"/>
      <w:r>
        <w:rPr>
          <w:rFonts w:ascii="Times New Roman" w:hAnsi="Times New Roman" w:cs="Times New Roman"/>
          <w:sz w:val="24"/>
          <w:szCs w:val="24"/>
        </w:rPr>
        <w:t>30A(</w:t>
      </w:r>
      <w:proofErr w:type="gramEnd"/>
      <w:r>
        <w:rPr>
          <w:rFonts w:ascii="Times New Roman" w:hAnsi="Times New Roman" w:cs="Times New Roman"/>
          <w:sz w:val="24"/>
          <w:szCs w:val="24"/>
        </w:rPr>
        <w:t>4</w:t>
      </w:r>
      <w:r w:rsidR="00932AAD" w:rsidRPr="006378AA">
        <w:rPr>
          <w:rFonts w:ascii="Times New Roman" w:hAnsi="Times New Roman" w:cs="Times New Roman"/>
          <w:sz w:val="24"/>
          <w:szCs w:val="24"/>
        </w:rPr>
        <w:t>)(b) sets out that the unique project identifier for the former project is required to be provided along with the application for revocation in relation to the former project.</w:t>
      </w:r>
    </w:p>
    <w:p w14:paraId="411FFEDF" w14:textId="77777777" w:rsidR="00932AAD" w:rsidRPr="006378AA"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Paragraph 30A(4</w:t>
      </w:r>
      <w:r w:rsidR="00932AAD" w:rsidRPr="006378AA">
        <w:rPr>
          <w:rFonts w:ascii="Times New Roman" w:hAnsi="Times New Roman" w:cs="Times New Roman"/>
          <w:sz w:val="24"/>
          <w:szCs w:val="24"/>
        </w:rPr>
        <w:t xml:space="preserve">)(c) sets out that a signed declaration by the applicant that the information provided along with the application, including the information included in the application itself, meets the </w:t>
      </w:r>
      <w:r>
        <w:rPr>
          <w:rFonts w:ascii="Times New Roman" w:hAnsi="Times New Roman" w:cs="Times New Roman"/>
          <w:sz w:val="24"/>
          <w:szCs w:val="24"/>
        </w:rPr>
        <w:t>requirements in subsection 30A(4</w:t>
      </w:r>
      <w:r w:rsidR="00932AAD" w:rsidRPr="006378AA">
        <w:rPr>
          <w:rFonts w:ascii="Times New Roman" w:hAnsi="Times New Roman" w:cs="Times New Roman"/>
          <w:sz w:val="24"/>
          <w:szCs w:val="24"/>
        </w:rPr>
        <w:t>) and is accurate in accordance with subparagraphs 3</w:t>
      </w:r>
      <w:r>
        <w:rPr>
          <w:rFonts w:ascii="Times New Roman" w:hAnsi="Times New Roman" w:cs="Times New Roman"/>
          <w:sz w:val="24"/>
          <w:szCs w:val="24"/>
        </w:rPr>
        <w:t>0A(4</w:t>
      </w:r>
      <w:r w:rsidR="00932AAD" w:rsidRPr="006378AA">
        <w:rPr>
          <w:rFonts w:ascii="Times New Roman" w:hAnsi="Times New Roman" w:cs="Times New Roman"/>
          <w:sz w:val="24"/>
          <w:szCs w:val="24"/>
        </w:rPr>
        <w:t>)(c)(i) and (ii).</w:t>
      </w:r>
    </w:p>
    <w:p w14:paraId="03817FD7" w14:textId="77777777" w:rsidR="00932AAD" w:rsidRPr="006378AA" w:rsidRDefault="00932AAD" w:rsidP="004E66EE">
      <w:pPr>
        <w:keepNext/>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i/>
          <w:sz w:val="24"/>
          <w:szCs w:val="24"/>
        </w:rPr>
        <w:t>When the revocation takes effect</w:t>
      </w:r>
    </w:p>
    <w:p w14:paraId="1A1211E1" w14:textId="77777777" w:rsidR="00932AAD" w:rsidRPr="006378AA"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proofErr w:type="gramStart"/>
      <w:r>
        <w:rPr>
          <w:rFonts w:ascii="Times New Roman" w:hAnsi="Times New Roman" w:cs="Times New Roman"/>
          <w:sz w:val="24"/>
          <w:szCs w:val="24"/>
        </w:rPr>
        <w:t>30A(</w:t>
      </w:r>
      <w:proofErr w:type="gramEnd"/>
      <w:r>
        <w:rPr>
          <w:rFonts w:ascii="Times New Roman" w:hAnsi="Times New Roman" w:cs="Times New Roman"/>
          <w:sz w:val="24"/>
          <w:szCs w:val="24"/>
        </w:rPr>
        <w:t>5</w:t>
      </w:r>
      <w:r w:rsidR="00932AAD" w:rsidRPr="006378AA">
        <w:rPr>
          <w:rFonts w:ascii="Times New Roman" w:hAnsi="Times New Roman" w:cs="Times New Roman"/>
          <w:sz w:val="24"/>
          <w:szCs w:val="24"/>
        </w:rPr>
        <w:t xml:space="preserve">) provides that the revocation </w:t>
      </w:r>
      <w:r>
        <w:rPr>
          <w:rFonts w:ascii="Times New Roman" w:hAnsi="Times New Roman" w:cs="Times New Roman"/>
          <w:sz w:val="24"/>
          <w:szCs w:val="24"/>
        </w:rPr>
        <w:t>under subparagraph 30A(2</w:t>
      </w:r>
      <w:r w:rsidR="00493F66" w:rsidRPr="006378AA">
        <w:rPr>
          <w:rFonts w:ascii="Times New Roman" w:hAnsi="Times New Roman" w:cs="Times New Roman"/>
          <w:sz w:val="24"/>
          <w:szCs w:val="24"/>
        </w:rPr>
        <w:t xml:space="preserve">)(c)(i) </w:t>
      </w:r>
      <w:r w:rsidR="00932AAD" w:rsidRPr="006378AA">
        <w:rPr>
          <w:rFonts w:ascii="Times New Roman" w:hAnsi="Times New Roman" w:cs="Times New Roman"/>
          <w:sz w:val="24"/>
          <w:szCs w:val="24"/>
        </w:rPr>
        <w:t>of the former project’s section 27 declaration will take effect when it is made</w:t>
      </w:r>
      <w:r w:rsidR="00493F66" w:rsidRPr="006378AA">
        <w:rPr>
          <w:rFonts w:ascii="Times New Roman" w:hAnsi="Times New Roman" w:cs="Times New Roman"/>
          <w:sz w:val="24"/>
          <w:szCs w:val="24"/>
        </w:rPr>
        <w:t xml:space="preserve"> by the Regulator. </w:t>
      </w:r>
      <w:r w:rsidR="00A561C2" w:rsidRPr="006378AA">
        <w:rPr>
          <w:rFonts w:ascii="Times New Roman" w:hAnsi="Times New Roman" w:cs="Times New Roman"/>
          <w:sz w:val="24"/>
          <w:szCs w:val="24"/>
        </w:rPr>
        <w:t>S</w:t>
      </w:r>
      <w:r>
        <w:rPr>
          <w:rFonts w:ascii="Times New Roman" w:hAnsi="Times New Roman" w:cs="Times New Roman"/>
          <w:sz w:val="24"/>
          <w:szCs w:val="24"/>
        </w:rPr>
        <w:t>ubparagraph 30A(2</w:t>
      </w:r>
      <w:r w:rsidR="00493F66" w:rsidRPr="006378AA">
        <w:rPr>
          <w:rFonts w:ascii="Times New Roman" w:hAnsi="Times New Roman" w:cs="Times New Roman"/>
          <w:sz w:val="24"/>
          <w:szCs w:val="24"/>
        </w:rPr>
        <w:t>)(c)(ii)</w:t>
      </w:r>
      <w:r w:rsidR="00297A0D" w:rsidRPr="006378AA">
        <w:rPr>
          <w:rFonts w:ascii="Times New Roman" w:hAnsi="Times New Roman" w:cs="Times New Roman"/>
          <w:sz w:val="24"/>
          <w:szCs w:val="24"/>
        </w:rPr>
        <w:t xml:space="preserve"> requires that the Regulator make a new section 27 declaration for the new project immediately after revoking the section 27 declaration for the former project</w:t>
      </w:r>
      <w:r w:rsidR="00A561C2" w:rsidRPr="006378AA">
        <w:rPr>
          <w:rFonts w:ascii="Times New Roman" w:hAnsi="Times New Roman" w:cs="Times New Roman"/>
          <w:sz w:val="24"/>
          <w:szCs w:val="24"/>
        </w:rPr>
        <w:t xml:space="preserve">. </w:t>
      </w:r>
      <w:r w:rsidR="00932AAD" w:rsidRPr="006378AA">
        <w:rPr>
          <w:rFonts w:ascii="Times New Roman" w:hAnsi="Times New Roman" w:cs="Times New Roman"/>
          <w:sz w:val="24"/>
          <w:szCs w:val="24"/>
        </w:rPr>
        <w:t xml:space="preserve">This </w:t>
      </w:r>
      <w:r>
        <w:rPr>
          <w:rFonts w:ascii="Times New Roman" w:hAnsi="Times New Roman" w:cs="Times New Roman"/>
          <w:sz w:val="24"/>
          <w:szCs w:val="24"/>
        </w:rPr>
        <w:t>subsection 30A(5</w:t>
      </w:r>
      <w:r w:rsidR="0017354F" w:rsidRPr="006378AA">
        <w:rPr>
          <w:rFonts w:ascii="Times New Roman" w:hAnsi="Times New Roman" w:cs="Times New Roman"/>
          <w:sz w:val="24"/>
          <w:szCs w:val="24"/>
        </w:rPr>
        <w:t xml:space="preserve">) </w:t>
      </w:r>
      <w:r w:rsidR="00932AAD" w:rsidRPr="006378AA">
        <w:rPr>
          <w:rFonts w:ascii="Times New Roman" w:hAnsi="Times New Roman" w:cs="Times New Roman"/>
          <w:sz w:val="24"/>
          <w:szCs w:val="24"/>
        </w:rPr>
        <w:t xml:space="preserve">ensures that there is no gap between the revocation of </w:t>
      </w:r>
      <w:r w:rsidR="0017354F" w:rsidRPr="006378AA">
        <w:rPr>
          <w:rFonts w:ascii="Times New Roman" w:hAnsi="Times New Roman" w:cs="Times New Roman"/>
          <w:sz w:val="24"/>
          <w:szCs w:val="24"/>
        </w:rPr>
        <w:t xml:space="preserve">the former </w:t>
      </w:r>
      <w:r w:rsidR="0017354F" w:rsidRPr="006378AA">
        <w:rPr>
          <w:rFonts w:ascii="Times New Roman" w:hAnsi="Times New Roman" w:cs="Times New Roman"/>
          <w:sz w:val="24"/>
          <w:szCs w:val="24"/>
        </w:rPr>
        <w:lastRenderedPageBreak/>
        <w:t>project’s section 27 </w:t>
      </w:r>
      <w:r w:rsidR="00932AAD" w:rsidRPr="006378AA">
        <w:rPr>
          <w:rFonts w:ascii="Times New Roman" w:hAnsi="Times New Roman" w:cs="Times New Roman"/>
          <w:sz w:val="24"/>
          <w:szCs w:val="24"/>
        </w:rPr>
        <w:t>declaration and the new project being declared as an eligible offsets project.</w:t>
      </w:r>
    </w:p>
    <w:p w14:paraId="4244B61C" w14:textId="77777777" w:rsidR="00932AAD" w:rsidRPr="006378AA" w:rsidRDefault="00932AAD" w:rsidP="004E66EE">
      <w:pPr>
        <w:keepNext/>
        <w:autoSpaceDE w:val="0"/>
        <w:autoSpaceDN w:val="0"/>
        <w:adjustRightInd w:val="0"/>
        <w:spacing w:before="240" w:after="120" w:line="240" w:lineRule="auto"/>
        <w:rPr>
          <w:rFonts w:ascii="Times New Roman" w:hAnsi="Times New Roman" w:cs="Times New Roman"/>
          <w:i/>
          <w:sz w:val="24"/>
          <w:szCs w:val="24"/>
        </w:rPr>
      </w:pPr>
      <w:r w:rsidRPr="006378AA">
        <w:rPr>
          <w:rFonts w:ascii="Times New Roman" w:hAnsi="Times New Roman" w:cs="Times New Roman"/>
          <w:i/>
          <w:sz w:val="24"/>
          <w:szCs w:val="24"/>
        </w:rPr>
        <w:t>Notification</w:t>
      </w:r>
    </w:p>
    <w:p w14:paraId="610B340D" w14:textId="77777777" w:rsidR="00932AAD" w:rsidRDefault="0001600B" w:rsidP="004E66EE">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Subsection 30A(6) provides that the Regulator must provide the applica</w:t>
      </w:r>
      <w:r w:rsidR="00223733" w:rsidRPr="006378AA">
        <w:rPr>
          <w:rFonts w:ascii="Times New Roman" w:hAnsi="Times New Roman" w:cs="Times New Roman"/>
          <w:sz w:val="24"/>
          <w:szCs w:val="24"/>
        </w:rPr>
        <w:t>n</w:t>
      </w:r>
      <w:r w:rsidRPr="006378AA">
        <w:rPr>
          <w:rFonts w:ascii="Times New Roman" w:hAnsi="Times New Roman" w:cs="Times New Roman"/>
          <w:sz w:val="24"/>
          <w:szCs w:val="24"/>
        </w:rPr>
        <w:t>t with the section</w:t>
      </w:r>
      <w:r w:rsidR="00223733" w:rsidRPr="006378AA">
        <w:rPr>
          <w:rFonts w:ascii="Times New Roman" w:hAnsi="Times New Roman" w:cs="Times New Roman"/>
          <w:sz w:val="24"/>
          <w:szCs w:val="24"/>
        </w:rPr>
        <w:t> </w:t>
      </w:r>
      <w:r w:rsidRPr="006378AA">
        <w:rPr>
          <w:rFonts w:ascii="Times New Roman" w:hAnsi="Times New Roman" w:cs="Times New Roman"/>
          <w:sz w:val="24"/>
          <w:szCs w:val="24"/>
        </w:rPr>
        <w:t>27 declaration for the new project</w:t>
      </w:r>
      <w:r w:rsidR="00774DB7" w:rsidRPr="006378AA">
        <w:rPr>
          <w:rFonts w:ascii="Times New Roman" w:hAnsi="Times New Roman" w:cs="Times New Roman"/>
          <w:sz w:val="24"/>
          <w:szCs w:val="24"/>
        </w:rPr>
        <w:t xml:space="preserve"> and the revocation in relation to the former project</w:t>
      </w:r>
      <w:r w:rsidRPr="006378AA">
        <w:rPr>
          <w:rFonts w:ascii="Times New Roman" w:hAnsi="Times New Roman" w:cs="Times New Roman"/>
          <w:sz w:val="24"/>
          <w:szCs w:val="24"/>
        </w:rPr>
        <w:t>, if the Regulator makes the revocation</w:t>
      </w:r>
      <w:r w:rsidR="00774DB7" w:rsidRPr="006378AA">
        <w:rPr>
          <w:rFonts w:ascii="Times New Roman" w:hAnsi="Times New Roman" w:cs="Times New Roman"/>
          <w:sz w:val="24"/>
          <w:szCs w:val="24"/>
        </w:rPr>
        <w:t xml:space="preserve"> in relation to the former project.</w:t>
      </w:r>
    </w:p>
    <w:p w14:paraId="05D8B570" w14:textId="77777777" w:rsidR="002B3215" w:rsidRPr="002B3215" w:rsidRDefault="002B3215" w:rsidP="004E66EE">
      <w:pPr>
        <w:keepNext/>
        <w:autoSpaceDE w:val="0"/>
        <w:autoSpaceDN w:val="0"/>
        <w:adjustRightInd w:val="0"/>
        <w:spacing w:before="240" w:after="120" w:line="240" w:lineRule="auto"/>
        <w:rPr>
          <w:rFonts w:ascii="Times New Roman" w:hAnsi="Times New Roman" w:cs="Times New Roman"/>
          <w:i/>
          <w:sz w:val="24"/>
          <w:szCs w:val="24"/>
        </w:rPr>
      </w:pPr>
      <w:r>
        <w:rPr>
          <w:rFonts w:ascii="Times New Roman" w:hAnsi="Times New Roman" w:cs="Times New Roman"/>
          <w:i/>
          <w:sz w:val="24"/>
          <w:szCs w:val="24"/>
        </w:rPr>
        <w:t>New section 30B—</w:t>
      </w:r>
      <w:r w:rsidRPr="002B3215">
        <w:rPr>
          <w:rFonts w:ascii="Times New Roman" w:hAnsi="Times New Roman" w:cs="Times New Roman"/>
          <w:i/>
          <w:sz w:val="24"/>
          <w:szCs w:val="24"/>
        </w:rPr>
        <w:t>Moving part of a project</w:t>
      </w:r>
      <w:r>
        <w:rPr>
          <w:rFonts w:ascii="Times New Roman" w:hAnsi="Times New Roman" w:cs="Times New Roman"/>
          <w:i/>
          <w:sz w:val="24"/>
          <w:szCs w:val="24"/>
        </w:rPr>
        <w:t xml:space="preserve"> </w:t>
      </w:r>
    </w:p>
    <w:p w14:paraId="65B52D94" w14:textId="77777777" w:rsidR="00923D22"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New section 30B provides a parallel process to section 30A when a project proponent wants to remove part of a savanna emissions avoidance project and turn that part into a savanna sequestration offsets project. For this to occur, a whole project area needs to be removed or the project area needs to be divided consistently with the requirements of the methodology determination (see subsection </w:t>
      </w:r>
      <w:proofErr w:type="gramStart"/>
      <w:r>
        <w:rPr>
          <w:rFonts w:ascii="Times New Roman" w:hAnsi="Times New Roman" w:cs="Times New Roman"/>
          <w:sz w:val="24"/>
          <w:szCs w:val="24"/>
        </w:rPr>
        <w:t>30B(</w:t>
      </w:r>
      <w:proofErr w:type="gramEnd"/>
      <w:r>
        <w:rPr>
          <w:rFonts w:ascii="Times New Roman" w:hAnsi="Times New Roman" w:cs="Times New Roman"/>
          <w:sz w:val="24"/>
          <w:szCs w:val="24"/>
        </w:rPr>
        <w:t>2)).</w:t>
      </w:r>
    </w:p>
    <w:p w14:paraId="72A260D4" w14:textId="77777777" w:rsidR="002B3215" w:rsidRPr="002B3215" w:rsidRDefault="002B3215" w:rsidP="004E66EE">
      <w:pPr>
        <w:keepNext/>
        <w:autoSpaceDE w:val="0"/>
        <w:autoSpaceDN w:val="0"/>
        <w:adjustRightInd w:val="0"/>
        <w:spacing w:before="240" w:after="120" w:line="240" w:lineRule="auto"/>
        <w:rPr>
          <w:rFonts w:ascii="Times New Roman" w:hAnsi="Times New Roman" w:cs="Times New Roman"/>
          <w:i/>
          <w:sz w:val="24"/>
          <w:szCs w:val="24"/>
        </w:rPr>
      </w:pPr>
      <w:r>
        <w:rPr>
          <w:rFonts w:ascii="Times New Roman" w:hAnsi="Times New Roman" w:cs="Times New Roman"/>
          <w:i/>
          <w:sz w:val="24"/>
          <w:szCs w:val="24"/>
        </w:rPr>
        <w:t>New section 30C—</w:t>
      </w:r>
      <w:proofErr w:type="gramStart"/>
      <w:r>
        <w:rPr>
          <w:rFonts w:ascii="Times New Roman" w:hAnsi="Times New Roman" w:cs="Times New Roman"/>
          <w:i/>
          <w:sz w:val="24"/>
          <w:szCs w:val="24"/>
        </w:rPr>
        <w:t>When</w:t>
      </w:r>
      <w:proofErr w:type="gramEnd"/>
      <w:r>
        <w:rPr>
          <w:rFonts w:ascii="Times New Roman" w:hAnsi="Times New Roman" w:cs="Times New Roman"/>
          <w:i/>
          <w:sz w:val="24"/>
          <w:szCs w:val="24"/>
        </w:rPr>
        <w:t xml:space="preserve"> units are taken to be issued </w:t>
      </w:r>
    </w:p>
    <w:p w14:paraId="5A698B97" w14:textId="77777777" w:rsidR="00854500" w:rsidRPr="006378AA" w:rsidRDefault="00923D22" w:rsidP="004E66EE">
      <w:pPr>
        <w:keepNext/>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New </w:t>
      </w:r>
      <w:r w:rsidR="004B51C6">
        <w:rPr>
          <w:rFonts w:ascii="Times New Roman" w:hAnsi="Times New Roman" w:cs="Times New Roman"/>
          <w:sz w:val="24"/>
          <w:szCs w:val="24"/>
        </w:rPr>
        <w:t>section 30C</w:t>
      </w:r>
      <w:r w:rsidR="00774DB7" w:rsidRPr="006378AA">
        <w:rPr>
          <w:rFonts w:ascii="Times New Roman" w:hAnsi="Times New Roman" w:cs="Times New Roman"/>
          <w:sz w:val="24"/>
          <w:szCs w:val="24"/>
        </w:rPr>
        <w:t xml:space="preserve"> </w:t>
      </w:r>
      <w:r w:rsidR="00BD733E" w:rsidRPr="006378AA">
        <w:rPr>
          <w:rFonts w:ascii="Times New Roman" w:hAnsi="Times New Roman" w:cs="Times New Roman"/>
          <w:sz w:val="24"/>
          <w:szCs w:val="24"/>
        </w:rPr>
        <w:t>clarifies</w:t>
      </w:r>
      <w:r w:rsidR="00774DB7" w:rsidRPr="006378AA">
        <w:rPr>
          <w:rFonts w:ascii="Times New Roman" w:hAnsi="Times New Roman" w:cs="Times New Roman"/>
          <w:sz w:val="24"/>
          <w:szCs w:val="24"/>
        </w:rPr>
        <w:t xml:space="preserve"> when Australian carbon credit units are taken to be issue</w:t>
      </w:r>
      <w:r w:rsidR="00D96F6A" w:rsidRPr="006378AA">
        <w:rPr>
          <w:rFonts w:ascii="Times New Roman" w:hAnsi="Times New Roman" w:cs="Times New Roman"/>
          <w:sz w:val="24"/>
          <w:szCs w:val="24"/>
        </w:rPr>
        <w:t>d</w:t>
      </w:r>
      <w:r w:rsidR="00774DB7" w:rsidRPr="006378AA">
        <w:rPr>
          <w:rFonts w:ascii="Times New Roman" w:hAnsi="Times New Roman" w:cs="Times New Roman"/>
          <w:sz w:val="24"/>
          <w:szCs w:val="24"/>
        </w:rPr>
        <w:t xml:space="preserve"> in respect of a project</w:t>
      </w:r>
      <w:r w:rsidR="00223733" w:rsidRPr="006378AA">
        <w:rPr>
          <w:rFonts w:ascii="Times New Roman" w:hAnsi="Times New Roman" w:cs="Times New Roman"/>
          <w:sz w:val="24"/>
          <w:szCs w:val="24"/>
        </w:rPr>
        <w:t>. This will</w:t>
      </w:r>
      <w:r w:rsidR="00BD733E" w:rsidRPr="006378AA">
        <w:rPr>
          <w:rFonts w:ascii="Times New Roman" w:hAnsi="Times New Roman" w:cs="Times New Roman"/>
          <w:sz w:val="24"/>
          <w:szCs w:val="24"/>
        </w:rPr>
        <w:t xml:space="preserve"> </w:t>
      </w:r>
      <w:r w:rsidR="0087710C" w:rsidRPr="006378AA">
        <w:rPr>
          <w:rFonts w:ascii="Times New Roman" w:hAnsi="Times New Roman" w:cs="Times New Roman"/>
          <w:sz w:val="24"/>
          <w:szCs w:val="24"/>
        </w:rPr>
        <w:t xml:space="preserve">clarify whether </w:t>
      </w:r>
      <w:r w:rsidR="00F37A21" w:rsidRPr="006378AA">
        <w:rPr>
          <w:rFonts w:ascii="Times New Roman" w:hAnsi="Times New Roman" w:cs="Times New Roman"/>
          <w:sz w:val="24"/>
          <w:szCs w:val="24"/>
        </w:rPr>
        <w:t>section</w:t>
      </w:r>
      <w:r w:rsidR="00BD733E" w:rsidRPr="006378AA">
        <w:rPr>
          <w:rFonts w:ascii="Times New Roman" w:hAnsi="Times New Roman" w:cs="Times New Roman"/>
          <w:sz w:val="24"/>
          <w:szCs w:val="24"/>
        </w:rPr>
        <w:t xml:space="preserve"> 29 </w:t>
      </w:r>
      <w:r w:rsidR="000F36AE" w:rsidRPr="006378AA">
        <w:rPr>
          <w:rFonts w:ascii="Times New Roman" w:hAnsi="Times New Roman" w:cs="Times New Roman"/>
          <w:sz w:val="24"/>
          <w:szCs w:val="24"/>
        </w:rPr>
        <w:t xml:space="preserve">of the Principal Rule </w:t>
      </w:r>
      <w:r w:rsidR="00BD733E" w:rsidRPr="006378AA">
        <w:rPr>
          <w:rFonts w:ascii="Times New Roman" w:hAnsi="Times New Roman" w:cs="Times New Roman"/>
          <w:sz w:val="24"/>
          <w:szCs w:val="24"/>
        </w:rPr>
        <w:t xml:space="preserve">or </w:t>
      </w:r>
      <w:r w:rsidR="000F36AE" w:rsidRPr="006378AA">
        <w:rPr>
          <w:rFonts w:ascii="Times New Roman" w:hAnsi="Times New Roman" w:cs="Times New Roman"/>
          <w:sz w:val="24"/>
          <w:szCs w:val="24"/>
        </w:rPr>
        <w:t>subsection</w:t>
      </w:r>
      <w:r w:rsidR="002723C4" w:rsidRPr="006378AA">
        <w:rPr>
          <w:rFonts w:ascii="Times New Roman" w:hAnsi="Times New Roman" w:cs="Times New Roman"/>
          <w:sz w:val="24"/>
          <w:szCs w:val="24"/>
        </w:rPr>
        <w:t> </w:t>
      </w:r>
      <w:r w:rsidR="00BD733E" w:rsidRPr="006378AA">
        <w:rPr>
          <w:rFonts w:ascii="Times New Roman" w:hAnsi="Times New Roman" w:cs="Times New Roman"/>
          <w:sz w:val="24"/>
          <w:szCs w:val="24"/>
        </w:rPr>
        <w:t xml:space="preserve">30 </w:t>
      </w:r>
      <w:r w:rsidR="00854500" w:rsidRPr="006378AA">
        <w:rPr>
          <w:rFonts w:ascii="Times New Roman" w:hAnsi="Times New Roman" w:cs="Times New Roman"/>
          <w:sz w:val="24"/>
          <w:szCs w:val="24"/>
        </w:rPr>
        <w:t>of the Principal Rule</w:t>
      </w:r>
      <w:r w:rsidR="0087710C" w:rsidRPr="006378AA">
        <w:rPr>
          <w:rFonts w:ascii="Times New Roman" w:hAnsi="Times New Roman" w:cs="Times New Roman"/>
          <w:sz w:val="24"/>
          <w:szCs w:val="24"/>
        </w:rPr>
        <w:t xml:space="preserve"> </w:t>
      </w:r>
      <w:r w:rsidR="00BD733E" w:rsidRPr="006378AA">
        <w:rPr>
          <w:rFonts w:ascii="Times New Roman" w:hAnsi="Times New Roman" w:cs="Times New Roman"/>
          <w:sz w:val="24"/>
          <w:szCs w:val="24"/>
        </w:rPr>
        <w:t>should apply</w:t>
      </w:r>
      <w:r w:rsidR="00223733" w:rsidRPr="006378AA">
        <w:rPr>
          <w:rFonts w:ascii="Times New Roman" w:hAnsi="Times New Roman" w:cs="Times New Roman"/>
          <w:sz w:val="24"/>
          <w:szCs w:val="24"/>
        </w:rPr>
        <w:t xml:space="preserve"> to an eligible offsets project</w:t>
      </w:r>
      <w:r w:rsidR="00774DB7" w:rsidRPr="006378AA">
        <w:rPr>
          <w:rFonts w:ascii="Times New Roman" w:hAnsi="Times New Roman" w:cs="Times New Roman"/>
          <w:sz w:val="24"/>
          <w:szCs w:val="24"/>
        </w:rPr>
        <w:t xml:space="preserve">. </w:t>
      </w:r>
    </w:p>
    <w:p w14:paraId="1E1D1353" w14:textId="77777777" w:rsidR="00223733" w:rsidRPr="006378AA" w:rsidRDefault="00774DB7" w:rsidP="004E66EE">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The subsection provides that for the purposes of subsections 29(1) and 30(1)</w:t>
      </w:r>
      <w:r w:rsidR="00492955" w:rsidRPr="006378AA">
        <w:rPr>
          <w:rFonts w:ascii="Times New Roman" w:hAnsi="Times New Roman" w:cs="Times New Roman"/>
          <w:sz w:val="24"/>
          <w:szCs w:val="24"/>
        </w:rPr>
        <w:t xml:space="preserve"> of the Principal Rule</w:t>
      </w:r>
      <w:r w:rsidRPr="006378AA">
        <w:rPr>
          <w:rFonts w:ascii="Times New Roman" w:hAnsi="Times New Roman" w:cs="Times New Roman"/>
          <w:sz w:val="24"/>
          <w:szCs w:val="24"/>
        </w:rPr>
        <w:t xml:space="preserve">, </w:t>
      </w:r>
      <w:r w:rsidR="001F24EC" w:rsidRPr="006378AA">
        <w:rPr>
          <w:rFonts w:ascii="Times New Roman" w:hAnsi="Times New Roman" w:cs="Times New Roman"/>
          <w:sz w:val="24"/>
          <w:szCs w:val="24"/>
        </w:rPr>
        <w:t xml:space="preserve">a </w:t>
      </w:r>
      <w:r w:rsidR="00833660" w:rsidRPr="006378AA">
        <w:rPr>
          <w:rFonts w:ascii="Times New Roman" w:hAnsi="Times New Roman" w:cs="Times New Roman"/>
          <w:sz w:val="24"/>
          <w:szCs w:val="24"/>
        </w:rPr>
        <w:t>‘</w:t>
      </w:r>
      <w:r w:rsidR="001F24EC" w:rsidRPr="006378AA">
        <w:rPr>
          <w:rFonts w:ascii="Times New Roman" w:hAnsi="Times New Roman" w:cs="Times New Roman"/>
          <w:sz w:val="24"/>
          <w:szCs w:val="24"/>
        </w:rPr>
        <w:t>project for which one or more Australian carbon credit units have been issued in accordance with Part 2 of the Act</w:t>
      </w:r>
      <w:r w:rsidR="00833660" w:rsidRPr="006378AA">
        <w:rPr>
          <w:rFonts w:ascii="Times New Roman" w:hAnsi="Times New Roman" w:cs="Times New Roman"/>
          <w:sz w:val="24"/>
          <w:szCs w:val="24"/>
        </w:rPr>
        <w:t>’</w:t>
      </w:r>
      <w:r w:rsidR="001F24EC" w:rsidRPr="006378AA">
        <w:rPr>
          <w:rFonts w:ascii="Times New Roman" w:hAnsi="Times New Roman" w:cs="Times New Roman"/>
          <w:sz w:val="24"/>
          <w:szCs w:val="24"/>
        </w:rPr>
        <w:t xml:space="preserve"> includes </w:t>
      </w:r>
      <w:r w:rsidRPr="006378AA">
        <w:rPr>
          <w:rFonts w:ascii="Times New Roman" w:hAnsi="Times New Roman" w:cs="Times New Roman"/>
          <w:sz w:val="24"/>
          <w:szCs w:val="24"/>
        </w:rPr>
        <w:t>an eligible offsets project with a net abatement am</w:t>
      </w:r>
      <w:r w:rsidR="00D96F6A" w:rsidRPr="006378AA">
        <w:rPr>
          <w:rFonts w:ascii="Times New Roman" w:hAnsi="Times New Roman" w:cs="Times New Roman"/>
          <w:sz w:val="24"/>
          <w:szCs w:val="24"/>
        </w:rPr>
        <w:t xml:space="preserve">ount that </w:t>
      </w:r>
      <w:r w:rsidR="001F24EC" w:rsidRPr="006378AA">
        <w:rPr>
          <w:rFonts w:ascii="Times New Roman" w:hAnsi="Times New Roman" w:cs="Times New Roman"/>
          <w:sz w:val="24"/>
          <w:szCs w:val="24"/>
        </w:rPr>
        <w:t>is more than zero</w:t>
      </w:r>
      <w:r w:rsidR="00D96F6A" w:rsidRPr="006378AA">
        <w:rPr>
          <w:rFonts w:ascii="Times New Roman" w:hAnsi="Times New Roman" w:cs="Times New Roman"/>
          <w:sz w:val="24"/>
          <w:szCs w:val="24"/>
        </w:rPr>
        <w:t xml:space="preserve">. </w:t>
      </w:r>
    </w:p>
    <w:p w14:paraId="5C7B071B" w14:textId="77777777" w:rsidR="00774DB7" w:rsidRDefault="00223733" w:rsidP="004E66EE">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I</w:t>
      </w:r>
      <w:r w:rsidR="00D96F6A" w:rsidRPr="006378AA">
        <w:rPr>
          <w:rFonts w:ascii="Times New Roman" w:hAnsi="Times New Roman" w:cs="Times New Roman"/>
          <w:sz w:val="24"/>
          <w:szCs w:val="24"/>
        </w:rPr>
        <w:t>f a</w:t>
      </w:r>
      <w:r w:rsidRPr="006378AA">
        <w:rPr>
          <w:rFonts w:ascii="Times New Roman" w:hAnsi="Times New Roman" w:cs="Times New Roman"/>
          <w:sz w:val="24"/>
          <w:szCs w:val="24"/>
        </w:rPr>
        <w:t>n</w:t>
      </w:r>
      <w:r w:rsidR="00D96F6A" w:rsidRPr="006378AA">
        <w:rPr>
          <w:rFonts w:ascii="Times New Roman" w:hAnsi="Times New Roman" w:cs="Times New Roman"/>
          <w:sz w:val="24"/>
          <w:szCs w:val="24"/>
        </w:rPr>
        <w:t xml:space="preserve"> eligible offsets project has accrued a net abat</w:t>
      </w:r>
      <w:r w:rsidR="00BD733E" w:rsidRPr="006378AA">
        <w:rPr>
          <w:rFonts w:ascii="Times New Roman" w:hAnsi="Times New Roman" w:cs="Times New Roman"/>
          <w:sz w:val="24"/>
          <w:szCs w:val="24"/>
        </w:rPr>
        <w:t>e</w:t>
      </w:r>
      <w:r w:rsidR="00D96F6A" w:rsidRPr="006378AA">
        <w:rPr>
          <w:rFonts w:ascii="Times New Roman" w:hAnsi="Times New Roman" w:cs="Times New Roman"/>
          <w:sz w:val="24"/>
          <w:szCs w:val="24"/>
        </w:rPr>
        <w:t>ment amount above 0, then Australian carbon credit units are taken to have been issued in respect of that project.</w:t>
      </w:r>
      <w:r w:rsidR="00BD733E" w:rsidRPr="006378AA">
        <w:rPr>
          <w:rFonts w:ascii="Times New Roman" w:hAnsi="Times New Roman" w:cs="Times New Roman"/>
          <w:sz w:val="24"/>
          <w:szCs w:val="24"/>
        </w:rPr>
        <w:t xml:space="preserve"> </w:t>
      </w:r>
      <w:r w:rsidR="00854500" w:rsidRPr="006378AA">
        <w:rPr>
          <w:rFonts w:ascii="Times New Roman" w:hAnsi="Times New Roman" w:cs="Times New Roman"/>
          <w:sz w:val="24"/>
          <w:szCs w:val="24"/>
        </w:rPr>
        <w:t>U</w:t>
      </w:r>
      <w:r w:rsidR="0087710C" w:rsidRPr="006378AA">
        <w:rPr>
          <w:rFonts w:ascii="Times New Roman" w:hAnsi="Times New Roman" w:cs="Times New Roman"/>
          <w:sz w:val="24"/>
          <w:szCs w:val="24"/>
        </w:rPr>
        <w:t>nder section 52 of the Principal Rule, a project which has land added to it can have a net total number greater than zero before any offsets reports are submitted in relation to the project.</w:t>
      </w:r>
      <w:r w:rsidR="000F36AE" w:rsidRPr="006378AA">
        <w:rPr>
          <w:rFonts w:ascii="Times New Roman" w:hAnsi="Times New Roman" w:cs="Times New Roman"/>
          <w:sz w:val="24"/>
          <w:szCs w:val="24"/>
        </w:rPr>
        <w:t xml:space="preserve"> </w:t>
      </w:r>
      <w:r w:rsidR="00BD733E" w:rsidRPr="006378AA">
        <w:rPr>
          <w:rFonts w:ascii="Times New Roman" w:hAnsi="Times New Roman" w:cs="Times New Roman"/>
          <w:sz w:val="24"/>
          <w:szCs w:val="24"/>
        </w:rPr>
        <w:t xml:space="preserve">This can occur when a </w:t>
      </w:r>
      <w:r w:rsidR="000F36AE" w:rsidRPr="006378AA">
        <w:rPr>
          <w:rFonts w:ascii="Times New Roman" w:hAnsi="Times New Roman" w:cs="Times New Roman"/>
          <w:sz w:val="24"/>
          <w:szCs w:val="24"/>
        </w:rPr>
        <w:t xml:space="preserve">land is added to a </w:t>
      </w:r>
      <w:r w:rsidR="00BD733E" w:rsidRPr="006378AA">
        <w:rPr>
          <w:rFonts w:ascii="Times New Roman" w:hAnsi="Times New Roman" w:cs="Times New Roman"/>
          <w:sz w:val="24"/>
          <w:szCs w:val="24"/>
        </w:rPr>
        <w:t xml:space="preserve">project </w:t>
      </w:r>
      <w:r w:rsidR="00854500" w:rsidRPr="006378AA">
        <w:rPr>
          <w:rFonts w:ascii="Times New Roman" w:hAnsi="Times New Roman" w:cs="Times New Roman"/>
          <w:sz w:val="24"/>
          <w:szCs w:val="24"/>
        </w:rPr>
        <w:t>and</w:t>
      </w:r>
      <w:r w:rsidR="00BD733E" w:rsidRPr="006378AA">
        <w:rPr>
          <w:rFonts w:ascii="Times New Roman" w:hAnsi="Times New Roman" w:cs="Times New Roman"/>
          <w:sz w:val="24"/>
          <w:szCs w:val="24"/>
        </w:rPr>
        <w:t xml:space="preserve"> </w:t>
      </w:r>
      <w:r w:rsidR="0087710C" w:rsidRPr="006378AA">
        <w:rPr>
          <w:rFonts w:ascii="Times New Roman" w:hAnsi="Times New Roman" w:cs="Times New Roman"/>
          <w:sz w:val="24"/>
          <w:szCs w:val="24"/>
        </w:rPr>
        <w:t>th</w:t>
      </w:r>
      <w:r w:rsidR="002723C4" w:rsidRPr="006378AA">
        <w:rPr>
          <w:rFonts w:ascii="Times New Roman" w:hAnsi="Times New Roman" w:cs="Times New Roman"/>
          <w:sz w:val="24"/>
          <w:szCs w:val="24"/>
        </w:rPr>
        <w:t xml:space="preserve">at additional </w:t>
      </w:r>
      <w:r w:rsidR="0087710C" w:rsidRPr="006378AA">
        <w:rPr>
          <w:rFonts w:ascii="Times New Roman" w:hAnsi="Times New Roman" w:cs="Times New Roman"/>
          <w:sz w:val="24"/>
          <w:szCs w:val="24"/>
        </w:rPr>
        <w:t xml:space="preserve">land has </w:t>
      </w:r>
      <w:r w:rsidR="002723C4" w:rsidRPr="006378AA">
        <w:rPr>
          <w:rFonts w:ascii="Times New Roman" w:hAnsi="Times New Roman" w:cs="Times New Roman"/>
          <w:sz w:val="24"/>
          <w:szCs w:val="24"/>
        </w:rPr>
        <w:t xml:space="preserve">previously </w:t>
      </w:r>
      <w:r w:rsidR="0087710C" w:rsidRPr="006378AA">
        <w:rPr>
          <w:rFonts w:ascii="Times New Roman" w:hAnsi="Times New Roman" w:cs="Times New Roman"/>
          <w:sz w:val="24"/>
          <w:szCs w:val="24"/>
        </w:rPr>
        <w:t>had</w:t>
      </w:r>
      <w:r w:rsidR="00BD733E" w:rsidRPr="006378AA">
        <w:rPr>
          <w:rFonts w:ascii="Times New Roman" w:hAnsi="Times New Roman" w:cs="Times New Roman"/>
          <w:sz w:val="24"/>
          <w:szCs w:val="24"/>
        </w:rPr>
        <w:t xml:space="preserve"> credits</w:t>
      </w:r>
      <w:r w:rsidR="0087710C" w:rsidRPr="006378AA">
        <w:rPr>
          <w:rFonts w:ascii="Times New Roman" w:hAnsi="Times New Roman" w:cs="Times New Roman"/>
          <w:sz w:val="24"/>
          <w:szCs w:val="24"/>
        </w:rPr>
        <w:t xml:space="preserve"> issued in relation to it.</w:t>
      </w:r>
      <w:r w:rsidR="00492955" w:rsidRPr="006378AA">
        <w:rPr>
          <w:rFonts w:ascii="Times New Roman" w:hAnsi="Times New Roman" w:cs="Times New Roman"/>
          <w:sz w:val="24"/>
          <w:szCs w:val="24"/>
        </w:rPr>
        <w:t xml:space="preserve"> </w:t>
      </w:r>
      <w:r w:rsidR="004B51C6">
        <w:rPr>
          <w:rFonts w:ascii="Times New Roman" w:hAnsi="Times New Roman" w:cs="Times New Roman"/>
          <w:sz w:val="24"/>
          <w:szCs w:val="24"/>
        </w:rPr>
        <w:t>Section 30C</w:t>
      </w:r>
      <w:r w:rsidR="00776CD1" w:rsidRPr="006378AA">
        <w:rPr>
          <w:rFonts w:ascii="Times New Roman" w:hAnsi="Times New Roman" w:cs="Times New Roman"/>
          <w:sz w:val="24"/>
          <w:szCs w:val="24"/>
        </w:rPr>
        <w:t xml:space="preserve"> </w:t>
      </w:r>
      <w:r w:rsidR="0087710C" w:rsidRPr="006378AA">
        <w:rPr>
          <w:rFonts w:ascii="Times New Roman" w:hAnsi="Times New Roman" w:cs="Times New Roman"/>
          <w:sz w:val="24"/>
          <w:szCs w:val="24"/>
        </w:rPr>
        <w:t xml:space="preserve">makes it clear </w:t>
      </w:r>
      <w:r w:rsidR="00776CD1" w:rsidRPr="006378AA">
        <w:rPr>
          <w:rFonts w:ascii="Times New Roman" w:hAnsi="Times New Roman" w:cs="Times New Roman"/>
          <w:sz w:val="24"/>
          <w:szCs w:val="24"/>
        </w:rPr>
        <w:t>that section 29</w:t>
      </w:r>
      <w:r w:rsidR="0087710C" w:rsidRPr="006378AA">
        <w:rPr>
          <w:rFonts w:ascii="Times New Roman" w:hAnsi="Times New Roman" w:cs="Times New Roman"/>
          <w:sz w:val="24"/>
          <w:szCs w:val="24"/>
        </w:rPr>
        <w:t xml:space="preserve"> of the</w:t>
      </w:r>
      <w:r w:rsidR="00854500" w:rsidRPr="006378AA">
        <w:rPr>
          <w:rFonts w:ascii="Times New Roman" w:hAnsi="Times New Roman" w:cs="Times New Roman"/>
          <w:sz w:val="24"/>
          <w:szCs w:val="24"/>
        </w:rPr>
        <w:t xml:space="preserve"> Principal Rule</w:t>
      </w:r>
      <w:r w:rsidR="00776CD1" w:rsidRPr="006378AA">
        <w:rPr>
          <w:rFonts w:ascii="Times New Roman" w:hAnsi="Times New Roman" w:cs="Times New Roman"/>
          <w:sz w:val="24"/>
          <w:szCs w:val="24"/>
        </w:rPr>
        <w:t xml:space="preserve"> should be applied to such a project and not section 30</w:t>
      </w:r>
      <w:r w:rsidR="0087710C" w:rsidRPr="006378AA">
        <w:rPr>
          <w:rFonts w:ascii="Times New Roman" w:hAnsi="Times New Roman" w:cs="Times New Roman"/>
          <w:sz w:val="24"/>
          <w:szCs w:val="24"/>
        </w:rPr>
        <w:t xml:space="preserve"> of t</w:t>
      </w:r>
      <w:r w:rsidR="00854500" w:rsidRPr="006378AA">
        <w:rPr>
          <w:rFonts w:ascii="Times New Roman" w:hAnsi="Times New Roman" w:cs="Times New Roman"/>
          <w:sz w:val="24"/>
          <w:szCs w:val="24"/>
        </w:rPr>
        <w:t>he Principal Rule</w:t>
      </w:r>
      <w:r w:rsidR="00776CD1" w:rsidRPr="006378AA">
        <w:rPr>
          <w:rFonts w:ascii="Times New Roman" w:hAnsi="Times New Roman" w:cs="Times New Roman"/>
          <w:sz w:val="24"/>
          <w:szCs w:val="24"/>
        </w:rPr>
        <w:t>.</w:t>
      </w:r>
    </w:p>
    <w:p w14:paraId="76CC7A3C" w14:textId="77777777" w:rsidR="007C6781" w:rsidRPr="006378AA" w:rsidRDefault="00A1717F" w:rsidP="007C6781">
      <w:pPr>
        <w:keepNext/>
        <w:autoSpaceDE w:val="0"/>
        <w:autoSpaceDN w:val="0"/>
        <w:adjustRightInd w:val="0"/>
        <w:spacing w:before="240"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[14</w:t>
      </w:r>
      <w:proofErr w:type="gramStart"/>
      <w:r w:rsidR="007C6781" w:rsidRPr="006378AA">
        <w:rPr>
          <w:rFonts w:ascii="Times New Roman" w:hAnsi="Times New Roman" w:cs="Times New Roman"/>
          <w:sz w:val="24"/>
          <w:szCs w:val="24"/>
          <w:u w:val="single"/>
        </w:rPr>
        <w:t>]  After</w:t>
      </w:r>
      <w:proofErr w:type="gramEnd"/>
      <w:r w:rsidR="007C6781" w:rsidRPr="006378AA">
        <w:rPr>
          <w:rFonts w:ascii="Times New Roman" w:hAnsi="Times New Roman" w:cs="Times New Roman"/>
          <w:sz w:val="24"/>
          <w:szCs w:val="24"/>
          <w:u w:val="single"/>
        </w:rPr>
        <w:t xml:space="preserve"> </w:t>
      </w:r>
      <w:r w:rsidR="007C6781">
        <w:rPr>
          <w:rFonts w:ascii="Times New Roman" w:hAnsi="Times New Roman" w:cs="Times New Roman"/>
          <w:sz w:val="24"/>
          <w:szCs w:val="24"/>
          <w:u w:val="single"/>
        </w:rPr>
        <w:t>section 66B</w:t>
      </w:r>
      <w:r w:rsidR="00D2139B">
        <w:rPr>
          <w:rFonts w:ascii="Times New Roman" w:hAnsi="Times New Roman" w:cs="Times New Roman"/>
          <w:sz w:val="24"/>
          <w:szCs w:val="24"/>
          <w:u w:val="single"/>
        </w:rPr>
        <w:t xml:space="preserve"> (limit on deferral of crediting periods)</w:t>
      </w:r>
    </w:p>
    <w:p w14:paraId="1D7A516D" w14:textId="77777777" w:rsidR="007C6781" w:rsidRPr="006378AA" w:rsidRDefault="007C6781" w:rsidP="007C6781">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w:t>
      </w:r>
      <w:r>
        <w:rPr>
          <w:rFonts w:ascii="Times New Roman" w:hAnsi="Times New Roman" w:cs="Times New Roman"/>
          <w:sz w:val="24"/>
          <w:szCs w:val="24"/>
        </w:rPr>
        <w:t xml:space="preserve">a new </w:t>
      </w:r>
      <w:r w:rsidR="002B3215">
        <w:rPr>
          <w:rFonts w:ascii="Times New Roman" w:hAnsi="Times New Roman" w:cs="Times New Roman"/>
          <w:sz w:val="24"/>
          <w:szCs w:val="24"/>
        </w:rPr>
        <w:t>section 66C which limits the def</w:t>
      </w:r>
      <w:r>
        <w:rPr>
          <w:rFonts w:ascii="Times New Roman" w:hAnsi="Times New Roman" w:cs="Times New Roman"/>
          <w:sz w:val="24"/>
          <w:szCs w:val="24"/>
        </w:rPr>
        <w:t>erral of creditin</w:t>
      </w:r>
      <w:r w:rsidR="002B3215">
        <w:rPr>
          <w:rFonts w:ascii="Times New Roman" w:hAnsi="Times New Roman" w:cs="Times New Roman"/>
          <w:sz w:val="24"/>
          <w:szCs w:val="24"/>
        </w:rPr>
        <w:t xml:space="preserve">g </w:t>
      </w:r>
      <w:r>
        <w:rPr>
          <w:rFonts w:ascii="Times New Roman" w:hAnsi="Times New Roman" w:cs="Times New Roman"/>
          <w:sz w:val="24"/>
          <w:szCs w:val="24"/>
        </w:rPr>
        <w:t>periods for transitioning savanna projects to 1 month, rather than the default 18 months provided in the Act. This is because it is important for pre-existing projects changing from avoidance to sequestration (or sequestration to avoidance) to have continuous emissions reporting for the project area.</w:t>
      </w:r>
    </w:p>
    <w:p w14:paraId="78927F5D" w14:textId="77777777" w:rsidR="001D49A0" w:rsidRPr="006378AA" w:rsidRDefault="001D49A0" w:rsidP="001D49A0">
      <w:pPr>
        <w:keepNext/>
        <w:autoSpaceDE w:val="0"/>
        <w:autoSpaceDN w:val="0"/>
        <w:adjustRightInd w:val="0"/>
        <w:spacing w:before="240" w:after="120" w:line="240" w:lineRule="auto"/>
        <w:rPr>
          <w:rFonts w:ascii="Times New Roman" w:hAnsi="Times New Roman" w:cs="Times New Roman"/>
          <w:sz w:val="24"/>
          <w:szCs w:val="24"/>
          <w:u w:val="single"/>
        </w:rPr>
      </w:pPr>
      <w:r w:rsidRPr="006378AA">
        <w:rPr>
          <w:rFonts w:ascii="Times New Roman" w:hAnsi="Times New Roman" w:cs="Times New Roman"/>
          <w:sz w:val="24"/>
          <w:szCs w:val="24"/>
          <w:u w:val="single"/>
        </w:rPr>
        <w:t>[</w:t>
      </w:r>
      <w:r w:rsidR="00A1717F">
        <w:rPr>
          <w:rFonts w:ascii="Times New Roman" w:hAnsi="Times New Roman" w:cs="Times New Roman"/>
          <w:sz w:val="24"/>
          <w:szCs w:val="24"/>
          <w:u w:val="single"/>
        </w:rPr>
        <w:t>15</w:t>
      </w:r>
      <w:proofErr w:type="gramStart"/>
      <w:r w:rsidRPr="006378AA">
        <w:rPr>
          <w:rFonts w:ascii="Times New Roman" w:hAnsi="Times New Roman" w:cs="Times New Roman"/>
          <w:sz w:val="24"/>
          <w:szCs w:val="24"/>
          <w:u w:val="single"/>
        </w:rPr>
        <w:t xml:space="preserve">]  </w:t>
      </w:r>
      <w:r w:rsidR="005968DA" w:rsidRPr="006378AA">
        <w:rPr>
          <w:rFonts w:ascii="Times New Roman" w:hAnsi="Times New Roman" w:cs="Times New Roman"/>
          <w:sz w:val="24"/>
          <w:szCs w:val="24"/>
          <w:u w:val="single"/>
        </w:rPr>
        <w:t>At</w:t>
      </w:r>
      <w:proofErr w:type="gramEnd"/>
      <w:r w:rsidR="005968DA" w:rsidRPr="006378AA">
        <w:rPr>
          <w:rFonts w:ascii="Times New Roman" w:hAnsi="Times New Roman" w:cs="Times New Roman"/>
          <w:sz w:val="24"/>
          <w:szCs w:val="24"/>
          <w:u w:val="single"/>
        </w:rPr>
        <w:t xml:space="preserve"> the end of paragraph 70(2)(k) (compliance with bushfire permit requirements)</w:t>
      </w:r>
    </w:p>
    <w:p w14:paraId="272CF88A" w14:textId="77777777" w:rsidR="001D49A0" w:rsidRPr="006378AA" w:rsidRDefault="001D49A0" w:rsidP="001D49A0">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This item inserts a new </w:t>
      </w:r>
      <w:r w:rsidR="005968DA" w:rsidRPr="006378AA">
        <w:rPr>
          <w:rFonts w:ascii="Times New Roman" w:hAnsi="Times New Roman" w:cs="Times New Roman"/>
          <w:sz w:val="24"/>
          <w:szCs w:val="24"/>
        </w:rPr>
        <w:t xml:space="preserve">paragraph into subsection 70(2) so that evidence of compliance with the permit requirements under State and Territory bushfire legislation is provided in each offsets reports for savanna fire management projects. This would ordinarily consist of evidence that fire permits covered the relevant burning carried out as part of the project. If </w:t>
      </w:r>
      <w:r w:rsidR="005968DA" w:rsidRPr="006378AA">
        <w:rPr>
          <w:rFonts w:ascii="Times New Roman" w:hAnsi="Times New Roman" w:cs="Times New Roman"/>
          <w:sz w:val="24"/>
          <w:szCs w:val="24"/>
        </w:rPr>
        <w:lastRenderedPageBreak/>
        <w:t>paragraph 9(6</w:t>
      </w:r>
      <w:proofErr w:type="gramStart"/>
      <w:r w:rsidR="005968DA" w:rsidRPr="006378AA">
        <w:rPr>
          <w:rFonts w:ascii="Times New Roman" w:hAnsi="Times New Roman" w:cs="Times New Roman"/>
          <w:sz w:val="24"/>
          <w:szCs w:val="24"/>
        </w:rPr>
        <w:t>)(</w:t>
      </w:r>
      <w:proofErr w:type="gramEnd"/>
      <w:r w:rsidR="005968DA" w:rsidRPr="006378AA">
        <w:rPr>
          <w:rFonts w:ascii="Times New Roman" w:hAnsi="Times New Roman" w:cs="Times New Roman"/>
          <w:sz w:val="24"/>
          <w:szCs w:val="24"/>
        </w:rPr>
        <w:t>d) was being relied upon, the offsets report would be expected to outline why all the criteria of that paragraph were satisfied. In particular:</w:t>
      </w:r>
    </w:p>
    <w:p w14:paraId="03479363" w14:textId="77777777" w:rsidR="005968DA" w:rsidRPr="006378AA" w:rsidRDefault="005968DA" w:rsidP="005968DA">
      <w:pPr>
        <w:keepNext/>
        <w:numPr>
          <w:ilvl w:val="0"/>
          <w:numId w:val="33"/>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Why there was a reasonable excuse for permits not being obtained;</w:t>
      </w:r>
    </w:p>
    <w:p w14:paraId="6BEDFADA" w14:textId="77777777" w:rsidR="005968DA" w:rsidRPr="006378AA" w:rsidRDefault="005968DA" w:rsidP="005968DA">
      <w:pPr>
        <w:keepNext/>
        <w:numPr>
          <w:ilvl w:val="0"/>
          <w:numId w:val="33"/>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Whether any court proceedings had commenced or been finalised in relation to the failure to obtain a permit; and</w:t>
      </w:r>
    </w:p>
    <w:p w14:paraId="23BD7EC0" w14:textId="77777777" w:rsidR="005968DA" w:rsidRPr="006378AA" w:rsidRDefault="005968DA" w:rsidP="005968DA">
      <w:pPr>
        <w:keepNext/>
        <w:numPr>
          <w:ilvl w:val="0"/>
          <w:numId w:val="33"/>
        </w:numPr>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The projects compliance history since declaration such that there is not history of a failure to obtain the necessary permits for burning activity.</w:t>
      </w:r>
    </w:p>
    <w:p w14:paraId="37B45867" w14:textId="77777777" w:rsidR="00175FFA" w:rsidRPr="006378AA" w:rsidRDefault="00A1717F" w:rsidP="00175FFA">
      <w:pPr>
        <w:keepNext/>
        <w:autoSpaceDE w:val="0"/>
        <w:autoSpaceDN w:val="0"/>
        <w:adjustRightInd w:val="0"/>
        <w:spacing w:before="240"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[16</w:t>
      </w:r>
      <w:proofErr w:type="gramStart"/>
      <w:r w:rsidR="001D49A0" w:rsidRPr="006378AA">
        <w:rPr>
          <w:rFonts w:ascii="Times New Roman" w:hAnsi="Times New Roman" w:cs="Times New Roman"/>
          <w:sz w:val="24"/>
          <w:szCs w:val="24"/>
          <w:u w:val="single"/>
        </w:rPr>
        <w:t>]</w:t>
      </w:r>
      <w:r w:rsidR="00175FFA" w:rsidRPr="006378AA">
        <w:rPr>
          <w:rFonts w:ascii="Times New Roman" w:hAnsi="Times New Roman" w:cs="Times New Roman"/>
          <w:sz w:val="24"/>
          <w:szCs w:val="24"/>
          <w:u w:val="single"/>
        </w:rPr>
        <w:t xml:space="preserve">  After</w:t>
      </w:r>
      <w:proofErr w:type="gramEnd"/>
      <w:r w:rsidR="00175FFA" w:rsidRPr="006378AA">
        <w:rPr>
          <w:rFonts w:ascii="Times New Roman" w:hAnsi="Times New Roman" w:cs="Times New Roman"/>
          <w:sz w:val="24"/>
          <w:szCs w:val="24"/>
          <w:u w:val="single"/>
        </w:rPr>
        <w:t xml:space="preserve"> subsection 70(4)</w:t>
      </w:r>
      <w:r w:rsidR="004615FF" w:rsidRPr="006378AA">
        <w:rPr>
          <w:rFonts w:ascii="Times New Roman" w:hAnsi="Times New Roman" w:cs="Times New Roman"/>
          <w:sz w:val="24"/>
          <w:szCs w:val="24"/>
          <w:u w:val="single"/>
        </w:rPr>
        <w:t xml:space="preserve"> (information regarding permanence)</w:t>
      </w:r>
    </w:p>
    <w:p w14:paraId="1CB03A4B" w14:textId="77777777" w:rsidR="00175FFA" w:rsidRPr="006378AA" w:rsidRDefault="00175FFA" w:rsidP="00175FFA">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This item inserts a new subsection (70(4A)) which specifies additional information to be set out in offsets reports for seq</w:t>
      </w:r>
      <w:r w:rsidR="00384695" w:rsidRPr="006378AA">
        <w:rPr>
          <w:rFonts w:ascii="Times New Roman" w:hAnsi="Times New Roman" w:cs="Times New Roman"/>
          <w:sz w:val="24"/>
          <w:szCs w:val="24"/>
        </w:rPr>
        <w:t>uestration offsets projects. T</w:t>
      </w:r>
      <w:r w:rsidRPr="006378AA">
        <w:rPr>
          <w:rFonts w:ascii="Times New Roman" w:hAnsi="Times New Roman" w:cs="Times New Roman"/>
          <w:sz w:val="24"/>
          <w:szCs w:val="24"/>
        </w:rPr>
        <w:t xml:space="preserve">he first offsets report to be submitted after the start of the 8th and 24th year of a sequestration offsets project’s crediting period must set out information about the project </w:t>
      </w:r>
      <w:proofErr w:type="gramStart"/>
      <w:r w:rsidRPr="006378AA">
        <w:rPr>
          <w:rFonts w:ascii="Times New Roman" w:hAnsi="Times New Roman" w:cs="Times New Roman"/>
          <w:sz w:val="24"/>
          <w:szCs w:val="24"/>
        </w:rPr>
        <w:t>proponents</w:t>
      </w:r>
      <w:proofErr w:type="gramEnd"/>
      <w:r w:rsidRPr="006378AA">
        <w:rPr>
          <w:rFonts w:ascii="Times New Roman" w:hAnsi="Times New Roman" w:cs="Times New Roman"/>
          <w:sz w:val="24"/>
          <w:szCs w:val="24"/>
        </w:rPr>
        <w:t xml:space="preserve"> intentions for the permanent storage of carbon. In particular, the offsets report must set out an explanation of the steps undertaken, and intended to be undertaken, to ensure carbon remains sequestered in the project area for the permanence period for the project</w:t>
      </w:r>
      <w:r w:rsidR="00FB26EF" w:rsidRPr="006378AA">
        <w:rPr>
          <w:rFonts w:ascii="Times New Roman" w:hAnsi="Times New Roman" w:cs="Times New Roman"/>
          <w:sz w:val="24"/>
          <w:szCs w:val="24"/>
        </w:rPr>
        <w:t>.</w:t>
      </w:r>
      <w:r w:rsidRPr="006378AA">
        <w:rPr>
          <w:rFonts w:ascii="Times New Roman" w:hAnsi="Times New Roman" w:cs="Times New Roman"/>
          <w:sz w:val="24"/>
          <w:szCs w:val="24"/>
        </w:rPr>
        <w:t xml:space="preserve"> This mirrors the information required at declaration under the additions to section 13, but ensures that this information is provided during the middle and end of the project’s crediting period. This will assist the Regulator target compliance activities to ensure that permanence is maintained</w:t>
      </w:r>
      <w:r w:rsidR="00FB26EF" w:rsidRPr="006378AA">
        <w:rPr>
          <w:rFonts w:ascii="Times New Roman" w:hAnsi="Times New Roman" w:cs="Times New Roman"/>
          <w:sz w:val="24"/>
          <w:szCs w:val="24"/>
        </w:rPr>
        <w:t>.</w:t>
      </w:r>
    </w:p>
    <w:p w14:paraId="2FB8FEAD" w14:textId="77777777" w:rsidR="00E77393" w:rsidRPr="006378AA" w:rsidRDefault="00A1717F" w:rsidP="00E77393">
      <w:pPr>
        <w:keepNext/>
        <w:autoSpaceDE w:val="0"/>
        <w:autoSpaceDN w:val="0"/>
        <w:adjustRightInd w:val="0"/>
        <w:spacing w:before="240" w:after="120" w:line="240" w:lineRule="auto"/>
        <w:rPr>
          <w:rFonts w:ascii="Times New Roman" w:hAnsi="Times New Roman" w:cs="Times New Roman"/>
          <w:sz w:val="24"/>
          <w:szCs w:val="24"/>
          <w:u w:val="single"/>
        </w:rPr>
      </w:pPr>
      <w:r>
        <w:rPr>
          <w:rFonts w:ascii="Times New Roman" w:hAnsi="Times New Roman" w:cs="Times New Roman"/>
          <w:sz w:val="24"/>
          <w:szCs w:val="24"/>
          <w:u w:val="single"/>
        </w:rPr>
        <w:t>[17</w:t>
      </w:r>
      <w:proofErr w:type="gramStart"/>
      <w:r w:rsidR="001D49A0" w:rsidRPr="006378AA">
        <w:rPr>
          <w:rFonts w:ascii="Times New Roman" w:hAnsi="Times New Roman" w:cs="Times New Roman"/>
          <w:sz w:val="24"/>
          <w:szCs w:val="24"/>
          <w:u w:val="single"/>
        </w:rPr>
        <w:t>]</w:t>
      </w:r>
      <w:r w:rsidR="00E77393" w:rsidRPr="006378AA">
        <w:rPr>
          <w:rFonts w:ascii="Times New Roman" w:hAnsi="Times New Roman" w:cs="Times New Roman"/>
          <w:sz w:val="24"/>
          <w:szCs w:val="24"/>
          <w:u w:val="single"/>
        </w:rPr>
        <w:t xml:space="preserve">  At</w:t>
      </w:r>
      <w:proofErr w:type="gramEnd"/>
      <w:r w:rsidR="00E77393" w:rsidRPr="006378AA">
        <w:rPr>
          <w:rFonts w:ascii="Times New Roman" w:hAnsi="Times New Roman" w:cs="Times New Roman"/>
          <w:sz w:val="24"/>
          <w:szCs w:val="24"/>
          <w:u w:val="single"/>
        </w:rPr>
        <w:t xml:space="preserve"> the end of paragraph 80A(1)(c) (continued reporting for savanna sequestration projects</w:t>
      </w:r>
      <w:r w:rsidR="00923D22">
        <w:rPr>
          <w:rFonts w:ascii="Times New Roman" w:hAnsi="Times New Roman" w:cs="Times New Roman"/>
          <w:sz w:val="24"/>
          <w:szCs w:val="24"/>
          <w:u w:val="single"/>
        </w:rPr>
        <w:t xml:space="preserve"> and soil carbon projects</w:t>
      </w:r>
      <w:r w:rsidR="00E77393" w:rsidRPr="006378AA">
        <w:rPr>
          <w:rFonts w:ascii="Times New Roman" w:hAnsi="Times New Roman" w:cs="Times New Roman"/>
          <w:sz w:val="24"/>
          <w:szCs w:val="24"/>
          <w:u w:val="single"/>
        </w:rPr>
        <w:t>)</w:t>
      </w:r>
    </w:p>
    <w:p w14:paraId="670F0BDC" w14:textId="77777777" w:rsidR="00E77393" w:rsidRPr="006378AA" w:rsidRDefault="00E77393" w:rsidP="00E77393">
      <w:pPr>
        <w:keepNext/>
        <w:autoSpaceDE w:val="0"/>
        <w:autoSpaceDN w:val="0"/>
        <w:adjustRightInd w:val="0"/>
        <w:spacing w:before="240" w:after="120" w:line="240" w:lineRule="auto"/>
        <w:rPr>
          <w:rFonts w:ascii="Times New Roman" w:hAnsi="Times New Roman" w:cs="Times New Roman"/>
          <w:sz w:val="24"/>
          <w:szCs w:val="24"/>
        </w:rPr>
      </w:pPr>
      <w:r w:rsidRPr="006378AA">
        <w:rPr>
          <w:rFonts w:ascii="Times New Roman" w:hAnsi="Times New Roman" w:cs="Times New Roman"/>
          <w:sz w:val="24"/>
          <w:szCs w:val="24"/>
        </w:rPr>
        <w:t>This item inserts a new paragraph to make clear that to end offsets reports for a savanna sequestration project</w:t>
      </w:r>
      <w:r w:rsidR="00923D22">
        <w:rPr>
          <w:rFonts w:ascii="Times New Roman" w:hAnsi="Times New Roman" w:cs="Times New Roman"/>
          <w:sz w:val="24"/>
          <w:szCs w:val="24"/>
        </w:rPr>
        <w:t xml:space="preserve"> or soil carbon project</w:t>
      </w:r>
      <w:r w:rsidRPr="006378AA">
        <w:rPr>
          <w:rFonts w:ascii="Times New Roman" w:hAnsi="Times New Roman" w:cs="Times New Roman"/>
          <w:sz w:val="24"/>
          <w:szCs w:val="24"/>
        </w:rPr>
        <w:t xml:space="preserve">, the project must have reached the end of the 25 year or 100 year permanence period for the project. This is because </w:t>
      </w:r>
      <w:r w:rsidR="00923D22">
        <w:rPr>
          <w:rFonts w:ascii="Times New Roman" w:hAnsi="Times New Roman" w:cs="Times New Roman"/>
          <w:sz w:val="24"/>
          <w:szCs w:val="24"/>
        </w:rPr>
        <w:t>savanna sequestration</w:t>
      </w:r>
      <w:r w:rsidRPr="006378AA">
        <w:rPr>
          <w:rFonts w:ascii="Times New Roman" w:hAnsi="Times New Roman" w:cs="Times New Roman"/>
          <w:sz w:val="24"/>
          <w:szCs w:val="24"/>
        </w:rPr>
        <w:t xml:space="preserve"> projects need to maintain fire management activities for the life of the permanence period, which is best demonstrated by continued offset reporting and monitoring. </w:t>
      </w:r>
      <w:r w:rsidR="007C6781">
        <w:rPr>
          <w:rFonts w:ascii="Times New Roman" w:hAnsi="Times New Roman" w:cs="Times New Roman"/>
          <w:sz w:val="24"/>
          <w:szCs w:val="24"/>
        </w:rPr>
        <w:t xml:space="preserve">Soil carbon projects are also need continued reporting to ensure carbon sequestration is not lost. </w:t>
      </w:r>
      <w:r w:rsidR="00134082" w:rsidRPr="006378AA">
        <w:rPr>
          <w:rFonts w:ascii="Times New Roman" w:hAnsi="Times New Roman" w:cs="Times New Roman"/>
          <w:sz w:val="24"/>
          <w:szCs w:val="24"/>
        </w:rPr>
        <w:t>Under the current legislative rule the Regulator would most likely have not approved the cessation of offsets reporting before this date. The amendment makes this expectation clear to proponents considering the method</w:t>
      </w:r>
      <w:r w:rsidR="007C6781">
        <w:rPr>
          <w:rFonts w:ascii="Times New Roman" w:hAnsi="Times New Roman" w:cs="Times New Roman"/>
          <w:sz w:val="24"/>
          <w:szCs w:val="24"/>
        </w:rPr>
        <w:t>s</w:t>
      </w:r>
      <w:r w:rsidR="00134082" w:rsidRPr="006378AA">
        <w:rPr>
          <w:rFonts w:ascii="Times New Roman" w:hAnsi="Times New Roman" w:cs="Times New Roman"/>
          <w:sz w:val="24"/>
          <w:szCs w:val="24"/>
        </w:rPr>
        <w:t>.</w:t>
      </w:r>
    </w:p>
    <w:p w14:paraId="4746EF08" w14:textId="77777777" w:rsidR="00175FFA" w:rsidRPr="006378AA" w:rsidRDefault="00175FFA" w:rsidP="004E66EE">
      <w:pPr>
        <w:keepNext/>
        <w:autoSpaceDE w:val="0"/>
        <w:autoSpaceDN w:val="0"/>
        <w:adjustRightInd w:val="0"/>
        <w:spacing w:before="240" w:after="120" w:line="240" w:lineRule="auto"/>
        <w:rPr>
          <w:rFonts w:ascii="Times New Roman" w:hAnsi="Times New Roman" w:cs="Times New Roman"/>
          <w:sz w:val="24"/>
          <w:szCs w:val="24"/>
        </w:rPr>
      </w:pPr>
    </w:p>
    <w:p w14:paraId="074CE645" w14:textId="77777777" w:rsidR="006B6267" w:rsidRPr="006378AA" w:rsidRDefault="006B6267" w:rsidP="005E43E7">
      <w:pPr>
        <w:rPr>
          <w:rFonts w:ascii="Times New Roman" w:hAnsi="Times New Roman" w:cs="Times New Roman"/>
          <w:b/>
          <w:bCs/>
          <w:sz w:val="24"/>
          <w:szCs w:val="24"/>
          <w:u w:val="single"/>
        </w:rPr>
      </w:pPr>
    </w:p>
    <w:p w14:paraId="2C2A88CF" w14:textId="77777777" w:rsidR="006B6267" w:rsidRPr="006378AA" w:rsidRDefault="006B6267" w:rsidP="00414FA2">
      <w:pPr>
        <w:jc w:val="right"/>
        <w:rPr>
          <w:rFonts w:ascii="Times New Roman" w:hAnsi="Times New Roman" w:cs="Times New Roman"/>
          <w:b/>
          <w:bCs/>
          <w:sz w:val="24"/>
          <w:szCs w:val="24"/>
          <w:u w:val="single"/>
        </w:rPr>
        <w:sectPr w:rsidR="006B6267" w:rsidRPr="006378AA" w:rsidSect="00627F0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76CF3953" w14:textId="77777777" w:rsidR="001E166D" w:rsidRPr="006378AA" w:rsidRDefault="00DB2C98" w:rsidP="00414FA2">
      <w:pPr>
        <w:jc w:val="right"/>
        <w:rPr>
          <w:rFonts w:ascii="Times New Roman" w:hAnsi="Times New Roman" w:cs="Times New Roman"/>
          <w:b/>
          <w:bCs/>
          <w:sz w:val="24"/>
          <w:szCs w:val="24"/>
          <w:u w:val="single"/>
        </w:rPr>
      </w:pPr>
      <w:r w:rsidRPr="006378AA">
        <w:rPr>
          <w:rFonts w:ascii="Times New Roman" w:hAnsi="Times New Roman" w:cs="Times New Roman"/>
          <w:b/>
          <w:bCs/>
          <w:sz w:val="24"/>
          <w:szCs w:val="24"/>
          <w:u w:val="single"/>
        </w:rPr>
        <w:lastRenderedPageBreak/>
        <w:t xml:space="preserve">ATTACHMENT </w:t>
      </w:r>
      <w:r w:rsidR="001D3F88" w:rsidRPr="006378AA">
        <w:rPr>
          <w:rFonts w:ascii="Times New Roman" w:hAnsi="Times New Roman" w:cs="Times New Roman"/>
          <w:b/>
          <w:bCs/>
          <w:sz w:val="24"/>
          <w:szCs w:val="24"/>
          <w:u w:val="single"/>
        </w:rPr>
        <w:t>A</w:t>
      </w:r>
    </w:p>
    <w:p w14:paraId="06D713FA" w14:textId="77777777" w:rsidR="002A5C89" w:rsidRPr="006378AA" w:rsidRDefault="00FE61DD" w:rsidP="000034E1">
      <w:pPr>
        <w:ind w:right="91"/>
        <w:jc w:val="center"/>
        <w:rPr>
          <w:sz w:val="24"/>
          <w:szCs w:val="24"/>
          <w:u w:val="single"/>
        </w:rPr>
      </w:pPr>
      <w:r w:rsidRPr="006378AA">
        <w:rPr>
          <w:rFonts w:ascii="Times New Roman" w:hAnsi="Times New Roman" w:cs="Times New Roman"/>
          <w:b/>
          <w:bCs/>
          <w:sz w:val="24"/>
          <w:szCs w:val="24"/>
          <w:u w:val="single"/>
        </w:rPr>
        <w:t>Statement of Compatibility with Human Rights</w:t>
      </w:r>
    </w:p>
    <w:p w14:paraId="042603D0" w14:textId="77777777" w:rsidR="001E166D" w:rsidRPr="006378AA" w:rsidRDefault="001E166D" w:rsidP="00ED7F70">
      <w:pPr>
        <w:spacing w:before="120" w:after="120"/>
        <w:jc w:val="center"/>
        <w:rPr>
          <w:rFonts w:ascii="Times New Roman" w:hAnsi="Times New Roman" w:cs="Times New Roman"/>
          <w:sz w:val="24"/>
          <w:szCs w:val="24"/>
        </w:rPr>
      </w:pPr>
      <w:r w:rsidRPr="006378AA">
        <w:rPr>
          <w:rFonts w:ascii="Times New Roman" w:hAnsi="Times New Roman" w:cs="Times New Roman"/>
          <w:i/>
          <w:iCs/>
          <w:sz w:val="24"/>
          <w:szCs w:val="24"/>
        </w:rPr>
        <w:t>Prepared in accordance with Part 3 of the Human Rights (Parliamentary Scrutiny) Act 2011</w:t>
      </w:r>
    </w:p>
    <w:p w14:paraId="416CF98F" w14:textId="77777777" w:rsidR="00A3475F" w:rsidRPr="006378AA" w:rsidRDefault="00A3475F" w:rsidP="000034E1">
      <w:pPr>
        <w:spacing w:before="100" w:beforeAutospacing="1" w:after="100" w:afterAutospacing="1"/>
        <w:jc w:val="center"/>
        <w:rPr>
          <w:rFonts w:ascii="Times New Roman" w:eastAsia="Times New Roman" w:hAnsi="Times New Roman" w:cs="Times New Roman"/>
          <w:b/>
          <w:bCs/>
          <w:i/>
          <w:sz w:val="24"/>
          <w:szCs w:val="24"/>
          <w:lang w:eastAsia="en-AU"/>
        </w:rPr>
      </w:pPr>
      <w:r w:rsidRPr="006378AA">
        <w:rPr>
          <w:rFonts w:ascii="Times New Roman" w:eastAsia="Times New Roman" w:hAnsi="Times New Roman" w:cs="Times New Roman"/>
          <w:b/>
          <w:bCs/>
          <w:i/>
          <w:sz w:val="24"/>
          <w:szCs w:val="24"/>
          <w:lang w:eastAsia="en-AU"/>
        </w:rPr>
        <w:t xml:space="preserve">Carbon Credits (Carbon Farming Initiative) </w:t>
      </w:r>
      <w:r w:rsidR="007E3433" w:rsidRPr="006378AA">
        <w:rPr>
          <w:rFonts w:ascii="Times New Roman" w:eastAsia="Times New Roman" w:hAnsi="Times New Roman" w:cs="Times New Roman"/>
          <w:b/>
          <w:bCs/>
          <w:i/>
          <w:sz w:val="24"/>
          <w:szCs w:val="24"/>
          <w:lang w:eastAsia="en-AU"/>
        </w:rPr>
        <w:t xml:space="preserve">Amendment </w:t>
      </w:r>
      <w:r w:rsidR="006436F0">
        <w:rPr>
          <w:rFonts w:ascii="Times New Roman" w:eastAsia="Times New Roman" w:hAnsi="Times New Roman" w:cs="Times New Roman"/>
          <w:b/>
          <w:bCs/>
          <w:i/>
          <w:sz w:val="24"/>
          <w:szCs w:val="24"/>
          <w:lang w:eastAsia="en-AU"/>
        </w:rPr>
        <w:t xml:space="preserve">Rule </w:t>
      </w:r>
      <w:proofErr w:type="gramStart"/>
      <w:r w:rsidR="007C6781">
        <w:rPr>
          <w:rFonts w:ascii="Times New Roman" w:eastAsia="Times New Roman" w:hAnsi="Times New Roman" w:cs="Times New Roman"/>
          <w:b/>
          <w:bCs/>
          <w:i/>
          <w:sz w:val="24"/>
          <w:szCs w:val="24"/>
          <w:lang w:eastAsia="en-AU"/>
        </w:rPr>
        <w:t>( No</w:t>
      </w:r>
      <w:proofErr w:type="gramEnd"/>
      <w:r w:rsidR="007C6781">
        <w:rPr>
          <w:rFonts w:ascii="Times New Roman" w:eastAsia="Times New Roman" w:hAnsi="Times New Roman" w:cs="Times New Roman"/>
          <w:b/>
          <w:bCs/>
          <w:i/>
          <w:sz w:val="24"/>
          <w:szCs w:val="24"/>
          <w:lang w:eastAsia="en-AU"/>
        </w:rPr>
        <w:t xml:space="preserve">. 3) </w:t>
      </w:r>
      <w:r w:rsidR="006436F0">
        <w:rPr>
          <w:rFonts w:ascii="Times New Roman" w:eastAsia="Times New Roman" w:hAnsi="Times New Roman" w:cs="Times New Roman"/>
          <w:b/>
          <w:bCs/>
          <w:i/>
          <w:sz w:val="24"/>
          <w:szCs w:val="24"/>
          <w:lang w:eastAsia="en-AU"/>
        </w:rPr>
        <w:t>2017</w:t>
      </w:r>
      <w:r w:rsidR="007C6781">
        <w:rPr>
          <w:rFonts w:ascii="Times New Roman" w:eastAsia="Times New Roman" w:hAnsi="Times New Roman" w:cs="Times New Roman"/>
          <w:b/>
          <w:bCs/>
          <w:i/>
          <w:sz w:val="24"/>
          <w:szCs w:val="24"/>
          <w:lang w:eastAsia="en-AU"/>
        </w:rPr>
        <w:t xml:space="preserve"> </w:t>
      </w:r>
    </w:p>
    <w:p w14:paraId="0CAEC93B" w14:textId="77777777" w:rsidR="0028238B" w:rsidRPr="006378AA" w:rsidRDefault="00A3475F">
      <w:pPr>
        <w:pStyle w:val="base-text-paragraphnonumbers"/>
        <w:ind w:left="0"/>
        <w:rPr>
          <w:sz w:val="24"/>
          <w:szCs w:val="24"/>
        </w:rPr>
      </w:pPr>
      <w:r w:rsidRPr="006378AA">
        <w:rPr>
          <w:sz w:val="24"/>
          <w:szCs w:val="24"/>
        </w:rPr>
        <w:t xml:space="preserve">The </w:t>
      </w:r>
      <w:r w:rsidR="00A561C2" w:rsidRPr="006378AA">
        <w:rPr>
          <w:i/>
          <w:sz w:val="24"/>
          <w:szCs w:val="24"/>
        </w:rPr>
        <w:t>Carbon Credits (Carbon Farming</w:t>
      </w:r>
      <w:r w:rsidR="006436F0">
        <w:rPr>
          <w:i/>
          <w:sz w:val="24"/>
          <w:szCs w:val="24"/>
        </w:rPr>
        <w:t xml:space="preserve"> Initiative) Amendment Rule</w:t>
      </w:r>
      <w:r w:rsidR="007C6781">
        <w:rPr>
          <w:i/>
          <w:sz w:val="24"/>
          <w:szCs w:val="24"/>
        </w:rPr>
        <w:t xml:space="preserve"> (No. 3)</w:t>
      </w:r>
      <w:r w:rsidR="006436F0">
        <w:rPr>
          <w:i/>
          <w:sz w:val="24"/>
          <w:szCs w:val="24"/>
        </w:rPr>
        <w:t xml:space="preserve"> 2017</w:t>
      </w:r>
      <w:r w:rsidR="00A561C2" w:rsidRPr="006378AA">
        <w:rPr>
          <w:sz w:val="24"/>
          <w:szCs w:val="24"/>
        </w:rPr>
        <w:t xml:space="preserve"> (the </w:t>
      </w:r>
      <w:r w:rsidR="00A561C2" w:rsidRPr="006378AA">
        <w:rPr>
          <w:b/>
          <w:i/>
          <w:sz w:val="24"/>
          <w:szCs w:val="24"/>
        </w:rPr>
        <w:t>draft Amendment Rule</w:t>
      </w:r>
      <w:r w:rsidR="00A561C2" w:rsidRPr="006378AA">
        <w:rPr>
          <w:sz w:val="24"/>
          <w:szCs w:val="24"/>
        </w:rPr>
        <w:t xml:space="preserve">) </w:t>
      </w:r>
      <w:r w:rsidR="001E166D" w:rsidRPr="006378AA">
        <w:rPr>
          <w:sz w:val="24"/>
          <w:szCs w:val="24"/>
        </w:rPr>
        <w:t xml:space="preserve">is compatible with the human rights and freedoms recognised or declared in the international instruments listed in section 3 of the </w:t>
      </w:r>
      <w:r w:rsidR="001E166D" w:rsidRPr="006378AA">
        <w:rPr>
          <w:i/>
          <w:sz w:val="24"/>
          <w:szCs w:val="24"/>
        </w:rPr>
        <w:t>Human Rights (Parliamentary Scrutiny) Act 2011</w:t>
      </w:r>
      <w:r w:rsidR="001E166D" w:rsidRPr="006378AA">
        <w:rPr>
          <w:sz w:val="24"/>
          <w:szCs w:val="24"/>
        </w:rPr>
        <w:t>.</w:t>
      </w:r>
    </w:p>
    <w:p w14:paraId="286A8D97" w14:textId="77777777" w:rsidR="001E166D" w:rsidRPr="006378AA" w:rsidRDefault="001E166D" w:rsidP="00C315C4">
      <w:pPr>
        <w:pStyle w:val="Heading2"/>
        <w:ind w:left="855" w:hanging="855"/>
        <w:rPr>
          <w:b/>
          <w:bCs/>
        </w:rPr>
      </w:pPr>
      <w:r w:rsidRPr="006378AA">
        <w:rPr>
          <w:b/>
          <w:bCs/>
        </w:rPr>
        <w:t>Overview of the Legislative Instrument</w:t>
      </w:r>
    </w:p>
    <w:p w14:paraId="1AC69354" w14:textId="77777777" w:rsidR="00A3475F" w:rsidRPr="006378AA" w:rsidRDefault="00A3475F" w:rsidP="00671944">
      <w:pPr>
        <w:pStyle w:val="base-text-paragraphnonumbers"/>
        <w:spacing w:after="200"/>
        <w:ind w:left="0"/>
        <w:rPr>
          <w:sz w:val="24"/>
          <w:szCs w:val="24"/>
        </w:rPr>
      </w:pPr>
      <w:r w:rsidRPr="006378AA">
        <w:rPr>
          <w:sz w:val="24"/>
          <w:szCs w:val="24"/>
        </w:rPr>
        <w:t xml:space="preserve">The </w:t>
      </w:r>
      <w:r w:rsidR="00A561C2" w:rsidRPr="006378AA">
        <w:rPr>
          <w:i/>
          <w:sz w:val="24"/>
          <w:szCs w:val="24"/>
        </w:rPr>
        <w:t xml:space="preserve">Carbon Credits (Carbon Farming Initiative) </w:t>
      </w:r>
      <w:r w:rsidR="001D3F88" w:rsidRPr="006378AA">
        <w:rPr>
          <w:i/>
          <w:sz w:val="24"/>
          <w:szCs w:val="24"/>
        </w:rPr>
        <w:t>Act</w:t>
      </w:r>
      <w:r w:rsidR="00A561C2" w:rsidRPr="006378AA">
        <w:rPr>
          <w:i/>
          <w:sz w:val="24"/>
          <w:szCs w:val="24"/>
        </w:rPr>
        <w:t xml:space="preserve"> 2011</w:t>
      </w:r>
      <w:r w:rsidRPr="006378AA">
        <w:rPr>
          <w:sz w:val="24"/>
          <w:szCs w:val="24"/>
        </w:rPr>
        <w:t xml:space="preserve"> </w:t>
      </w:r>
      <w:r w:rsidR="00A561C2" w:rsidRPr="006378AA">
        <w:rPr>
          <w:sz w:val="24"/>
          <w:szCs w:val="24"/>
        </w:rPr>
        <w:t xml:space="preserve">(the </w:t>
      </w:r>
      <w:r w:rsidR="00A561C2" w:rsidRPr="006378AA">
        <w:rPr>
          <w:b/>
          <w:i/>
          <w:sz w:val="24"/>
          <w:szCs w:val="24"/>
        </w:rPr>
        <w:t>Act</w:t>
      </w:r>
      <w:r w:rsidR="00A561C2" w:rsidRPr="006378AA">
        <w:rPr>
          <w:sz w:val="24"/>
          <w:szCs w:val="24"/>
        </w:rPr>
        <w:t xml:space="preserve">) </w:t>
      </w:r>
      <w:r w:rsidRPr="006378AA">
        <w:rPr>
          <w:sz w:val="24"/>
          <w:szCs w:val="24"/>
        </w:rPr>
        <w:t>enables the crediting of greenhouse gas abatement from emissions reduction activities across Australia. Greenhouse gas abatement is achieved either by reducing or avoiding emissions, or by removing carbon from the atmosphere and storing it.</w:t>
      </w:r>
    </w:p>
    <w:p w14:paraId="4F0EBD34" w14:textId="77777777" w:rsidR="00671944" w:rsidRPr="006378AA" w:rsidRDefault="00FE61DD" w:rsidP="00A561C2">
      <w:pPr>
        <w:spacing w:before="100" w:beforeAutospacing="1" w:after="100" w:afterAutospacing="1"/>
        <w:rPr>
          <w:rFonts w:ascii="Times New Roman" w:eastAsia="Times New Roman" w:hAnsi="Times New Roman" w:cs="Times New Roman"/>
          <w:sz w:val="24"/>
          <w:szCs w:val="24"/>
          <w:lang w:eastAsia="en-AU"/>
        </w:rPr>
      </w:pPr>
      <w:r w:rsidRPr="006378AA">
        <w:rPr>
          <w:rFonts w:ascii="Times New Roman" w:eastAsia="Times New Roman" w:hAnsi="Times New Roman" w:cs="Times New Roman"/>
          <w:sz w:val="24"/>
          <w:szCs w:val="24"/>
          <w:lang w:eastAsia="en-AU"/>
        </w:rPr>
        <w:t xml:space="preserve">The </w:t>
      </w:r>
      <w:r w:rsidR="00A561C2" w:rsidRPr="006378AA">
        <w:rPr>
          <w:rFonts w:ascii="Times New Roman" w:eastAsia="Times New Roman" w:hAnsi="Times New Roman" w:cs="Times New Roman"/>
          <w:sz w:val="24"/>
          <w:szCs w:val="24"/>
          <w:lang w:eastAsia="en-AU"/>
        </w:rPr>
        <w:t xml:space="preserve">draft Amendment Rule </w:t>
      </w:r>
      <w:r w:rsidR="00041B01" w:rsidRPr="006378AA">
        <w:rPr>
          <w:rFonts w:ascii="Times New Roman" w:eastAsia="Times New Roman" w:hAnsi="Times New Roman" w:cs="Times New Roman"/>
          <w:sz w:val="24"/>
          <w:szCs w:val="24"/>
          <w:lang w:eastAsia="en-AU"/>
        </w:rPr>
        <w:t xml:space="preserve">details additional </w:t>
      </w:r>
      <w:r w:rsidR="004D24F6" w:rsidRPr="006378AA">
        <w:rPr>
          <w:rFonts w:ascii="Times New Roman" w:eastAsia="Times New Roman" w:hAnsi="Times New Roman" w:cs="Times New Roman"/>
          <w:sz w:val="24"/>
          <w:szCs w:val="24"/>
          <w:lang w:eastAsia="en-AU"/>
        </w:rPr>
        <w:t xml:space="preserve">minor administrative procedures under the Act. These include arrangements for project proponents wanting to transfer their project between certain methodology determinations. The </w:t>
      </w:r>
      <w:r w:rsidR="009F09B1" w:rsidRPr="006378AA">
        <w:rPr>
          <w:rFonts w:ascii="Times New Roman" w:eastAsia="Times New Roman" w:hAnsi="Times New Roman" w:cs="Times New Roman"/>
          <w:sz w:val="24"/>
          <w:szCs w:val="24"/>
          <w:lang w:eastAsia="en-AU"/>
        </w:rPr>
        <w:t>d</w:t>
      </w:r>
      <w:r w:rsidR="004D24F6" w:rsidRPr="006378AA">
        <w:rPr>
          <w:rFonts w:ascii="Times New Roman" w:eastAsia="Times New Roman" w:hAnsi="Times New Roman" w:cs="Times New Roman"/>
          <w:sz w:val="24"/>
          <w:szCs w:val="24"/>
          <w:lang w:eastAsia="en-AU"/>
        </w:rPr>
        <w:t>raft Amendment Rule also sets out</w:t>
      </w:r>
      <w:r w:rsidR="00384695" w:rsidRPr="006378AA">
        <w:rPr>
          <w:rFonts w:ascii="Times New Roman" w:eastAsia="Times New Roman" w:hAnsi="Times New Roman" w:cs="Times New Roman"/>
          <w:sz w:val="24"/>
          <w:szCs w:val="24"/>
          <w:lang w:eastAsia="en-AU"/>
        </w:rPr>
        <w:t xml:space="preserve"> </w:t>
      </w:r>
      <w:r w:rsidR="00384695" w:rsidRPr="006378AA">
        <w:rPr>
          <w:rFonts w:ascii="Times New Roman" w:hAnsi="Times New Roman" w:cs="Times New Roman"/>
          <w:sz w:val="24"/>
          <w:szCs w:val="24"/>
        </w:rPr>
        <w:t>information requirements related to permanence,</w:t>
      </w:r>
      <w:r w:rsidR="004D24F6" w:rsidRPr="006378AA">
        <w:rPr>
          <w:rFonts w:ascii="Times New Roman" w:eastAsia="Times New Roman" w:hAnsi="Times New Roman" w:cs="Times New Roman"/>
          <w:sz w:val="24"/>
          <w:szCs w:val="24"/>
          <w:lang w:eastAsia="en-AU"/>
        </w:rPr>
        <w:t xml:space="preserve"> additional consent requirements for certain projects, and provides specified values for definitions relating to the permanence period and the risk of reversal buffer in the Act. </w:t>
      </w:r>
      <w:r w:rsidR="007E3433" w:rsidRPr="006378AA">
        <w:rPr>
          <w:rFonts w:ascii="Times New Roman" w:eastAsia="Times New Roman" w:hAnsi="Times New Roman" w:cs="Times New Roman"/>
          <w:sz w:val="24"/>
          <w:szCs w:val="24"/>
          <w:lang w:eastAsia="en-AU"/>
        </w:rPr>
        <w:t xml:space="preserve">It does this by amending the </w:t>
      </w:r>
      <w:r w:rsidR="007E3433" w:rsidRPr="006378AA">
        <w:rPr>
          <w:rFonts w:ascii="Times New Roman" w:eastAsia="Times New Roman" w:hAnsi="Times New Roman" w:cs="Times New Roman"/>
          <w:i/>
          <w:sz w:val="24"/>
          <w:szCs w:val="24"/>
          <w:lang w:eastAsia="en-AU"/>
        </w:rPr>
        <w:t>Carbon Credits (Carbon Farming Initiative) Rule 2015</w:t>
      </w:r>
      <w:r w:rsidR="007E3433" w:rsidRPr="006378AA">
        <w:rPr>
          <w:rFonts w:ascii="Times New Roman" w:eastAsia="Times New Roman" w:hAnsi="Times New Roman" w:cs="Times New Roman"/>
          <w:sz w:val="24"/>
          <w:szCs w:val="24"/>
          <w:lang w:eastAsia="en-AU"/>
        </w:rPr>
        <w:t xml:space="preserve"> (the </w:t>
      </w:r>
      <w:r w:rsidR="007E3433" w:rsidRPr="006378AA">
        <w:rPr>
          <w:rFonts w:ascii="Times New Roman" w:eastAsia="Times New Roman" w:hAnsi="Times New Roman" w:cs="Times New Roman"/>
          <w:b/>
          <w:i/>
          <w:sz w:val="24"/>
          <w:szCs w:val="24"/>
          <w:lang w:eastAsia="en-AU"/>
        </w:rPr>
        <w:t>Principal Rule</w:t>
      </w:r>
      <w:r w:rsidR="007E3433" w:rsidRPr="006378AA">
        <w:rPr>
          <w:rFonts w:ascii="Times New Roman" w:eastAsia="Times New Roman" w:hAnsi="Times New Roman" w:cs="Times New Roman"/>
          <w:sz w:val="24"/>
          <w:szCs w:val="24"/>
          <w:lang w:eastAsia="en-AU"/>
        </w:rPr>
        <w:t xml:space="preserve">).  </w:t>
      </w:r>
    </w:p>
    <w:p w14:paraId="037D5CDF" w14:textId="77777777" w:rsidR="001E166D" w:rsidRPr="006378AA" w:rsidRDefault="001E166D" w:rsidP="00C315C4">
      <w:pPr>
        <w:pStyle w:val="Heading2"/>
        <w:ind w:left="855" w:hanging="855"/>
        <w:rPr>
          <w:b/>
          <w:bCs/>
        </w:rPr>
      </w:pPr>
      <w:r w:rsidRPr="006378AA">
        <w:rPr>
          <w:b/>
          <w:bCs/>
        </w:rPr>
        <w:t>Human rights implications</w:t>
      </w:r>
    </w:p>
    <w:p w14:paraId="7B60767A" w14:textId="77777777" w:rsidR="004D24F6" w:rsidRPr="006378AA" w:rsidRDefault="004D24F6" w:rsidP="00671944">
      <w:pPr>
        <w:spacing w:line="240" w:lineRule="auto"/>
        <w:rPr>
          <w:rFonts w:ascii="Times New Roman" w:hAnsi="Times New Roman" w:cs="Times New Roman"/>
          <w:sz w:val="24"/>
          <w:szCs w:val="24"/>
        </w:rPr>
      </w:pPr>
      <w:r w:rsidRPr="006378AA">
        <w:rPr>
          <w:rFonts w:ascii="Times New Roman" w:hAnsi="Times New Roman" w:cs="Times New Roman"/>
          <w:sz w:val="24"/>
          <w:szCs w:val="24"/>
        </w:rPr>
        <w:t xml:space="preserve">The </w:t>
      </w:r>
      <w:r w:rsidR="009F09B1" w:rsidRPr="006378AA">
        <w:rPr>
          <w:rFonts w:ascii="Times New Roman" w:hAnsi="Times New Roman" w:cs="Times New Roman"/>
          <w:sz w:val="24"/>
          <w:szCs w:val="24"/>
        </w:rPr>
        <w:t>d</w:t>
      </w:r>
      <w:r w:rsidRPr="006378AA">
        <w:rPr>
          <w:rFonts w:ascii="Times New Roman" w:hAnsi="Times New Roman" w:cs="Times New Roman"/>
          <w:sz w:val="24"/>
          <w:szCs w:val="24"/>
        </w:rPr>
        <w:t>raft Amendment Rule does not engage any of the applicable rights or freedoms.</w:t>
      </w:r>
    </w:p>
    <w:p w14:paraId="3EAE319D" w14:textId="77777777" w:rsidR="003524D3" w:rsidRPr="006378AA" w:rsidRDefault="003524D3" w:rsidP="00671944">
      <w:pPr>
        <w:spacing w:line="240" w:lineRule="auto"/>
        <w:rPr>
          <w:rFonts w:ascii="Times New Roman" w:hAnsi="Times New Roman" w:cs="Times New Roman"/>
          <w:i/>
          <w:sz w:val="24"/>
          <w:szCs w:val="24"/>
        </w:rPr>
      </w:pPr>
      <w:r w:rsidRPr="006378AA">
        <w:rPr>
          <w:rFonts w:ascii="Times New Roman" w:hAnsi="Times New Roman" w:cs="Times New Roman"/>
          <w:sz w:val="24"/>
          <w:szCs w:val="24"/>
        </w:rPr>
        <w:t xml:space="preserve">A detailed statement of compatibility of the provisions of the Emissions Reduction Fund is provided in the Explanatory Memorandum for the </w:t>
      </w:r>
      <w:r w:rsidRPr="006378AA">
        <w:rPr>
          <w:rFonts w:ascii="Times New Roman" w:hAnsi="Times New Roman" w:cs="Times New Roman"/>
          <w:i/>
          <w:sz w:val="24"/>
          <w:szCs w:val="24"/>
        </w:rPr>
        <w:t>Carbon Farming Initiative Amendment Bill 2014</w:t>
      </w:r>
      <w:r w:rsidRPr="006378AA">
        <w:rPr>
          <w:rFonts w:ascii="Times New Roman" w:hAnsi="Times New Roman" w:cs="Times New Roman"/>
          <w:sz w:val="24"/>
          <w:szCs w:val="24"/>
        </w:rPr>
        <w:t xml:space="preserve">: </w:t>
      </w:r>
      <w:hyperlink r:id="rId15" w:history="1">
        <w:r w:rsidR="00FE69B0" w:rsidRPr="006378AA">
          <w:rPr>
            <w:rStyle w:val="Hyperlink"/>
            <w:rFonts w:ascii="Times New Roman" w:hAnsi="Times New Roman" w:cs="Times New Roman"/>
            <w:sz w:val="24"/>
            <w:szCs w:val="24"/>
          </w:rPr>
          <w:t>http://www.environment.gov.au/system/files/pages/7aef9f12-8ba1-4d9a-bf6a-1bc89a0bd6f5/files/cfi-amendment-bill-explanatory-memorandum.pdf</w:t>
        </w:r>
      </w:hyperlink>
      <w:r w:rsidR="00FE69B0" w:rsidRPr="006378AA">
        <w:rPr>
          <w:rFonts w:ascii="Times New Roman" w:hAnsi="Times New Roman" w:cs="Times New Roman"/>
          <w:sz w:val="24"/>
          <w:szCs w:val="24"/>
        </w:rPr>
        <w:t xml:space="preserve"> </w:t>
      </w:r>
      <w:r w:rsidRPr="006378AA">
        <w:rPr>
          <w:rFonts w:ascii="Times New Roman" w:hAnsi="Times New Roman" w:cs="Times New Roman"/>
          <w:sz w:val="24"/>
          <w:szCs w:val="24"/>
        </w:rPr>
        <w:t>.</w:t>
      </w:r>
    </w:p>
    <w:p w14:paraId="3BB22149" w14:textId="77777777" w:rsidR="003524D3" w:rsidRPr="006378AA" w:rsidRDefault="003524D3" w:rsidP="00671944">
      <w:pPr>
        <w:pStyle w:val="base-text-paragraphnonumbers"/>
        <w:spacing w:after="200"/>
        <w:ind w:left="0"/>
        <w:rPr>
          <w:b/>
          <w:sz w:val="24"/>
          <w:szCs w:val="24"/>
        </w:rPr>
      </w:pPr>
      <w:r w:rsidRPr="006378AA">
        <w:rPr>
          <w:b/>
          <w:sz w:val="24"/>
          <w:szCs w:val="24"/>
        </w:rPr>
        <w:t xml:space="preserve">Conclusion </w:t>
      </w:r>
    </w:p>
    <w:p w14:paraId="3BB3D1C6" w14:textId="77777777" w:rsidR="003524D3" w:rsidRPr="00D55583" w:rsidRDefault="00902A1C" w:rsidP="00671944">
      <w:pPr>
        <w:pStyle w:val="base-text-paragraphnonumbers"/>
        <w:spacing w:after="200"/>
        <w:ind w:left="0"/>
        <w:rPr>
          <w:sz w:val="24"/>
          <w:szCs w:val="24"/>
        </w:rPr>
      </w:pPr>
      <w:r w:rsidRPr="006378AA">
        <w:rPr>
          <w:sz w:val="24"/>
          <w:szCs w:val="24"/>
        </w:rPr>
        <w:t xml:space="preserve">The </w:t>
      </w:r>
      <w:r w:rsidR="009F09B1" w:rsidRPr="006378AA">
        <w:rPr>
          <w:sz w:val="24"/>
          <w:szCs w:val="24"/>
        </w:rPr>
        <w:t>d</w:t>
      </w:r>
      <w:r w:rsidR="004D24F6" w:rsidRPr="006378AA">
        <w:rPr>
          <w:sz w:val="24"/>
          <w:szCs w:val="24"/>
        </w:rPr>
        <w:t xml:space="preserve">raft </w:t>
      </w:r>
      <w:r w:rsidRPr="006378AA">
        <w:rPr>
          <w:sz w:val="24"/>
          <w:szCs w:val="24"/>
        </w:rPr>
        <w:t>Amendment Rule</w:t>
      </w:r>
      <w:r w:rsidR="003524D3" w:rsidRPr="006378AA">
        <w:rPr>
          <w:sz w:val="24"/>
          <w:szCs w:val="24"/>
        </w:rPr>
        <w:t xml:space="preserve"> </w:t>
      </w:r>
      <w:r w:rsidR="00962964" w:rsidRPr="006378AA">
        <w:rPr>
          <w:sz w:val="24"/>
          <w:szCs w:val="24"/>
        </w:rPr>
        <w:t>is</w:t>
      </w:r>
      <w:r w:rsidR="003524D3" w:rsidRPr="006378AA">
        <w:rPr>
          <w:sz w:val="24"/>
          <w:szCs w:val="24"/>
        </w:rPr>
        <w:t xml:space="preserve"> compatible with human rights </w:t>
      </w:r>
      <w:r w:rsidR="008B5111" w:rsidRPr="006378AA">
        <w:rPr>
          <w:sz w:val="24"/>
          <w:szCs w:val="24"/>
        </w:rPr>
        <w:t xml:space="preserve">because </w:t>
      </w:r>
      <w:r w:rsidR="00691F3D" w:rsidRPr="006378AA">
        <w:rPr>
          <w:sz w:val="24"/>
          <w:szCs w:val="24"/>
        </w:rPr>
        <w:t>it</w:t>
      </w:r>
      <w:r w:rsidR="003524D3" w:rsidRPr="006378AA">
        <w:rPr>
          <w:sz w:val="24"/>
          <w:szCs w:val="24"/>
        </w:rPr>
        <w:t xml:space="preserve"> do</w:t>
      </w:r>
      <w:r w:rsidR="00691F3D" w:rsidRPr="006378AA">
        <w:rPr>
          <w:sz w:val="24"/>
          <w:szCs w:val="24"/>
        </w:rPr>
        <w:t>es</w:t>
      </w:r>
      <w:r w:rsidR="003524D3" w:rsidRPr="006378AA">
        <w:rPr>
          <w:sz w:val="24"/>
          <w:szCs w:val="24"/>
        </w:rPr>
        <w:t xml:space="preserve"> not limit any human rights and freedoms recognised or declared in the international instruments listed in section 3 of the </w:t>
      </w:r>
      <w:r w:rsidR="003524D3" w:rsidRPr="006378AA">
        <w:rPr>
          <w:i/>
          <w:sz w:val="24"/>
          <w:szCs w:val="24"/>
        </w:rPr>
        <w:t>Human Rights (Parliamentary Scrutiny) Act 2011</w:t>
      </w:r>
      <w:r w:rsidR="003524D3" w:rsidRPr="006378AA">
        <w:rPr>
          <w:sz w:val="24"/>
          <w:szCs w:val="24"/>
        </w:rPr>
        <w:t>.</w:t>
      </w:r>
    </w:p>
    <w:p w14:paraId="7C83741D" w14:textId="77777777" w:rsidR="00CB257A" w:rsidRDefault="00CB257A"/>
    <w:sectPr w:rsidR="00CB257A" w:rsidSect="00627F0B">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65C92" w14:textId="77777777" w:rsidR="00135981" w:rsidRDefault="00135981" w:rsidP="004958F6">
      <w:pPr>
        <w:spacing w:after="0" w:line="240" w:lineRule="auto"/>
      </w:pPr>
      <w:r>
        <w:separator/>
      </w:r>
    </w:p>
  </w:endnote>
  <w:endnote w:type="continuationSeparator" w:id="0">
    <w:p w14:paraId="0574F0D2" w14:textId="77777777" w:rsidR="00135981" w:rsidRDefault="00135981" w:rsidP="004958F6">
      <w:pPr>
        <w:spacing w:after="0" w:line="240" w:lineRule="auto"/>
      </w:pPr>
      <w:r>
        <w:continuationSeparator/>
      </w:r>
    </w:p>
  </w:endnote>
  <w:endnote w:type="continuationNotice" w:id="1">
    <w:p w14:paraId="33C9A035" w14:textId="77777777" w:rsidR="00135981" w:rsidRDefault="00135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B2B04" w14:textId="77777777" w:rsidR="004A1AC4" w:rsidRDefault="004A1A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29EBF" w14:textId="77777777" w:rsidR="000E22B9" w:rsidRDefault="000E22B9">
    <w:pPr>
      <w:pStyle w:val="Footer"/>
      <w:jc w:val="center"/>
    </w:pPr>
    <w:r>
      <w:fldChar w:fldCharType="begin"/>
    </w:r>
    <w:r>
      <w:instrText xml:space="preserve"> PAGE   \* MERGEFORMAT </w:instrText>
    </w:r>
    <w:r>
      <w:fldChar w:fldCharType="separate"/>
    </w:r>
    <w:r w:rsidR="004A1AC4">
      <w:rPr>
        <w:noProof/>
      </w:rPr>
      <w:t>17</w:t>
    </w:r>
    <w:r>
      <w:rPr>
        <w:noProof/>
      </w:rPr>
      <w:fldChar w:fldCharType="end"/>
    </w:r>
  </w:p>
  <w:p w14:paraId="5B60F09C" w14:textId="77777777" w:rsidR="000E22B9" w:rsidRDefault="000E22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895D5" w14:textId="77777777" w:rsidR="004A1AC4" w:rsidRDefault="004A1A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CDAB0" w14:textId="77777777" w:rsidR="00135981" w:rsidRDefault="00135981" w:rsidP="004958F6">
      <w:pPr>
        <w:spacing w:after="0" w:line="240" w:lineRule="auto"/>
      </w:pPr>
      <w:r>
        <w:separator/>
      </w:r>
    </w:p>
  </w:footnote>
  <w:footnote w:type="continuationSeparator" w:id="0">
    <w:p w14:paraId="509CBE1B" w14:textId="77777777" w:rsidR="00135981" w:rsidRDefault="00135981" w:rsidP="004958F6">
      <w:pPr>
        <w:spacing w:after="0" w:line="240" w:lineRule="auto"/>
      </w:pPr>
      <w:r>
        <w:continuationSeparator/>
      </w:r>
    </w:p>
  </w:footnote>
  <w:footnote w:type="continuationNotice" w:id="1">
    <w:p w14:paraId="39C31847" w14:textId="77777777" w:rsidR="00135981" w:rsidRDefault="0013598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FA289" w14:textId="77777777" w:rsidR="004A1AC4" w:rsidRDefault="004A1A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CAE5" w14:textId="77777777" w:rsidR="004A1AC4" w:rsidRDefault="004A1A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CBC0B" w14:textId="77777777" w:rsidR="004A1AC4" w:rsidRDefault="004A1A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57030"/>
    <w:multiLevelType w:val="hybridMultilevel"/>
    <w:tmpl w:val="EF1CA200"/>
    <w:lvl w:ilvl="0" w:tplc="EE420826">
      <w:start w:val="3"/>
      <w:numFmt w:val="bullet"/>
      <w:lvlText w:val="•"/>
      <w:lvlJc w:val="left"/>
      <w:pPr>
        <w:ind w:left="1440" w:hanging="720"/>
      </w:pPr>
      <w:rPr>
        <w:rFonts w:ascii="Times New Roman" w:eastAsia="Calibr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6047930"/>
    <w:multiLevelType w:val="hybridMultilevel"/>
    <w:tmpl w:val="F6167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3F5871"/>
    <w:multiLevelType w:val="hybridMultilevel"/>
    <w:tmpl w:val="6214F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2B0387"/>
    <w:multiLevelType w:val="hybridMultilevel"/>
    <w:tmpl w:val="E2126646"/>
    <w:lvl w:ilvl="0" w:tplc="0DDADC02">
      <w:numFmt w:val="bullet"/>
      <w:lvlText w:val="•"/>
      <w:lvlJc w:val="left"/>
      <w:pPr>
        <w:ind w:left="786" w:hanging="360"/>
      </w:pPr>
      <w:rPr>
        <w:rFonts w:ascii="Times New Roman" w:eastAsia="Times New Roman"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 w15:restartNumberingAfterBreak="0">
    <w:nsid w:val="0DC328B7"/>
    <w:multiLevelType w:val="hybridMultilevel"/>
    <w:tmpl w:val="0A7449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5B62978"/>
    <w:multiLevelType w:val="hybridMultilevel"/>
    <w:tmpl w:val="585A0620"/>
    <w:lvl w:ilvl="0" w:tplc="123CF6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D42BA7"/>
    <w:multiLevelType w:val="hybridMultilevel"/>
    <w:tmpl w:val="BFA6B886"/>
    <w:lvl w:ilvl="0" w:tplc="0C090001">
      <w:start w:val="1"/>
      <w:numFmt w:val="bullet"/>
      <w:lvlText w:val=""/>
      <w:lvlJc w:val="left"/>
      <w:pPr>
        <w:ind w:left="-227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832" w:hanging="360"/>
      </w:pPr>
      <w:rPr>
        <w:rFonts w:ascii="Wingdings" w:hAnsi="Wingdings" w:hint="default"/>
      </w:rPr>
    </w:lvl>
    <w:lvl w:ilvl="3" w:tplc="0C090001" w:tentative="1">
      <w:start w:val="1"/>
      <w:numFmt w:val="bullet"/>
      <w:lvlText w:val=""/>
      <w:lvlJc w:val="left"/>
      <w:pPr>
        <w:ind w:left="-112" w:hanging="360"/>
      </w:pPr>
      <w:rPr>
        <w:rFonts w:ascii="Symbol" w:hAnsi="Symbol" w:hint="default"/>
      </w:rPr>
    </w:lvl>
    <w:lvl w:ilvl="4" w:tplc="0C090003" w:tentative="1">
      <w:start w:val="1"/>
      <w:numFmt w:val="bullet"/>
      <w:lvlText w:val="o"/>
      <w:lvlJc w:val="left"/>
      <w:pPr>
        <w:ind w:left="608" w:hanging="360"/>
      </w:pPr>
      <w:rPr>
        <w:rFonts w:ascii="Courier New" w:hAnsi="Courier New" w:cs="Courier New" w:hint="default"/>
      </w:rPr>
    </w:lvl>
    <w:lvl w:ilvl="5" w:tplc="0C090005" w:tentative="1">
      <w:start w:val="1"/>
      <w:numFmt w:val="bullet"/>
      <w:lvlText w:val=""/>
      <w:lvlJc w:val="left"/>
      <w:pPr>
        <w:ind w:left="1328" w:hanging="360"/>
      </w:pPr>
      <w:rPr>
        <w:rFonts w:ascii="Wingdings" w:hAnsi="Wingdings" w:hint="default"/>
      </w:rPr>
    </w:lvl>
    <w:lvl w:ilvl="6" w:tplc="0C090001" w:tentative="1">
      <w:start w:val="1"/>
      <w:numFmt w:val="bullet"/>
      <w:lvlText w:val=""/>
      <w:lvlJc w:val="left"/>
      <w:pPr>
        <w:ind w:left="2048" w:hanging="360"/>
      </w:pPr>
      <w:rPr>
        <w:rFonts w:ascii="Symbol" w:hAnsi="Symbol" w:hint="default"/>
      </w:rPr>
    </w:lvl>
    <w:lvl w:ilvl="7" w:tplc="0C090003" w:tentative="1">
      <w:start w:val="1"/>
      <w:numFmt w:val="bullet"/>
      <w:lvlText w:val="o"/>
      <w:lvlJc w:val="left"/>
      <w:pPr>
        <w:ind w:left="2768" w:hanging="360"/>
      </w:pPr>
      <w:rPr>
        <w:rFonts w:ascii="Courier New" w:hAnsi="Courier New" w:cs="Courier New" w:hint="default"/>
      </w:rPr>
    </w:lvl>
    <w:lvl w:ilvl="8" w:tplc="0C090005" w:tentative="1">
      <w:start w:val="1"/>
      <w:numFmt w:val="bullet"/>
      <w:lvlText w:val=""/>
      <w:lvlJc w:val="left"/>
      <w:pPr>
        <w:ind w:left="3488" w:hanging="360"/>
      </w:pPr>
      <w:rPr>
        <w:rFonts w:ascii="Wingdings" w:hAnsi="Wingdings" w:hint="default"/>
      </w:rPr>
    </w:lvl>
  </w:abstractNum>
  <w:abstractNum w:abstractNumId="7" w15:restartNumberingAfterBreak="0">
    <w:nsid w:val="27B22405"/>
    <w:multiLevelType w:val="hybridMultilevel"/>
    <w:tmpl w:val="3D76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79767A"/>
    <w:multiLevelType w:val="hybridMultilevel"/>
    <w:tmpl w:val="E8AA40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637"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9" w15:restartNumberingAfterBreak="0">
    <w:nsid w:val="3C5C6897"/>
    <w:multiLevelType w:val="hybridMultilevel"/>
    <w:tmpl w:val="6FBC1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856F54"/>
    <w:multiLevelType w:val="hybridMultilevel"/>
    <w:tmpl w:val="7346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E72448"/>
    <w:multiLevelType w:val="hybridMultilevel"/>
    <w:tmpl w:val="1AD0206C"/>
    <w:lvl w:ilvl="0" w:tplc="61F681E0">
      <w:start w:val="1"/>
      <w:numFmt w:val="bullet"/>
      <w:lvlText w:val=""/>
      <w:lvlJc w:val="left"/>
      <w:pPr>
        <w:ind w:left="720" w:hanging="360"/>
      </w:pPr>
      <w:rPr>
        <w:rFonts w:ascii="Symbol" w:hAnsi="Symbol" w:cs="Symbol" w:hint="default"/>
      </w:rPr>
    </w:lvl>
    <w:lvl w:ilvl="1" w:tplc="ED24037E">
      <w:start w:val="1"/>
      <w:numFmt w:val="bullet"/>
      <w:lvlText w:val="o"/>
      <w:lvlJc w:val="left"/>
      <w:pPr>
        <w:ind w:left="1440" w:hanging="360"/>
      </w:pPr>
      <w:rPr>
        <w:rFonts w:ascii="Courier New" w:hAnsi="Courier New" w:cs="Courier New" w:hint="default"/>
      </w:rPr>
    </w:lvl>
    <w:lvl w:ilvl="2" w:tplc="3FD8BEAC">
      <w:start w:val="1"/>
      <w:numFmt w:val="bullet"/>
      <w:lvlText w:val=""/>
      <w:lvlJc w:val="left"/>
      <w:pPr>
        <w:ind w:left="2160" w:hanging="360"/>
      </w:pPr>
      <w:rPr>
        <w:rFonts w:ascii="Wingdings" w:hAnsi="Wingdings" w:cs="Wingdings" w:hint="default"/>
      </w:rPr>
    </w:lvl>
    <w:lvl w:ilvl="3" w:tplc="81481284">
      <w:start w:val="1"/>
      <w:numFmt w:val="bullet"/>
      <w:lvlText w:val=""/>
      <w:lvlJc w:val="left"/>
      <w:pPr>
        <w:ind w:left="2880" w:hanging="360"/>
      </w:pPr>
      <w:rPr>
        <w:rFonts w:ascii="Symbol" w:hAnsi="Symbol" w:cs="Symbol" w:hint="default"/>
      </w:rPr>
    </w:lvl>
    <w:lvl w:ilvl="4" w:tplc="C73E1E94">
      <w:start w:val="1"/>
      <w:numFmt w:val="bullet"/>
      <w:lvlText w:val="o"/>
      <w:lvlJc w:val="left"/>
      <w:pPr>
        <w:ind w:left="3600" w:hanging="360"/>
      </w:pPr>
      <w:rPr>
        <w:rFonts w:ascii="Courier New" w:hAnsi="Courier New" w:cs="Courier New" w:hint="default"/>
      </w:rPr>
    </w:lvl>
    <w:lvl w:ilvl="5" w:tplc="71E261FA">
      <w:start w:val="1"/>
      <w:numFmt w:val="bullet"/>
      <w:lvlText w:val=""/>
      <w:lvlJc w:val="left"/>
      <w:pPr>
        <w:ind w:left="4320" w:hanging="360"/>
      </w:pPr>
      <w:rPr>
        <w:rFonts w:ascii="Wingdings" w:hAnsi="Wingdings" w:cs="Wingdings" w:hint="default"/>
      </w:rPr>
    </w:lvl>
    <w:lvl w:ilvl="6" w:tplc="354E82B8">
      <w:start w:val="1"/>
      <w:numFmt w:val="bullet"/>
      <w:lvlText w:val=""/>
      <w:lvlJc w:val="left"/>
      <w:pPr>
        <w:ind w:left="5040" w:hanging="360"/>
      </w:pPr>
      <w:rPr>
        <w:rFonts w:ascii="Symbol" w:hAnsi="Symbol" w:cs="Symbol" w:hint="default"/>
      </w:rPr>
    </w:lvl>
    <w:lvl w:ilvl="7" w:tplc="2D928CE2">
      <w:start w:val="1"/>
      <w:numFmt w:val="bullet"/>
      <w:lvlText w:val="o"/>
      <w:lvlJc w:val="left"/>
      <w:pPr>
        <w:ind w:left="5760" w:hanging="360"/>
      </w:pPr>
      <w:rPr>
        <w:rFonts w:ascii="Courier New" w:hAnsi="Courier New" w:cs="Courier New" w:hint="default"/>
      </w:rPr>
    </w:lvl>
    <w:lvl w:ilvl="8" w:tplc="2E68971C">
      <w:start w:val="1"/>
      <w:numFmt w:val="bullet"/>
      <w:lvlText w:val=""/>
      <w:lvlJc w:val="left"/>
      <w:pPr>
        <w:ind w:left="6480" w:hanging="360"/>
      </w:pPr>
      <w:rPr>
        <w:rFonts w:ascii="Wingdings" w:hAnsi="Wingdings" w:cs="Wingdings" w:hint="default"/>
      </w:rPr>
    </w:lvl>
  </w:abstractNum>
  <w:abstractNum w:abstractNumId="12" w15:restartNumberingAfterBreak="0">
    <w:nsid w:val="3D714D4B"/>
    <w:multiLevelType w:val="multilevel"/>
    <w:tmpl w:val="484032EC"/>
    <w:styleLink w:val="ChapterList"/>
    <w:lvl w:ilvl="0">
      <w:start w:val="1"/>
      <w:numFmt w:val="decimal"/>
      <w:pStyle w:val="ChapterHeading"/>
      <w:lvlText w:val="Chapter %1"/>
      <w:lvlJc w:val="left"/>
      <w:pPr>
        <w:tabs>
          <w:tab w:val="num" w:pos="1134"/>
        </w:tabs>
      </w:pPr>
      <w:rPr>
        <w:rFonts w:hint="default"/>
      </w:rPr>
    </w:lvl>
    <w:lvl w:ilvl="1">
      <w:start w:val="1"/>
      <w:numFmt w:val="decimal"/>
      <w:pStyle w:val="base-text-paragraph"/>
      <w:lvlText w:val="%1.%2"/>
      <w:lvlJc w:val="left"/>
      <w:pPr>
        <w:tabs>
          <w:tab w:val="num" w:pos="1985"/>
        </w:tabs>
        <w:ind w:left="1134"/>
      </w:pPr>
      <w:rPr>
        <w:rFonts w:hint="default"/>
      </w:rPr>
    </w:lvl>
    <w:lvl w:ilvl="2">
      <w:start w:val="1"/>
      <w:numFmt w:val="decimal"/>
      <w:pStyle w:val="Diagram"/>
      <w:suff w:val="space"/>
      <w:lvlText w:val="Diagram %1.%3"/>
      <w:lvlJc w:val="left"/>
      <w:pPr>
        <w:ind w:left="1134"/>
      </w:pPr>
      <w:rPr>
        <w:rFonts w:hint="default"/>
      </w:rPr>
    </w:lvl>
    <w:lvl w:ilvl="3">
      <w:start w:val="1"/>
      <w:numFmt w:val="decimal"/>
      <w:pStyle w:val="ExampleHeading"/>
      <w:suff w:val="space"/>
      <w:lvlText w:val="Example %1.%4"/>
      <w:lvlJc w:val="left"/>
      <w:pPr>
        <w:ind w:left="1134"/>
      </w:pPr>
      <w:rPr>
        <w:rFonts w:hint="default"/>
      </w:rPr>
    </w:lvl>
    <w:lvl w:ilvl="4">
      <w:start w:val="1"/>
      <w:numFmt w:val="decimal"/>
      <w:pStyle w:val="TableHeadingoutsidetable"/>
      <w:suff w:val="space"/>
      <w:lvlText w:val="Table %1.%5"/>
      <w:lvlJc w:val="left"/>
      <w:pPr>
        <w:ind w:left="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DB21D9B"/>
    <w:multiLevelType w:val="hybridMultilevel"/>
    <w:tmpl w:val="03EA8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BE5552"/>
    <w:multiLevelType w:val="hybridMultilevel"/>
    <w:tmpl w:val="07B05FF6"/>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3EA03493"/>
    <w:multiLevelType w:val="hybridMultilevel"/>
    <w:tmpl w:val="5CDA8834"/>
    <w:lvl w:ilvl="0" w:tplc="0C090001">
      <w:start w:val="1"/>
      <w:numFmt w:val="bullet"/>
      <w:lvlText w:val=""/>
      <w:lvlJc w:val="left"/>
      <w:pPr>
        <w:ind w:left="714" w:hanging="360"/>
      </w:pPr>
      <w:rPr>
        <w:rFonts w:ascii="Symbol" w:hAnsi="Symbol" w:hint="default"/>
      </w:rPr>
    </w:lvl>
    <w:lvl w:ilvl="1" w:tplc="0C090003" w:tentative="1">
      <w:start w:val="1"/>
      <w:numFmt w:val="bullet"/>
      <w:lvlText w:val="o"/>
      <w:lvlJc w:val="left"/>
      <w:pPr>
        <w:ind w:left="1434" w:hanging="360"/>
      </w:pPr>
      <w:rPr>
        <w:rFonts w:ascii="Courier New" w:hAnsi="Courier New" w:cs="Courier New" w:hint="default"/>
      </w:rPr>
    </w:lvl>
    <w:lvl w:ilvl="2" w:tplc="0C090005" w:tentative="1">
      <w:start w:val="1"/>
      <w:numFmt w:val="bullet"/>
      <w:lvlText w:val=""/>
      <w:lvlJc w:val="left"/>
      <w:pPr>
        <w:ind w:left="2154" w:hanging="360"/>
      </w:pPr>
      <w:rPr>
        <w:rFonts w:ascii="Wingdings" w:hAnsi="Wingdings" w:hint="default"/>
      </w:rPr>
    </w:lvl>
    <w:lvl w:ilvl="3" w:tplc="0C090001" w:tentative="1">
      <w:start w:val="1"/>
      <w:numFmt w:val="bullet"/>
      <w:lvlText w:val=""/>
      <w:lvlJc w:val="left"/>
      <w:pPr>
        <w:ind w:left="2874" w:hanging="360"/>
      </w:pPr>
      <w:rPr>
        <w:rFonts w:ascii="Symbol" w:hAnsi="Symbol" w:hint="default"/>
      </w:rPr>
    </w:lvl>
    <w:lvl w:ilvl="4" w:tplc="0C090003" w:tentative="1">
      <w:start w:val="1"/>
      <w:numFmt w:val="bullet"/>
      <w:lvlText w:val="o"/>
      <w:lvlJc w:val="left"/>
      <w:pPr>
        <w:ind w:left="3594" w:hanging="360"/>
      </w:pPr>
      <w:rPr>
        <w:rFonts w:ascii="Courier New" w:hAnsi="Courier New" w:cs="Courier New" w:hint="default"/>
      </w:rPr>
    </w:lvl>
    <w:lvl w:ilvl="5" w:tplc="0C090005" w:tentative="1">
      <w:start w:val="1"/>
      <w:numFmt w:val="bullet"/>
      <w:lvlText w:val=""/>
      <w:lvlJc w:val="left"/>
      <w:pPr>
        <w:ind w:left="4314" w:hanging="360"/>
      </w:pPr>
      <w:rPr>
        <w:rFonts w:ascii="Wingdings" w:hAnsi="Wingdings" w:hint="default"/>
      </w:rPr>
    </w:lvl>
    <w:lvl w:ilvl="6" w:tplc="0C090001" w:tentative="1">
      <w:start w:val="1"/>
      <w:numFmt w:val="bullet"/>
      <w:lvlText w:val=""/>
      <w:lvlJc w:val="left"/>
      <w:pPr>
        <w:ind w:left="5034" w:hanging="360"/>
      </w:pPr>
      <w:rPr>
        <w:rFonts w:ascii="Symbol" w:hAnsi="Symbol" w:hint="default"/>
      </w:rPr>
    </w:lvl>
    <w:lvl w:ilvl="7" w:tplc="0C090003" w:tentative="1">
      <w:start w:val="1"/>
      <w:numFmt w:val="bullet"/>
      <w:lvlText w:val="o"/>
      <w:lvlJc w:val="left"/>
      <w:pPr>
        <w:ind w:left="5754" w:hanging="360"/>
      </w:pPr>
      <w:rPr>
        <w:rFonts w:ascii="Courier New" w:hAnsi="Courier New" w:cs="Courier New" w:hint="default"/>
      </w:rPr>
    </w:lvl>
    <w:lvl w:ilvl="8" w:tplc="0C090005" w:tentative="1">
      <w:start w:val="1"/>
      <w:numFmt w:val="bullet"/>
      <w:lvlText w:val=""/>
      <w:lvlJc w:val="left"/>
      <w:pPr>
        <w:ind w:left="6474" w:hanging="360"/>
      </w:pPr>
      <w:rPr>
        <w:rFonts w:ascii="Wingdings" w:hAnsi="Wingdings" w:hint="default"/>
      </w:rPr>
    </w:lvl>
  </w:abstractNum>
  <w:abstractNum w:abstractNumId="16" w15:restartNumberingAfterBreak="0">
    <w:nsid w:val="3F4F0D4E"/>
    <w:multiLevelType w:val="hybridMultilevel"/>
    <w:tmpl w:val="2618CC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F8E601B"/>
    <w:multiLevelType w:val="hybridMultilevel"/>
    <w:tmpl w:val="6F081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EE3F22"/>
    <w:multiLevelType w:val="hybridMultilevel"/>
    <w:tmpl w:val="9364EE04"/>
    <w:lvl w:ilvl="0" w:tplc="B458219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4727F82"/>
    <w:multiLevelType w:val="hybridMultilevel"/>
    <w:tmpl w:val="3102998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0" w15:restartNumberingAfterBreak="0">
    <w:nsid w:val="4E056B1D"/>
    <w:multiLevelType w:val="hybridMultilevel"/>
    <w:tmpl w:val="F9E42D7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21" w15:restartNumberingAfterBreak="0">
    <w:nsid w:val="52250ECB"/>
    <w:multiLevelType w:val="hybridMultilevel"/>
    <w:tmpl w:val="7E5E5DC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549A59A1"/>
    <w:multiLevelType w:val="hybridMultilevel"/>
    <w:tmpl w:val="710C46B6"/>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3" w15:restartNumberingAfterBreak="0">
    <w:nsid w:val="56455210"/>
    <w:multiLevelType w:val="hybridMultilevel"/>
    <w:tmpl w:val="CCA43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FF4E1E"/>
    <w:multiLevelType w:val="hybridMultilevel"/>
    <w:tmpl w:val="34E21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AE653B"/>
    <w:multiLevelType w:val="hybridMultilevel"/>
    <w:tmpl w:val="AB6617E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6" w15:restartNumberingAfterBreak="0">
    <w:nsid w:val="5FBF66B8"/>
    <w:multiLevelType w:val="hybridMultilevel"/>
    <w:tmpl w:val="E06E9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34533A"/>
    <w:multiLevelType w:val="hybridMultilevel"/>
    <w:tmpl w:val="CECC131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8" w15:restartNumberingAfterBreak="0">
    <w:nsid w:val="6837643B"/>
    <w:multiLevelType w:val="hybridMultilevel"/>
    <w:tmpl w:val="DA464978"/>
    <w:lvl w:ilvl="0" w:tplc="31922BD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84174D"/>
    <w:multiLevelType w:val="multilevel"/>
    <w:tmpl w:val="E6F87B74"/>
    <w:lvl w:ilvl="0">
      <w:start w:val="1"/>
      <w:numFmt w:val="decimal"/>
      <w:lvlText w:val="%1."/>
      <w:lvlJc w:val="left"/>
      <w:pPr>
        <w:ind w:left="720" w:hanging="360"/>
      </w:pPr>
      <w:rPr>
        <w:b w:val="0"/>
        <w:bCs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15:restartNumberingAfterBreak="0">
    <w:nsid w:val="6AD24C4A"/>
    <w:multiLevelType w:val="hybridMultilevel"/>
    <w:tmpl w:val="09B6FF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EB1B4F"/>
    <w:multiLevelType w:val="hybridMultilevel"/>
    <w:tmpl w:val="D50EF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2D553B"/>
    <w:multiLevelType w:val="hybridMultilevel"/>
    <w:tmpl w:val="0BA65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AC208D"/>
    <w:multiLevelType w:val="multilevel"/>
    <w:tmpl w:val="484032EC"/>
    <w:numStyleLink w:val="ChapterList"/>
  </w:abstractNum>
  <w:abstractNum w:abstractNumId="34" w15:restartNumberingAfterBreak="0">
    <w:nsid w:val="7FF52B33"/>
    <w:multiLevelType w:val="hybridMultilevel"/>
    <w:tmpl w:val="206A042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29"/>
  </w:num>
  <w:num w:numId="2">
    <w:abstractNumId w:val="16"/>
  </w:num>
  <w:num w:numId="3">
    <w:abstractNumId w:val="20"/>
  </w:num>
  <w:num w:numId="4">
    <w:abstractNumId w:val="4"/>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1"/>
  </w:num>
  <w:num w:numId="9">
    <w:abstractNumId w:val="19"/>
  </w:num>
  <w:num w:numId="10">
    <w:abstractNumId w:val="3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33"/>
  </w:num>
  <w:num w:numId="14">
    <w:abstractNumId w:val="7"/>
  </w:num>
  <w:num w:numId="15">
    <w:abstractNumId w:val="10"/>
  </w:num>
  <w:num w:numId="16">
    <w:abstractNumId w:val="32"/>
  </w:num>
  <w:num w:numId="17">
    <w:abstractNumId w:val="28"/>
  </w:num>
  <w:num w:numId="18">
    <w:abstractNumId w:val="25"/>
  </w:num>
  <w:num w:numId="19">
    <w:abstractNumId w:val="3"/>
  </w:num>
  <w:num w:numId="20">
    <w:abstractNumId w:val="21"/>
  </w:num>
  <w:num w:numId="21">
    <w:abstractNumId w:val="15"/>
  </w:num>
  <w:num w:numId="22">
    <w:abstractNumId w:val="6"/>
  </w:num>
  <w:num w:numId="23">
    <w:abstractNumId w:val="1"/>
  </w:num>
  <w:num w:numId="24">
    <w:abstractNumId w:val="5"/>
  </w:num>
  <w:num w:numId="25">
    <w:abstractNumId w:val="17"/>
  </w:num>
  <w:num w:numId="26">
    <w:abstractNumId w:val="30"/>
  </w:num>
  <w:num w:numId="27">
    <w:abstractNumId w:val="9"/>
  </w:num>
  <w:num w:numId="28">
    <w:abstractNumId w:val="24"/>
  </w:num>
  <w:num w:numId="29">
    <w:abstractNumId w:val="23"/>
  </w:num>
  <w:num w:numId="30">
    <w:abstractNumId w:val="18"/>
  </w:num>
  <w:num w:numId="31">
    <w:abstractNumId w:val="2"/>
  </w:num>
  <w:num w:numId="32">
    <w:abstractNumId w:val="0"/>
  </w:num>
  <w:num w:numId="33">
    <w:abstractNumId w:val="13"/>
  </w:num>
  <w:num w:numId="34">
    <w:abstractNumId w:val="26"/>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proofState w:spelling="clean" w:grammar="clean"/>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F6"/>
    <w:rsid w:val="000003B8"/>
    <w:rsid w:val="00002147"/>
    <w:rsid w:val="000024E4"/>
    <w:rsid w:val="000034E1"/>
    <w:rsid w:val="000042F2"/>
    <w:rsid w:val="000127AD"/>
    <w:rsid w:val="000139A8"/>
    <w:rsid w:val="00014FF6"/>
    <w:rsid w:val="0001511A"/>
    <w:rsid w:val="0001600B"/>
    <w:rsid w:val="00017075"/>
    <w:rsid w:val="00023B94"/>
    <w:rsid w:val="00024CF3"/>
    <w:rsid w:val="00026B60"/>
    <w:rsid w:val="00026CF5"/>
    <w:rsid w:val="00030DB4"/>
    <w:rsid w:val="00031510"/>
    <w:rsid w:val="000321B5"/>
    <w:rsid w:val="00032873"/>
    <w:rsid w:val="0003358C"/>
    <w:rsid w:val="0003519E"/>
    <w:rsid w:val="00035299"/>
    <w:rsid w:val="000355BE"/>
    <w:rsid w:val="000360D8"/>
    <w:rsid w:val="00036BD7"/>
    <w:rsid w:val="000409EB"/>
    <w:rsid w:val="00041B01"/>
    <w:rsid w:val="000421EB"/>
    <w:rsid w:val="00042AE3"/>
    <w:rsid w:val="00042EBF"/>
    <w:rsid w:val="00043E11"/>
    <w:rsid w:val="00044302"/>
    <w:rsid w:val="00044FBA"/>
    <w:rsid w:val="00045A56"/>
    <w:rsid w:val="00046029"/>
    <w:rsid w:val="000471B1"/>
    <w:rsid w:val="000518D3"/>
    <w:rsid w:val="00052FDE"/>
    <w:rsid w:val="00054A20"/>
    <w:rsid w:val="000567EE"/>
    <w:rsid w:val="000600B9"/>
    <w:rsid w:val="00061026"/>
    <w:rsid w:val="0006408B"/>
    <w:rsid w:val="00065826"/>
    <w:rsid w:val="00070E78"/>
    <w:rsid w:val="0007211D"/>
    <w:rsid w:val="00072672"/>
    <w:rsid w:val="00072A6B"/>
    <w:rsid w:val="00073E2E"/>
    <w:rsid w:val="0007585C"/>
    <w:rsid w:val="000758A0"/>
    <w:rsid w:val="000779D4"/>
    <w:rsid w:val="00081518"/>
    <w:rsid w:val="00081B93"/>
    <w:rsid w:val="00082A0A"/>
    <w:rsid w:val="00086766"/>
    <w:rsid w:val="00087A65"/>
    <w:rsid w:val="00087AF6"/>
    <w:rsid w:val="0009019F"/>
    <w:rsid w:val="0009399B"/>
    <w:rsid w:val="00095423"/>
    <w:rsid w:val="000969D7"/>
    <w:rsid w:val="000A15D2"/>
    <w:rsid w:val="000A1E7A"/>
    <w:rsid w:val="000A22DC"/>
    <w:rsid w:val="000A2E23"/>
    <w:rsid w:val="000A3227"/>
    <w:rsid w:val="000A48E0"/>
    <w:rsid w:val="000A7EFB"/>
    <w:rsid w:val="000B07E0"/>
    <w:rsid w:val="000B1386"/>
    <w:rsid w:val="000B693D"/>
    <w:rsid w:val="000B7FF8"/>
    <w:rsid w:val="000C0185"/>
    <w:rsid w:val="000C0FEE"/>
    <w:rsid w:val="000C279E"/>
    <w:rsid w:val="000C47DE"/>
    <w:rsid w:val="000C53F3"/>
    <w:rsid w:val="000C75F7"/>
    <w:rsid w:val="000C7CBE"/>
    <w:rsid w:val="000D0611"/>
    <w:rsid w:val="000D7860"/>
    <w:rsid w:val="000E22B9"/>
    <w:rsid w:val="000E2A1C"/>
    <w:rsid w:val="000E73EC"/>
    <w:rsid w:val="000F0D18"/>
    <w:rsid w:val="000F0DBE"/>
    <w:rsid w:val="000F1BB1"/>
    <w:rsid w:val="000F209D"/>
    <w:rsid w:val="000F2257"/>
    <w:rsid w:val="000F36AE"/>
    <w:rsid w:val="000F54E0"/>
    <w:rsid w:val="001010C8"/>
    <w:rsid w:val="00101FDC"/>
    <w:rsid w:val="00102FDD"/>
    <w:rsid w:val="00103DD9"/>
    <w:rsid w:val="00104A2D"/>
    <w:rsid w:val="00106FC0"/>
    <w:rsid w:val="00107AF8"/>
    <w:rsid w:val="0011351C"/>
    <w:rsid w:val="001174BB"/>
    <w:rsid w:val="00122E91"/>
    <w:rsid w:val="001303C5"/>
    <w:rsid w:val="00133F1E"/>
    <w:rsid w:val="00134082"/>
    <w:rsid w:val="00135981"/>
    <w:rsid w:val="00136AF1"/>
    <w:rsid w:val="00137589"/>
    <w:rsid w:val="00137CC1"/>
    <w:rsid w:val="0014082C"/>
    <w:rsid w:val="00142766"/>
    <w:rsid w:val="001459C2"/>
    <w:rsid w:val="00146109"/>
    <w:rsid w:val="001465E0"/>
    <w:rsid w:val="00155B92"/>
    <w:rsid w:val="001614ED"/>
    <w:rsid w:val="0016447B"/>
    <w:rsid w:val="00167977"/>
    <w:rsid w:val="00167D94"/>
    <w:rsid w:val="00171B99"/>
    <w:rsid w:val="00171E8E"/>
    <w:rsid w:val="0017354F"/>
    <w:rsid w:val="00174ED2"/>
    <w:rsid w:val="00175F94"/>
    <w:rsid w:val="00175FFA"/>
    <w:rsid w:val="00177AD0"/>
    <w:rsid w:val="001802AC"/>
    <w:rsid w:val="00181B02"/>
    <w:rsid w:val="00181BFB"/>
    <w:rsid w:val="00185044"/>
    <w:rsid w:val="0018590A"/>
    <w:rsid w:val="0018691D"/>
    <w:rsid w:val="00187811"/>
    <w:rsid w:val="001927C3"/>
    <w:rsid w:val="00192A0C"/>
    <w:rsid w:val="00194E7C"/>
    <w:rsid w:val="00195802"/>
    <w:rsid w:val="00195FC5"/>
    <w:rsid w:val="001A1A4D"/>
    <w:rsid w:val="001A244F"/>
    <w:rsid w:val="001A3015"/>
    <w:rsid w:val="001A4455"/>
    <w:rsid w:val="001A55FD"/>
    <w:rsid w:val="001A57F7"/>
    <w:rsid w:val="001A6C0E"/>
    <w:rsid w:val="001A73BE"/>
    <w:rsid w:val="001B045C"/>
    <w:rsid w:val="001B04F9"/>
    <w:rsid w:val="001B0BE4"/>
    <w:rsid w:val="001B2B7A"/>
    <w:rsid w:val="001B2DD9"/>
    <w:rsid w:val="001B72C6"/>
    <w:rsid w:val="001C0720"/>
    <w:rsid w:val="001C2BF7"/>
    <w:rsid w:val="001C33D7"/>
    <w:rsid w:val="001C6D53"/>
    <w:rsid w:val="001D3F88"/>
    <w:rsid w:val="001D49A0"/>
    <w:rsid w:val="001D5CF0"/>
    <w:rsid w:val="001D6489"/>
    <w:rsid w:val="001D6EE2"/>
    <w:rsid w:val="001D7F5B"/>
    <w:rsid w:val="001E10D2"/>
    <w:rsid w:val="001E166D"/>
    <w:rsid w:val="001E69CD"/>
    <w:rsid w:val="001F21C9"/>
    <w:rsid w:val="001F24EC"/>
    <w:rsid w:val="001F4B68"/>
    <w:rsid w:val="001F4E94"/>
    <w:rsid w:val="00202AC0"/>
    <w:rsid w:val="0020318E"/>
    <w:rsid w:val="002033C5"/>
    <w:rsid w:val="002047BF"/>
    <w:rsid w:val="00205AE4"/>
    <w:rsid w:val="00205FDB"/>
    <w:rsid w:val="0020604B"/>
    <w:rsid w:val="002077B3"/>
    <w:rsid w:val="00207A6E"/>
    <w:rsid w:val="00207E55"/>
    <w:rsid w:val="00211131"/>
    <w:rsid w:val="002111CF"/>
    <w:rsid w:val="00211605"/>
    <w:rsid w:val="00212549"/>
    <w:rsid w:val="00212A41"/>
    <w:rsid w:val="00214AF9"/>
    <w:rsid w:val="0021665C"/>
    <w:rsid w:val="00216E25"/>
    <w:rsid w:val="00217E76"/>
    <w:rsid w:val="00221F1C"/>
    <w:rsid w:val="002222DF"/>
    <w:rsid w:val="00223733"/>
    <w:rsid w:val="00223928"/>
    <w:rsid w:val="002254F9"/>
    <w:rsid w:val="002269BE"/>
    <w:rsid w:val="00226AD4"/>
    <w:rsid w:val="002337ED"/>
    <w:rsid w:val="00233F9A"/>
    <w:rsid w:val="002346C1"/>
    <w:rsid w:val="00235D0B"/>
    <w:rsid w:val="0023641E"/>
    <w:rsid w:val="002378C7"/>
    <w:rsid w:val="00237FED"/>
    <w:rsid w:val="00241EE0"/>
    <w:rsid w:val="00242328"/>
    <w:rsid w:val="002439D4"/>
    <w:rsid w:val="00245E7C"/>
    <w:rsid w:val="00247589"/>
    <w:rsid w:val="00250A5D"/>
    <w:rsid w:val="002516C7"/>
    <w:rsid w:val="00252985"/>
    <w:rsid w:val="002532E6"/>
    <w:rsid w:val="00254124"/>
    <w:rsid w:val="00254DAB"/>
    <w:rsid w:val="0026215B"/>
    <w:rsid w:val="00262B8E"/>
    <w:rsid w:val="00264635"/>
    <w:rsid w:val="002646A4"/>
    <w:rsid w:val="00264E6C"/>
    <w:rsid w:val="00266C6C"/>
    <w:rsid w:val="00270096"/>
    <w:rsid w:val="002706A1"/>
    <w:rsid w:val="00271A7E"/>
    <w:rsid w:val="002723C4"/>
    <w:rsid w:val="002741FC"/>
    <w:rsid w:val="00277338"/>
    <w:rsid w:val="0028097C"/>
    <w:rsid w:val="0028238B"/>
    <w:rsid w:val="00282F3B"/>
    <w:rsid w:val="00283E23"/>
    <w:rsid w:val="00284C3F"/>
    <w:rsid w:val="00286805"/>
    <w:rsid w:val="002920EE"/>
    <w:rsid w:val="002929D6"/>
    <w:rsid w:val="00294730"/>
    <w:rsid w:val="00296904"/>
    <w:rsid w:val="00296DFF"/>
    <w:rsid w:val="00297A0D"/>
    <w:rsid w:val="00297D16"/>
    <w:rsid w:val="002A1476"/>
    <w:rsid w:val="002A4862"/>
    <w:rsid w:val="002A5C89"/>
    <w:rsid w:val="002A5EC1"/>
    <w:rsid w:val="002A672A"/>
    <w:rsid w:val="002B14FD"/>
    <w:rsid w:val="002B2E53"/>
    <w:rsid w:val="002B3215"/>
    <w:rsid w:val="002B6EDA"/>
    <w:rsid w:val="002B70B6"/>
    <w:rsid w:val="002C2AE1"/>
    <w:rsid w:val="002C3E6A"/>
    <w:rsid w:val="002C4E15"/>
    <w:rsid w:val="002C521E"/>
    <w:rsid w:val="002C59E2"/>
    <w:rsid w:val="002D169A"/>
    <w:rsid w:val="002D2920"/>
    <w:rsid w:val="002D7977"/>
    <w:rsid w:val="002E04C0"/>
    <w:rsid w:val="002E521A"/>
    <w:rsid w:val="002F14FA"/>
    <w:rsid w:val="002F3D08"/>
    <w:rsid w:val="002F692B"/>
    <w:rsid w:val="00301C3F"/>
    <w:rsid w:val="0030202E"/>
    <w:rsid w:val="00302959"/>
    <w:rsid w:val="00303A5D"/>
    <w:rsid w:val="00304051"/>
    <w:rsid w:val="003043AF"/>
    <w:rsid w:val="00304A3B"/>
    <w:rsid w:val="00305441"/>
    <w:rsid w:val="0030586A"/>
    <w:rsid w:val="00306214"/>
    <w:rsid w:val="00306B70"/>
    <w:rsid w:val="003076E5"/>
    <w:rsid w:val="00311B00"/>
    <w:rsid w:val="00311E56"/>
    <w:rsid w:val="00313A1B"/>
    <w:rsid w:val="00314259"/>
    <w:rsid w:val="00315A5E"/>
    <w:rsid w:val="0032231A"/>
    <w:rsid w:val="003228FB"/>
    <w:rsid w:val="00323063"/>
    <w:rsid w:val="00323102"/>
    <w:rsid w:val="003242AA"/>
    <w:rsid w:val="00326072"/>
    <w:rsid w:val="003272A0"/>
    <w:rsid w:val="003278A3"/>
    <w:rsid w:val="0033126D"/>
    <w:rsid w:val="003320D1"/>
    <w:rsid w:val="003331A8"/>
    <w:rsid w:val="003345A9"/>
    <w:rsid w:val="00341705"/>
    <w:rsid w:val="0034242E"/>
    <w:rsid w:val="00343055"/>
    <w:rsid w:val="00343535"/>
    <w:rsid w:val="0034395E"/>
    <w:rsid w:val="0034536E"/>
    <w:rsid w:val="003459DA"/>
    <w:rsid w:val="00345FF2"/>
    <w:rsid w:val="003524D3"/>
    <w:rsid w:val="00352542"/>
    <w:rsid w:val="00352AEE"/>
    <w:rsid w:val="00353B22"/>
    <w:rsid w:val="00353E95"/>
    <w:rsid w:val="0035503A"/>
    <w:rsid w:val="003560E8"/>
    <w:rsid w:val="00356197"/>
    <w:rsid w:val="00356F5D"/>
    <w:rsid w:val="00360744"/>
    <w:rsid w:val="00361751"/>
    <w:rsid w:val="00362C23"/>
    <w:rsid w:val="0036344C"/>
    <w:rsid w:val="00364D0C"/>
    <w:rsid w:val="00366E7E"/>
    <w:rsid w:val="00370D33"/>
    <w:rsid w:val="00374F1A"/>
    <w:rsid w:val="003804B9"/>
    <w:rsid w:val="00381D7C"/>
    <w:rsid w:val="00384164"/>
    <w:rsid w:val="00384695"/>
    <w:rsid w:val="003851D0"/>
    <w:rsid w:val="00385F43"/>
    <w:rsid w:val="00387614"/>
    <w:rsid w:val="003903EB"/>
    <w:rsid w:val="00390E09"/>
    <w:rsid w:val="00397BC1"/>
    <w:rsid w:val="003A0218"/>
    <w:rsid w:val="003A66B9"/>
    <w:rsid w:val="003A67FB"/>
    <w:rsid w:val="003A6BD8"/>
    <w:rsid w:val="003B0A01"/>
    <w:rsid w:val="003B0A6A"/>
    <w:rsid w:val="003B2D93"/>
    <w:rsid w:val="003B31CE"/>
    <w:rsid w:val="003B3E7D"/>
    <w:rsid w:val="003B4174"/>
    <w:rsid w:val="003B53F4"/>
    <w:rsid w:val="003B5A1D"/>
    <w:rsid w:val="003C017F"/>
    <w:rsid w:val="003C4612"/>
    <w:rsid w:val="003C5E25"/>
    <w:rsid w:val="003C6C89"/>
    <w:rsid w:val="003C71B7"/>
    <w:rsid w:val="003D07AB"/>
    <w:rsid w:val="003D0DDB"/>
    <w:rsid w:val="003D10AA"/>
    <w:rsid w:val="003D1A8D"/>
    <w:rsid w:val="003D2562"/>
    <w:rsid w:val="003D25A8"/>
    <w:rsid w:val="003D3001"/>
    <w:rsid w:val="003D4384"/>
    <w:rsid w:val="003D47D0"/>
    <w:rsid w:val="003D489D"/>
    <w:rsid w:val="003D73C1"/>
    <w:rsid w:val="003D7A6C"/>
    <w:rsid w:val="003E2066"/>
    <w:rsid w:val="003E78EA"/>
    <w:rsid w:val="003F30C2"/>
    <w:rsid w:val="004009ED"/>
    <w:rsid w:val="00400DCD"/>
    <w:rsid w:val="00403D98"/>
    <w:rsid w:val="004041C1"/>
    <w:rsid w:val="00404C43"/>
    <w:rsid w:val="004059EF"/>
    <w:rsid w:val="00405DF6"/>
    <w:rsid w:val="00405F9A"/>
    <w:rsid w:val="00406269"/>
    <w:rsid w:val="00407028"/>
    <w:rsid w:val="004109E7"/>
    <w:rsid w:val="00411001"/>
    <w:rsid w:val="00414FA2"/>
    <w:rsid w:val="0041762B"/>
    <w:rsid w:val="00420350"/>
    <w:rsid w:val="004205D5"/>
    <w:rsid w:val="00420620"/>
    <w:rsid w:val="00420A8F"/>
    <w:rsid w:val="004227A6"/>
    <w:rsid w:val="004240A7"/>
    <w:rsid w:val="00424E0B"/>
    <w:rsid w:val="00426246"/>
    <w:rsid w:val="0042682C"/>
    <w:rsid w:val="00426B8C"/>
    <w:rsid w:val="00430EEE"/>
    <w:rsid w:val="00435617"/>
    <w:rsid w:val="00436C0A"/>
    <w:rsid w:val="00436D9D"/>
    <w:rsid w:val="00440811"/>
    <w:rsid w:val="004421C9"/>
    <w:rsid w:val="00444584"/>
    <w:rsid w:val="004508D2"/>
    <w:rsid w:val="00453652"/>
    <w:rsid w:val="00457860"/>
    <w:rsid w:val="004605AA"/>
    <w:rsid w:val="00460F9A"/>
    <w:rsid w:val="004615FF"/>
    <w:rsid w:val="00462796"/>
    <w:rsid w:val="00463A33"/>
    <w:rsid w:val="00467021"/>
    <w:rsid w:val="00470BAF"/>
    <w:rsid w:val="00470E0B"/>
    <w:rsid w:val="0047348C"/>
    <w:rsid w:val="00473AB6"/>
    <w:rsid w:val="00474671"/>
    <w:rsid w:val="0047521A"/>
    <w:rsid w:val="00480428"/>
    <w:rsid w:val="00482802"/>
    <w:rsid w:val="00482C36"/>
    <w:rsid w:val="0048353C"/>
    <w:rsid w:val="00483B64"/>
    <w:rsid w:val="00483BA0"/>
    <w:rsid w:val="004840D8"/>
    <w:rsid w:val="00484642"/>
    <w:rsid w:val="00486B2B"/>
    <w:rsid w:val="00487383"/>
    <w:rsid w:val="004911F0"/>
    <w:rsid w:val="00491598"/>
    <w:rsid w:val="00492955"/>
    <w:rsid w:val="00493F66"/>
    <w:rsid w:val="00494B9D"/>
    <w:rsid w:val="00495074"/>
    <w:rsid w:val="004958F6"/>
    <w:rsid w:val="004963C2"/>
    <w:rsid w:val="004A1AC4"/>
    <w:rsid w:val="004A1BB3"/>
    <w:rsid w:val="004A3768"/>
    <w:rsid w:val="004A3964"/>
    <w:rsid w:val="004A3EA7"/>
    <w:rsid w:val="004A6B59"/>
    <w:rsid w:val="004B04D9"/>
    <w:rsid w:val="004B0B7B"/>
    <w:rsid w:val="004B4D77"/>
    <w:rsid w:val="004B51C6"/>
    <w:rsid w:val="004B6266"/>
    <w:rsid w:val="004C1BCD"/>
    <w:rsid w:val="004C361A"/>
    <w:rsid w:val="004C38F5"/>
    <w:rsid w:val="004C4CA8"/>
    <w:rsid w:val="004C7285"/>
    <w:rsid w:val="004D104C"/>
    <w:rsid w:val="004D24F6"/>
    <w:rsid w:val="004D32A7"/>
    <w:rsid w:val="004D4505"/>
    <w:rsid w:val="004E4553"/>
    <w:rsid w:val="004E508C"/>
    <w:rsid w:val="004E5210"/>
    <w:rsid w:val="004E5C6F"/>
    <w:rsid w:val="004E5F77"/>
    <w:rsid w:val="004E66EE"/>
    <w:rsid w:val="004F0A93"/>
    <w:rsid w:val="004F1509"/>
    <w:rsid w:val="004F18E8"/>
    <w:rsid w:val="004F5FC8"/>
    <w:rsid w:val="005037B1"/>
    <w:rsid w:val="00505EE7"/>
    <w:rsid w:val="00510F29"/>
    <w:rsid w:val="0051169B"/>
    <w:rsid w:val="005118A7"/>
    <w:rsid w:val="00512403"/>
    <w:rsid w:val="005145C3"/>
    <w:rsid w:val="005150AB"/>
    <w:rsid w:val="0052027F"/>
    <w:rsid w:val="00522BB3"/>
    <w:rsid w:val="00522E32"/>
    <w:rsid w:val="005260BD"/>
    <w:rsid w:val="005269E2"/>
    <w:rsid w:val="00527059"/>
    <w:rsid w:val="0052752D"/>
    <w:rsid w:val="00530112"/>
    <w:rsid w:val="005307F0"/>
    <w:rsid w:val="00530F27"/>
    <w:rsid w:val="005311BD"/>
    <w:rsid w:val="0053300B"/>
    <w:rsid w:val="00534111"/>
    <w:rsid w:val="0053699D"/>
    <w:rsid w:val="00536E92"/>
    <w:rsid w:val="0053763F"/>
    <w:rsid w:val="00540349"/>
    <w:rsid w:val="00540CC8"/>
    <w:rsid w:val="00543E20"/>
    <w:rsid w:val="00544339"/>
    <w:rsid w:val="00544FA4"/>
    <w:rsid w:val="0055069C"/>
    <w:rsid w:val="00550B02"/>
    <w:rsid w:val="00551D88"/>
    <w:rsid w:val="005538FA"/>
    <w:rsid w:val="00553998"/>
    <w:rsid w:val="00555143"/>
    <w:rsid w:val="005559B6"/>
    <w:rsid w:val="00555A07"/>
    <w:rsid w:val="0055666E"/>
    <w:rsid w:val="005572E8"/>
    <w:rsid w:val="00560DFE"/>
    <w:rsid w:val="0056170E"/>
    <w:rsid w:val="005628C2"/>
    <w:rsid w:val="00563B08"/>
    <w:rsid w:val="0056412B"/>
    <w:rsid w:val="00564897"/>
    <w:rsid w:val="00564918"/>
    <w:rsid w:val="00564F73"/>
    <w:rsid w:val="00566905"/>
    <w:rsid w:val="005670F3"/>
    <w:rsid w:val="0057002E"/>
    <w:rsid w:val="0057094A"/>
    <w:rsid w:val="00570F30"/>
    <w:rsid w:val="00572052"/>
    <w:rsid w:val="00577B70"/>
    <w:rsid w:val="005801BB"/>
    <w:rsid w:val="00580F72"/>
    <w:rsid w:val="00582B0C"/>
    <w:rsid w:val="00582CAF"/>
    <w:rsid w:val="00582CF7"/>
    <w:rsid w:val="00592EA4"/>
    <w:rsid w:val="00593797"/>
    <w:rsid w:val="005937B1"/>
    <w:rsid w:val="005968DA"/>
    <w:rsid w:val="00597109"/>
    <w:rsid w:val="005A0191"/>
    <w:rsid w:val="005A1CB2"/>
    <w:rsid w:val="005A1FE4"/>
    <w:rsid w:val="005A3046"/>
    <w:rsid w:val="005A632B"/>
    <w:rsid w:val="005B0FF0"/>
    <w:rsid w:val="005B133C"/>
    <w:rsid w:val="005B2897"/>
    <w:rsid w:val="005B3C81"/>
    <w:rsid w:val="005B5E81"/>
    <w:rsid w:val="005B7451"/>
    <w:rsid w:val="005B7A40"/>
    <w:rsid w:val="005B7F3E"/>
    <w:rsid w:val="005C21F0"/>
    <w:rsid w:val="005C2C9F"/>
    <w:rsid w:val="005C4137"/>
    <w:rsid w:val="005C5260"/>
    <w:rsid w:val="005C6681"/>
    <w:rsid w:val="005C7629"/>
    <w:rsid w:val="005C79CB"/>
    <w:rsid w:val="005D014E"/>
    <w:rsid w:val="005D104F"/>
    <w:rsid w:val="005D1E90"/>
    <w:rsid w:val="005D5B7D"/>
    <w:rsid w:val="005D5B8F"/>
    <w:rsid w:val="005D688B"/>
    <w:rsid w:val="005E43E7"/>
    <w:rsid w:val="005E523D"/>
    <w:rsid w:val="005E5982"/>
    <w:rsid w:val="005F020C"/>
    <w:rsid w:val="005F07B6"/>
    <w:rsid w:val="005F108F"/>
    <w:rsid w:val="005F2641"/>
    <w:rsid w:val="005F291C"/>
    <w:rsid w:val="005F2B71"/>
    <w:rsid w:val="005F49A2"/>
    <w:rsid w:val="005F4FB6"/>
    <w:rsid w:val="005F6B64"/>
    <w:rsid w:val="00600EF6"/>
    <w:rsid w:val="006054FA"/>
    <w:rsid w:val="0060765E"/>
    <w:rsid w:val="00610F9B"/>
    <w:rsid w:val="00612227"/>
    <w:rsid w:val="00612CAF"/>
    <w:rsid w:val="00613B06"/>
    <w:rsid w:val="0061503B"/>
    <w:rsid w:val="006173E7"/>
    <w:rsid w:val="00621A58"/>
    <w:rsid w:val="00627B56"/>
    <w:rsid w:val="00627F0B"/>
    <w:rsid w:val="00631217"/>
    <w:rsid w:val="0063215B"/>
    <w:rsid w:val="006370C6"/>
    <w:rsid w:val="006378AA"/>
    <w:rsid w:val="00637CA0"/>
    <w:rsid w:val="00640B23"/>
    <w:rsid w:val="006436F0"/>
    <w:rsid w:val="00652F4B"/>
    <w:rsid w:val="006539A3"/>
    <w:rsid w:val="00655A7C"/>
    <w:rsid w:val="006613A7"/>
    <w:rsid w:val="006638C3"/>
    <w:rsid w:val="006639D1"/>
    <w:rsid w:val="006644AE"/>
    <w:rsid w:val="00665E6A"/>
    <w:rsid w:val="00667C82"/>
    <w:rsid w:val="00670239"/>
    <w:rsid w:val="00670CAC"/>
    <w:rsid w:val="00671944"/>
    <w:rsid w:val="006731DA"/>
    <w:rsid w:val="00673779"/>
    <w:rsid w:val="0067521A"/>
    <w:rsid w:val="00682101"/>
    <w:rsid w:val="006831DB"/>
    <w:rsid w:val="00684531"/>
    <w:rsid w:val="006858B9"/>
    <w:rsid w:val="006868F2"/>
    <w:rsid w:val="006871B5"/>
    <w:rsid w:val="00687802"/>
    <w:rsid w:val="00691F3D"/>
    <w:rsid w:val="00692CA6"/>
    <w:rsid w:val="00692CC3"/>
    <w:rsid w:val="00695281"/>
    <w:rsid w:val="006953A8"/>
    <w:rsid w:val="006975B7"/>
    <w:rsid w:val="00697865"/>
    <w:rsid w:val="00697AFE"/>
    <w:rsid w:val="006A25DC"/>
    <w:rsid w:val="006B1062"/>
    <w:rsid w:val="006B29A4"/>
    <w:rsid w:val="006B5F89"/>
    <w:rsid w:val="006B6267"/>
    <w:rsid w:val="006B6DF4"/>
    <w:rsid w:val="006B7184"/>
    <w:rsid w:val="006B7E81"/>
    <w:rsid w:val="006C24A1"/>
    <w:rsid w:val="006C3A07"/>
    <w:rsid w:val="006C3F55"/>
    <w:rsid w:val="006C534B"/>
    <w:rsid w:val="006C59E8"/>
    <w:rsid w:val="006C78F3"/>
    <w:rsid w:val="006D26DF"/>
    <w:rsid w:val="006D5657"/>
    <w:rsid w:val="006D5923"/>
    <w:rsid w:val="006D61D4"/>
    <w:rsid w:val="006D7245"/>
    <w:rsid w:val="006E0560"/>
    <w:rsid w:val="006E21CC"/>
    <w:rsid w:val="006E43FA"/>
    <w:rsid w:val="006E5966"/>
    <w:rsid w:val="006E5AD3"/>
    <w:rsid w:val="006E772C"/>
    <w:rsid w:val="006F061A"/>
    <w:rsid w:val="006F0F58"/>
    <w:rsid w:val="006F1375"/>
    <w:rsid w:val="006F2114"/>
    <w:rsid w:val="006F322F"/>
    <w:rsid w:val="006F5C94"/>
    <w:rsid w:val="006F6714"/>
    <w:rsid w:val="006F747E"/>
    <w:rsid w:val="0070632E"/>
    <w:rsid w:val="007112EF"/>
    <w:rsid w:val="0071151D"/>
    <w:rsid w:val="007124C7"/>
    <w:rsid w:val="00714127"/>
    <w:rsid w:val="007158ED"/>
    <w:rsid w:val="00724272"/>
    <w:rsid w:val="00727459"/>
    <w:rsid w:val="007278B1"/>
    <w:rsid w:val="00727E32"/>
    <w:rsid w:val="00727F8A"/>
    <w:rsid w:val="00727FD0"/>
    <w:rsid w:val="00731BEE"/>
    <w:rsid w:val="0073200F"/>
    <w:rsid w:val="00732824"/>
    <w:rsid w:val="007333DB"/>
    <w:rsid w:val="00733CA2"/>
    <w:rsid w:val="00736C0F"/>
    <w:rsid w:val="007376EF"/>
    <w:rsid w:val="00740631"/>
    <w:rsid w:val="00744607"/>
    <w:rsid w:val="00745363"/>
    <w:rsid w:val="0074756E"/>
    <w:rsid w:val="00750400"/>
    <w:rsid w:val="00750A06"/>
    <w:rsid w:val="00753C65"/>
    <w:rsid w:val="0075558E"/>
    <w:rsid w:val="00760A44"/>
    <w:rsid w:val="00760D6C"/>
    <w:rsid w:val="00762F13"/>
    <w:rsid w:val="0076522D"/>
    <w:rsid w:val="00765E2A"/>
    <w:rsid w:val="00765E55"/>
    <w:rsid w:val="007671AF"/>
    <w:rsid w:val="0077087A"/>
    <w:rsid w:val="00770C92"/>
    <w:rsid w:val="007742A9"/>
    <w:rsid w:val="0077490E"/>
    <w:rsid w:val="00774DB7"/>
    <w:rsid w:val="0077547B"/>
    <w:rsid w:val="00776CD1"/>
    <w:rsid w:val="0078312B"/>
    <w:rsid w:val="00785576"/>
    <w:rsid w:val="00787A3A"/>
    <w:rsid w:val="00787F94"/>
    <w:rsid w:val="00790348"/>
    <w:rsid w:val="00790545"/>
    <w:rsid w:val="007909AF"/>
    <w:rsid w:val="00790AA2"/>
    <w:rsid w:val="00790E3E"/>
    <w:rsid w:val="00791B0E"/>
    <w:rsid w:val="00791C1B"/>
    <w:rsid w:val="007938F7"/>
    <w:rsid w:val="00794643"/>
    <w:rsid w:val="007A1494"/>
    <w:rsid w:val="007A390A"/>
    <w:rsid w:val="007B0380"/>
    <w:rsid w:val="007B03C9"/>
    <w:rsid w:val="007B5A28"/>
    <w:rsid w:val="007B5E06"/>
    <w:rsid w:val="007B5ECE"/>
    <w:rsid w:val="007B650E"/>
    <w:rsid w:val="007C44F5"/>
    <w:rsid w:val="007C4920"/>
    <w:rsid w:val="007C6781"/>
    <w:rsid w:val="007C774A"/>
    <w:rsid w:val="007D1ACD"/>
    <w:rsid w:val="007D3934"/>
    <w:rsid w:val="007D66B7"/>
    <w:rsid w:val="007E085D"/>
    <w:rsid w:val="007E0DCE"/>
    <w:rsid w:val="007E0F35"/>
    <w:rsid w:val="007E2BB3"/>
    <w:rsid w:val="007E3433"/>
    <w:rsid w:val="007E531F"/>
    <w:rsid w:val="007E6411"/>
    <w:rsid w:val="007F175A"/>
    <w:rsid w:val="007F1B7D"/>
    <w:rsid w:val="007F3C84"/>
    <w:rsid w:val="007F4090"/>
    <w:rsid w:val="007F4473"/>
    <w:rsid w:val="007F4F3D"/>
    <w:rsid w:val="007F78E9"/>
    <w:rsid w:val="007F7D74"/>
    <w:rsid w:val="0080010B"/>
    <w:rsid w:val="0080066D"/>
    <w:rsid w:val="008013EF"/>
    <w:rsid w:val="00801F30"/>
    <w:rsid w:val="00802BEA"/>
    <w:rsid w:val="00802D95"/>
    <w:rsid w:val="00811D8B"/>
    <w:rsid w:val="00812765"/>
    <w:rsid w:val="008129DE"/>
    <w:rsid w:val="00815205"/>
    <w:rsid w:val="00816609"/>
    <w:rsid w:val="00816F67"/>
    <w:rsid w:val="00817277"/>
    <w:rsid w:val="008201C9"/>
    <w:rsid w:val="008213C3"/>
    <w:rsid w:val="00824C32"/>
    <w:rsid w:val="0082596C"/>
    <w:rsid w:val="0082739C"/>
    <w:rsid w:val="0083124D"/>
    <w:rsid w:val="00833660"/>
    <w:rsid w:val="00833954"/>
    <w:rsid w:val="00834291"/>
    <w:rsid w:val="00835190"/>
    <w:rsid w:val="0083593A"/>
    <w:rsid w:val="0084169B"/>
    <w:rsid w:val="00841AC0"/>
    <w:rsid w:val="00841F88"/>
    <w:rsid w:val="00843AB8"/>
    <w:rsid w:val="008451C5"/>
    <w:rsid w:val="00845F16"/>
    <w:rsid w:val="0085259D"/>
    <w:rsid w:val="008536DF"/>
    <w:rsid w:val="00854500"/>
    <w:rsid w:val="00854DBF"/>
    <w:rsid w:val="008560C7"/>
    <w:rsid w:val="00856DA5"/>
    <w:rsid w:val="00856E8A"/>
    <w:rsid w:val="00860810"/>
    <w:rsid w:val="008631B1"/>
    <w:rsid w:val="00864903"/>
    <w:rsid w:val="00864D13"/>
    <w:rsid w:val="00864F6D"/>
    <w:rsid w:val="008652A7"/>
    <w:rsid w:val="0086671D"/>
    <w:rsid w:val="00866894"/>
    <w:rsid w:val="00870676"/>
    <w:rsid w:val="00871491"/>
    <w:rsid w:val="0087295A"/>
    <w:rsid w:val="00872F3F"/>
    <w:rsid w:val="00874908"/>
    <w:rsid w:val="00875199"/>
    <w:rsid w:val="00876585"/>
    <w:rsid w:val="0087710C"/>
    <w:rsid w:val="00880B2A"/>
    <w:rsid w:val="0088670B"/>
    <w:rsid w:val="008915DC"/>
    <w:rsid w:val="008916CC"/>
    <w:rsid w:val="0089442D"/>
    <w:rsid w:val="00897EBA"/>
    <w:rsid w:val="008A1CFE"/>
    <w:rsid w:val="008A4586"/>
    <w:rsid w:val="008A75A7"/>
    <w:rsid w:val="008B06C8"/>
    <w:rsid w:val="008B0EF9"/>
    <w:rsid w:val="008B12A9"/>
    <w:rsid w:val="008B3573"/>
    <w:rsid w:val="008B423C"/>
    <w:rsid w:val="008B4256"/>
    <w:rsid w:val="008B5111"/>
    <w:rsid w:val="008B5B9C"/>
    <w:rsid w:val="008C043C"/>
    <w:rsid w:val="008C0450"/>
    <w:rsid w:val="008C07D0"/>
    <w:rsid w:val="008C3647"/>
    <w:rsid w:val="008C3723"/>
    <w:rsid w:val="008C42FE"/>
    <w:rsid w:val="008C6504"/>
    <w:rsid w:val="008C6BA9"/>
    <w:rsid w:val="008C75AD"/>
    <w:rsid w:val="008C75E6"/>
    <w:rsid w:val="008C7C9C"/>
    <w:rsid w:val="008D15F1"/>
    <w:rsid w:val="008D4847"/>
    <w:rsid w:val="008D4B8A"/>
    <w:rsid w:val="008D6199"/>
    <w:rsid w:val="008D65DD"/>
    <w:rsid w:val="008E3609"/>
    <w:rsid w:val="008E398F"/>
    <w:rsid w:val="008E5097"/>
    <w:rsid w:val="008E5F7A"/>
    <w:rsid w:val="008E70DF"/>
    <w:rsid w:val="008E7489"/>
    <w:rsid w:val="008F0C01"/>
    <w:rsid w:val="008F2059"/>
    <w:rsid w:val="008F321B"/>
    <w:rsid w:val="008F40A8"/>
    <w:rsid w:val="008F4411"/>
    <w:rsid w:val="008F4440"/>
    <w:rsid w:val="008F5DB1"/>
    <w:rsid w:val="008F6BE0"/>
    <w:rsid w:val="009008ED"/>
    <w:rsid w:val="009028E2"/>
    <w:rsid w:val="00902A1C"/>
    <w:rsid w:val="00903708"/>
    <w:rsid w:val="009066DF"/>
    <w:rsid w:val="00906982"/>
    <w:rsid w:val="009107F4"/>
    <w:rsid w:val="00911E60"/>
    <w:rsid w:val="00914ABA"/>
    <w:rsid w:val="00916E90"/>
    <w:rsid w:val="00922373"/>
    <w:rsid w:val="00922CA0"/>
    <w:rsid w:val="00922CB4"/>
    <w:rsid w:val="00923D22"/>
    <w:rsid w:val="00924DE2"/>
    <w:rsid w:val="0092619B"/>
    <w:rsid w:val="009308BA"/>
    <w:rsid w:val="00930D14"/>
    <w:rsid w:val="00931BEB"/>
    <w:rsid w:val="00932AAD"/>
    <w:rsid w:val="00932D16"/>
    <w:rsid w:val="0093498B"/>
    <w:rsid w:val="00934E45"/>
    <w:rsid w:val="00935485"/>
    <w:rsid w:val="009379CD"/>
    <w:rsid w:val="009414D2"/>
    <w:rsid w:val="00942D0F"/>
    <w:rsid w:val="00944297"/>
    <w:rsid w:val="0094591B"/>
    <w:rsid w:val="00952810"/>
    <w:rsid w:val="00953F60"/>
    <w:rsid w:val="00954F40"/>
    <w:rsid w:val="0095649B"/>
    <w:rsid w:val="009564E0"/>
    <w:rsid w:val="0095653B"/>
    <w:rsid w:val="00961523"/>
    <w:rsid w:val="00962950"/>
    <w:rsid w:val="00962964"/>
    <w:rsid w:val="00963CA2"/>
    <w:rsid w:val="00966029"/>
    <w:rsid w:val="00966208"/>
    <w:rsid w:val="009662AE"/>
    <w:rsid w:val="009666D0"/>
    <w:rsid w:val="009669B0"/>
    <w:rsid w:val="00970111"/>
    <w:rsid w:val="009715D3"/>
    <w:rsid w:val="0097296A"/>
    <w:rsid w:val="00972AB1"/>
    <w:rsid w:val="009763B3"/>
    <w:rsid w:val="00980EB2"/>
    <w:rsid w:val="00983D70"/>
    <w:rsid w:val="00983F1C"/>
    <w:rsid w:val="00984779"/>
    <w:rsid w:val="00984B22"/>
    <w:rsid w:val="009857E3"/>
    <w:rsid w:val="00986346"/>
    <w:rsid w:val="009929CD"/>
    <w:rsid w:val="00992B07"/>
    <w:rsid w:val="0099357B"/>
    <w:rsid w:val="00994496"/>
    <w:rsid w:val="00996073"/>
    <w:rsid w:val="0099786E"/>
    <w:rsid w:val="009A06E1"/>
    <w:rsid w:val="009A11A6"/>
    <w:rsid w:val="009A1B64"/>
    <w:rsid w:val="009A2542"/>
    <w:rsid w:val="009A29D0"/>
    <w:rsid w:val="009A33D3"/>
    <w:rsid w:val="009A4109"/>
    <w:rsid w:val="009A514D"/>
    <w:rsid w:val="009B248C"/>
    <w:rsid w:val="009B6908"/>
    <w:rsid w:val="009B79F7"/>
    <w:rsid w:val="009C0631"/>
    <w:rsid w:val="009C64EA"/>
    <w:rsid w:val="009D04EA"/>
    <w:rsid w:val="009D246C"/>
    <w:rsid w:val="009E1395"/>
    <w:rsid w:val="009E1C84"/>
    <w:rsid w:val="009E7A5B"/>
    <w:rsid w:val="009F010E"/>
    <w:rsid w:val="009F03CF"/>
    <w:rsid w:val="009F09B1"/>
    <w:rsid w:val="009F09B9"/>
    <w:rsid w:val="009F143B"/>
    <w:rsid w:val="009F3435"/>
    <w:rsid w:val="009F357A"/>
    <w:rsid w:val="009F444B"/>
    <w:rsid w:val="009F54C6"/>
    <w:rsid w:val="009F5D1B"/>
    <w:rsid w:val="009F6FE2"/>
    <w:rsid w:val="00A00072"/>
    <w:rsid w:val="00A018C4"/>
    <w:rsid w:val="00A03D92"/>
    <w:rsid w:val="00A04C7B"/>
    <w:rsid w:val="00A07B6F"/>
    <w:rsid w:val="00A11323"/>
    <w:rsid w:val="00A116C5"/>
    <w:rsid w:val="00A13FCE"/>
    <w:rsid w:val="00A15753"/>
    <w:rsid w:val="00A16DCD"/>
    <w:rsid w:val="00A1717F"/>
    <w:rsid w:val="00A21E89"/>
    <w:rsid w:val="00A2565A"/>
    <w:rsid w:val="00A2694C"/>
    <w:rsid w:val="00A3157F"/>
    <w:rsid w:val="00A32E51"/>
    <w:rsid w:val="00A34399"/>
    <w:rsid w:val="00A3475F"/>
    <w:rsid w:val="00A34D4B"/>
    <w:rsid w:val="00A36473"/>
    <w:rsid w:val="00A37D3A"/>
    <w:rsid w:val="00A40B87"/>
    <w:rsid w:val="00A41D47"/>
    <w:rsid w:val="00A4209B"/>
    <w:rsid w:val="00A426CE"/>
    <w:rsid w:val="00A44FAA"/>
    <w:rsid w:val="00A45ECD"/>
    <w:rsid w:val="00A468EC"/>
    <w:rsid w:val="00A469C4"/>
    <w:rsid w:val="00A478B0"/>
    <w:rsid w:val="00A505C2"/>
    <w:rsid w:val="00A52DB0"/>
    <w:rsid w:val="00A542EC"/>
    <w:rsid w:val="00A5481E"/>
    <w:rsid w:val="00A549C1"/>
    <w:rsid w:val="00A561C2"/>
    <w:rsid w:val="00A56289"/>
    <w:rsid w:val="00A566FB"/>
    <w:rsid w:val="00A570B9"/>
    <w:rsid w:val="00A5786F"/>
    <w:rsid w:val="00A57ECF"/>
    <w:rsid w:val="00A60278"/>
    <w:rsid w:val="00A625D7"/>
    <w:rsid w:val="00A66122"/>
    <w:rsid w:val="00A6640E"/>
    <w:rsid w:val="00A66B13"/>
    <w:rsid w:val="00A72D71"/>
    <w:rsid w:val="00A73C49"/>
    <w:rsid w:val="00A75787"/>
    <w:rsid w:val="00A76065"/>
    <w:rsid w:val="00A7618E"/>
    <w:rsid w:val="00A77686"/>
    <w:rsid w:val="00A77E51"/>
    <w:rsid w:val="00A825CA"/>
    <w:rsid w:val="00A8334D"/>
    <w:rsid w:val="00A9241F"/>
    <w:rsid w:val="00A92717"/>
    <w:rsid w:val="00A962B4"/>
    <w:rsid w:val="00A976F3"/>
    <w:rsid w:val="00AA0C16"/>
    <w:rsid w:val="00AA0D05"/>
    <w:rsid w:val="00AA2906"/>
    <w:rsid w:val="00AA2B5E"/>
    <w:rsid w:val="00AA3B6B"/>
    <w:rsid w:val="00AA3BBA"/>
    <w:rsid w:val="00AA600B"/>
    <w:rsid w:val="00AA61D5"/>
    <w:rsid w:val="00AA7288"/>
    <w:rsid w:val="00AA72F4"/>
    <w:rsid w:val="00AA74E6"/>
    <w:rsid w:val="00AA7CF8"/>
    <w:rsid w:val="00AA7EF2"/>
    <w:rsid w:val="00AB0A2F"/>
    <w:rsid w:val="00AB21FC"/>
    <w:rsid w:val="00AB366C"/>
    <w:rsid w:val="00AB6769"/>
    <w:rsid w:val="00AB6BB9"/>
    <w:rsid w:val="00AC2DBA"/>
    <w:rsid w:val="00AC6799"/>
    <w:rsid w:val="00AC73BA"/>
    <w:rsid w:val="00AC79B5"/>
    <w:rsid w:val="00AD0777"/>
    <w:rsid w:val="00AD1601"/>
    <w:rsid w:val="00AD377F"/>
    <w:rsid w:val="00AD6B59"/>
    <w:rsid w:val="00AE1334"/>
    <w:rsid w:val="00AE188D"/>
    <w:rsid w:val="00AE2149"/>
    <w:rsid w:val="00AE2F86"/>
    <w:rsid w:val="00AE2FA1"/>
    <w:rsid w:val="00AE4003"/>
    <w:rsid w:val="00AE4C01"/>
    <w:rsid w:val="00AE54AF"/>
    <w:rsid w:val="00AE57B4"/>
    <w:rsid w:val="00AE767E"/>
    <w:rsid w:val="00AF07B8"/>
    <w:rsid w:val="00AF1445"/>
    <w:rsid w:val="00AF3AF0"/>
    <w:rsid w:val="00AF4098"/>
    <w:rsid w:val="00AF4AE3"/>
    <w:rsid w:val="00AF5697"/>
    <w:rsid w:val="00AF5BB9"/>
    <w:rsid w:val="00AF6BA5"/>
    <w:rsid w:val="00B02137"/>
    <w:rsid w:val="00B023EF"/>
    <w:rsid w:val="00B03244"/>
    <w:rsid w:val="00B045F9"/>
    <w:rsid w:val="00B05158"/>
    <w:rsid w:val="00B07439"/>
    <w:rsid w:val="00B11B5B"/>
    <w:rsid w:val="00B12F55"/>
    <w:rsid w:val="00B136A4"/>
    <w:rsid w:val="00B13CCF"/>
    <w:rsid w:val="00B16129"/>
    <w:rsid w:val="00B20836"/>
    <w:rsid w:val="00B23028"/>
    <w:rsid w:val="00B26ED0"/>
    <w:rsid w:val="00B27A4E"/>
    <w:rsid w:val="00B30F41"/>
    <w:rsid w:val="00B31266"/>
    <w:rsid w:val="00B32B2B"/>
    <w:rsid w:val="00B332FC"/>
    <w:rsid w:val="00B415F8"/>
    <w:rsid w:val="00B41E4D"/>
    <w:rsid w:val="00B439C6"/>
    <w:rsid w:val="00B44ED4"/>
    <w:rsid w:val="00B462F7"/>
    <w:rsid w:val="00B52EB0"/>
    <w:rsid w:val="00B53270"/>
    <w:rsid w:val="00B55B53"/>
    <w:rsid w:val="00B57682"/>
    <w:rsid w:val="00B63EB0"/>
    <w:rsid w:val="00B70031"/>
    <w:rsid w:val="00B70361"/>
    <w:rsid w:val="00B70E79"/>
    <w:rsid w:val="00B7109E"/>
    <w:rsid w:val="00B7245A"/>
    <w:rsid w:val="00B724F3"/>
    <w:rsid w:val="00B7374F"/>
    <w:rsid w:val="00B74309"/>
    <w:rsid w:val="00B7659E"/>
    <w:rsid w:val="00B77D46"/>
    <w:rsid w:val="00B77E77"/>
    <w:rsid w:val="00B77FB6"/>
    <w:rsid w:val="00B80753"/>
    <w:rsid w:val="00B823D5"/>
    <w:rsid w:val="00B8475D"/>
    <w:rsid w:val="00B84A36"/>
    <w:rsid w:val="00B8593D"/>
    <w:rsid w:val="00B92488"/>
    <w:rsid w:val="00B93630"/>
    <w:rsid w:val="00B96439"/>
    <w:rsid w:val="00B9777E"/>
    <w:rsid w:val="00B97C5E"/>
    <w:rsid w:val="00BA1C50"/>
    <w:rsid w:val="00BA371E"/>
    <w:rsid w:val="00BA3767"/>
    <w:rsid w:val="00BB089A"/>
    <w:rsid w:val="00BB151F"/>
    <w:rsid w:val="00BB19C0"/>
    <w:rsid w:val="00BB32F1"/>
    <w:rsid w:val="00BB3582"/>
    <w:rsid w:val="00BC1D51"/>
    <w:rsid w:val="00BC4936"/>
    <w:rsid w:val="00BD00FE"/>
    <w:rsid w:val="00BD2B07"/>
    <w:rsid w:val="00BD2E34"/>
    <w:rsid w:val="00BD2E61"/>
    <w:rsid w:val="00BD4074"/>
    <w:rsid w:val="00BD733E"/>
    <w:rsid w:val="00BD795E"/>
    <w:rsid w:val="00BE3703"/>
    <w:rsid w:val="00BE5EC8"/>
    <w:rsid w:val="00BE7C8D"/>
    <w:rsid w:val="00BF00C3"/>
    <w:rsid w:val="00BF19D3"/>
    <w:rsid w:val="00BF3A6D"/>
    <w:rsid w:val="00BF7FDB"/>
    <w:rsid w:val="00C00F0D"/>
    <w:rsid w:val="00C0453F"/>
    <w:rsid w:val="00C068D2"/>
    <w:rsid w:val="00C06A13"/>
    <w:rsid w:val="00C07E07"/>
    <w:rsid w:val="00C124B7"/>
    <w:rsid w:val="00C14510"/>
    <w:rsid w:val="00C20C37"/>
    <w:rsid w:val="00C20FDF"/>
    <w:rsid w:val="00C21B8B"/>
    <w:rsid w:val="00C22906"/>
    <w:rsid w:val="00C247A4"/>
    <w:rsid w:val="00C25F5C"/>
    <w:rsid w:val="00C269E0"/>
    <w:rsid w:val="00C27A7F"/>
    <w:rsid w:val="00C315C4"/>
    <w:rsid w:val="00C33539"/>
    <w:rsid w:val="00C33BB3"/>
    <w:rsid w:val="00C34758"/>
    <w:rsid w:val="00C351A2"/>
    <w:rsid w:val="00C4399A"/>
    <w:rsid w:val="00C43A3E"/>
    <w:rsid w:val="00C445D0"/>
    <w:rsid w:val="00C449A8"/>
    <w:rsid w:val="00C44D77"/>
    <w:rsid w:val="00C45C0C"/>
    <w:rsid w:val="00C46B28"/>
    <w:rsid w:val="00C4717A"/>
    <w:rsid w:val="00C52659"/>
    <w:rsid w:val="00C62BE3"/>
    <w:rsid w:val="00C65856"/>
    <w:rsid w:val="00C70210"/>
    <w:rsid w:val="00C70263"/>
    <w:rsid w:val="00C707CB"/>
    <w:rsid w:val="00C7089F"/>
    <w:rsid w:val="00C72E1E"/>
    <w:rsid w:val="00C7476E"/>
    <w:rsid w:val="00C74DF0"/>
    <w:rsid w:val="00C76047"/>
    <w:rsid w:val="00C81A1A"/>
    <w:rsid w:val="00C8274F"/>
    <w:rsid w:val="00C82BB4"/>
    <w:rsid w:val="00C84929"/>
    <w:rsid w:val="00C85098"/>
    <w:rsid w:val="00C867AD"/>
    <w:rsid w:val="00C8748D"/>
    <w:rsid w:val="00C9031D"/>
    <w:rsid w:val="00C912DB"/>
    <w:rsid w:val="00C91B93"/>
    <w:rsid w:val="00C9340D"/>
    <w:rsid w:val="00C95353"/>
    <w:rsid w:val="00C95B23"/>
    <w:rsid w:val="00C9616C"/>
    <w:rsid w:val="00C974A2"/>
    <w:rsid w:val="00CA227B"/>
    <w:rsid w:val="00CA30B1"/>
    <w:rsid w:val="00CA58BC"/>
    <w:rsid w:val="00CA7EC3"/>
    <w:rsid w:val="00CB16CB"/>
    <w:rsid w:val="00CB257A"/>
    <w:rsid w:val="00CB3930"/>
    <w:rsid w:val="00CB3D87"/>
    <w:rsid w:val="00CB4AAD"/>
    <w:rsid w:val="00CB63DC"/>
    <w:rsid w:val="00CC0E1F"/>
    <w:rsid w:val="00CC1636"/>
    <w:rsid w:val="00CC21EA"/>
    <w:rsid w:val="00CC2A38"/>
    <w:rsid w:val="00CC3072"/>
    <w:rsid w:val="00CC3273"/>
    <w:rsid w:val="00CC5924"/>
    <w:rsid w:val="00CC6F26"/>
    <w:rsid w:val="00CC7914"/>
    <w:rsid w:val="00CD19B2"/>
    <w:rsid w:val="00CD29A0"/>
    <w:rsid w:val="00CD2E79"/>
    <w:rsid w:val="00CD3BD5"/>
    <w:rsid w:val="00CD4867"/>
    <w:rsid w:val="00CD5485"/>
    <w:rsid w:val="00CD6E0D"/>
    <w:rsid w:val="00CE0A20"/>
    <w:rsid w:val="00CE0BE6"/>
    <w:rsid w:val="00CE2C59"/>
    <w:rsid w:val="00CE2E13"/>
    <w:rsid w:val="00CE416A"/>
    <w:rsid w:val="00CE5C8B"/>
    <w:rsid w:val="00CE69CB"/>
    <w:rsid w:val="00CE7A8B"/>
    <w:rsid w:val="00CF02DF"/>
    <w:rsid w:val="00CF096D"/>
    <w:rsid w:val="00CF109E"/>
    <w:rsid w:val="00CF166B"/>
    <w:rsid w:val="00CF2DB8"/>
    <w:rsid w:val="00CF4BEA"/>
    <w:rsid w:val="00CF7E24"/>
    <w:rsid w:val="00D00D49"/>
    <w:rsid w:val="00D03670"/>
    <w:rsid w:val="00D07F45"/>
    <w:rsid w:val="00D13C53"/>
    <w:rsid w:val="00D14E19"/>
    <w:rsid w:val="00D15165"/>
    <w:rsid w:val="00D16BD7"/>
    <w:rsid w:val="00D17FC0"/>
    <w:rsid w:val="00D2139B"/>
    <w:rsid w:val="00D21F4F"/>
    <w:rsid w:val="00D22A04"/>
    <w:rsid w:val="00D22E53"/>
    <w:rsid w:val="00D23E96"/>
    <w:rsid w:val="00D25044"/>
    <w:rsid w:val="00D261D3"/>
    <w:rsid w:val="00D27F28"/>
    <w:rsid w:val="00D330B3"/>
    <w:rsid w:val="00D333A4"/>
    <w:rsid w:val="00D34200"/>
    <w:rsid w:val="00D3434B"/>
    <w:rsid w:val="00D3454F"/>
    <w:rsid w:val="00D34FD2"/>
    <w:rsid w:val="00D356AA"/>
    <w:rsid w:val="00D40F5A"/>
    <w:rsid w:val="00D4226A"/>
    <w:rsid w:val="00D42CAA"/>
    <w:rsid w:val="00D42F18"/>
    <w:rsid w:val="00D43F92"/>
    <w:rsid w:val="00D45CFF"/>
    <w:rsid w:val="00D463CD"/>
    <w:rsid w:val="00D50B4B"/>
    <w:rsid w:val="00D50F38"/>
    <w:rsid w:val="00D51491"/>
    <w:rsid w:val="00D5267D"/>
    <w:rsid w:val="00D53631"/>
    <w:rsid w:val="00D55583"/>
    <w:rsid w:val="00D55B68"/>
    <w:rsid w:val="00D55FE1"/>
    <w:rsid w:val="00D577C9"/>
    <w:rsid w:val="00D57E05"/>
    <w:rsid w:val="00D60008"/>
    <w:rsid w:val="00D61C2C"/>
    <w:rsid w:val="00D61E33"/>
    <w:rsid w:val="00D63052"/>
    <w:rsid w:val="00D63083"/>
    <w:rsid w:val="00D665EA"/>
    <w:rsid w:val="00D67007"/>
    <w:rsid w:val="00D679D7"/>
    <w:rsid w:val="00D7004F"/>
    <w:rsid w:val="00D701D8"/>
    <w:rsid w:val="00D70873"/>
    <w:rsid w:val="00D71D8B"/>
    <w:rsid w:val="00D723C7"/>
    <w:rsid w:val="00D7260E"/>
    <w:rsid w:val="00D7506C"/>
    <w:rsid w:val="00D75950"/>
    <w:rsid w:val="00D76394"/>
    <w:rsid w:val="00D77B8C"/>
    <w:rsid w:val="00D81902"/>
    <w:rsid w:val="00D81EF1"/>
    <w:rsid w:val="00D8319F"/>
    <w:rsid w:val="00D834EF"/>
    <w:rsid w:val="00D8354A"/>
    <w:rsid w:val="00D83B74"/>
    <w:rsid w:val="00D852F4"/>
    <w:rsid w:val="00D91E00"/>
    <w:rsid w:val="00D91FD5"/>
    <w:rsid w:val="00D9225A"/>
    <w:rsid w:val="00D92F7C"/>
    <w:rsid w:val="00D95737"/>
    <w:rsid w:val="00D96F6A"/>
    <w:rsid w:val="00DA0AAC"/>
    <w:rsid w:val="00DA0C50"/>
    <w:rsid w:val="00DA1207"/>
    <w:rsid w:val="00DA22E2"/>
    <w:rsid w:val="00DA2BE7"/>
    <w:rsid w:val="00DA41F7"/>
    <w:rsid w:val="00DA7879"/>
    <w:rsid w:val="00DB2B8D"/>
    <w:rsid w:val="00DB2C98"/>
    <w:rsid w:val="00DB4710"/>
    <w:rsid w:val="00DB5484"/>
    <w:rsid w:val="00DB5BB4"/>
    <w:rsid w:val="00DC0992"/>
    <w:rsid w:val="00DC1D4B"/>
    <w:rsid w:val="00DC254F"/>
    <w:rsid w:val="00DC2A31"/>
    <w:rsid w:val="00DC3611"/>
    <w:rsid w:val="00DC3A7C"/>
    <w:rsid w:val="00DC50A1"/>
    <w:rsid w:val="00DC55D5"/>
    <w:rsid w:val="00DC7590"/>
    <w:rsid w:val="00DD1464"/>
    <w:rsid w:val="00DD14D2"/>
    <w:rsid w:val="00DD2FC0"/>
    <w:rsid w:val="00DD7C56"/>
    <w:rsid w:val="00DE190D"/>
    <w:rsid w:val="00DE3B47"/>
    <w:rsid w:val="00DE6D9B"/>
    <w:rsid w:val="00E003D8"/>
    <w:rsid w:val="00E017E7"/>
    <w:rsid w:val="00E02854"/>
    <w:rsid w:val="00E11168"/>
    <w:rsid w:val="00E12E05"/>
    <w:rsid w:val="00E1464D"/>
    <w:rsid w:val="00E14792"/>
    <w:rsid w:val="00E15AD1"/>
    <w:rsid w:val="00E16E57"/>
    <w:rsid w:val="00E20007"/>
    <w:rsid w:val="00E23378"/>
    <w:rsid w:val="00E24E26"/>
    <w:rsid w:val="00E25145"/>
    <w:rsid w:val="00E305B0"/>
    <w:rsid w:val="00E33990"/>
    <w:rsid w:val="00E346B3"/>
    <w:rsid w:val="00E35FA4"/>
    <w:rsid w:val="00E36472"/>
    <w:rsid w:val="00E400F9"/>
    <w:rsid w:val="00E405A1"/>
    <w:rsid w:val="00E4081F"/>
    <w:rsid w:val="00E44E10"/>
    <w:rsid w:val="00E47848"/>
    <w:rsid w:val="00E50946"/>
    <w:rsid w:val="00E50C8E"/>
    <w:rsid w:val="00E53DA1"/>
    <w:rsid w:val="00E545AA"/>
    <w:rsid w:val="00E548A7"/>
    <w:rsid w:val="00E554AB"/>
    <w:rsid w:val="00E55CCE"/>
    <w:rsid w:val="00E56C11"/>
    <w:rsid w:val="00E57671"/>
    <w:rsid w:val="00E57BD5"/>
    <w:rsid w:val="00E6066B"/>
    <w:rsid w:val="00E64F8C"/>
    <w:rsid w:val="00E65988"/>
    <w:rsid w:val="00E65BCA"/>
    <w:rsid w:val="00E65C90"/>
    <w:rsid w:val="00E71D0B"/>
    <w:rsid w:val="00E76EE8"/>
    <w:rsid w:val="00E77393"/>
    <w:rsid w:val="00E77FA0"/>
    <w:rsid w:val="00E802DA"/>
    <w:rsid w:val="00E82C18"/>
    <w:rsid w:val="00E858DD"/>
    <w:rsid w:val="00E85AF2"/>
    <w:rsid w:val="00E87925"/>
    <w:rsid w:val="00E92AB7"/>
    <w:rsid w:val="00E94911"/>
    <w:rsid w:val="00E9566E"/>
    <w:rsid w:val="00E9622E"/>
    <w:rsid w:val="00E96B54"/>
    <w:rsid w:val="00E97D06"/>
    <w:rsid w:val="00EA0A2B"/>
    <w:rsid w:val="00EA1561"/>
    <w:rsid w:val="00EA19D3"/>
    <w:rsid w:val="00EA3631"/>
    <w:rsid w:val="00EA6AAE"/>
    <w:rsid w:val="00EA7A42"/>
    <w:rsid w:val="00EA7ACF"/>
    <w:rsid w:val="00EB4138"/>
    <w:rsid w:val="00EB532C"/>
    <w:rsid w:val="00EB56AF"/>
    <w:rsid w:val="00EB572F"/>
    <w:rsid w:val="00EB7D35"/>
    <w:rsid w:val="00EC0110"/>
    <w:rsid w:val="00EC277D"/>
    <w:rsid w:val="00EC4585"/>
    <w:rsid w:val="00EC586D"/>
    <w:rsid w:val="00EC65D4"/>
    <w:rsid w:val="00EC74CD"/>
    <w:rsid w:val="00EC7757"/>
    <w:rsid w:val="00EC7A9C"/>
    <w:rsid w:val="00EC7E58"/>
    <w:rsid w:val="00ED1276"/>
    <w:rsid w:val="00ED279A"/>
    <w:rsid w:val="00ED2929"/>
    <w:rsid w:val="00ED2B6B"/>
    <w:rsid w:val="00ED2D63"/>
    <w:rsid w:val="00ED478C"/>
    <w:rsid w:val="00ED492C"/>
    <w:rsid w:val="00ED4FE9"/>
    <w:rsid w:val="00ED506D"/>
    <w:rsid w:val="00ED5992"/>
    <w:rsid w:val="00ED6260"/>
    <w:rsid w:val="00ED7A1A"/>
    <w:rsid w:val="00ED7F70"/>
    <w:rsid w:val="00EE50E6"/>
    <w:rsid w:val="00EE5945"/>
    <w:rsid w:val="00EE7C2E"/>
    <w:rsid w:val="00EF1061"/>
    <w:rsid w:val="00EF179D"/>
    <w:rsid w:val="00EF297F"/>
    <w:rsid w:val="00EF4175"/>
    <w:rsid w:val="00EF6A2F"/>
    <w:rsid w:val="00EF7D86"/>
    <w:rsid w:val="00F0047D"/>
    <w:rsid w:val="00F00E62"/>
    <w:rsid w:val="00F01175"/>
    <w:rsid w:val="00F016A3"/>
    <w:rsid w:val="00F03483"/>
    <w:rsid w:val="00F04E09"/>
    <w:rsid w:val="00F1573D"/>
    <w:rsid w:val="00F15BAD"/>
    <w:rsid w:val="00F16718"/>
    <w:rsid w:val="00F169CA"/>
    <w:rsid w:val="00F17128"/>
    <w:rsid w:val="00F17556"/>
    <w:rsid w:val="00F177AE"/>
    <w:rsid w:val="00F208E6"/>
    <w:rsid w:val="00F253AF"/>
    <w:rsid w:val="00F262C0"/>
    <w:rsid w:val="00F26751"/>
    <w:rsid w:val="00F308B7"/>
    <w:rsid w:val="00F313E9"/>
    <w:rsid w:val="00F3788C"/>
    <w:rsid w:val="00F37A21"/>
    <w:rsid w:val="00F42799"/>
    <w:rsid w:val="00F42903"/>
    <w:rsid w:val="00F4309B"/>
    <w:rsid w:val="00F456CD"/>
    <w:rsid w:val="00F46EBA"/>
    <w:rsid w:val="00F5184D"/>
    <w:rsid w:val="00F529D5"/>
    <w:rsid w:val="00F5513C"/>
    <w:rsid w:val="00F55F71"/>
    <w:rsid w:val="00F56A83"/>
    <w:rsid w:val="00F56CC5"/>
    <w:rsid w:val="00F63BC1"/>
    <w:rsid w:val="00F64080"/>
    <w:rsid w:val="00F65F43"/>
    <w:rsid w:val="00F67126"/>
    <w:rsid w:val="00F71FC5"/>
    <w:rsid w:val="00F727EF"/>
    <w:rsid w:val="00F7301E"/>
    <w:rsid w:val="00F73359"/>
    <w:rsid w:val="00F7348E"/>
    <w:rsid w:val="00F75130"/>
    <w:rsid w:val="00F754D8"/>
    <w:rsid w:val="00F7640C"/>
    <w:rsid w:val="00F77804"/>
    <w:rsid w:val="00F86099"/>
    <w:rsid w:val="00F9037B"/>
    <w:rsid w:val="00F914BA"/>
    <w:rsid w:val="00F974EB"/>
    <w:rsid w:val="00FA0006"/>
    <w:rsid w:val="00FA087A"/>
    <w:rsid w:val="00FA1A1F"/>
    <w:rsid w:val="00FA1BAB"/>
    <w:rsid w:val="00FA2775"/>
    <w:rsid w:val="00FA3B9B"/>
    <w:rsid w:val="00FA4A79"/>
    <w:rsid w:val="00FA4E95"/>
    <w:rsid w:val="00FA651E"/>
    <w:rsid w:val="00FA65D7"/>
    <w:rsid w:val="00FA709E"/>
    <w:rsid w:val="00FA7430"/>
    <w:rsid w:val="00FB07AF"/>
    <w:rsid w:val="00FB0F85"/>
    <w:rsid w:val="00FB0F87"/>
    <w:rsid w:val="00FB141C"/>
    <w:rsid w:val="00FB1777"/>
    <w:rsid w:val="00FB26EF"/>
    <w:rsid w:val="00FB3830"/>
    <w:rsid w:val="00FB4188"/>
    <w:rsid w:val="00FB4C17"/>
    <w:rsid w:val="00FB54E1"/>
    <w:rsid w:val="00FB6DAC"/>
    <w:rsid w:val="00FC1822"/>
    <w:rsid w:val="00FC1F64"/>
    <w:rsid w:val="00FC316B"/>
    <w:rsid w:val="00FC3FC6"/>
    <w:rsid w:val="00FC55F6"/>
    <w:rsid w:val="00FC79FD"/>
    <w:rsid w:val="00FC7C2F"/>
    <w:rsid w:val="00FD0A35"/>
    <w:rsid w:val="00FD1003"/>
    <w:rsid w:val="00FD17F5"/>
    <w:rsid w:val="00FD1F37"/>
    <w:rsid w:val="00FD202B"/>
    <w:rsid w:val="00FD2F0C"/>
    <w:rsid w:val="00FE3CC9"/>
    <w:rsid w:val="00FE61DD"/>
    <w:rsid w:val="00FE64E8"/>
    <w:rsid w:val="00FE6542"/>
    <w:rsid w:val="00FE69B0"/>
    <w:rsid w:val="00FE6C22"/>
    <w:rsid w:val="00FF6175"/>
    <w:rsid w:val="00FF62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8A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09B"/>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4958F6"/>
    <w:pPr>
      <w:widowControl w:val="0"/>
      <w:autoSpaceDE w:val="0"/>
      <w:autoSpaceDN w:val="0"/>
      <w:adjustRightInd w:val="0"/>
      <w:spacing w:before="240" w:after="240" w:line="240" w:lineRule="auto"/>
      <w:outlineLvl w:val="0"/>
    </w:pPr>
    <w:rPr>
      <w:rFonts w:ascii="Times New Roman" w:hAnsi="Times New Roman" w:cs="Times New Roman"/>
      <w:b/>
      <w:bCs/>
      <w:sz w:val="24"/>
      <w:szCs w:val="24"/>
      <w:lang w:eastAsia="en-AU"/>
    </w:rPr>
  </w:style>
  <w:style w:type="paragraph" w:styleId="Heading2">
    <w:name w:val="heading 2"/>
    <w:basedOn w:val="Normal"/>
    <w:next w:val="Normal"/>
    <w:link w:val="Heading2Char"/>
    <w:uiPriority w:val="99"/>
    <w:qFormat/>
    <w:rsid w:val="004958F6"/>
    <w:pPr>
      <w:widowControl w:val="0"/>
      <w:autoSpaceDE w:val="0"/>
      <w:autoSpaceDN w:val="0"/>
      <w:adjustRightInd w:val="0"/>
      <w:spacing w:before="240" w:after="240" w:line="240" w:lineRule="auto"/>
      <w:outlineLvl w:val="1"/>
    </w:pPr>
    <w:rPr>
      <w:rFonts w:ascii="Times New Roman" w:hAnsi="Times New Roman" w:cs="Times New Roman"/>
      <w:sz w:val="24"/>
      <w:szCs w:val="24"/>
      <w:lang w:eastAsia="en-AU"/>
    </w:rPr>
  </w:style>
  <w:style w:type="paragraph" w:styleId="Heading4">
    <w:name w:val="heading 4"/>
    <w:basedOn w:val="Normal"/>
    <w:next w:val="Normal"/>
    <w:link w:val="Heading4Char"/>
    <w:uiPriority w:val="99"/>
    <w:qFormat/>
    <w:rsid w:val="00B74309"/>
    <w:pPr>
      <w:keepNext/>
      <w:keepLines/>
      <w:spacing w:before="200" w:after="0"/>
      <w:outlineLvl w:val="3"/>
    </w:pPr>
    <w:rPr>
      <w:rFonts w:ascii="Cambria" w:hAnsi="Cambria" w:cs="Times New Roman"/>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58F6"/>
    <w:rPr>
      <w:rFonts w:ascii="Times New Roman" w:hAnsi="Times New Roman" w:cs="Times New Roman"/>
      <w:b/>
      <w:bCs/>
      <w:sz w:val="24"/>
      <w:szCs w:val="24"/>
      <w:lang w:eastAsia="en-AU"/>
    </w:rPr>
  </w:style>
  <w:style w:type="character" w:customStyle="1" w:styleId="Heading2Char">
    <w:name w:val="Heading 2 Char"/>
    <w:link w:val="Heading2"/>
    <w:uiPriority w:val="99"/>
    <w:locked/>
    <w:rsid w:val="004958F6"/>
    <w:rPr>
      <w:rFonts w:ascii="Times New Roman" w:hAnsi="Times New Roman" w:cs="Times New Roman"/>
      <w:sz w:val="24"/>
      <w:szCs w:val="24"/>
      <w:lang w:eastAsia="en-AU"/>
    </w:rPr>
  </w:style>
  <w:style w:type="character" w:customStyle="1" w:styleId="Heading4Char">
    <w:name w:val="Heading 4 Char"/>
    <w:link w:val="Heading4"/>
    <w:uiPriority w:val="99"/>
    <w:semiHidden/>
    <w:locked/>
    <w:rsid w:val="00B74309"/>
    <w:rPr>
      <w:rFonts w:ascii="Cambria" w:hAnsi="Cambria" w:cs="Cambria"/>
      <w:b/>
      <w:bCs/>
      <w:i/>
      <w:iCs/>
      <w:color w:val="4F81BD"/>
    </w:rPr>
  </w:style>
  <w:style w:type="paragraph" w:styleId="Header">
    <w:name w:val="header"/>
    <w:basedOn w:val="Normal"/>
    <w:link w:val="HeaderChar"/>
    <w:uiPriority w:val="99"/>
    <w:rsid w:val="004958F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958F6"/>
  </w:style>
  <w:style w:type="paragraph" w:styleId="Footer">
    <w:name w:val="footer"/>
    <w:basedOn w:val="Normal"/>
    <w:link w:val="FooterChar"/>
    <w:uiPriority w:val="99"/>
    <w:rsid w:val="004958F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958F6"/>
  </w:style>
  <w:style w:type="paragraph" w:styleId="BalloonText">
    <w:name w:val="Balloon Text"/>
    <w:basedOn w:val="Normal"/>
    <w:link w:val="BalloonTextChar"/>
    <w:uiPriority w:val="99"/>
    <w:semiHidden/>
    <w:rsid w:val="004958F6"/>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4958F6"/>
    <w:rPr>
      <w:rFonts w:ascii="Tahoma" w:hAnsi="Tahoma" w:cs="Tahoma"/>
      <w:sz w:val="16"/>
      <w:szCs w:val="16"/>
    </w:rPr>
  </w:style>
  <w:style w:type="paragraph" w:customStyle="1" w:styleId="base-text-paragraphnonumbers">
    <w:name w:val="base-text-paragraph no numbers"/>
    <w:basedOn w:val="Normal"/>
    <w:uiPriority w:val="99"/>
    <w:rsid w:val="004958F6"/>
    <w:pPr>
      <w:spacing w:before="120" w:after="120" w:line="240" w:lineRule="auto"/>
      <w:ind w:left="1134"/>
    </w:pPr>
    <w:rPr>
      <w:rFonts w:ascii="Times New Roman" w:eastAsia="Times New Roman" w:hAnsi="Times New Roman" w:cs="Times New Roman"/>
      <w:lang w:eastAsia="en-AU"/>
    </w:rPr>
  </w:style>
  <w:style w:type="paragraph" w:styleId="ListParagraph">
    <w:name w:val="List Paragraph"/>
    <w:basedOn w:val="Normal"/>
    <w:link w:val="ListParagraphChar"/>
    <w:uiPriority w:val="99"/>
    <w:qFormat/>
    <w:rsid w:val="0077547B"/>
    <w:pPr>
      <w:ind w:left="720"/>
    </w:pPr>
    <w:rPr>
      <w:rFonts w:eastAsia="Times New Roman" w:cs="Times New Roman"/>
      <w:sz w:val="20"/>
      <w:szCs w:val="20"/>
    </w:rPr>
  </w:style>
  <w:style w:type="character" w:styleId="CommentReference">
    <w:name w:val="annotation reference"/>
    <w:uiPriority w:val="99"/>
    <w:semiHidden/>
    <w:rsid w:val="0077547B"/>
    <w:rPr>
      <w:sz w:val="16"/>
      <w:szCs w:val="16"/>
    </w:rPr>
  </w:style>
  <w:style w:type="paragraph" w:styleId="CommentText">
    <w:name w:val="annotation text"/>
    <w:basedOn w:val="Normal"/>
    <w:link w:val="CommentTextChar"/>
    <w:uiPriority w:val="99"/>
    <w:semiHidden/>
    <w:rsid w:val="0077547B"/>
    <w:pPr>
      <w:spacing w:line="240" w:lineRule="auto"/>
    </w:pPr>
    <w:rPr>
      <w:rFonts w:cs="Times New Roman"/>
      <w:sz w:val="20"/>
      <w:szCs w:val="20"/>
    </w:rPr>
  </w:style>
  <w:style w:type="character" w:customStyle="1" w:styleId="CommentTextChar">
    <w:name w:val="Comment Text Char"/>
    <w:link w:val="CommentText"/>
    <w:uiPriority w:val="99"/>
    <w:locked/>
    <w:rsid w:val="0077547B"/>
    <w:rPr>
      <w:sz w:val="20"/>
      <w:szCs w:val="20"/>
    </w:rPr>
  </w:style>
  <w:style w:type="paragraph" w:styleId="CommentSubject">
    <w:name w:val="annotation subject"/>
    <w:basedOn w:val="CommentText"/>
    <w:next w:val="CommentText"/>
    <w:link w:val="CommentSubjectChar"/>
    <w:uiPriority w:val="99"/>
    <w:semiHidden/>
    <w:rsid w:val="0077547B"/>
    <w:rPr>
      <w:b/>
      <w:bCs/>
    </w:rPr>
  </w:style>
  <w:style w:type="character" w:customStyle="1" w:styleId="CommentSubjectChar">
    <w:name w:val="Comment Subject Char"/>
    <w:link w:val="CommentSubject"/>
    <w:uiPriority w:val="99"/>
    <w:semiHidden/>
    <w:locked/>
    <w:rsid w:val="0077547B"/>
    <w:rPr>
      <w:b/>
      <w:bCs/>
      <w:sz w:val="20"/>
      <w:szCs w:val="20"/>
    </w:rPr>
  </w:style>
  <w:style w:type="character" w:styleId="Hyperlink">
    <w:name w:val="Hyperlink"/>
    <w:uiPriority w:val="99"/>
    <w:rsid w:val="00EB532C"/>
    <w:rPr>
      <w:color w:val="0000FF"/>
      <w:u w:val="single"/>
    </w:rPr>
  </w:style>
  <w:style w:type="character" w:styleId="FollowedHyperlink">
    <w:name w:val="FollowedHyperlink"/>
    <w:uiPriority w:val="99"/>
    <w:semiHidden/>
    <w:rsid w:val="006C59E8"/>
    <w:rPr>
      <w:color w:val="800080"/>
      <w:u w:val="single"/>
    </w:rPr>
  </w:style>
  <w:style w:type="paragraph" w:customStyle="1" w:styleId="Default">
    <w:name w:val="Default"/>
    <w:basedOn w:val="Normal"/>
    <w:uiPriority w:val="99"/>
    <w:rsid w:val="00B7245A"/>
    <w:pPr>
      <w:autoSpaceDE w:val="0"/>
      <w:autoSpaceDN w:val="0"/>
      <w:spacing w:after="0" w:line="240" w:lineRule="auto"/>
    </w:pPr>
    <w:rPr>
      <w:rFonts w:ascii="Arial" w:hAnsi="Arial" w:cs="Arial"/>
      <w:color w:val="000000"/>
      <w:sz w:val="24"/>
      <w:szCs w:val="24"/>
      <w:lang w:eastAsia="en-AU"/>
    </w:rPr>
  </w:style>
  <w:style w:type="character" w:customStyle="1" w:styleId="ListParagraphChar">
    <w:name w:val="List Paragraph Char"/>
    <w:link w:val="ListParagraph"/>
    <w:uiPriority w:val="99"/>
    <w:locked/>
    <w:rsid w:val="00B7245A"/>
    <w:rPr>
      <w:rFonts w:ascii="Calibri" w:eastAsia="Times New Roman" w:hAnsi="Calibri" w:cs="Calibri"/>
    </w:rPr>
  </w:style>
  <w:style w:type="table" w:styleId="TableGrid">
    <w:name w:val="Table Grid"/>
    <w:basedOn w:val="TableNormal"/>
    <w:uiPriority w:val="59"/>
    <w:rsid w:val="001B0BE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AB8"/>
    <w:rPr>
      <w:rFonts w:cs="Calibri"/>
      <w:sz w:val="22"/>
      <w:szCs w:val="22"/>
      <w:lang w:eastAsia="en-US"/>
    </w:rPr>
  </w:style>
  <w:style w:type="paragraph" w:customStyle="1" w:styleId="ChapterHeading">
    <w:name w:val="Chapter Heading"/>
    <w:next w:val="Heading2"/>
    <w:rsid w:val="00B74309"/>
    <w:pPr>
      <w:numPr>
        <w:numId w:val="13"/>
      </w:numPr>
      <w:pBdr>
        <w:top w:val="single" w:sz="4" w:space="1" w:color="auto"/>
        <w:bottom w:val="single" w:sz="4" w:space="1" w:color="auto"/>
      </w:pBdr>
      <w:tabs>
        <w:tab w:val="clear" w:pos="1134"/>
        <w:tab w:val="num" w:pos="360"/>
      </w:tabs>
      <w:spacing w:before="240" w:line="260" w:lineRule="atLeast"/>
    </w:pPr>
    <w:rPr>
      <w:rFonts w:ascii="Helvetica" w:eastAsia="Times New Roman" w:hAnsi="Helvetica" w:cs="Helvetica"/>
      <w:b/>
      <w:bCs/>
      <w:i/>
      <w:iCs/>
      <w:sz w:val="38"/>
      <w:szCs w:val="38"/>
    </w:rPr>
  </w:style>
  <w:style w:type="paragraph" w:customStyle="1" w:styleId="TableHeadingoutsidetable">
    <w:name w:val="Table Heading (outside table)"/>
    <w:basedOn w:val="Heading4"/>
    <w:rsid w:val="00B74309"/>
    <w:pPr>
      <w:keepLines w:val="0"/>
      <w:numPr>
        <w:ilvl w:val="4"/>
        <w:numId w:val="13"/>
      </w:numPr>
      <w:tabs>
        <w:tab w:val="num" w:pos="360"/>
      </w:tabs>
      <w:spacing w:before="120" w:after="120" w:line="240" w:lineRule="auto"/>
      <w:ind w:left="0"/>
    </w:pPr>
    <w:rPr>
      <w:rFonts w:ascii="Times New Roman" w:hAnsi="Times New Roman"/>
      <w:i w:val="0"/>
      <w:iCs w:val="0"/>
      <w:color w:val="auto"/>
      <w:lang w:eastAsia="en-AU"/>
    </w:rPr>
  </w:style>
  <w:style w:type="paragraph" w:customStyle="1" w:styleId="base-text-paragraph">
    <w:name w:val="base-text-paragraph"/>
    <w:basedOn w:val="Normal"/>
    <w:link w:val="base-text-paragraphChar"/>
    <w:rsid w:val="00B74309"/>
    <w:pPr>
      <w:numPr>
        <w:ilvl w:val="1"/>
        <w:numId w:val="13"/>
      </w:numPr>
      <w:spacing w:before="120" w:after="120" w:line="240" w:lineRule="auto"/>
    </w:pPr>
    <w:rPr>
      <w:rFonts w:ascii="Times New Roman" w:hAnsi="Times New Roman" w:cs="Times New Roman"/>
      <w:sz w:val="20"/>
      <w:szCs w:val="20"/>
      <w:lang w:eastAsia="en-AU"/>
    </w:rPr>
  </w:style>
  <w:style w:type="paragraph" w:customStyle="1" w:styleId="ExampleHeading">
    <w:name w:val="Example Heading"/>
    <w:basedOn w:val="Normal"/>
    <w:next w:val="Normal"/>
    <w:rsid w:val="00B74309"/>
    <w:pPr>
      <w:keepNext/>
      <w:numPr>
        <w:ilvl w:val="3"/>
        <w:numId w:val="13"/>
      </w:numPr>
      <w:tabs>
        <w:tab w:val="num" w:pos="360"/>
      </w:tabs>
      <w:spacing w:before="120" w:after="120" w:line="240" w:lineRule="auto"/>
      <w:ind w:left="0"/>
    </w:pPr>
    <w:rPr>
      <w:rFonts w:ascii="Times New Roman" w:eastAsia="Times New Roman" w:hAnsi="Times New Roman" w:cs="Times New Roman"/>
      <w:b/>
      <w:bCs/>
      <w:lang w:eastAsia="en-AU"/>
    </w:rPr>
  </w:style>
  <w:style w:type="paragraph" w:customStyle="1" w:styleId="Diagram">
    <w:name w:val="Diagram"/>
    <w:basedOn w:val="Normal"/>
    <w:next w:val="Normal"/>
    <w:rsid w:val="00B74309"/>
    <w:pPr>
      <w:keepNext/>
      <w:numPr>
        <w:ilvl w:val="2"/>
        <w:numId w:val="13"/>
      </w:numPr>
      <w:spacing w:after="0" w:line="240" w:lineRule="auto"/>
    </w:pPr>
    <w:rPr>
      <w:rFonts w:ascii="Times New Roman" w:eastAsia="Times New Roman" w:hAnsi="Times New Roman" w:cs="Times New Roman"/>
      <w:b/>
      <w:bCs/>
      <w:lang w:eastAsia="en-AU"/>
    </w:rPr>
  </w:style>
  <w:style w:type="character" w:customStyle="1" w:styleId="base-text-paragraphChar">
    <w:name w:val="base-text-paragraph Char"/>
    <w:link w:val="base-text-paragraph"/>
    <w:locked/>
    <w:rsid w:val="00B74309"/>
    <w:rPr>
      <w:rFonts w:ascii="Times New Roman" w:hAnsi="Times New Roman" w:cs="Times New Roman"/>
      <w:sz w:val="20"/>
      <w:szCs w:val="20"/>
      <w:lang w:eastAsia="en-AU"/>
    </w:rPr>
  </w:style>
  <w:style w:type="numbering" w:customStyle="1" w:styleId="ChapterList">
    <w:name w:val="ChapterList"/>
    <w:uiPriority w:val="99"/>
    <w:rsid w:val="00DD3E9C"/>
    <w:pPr>
      <w:numPr>
        <w:numId w:val="12"/>
      </w:numPr>
    </w:pPr>
  </w:style>
  <w:style w:type="paragraph" w:customStyle="1" w:styleId="subsection">
    <w:name w:val="subsection"/>
    <w:aliases w:val="ss"/>
    <w:basedOn w:val="Normal"/>
    <w:link w:val="subsectionChar"/>
    <w:rsid w:val="00727459"/>
    <w:pPr>
      <w:tabs>
        <w:tab w:val="right" w:pos="1021"/>
      </w:tabs>
      <w:spacing w:before="180" w:after="0" w:line="240" w:lineRule="auto"/>
      <w:ind w:left="1134" w:hanging="1134"/>
    </w:pPr>
    <w:rPr>
      <w:rFonts w:ascii="Times New Roman" w:eastAsia="Times New Roman" w:hAnsi="Times New Roman" w:cs="Times New Roman"/>
      <w:sz w:val="20"/>
      <w:szCs w:val="20"/>
      <w:lang w:eastAsia="en-AU"/>
    </w:rPr>
  </w:style>
  <w:style w:type="character" w:customStyle="1" w:styleId="subsectionChar">
    <w:name w:val="subsection Char"/>
    <w:aliases w:val="ss Char"/>
    <w:link w:val="subsection"/>
    <w:locked/>
    <w:rsid w:val="00727459"/>
    <w:rPr>
      <w:rFonts w:ascii="Times New Roman" w:eastAsia="Times New Roman" w:hAnsi="Times New Roman"/>
      <w:szCs w:val="20"/>
      <w:lang w:val="en-AU" w:eastAsia="en-AU"/>
    </w:rPr>
  </w:style>
  <w:style w:type="paragraph" w:customStyle="1" w:styleId="bullet">
    <w:name w:val="bullet"/>
    <w:basedOn w:val="Normal"/>
    <w:rsid w:val="009715D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
    <w:name w:val="dash"/>
    <w:basedOn w:val="Normal"/>
    <w:rsid w:val="00DC09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DivNo">
    <w:name w:val="CharDivNo"/>
    <w:basedOn w:val="DefaultParagraphFont"/>
    <w:uiPriority w:val="1"/>
    <w:qFormat/>
    <w:rsid w:val="00DC7590"/>
  </w:style>
  <w:style w:type="character" w:customStyle="1" w:styleId="CharDivText">
    <w:name w:val="CharDivText"/>
    <w:basedOn w:val="DefaultParagraphFont"/>
    <w:uiPriority w:val="1"/>
    <w:qFormat/>
    <w:rsid w:val="00DC7590"/>
  </w:style>
  <w:style w:type="paragraph" w:customStyle="1" w:styleId="Item">
    <w:name w:val="Item"/>
    <w:aliases w:val="i"/>
    <w:basedOn w:val="Normal"/>
    <w:next w:val="ItemHead"/>
    <w:rsid w:val="00BA371E"/>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BA371E"/>
    <w:pPr>
      <w:keepNext/>
      <w:keepLines/>
      <w:spacing w:before="220" w:after="0" w:line="240" w:lineRule="auto"/>
      <w:ind w:left="709" w:hanging="709"/>
    </w:pPr>
    <w:rPr>
      <w:rFonts w:ascii="Arial" w:eastAsia="Times New Roman" w:hAnsi="Arial" w:cs="Times New Roman"/>
      <w:b/>
      <w:kern w:val="28"/>
      <w:sz w:val="24"/>
      <w:szCs w:val="20"/>
      <w:lang w:eastAsia="en-AU"/>
    </w:rPr>
  </w:style>
  <w:style w:type="paragraph" w:customStyle="1" w:styleId="paragraph">
    <w:name w:val="paragraph"/>
    <w:aliases w:val="a,t_Para"/>
    <w:basedOn w:val="Normal"/>
    <w:link w:val="paragraphChar"/>
    <w:qFormat/>
    <w:rsid w:val="00212A41"/>
    <w:pPr>
      <w:tabs>
        <w:tab w:val="right" w:pos="1531"/>
      </w:tabs>
      <w:spacing w:before="40" w:after="0" w:line="240" w:lineRule="auto"/>
      <w:ind w:left="1644" w:hanging="1644"/>
    </w:pPr>
    <w:rPr>
      <w:rFonts w:ascii="Times New Roman" w:eastAsia="Times New Roman" w:hAnsi="Times New Roman" w:cs="Times New Roman"/>
      <w:szCs w:val="20"/>
    </w:rPr>
  </w:style>
  <w:style w:type="character" w:customStyle="1" w:styleId="paragraphChar">
    <w:name w:val="paragraph Char"/>
    <w:aliases w:val="a Char"/>
    <w:link w:val="paragraph"/>
    <w:rsid w:val="00212A41"/>
    <w:rPr>
      <w:rFonts w:ascii="Times New Roman" w:eastAsia="Times New Roman" w:hAnsi="Times New Roman"/>
      <w:sz w:val="22"/>
    </w:rPr>
  </w:style>
  <w:style w:type="paragraph" w:customStyle="1" w:styleId="subsection2">
    <w:name w:val="subsection2"/>
    <w:aliases w:val="ss2"/>
    <w:basedOn w:val="Normal"/>
    <w:next w:val="subsection"/>
    <w:rsid w:val="00175FFA"/>
    <w:pPr>
      <w:spacing w:before="40" w:after="0" w:line="240" w:lineRule="auto"/>
      <w:ind w:left="1134"/>
    </w:pPr>
    <w:rPr>
      <w:rFonts w:ascii="Times New Roman" w:eastAsia="Times New Roman" w:hAnsi="Times New Roman" w:cs="Times New Roman"/>
      <w:szCs w:val="20"/>
      <w:lang w:eastAsia="en-AU"/>
    </w:rPr>
  </w:style>
  <w:style w:type="paragraph" w:customStyle="1" w:styleId="SubsectionHead">
    <w:name w:val="SubsectionHead"/>
    <w:aliases w:val="ssh"/>
    <w:basedOn w:val="Normal"/>
    <w:next w:val="subsection"/>
    <w:rsid w:val="00175FFA"/>
    <w:pPr>
      <w:keepNext/>
      <w:keepLines/>
      <w:spacing w:before="240" w:after="0" w:line="240" w:lineRule="auto"/>
      <w:ind w:left="1134"/>
    </w:pPr>
    <w:rPr>
      <w:rFonts w:ascii="Times New Roman" w:eastAsia="Times New Roman" w:hAnsi="Times New Roman" w:cs="Times New Roman"/>
      <w:i/>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224">
      <w:bodyDiv w:val="1"/>
      <w:marLeft w:val="0"/>
      <w:marRight w:val="0"/>
      <w:marTop w:val="0"/>
      <w:marBottom w:val="0"/>
      <w:divBdr>
        <w:top w:val="none" w:sz="0" w:space="0" w:color="auto"/>
        <w:left w:val="none" w:sz="0" w:space="0" w:color="auto"/>
        <w:bottom w:val="none" w:sz="0" w:space="0" w:color="auto"/>
        <w:right w:val="none" w:sz="0" w:space="0" w:color="auto"/>
      </w:divBdr>
    </w:div>
    <w:div w:id="185825842">
      <w:bodyDiv w:val="1"/>
      <w:marLeft w:val="0"/>
      <w:marRight w:val="0"/>
      <w:marTop w:val="0"/>
      <w:marBottom w:val="0"/>
      <w:divBdr>
        <w:top w:val="none" w:sz="0" w:space="0" w:color="auto"/>
        <w:left w:val="none" w:sz="0" w:space="0" w:color="auto"/>
        <w:bottom w:val="none" w:sz="0" w:space="0" w:color="auto"/>
        <w:right w:val="none" w:sz="0" w:space="0" w:color="auto"/>
      </w:divBdr>
    </w:div>
    <w:div w:id="213856030">
      <w:bodyDiv w:val="1"/>
      <w:marLeft w:val="0"/>
      <w:marRight w:val="0"/>
      <w:marTop w:val="0"/>
      <w:marBottom w:val="0"/>
      <w:divBdr>
        <w:top w:val="none" w:sz="0" w:space="0" w:color="auto"/>
        <w:left w:val="none" w:sz="0" w:space="0" w:color="auto"/>
        <w:bottom w:val="none" w:sz="0" w:space="0" w:color="auto"/>
        <w:right w:val="none" w:sz="0" w:space="0" w:color="auto"/>
      </w:divBdr>
    </w:div>
    <w:div w:id="321007471">
      <w:bodyDiv w:val="1"/>
      <w:marLeft w:val="0"/>
      <w:marRight w:val="0"/>
      <w:marTop w:val="0"/>
      <w:marBottom w:val="0"/>
      <w:divBdr>
        <w:top w:val="none" w:sz="0" w:space="0" w:color="auto"/>
        <w:left w:val="none" w:sz="0" w:space="0" w:color="auto"/>
        <w:bottom w:val="none" w:sz="0" w:space="0" w:color="auto"/>
        <w:right w:val="none" w:sz="0" w:space="0" w:color="auto"/>
      </w:divBdr>
    </w:div>
    <w:div w:id="536625125">
      <w:bodyDiv w:val="1"/>
      <w:marLeft w:val="0"/>
      <w:marRight w:val="0"/>
      <w:marTop w:val="0"/>
      <w:marBottom w:val="0"/>
      <w:divBdr>
        <w:top w:val="none" w:sz="0" w:space="0" w:color="auto"/>
        <w:left w:val="none" w:sz="0" w:space="0" w:color="auto"/>
        <w:bottom w:val="none" w:sz="0" w:space="0" w:color="auto"/>
        <w:right w:val="none" w:sz="0" w:space="0" w:color="auto"/>
      </w:divBdr>
    </w:div>
    <w:div w:id="544827354">
      <w:bodyDiv w:val="1"/>
      <w:marLeft w:val="0"/>
      <w:marRight w:val="0"/>
      <w:marTop w:val="0"/>
      <w:marBottom w:val="0"/>
      <w:divBdr>
        <w:top w:val="none" w:sz="0" w:space="0" w:color="auto"/>
        <w:left w:val="none" w:sz="0" w:space="0" w:color="auto"/>
        <w:bottom w:val="none" w:sz="0" w:space="0" w:color="auto"/>
        <w:right w:val="none" w:sz="0" w:space="0" w:color="auto"/>
      </w:divBdr>
    </w:div>
    <w:div w:id="662702747">
      <w:bodyDiv w:val="1"/>
      <w:marLeft w:val="0"/>
      <w:marRight w:val="0"/>
      <w:marTop w:val="0"/>
      <w:marBottom w:val="0"/>
      <w:divBdr>
        <w:top w:val="none" w:sz="0" w:space="0" w:color="auto"/>
        <w:left w:val="none" w:sz="0" w:space="0" w:color="auto"/>
        <w:bottom w:val="none" w:sz="0" w:space="0" w:color="auto"/>
        <w:right w:val="none" w:sz="0" w:space="0" w:color="auto"/>
      </w:divBdr>
    </w:div>
    <w:div w:id="846944157">
      <w:marLeft w:val="0"/>
      <w:marRight w:val="0"/>
      <w:marTop w:val="0"/>
      <w:marBottom w:val="0"/>
      <w:divBdr>
        <w:top w:val="none" w:sz="0" w:space="0" w:color="auto"/>
        <w:left w:val="none" w:sz="0" w:space="0" w:color="auto"/>
        <w:bottom w:val="none" w:sz="0" w:space="0" w:color="auto"/>
        <w:right w:val="none" w:sz="0" w:space="0" w:color="auto"/>
      </w:divBdr>
    </w:div>
    <w:div w:id="846944158">
      <w:marLeft w:val="0"/>
      <w:marRight w:val="0"/>
      <w:marTop w:val="0"/>
      <w:marBottom w:val="0"/>
      <w:divBdr>
        <w:top w:val="none" w:sz="0" w:space="0" w:color="auto"/>
        <w:left w:val="none" w:sz="0" w:space="0" w:color="auto"/>
        <w:bottom w:val="none" w:sz="0" w:space="0" w:color="auto"/>
        <w:right w:val="none" w:sz="0" w:space="0" w:color="auto"/>
      </w:divBdr>
    </w:div>
    <w:div w:id="880244819">
      <w:bodyDiv w:val="1"/>
      <w:marLeft w:val="0"/>
      <w:marRight w:val="0"/>
      <w:marTop w:val="0"/>
      <w:marBottom w:val="0"/>
      <w:divBdr>
        <w:top w:val="none" w:sz="0" w:space="0" w:color="auto"/>
        <w:left w:val="none" w:sz="0" w:space="0" w:color="auto"/>
        <w:bottom w:val="none" w:sz="0" w:space="0" w:color="auto"/>
        <w:right w:val="none" w:sz="0" w:space="0" w:color="auto"/>
      </w:divBdr>
    </w:div>
    <w:div w:id="911817219">
      <w:bodyDiv w:val="1"/>
      <w:marLeft w:val="0"/>
      <w:marRight w:val="0"/>
      <w:marTop w:val="0"/>
      <w:marBottom w:val="0"/>
      <w:divBdr>
        <w:top w:val="none" w:sz="0" w:space="0" w:color="auto"/>
        <w:left w:val="none" w:sz="0" w:space="0" w:color="auto"/>
        <w:bottom w:val="none" w:sz="0" w:space="0" w:color="auto"/>
        <w:right w:val="none" w:sz="0" w:space="0" w:color="auto"/>
      </w:divBdr>
    </w:div>
    <w:div w:id="1131511610">
      <w:bodyDiv w:val="1"/>
      <w:marLeft w:val="0"/>
      <w:marRight w:val="0"/>
      <w:marTop w:val="0"/>
      <w:marBottom w:val="0"/>
      <w:divBdr>
        <w:top w:val="none" w:sz="0" w:space="0" w:color="auto"/>
        <w:left w:val="none" w:sz="0" w:space="0" w:color="auto"/>
        <w:bottom w:val="none" w:sz="0" w:space="0" w:color="auto"/>
        <w:right w:val="none" w:sz="0" w:space="0" w:color="auto"/>
      </w:divBdr>
    </w:div>
    <w:div w:id="1247614814">
      <w:bodyDiv w:val="1"/>
      <w:marLeft w:val="0"/>
      <w:marRight w:val="0"/>
      <w:marTop w:val="0"/>
      <w:marBottom w:val="0"/>
      <w:divBdr>
        <w:top w:val="none" w:sz="0" w:space="0" w:color="auto"/>
        <w:left w:val="none" w:sz="0" w:space="0" w:color="auto"/>
        <w:bottom w:val="none" w:sz="0" w:space="0" w:color="auto"/>
        <w:right w:val="none" w:sz="0" w:space="0" w:color="auto"/>
      </w:divBdr>
    </w:div>
    <w:div w:id="1258251367">
      <w:bodyDiv w:val="1"/>
      <w:marLeft w:val="0"/>
      <w:marRight w:val="0"/>
      <w:marTop w:val="0"/>
      <w:marBottom w:val="0"/>
      <w:divBdr>
        <w:top w:val="none" w:sz="0" w:space="0" w:color="auto"/>
        <w:left w:val="none" w:sz="0" w:space="0" w:color="auto"/>
        <w:bottom w:val="none" w:sz="0" w:space="0" w:color="auto"/>
        <w:right w:val="none" w:sz="0" w:space="0" w:color="auto"/>
      </w:divBdr>
    </w:div>
    <w:div w:id="1278364743">
      <w:bodyDiv w:val="1"/>
      <w:marLeft w:val="0"/>
      <w:marRight w:val="0"/>
      <w:marTop w:val="0"/>
      <w:marBottom w:val="0"/>
      <w:divBdr>
        <w:top w:val="none" w:sz="0" w:space="0" w:color="auto"/>
        <w:left w:val="none" w:sz="0" w:space="0" w:color="auto"/>
        <w:bottom w:val="none" w:sz="0" w:space="0" w:color="auto"/>
        <w:right w:val="none" w:sz="0" w:space="0" w:color="auto"/>
      </w:divBdr>
    </w:div>
    <w:div w:id="1378046493">
      <w:bodyDiv w:val="1"/>
      <w:marLeft w:val="0"/>
      <w:marRight w:val="0"/>
      <w:marTop w:val="0"/>
      <w:marBottom w:val="0"/>
      <w:divBdr>
        <w:top w:val="none" w:sz="0" w:space="0" w:color="auto"/>
        <w:left w:val="none" w:sz="0" w:space="0" w:color="auto"/>
        <w:bottom w:val="none" w:sz="0" w:space="0" w:color="auto"/>
        <w:right w:val="none" w:sz="0" w:space="0" w:color="auto"/>
      </w:divBdr>
    </w:div>
    <w:div w:id="1438672930">
      <w:bodyDiv w:val="1"/>
      <w:marLeft w:val="0"/>
      <w:marRight w:val="0"/>
      <w:marTop w:val="0"/>
      <w:marBottom w:val="0"/>
      <w:divBdr>
        <w:top w:val="none" w:sz="0" w:space="0" w:color="auto"/>
        <w:left w:val="none" w:sz="0" w:space="0" w:color="auto"/>
        <w:bottom w:val="none" w:sz="0" w:space="0" w:color="auto"/>
        <w:right w:val="none" w:sz="0" w:space="0" w:color="auto"/>
      </w:divBdr>
    </w:div>
    <w:div w:id="1547063666">
      <w:bodyDiv w:val="1"/>
      <w:marLeft w:val="0"/>
      <w:marRight w:val="0"/>
      <w:marTop w:val="0"/>
      <w:marBottom w:val="0"/>
      <w:divBdr>
        <w:top w:val="none" w:sz="0" w:space="0" w:color="auto"/>
        <w:left w:val="none" w:sz="0" w:space="0" w:color="auto"/>
        <w:bottom w:val="none" w:sz="0" w:space="0" w:color="auto"/>
        <w:right w:val="none" w:sz="0" w:space="0" w:color="auto"/>
      </w:divBdr>
    </w:div>
    <w:div w:id="1715613825">
      <w:bodyDiv w:val="1"/>
      <w:marLeft w:val="0"/>
      <w:marRight w:val="0"/>
      <w:marTop w:val="0"/>
      <w:marBottom w:val="0"/>
      <w:divBdr>
        <w:top w:val="none" w:sz="0" w:space="0" w:color="auto"/>
        <w:left w:val="none" w:sz="0" w:space="0" w:color="auto"/>
        <w:bottom w:val="none" w:sz="0" w:space="0" w:color="auto"/>
        <w:right w:val="none" w:sz="0" w:space="0" w:color="auto"/>
      </w:divBdr>
    </w:div>
    <w:div w:id="1801991429">
      <w:bodyDiv w:val="1"/>
      <w:marLeft w:val="0"/>
      <w:marRight w:val="0"/>
      <w:marTop w:val="0"/>
      <w:marBottom w:val="0"/>
      <w:divBdr>
        <w:top w:val="none" w:sz="0" w:space="0" w:color="auto"/>
        <w:left w:val="none" w:sz="0" w:space="0" w:color="auto"/>
        <w:bottom w:val="none" w:sz="0" w:space="0" w:color="auto"/>
        <w:right w:val="none" w:sz="0" w:space="0" w:color="auto"/>
      </w:divBdr>
    </w:div>
    <w:div w:id="1973055573">
      <w:bodyDiv w:val="1"/>
      <w:marLeft w:val="0"/>
      <w:marRight w:val="0"/>
      <w:marTop w:val="0"/>
      <w:marBottom w:val="0"/>
      <w:divBdr>
        <w:top w:val="none" w:sz="0" w:space="0" w:color="auto"/>
        <w:left w:val="none" w:sz="0" w:space="0" w:color="auto"/>
        <w:bottom w:val="none" w:sz="0" w:space="0" w:color="auto"/>
        <w:right w:val="none" w:sz="0" w:space="0" w:color="auto"/>
      </w:divBdr>
    </w:div>
    <w:div w:id="201787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20125/AppData/Local/Microsoft/Windows/Temporary%20Internet%20Files/Content.Outlook/FXR5YYV5/www.environment.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nvironment.gov.au/system/files/pages/7aef9f12-8ba1-4d9a-bf6a-1bc89a0bd6f5/files/cfi-amendment-bill-explanatory-memorandum.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572A-0A4F-406A-A5ED-5396BE34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9F9C9CC2.dotm</Template>
  <TotalTime>0</TotalTime>
  <Pages>18</Pages>
  <Words>7778</Words>
  <Characters>43122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50799</CharactersWithSpaces>
  <SharedDoc>false</SharedDoc>
  <HLinks>
    <vt:vector size="12" baseType="variant">
      <vt:variant>
        <vt:i4>131072</vt:i4>
      </vt:variant>
      <vt:variant>
        <vt:i4>3</vt:i4>
      </vt:variant>
      <vt:variant>
        <vt:i4>0</vt:i4>
      </vt:variant>
      <vt:variant>
        <vt:i4>5</vt:i4>
      </vt:variant>
      <vt:variant>
        <vt:lpwstr>http://www.environment.gov.au/system/files/pages/7aef9f12-8ba1-4d9a-bf6a-1bc89a0bd6f5/files/cfi-amendment-bill-explanatory-memorandum.pdf</vt:lpwstr>
      </vt:variant>
      <vt:variant>
        <vt:lpwstr/>
      </vt:variant>
      <vt:variant>
        <vt:i4>5046355</vt:i4>
      </vt:variant>
      <vt:variant>
        <vt:i4>0</vt:i4>
      </vt:variant>
      <vt:variant>
        <vt:i4>0</vt:i4>
      </vt:variant>
      <vt:variant>
        <vt:i4>5</vt:i4>
      </vt:variant>
      <vt:variant>
        <vt:lpwstr>C:\Users\A20125\AppData\Local\Microsoft\Windows\Temporary Internet Files\Content.Outlook\FXR5YYV5\www.environment.gov.au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CFI amendment rule 2017 v 24.2 ES</dc:title>
  <dc:creator/>
  <cp:lastModifiedBy/>
  <cp:revision>1</cp:revision>
  <dcterms:created xsi:type="dcterms:W3CDTF">2017-09-19T05:27:00Z</dcterms:created>
  <dcterms:modified xsi:type="dcterms:W3CDTF">2017-09-19T05:27:00Z</dcterms:modified>
</cp:coreProperties>
</file>