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F20DD" w14:textId="384CE48F" w:rsidR="000C4F0B" w:rsidRDefault="00376FB5" w:rsidP="000C4F0B">
      <w:pPr>
        <w:pStyle w:val="Body"/>
        <w:ind w:left="0"/>
        <w:jc w:val="center"/>
        <w:rPr>
          <w:rFonts w:ascii="Times New Roman" w:hAnsi="Times New Roman"/>
          <w:b/>
          <w:i/>
          <w:sz w:val="40"/>
          <w:szCs w:val="40"/>
        </w:rPr>
      </w:pPr>
      <w:r w:rsidRPr="008B0AA8">
        <w:rPr>
          <w:rFonts w:ascii="Times New Roman" w:hAnsi="Times New Roman"/>
          <w:b/>
          <w:sz w:val="40"/>
          <w:szCs w:val="40"/>
        </w:rPr>
        <w:t>Tranche 2 additions to the</w:t>
      </w:r>
      <w:r>
        <w:rPr>
          <w:rFonts w:ascii="Times New Roman" w:hAnsi="Times New Roman"/>
          <w:b/>
          <w:i/>
          <w:sz w:val="40"/>
          <w:szCs w:val="40"/>
        </w:rPr>
        <w:t xml:space="preserve"> </w:t>
      </w:r>
      <w:r w:rsidR="0039433C" w:rsidRPr="0039433C">
        <w:rPr>
          <w:rFonts w:ascii="Times New Roman" w:hAnsi="Times New Roman"/>
          <w:b/>
          <w:i/>
          <w:sz w:val="40"/>
          <w:szCs w:val="40"/>
        </w:rPr>
        <w:t>Safeguard Mechanism</w:t>
      </w:r>
      <w:r w:rsidR="003A169E">
        <w:rPr>
          <w:rFonts w:ascii="Times New Roman" w:hAnsi="Times New Roman"/>
          <w:b/>
          <w:i/>
          <w:sz w:val="40"/>
          <w:szCs w:val="40"/>
        </w:rPr>
        <w:t>:</w:t>
      </w:r>
      <w:r w:rsidR="00E7595F" w:rsidRPr="0039433C">
        <w:rPr>
          <w:rFonts w:ascii="Times New Roman" w:hAnsi="Times New Roman"/>
          <w:b/>
          <w:i/>
          <w:sz w:val="40"/>
          <w:szCs w:val="40"/>
        </w:rPr>
        <w:t xml:space="preserve"> </w:t>
      </w:r>
      <w:r w:rsidR="003A169E">
        <w:rPr>
          <w:rFonts w:ascii="Times New Roman" w:hAnsi="Times New Roman"/>
          <w:b/>
          <w:i/>
          <w:sz w:val="40"/>
          <w:szCs w:val="40"/>
        </w:rPr>
        <w:t>P</w:t>
      </w:r>
      <w:r w:rsidR="00E218B4" w:rsidRPr="0039433C">
        <w:rPr>
          <w:rFonts w:ascii="Times New Roman" w:hAnsi="Times New Roman"/>
          <w:b/>
          <w:i/>
          <w:sz w:val="40"/>
          <w:szCs w:val="40"/>
        </w:rPr>
        <w:t>rescribed production variables and default emissions intensities</w:t>
      </w:r>
      <w:r>
        <w:rPr>
          <w:rFonts w:ascii="Times New Roman" w:hAnsi="Times New Roman"/>
          <w:b/>
          <w:i/>
          <w:sz w:val="40"/>
          <w:szCs w:val="40"/>
        </w:rPr>
        <w:t xml:space="preserve"> </w:t>
      </w:r>
      <w:r w:rsidRPr="008B0AA8">
        <w:rPr>
          <w:rFonts w:ascii="Times New Roman" w:hAnsi="Times New Roman"/>
          <w:b/>
          <w:sz w:val="40"/>
          <w:szCs w:val="40"/>
        </w:rPr>
        <w:t>document</w:t>
      </w:r>
    </w:p>
    <w:p w14:paraId="117A315D" w14:textId="6FF3DE83" w:rsidR="00E7595F" w:rsidRPr="000C4F0B" w:rsidRDefault="00E7595F" w:rsidP="000C4F0B">
      <w:pPr>
        <w:jc w:val="center"/>
        <w:rPr>
          <w:b/>
          <w:color w:val="FF0000"/>
          <w:sz w:val="32"/>
          <w:szCs w:val="32"/>
        </w:rPr>
      </w:pPr>
    </w:p>
    <w:tbl>
      <w:tblPr>
        <w:tblpPr w:leftFromText="181" w:rightFromText="181" w:horzAnchor="page" w:tblpXSpec="center" w:tblpYSpec="bottom"/>
        <w:tblW w:w="10000" w:type="dxa"/>
        <w:tblCellMar>
          <w:bottom w:w="284" w:type="dxa"/>
        </w:tblCellMar>
        <w:tblLook w:val="01E0" w:firstRow="1" w:lastRow="1" w:firstColumn="1" w:lastColumn="1" w:noHBand="0" w:noVBand="0"/>
      </w:tblPr>
      <w:tblGrid>
        <w:gridCol w:w="10000"/>
      </w:tblGrid>
      <w:tr w:rsidR="00E7595F" w:rsidRPr="00EA1E58" w14:paraId="6910299C" w14:textId="77777777" w:rsidTr="00836CFF">
        <w:tc>
          <w:tcPr>
            <w:tcW w:w="10000" w:type="dxa"/>
            <w:shd w:val="clear" w:color="auto" w:fill="auto"/>
          </w:tcPr>
          <w:p w14:paraId="17C48432" w14:textId="77777777" w:rsidR="00E7595F" w:rsidRPr="00EA1E58" w:rsidRDefault="00E7595F" w:rsidP="00E7595F">
            <w:pPr>
              <w:pStyle w:val="CoverDate"/>
              <w:framePr w:hSpace="0" w:wrap="auto" w:vAnchor="margin" w:hAnchor="text" w:xAlign="left" w:yAlign="inline"/>
            </w:pPr>
            <w:bookmarkStart w:id="0" w:name="TitleFields"/>
          </w:p>
        </w:tc>
      </w:tr>
    </w:tbl>
    <w:p w14:paraId="5A413DE1" w14:textId="77777777" w:rsidR="007630ED" w:rsidRDefault="007630ED" w:rsidP="007630ED">
      <w:pPr>
        <w:ind w:left="0"/>
      </w:pPr>
      <w:bookmarkStart w:id="1" w:name="TextBody"/>
      <w:bookmarkStart w:id="2" w:name="_Toc19099358"/>
      <w:bookmarkStart w:id="3" w:name="_Toc19103056"/>
      <w:bookmarkEnd w:id="0"/>
      <w:bookmarkEnd w:id="1"/>
    </w:p>
    <w:p w14:paraId="319AE815" w14:textId="77777777" w:rsidR="00583BA3" w:rsidRDefault="007630ED">
      <w:pPr>
        <w:pStyle w:val="TOC1"/>
        <w:rPr>
          <w:rFonts w:eastAsiaTheme="minorEastAsia" w:cstheme="minorBidi"/>
          <w:bCs w:val="0"/>
          <w:noProof/>
          <w:szCs w:val="22"/>
          <w:lang w:eastAsia="en-AU"/>
        </w:rPr>
      </w:pPr>
      <w:r>
        <w:fldChar w:fldCharType="begin"/>
      </w:r>
      <w:r>
        <w:instrText xml:space="preserve"> TOC \h \z \t "Heading 1,2,Title,1" </w:instrText>
      </w:r>
      <w:r>
        <w:fldChar w:fldCharType="separate"/>
      </w:r>
      <w:hyperlink w:anchor="_Toc47009711" w:history="1">
        <w:r w:rsidR="00583BA3" w:rsidRPr="00E67C7F">
          <w:rPr>
            <w:rStyle w:val="Hyperlink"/>
            <w:noProof/>
          </w:rPr>
          <w:t>PURPOSE OF THIS DOCUMENT</w:t>
        </w:r>
        <w:r w:rsidR="00583BA3">
          <w:rPr>
            <w:noProof/>
            <w:webHidden/>
          </w:rPr>
          <w:tab/>
        </w:r>
        <w:r w:rsidR="00583BA3">
          <w:rPr>
            <w:noProof/>
            <w:webHidden/>
          </w:rPr>
          <w:fldChar w:fldCharType="begin"/>
        </w:r>
        <w:r w:rsidR="00583BA3">
          <w:rPr>
            <w:noProof/>
            <w:webHidden/>
          </w:rPr>
          <w:instrText xml:space="preserve"> PAGEREF _Toc47009711 \h </w:instrText>
        </w:r>
        <w:r w:rsidR="00583BA3">
          <w:rPr>
            <w:noProof/>
            <w:webHidden/>
          </w:rPr>
        </w:r>
        <w:r w:rsidR="00583BA3">
          <w:rPr>
            <w:noProof/>
            <w:webHidden/>
          </w:rPr>
          <w:fldChar w:fldCharType="separate"/>
        </w:r>
        <w:r w:rsidR="00583BA3">
          <w:rPr>
            <w:noProof/>
            <w:webHidden/>
          </w:rPr>
          <w:t>1</w:t>
        </w:r>
        <w:r w:rsidR="00583BA3">
          <w:rPr>
            <w:noProof/>
            <w:webHidden/>
          </w:rPr>
          <w:fldChar w:fldCharType="end"/>
        </w:r>
      </w:hyperlink>
    </w:p>
    <w:p w14:paraId="1EC64D64" w14:textId="77777777" w:rsidR="00583BA3" w:rsidRDefault="001E51B8">
      <w:pPr>
        <w:pStyle w:val="TOC1"/>
        <w:rPr>
          <w:rFonts w:eastAsiaTheme="minorEastAsia" w:cstheme="minorBidi"/>
          <w:bCs w:val="0"/>
          <w:noProof/>
          <w:szCs w:val="22"/>
          <w:lang w:eastAsia="en-AU"/>
        </w:rPr>
      </w:pPr>
      <w:hyperlink w:anchor="_Toc47009712" w:history="1">
        <w:r w:rsidR="00583BA3" w:rsidRPr="00E67C7F">
          <w:rPr>
            <w:rStyle w:val="Hyperlink"/>
            <w:noProof/>
          </w:rPr>
          <w:t>SCHEDULE 2 PRODUCTION VARIABLES</w:t>
        </w:r>
        <w:r w:rsidR="00583BA3">
          <w:rPr>
            <w:noProof/>
            <w:webHidden/>
          </w:rPr>
          <w:tab/>
        </w:r>
        <w:r w:rsidR="00583BA3">
          <w:rPr>
            <w:noProof/>
            <w:webHidden/>
          </w:rPr>
          <w:fldChar w:fldCharType="begin"/>
        </w:r>
        <w:r w:rsidR="00583BA3">
          <w:rPr>
            <w:noProof/>
            <w:webHidden/>
          </w:rPr>
          <w:instrText xml:space="preserve"> PAGEREF _Toc47009712 \h </w:instrText>
        </w:r>
        <w:r w:rsidR="00583BA3">
          <w:rPr>
            <w:noProof/>
            <w:webHidden/>
          </w:rPr>
        </w:r>
        <w:r w:rsidR="00583BA3">
          <w:rPr>
            <w:noProof/>
            <w:webHidden/>
          </w:rPr>
          <w:fldChar w:fldCharType="separate"/>
        </w:r>
        <w:r w:rsidR="00583BA3">
          <w:rPr>
            <w:noProof/>
            <w:webHidden/>
          </w:rPr>
          <w:t>4</w:t>
        </w:r>
        <w:r w:rsidR="00583BA3">
          <w:rPr>
            <w:noProof/>
            <w:webHidden/>
          </w:rPr>
          <w:fldChar w:fldCharType="end"/>
        </w:r>
      </w:hyperlink>
    </w:p>
    <w:p w14:paraId="3893AE0D" w14:textId="77777777" w:rsidR="00583BA3" w:rsidRDefault="001E51B8">
      <w:pPr>
        <w:pStyle w:val="TOC1"/>
        <w:rPr>
          <w:rFonts w:eastAsiaTheme="minorEastAsia" w:cstheme="minorBidi"/>
          <w:bCs w:val="0"/>
          <w:noProof/>
          <w:szCs w:val="22"/>
          <w:lang w:eastAsia="en-AU"/>
        </w:rPr>
      </w:pPr>
      <w:hyperlink w:anchor="_Toc47009713" w:history="1">
        <w:r w:rsidR="00583BA3" w:rsidRPr="00E67C7F">
          <w:rPr>
            <w:rStyle w:val="Hyperlink"/>
            <w:noProof/>
          </w:rPr>
          <w:t>Manufacturing</w:t>
        </w:r>
        <w:r w:rsidR="00583BA3">
          <w:rPr>
            <w:noProof/>
            <w:webHidden/>
          </w:rPr>
          <w:tab/>
        </w:r>
        <w:r w:rsidR="00583BA3">
          <w:rPr>
            <w:noProof/>
            <w:webHidden/>
          </w:rPr>
          <w:fldChar w:fldCharType="begin"/>
        </w:r>
        <w:r w:rsidR="00583BA3">
          <w:rPr>
            <w:noProof/>
            <w:webHidden/>
          </w:rPr>
          <w:instrText xml:space="preserve"> PAGEREF _Toc47009713 \h </w:instrText>
        </w:r>
        <w:r w:rsidR="00583BA3">
          <w:rPr>
            <w:noProof/>
            <w:webHidden/>
          </w:rPr>
        </w:r>
        <w:r w:rsidR="00583BA3">
          <w:rPr>
            <w:noProof/>
            <w:webHidden/>
          </w:rPr>
          <w:fldChar w:fldCharType="separate"/>
        </w:r>
        <w:r w:rsidR="00583BA3">
          <w:rPr>
            <w:noProof/>
            <w:webHidden/>
          </w:rPr>
          <w:t>4</w:t>
        </w:r>
        <w:r w:rsidR="00583BA3">
          <w:rPr>
            <w:noProof/>
            <w:webHidden/>
          </w:rPr>
          <w:fldChar w:fldCharType="end"/>
        </w:r>
      </w:hyperlink>
    </w:p>
    <w:p w14:paraId="1488EF75" w14:textId="77777777" w:rsidR="00583BA3" w:rsidRDefault="001E51B8">
      <w:pPr>
        <w:pStyle w:val="TOC2"/>
        <w:tabs>
          <w:tab w:val="left" w:pos="1134"/>
        </w:tabs>
        <w:rPr>
          <w:rFonts w:eastAsiaTheme="minorEastAsia" w:cstheme="minorBidi"/>
          <w:noProof/>
          <w:szCs w:val="22"/>
          <w:lang w:eastAsia="en-AU"/>
        </w:rPr>
      </w:pPr>
      <w:hyperlink w:anchor="_Toc47009714" w:history="1">
        <w:r w:rsidR="00583BA3" w:rsidRPr="00E67C7F">
          <w:rPr>
            <w:rStyle w:val="Hyperlink"/>
            <w:noProof/>
          </w:rPr>
          <w:t>1.</w:t>
        </w:r>
        <w:r w:rsidR="00583BA3">
          <w:rPr>
            <w:rFonts w:eastAsiaTheme="minorEastAsia" w:cstheme="minorBidi"/>
            <w:noProof/>
            <w:szCs w:val="22"/>
            <w:lang w:eastAsia="en-AU"/>
          </w:rPr>
          <w:tab/>
        </w:r>
        <w:r w:rsidR="00583BA3" w:rsidRPr="00E67C7F">
          <w:rPr>
            <w:rStyle w:val="Hyperlink"/>
            <w:noProof/>
          </w:rPr>
          <w:t>Lime</w:t>
        </w:r>
        <w:r w:rsidR="00583BA3">
          <w:rPr>
            <w:noProof/>
            <w:webHidden/>
          </w:rPr>
          <w:tab/>
        </w:r>
        <w:r w:rsidR="00583BA3">
          <w:rPr>
            <w:noProof/>
            <w:webHidden/>
          </w:rPr>
          <w:fldChar w:fldCharType="begin"/>
        </w:r>
        <w:r w:rsidR="00583BA3">
          <w:rPr>
            <w:noProof/>
            <w:webHidden/>
          </w:rPr>
          <w:instrText xml:space="preserve"> PAGEREF _Toc47009714 \h </w:instrText>
        </w:r>
        <w:r w:rsidR="00583BA3">
          <w:rPr>
            <w:noProof/>
            <w:webHidden/>
          </w:rPr>
        </w:r>
        <w:r w:rsidR="00583BA3">
          <w:rPr>
            <w:noProof/>
            <w:webHidden/>
          </w:rPr>
          <w:fldChar w:fldCharType="separate"/>
        </w:r>
        <w:r w:rsidR="00583BA3">
          <w:rPr>
            <w:noProof/>
            <w:webHidden/>
          </w:rPr>
          <w:t>4</w:t>
        </w:r>
        <w:r w:rsidR="00583BA3">
          <w:rPr>
            <w:noProof/>
            <w:webHidden/>
          </w:rPr>
          <w:fldChar w:fldCharType="end"/>
        </w:r>
      </w:hyperlink>
    </w:p>
    <w:p w14:paraId="645720F6" w14:textId="77777777" w:rsidR="00583BA3" w:rsidRDefault="001E51B8">
      <w:pPr>
        <w:pStyle w:val="TOC1"/>
        <w:rPr>
          <w:rFonts w:eastAsiaTheme="minorEastAsia" w:cstheme="minorBidi"/>
          <w:bCs w:val="0"/>
          <w:noProof/>
          <w:szCs w:val="22"/>
          <w:lang w:eastAsia="en-AU"/>
        </w:rPr>
      </w:pPr>
      <w:hyperlink w:anchor="_Toc47009715" w:history="1">
        <w:r w:rsidR="00583BA3" w:rsidRPr="00E67C7F">
          <w:rPr>
            <w:rStyle w:val="Hyperlink"/>
            <w:noProof/>
          </w:rPr>
          <w:t>Clinker and cement</w:t>
        </w:r>
        <w:r w:rsidR="00583BA3">
          <w:rPr>
            <w:noProof/>
            <w:webHidden/>
          </w:rPr>
          <w:tab/>
        </w:r>
        <w:r w:rsidR="00583BA3">
          <w:rPr>
            <w:noProof/>
            <w:webHidden/>
          </w:rPr>
          <w:fldChar w:fldCharType="begin"/>
        </w:r>
        <w:r w:rsidR="00583BA3">
          <w:rPr>
            <w:noProof/>
            <w:webHidden/>
          </w:rPr>
          <w:instrText xml:space="preserve"> PAGEREF _Toc47009715 \h </w:instrText>
        </w:r>
        <w:r w:rsidR="00583BA3">
          <w:rPr>
            <w:noProof/>
            <w:webHidden/>
          </w:rPr>
        </w:r>
        <w:r w:rsidR="00583BA3">
          <w:rPr>
            <w:noProof/>
            <w:webHidden/>
          </w:rPr>
          <w:fldChar w:fldCharType="separate"/>
        </w:r>
        <w:r w:rsidR="00583BA3">
          <w:rPr>
            <w:noProof/>
            <w:webHidden/>
          </w:rPr>
          <w:t>6</w:t>
        </w:r>
        <w:r w:rsidR="00583BA3">
          <w:rPr>
            <w:noProof/>
            <w:webHidden/>
          </w:rPr>
          <w:fldChar w:fldCharType="end"/>
        </w:r>
      </w:hyperlink>
    </w:p>
    <w:p w14:paraId="7D9865D0" w14:textId="77777777" w:rsidR="00583BA3" w:rsidRDefault="001E51B8">
      <w:pPr>
        <w:pStyle w:val="TOC2"/>
        <w:tabs>
          <w:tab w:val="left" w:pos="1134"/>
        </w:tabs>
        <w:rPr>
          <w:rFonts w:eastAsiaTheme="minorEastAsia" w:cstheme="minorBidi"/>
          <w:noProof/>
          <w:szCs w:val="22"/>
          <w:lang w:eastAsia="en-AU"/>
        </w:rPr>
      </w:pPr>
      <w:hyperlink w:anchor="_Toc47009716" w:history="1">
        <w:r w:rsidR="00583BA3" w:rsidRPr="00E67C7F">
          <w:rPr>
            <w:rStyle w:val="Hyperlink"/>
            <w:noProof/>
          </w:rPr>
          <w:t>2.</w:t>
        </w:r>
        <w:r w:rsidR="00583BA3">
          <w:rPr>
            <w:rFonts w:eastAsiaTheme="minorEastAsia" w:cstheme="minorBidi"/>
            <w:noProof/>
            <w:szCs w:val="22"/>
            <w:lang w:eastAsia="en-AU"/>
          </w:rPr>
          <w:tab/>
        </w:r>
        <w:r w:rsidR="00583BA3" w:rsidRPr="00E67C7F">
          <w:rPr>
            <w:rStyle w:val="Hyperlink"/>
            <w:noProof/>
          </w:rPr>
          <w:t>Clinker</w:t>
        </w:r>
        <w:r w:rsidR="00583BA3">
          <w:rPr>
            <w:noProof/>
            <w:webHidden/>
          </w:rPr>
          <w:tab/>
        </w:r>
        <w:r w:rsidR="00583BA3">
          <w:rPr>
            <w:noProof/>
            <w:webHidden/>
          </w:rPr>
          <w:fldChar w:fldCharType="begin"/>
        </w:r>
        <w:r w:rsidR="00583BA3">
          <w:rPr>
            <w:noProof/>
            <w:webHidden/>
          </w:rPr>
          <w:instrText xml:space="preserve"> PAGEREF _Toc47009716 \h </w:instrText>
        </w:r>
        <w:r w:rsidR="00583BA3">
          <w:rPr>
            <w:noProof/>
            <w:webHidden/>
          </w:rPr>
        </w:r>
        <w:r w:rsidR="00583BA3">
          <w:rPr>
            <w:noProof/>
            <w:webHidden/>
          </w:rPr>
          <w:fldChar w:fldCharType="separate"/>
        </w:r>
        <w:r w:rsidR="00583BA3">
          <w:rPr>
            <w:noProof/>
            <w:webHidden/>
          </w:rPr>
          <w:t>6</w:t>
        </w:r>
        <w:r w:rsidR="00583BA3">
          <w:rPr>
            <w:noProof/>
            <w:webHidden/>
          </w:rPr>
          <w:fldChar w:fldCharType="end"/>
        </w:r>
      </w:hyperlink>
    </w:p>
    <w:p w14:paraId="5A86E4B5" w14:textId="77777777" w:rsidR="00583BA3" w:rsidRDefault="001E51B8">
      <w:pPr>
        <w:pStyle w:val="TOC2"/>
        <w:tabs>
          <w:tab w:val="left" w:pos="1134"/>
        </w:tabs>
        <w:rPr>
          <w:rFonts w:eastAsiaTheme="minorEastAsia" w:cstheme="minorBidi"/>
          <w:noProof/>
          <w:szCs w:val="22"/>
          <w:lang w:eastAsia="en-AU"/>
        </w:rPr>
      </w:pPr>
      <w:hyperlink w:anchor="_Toc47009717" w:history="1">
        <w:r w:rsidR="00583BA3" w:rsidRPr="00E67C7F">
          <w:rPr>
            <w:rStyle w:val="Hyperlink"/>
            <w:noProof/>
          </w:rPr>
          <w:t>3.</w:t>
        </w:r>
        <w:r w:rsidR="00583BA3">
          <w:rPr>
            <w:rFonts w:eastAsiaTheme="minorEastAsia" w:cstheme="minorBidi"/>
            <w:noProof/>
            <w:szCs w:val="22"/>
            <w:lang w:eastAsia="en-AU"/>
          </w:rPr>
          <w:tab/>
        </w:r>
        <w:r w:rsidR="00583BA3" w:rsidRPr="00E67C7F">
          <w:rPr>
            <w:rStyle w:val="Hyperlink"/>
            <w:noProof/>
          </w:rPr>
          <w:t>Cement</w:t>
        </w:r>
        <w:r w:rsidR="00583BA3">
          <w:rPr>
            <w:noProof/>
            <w:webHidden/>
          </w:rPr>
          <w:tab/>
        </w:r>
        <w:r w:rsidR="00583BA3">
          <w:rPr>
            <w:noProof/>
            <w:webHidden/>
          </w:rPr>
          <w:fldChar w:fldCharType="begin"/>
        </w:r>
        <w:r w:rsidR="00583BA3">
          <w:rPr>
            <w:noProof/>
            <w:webHidden/>
          </w:rPr>
          <w:instrText xml:space="preserve"> PAGEREF _Toc47009717 \h </w:instrText>
        </w:r>
        <w:r w:rsidR="00583BA3">
          <w:rPr>
            <w:noProof/>
            <w:webHidden/>
          </w:rPr>
        </w:r>
        <w:r w:rsidR="00583BA3">
          <w:rPr>
            <w:noProof/>
            <w:webHidden/>
          </w:rPr>
          <w:fldChar w:fldCharType="separate"/>
        </w:r>
        <w:r w:rsidR="00583BA3">
          <w:rPr>
            <w:noProof/>
            <w:webHidden/>
          </w:rPr>
          <w:t>8</w:t>
        </w:r>
        <w:r w:rsidR="00583BA3">
          <w:rPr>
            <w:noProof/>
            <w:webHidden/>
          </w:rPr>
          <w:fldChar w:fldCharType="end"/>
        </w:r>
      </w:hyperlink>
    </w:p>
    <w:p w14:paraId="0400CF3F" w14:textId="77777777" w:rsidR="00583BA3" w:rsidRDefault="001E51B8">
      <w:pPr>
        <w:pStyle w:val="TOC1"/>
        <w:rPr>
          <w:rFonts w:eastAsiaTheme="minorEastAsia" w:cstheme="minorBidi"/>
          <w:bCs w:val="0"/>
          <w:noProof/>
          <w:szCs w:val="22"/>
          <w:lang w:eastAsia="en-AU"/>
        </w:rPr>
      </w:pPr>
      <w:hyperlink w:anchor="_Toc47009718" w:history="1">
        <w:r w:rsidR="00583BA3" w:rsidRPr="00E67C7F">
          <w:rPr>
            <w:rStyle w:val="Hyperlink"/>
            <w:noProof/>
          </w:rPr>
          <w:t>Pipelines</w:t>
        </w:r>
        <w:r w:rsidR="00583BA3">
          <w:rPr>
            <w:noProof/>
            <w:webHidden/>
          </w:rPr>
          <w:tab/>
        </w:r>
        <w:r w:rsidR="00583BA3">
          <w:rPr>
            <w:noProof/>
            <w:webHidden/>
          </w:rPr>
          <w:fldChar w:fldCharType="begin"/>
        </w:r>
        <w:r w:rsidR="00583BA3">
          <w:rPr>
            <w:noProof/>
            <w:webHidden/>
          </w:rPr>
          <w:instrText xml:space="preserve"> PAGEREF _Toc47009718 \h </w:instrText>
        </w:r>
        <w:r w:rsidR="00583BA3">
          <w:rPr>
            <w:noProof/>
            <w:webHidden/>
          </w:rPr>
        </w:r>
        <w:r w:rsidR="00583BA3">
          <w:rPr>
            <w:noProof/>
            <w:webHidden/>
          </w:rPr>
          <w:fldChar w:fldCharType="separate"/>
        </w:r>
        <w:r w:rsidR="00583BA3">
          <w:rPr>
            <w:noProof/>
            <w:webHidden/>
          </w:rPr>
          <w:t>11</w:t>
        </w:r>
        <w:r w:rsidR="00583BA3">
          <w:rPr>
            <w:noProof/>
            <w:webHidden/>
          </w:rPr>
          <w:fldChar w:fldCharType="end"/>
        </w:r>
      </w:hyperlink>
    </w:p>
    <w:p w14:paraId="2E1B4F0C" w14:textId="77777777" w:rsidR="00583BA3" w:rsidRDefault="001E51B8">
      <w:pPr>
        <w:pStyle w:val="TOC2"/>
        <w:tabs>
          <w:tab w:val="left" w:pos="1134"/>
        </w:tabs>
        <w:rPr>
          <w:rFonts w:eastAsiaTheme="minorEastAsia" w:cstheme="minorBidi"/>
          <w:noProof/>
          <w:szCs w:val="22"/>
          <w:lang w:eastAsia="en-AU"/>
        </w:rPr>
      </w:pPr>
      <w:hyperlink w:anchor="_Toc47009719" w:history="1">
        <w:r w:rsidR="00583BA3" w:rsidRPr="00E67C7F">
          <w:rPr>
            <w:rStyle w:val="Hyperlink"/>
            <w:noProof/>
            <w:lang w:val="en" w:eastAsia="en-AU"/>
          </w:rPr>
          <w:t>4.</w:t>
        </w:r>
        <w:r w:rsidR="00583BA3">
          <w:rPr>
            <w:rFonts w:eastAsiaTheme="minorEastAsia" w:cstheme="minorBidi"/>
            <w:noProof/>
            <w:szCs w:val="22"/>
            <w:lang w:eastAsia="en-AU"/>
          </w:rPr>
          <w:tab/>
        </w:r>
        <w:r w:rsidR="00583BA3" w:rsidRPr="00E67C7F">
          <w:rPr>
            <w:rStyle w:val="Hyperlink"/>
            <w:noProof/>
            <w:lang w:val="en" w:eastAsia="en-AU"/>
          </w:rPr>
          <w:t xml:space="preserve">Gas </w:t>
        </w:r>
        <w:r w:rsidR="00583BA3" w:rsidRPr="00E67C7F">
          <w:rPr>
            <w:rStyle w:val="Hyperlink"/>
            <w:noProof/>
          </w:rPr>
          <w:t>distribution</w:t>
        </w:r>
        <w:r w:rsidR="00583BA3">
          <w:rPr>
            <w:noProof/>
            <w:webHidden/>
          </w:rPr>
          <w:tab/>
        </w:r>
        <w:r w:rsidR="00583BA3">
          <w:rPr>
            <w:noProof/>
            <w:webHidden/>
          </w:rPr>
          <w:fldChar w:fldCharType="begin"/>
        </w:r>
        <w:r w:rsidR="00583BA3">
          <w:rPr>
            <w:noProof/>
            <w:webHidden/>
          </w:rPr>
          <w:instrText xml:space="preserve"> PAGEREF _Toc47009719 \h </w:instrText>
        </w:r>
        <w:r w:rsidR="00583BA3">
          <w:rPr>
            <w:noProof/>
            <w:webHidden/>
          </w:rPr>
        </w:r>
        <w:r w:rsidR="00583BA3">
          <w:rPr>
            <w:noProof/>
            <w:webHidden/>
          </w:rPr>
          <w:fldChar w:fldCharType="separate"/>
        </w:r>
        <w:r w:rsidR="00583BA3">
          <w:rPr>
            <w:noProof/>
            <w:webHidden/>
          </w:rPr>
          <w:t>11</w:t>
        </w:r>
        <w:r w:rsidR="00583BA3">
          <w:rPr>
            <w:noProof/>
            <w:webHidden/>
          </w:rPr>
          <w:fldChar w:fldCharType="end"/>
        </w:r>
      </w:hyperlink>
    </w:p>
    <w:p w14:paraId="68B44ACF" w14:textId="77777777" w:rsidR="00583BA3" w:rsidRDefault="001E51B8">
      <w:pPr>
        <w:pStyle w:val="TOC2"/>
        <w:tabs>
          <w:tab w:val="left" w:pos="1134"/>
        </w:tabs>
        <w:rPr>
          <w:rFonts w:eastAsiaTheme="minorEastAsia" w:cstheme="minorBidi"/>
          <w:noProof/>
          <w:szCs w:val="22"/>
          <w:lang w:eastAsia="en-AU"/>
        </w:rPr>
      </w:pPr>
      <w:hyperlink w:anchor="_Toc47009720" w:history="1">
        <w:r w:rsidR="00583BA3" w:rsidRPr="00E67C7F">
          <w:rPr>
            <w:rStyle w:val="Hyperlink"/>
            <w:noProof/>
            <w:lang w:val="en"/>
          </w:rPr>
          <w:t>5.</w:t>
        </w:r>
        <w:r w:rsidR="00583BA3">
          <w:rPr>
            <w:rFonts w:eastAsiaTheme="minorEastAsia" w:cstheme="minorBidi"/>
            <w:noProof/>
            <w:szCs w:val="22"/>
            <w:lang w:eastAsia="en-AU"/>
          </w:rPr>
          <w:tab/>
        </w:r>
        <w:r w:rsidR="00583BA3" w:rsidRPr="00E67C7F">
          <w:rPr>
            <w:rStyle w:val="Hyperlink"/>
            <w:noProof/>
            <w:lang w:val="en"/>
          </w:rPr>
          <w:t xml:space="preserve">Fugitive emissions from </w:t>
        </w:r>
        <w:r w:rsidR="00583BA3" w:rsidRPr="00E67C7F">
          <w:rPr>
            <w:rStyle w:val="Hyperlink"/>
            <w:noProof/>
          </w:rPr>
          <w:t>transmission</w:t>
        </w:r>
        <w:r w:rsidR="00583BA3" w:rsidRPr="00E67C7F">
          <w:rPr>
            <w:rStyle w:val="Hyperlink"/>
            <w:noProof/>
            <w:lang w:val="en"/>
          </w:rPr>
          <w:t xml:space="preserve"> pipelines</w:t>
        </w:r>
        <w:r w:rsidR="00583BA3">
          <w:rPr>
            <w:noProof/>
            <w:webHidden/>
          </w:rPr>
          <w:tab/>
        </w:r>
        <w:r w:rsidR="00583BA3">
          <w:rPr>
            <w:noProof/>
            <w:webHidden/>
          </w:rPr>
          <w:fldChar w:fldCharType="begin"/>
        </w:r>
        <w:r w:rsidR="00583BA3">
          <w:rPr>
            <w:noProof/>
            <w:webHidden/>
          </w:rPr>
          <w:instrText xml:space="preserve"> PAGEREF _Toc47009720 \h </w:instrText>
        </w:r>
        <w:r w:rsidR="00583BA3">
          <w:rPr>
            <w:noProof/>
            <w:webHidden/>
          </w:rPr>
        </w:r>
        <w:r w:rsidR="00583BA3">
          <w:rPr>
            <w:noProof/>
            <w:webHidden/>
          </w:rPr>
          <w:fldChar w:fldCharType="separate"/>
        </w:r>
        <w:r w:rsidR="00583BA3">
          <w:rPr>
            <w:noProof/>
            <w:webHidden/>
          </w:rPr>
          <w:t>13</w:t>
        </w:r>
        <w:r w:rsidR="00583BA3">
          <w:rPr>
            <w:noProof/>
            <w:webHidden/>
          </w:rPr>
          <w:fldChar w:fldCharType="end"/>
        </w:r>
      </w:hyperlink>
    </w:p>
    <w:p w14:paraId="67A6E407" w14:textId="77777777" w:rsidR="00583BA3" w:rsidRDefault="001E51B8">
      <w:pPr>
        <w:pStyle w:val="TOC1"/>
        <w:rPr>
          <w:rFonts w:eastAsiaTheme="minorEastAsia" w:cstheme="minorBidi"/>
          <w:bCs w:val="0"/>
          <w:noProof/>
          <w:szCs w:val="22"/>
          <w:lang w:eastAsia="en-AU"/>
        </w:rPr>
      </w:pPr>
      <w:hyperlink w:anchor="_Toc47009721" w:history="1">
        <w:r w:rsidR="00583BA3" w:rsidRPr="00E67C7F">
          <w:rPr>
            <w:rStyle w:val="Hyperlink"/>
            <w:noProof/>
          </w:rPr>
          <w:t>Water transport</w:t>
        </w:r>
        <w:r w:rsidR="00583BA3">
          <w:rPr>
            <w:noProof/>
            <w:webHidden/>
          </w:rPr>
          <w:tab/>
        </w:r>
        <w:r w:rsidR="00583BA3">
          <w:rPr>
            <w:noProof/>
            <w:webHidden/>
          </w:rPr>
          <w:fldChar w:fldCharType="begin"/>
        </w:r>
        <w:r w:rsidR="00583BA3">
          <w:rPr>
            <w:noProof/>
            <w:webHidden/>
          </w:rPr>
          <w:instrText xml:space="preserve"> PAGEREF _Toc47009721 \h </w:instrText>
        </w:r>
        <w:r w:rsidR="00583BA3">
          <w:rPr>
            <w:noProof/>
            <w:webHidden/>
          </w:rPr>
        </w:r>
        <w:r w:rsidR="00583BA3">
          <w:rPr>
            <w:noProof/>
            <w:webHidden/>
          </w:rPr>
          <w:fldChar w:fldCharType="separate"/>
        </w:r>
        <w:r w:rsidR="00583BA3">
          <w:rPr>
            <w:noProof/>
            <w:webHidden/>
          </w:rPr>
          <w:t>15</w:t>
        </w:r>
        <w:r w:rsidR="00583BA3">
          <w:rPr>
            <w:noProof/>
            <w:webHidden/>
          </w:rPr>
          <w:fldChar w:fldCharType="end"/>
        </w:r>
      </w:hyperlink>
    </w:p>
    <w:p w14:paraId="0886D1EA" w14:textId="77777777" w:rsidR="00583BA3" w:rsidRDefault="001E51B8">
      <w:pPr>
        <w:pStyle w:val="TOC2"/>
        <w:tabs>
          <w:tab w:val="left" w:pos="1134"/>
        </w:tabs>
        <w:rPr>
          <w:rFonts w:eastAsiaTheme="minorEastAsia" w:cstheme="minorBidi"/>
          <w:noProof/>
          <w:szCs w:val="22"/>
          <w:lang w:eastAsia="en-AU"/>
        </w:rPr>
      </w:pPr>
      <w:hyperlink w:anchor="_Toc47009722" w:history="1">
        <w:r w:rsidR="00583BA3" w:rsidRPr="00E67C7F">
          <w:rPr>
            <w:rStyle w:val="Hyperlink"/>
            <w:noProof/>
            <w:lang w:val="en"/>
          </w:rPr>
          <w:t>6.</w:t>
        </w:r>
        <w:r w:rsidR="00583BA3">
          <w:rPr>
            <w:rFonts w:eastAsiaTheme="minorEastAsia" w:cstheme="minorBidi"/>
            <w:noProof/>
            <w:szCs w:val="22"/>
            <w:lang w:eastAsia="en-AU"/>
          </w:rPr>
          <w:tab/>
        </w:r>
        <w:r w:rsidR="00583BA3" w:rsidRPr="00E67C7F">
          <w:rPr>
            <w:rStyle w:val="Hyperlink"/>
            <w:noProof/>
            <w:lang w:val="en"/>
          </w:rPr>
          <w:t xml:space="preserve">Bulk freight water </w:t>
        </w:r>
        <w:r w:rsidR="00583BA3" w:rsidRPr="00E67C7F">
          <w:rPr>
            <w:rStyle w:val="Hyperlink"/>
            <w:noProof/>
          </w:rPr>
          <w:t>transport</w:t>
        </w:r>
        <w:r w:rsidR="00583BA3">
          <w:rPr>
            <w:noProof/>
            <w:webHidden/>
          </w:rPr>
          <w:tab/>
        </w:r>
        <w:r w:rsidR="00583BA3">
          <w:rPr>
            <w:noProof/>
            <w:webHidden/>
          </w:rPr>
          <w:fldChar w:fldCharType="begin"/>
        </w:r>
        <w:r w:rsidR="00583BA3">
          <w:rPr>
            <w:noProof/>
            <w:webHidden/>
          </w:rPr>
          <w:instrText xml:space="preserve"> PAGEREF _Toc47009722 \h </w:instrText>
        </w:r>
        <w:r w:rsidR="00583BA3">
          <w:rPr>
            <w:noProof/>
            <w:webHidden/>
          </w:rPr>
        </w:r>
        <w:r w:rsidR="00583BA3">
          <w:rPr>
            <w:noProof/>
            <w:webHidden/>
          </w:rPr>
          <w:fldChar w:fldCharType="separate"/>
        </w:r>
        <w:r w:rsidR="00583BA3">
          <w:rPr>
            <w:noProof/>
            <w:webHidden/>
          </w:rPr>
          <w:t>15</w:t>
        </w:r>
        <w:r w:rsidR="00583BA3">
          <w:rPr>
            <w:noProof/>
            <w:webHidden/>
          </w:rPr>
          <w:fldChar w:fldCharType="end"/>
        </w:r>
      </w:hyperlink>
    </w:p>
    <w:p w14:paraId="372FAAAA" w14:textId="77777777" w:rsidR="00583BA3" w:rsidRDefault="001E51B8">
      <w:pPr>
        <w:pStyle w:val="TOC1"/>
        <w:rPr>
          <w:rFonts w:eastAsiaTheme="minorEastAsia" w:cstheme="minorBidi"/>
          <w:bCs w:val="0"/>
          <w:noProof/>
          <w:szCs w:val="22"/>
          <w:lang w:eastAsia="en-AU"/>
        </w:rPr>
      </w:pPr>
      <w:hyperlink w:anchor="_Toc47009723" w:history="1">
        <w:r w:rsidR="00583BA3" w:rsidRPr="00E67C7F">
          <w:rPr>
            <w:rStyle w:val="Hyperlink"/>
            <w:noProof/>
          </w:rPr>
          <w:t>Road transport</w:t>
        </w:r>
        <w:r w:rsidR="00583BA3">
          <w:rPr>
            <w:noProof/>
            <w:webHidden/>
          </w:rPr>
          <w:tab/>
        </w:r>
        <w:r w:rsidR="00583BA3">
          <w:rPr>
            <w:noProof/>
            <w:webHidden/>
          </w:rPr>
          <w:fldChar w:fldCharType="begin"/>
        </w:r>
        <w:r w:rsidR="00583BA3">
          <w:rPr>
            <w:noProof/>
            <w:webHidden/>
          </w:rPr>
          <w:instrText xml:space="preserve"> PAGEREF _Toc47009723 \h </w:instrText>
        </w:r>
        <w:r w:rsidR="00583BA3">
          <w:rPr>
            <w:noProof/>
            <w:webHidden/>
          </w:rPr>
        </w:r>
        <w:r w:rsidR="00583BA3">
          <w:rPr>
            <w:noProof/>
            <w:webHidden/>
          </w:rPr>
          <w:fldChar w:fldCharType="separate"/>
        </w:r>
        <w:r w:rsidR="00583BA3">
          <w:rPr>
            <w:noProof/>
            <w:webHidden/>
          </w:rPr>
          <w:t>17</w:t>
        </w:r>
        <w:r w:rsidR="00583BA3">
          <w:rPr>
            <w:noProof/>
            <w:webHidden/>
          </w:rPr>
          <w:fldChar w:fldCharType="end"/>
        </w:r>
      </w:hyperlink>
    </w:p>
    <w:p w14:paraId="3AB31F7D" w14:textId="77777777" w:rsidR="00583BA3" w:rsidRDefault="001E51B8">
      <w:pPr>
        <w:pStyle w:val="TOC2"/>
        <w:tabs>
          <w:tab w:val="left" w:pos="1134"/>
        </w:tabs>
        <w:rPr>
          <w:rFonts w:eastAsiaTheme="minorEastAsia" w:cstheme="minorBidi"/>
          <w:noProof/>
          <w:szCs w:val="22"/>
          <w:lang w:eastAsia="en-AU"/>
        </w:rPr>
      </w:pPr>
      <w:hyperlink w:anchor="_Toc47009724" w:history="1">
        <w:r w:rsidR="00583BA3" w:rsidRPr="00E67C7F">
          <w:rPr>
            <w:rStyle w:val="Hyperlink"/>
            <w:noProof/>
          </w:rPr>
          <w:t>7.</w:t>
        </w:r>
        <w:r w:rsidR="00583BA3">
          <w:rPr>
            <w:rFonts w:eastAsiaTheme="minorEastAsia" w:cstheme="minorBidi"/>
            <w:noProof/>
            <w:szCs w:val="22"/>
            <w:lang w:eastAsia="en-AU"/>
          </w:rPr>
          <w:tab/>
        </w:r>
        <w:r w:rsidR="00583BA3" w:rsidRPr="00E67C7F">
          <w:rPr>
            <w:rStyle w:val="Hyperlink"/>
            <w:noProof/>
          </w:rPr>
          <w:t>Non-bulk freight road transport</w:t>
        </w:r>
        <w:r w:rsidR="00583BA3">
          <w:rPr>
            <w:noProof/>
            <w:webHidden/>
          </w:rPr>
          <w:tab/>
        </w:r>
        <w:r w:rsidR="00583BA3">
          <w:rPr>
            <w:noProof/>
            <w:webHidden/>
          </w:rPr>
          <w:fldChar w:fldCharType="begin"/>
        </w:r>
        <w:r w:rsidR="00583BA3">
          <w:rPr>
            <w:noProof/>
            <w:webHidden/>
          </w:rPr>
          <w:instrText xml:space="preserve"> PAGEREF _Toc47009724 \h </w:instrText>
        </w:r>
        <w:r w:rsidR="00583BA3">
          <w:rPr>
            <w:noProof/>
            <w:webHidden/>
          </w:rPr>
        </w:r>
        <w:r w:rsidR="00583BA3">
          <w:rPr>
            <w:noProof/>
            <w:webHidden/>
          </w:rPr>
          <w:fldChar w:fldCharType="separate"/>
        </w:r>
        <w:r w:rsidR="00583BA3">
          <w:rPr>
            <w:noProof/>
            <w:webHidden/>
          </w:rPr>
          <w:t>18</w:t>
        </w:r>
        <w:r w:rsidR="00583BA3">
          <w:rPr>
            <w:noProof/>
            <w:webHidden/>
          </w:rPr>
          <w:fldChar w:fldCharType="end"/>
        </w:r>
      </w:hyperlink>
    </w:p>
    <w:p w14:paraId="04CBCF30" w14:textId="77777777" w:rsidR="00583BA3" w:rsidRDefault="001E51B8">
      <w:pPr>
        <w:pStyle w:val="TOC2"/>
        <w:tabs>
          <w:tab w:val="left" w:pos="1134"/>
        </w:tabs>
        <w:rPr>
          <w:rFonts w:eastAsiaTheme="minorEastAsia" w:cstheme="minorBidi"/>
          <w:noProof/>
          <w:szCs w:val="22"/>
          <w:lang w:eastAsia="en-AU"/>
        </w:rPr>
      </w:pPr>
      <w:hyperlink w:anchor="_Toc47009725" w:history="1">
        <w:r w:rsidR="00583BA3" w:rsidRPr="00E67C7F">
          <w:rPr>
            <w:rStyle w:val="Hyperlink"/>
            <w:noProof/>
          </w:rPr>
          <w:t>8.</w:t>
        </w:r>
        <w:r w:rsidR="00583BA3">
          <w:rPr>
            <w:rFonts w:eastAsiaTheme="minorEastAsia" w:cstheme="minorBidi"/>
            <w:noProof/>
            <w:szCs w:val="22"/>
            <w:lang w:eastAsia="en-AU"/>
          </w:rPr>
          <w:tab/>
        </w:r>
        <w:r w:rsidR="00583BA3" w:rsidRPr="00E67C7F">
          <w:rPr>
            <w:rStyle w:val="Hyperlink"/>
            <w:noProof/>
          </w:rPr>
          <w:t>Non-bulk freight (temperature-controlled) road transport</w:t>
        </w:r>
        <w:r w:rsidR="00583BA3">
          <w:rPr>
            <w:noProof/>
            <w:webHidden/>
          </w:rPr>
          <w:tab/>
        </w:r>
        <w:r w:rsidR="00583BA3">
          <w:rPr>
            <w:noProof/>
            <w:webHidden/>
          </w:rPr>
          <w:fldChar w:fldCharType="begin"/>
        </w:r>
        <w:r w:rsidR="00583BA3">
          <w:rPr>
            <w:noProof/>
            <w:webHidden/>
          </w:rPr>
          <w:instrText xml:space="preserve"> PAGEREF _Toc47009725 \h </w:instrText>
        </w:r>
        <w:r w:rsidR="00583BA3">
          <w:rPr>
            <w:noProof/>
            <w:webHidden/>
          </w:rPr>
        </w:r>
        <w:r w:rsidR="00583BA3">
          <w:rPr>
            <w:noProof/>
            <w:webHidden/>
          </w:rPr>
          <w:fldChar w:fldCharType="separate"/>
        </w:r>
        <w:r w:rsidR="00583BA3">
          <w:rPr>
            <w:noProof/>
            <w:webHidden/>
          </w:rPr>
          <w:t>19</w:t>
        </w:r>
        <w:r w:rsidR="00583BA3">
          <w:rPr>
            <w:noProof/>
            <w:webHidden/>
          </w:rPr>
          <w:fldChar w:fldCharType="end"/>
        </w:r>
      </w:hyperlink>
    </w:p>
    <w:p w14:paraId="19D81093" w14:textId="77777777" w:rsidR="00583BA3" w:rsidRDefault="001E51B8">
      <w:pPr>
        <w:pStyle w:val="TOC2"/>
        <w:tabs>
          <w:tab w:val="left" w:pos="1134"/>
        </w:tabs>
        <w:rPr>
          <w:rFonts w:eastAsiaTheme="minorEastAsia" w:cstheme="minorBidi"/>
          <w:noProof/>
          <w:szCs w:val="22"/>
          <w:lang w:eastAsia="en-AU"/>
        </w:rPr>
      </w:pPr>
      <w:hyperlink w:anchor="_Toc47009726" w:history="1">
        <w:r w:rsidR="00583BA3" w:rsidRPr="00E67C7F">
          <w:rPr>
            <w:rStyle w:val="Hyperlink"/>
            <w:noProof/>
          </w:rPr>
          <w:t>9.</w:t>
        </w:r>
        <w:r w:rsidR="00583BA3">
          <w:rPr>
            <w:rFonts w:eastAsiaTheme="minorEastAsia" w:cstheme="minorBidi"/>
            <w:noProof/>
            <w:szCs w:val="22"/>
            <w:lang w:eastAsia="en-AU"/>
          </w:rPr>
          <w:tab/>
        </w:r>
        <w:r w:rsidR="00583BA3" w:rsidRPr="00E67C7F">
          <w:rPr>
            <w:rStyle w:val="Hyperlink"/>
            <w:noProof/>
          </w:rPr>
          <w:t>Bulk freight road transport</w:t>
        </w:r>
        <w:r w:rsidR="00583BA3">
          <w:rPr>
            <w:noProof/>
            <w:webHidden/>
          </w:rPr>
          <w:tab/>
        </w:r>
        <w:r w:rsidR="00583BA3">
          <w:rPr>
            <w:noProof/>
            <w:webHidden/>
          </w:rPr>
          <w:fldChar w:fldCharType="begin"/>
        </w:r>
        <w:r w:rsidR="00583BA3">
          <w:rPr>
            <w:noProof/>
            <w:webHidden/>
          </w:rPr>
          <w:instrText xml:space="preserve"> PAGEREF _Toc47009726 \h </w:instrText>
        </w:r>
        <w:r w:rsidR="00583BA3">
          <w:rPr>
            <w:noProof/>
            <w:webHidden/>
          </w:rPr>
        </w:r>
        <w:r w:rsidR="00583BA3">
          <w:rPr>
            <w:noProof/>
            <w:webHidden/>
          </w:rPr>
          <w:fldChar w:fldCharType="separate"/>
        </w:r>
        <w:r w:rsidR="00583BA3">
          <w:rPr>
            <w:noProof/>
            <w:webHidden/>
          </w:rPr>
          <w:t>20</w:t>
        </w:r>
        <w:r w:rsidR="00583BA3">
          <w:rPr>
            <w:noProof/>
            <w:webHidden/>
          </w:rPr>
          <w:fldChar w:fldCharType="end"/>
        </w:r>
      </w:hyperlink>
    </w:p>
    <w:p w14:paraId="11008A5B" w14:textId="77777777" w:rsidR="00583BA3" w:rsidRDefault="001E51B8">
      <w:pPr>
        <w:pStyle w:val="TOC2"/>
        <w:tabs>
          <w:tab w:val="left" w:pos="1134"/>
        </w:tabs>
        <w:rPr>
          <w:rFonts w:eastAsiaTheme="minorEastAsia" w:cstheme="minorBidi"/>
          <w:noProof/>
          <w:szCs w:val="22"/>
          <w:lang w:eastAsia="en-AU"/>
        </w:rPr>
      </w:pPr>
      <w:hyperlink w:anchor="_Toc47009727" w:history="1">
        <w:r w:rsidR="00583BA3" w:rsidRPr="00E67C7F">
          <w:rPr>
            <w:rStyle w:val="Hyperlink"/>
            <w:noProof/>
          </w:rPr>
          <w:t>10.</w:t>
        </w:r>
        <w:r w:rsidR="00583BA3">
          <w:rPr>
            <w:rFonts w:eastAsiaTheme="minorEastAsia" w:cstheme="minorBidi"/>
            <w:noProof/>
            <w:szCs w:val="22"/>
            <w:lang w:eastAsia="en-AU"/>
          </w:rPr>
          <w:tab/>
        </w:r>
        <w:r w:rsidR="00583BA3" w:rsidRPr="00E67C7F">
          <w:rPr>
            <w:rStyle w:val="Hyperlink"/>
            <w:noProof/>
          </w:rPr>
          <w:t>Specialised and heavy haulage</w:t>
        </w:r>
        <w:r w:rsidR="00583BA3">
          <w:rPr>
            <w:noProof/>
            <w:webHidden/>
          </w:rPr>
          <w:tab/>
        </w:r>
        <w:r w:rsidR="00583BA3">
          <w:rPr>
            <w:noProof/>
            <w:webHidden/>
          </w:rPr>
          <w:fldChar w:fldCharType="begin"/>
        </w:r>
        <w:r w:rsidR="00583BA3">
          <w:rPr>
            <w:noProof/>
            <w:webHidden/>
          </w:rPr>
          <w:instrText xml:space="preserve"> PAGEREF _Toc47009727 \h </w:instrText>
        </w:r>
        <w:r w:rsidR="00583BA3">
          <w:rPr>
            <w:noProof/>
            <w:webHidden/>
          </w:rPr>
        </w:r>
        <w:r w:rsidR="00583BA3">
          <w:rPr>
            <w:noProof/>
            <w:webHidden/>
          </w:rPr>
          <w:fldChar w:fldCharType="separate"/>
        </w:r>
        <w:r w:rsidR="00583BA3">
          <w:rPr>
            <w:noProof/>
            <w:webHidden/>
          </w:rPr>
          <w:t>21</w:t>
        </w:r>
        <w:r w:rsidR="00583BA3">
          <w:rPr>
            <w:noProof/>
            <w:webHidden/>
          </w:rPr>
          <w:fldChar w:fldCharType="end"/>
        </w:r>
      </w:hyperlink>
    </w:p>
    <w:p w14:paraId="5CC88C50" w14:textId="77777777" w:rsidR="00583BA3" w:rsidRDefault="001E51B8">
      <w:pPr>
        <w:pStyle w:val="TOC2"/>
        <w:tabs>
          <w:tab w:val="left" w:pos="1134"/>
        </w:tabs>
        <w:rPr>
          <w:rFonts w:eastAsiaTheme="minorEastAsia" w:cstheme="minorBidi"/>
          <w:noProof/>
          <w:szCs w:val="22"/>
          <w:lang w:eastAsia="en-AU"/>
        </w:rPr>
      </w:pPr>
      <w:hyperlink w:anchor="_Toc47009728" w:history="1">
        <w:r w:rsidR="00583BA3" w:rsidRPr="00E67C7F">
          <w:rPr>
            <w:rStyle w:val="Hyperlink"/>
            <w:noProof/>
          </w:rPr>
          <w:t>11.</w:t>
        </w:r>
        <w:r w:rsidR="00583BA3">
          <w:rPr>
            <w:rFonts w:eastAsiaTheme="minorEastAsia" w:cstheme="minorBidi"/>
            <w:noProof/>
            <w:szCs w:val="22"/>
            <w:lang w:eastAsia="en-AU"/>
          </w:rPr>
          <w:tab/>
        </w:r>
        <w:r w:rsidR="00583BA3" w:rsidRPr="00E67C7F">
          <w:rPr>
            <w:rStyle w:val="Hyperlink"/>
            <w:noProof/>
          </w:rPr>
          <w:t>Small freight road transport</w:t>
        </w:r>
        <w:r w:rsidR="00583BA3">
          <w:rPr>
            <w:noProof/>
            <w:webHidden/>
          </w:rPr>
          <w:tab/>
        </w:r>
        <w:r w:rsidR="00583BA3">
          <w:rPr>
            <w:noProof/>
            <w:webHidden/>
          </w:rPr>
          <w:fldChar w:fldCharType="begin"/>
        </w:r>
        <w:r w:rsidR="00583BA3">
          <w:rPr>
            <w:noProof/>
            <w:webHidden/>
          </w:rPr>
          <w:instrText xml:space="preserve"> PAGEREF _Toc47009728 \h </w:instrText>
        </w:r>
        <w:r w:rsidR="00583BA3">
          <w:rPr>
            <w:noProof/>
            <w:webHidden/>
          </w:rPr>
        </w:r>
        <w:r w:rsidR="00583BA3">
          <w:rPr>
            <w:noProof/>
            <w:webHidden/>
          </w:rPr>
          <w:fldChar w:fldCharType="separate"/>
        </w:r>
        <w:r w:rsidR="00583BA3">
          <w:rPr>
            <w:noProof/>
            <w:webHidden/>
          </w:rPr>
          <w:t>22</w:t>
        </w:r>
        <w:r w:rsidR="00583BA3">
          <w:rPr>
            <w:noProof/>
            <w:webHidden/>
          </w:rPr>
          <w:fldChar w:fldCharType="end"/>
        </w:r>
      </w:hyperlink>
    </w:p>
    <w:p w14:paraId="14BBCF4D" w14:textId="77777777" w:rsidR="00583BA3" w:rsidRDefault="001E51B8">
      <w:pPr>
        <w:pStyle w:val="TOC1"/>
        <w:rPr>
          <w:rFonts w:eastAsiaTheme="minorEastAsia" w:cstheme="minorBidi"/>
          <w:bCs w:val="0"/>
          <w:noProof/>
          <w:szCs w:val="22"/>
          <w:lang w:eastAsia="en-AU"/>
        </w:rPr>
      </w:pPr>
      <w:hyperlink w:anchor="_Toc47009729" w:history="1">
        <w:r w:rsidR="00583BA3" w:rsidRPr="00E67C7F">
          <w:rPr>
            <w:rStyle w:val="Hyperlink"/>
            <w:noProof/>
          </w:rPr>
          <w:t>Metal manufacturing</w:t>
        </w:r>
        <w:r w:rsidR="00583BA3">
          <w:rPr>
            <w:noProof/>
            <w:webHidden/>
          </w:rPr>
          <w:tab/>
        </w:r>
        <w:r w:rsidR="00583BA3">
          <w:rPr>
            <w:noProof/>
            <w:webHidden/>
          </w:rPr>
          <w:fldChar w:fldCharType="begin"/>
        </w:r>
        <w:r w:rsidR="00583BA3">
          <w:rPr>
            <w:noProof/>
            <w:webHidden/>
          </w:rPr>
          <w:instrText xml:space="preserve"> PAGEREF _Toc47009729 \h </w:instrText>
        </w:r>
        <w:r w:rsidR="00583BA3">
          <w:rPr>
            <w:noProof/>
            <w:webHidden/>
          </w:rPr>
        </w:r>
        <w:r w:rsidR="00583BA3">
          <w:rPr>
            <w:noProof/>
            <w:webHidden/>
          </w:rPr>
          <w:fldChar w:fldCharType="separate"/>
        </w:r>
        <w:r w:rsidR="00583BA3">
          <w:rPr>
            <w:noProof/>
            <w:webHidden/>
          </w:rPr>
          <w:t>24</w:t>
        </w:r>
        <w:r w:rsidR="00583BA3">
          <w:rPr>
            <w:noProof/>
            <w:webHidden/>
          </w:rPr>
          <w:fldChar w:fldCharType="end"/>
        </w:r>
      </w:hyperlink>
    </w:p>
    <w:p w14:paraId="040C8894" w14:textId="77777777" w:rsidR="00583BA3" w:rsidRDefault="001E51B8">
      <w:pPr>
        <w:pStyle w:val="TOC2"/>
        <w:tabs>
          <w:tab w:val="left" w:pos="1134"/>
        </w:tabs>
        <w:rPr>
          <w:rFonts w:eastAsiaTheme="minorEastAsia" w:cstheme="minorBidi"/>
          <w:noProof/>
          <w:szCs w:val="22"/>
          <w:lang w:eastAsia="en-AU"/>
        </w:rPr>
      </w:pPr>
      <w:hyperlink w:anchor="_Toc47009730" w:history="1">
        <w:r w:rsidR="00583BA3" w:rsidRPr="00E67C7F">
          <w:rPr>
            <w:rStyle w:val="Hyperlink"/>
            <w:noProof/>
          </w:rPr>
          <w:t>12.</w:t>
        </w:r>
        <w:r w:rsidR="00583BA3">
          <w:rPr>
            <w:rFonts w:eastAsiaTheme="minorEastAsia" w:cstheme="minorBidi"/>
            <w:noProof/>
            <w:szCs w:val="22"/>
            <w:lang w:eastAsia="en-AU"/>
          </w:rPr>
          <w:tab/>
        </w:r>
        <w:r w:rsidR="00583BA3" w:rsidRPr="00E67C7F">
          <w:rPr>
            <w:rStyle w:val="Hyperlink"/>
            <w:noProof/>
          </w:rPr>
          <w:t>Silicon</w:t>
        </w:r>
        <w:r w:rsidR="00583BA3">
          <w:rPr>
            <w:noProof/>
            <w:webHidden/>
          </w:rPr>
          <w:tab/>
        </w:r>
        <w:r w:rsidR="00583BA3">
          <w:rPr>
            <w:noProof/>
            <w:webHidden/>
          </w:rPr>
          <w:fldChar w:fldCharType="begin"/>
        </w:r>
        <w:r w:rsidR="00583BA3">
          <w:rPr>
            <w:noProof/>
            <w:webHidden/>
          </w:rPr>
          <w:instrText xml:space="preserve"> PAGEREF _Toc47009730 \h </w:instrText>
        </w:r>
        <w:r w:rsidR="00583BA3">
          <w:rPr>
            <w:noProof/>
            <w:webHidden/>
          </w:rPr>
        </w:r>
        <w:r w:rsidR="00583BA3">
          <w:rPr>
            <w:noProof/>
            <w:webHidden/>
          </w:rPr>
          <w:fldChar w:fldCharType="separate"/>
        </w:r>
        <w:r w:rsidR="00583BA3">
          <w:rPr>
            <w:noProof/>
            <w:webHidden/>
          </w:rPr>
          <w:t>24</w:t>
        </w:r>
        <w:r w:rsidR="00583BA3">
          <w:rPr>
            <w:noProof/>
            <w:webHidden/>
          </w:rPr>
          <w:fldChar w:fldCharType="end"/>
        </w:r>
      </w:hyperlink>
    </w:p>
    <w:p w14:paraId="6FE053CE" w14:textId="77777777" w:rsidR="00583BA3" w:rsidRDefault="001E51B8">
      <w:pPr>
        <w:pStyle w:val="TOC2"/>
        <w:tabs>
          <w:tab w:val="left" w:pos="1134"/>
        </w:tabs>
        <w:rPr>
          <w:rFonts w:eastAsiaTheme="minorEastAsia" w:cstheme="minorBidi"/>
          <w:noProof/>
          <w:szCs w:val="22"/>
          <w:lang w:eastAsia="en-AU"/>
        </w:rPr>
      </w:pPr>
      <w:hyperlink w:anchor="_Toc47009731" w:history="1">
        <w:r w:rsidR="00583BA3" w:rsidRPr="00E67C7F">
          <w:rPr>
            <w:rStyle w:val="Hyperlink"/>
            <w:noProof/>
          </w:rPr>
          <w:t>13.</w:t>
        </w:r>
        <w:r w:rsidR="00583BA3">
          <w:rPr>
            <w:rFonts w:eastAsiaTheme="minorEastAsia" w:cstheme="minorBidi"/>
            <w:noProof/>
            <w:szCs w:val="22"/>
            <w:lang w:eastAsia="en-AU"/>
          </w:rPr>
          <w:tab/>
        </w:r>
        <w:r w:rsidR="00583BA3" w:rsidRPr="00E67C7F">
          <w:rPr>
            <w:rStyle w:val="Hyperlink"/>
            <w:noProof/>
          </w:rPr>
          <w:t>Lead bullion</w:t>
        </w:r>
        <w:r w:rsidR="00583BA3">
          <w:rPr>
            <w:noProof/>
            <w:webHidden/>
          </w:rPr>
          <w:tab/>
        </w:r>
        <w:r w:rsidR="00583BA3">
          <w:rPr>
            <w:noProof/>
            <w:webHidden/>
          </w:rPr>
          <w:fldChar w:fldCharType="begin"/>
        </w:r>
        <w:r w:rsidR="00583BA3">
          <w:rPr>
            <w:noProof/>
            <w:webHidden/>
          </w:rPr>
          <w:instrText xml:space="preserve"> PAGEREF _Toc47009731 \h </w:instrText>
        </w:r>
        <w:r w:rsidR="00583BA3">
          <w:rPr>
            <w:noProof/>
            <w:webHidden/>
          </w:rPr>
        </w:r>
        <w:r w:rsidR="00583BA3">
          <w:rPr>
            <w:noProof/>
            <w:webHidden/>
          </w:rPr>
          <w:fldChar w:fldCharType="separate"/>
        </w:r>
        <w:r w:rsidR="00583BA3">
          <w:rPr>
            <w:noProof/>
            <w:webHidden/>
          </w:rPr>
          <w:t>25</w:t>
        </w:r>
        <w:r w:rsidR="00583BA3">
          <w:rPr>
            <w:noProof/>
            <w:webHidden/>
          </w:rPr>
          <w:fldChar w:fldCharType="end"/>
        </w:r>
      </w:hyperlink>
    </w:p>
    <w:p w14:paraId="0BFBEEF7" w14:textId="77777777" w:rsidR="00583BA3" w:rsidRDefault="001E51B8">
      <w:pPr>
        <w:pStyle w:val="TOC2"/>
        <w:tabs>
          <w:tab w:val="left" w:pos="1134"/>
        </w:tabs>
        <w:rPr>
          <w:rFonts w:eastAsiaTheme="minorEastAsia" w:cstheme="minorBidi"/>
          <w:noProof/>
          <w:szCs w:val="22"/>
          <w:lang w:eastAsia="en-AU"/>
        </w:rPr>
      </w:pPr>
      <w:hyperlink w:anchor="_Toc47009732" w:history="1">
        <w:r w:rsidR="00583BA3" w:rsidRPr="00E67C7F">
          <w:rPr>
            <w:rStyle w:val="Hyperlink"/>
            <w:noProof/>
          </w:rPr>
          <w:t>14.</w:t>
        </w:r>
        <w:r w:rsidR="00583BA3">
          <w:rPr>
            <w:rFonts w:eastAsiaTheme="minorEastAsia" w:cstheme="minorBidi"/>
            <w:noProof/>
            <w:szCs w:val="22"/>
            <w:lang w:eastAsia="en-AU"/>
          </w:rPr>
          <w:tab/>
        </w:r>
        <w:r w:rsidR="00583BA3" w:rsidRPr="00E67C7F">
          <w:rPr>
            <w:rStyle w:val="Hyperlink"/>
            <w:noProof/>
          </w:rPr>
          <w:t>Refined lead</w:t>
        </w:r>
        <w:r w:rsidR="00583BA3">
          <w:rPr>
            <w:noProof/>
            <w:webHidden/>
          </w:rPr>
          <w:tab/>
        </w:r>
        <w:r w:rsidR="00583BA3">
          <w:rPr>
            <w:noProof/>
            <w:webHidden/>
          </w:rPr>
          <w:fldChar w:fldCharType="begin"/>
        </w:r>
        <w:r w:rsidR="00583BA3">
          <w:rPr>
            <w:noProof/>
            <w:webHidden/>
          </w:rPr>
          <w:instrText xml:space="preserve"> PAGEREF _Toc47009732 \h </w:instrText>
        </w:r>
        <w:r w:rsidR="00583BA3">
          <w:rPr>
            <w:noProof/>
            <w:webHidden/>
          </w:rPr>
        </w:r>
        <w:r w:rsidR="00583BA3">
          <w:rPr>
            <w:noProof/>
            <w:webHidden/>
          </w:rPr>
          <w:fldChar w:fldCharType="separate"/>
        </w:r>
        <w:r w:rsidR="00583BA3">
          <w:rPr>
            <w:noProof/>
            <w:webHidden/>
          </w:rPr>
          <w:t>26</w:t>
        </w:r>
        <w:r w:rsidR="00583BA3">
          <w:rPr>
            <w:noProof/>
            <w:webHidden/>
          </w:rPr>
          <w:fldChar w:fldCharType="end"/>
        </w:r>
      </w:hyperlink>
    </w:p>
    <w:p w14:paraId="5B0B2736" w14:textId="77777777" w:rsidR="00583BA3" w:rsidRDefault="001E51B8">
      <w:pPr>
        <w:pStyle w:val="TOC2"/>
        <w:tabs>
          <w:tab w:val="left" w:pos="1134"/>
        </w:tabs>
        <w:rPr>
          <w:rFonts w:eastAsiaTheme="minorEastAsia" w:cstheme="minorBidi"/>
          <w:noProof/>
          <w:szCs w:val="22"/>
          <w:lang w:eastAsia="en-AU"/>
        </w:rPr>
      </w:pPr>
      <w:hyperlink w:anchor="_Toc47009733" w:history="1">
        <w:r w:rsidR="00583BA3" w:rsidRPr="00E67C7F">
          <w:rPr>
            <w:rStyle w:val="Hyperlink"/>
            <w:noProof/>
          </w:rPr>
          <w:t>15.</w:t>
        </w:r>
        <w:r w:rsidR="00583BA3">
          <w:rPr>
            <w:rFonts w:eastAsiaTheme="minorEastAsia" w:cstheme="minorBidi"/>
            <w:noProof/>
            <w:szCs w:val="22"/>
            <w:lang w:eastAsia="en-AU"/>
          </w:rPr>
          <w:tab/>
        </w:r>
        <w:r w:rsidR="00583BA3" w:rsidRPr="00E67C7F">
          <w:rPr>
            <w:rStyle w:val="Hyperlink"/>
            <w:noProof/>
          </w:rPr>
          <w:t>Zinc in fume</w:t>
        </w:r>
        <w:r w:rsidR="00583BA3">
          <w:rPr>
            <w:noProof/>
            <w:webHidden/>
          </w:rPr>
          <w:tab/>
        </w:r>
        <w:r w:rsidR="00583BA3">
          <w:rPr>
            <w:noProof/>
            <w:webHidden/>
          </w:rPr>
          <w:fldChar w:fldCharType="begin"/>
        </w:r>
        <w:r w:rsidR="00583BA3">
          <w:rPr>
            <w:noProof/>
            <w:webHidden/>
          </w:rPr>
          <w:instrText xml:space="preserve"> PAGEREF _Toc47009733 \h </w:instrText>
        </w:r>
        <w:r w:rsidR="00583BA3">
          <w:rPr>
            <w:noProof/>
            <w:webHidden/>
          </w:rPr>
        </w:r>
        <w:r w:rsidR="00583BA3">
          <w:rPr>
            <w:noProof/>
            <w:webHidden/>
          </w:rPr>
          <w:fldChar w:fldCharType="separate"/>
        </w:r>
        <w:r w:rsidR="00583BA3">
          <w:rPr>
            <w:noProof/>
            <w:webHidden/>
          </w:rPr>
          <w:t>27</w:t>
        </w:r>
        <w:r w:rsidR="00583BA3">
          <w:rPr>
            <w:noProof/>
            <w:webHidden/>
          </w:rPr>
          <w:fldChar w:fldCharType="end"/>
        </w:r>
      </w:hyperlink>
    </w:p>
    <w:p w14:paraId="55EC2645" w14:textId="77777777" w:rsidR="00583BA3" w:rsidRDefault="001E51B8">
      <w:pPr>
        <w:pStyle w:val="TOC2"/>
        <w:tabs>
          <w:tab w:val="left" w:pos="1134"/>
        </w:tabs>
        <w:rPr>
          <w:rFonts w:eastAsiaTheme="minorEastAsia" w:cstheme="minorBidi"/>
          <w:noProof/>
          <w:szCs w:val="22"/>
          <w:lang w:eastAsia="en-AU"/>
        </w:rPr>
      </w:pPr>
      <w:hyperlink w:anchor="_Toc47009734" w:history="1">
        <w:r w:rsidR="00583BA3" w:rsidRPr="00E67C7F">
          <w:rPr>
            <w:rStyle w:val="Hyperlink"/>
            <w:noProof/>
          </w:rPr>
          <w:t>16.</w:t>
        </w:r>
        <w:r w:rsidR="00583BA3">
          <w:rPr>
            <w:rFonts w:eastAsiaTheme="minorEastAsia" w:cstheme="minorBidi"/>
            <w:noProof/>
            <w:szCs w:val="22"/>
            <w:lang w:eastAsia="en-AU"/>
          </w:rPr>
          <w:tab/>
        </w:r>
        <w:r w:rsidR="00583BA3" w:rsidRPr="00E67C7F">
          <w:rPr>
            <w:rStyle w:val="Hyperlink"/>
            <w:noProof/>
          </w:rPr>
          <w:t>Caustic calcined magnesia</w:t>
        </w:r>
        <w:r w:rsidR="00583BA3">
          <w:rPr>
            <w:noProof/>
            <w:webHidden/>
          </w:rPr>
          <w:tab/>
        </w:r>
        <w:r w:rsidR="00583BA3">
          <w:rPr>
            <w:noProof/>
            <w:webHidden/>
          </w:rPr>
          <w:fldChar w:fldCharType="begin"/>
        </w:r>
        <w:r w:rsidR="00583BA3">
          <w:rPr>
            <w:noProof/>
            <w:webHidden/>
          </w:rPr>
          <w:instrText xml:space="preserve"> PAGEREF _Toc47009734 \h </w:instrText>
        </w:r>
        <w:r w:rsidR="00583BA3">
          <w:rPr>
            <w:noProof/>
            <w:webHidden/>
          </w:rPr>
        </w:r>
        <w:r w:rsidR="00583BA3">
          <w:rPr>
            <w:noProof/>
            <w:webHidden/>
          </w:rPr>
          <w:fldChar w:fldCharType="separate"/>
        </w:r>
        <w:r w:rsidR="00583BA3">
          <w:rPr>
            <w:noProof/>
            <w:webHidden/>
          </w:rPr>
          <w:t>29</w:t>
        </w:r>
        <w:r w:rsidR="00583BA3">
          <w:rPr>
            <w:noProof/>
            <w:webHidden/>
          </w:rPr>
          <w:fldChar w:fldCharType="end"/>
        </w:r>
      </w:hyperlink>
    </w:p>
    <w:p w14:paraId="5F85153C" w14:textId="77777777" w:rsidR="00583BA3" w:rsidRDefault="001E51B8">
      <w:pPr>
        <w:pStyle w:val="TOC2"/>
        <w:tabs>
          <w:tab w:val="left" w:pos="1134"/>
        </w:tabs>
        <w:rPr>
          <w:rFonts w:eastAsiaTheme="minorEastAsia" w:cstheme="minorBidi"/>
          <w:noProof/>
          <w:szCs w:val="22"/>
          <w:lang w:eastAsia="en-AU"/>
        </w:rPr>
      </w:pPr>
      <w:hyperlink w:anchor="_Toc47009735" w:history="1">
        <w:r w:rsidR="00583BA3" w:rsidRPr="00E67C7F">
          <w:rPr>
            <w:rStyle w:val="Hyperlink"/>
            <w:noProof/>
          </w:rPr>
          <w:t>17.</w:t>
        </w:r>
        <w:r w:rsidR="00583BA3">
          <w:rPr>
            <w:rFonts w:eastAsiaTheme="minorEastAsia" w:cstheme="minorBidi"/>
            <w:noProof/>
            <w:szCs w:val="22"/>
            <w:lang w:eastAsia="en-AU"/>
          </w:rPr>
          <w:tab/>
        </w:r>
        <w:r w:rsidR="00583BA3" w:rsidRPr="00E67C7F">
          <w:rPr>
            <w:rStyle w:val="Hyperlink"/>
            <w:noProof/>
          </w:rPr>
          <w:t>Copper anode</w:t>
        </w:r>
        <w:r w:rsidR="00583BA3">
          <w:rPr>
            <w:noProof/>
            <w:webHidden/>
          </w:rPr>
          <w:tab/>
        </w:r>
        <w:r w:rsidR="00583BA3">
          <w:rPr>
            <w:noProof/>
            <w:webHidden/>
          </w:rPr>
          <w:fldChar w:fldCharType="begin"/>
        </w:r>
        <w:r w:rsidR="00583BA3">
          <w:rPr>
            <w:noProof/>
            <w:webHidden/>
          </w:rPr>
          <w:instrText xml:space="preserve"> PAGEREF _Toc47009735 \h </w:instrText>
        </w:r>
        <w:r w:rsidR="00583BA3">
          <w:rPr>
            <w:noProof/>
            <w:webHidden/>
          </w:rPr>
        </w:r>
        <w:r w:rsidR="00583BA3">
          <w:rPr>
            <w:noProof/>
            <w:webHidden/>
          </w:rPr>
          <w:fldChar w:fldCharType="separate"/>
        </w:r>
        <w:r w:rsidR="00583BA3">
          <w:rPr>
            <w:noProof/>
            <w:webHidden/>
          </w:rPr>
          <w:t>30</w:t>
        </w:r>
        <w:r w:rsidR="00583BA3">
          <w:rPr>
            <w:noProof/>
            <w:webHidden/>
          </w:rPr>
          <w:fldChar w:fldCharType="end"/>
        </w:r>
      </w:hyperlink>
    </w:p>
    <w:p w14:paraId="0F8C756B" w14:textId="77777777" w:rsidR="00583BA3" w:rsidRDefault="001E51B8">
      <w:pPr>
        <w:pStyle w:val="TOC2"/>
        <w:tabs>
          <w:tab w:val="left" w:pos="1134"/>
        </w:tabs>
        <w:rPr>
          <w:rFonts w:eastAsiaTheme="minorEastAsia" w:cstheme="minorBidi"/>
          <w:noProof/>
          <w:szCs w:val="22"/>
          <w:lang w:eastAsia="en-AU"/>
        </w:rPr>
      </w:pPr>
      <w:hyperlink w:anchor="_Toc47009736" w:history="1">
        <w:r w:rsidR="00583BA3" w:rsidRPr="00E67C7F">
          <w:rPr>
            <w:rStyle w:val="Hyperlink"/>
            <w:noProof/>
          </w:rPr>
          <w:t>18.</w:t>
        </w:r>
        <w:r w:rsidR="00583BA3">
          <w:rPr>
            <w:rFonts w:eastAsiaTheme="minorEastAsia" w:cstheme="minorBidi"/>
            <w:noProof/>
            <w:szCs w:val="22"/>
            <w:lang w:eastAsia="en-AU"/>
          </w:rPr>
          <w:tab/>
        </w:r>
        <w:r w:rsidR="00583BA3" w:rsidRPr="00E67C7F">
          <w:rPr>
            <w:rStyle w:val="Hyperlink"/>
            <w:noProof/>
          </w:rPr>
          <w:t>Manganese sinter</w:t>
        </w:r>
        <w:r w:rsidR="00583BA3">
          <w:rPr>
            <w:noProof/>
            <w:webHidden/>
          </w:rPr>
          <w:tab/>
        </w:r>
        <w:r w:rsidR="00583BA3">
          <w:rPr>
            <w:noProof/>
            <w:webHidden/>
          </w:rPr>
          <w:fldChar w:fldCharType="begin"/>
        </w:r>
        <w:r w:rsidR="00583BA3">
          <w:rPr>
            <w:noProof/>
            <w:webHidden/>
          </w:rPr>
          <w:instrText xml:space="preserve"> PAGEREF _Toc47009736 \h </w:instrText>
        </w:r>
        <w:r w:rsidR="00583BA3">
          <w:rPr>
            <w:noProof/>
            <w:webHidden/>
          </w:rPr>
        </w:r>
        <w:r w:rsidR="00583BA3">
          <w:rPr>
            <w:noProof/>
            <w:webHidden/>
          </w:rPr>
          <w:fldChar w:fldCharType="separate"/>
        </w:r>
        <w:r w:rsidR="00583BA3">
          <w:rPr>
            <w:noProof/>
            <w:webHidden/>
          </w:rPr>
          <w:t>31</w:t>
        </w:r>
        <w:r w:rsidR="00583BA3">
          <w:rPr>
            <w:noProof/>
            <w:webHidden/>
          </w:rPr>
          <w:fldChar w:fldCharType="end"/>
        </w:r>
      </w:hyperlink>
    </w:p>
    <w:p w14:paraId="1A813C73" w14:textId="77777777" w:rsidR="00583BA3" w:rsidRDefault="001E51B8">
      <w:pPr>
        <w:pStyle w:val="TOC2"/>
        <w:tabs>
          <w:tab w:val="left" w:pos="1134"/>
        </w:tabs>
        <w:rPr>
          <w:rFonts w:eastAsiaTheme="minorEastAsia" w:cstheme="minorBidi"/>
          <w:noProof/>
          <w:szCs w:val="22"/>
          <w:lang w:eastAsia="en-AU"/>
        </w:rPr>
      </w:pPr>
      <w:hyperlink w:anchor="_Toc47009737" w:history="1">
        <w:r w:rsidR="00583BA3" w:rsidRPr="00E67C7F">
          <w:rPr>
            <w:rStyle w:val="Hyperlink"/>
            <w:noProof/>
          </w:rPr>
          <w:t>19.</w:t>
        </w:r>
        <w:r w:rsidR="00583BA3">
          <w:rPr>
            <w:rFonts w:eastAsiaTheme="minorEastAsia" w:cstheme="minorBidi"/>
            <w:noProof/>
            <w:szCs w:val="22"/>
            <w:lang w:eastAsia="en-AU"/>
          </w:rPr>
          <w:tab/>
        </w:r>
        <w:r w:rsidR="00583BA3" w:rsidRPr="00E67C7F">
          <w:rPr>
            <w:rStyle w:val="Hyperlink"/>
            <w:noProof/>
          </w:rPr>
          <w:t>Ferromanganese alloy</w:t>
        </w:r>
        <w:r w:rsidR="00583BA3">
          <w:rPr>
            <w:noProof/>
            <w:webHidden/>
          </w:rPr>
          <w:tab/>
        </w:r>
        <w:r w:rsidR="00583BA3">
          <w:rPr>
            <w:noProof/>
            <w:webHidden/>
          </w:rPr>
          <w:fldChar w:fldCharType="begin"/>
        </w:r>
        <w:r w:rsidR="00583BA3">
          <w:rPr>
            <w:noProof/>
            <w:webHidden/>
          </w:rPr>
          <w:instrText xml:space="preserve"> PAGEREF _Toc47009737 \h </w:instrText>
        </w:r>
        <w:r w:rsidR="00583BA3">
          <w:rPr>
            <w:noProof/>
            <w:webHidden/>
          </w:rPr>
        </w:r>
        <w:r w:rsidR="00583BA3">
          <w:rPr>
            <w:noProof/>
            <w:webHidden/>
          </w:rPr>
          <w:fldChar w:fldCharType="separate"/>
        </w:r>
        <w:r w:rsidR="00583BA3">
          <w:rPr>
            <w:noProof/>
            <w:webHidden/>
          </w:rPr>
          <w:t>32</w:t>
        </w:r>
        <w:r w:rsidR="00583BA3">
          <w:rPr>
            <w:noProof/>
            <w:webHidden/>
          </w:rPr>
          <w:fldChar w:fldCharType="end"/>
        </w:r>
      </w:hyperlink>
    </w:p>
    <w:p w14:paraId="6AF8D28E" w14:textId="77777777" w:rsidR="00583BA3" w:rsidRDefault="001E51B8">
      <w:pPr>
        <w:pStyle w:val="TOC2"/>
        <w:tabs>
          <w:tab w:val="left" w:pos="1134"/>
        </w:tabs>
        <w:rPr>
          <w:rFonts w:eastAsiaTheme="minorEastAsia" w:cstheme="minorBidi"/>
          <w:noProof/>
          <w:szCs w:val="22"/>
          <w:lang w:eastAsia="en-AU"/>
        </w:rPr>
      </w:pPr>
      <w:hyperlink w:anchor="_Toc47009738" w:history="1">
        <w:r w:rsidR="00583BA3" w:rsidRPr="00E67C7F">
          <w:rPr>
            <w:rStyle w:val="Hyperlink"/>
            <w:noProof/>
          </w:rPr>
          <w:t>20.</w:t>
        </w:r>
        <w:r w:rsidR="00583BA3">
          <w:rPr>
            <w:rFonts w:eastAsiaTheme="minorEastAsia" w:cstheme="minorBidi"/>
            <w:noProof/>
            <w:szCs w:val="22"/>
            <w:lang w:eastAsia="en-AU"/>
          </w:rPr>
          <w:tab/>
        </w:r>
        <w:r w:rsidR="00583BA3" w:rsidRPr="00E67C7F">
          <w:rPr>
            <w:rStyle w:val="Hyperlink"/>
            <w:noProof/>
          </w:rPr>
          <w:t>Silicomanganese alloy</w:t>
        </w:r>
        <w:r w:rsidR="00583BA3">
          <w:rPr>
            <w:noProof/>
            <w:webHidden/>
          </w:rPr>
          <w:tab/>
        </w:r>
        <w:r w:rsidR="00583BA3">
          <w:rPr>
            <w:noProof/>
            <w:webHidden/>
          </w:rPr>
          <w:fldChar w:fldCharType="begin"/>
        </w:r>
        <w:r w:rsidR="00583BA3">
          <w:rPr>
            <w:noProof/>
            <w:webHidden/>
          </w:rPr>
          <w:instrText xml:space="preserve"> PAGEREF _Toc47009738 \h </w:instrText>
        </w:r>
        <w:r w:rsidR="00583BA3">
          <w:rPr>
            <w:noProof/>
            <w:webHidden/>
          </w:rPr>
        </w:r>
        <w:r w:rsidR="00583BA3">
          <w:rPr>
            <w:noProof/>
            <w:webHidden/>
          </w:rPr>
          <w:fldChar w:fldCharType="separate"/>
        </w:r>
        <w:r w:rsidR="00583BA3">
          <w:rPr>
            <w:noProof/>
            <w:webHidden/>
          </w:rPr>
          <w:t>33</w:t>
        </w:r>
        <w:r w:rsidR="00583BA3">
          <w:rPr>
            <w:noProof/>
            <w:webHidden/>
          </w:rPr>
          <w:fldChar w:fldCharType="end"/>
        </w:r>
      </w:hyperlink>
    </w:p>
    <w:p w14:paraId="66B27610" w14:textId="77777777" w:rsidR="00583BA3" w:rsidRDefault="001E51B8">
      <w:pPr>
        <w:pStyle w:val="TOC1"/>
        <w:rPr>
          <w:rFonts w:eastAsiaTheme="minorEastAsia" w:cstheme="minorBidi"/>
          <w:bCs w:val="0"/>
          <w:noProof/>
          <w:szCs w:val="22"/>
          <w:lang w:eastAsia="en-AU"/>
        </w:rPr>
      </w:pPr>
      <w:hyperlink w:anchor="_Toc47009739" w:history="1">
        <w:r w:rsidR="00583BA3" w:rsidRPr="00E67C7F">
          <w:rPr>
            <w:rStyle w:val="Hyperlink"/>
            <w:noProof/>
          </w:rPr>
          <w:t>Nickel manufacturing</w:t>
        </w:r>
        <w:r w:rsidR="00583BA3">
          <w:rPr>
            <w:noProof/>
            <w:webHidden/>
          </w:rPr>
          <w:tab/>
        </w:r>
        <w:r w:rsidR="00583BA3">
          <w:rPr>
            <w:noProof/>
            <w:webHidden/>
          </w:rPr>
          <w:fldChar w:fldCharType="begin"/>
        </w:r>
        <w:r w:rsidR="00583BA3">
          <w:rPr>
            <w:noProof/>
            <w:webHidden/>
          </w:rPr>
          <w:instrText xml:space="preserve"> PAGEREF _Toc47009739 \h </w:instrText>
        </w:r>
        <w:r w:rsidR="00583BA3">
          <w:rPr>
            <w:noProof/>
            <w:webHidden/>
          </w:rPr>
        </w:r>
        <w:r w:rsidR="00583BA3">
          <w:rPr>
            <w:noProof/>
            <w:webHidden/>
          </w:rPr>
          <w:fldChar w:fldCharType="separate"/>
        </w:r>
        <w:r w:rsidR="00583BA3">
          <w:rPr>
            <w:noProof/>
            <w:webHidden/>
          </w:rPr>
          <w:t>35</w:t>
        </w:r>
        <w:r w:rsidR="00583BA3">
          <w:rPr>
            <w:noProof/>
            <w:webHidden/>
          </w:rPr>
          <w:fldChar w:fldCharType="end"/>
        </w:r>
      </w:hyperlink>
    </w:p>
    <w:p w14:paraId="676833FA" w14:textId="77777777" w:rsidR="00583BA3" w:rsidRDefault="001E51B8">
      <w:pPr>
        <w:pStyle w:val="TOC2"/>
        <w:tabs>
          <w:tab w:val="left" w:pos="1134"/>
        </w:tabs>
        <w:rPr>
          <w:rFonts w:eastAsiaTheme="minorEastAsia" w:cstheme="minorBidi"/>
          <w:noProof/>
          <w:szCs w:val="22"/>
          <w:lang w:eastAsia="en-AU"/>
        </w:rPr>
      </w:pPr>
      <w:hyperlink w:anchor="_Toc47009740" w:history="1">
        <w:r w:rsidR="00583BA3" w:rsidRPr="00E67C7F">
          <w:rPr>
            <w:rStyle w:val="Hyperlink"/>
            <w:noProof/>
          </w:rPr>
          <w:t>21.</w:t>
        </w:r>
        <w:r w:rsidR="00583BA3">
          <w:rPr>
            <w:rFonts w:eastAsiaTheme="minorEastAsia" w:cstheme="minorBidi"/>
            <w:noProof/>
            <w:szCs w:val="22"/>
            <w:lang w:eastAsia="en-AU"/>
          </w:rPr>
          <w:tab/>
        </w:r>
        <w:r w:rsidR="00583BA3" w:rsidRPr="00E67C7F">
          <w:rPr>
            <w:rStyle w:val="Hyperlink"/>
            <w:noProof/>
          </w:rPr>
          <w:t>Primary nickel product (produced from nickel bearing inputs)</w:t>
        </w:r>
        <w:r w:rsidR="00583BA3">
          <w:rPr>
            <w:noProof/>
            <w:webHidden/>
          </w:rPr>
          <w:tab/>
        </w:r>
        <w:r w:rsidR="00583BA3">
          <w:rPr>
            <w:noProof/>
            <w:webHidden/>
          </w:rPr>
          <w:fldChar w:fldCharType="begin"/>
        </w:r>
        <w:r w:rsidR="00583BA3">
          <w:rPr>
            <w:noProof/>
            <w:webHidden/>
          </w:rPr>
          <w:instrText xml:space="preserve"> PAGEREF _Toc47009740 \h </w:instrText>
        </w:r>
        <w:r w:rsidR="00583BA3">
          <w:rPr>
            <w:noProof/>
            <w:webHidden/>
          </w:rPr>
        </w:r>
        <w:r w:rsidR="00583BA3">
          <w:rPr>
            <w:noProof/>
            <w:webHidden/>
          </w:rPr>
          <w:fldChar w:fldCharType="separate"/>
        </w:r>
        <w:r w:rsidR="00583BA3">
          <w:rPr>
            <w:noProof/>
            <w:webHidden/>
          </w:rPr>
          <w:t>36</w:t>
        </w:r>
        <w:r w:rsidR="00583BA3">
          <w:rPr>
            <w:noProof/>
            <w:webHidden/>
          </w:rPr>
          <w:fldChar w:fldCharType="end"/>
        </w:r>
      </w:hyperlink>
    </w:p>
    <w:p w14:paraId="239EFACE" w14:textId="77777777" w:rsidR="00583BA3" w:rsidRDefault="001E51B8">
      <w:pPr>
        <w:pStyle w:val="TOC2"/>
        <w:tabs>
          <w:tab w:val="left" w:pos="1134"/>
        </w:tabs>
        <w:rPr>
          <w:rFonts w:eastAsiaTheme="minorEastAsia" w:cstheme="minorBidi"/>
          <w:noProof/>
          <w:szCs w:val="22"/>
          <w:lang w:eastAsia="en-AU"/>
        </w:rPr>
      </w:pPr>
      <w:hyperlink w:anchor="_Toc47009741" w:history="1">
        <w:r w:rsidR="00583BA3" w:rsidRPr="00E67C7F">
          <w:rPr>
            <w:rStyle w:val="Hyperlink"/>
            <w:noProof/>
          </w:rPr>
          <w:t>22.</w:t>
        </w:r>
        <w:r w:rsidR="00583BA3">
          <w:rPr>
            <w:rFonts w:eastAsiaTheme="minorEastAsia" w:cstheme="minorBidi"/>
            <w:noProof/>
            <w:szCs w:val="22"/>
            <w:lang w:eastAsia="en-AU"/>
          </w:rPr>
          <w:tab/>
        </w:r>
        <w:r w:rsidR="00583BA3" w:rsidRPr="00E67C7F">
          <w:rPr>
            <w:rStyle w:val="Hyperlink"/>
            <w:noProof/>
          </w:rPr>
          <w:t>Primary nickel product (produced from imported intermediate nickel products)</w:t>
        </w:r>
        <w:r w:rsidR="00583BA3">
          <w:rPr>
            <w:noProof/>
            <w:webHidden/>
          </w:rPr>
          <w:tab/>
        </w:r>
        <w:r w:rsidR="00583BA3">
          <w:rPr>
            <w:noProof/>
            <w:webHidden/>
          </w:rPr>
          <w:fldChar w:fldCharType="begin"/>
        </w:r>
        <w:r w:rsidR="00583BA3">
          <w:rPr>
            <w:noProof/>
            <w:webHidden/>
          </w:rPr>
          <w:instrText xml:space="preserve"> PAGEREF _Toc47009741 \h </w:instrText>
        </w:r>
        <w:r w:rsidR="00583BA3">
          <w:rPr>
            <w:noProof/>
            <w:webHidden/>
          </w:rPr>
        </w:r>
        <w:r w:rsidR="00583BA3">
          <w:rPr>
            <w:noProof/>
            <w:webHidden/>
          </w:rPr>
          <w:fldChar w:fldCharType="separate"/>
        </w:r>
        <w:r w:rsidR="00583BA3">
          <w:rPr>
            <w:noProof/>
            <w:webHidden/>
          </w:rPr>
          <w:t>37</w:t>
        </w:r>
        <w:r w:rsidR="00583BA3">
          <w:rPr>
            <w:noProof/>
            <w:webHidden/>
          </w:rPr>
          <w:fldChar w:fldCharType="end"/>
        </w:r>
      </w:hyperlink>
    </w:p>
    <w:p w14:paraId="2508636A" w14:textId="77777777" w:rsidR="00583BA3" w:rsidRDefault="001E51B8">
      <w:pPr>
        <w:pStyle w:val="TOC2"/>
        <w:tabs>
          <w:tab w:val="left" w:pos="1134"/>
        </w:tabs>
        <w:rPr>
          <w:rFonts w:eastAsiaTheme="minorEastAsia" w:cstheme="minorBidi"/>
          <w:noProof/>
          <w:szCs w:val="22"/>
          <w:lang w:eastAsia="en-AU"/>
        </w:rPr>
      </w:pPr>
      <w:hyperlink w:anchor="_Toc47009742" w:history="1">
        <w:r w:rsidR="00583BA3" w:rsidRPr="00E67C7F">
          <w:rPr>
            <w:rStyle w:val="Hyperlink"/>
            <w:noProof/>
          </w:rPr>
          <w:t>23.</w:t>
        </w:r>
        <w:r w:rsidR="00583BA3">
          <w:rPr>
            <w:rFonts w:eastAsiaTheme="minorEastAsia" w:cstheme="minorBidi"/>
            <w:noProof/>
            <w:szCs w:val="22"/>
            <w:lang w:eastAsia="en-AU"/>
          </w:rPr>
          <w:tab/>
        </w:r>
        <w:r w:rsidR="00583BA3" w:rsidRPr="00E67C7F">
          <w:rPr>
            <w:rStyle w:val="Hyperlink"/>
            <w:noProof/>
          </w:rPr>
          <w:t>Intermediate nickel product (produced from nickel bearing inputs)</w:t>
        </w:r>
        <w:r w:rsidR="00583BA3">
          <w:rPr>
            <w:noProof/>
            <w:webHidden/>
          </w:rPr>
          <w:tab/>
        </w:r>
        <w:r w:rsidR="00583BA3">
          <w:rPr>
            <w:noProof/>
            <w:webHidden/>
          </w:rPr>
          <w:fldChar w:fldCharType="begin"/>
        </w:r>
        <w:r w:rsidR="00583BA3">
          <w:rPr>
            <w:noProof/>
            <w:webHidden/>
          </w:rPr>
          <w:instrText xml:space="preserve"> PAGEREF _Toc47009742 \h </w:instrText>
        </w:r>
        <w:r w:rsidR="00583BA3">
          <w:rPr>
            <w:noProof/>
            <w:webHidden/>
          </w:rPr>
        </w:r>
        <w:r w:rsidR="00583BA3">
          <w:rPr>
            <w:noProof/>
            <w:webHidden/>
          </w:rPr>
          <w:fldChar w:fldCharType="separate"/>
        </w:r>
        <w:r w:rsidR="00583BA3">
          <w:rPr>
            <w:noProof/>
            <w:webHidden/>
          </w:rPr>
          <w:t>37</w:t>
        </w:r>
        <w:r w:rsidR="00583BA3">
          <w:rPr>
            <w:noProof/>
            <w:webHidden/>
          </w:rPr>
          <w:fldChar w:fldCharType="end"/>
        </w:r>
      </w:hyperlink>
    </w:p>
    <w:p w14:paraId="4DDAA449" w14:textId="77777777" w:rsidR="00583BA3" w:rsidRDefault="001E51B8">
      <w:pPr>
        <w:pStyle w:val="TOC1"/>
        <w:rPr>
          <w:rFonts w:eastAsiaTheme="minorEastAsia" w:cstheme="minorBidi"/>
          <w:bCs w:val="0"/>
          <w:noProof/>
          <w:szCs w:val="22"/>
          <w:lang w:eastAsia="en-AU"/>
        </w:rPr>
      </w:pPr>
      <w:hyperlink w:anchor="_Toc47009743" w:history="1">
        <w:r w:rsidR="00583BA3" w:rsidRPr="00E67C7F">
          <w:rPr>
            <w:rStyle w:val="Hyperlink"/>
            <w:noProof/>
          </w:rPr>
          <w:t>Mining</w:t>
        </w:r>
        <w:r w:rsidR="00583BA3">
          <w:rPr>
            <w:noProof/>
            <w:webHidden/>
          </w:rPr>
          <w:tab/>
        </w:r>
        <w:r w:rsidR="00583BA3">
          <w:rPr>
            <w:noProof/>
            <w:webHidden/>
          </w:rPr>
          <w:fldChar w:fldCharType="begin"/>
        </w:r>
        <w:r w:rsidR="00583BA3">
          <w:rPr>
            <w:noProof/>
            <w:webHidden/>
          </w:rPr>
          <w:instrText xml:space="preserve"> PAGEREF _Toc47009743 \h </w:instrText>
        </w:r>
        <w:r w:rsidR="00583BA3">
          <w:rPr>
            <w:noProof/>
            <w:webHidden/>
          </w:rPr>
        </w:r>
        <w:r w:rsidR="00583BA3">
          <w:rPr>
            <w:noProof/>
            <w:webHidden/>
          </w:rPr>
          <w:fldChar w:fldCharType="separate"/>
        </w:r>
        <w:r w:rsidR="00583BA3">
          <w:rPr>
            <w:noProof/>
            <w:webHidden/>
          </w:rPr>
          <w:t>38</w:t>
        </w:r>
        <w:r w:rsidR="00583BA3">
          <w:rPr>
            <w:noProof/>
            <w:webHidden/>
          </w:rPr>
          <w:fldChar w:fldCharType="end"/>
        </w:r>
      </w:hyperlink>
    </w:p>
    <w:p w14:paraId="57DD68FF" w14:textId="77777777" w:rsidR="00583BA3" w:rsidRDefault="001E51B8">
      <w:pPr>
        <w:pStyle w:val="TOC2"/>
        <w:tabs>
          <w:tab w:val="left" w:pos="1134"/>
        </w:tabs>
        <w:rPr>
          <w:rFonts w:eastAsiaTheme="minorEastAsia" w:cstheme="minorBidi"/>
          <w:noProof/>
          <w:szCs w:val="22"/>
          <w:lang w:eastAsia="en-AU"/>
        </w:rPr>
      </w:pPr>
      <w:hyperlink w:anchor="_Toc47009744" w:history="1">
        <w:r w:rsidR="00583BA3" w:rsidRPr="00E67C7F">
          <w:rPr>
            <w:rStyle w:val="Hyperlink"/>
            <w:noProof/>
          </w:rPr>
          <w:t>24.</w:t>
        </w:r>
        <w:r w:rsidR="00583BA3">
          <w:rPr>
            <w:rFonts w:eastAsiaTheme="minorEastAsia" w:cstheme="minorBidi"/>
            <w:noProof/>
            <w:szCs w:val="22"/>
            <w:lang w:eastAsia="en-AU"/>
          </w:rPr>
          <w:tab/>
        </w:r>
        <w:r w:rsidR="00583BA3" w:rsidRPr="00E67C7F">
          <w:rPr>
            <w:rStyle w:val="Hyperlink"/>
            <w:noProof/>
          </w:rPr>
          <w:t>Non-metallic mineral quarrying</w:t>
        </w:r>
        <w:r w:rsidR="00583BA3">
          <w:rPr>
            <w:noProof/>
            <w:webHidden/>
          </w:rPr>
          <w:tab/>
        </w:r>
        <w:r w:rsidR="00583BA3">
          <w:rPr>
            <w:noProof/>
            <w:webHidden/>
          </w:rPr>
          <w:fldChar w:fldCharType="begin"/>
        </w:r>
        <w:r w:rsidR="00583BA3">
          <w:rPr>
            <w:noProof/>
            <w:webHidden/>
          </w:rPr>
          <w:instrText xml:space="preserve"> PAGEREF _Toc47009744 \h </w:instrText>
        </w:r>
        <w:r w:rsidR="00583BA3">
          <w:rPr>
            <w:noProof/>
            <w:webHidden/>
          </w:rPr>
        </w:r>
        <w:r w:rsidR="00583BA3">
          <w:rPr>
            <w:noProof/>
            <w:webHidden/>
          </w:rPr>
          <w:fldChar w:fldCharType="separate"/>
        </w:r>
        <w:r w:rsidR="00583BA3">
          <w:rPr>
            <w:noProof/>
            <w:webHidden/>
          </w:rPr>
          <w:t>38</w:t>
        </w:r>
        <w:r w:rsidR="00583BA3">
          <w:rPr>
            <w:noProof/>
            <w:webHidden/>
          </w:rPr>
          <w:fldChar w:fldCharType="end"/>
        </w:r>
      </w:hyperlink>
    </w:p>
    <w:p w14:paraId="6411EEBA" w14:textId="77777777" w:rsidR="00583BA3" w:rsidRDefault="001E51B8">
      <w:pPr>
        <w:pStyle w:val="TOC1"/>
        <w:rPr>
          <w:rFonts w:eastAsiaTheme="minorEastAsia" w:cstheme="minorBidi"/>
          <w:bCs w:val="0"/>
          <w:noProof/>
          <w:szCs w:val="22"/>
          <w:lang w:eastAsia="en-AU"/>
        </w:rPr>
      </w:pPr>
      <w:hyperlink w:anchor="_Toc47009745" w:history="1">
        <w:r w:rsidR="00583BA3" w:rsidRPr="00E67C7F">
          <w:rPr>
            <w:rStyle w:val="Hyperlink"/>
            <w:noProof/>
          </w:rPr>
          <w:t>Pulp and paper manufacturing</w:t>
        </w:r>
        <w:r w:rsidR="00583BA3">
          <w:rPr>
            <w:noProof/>
            <w:webHidden/>
          </w:rPr>
          <w:tab/>
        </w:r>
        <w:r w:rsidR="00583BA3">
          <w:rPr>
            <w:noProof/>
            <w:webHidden/>
          </w:rPr>
          <w:fldChar w:fldCharType="begin"/>
        </w:r>
        <w:r w:rsidR="00583BA3">
          <w:rPr>
            <w:noProof/>
            <w:webHidden/>
          </w:rPr>
          <w:instrText xml:space="preserve"> PAGEREF _Toc47009745 \h </w:instrText>
        </w:r>
        <w:r w:rsidR="00583BA3">
          <w:rPr>
            <w:noProof/>
            <w:webHidden/>
          </w:rPr>
        </w:r>
        <w:r w:rsidR="00583BA3">
          <w:rPr>
            <w:noProof/>
            <w:webHidden/>
          </w:rPr>
          <w:fldChar w:fldCharType="separate"/>
        </w:r>
        <w:r w:rsidR="00583BA3">
          <w:rPr>
            <w:noProof/>
            <w:webHidden/>
          </w:rPr>
          <w:t>41</w:t>
        </w:r>
        <w:r w:rsidR="00583BA3">
          <w:rPr>
            <w:noProof/>
            <w:webHidden/>
          </w:rPr>
          <w:fldChar w:fldCharType="end"/>
        </w:r>
      </w:hyperlink>
    </w:p>
    <w:p w14:paraId="1F004B96" w14:textId="77777777" w:rsidR="00583BA3" w:rsidRDefault="001E51B8">
      <w:pPr>
        <w:pStyle w:val="TOC2"/>
        <w:tabs>
          <w:tab w:val="left" w:pos="1134"/>
        </w:tabs>
        <w:rPr>
          <w:rFonts w:eastAsiaTheme="minorEastAsia" w:cstheme="minorBidi"/>
          <w:noProof/>
          <w:szCs w:val="22"/>
          <w:lang w:eastAsia="en-AU"/>
        </w:rPr>
      </w:pPr>
      <w:hyperlink w:anchor="_Toc47009746" w:history="1">
        <w:r w:rsidR="00583BA3" w:rsidRPr="00E67C7F">
          <w:rPr>
            <w:rStyle w:val="Hyperlink"/>
            <w:noProof/>
          </w:rPr>
          <w:t>25.</w:t>
        </w:r>
        <w:r w:rsidR="00583BA3">
          <w:rPr>
            <w:rFonts w:eastAsiaTheme="minorEastAsia" w:cstheme="minorBidi"/>
            <w:noProof/>
            <w:szCs w:val="22"/>
            <w:lang w:eastAsia="en-AU"/>
          </w:rPr>
          <w:tab/>
        </w:r>
        <w:r w:rsidR="00583BA3" w:rsidRPr="00E67C7F">
          <w:rPr>
            <w:rStyle w:val="Hyperlink"/>
            <w:noProof/>
          </w:rPr>
          <w:t>Tissue paper manufacturing</w:t>
        </w:r>
        <w:r w:rsidR="00583BA3">
          <w:rPr>
            <w:noProof/>
            <w:webHidden/>
          </w:rPr>
          <w:tab/>
        </w:r>
        <w:r w:rsidR="00583BA3">
          <w:rPr>
            <w:noProof/>
            <w:webHidden/>
          </w:rPr>
          <w:fldChar w:fldCharType="begin"/>
        </w:r>
        <w:r w:rsidR="00583BA3">
          <w:rPr>
            <w:noProof/>
            <w:webHidden/>
          </w:rPr>
          <w:instrText xml:space="preserve"> PAGEREF _Toc47009746 \h </w:instrText>
        </w:r>
        <w:r w:rsidR="00583BA3">
          <w:rPr>
            <w:noProof/>
            <w:webHidden/>
          </w:rPr>
        </w:r>
        <w:r w:rsidR="00583BA3">
          <w:rPr>
            <w:noProof/>
            <w:webHidden/>
          </w:rPr>
          <w:fldChar w:fldCharType="separate"/>
        </w:r>
        <w:r w:rsidR="00583BA3">
          <w:rPr>
            <w:noProof/>
            <w:webHidden/>
          </w:rPr>
          <w:t>41</w:t>
        </w:r>
        <w:r w:rsidR="00583BA3">
          <w:rPr>
            <w:noProof/>
            <w:webHidden/>
          </w:rPr>
          <w:fldChar w:fldCharType="end"/>
        </w:r>
      </w:hyperlink>
    </w:p>
    <w:p w14:paraId="69607030" w14:textId="77777777" w:rsidR="00583BA3" w:rsidRDefault="001E51B8">
      <w:pPr>
        <w:pStyle w:val="TOC2"/>
        <w:tabs>
          <w:tab w:val="left" w:pos="1134"/>
        </w:tabs>
        <w:rPr>
          <w:rFonts w:eastAsiaTheme="minorEastAsia" w:cstheme="minorBidi"/>
          <w:noProof/>
          <w:szCs w:val="22"/>
          <w:lang w:eastAsia="en-AU"/>
        </w:rPr>
      </w:pPr>
      <w:hyperlink w:anchor="_Toc47009747" w:history="1">
        <w:r w:rsidR="00583BA3" w:rsidRPr="00E67C7F">
          <w:rPr>
            <w:rStyle w:val="Hyperlink"/>
            <w:noProof/>
          </w:rPr>
          <w:t>26.</w:t>
        </w:r>
        <w:r w:rsidR="00583BA3">
          <w:rPr>
            <w:rFonts w:eastAsiaTheme="minorEastAsia" w:cstheme="minorBidi"/>
            <w:noProof/>
            <w:szCs w:val="22"/>
            <w:lang w:eastAsia="en-AU"/>
          </w:rPr>
          <w:tab/>
        </w:r>
        <w:r w:rsidR="00583BA3" w:rsidRPr="00E67C7F">
          <w:rPr>
            <w:rStyle w:val="Hyperlink"/>
            <w:noProof/>
          </w:rPr>
          <w:t>Packaging and industrial paper manufacturing</w:t>
        </w:r>
        <w:r w:rsidR="00583BA3">
          <w:rPr>
            <w:noProof/>
            <w:webHidden/>
          </w:rPr>
          <w:tab/>
        </w:r>
        <w:r w:rsidR="00583BA3">
          <w:rPr>
            <w:noProof/>
            <w:webHidden/>
          </w:rPr>
          <w:fldChar w:fldCharType="begin"/>
        </w:r>
        <w:r w:rsidR="00583BA3">
          <w:rPr>
            <w:noProof/>
            <w:webHidden/>
          </w:rPr>
          <w:instrText xml:space="preserve"> PAGEREF _Toc47009747 \h </w:instrText>
        </w:r>
        <w:r w:rsidR="00583BA3">
          <w:rPr>
            <w:noProof/>
            <w:webHidden/>
          </w:rPr>
        </w:r>
        <w:r w:rsidR="00583BA3">
          <w:rPr>
            <w:noProof/>
            <w:webHidden/>
          </w:rPr>
          <w:fldChar w:fldCharType="separate"/>
        </w:r>
        <w:r w:rsidR="00583BA3">
          <w:rPr>
            <w:noProof/>
            <w:webHidden/>
          </w:rPr>
          <w:t>42</w:t>
        </w:r>
        <w:r w:rsidR="00583BA3">
          <w:rPr>
            <w:noProof/>
            <w:webHidden/>
          </w:rPr>
          <w:fldChar w:fldCharType="end"/>
        </w:r>
      </w:hyperlink>
    </w:p>
    <w:p w14:paraId="33BCD235" w14:textId="77777777" w:rsidR="00583BA3" w:rsidRDefault="001E51B8">
      <w:pPr>
        <w:pStyle w:val="TOC2"/>
        <w:tabs>
          <w:tab w:val="left" w:pos="1134"/>
        </w:tabs>
        <w:rPr>
          <w:rFonts w:eastAsiaTheme="minorEastAsia" w:cstheme="minorBidi"/>
          <w:noProof/>
          <w:szCs w:val="22"/>
          <w:lang w:eastAsia="en-AU"/>
        </w:rPr>
      </w:pPr>
      <w:hyperlink w:anchor="_Toc47009748" w:history="1">
        <w:r w:rsidR="00583BA3" w:rsidRPr="00E67C7F">
          <w:rPr>
            <w:rStyle w:val="Hyperlink"/>
            <w:noProof/>
          </w:rPr>
          <w:t>27.</w:t>
        </w:r>
        <w:r w:rsidR="00583BA3">
          <w:rPr>
            <w:rFonts w:eastAsiaTheme="minorEastAsia" w:cstheme="minorBidi"/>
            <w:noProof/>
            <w:szCs w:val="22"/>
            <w:lang w:eastAsia="en-AU"/>
          </w:rPr>
          <w:tab/>
        </w:r>
        <w:r w:rsidR="00583BA3" w:rsidRPr="00E67C7F">
          <w:rPr>
            <w:rStyle w:val="Hyperlink"/>
            <w:noProof/>
          </w:rPr>
          <w:t>Printing and writing paper manufacturing</w:t>
        </w:r>
        <w:r w:rsidR="00583BA3">
          <w:rPr>
            <w:noProof/>
            <w:webHidden/>
          </w:rPr>
          <w:tab/>
        </w:r>
        <w:r w:rsidR="00583BA3">
          <w:rPr>
            <w:noProof/>
            <w:webHidden/>
          </w:rPr>
          <w:fldChar w:fldCharType="begin"/>
        </w:r>
        <w:r w:rsidR="00583BA3">
          <w:rPr>
            <w:noProof/>
            <w:webHidden/>
          </w:rPr>
          <w:instrText xml:space="preserve"> PAGEREF _Toc47009748 \h </w:instrText>
        </w:r>
        <w:r w:rsidR="00583BA3">
          <w:rPr>
            <w:noProof/>
            <w:webHidden/>
          </w:rPr>
        </w:r>
        <w:r w:rsidR="00583BA3">
          <w:rPr>
            <w:noProof/>
            <w:webHidden/>
          </w:rPr>
          <w:fldChar w:fldCharType="separate"/>
        </w:r>
        <w:r w:rsidR="00583BA3">
          <w:rPr>
            <w:noProof/>
            <w:webHidden/>
          </w:rPr>
          <w:t>44</w:t>
        </w:r>
        <w:r w:rsidR="00583BA3">
          <w:rPr>
            <w:noProof/>
            <w:webHidden/>
          </w:rPr>
          <w:fldChar w:fldCharType="end"/>
        </w:r>
      </w:hyperlink>
    </w:p>
    <w:p w14:paraId="6DD8FCE3" w14:textId="77777777" w:rsidR="00583BA3" w:rsidRDefault="001E51B8">
      <w:pPr>
        <w:pStyle w:val="TOC2"/>
        <w:tabs>
          <w:tab w:val="left" w:pos="1134"/>
        </w:tabs>
        <w:rPr>
          <w:rFonts w:eastAsiaTheme="minorEastAsia" w:cstheme="minorBidi"/>
          <w:noProof/>
          <w:szCs w:val="22"/>
          <w:lang w:eastAsia="en-AU"/>
        </w:rPr>
      </w:pPr>
      <w:hyperlink w:anchor="_Toc47009749" w:history="1">
        <w:r w:rsidR="00583BA3" w:rsidRPr="00E67C7F">
          <w:rPr>
            <w:rStyle w:val="Hyperlink"/>
            <w:noProof/>
          </w:rPr>
          <w:t>28.</w:t>
        </w:r>
        <w:r w:rsidR="00583BA3">
          <w:rPr>
            <w:rFonts w:eastAsiaTheme="minorEastAsia" w:cstheme="minorBidi"/>
            <w:noProof/>
            <w:szCs w:val="22"/>
            <w:lang w:eastAsia="en-AU"/>
          </w:rPr>
          <w:tab/>
        </w:r>
        <w:r w:rsidR="00583BA3" w:rsidRPr="00E67C7F">
          <w:rPr>
            <w:rStyle w:val="Hyperlink"/>
            <w:noProof/>
          </w:rPr>
          <w:t>Newsprint manufacturing</w:t>
        </w:r>
        <w:r w:rsidR="00583BA3">
          <w:rPr>
            <w:noProof/>
            <w:webHidden/>
          </w:rPr>
          <w:tab/>
        </w:r>
        <w:r w:rsidR="00583BA3">
          <w:rPr>
            <w:noProof/>
            <w:webHidden/>
          </w:rPr>
          <w:fldChar w:fldCharType="begin"/>
        </w:r>
        <w:r w:rsidR="00583BA3">
          <w:rPr>
            <w:noProof/>
            <w:webHidden/>
          </w:rPr>
          <w:instrText xml:space="preserve"> PAGEREF _Toc47009749 \h </w:instrText>
        </w:r>
        <w:r w:rsidR="00583BA3">
          <w:rPr>
            <w:noProof/>
            <w:webHidden/>
          </w:rPr>
        </w:r>
        <w:r w:rsidR="00583BA3">
          <w:rPr>
            <w:noProof/>
            <w:webHidden/>
          </w:rPr>
          <w:fldChar w:fldCharType="separate"/>
        </w:r>
        <w:r w:rsidR="00583BA3">
          <w:rPr>
            <w:noProof/>
            <w:webHidden/>
          </w:rPr>
          <w:t>45</w:t>
        </w:r>
        <w:r w:rsidR="00583BA3">
          <w:rPr>
            <w:noProof/>
            <w:webHidden/>
          </w:rPr>
          <w:fldChar w:fldCharType="end"/>
        </w:r>
      </w:hyperlink>
    </w:p>
    <w:p w14:paraId="386A952A" w14:textId="77777777" w:rsidR="00583BA3" w:rsidRDefault="001E51B8">
      <w:pPr>
        <w:pStyle w:val="TOC2"/>
        <w:tabs>
          <w:tab w:val="left" w:pos="1134"/>
        </w:tabs>
        <w:rPr>
          <w:rFonts w:eastAsiaTheme="minorEastAsia" w:cstheme="minorBidi"/>
          <w:noProof/>
          <w:szCs w:val="22"/>
          <w:lang w:eastAsia="en-AU"/>
        </w:rPr>
      </w:pPr>
      <w:hyperlink w:anchor="_Toc47009750" w:history="1">
        <w:r w:rsidR="00583BA3" w:rsidRPr="00E67C7F">
          <w:rPr>
            <w:rStyle w:val="Hyperlink"/>
            <w:noProof/>
          </w:rPr>
          <w:t>29.</w:t>
        </w:r>
        <w:r w:rsidR="00583BA3">
          <w:rPr>
            <w:rFonts w:eastAsiaTheme="minorEastAsia" w:cstheme="minorBidi"/>
            <w:noProof/>
            <w:szCs w:val="22"/>
            <w:lang w:eastAsia="en-AU"/>
          </w:rPr>
          <w:tab/>
        </w:r>
        <w:r w:rsidR="00583BA3" w:rsidRPr="00E67C7F">
          <w:rPr>
            <w:rStyle w:val="Hyperlink"/>
            <w:noProof/>
          </w:rPr>
          <w:t>Pulp manufacturing</w:t>
        </w:r>
        <w:r w:rsidR="00583BA3">
          <w:rPr>
            <w:noProof/>
            <w:webHidden/>
          </w:rPr>
          <w:tab/>
        </w:r>
        <w:r w:rsidR="00583BA3">
          <w:rPr>
            <w:noProof/>
            <w:webHidden/>
          </w:rPr>
          <w:fldChar w:fldCharType="begin"/>
        </w:r>
        <w:r w:rsidR="00583BA3">
          <w:rPr>
            <w:noProof/>
            <w:webHidden/>
          </w:rPr>
          <w:instrText xml:space="preserve"> PAGEREF _Toc47009750 \h </w:instrText>
        </w:r>
        <w:r w:rsidR="00583BA3">
          <w:rPr>
            <w:noProof/>
            <w:webHidden/>
          </w:rPr>
        </w:r>
        <w:r w:rsidR="00583BA3">
          <w:rPr>
            <w:noProof/>
            <w:webHidden/>
          </w:rPr>
          <w:fldChar w:fldCharType="separate"/>
        </w:r>
        <w:r w:rsidR="00583BA3">
          <w:rPr>
            <w:noProof/>
            <w:webHidden/>
          </w:rPr>
          <w:t>47</w:t>
        </w:r>
        <w:r w:rsidR="00583BA3">
          <w:rPr>
            <w:noProof/>
            <w:webHidden/>
          </w:rPr>
          <w:fldChar w:fldCharType="end"/>
        </w:r>
      </w:hyperlink>
    </w:p>
    <w:p w14:paraId="6F9BE883" w14:textId="5D26866E" w:rsidR="007630ED" w:rsidRDefault="007630ED" w:rsidP="00E7595F">
      <w:r>
        <w:rPr>
          <w:rFonts w:eastAsia="Times New Roman" w:cs="Times New Roman"/>
          <w:szCs w:val="20"/>
        </w:rPr>
        <w:fldChar w:fldCharType="end"/>
      </w:r>
    </w:p>
    <w:p w14:paraId="4B33D988" w14:textId="77777777" w:rsidR="007630ED" w:rsidRDefault="007630ED" w:rsidP="00E7595F"/>
    <w:p w14:paraId="098F2112" w14:textId="13EFBFC0" w:rsidR="00EF388F" w:rsidRDefault="00EF388F" w:rsidP="00E7595F">
      <w:r>
        <w:br w:type="page"/>
      </w:r>
    </w:p>
    <w:p w14:paraId="3F971145" w14:textId="77777777" w:rsidR="00E7595F" w:rsidRPr="00EA1E58" w:rsidRDefault="00E7595F" w:rsidP="00E7595F"/>
    <w:p w14:paraId="52F47479" w14:textId="77777777" w:rsidR="00E7595F" w:rsidRPr="00EA1E58" w:rsidRDefault="00E7595F" w:rsidP="00421B88">
      <w:pPr>
        <w:keepNext/>
        <w:keepLines/>
        <w:rPr>
          <w:b/>
        </w:rPr>
      </w:pPr>
      <w:r w:rsidRPr="00EA1E58">
        <w:rPr>
          <w:b/>
        </w:rPr>
        <w:t>Abbreviations and acronyms</w:t>
      </w:r>
      <w:bookmarkEnd w:id="2"/>
      <w:bookmarkEnd w:id="3"/>
    </w:p>
    <w:tbl>
      <w:tblPr>
        <w:tblStyle w:val="Table-Style3"/>
        <w:tblW w:w="0" w:type="auto"/>
        <w:shd w:val="clear" w:color="000000" w:fill="E7E7E8"/>
        <w:tblLook w:val="04A0" w:firstRow="1" w:lastRow="0" w:firstColumn="1" w:lastColumn="0" w:noHBand="0" w:noVBand="1"/>
      </w:tblPr>
      <w:tblGrid>
        <w:gridCol w:w="2688"/>
        <w:gridCol w:w="5797"/>
      </w:tblGrid>
      <w:tr w:rsidR="00E7595F" w:rsidRPr="00EA1E58" w14:paraId="2F0F49ED" w14:textId="77777777" w:rsidTr="00421B88">
        <w:trPr>
          <w:cnfStyle w:val="100000000000" w:firstRow="1" w:lastRow="0" w:firstColumn="0" w:lastColumn="0" w:oddVBand="0" w:evenVBand="0" w:oddHBand="0" w:evenHBand="0" w:firstRowFirstColumn="0" w:firstRowLastColumn="0" w:lastRowFirstColumn="0" w:lastRowLastColumn="0"/>
          <w:cantSplit/>
        </w:trPr>
        <w:tc>
          <w:tcPr>
            <w:tcW w:w="2688" w:type="dxa"/>
            <w:tcBorders>
              <w:bottom w:val="single" w:sz="8" w:space="0" w:color="FFFFFF"/>
              <w:right w:val="nil"/>
            </w:tcBorders>
            <w:shd w:val="clear" w:color="000000" w:fill="0065A4"/>
          </w:tcPr>
          <w:p w14:paraId="072523FF" w14:textId="77777777" w:rsidR="00E7595F" w:rsidRPr="00EA1E58" w:rsidRDefault="00E7595F" w:rsidP="00421B88">
            <w:pPr>
              <w:keepNext/>
              <w:keepLines/>
            </w:pPr>
          </w:p>
        </w:tc>
        <w:tc>
          <w:tcPr>
            <w:tcW w:w="5797" w:type="dxa"/>
            <w:tcBorders>
              <w:left w:val="nil"/>
              <w:bottom w:val="single" w:sz="8" w:space="0" w:color="FFFFFF"/>
            </w:tcBorders>
            <w:shd w:val="clear" w:color="000000" w:fill="0065A4"/>
          </w:tcPr>
          <w:p w14:paraId="36E29F8A" w14:textId="77777777" w:rsidR="00E7595F" w:rsidRPr="00EA1E58" w:rsidRDefault="00E7595F" w:rsidP="00421B88">
            <w:pPr>
              <w:keepNext/>
              <w:keepLines/>
            </w:pPr>
          </w:p>
        </w:tc>
      </w:tr>
      <w:tr w:rsidR="00E7595F" w:rsidRPr="00EA1E58" w14:paraId="7D1AD7B2" w14:textId="77777777" w:rsidTr="00421B88">
        <w:trPr>
          <w:cantSplit/>
        </w:trPr>
        <w:tc>
          <w:tcPr>
            <w:tcW w:w="2688" w:type="dxa"/>
            <w:shd w:val="clear" w:color="000000" w:fill="E7E7E8"/>
          </w:tcPr>
          <w:p w14:paraId="7893C5F0" w14:textId="77777777" w:rsidR="00E7595F" w:rsidRPr="00EA1E58" w:rsidRDefault="00E7595F" w:rsidP="00C91D1E">
            <w:pPr>
              <w:keepNext/>
              <w:keepLines/>
              <w:spacing w:before="60" w:after="60"/>
            </w:pPr>
            <w:r w:rsidRPr="00EA1E58">
              <w:t>CO</w:t>
            </w:r>
            <w:r w:rsidRPr="00EA1E58">
              <w:rPr>
                <w:vertAlign w:val="subscript"/>
              </w:rPr>
              <w:t>2</w:t>
            </w:r>
          </w:p>
        </w:tc>
        <w:tc>
          <w:tcPr>
            <w:tcW w:w="5797" w:type="dxa"/>
            <w:shd w:val="clear" w:color="000000" w:fill="E7E7E8"/>
          </w:tcPr>
          <w:p w14:paraId="581D74E8" w14:textId="77777777" w:rsidR="00E7595F" w:rsidRPr="00EA1E58" w:rsidRDefault="00E7595F" w:rsidP="00C91D1E">
            <w:pPr>
              <w:keepNext/>
              <w:keepLines/>
              <w:spacing w:before="60" w:after="60"/>
            </w:pPr>
            <w:r w:rsidRPr="00EA1E58">
              <w:t>Carbon dioxide</w:t>
            </w:r>
          </w:p>
        </w:tc>
      </w:tr>
      <w:tr w:rsidR="00E7595F" w:rsidRPr="00EA1E58" w14:paraId="6A6BE893" w14:textId="77777777" w:rsidTr="00421B88">
        <w:trPr>
          <w:cantSplit/>
        </w:trPr>
        <w:tc>
          <w:tcPr>
            <w:tcW w:w="2688" w:type="dxa"/>
            <w:shd w:val="clear" w:color="000000" w:fill="E7E7E8"/>
          </w:tcPr>
          <w:p w14:paraId="67F8BA9D" w14:textId="77777777" w:rsidR="00E7595F" w:rsidRPr="00EA1E58" w:rsidRDefault="00E7595F" w:rsidP="00C91D1E">
            <w:pPr>
              <w:keepNext/>
              <w:keepLines/>
              <w:spacing w:before="60" w:after="60"/>
            </w:pPr>
            <w:r w:rsidRPr="00EA1E58">
              <w:t>GJ</w:t>
            </w:r>
          </w:p>
        </w:tc>
        <w:tc>
          <w:tcPr>
            <w:tcW w:w="5797" w:type="dxa"/>
            <w:shd w:val="clear" w:color="000000" w:fill="E7E7E8"/>
          </w:tcPr>
          <w:p w14:paraId="4C1C0801" w14:textId="77777777" w:rsidR="00E7595F" w:rsidRPr="00EA1E58" w:rsidRDefault="00E7595F" w:rsidP="00C91D1E">
            <w:pPr>
              <w:keepNext/>
              <w:keepLines/>
              <w:spacing w:before="60" w:after="60"/>
            </w:pPr>
            <w:r w:rsidRPr="00EA1E58">
              <w:t>Gigajoules</w:t>
            </w:r>
          </w:p>
        </w:tc>
      </w:tr>
      <w:tr w:rsidR="00E7595F" w:rsidRPr="00EA1E58" w14:paraId="679AD759" w14:textId="77777777" w:rsidTr="00421B88">
        <w:trPr>
          <w:cantSplit/>
        </w:trPr>
        <w:tc>
          <w:tcPr>
            <w:tcW w:w="2688" w:type="dxa"/>
            <w:shd w:val="clear" w:color="000000" w:fill="E7E7E8"/>
          </w:tcPr>
          <w:p w14:paraId="4A0CF67D" w14:textId="77777777" w:rsidR="00E7595F" w:rsidRPr="00EA1E58" w:rsidRDefault="00E7595F" w:rsidP="00C91D1E">
            <w:pPr>
              <w:keepNext/>
              <w:keepLines/>
              <w:spacing w:before="60" w:after="60"/>
            </w:pPr>
            <w:r w:rsidRPr="00EA1E58">
              <w:t>NGER</w:t>
            </w:r>
          </w:p>
        </w:tc>
        <w:tc>
          <w:tcPr>
            <w:tcW w:w="5797" w:type="dxa"/>
            <w:shd w:val="clear" w:color="000000" w:fill="E7E7E8"/>
          </w:tcPr>
          <w:p w14:paraId="6E59017C" w14:textId="77777777" w:rsidR="00E7595F" w:rsidRPr="00EA1E58" w:rsidRDefault="00E7595F" w:rsidP="00C91D1E">
            <w:pPr>
              <w:keepNext/>
              <w:keepLines/>
              <w:spacing w:before="60" w:after="60"/>
            </w:pPr>
            <w:r w:rsidRPr="00EA1E58">
              <w:t>National Greenhouse and Energy Reporting</w:t>
            </w:r>
          </w:p>
        </w:tc>
      </w:tr>
      <w:tr w:rsidR="00E7595F" w:rsidRPr="00EA1E58" w14:paraId="74317E0E" w14:textId="77777777" w:rsidTr="00421B88">
        <w:trPr>
          <w:cantSplit/>
        </w:trPr>
        <w:tc>
          <w:tcPr>
            <w:tcW w:w="2688" w:type="dxa"/>
            <w:shd w:val="clear" w:color="000000" w:fill="E7E7E8"/>
          </w:tcPr>
          <w:p w14:paraId="3A44615A" w14:textId="77777777" w:rsidR="00E7595F" w:rsidRPr="00EA1E58" w:rsidRDefault="00E7595F" w:rsidP="00C91D1E">
            <w:pPr>
              <w:keepNext/>
              <w:keepLines/>
              <w:spacing w:before="60" w:after="60"/>
            </w:pPr>
            <w:r w:rsidRPr="00EA1E58">
              <w:t>t</w:t>
            </w:r>
          </w:p>
        </w:tc>
        <w:tc>
          <w:tcPr>
            <w:tcW w:w="5797" w:type="dxa"/>
            <w:shd w:val="clear" w:color="000000" w:fill="E7E7E8"/>
          </w:tcPr>
          <w:p w14:paraId="6C578260" w14:textId="77777777" w:rsidR="00E7595F" w:rsidRPr="00EA1E58" w:rsidRDefault="00E7595F" w:rsidP="00C91D1E">
            <w:pPr>
              <w:keepNext/>
              <w:keepLines/>
              <w:spacing w:before="60" w:after="60"/>
            </w:pPr>
            <w:r w:rsidRPr="00EA1E58">
              <w:t>tonnes</w:t>
            </w:r>
          </w:p>
        </w:tc>
      </w:tr>
      <w:tr w:rsidR="00E7595F" w:rsidRPr="00EA1E58" w14:paraId="5E3882CE" w14:textId="77777777" w:rsidTr="00421B88">
        <w:trPr>
          <w:cantSplit/>
        </w:trPr>
        <w:tc>
          <w:tcPr>
            <w:tcW w:w="2688" w:type="dxa"/>
            <w:shd w:val="clear" w:color="000000" w:fill="E7E7E8"/>
          </w:tcPr>
          <w:p w14:paraId="29BDCF8E" w14:textId="77777777" w:rsidR="00E7595F" w:rsidRPr="00EA1E58" w:rsidRDefault="00E7595F" w:rsidP="00C91D1E">
            <w:pPr>
              <w:keepNext/>
              <w:keepLines/>
              <w:spacing w:before="60" w:after="60"/>
            </w:pPr>
            <w:r w:rsidRPr="00EA1E58">
              <w:t>t CO</w:t>
            </w:r>
            <w:r w:rsidRPr="00EA1E58">
              <w:rPr>
                <w:vertAlign w:val="subscript"/>
              </w:rPr>
              <w:t>2</w:t>
            </w:r>
            <w:r w:rsidRPr="00EA1E58">
              <w:t>-e</w:t>
            </w:r>
          </w:p>
        </w:tc>
        <w:tc>
          <w:tcPr>
            <w:tcW w:w="5797" w:type="dxa"/>
            <w:shd w:val="clear" w:color="000000" w:fill="E7E7E8"/>
          </w:tcPr>
          <w:p w14:paraId="71D046C9" w14:textId="77777777" w:rsidR="00E7595F" w:rsidRPr="00EA1E58" w:rsidRDefault="00E7595F" w:rsidP="00C91D1E">
            <w:pPr>
              <w:keepNext/>
              <w:keepLines/>
              <w:spacing w:before="60" w:after="60"/>
            </w:pPr>
            <w:r w:rsidRPr="00EA1E58">
              <w:t>tonnes of CO</w:t>
            </w:r>
            <w:r w:rsidRPr="00EA1E58">
              <w:rPr>
                <w:vertAlign w:val="subscript"/>
              </w:rPr>
              <w:t>2</w:t>
            </w:r>
            <w:r w:rsidRPr="00EA1E58">
              <w:t xml:space="preserve"> equivalent</w:t>
            </w:r>
          </w:p>
        </w:tc>
      </w:tr>
    </w:tbl>
    <w:p w14:paraId="38FF075B" w14:textId="77777777" w:rsidR="00E7595F" w:rsidRPr="00EA1E58" w:rsidRDefault="00E7595F" w:rsidP="00E7595F">
      <w:pPr>
        <w:pStyle w:val="Body"/>
      </w:pPr>
    </w:p>
    <w:p w14:paraId="2ACA04D4" w14:textId="77777777" w:rsidR="00E7595F" w:rsidRPr="00EA1E58" w:rsidRDefault="00E7595F" w:rsidP="00E7595F">
      <w:pPr>
        <w:pStyle w:val="Body"/>
      </w:pPr>
    </w:p>
    <w:p w14:paraId="2327F988" w14:textId="77777777" w:rsidR="00E7595F" w:rsidRPr="00EA1E58" w:rsidRDefault="00E7595F" w:rsidP="00E7595F">
      <w:pPr>
        <w:pStyle w:val="Body"/>
        <w:sectPr w:rsidR="00E7595F" w:rsidRPr="00EA1E58" w:rsidSect="007630ED">
          <w:headerReference w:type="default" r:id="rId11"/>
          <w:headerReference w:type="first" r:id="rId12"/>
          <w:pgSz w:w="11907" w:h="16839" w:code="9"/>
          <w:pgMar w:top="1276" w:right="1134" w:bottom="851" w:left="1701" w:header="426" w:footer="227" w:gutter="0"/>
          <w:pgNumType w:start="1"/>
          <w:cols w:space="340"/>
          <w:titlePg/>
          <w:docGrid w:linePitch="360"/>
        </w:sectPr>
      </w:pPr>
    </w:p>
    <w:p w14:paraId="4F9C98F1" w14:textId="0F2A0701" w:rsidR="00E7595F" w:rsidRPr="00B12599" w:rsidRDefault="005D5C84" w:rsidP="0053725C">
      <w:pPr>
        <w:pStyle w:val="Title"/>
        <w:rPr>
          <w:color w:val="auto"/>
        </w:rPr>
      </w:pPr>
      <w:bookmarkStart w:id="4" w:name="_Toc25754923"/>
      <w:bookmarkStart w:id="5" w:name="_Toc25756000"/>
      <w:bookmarkStart w:id="6" w:name="_Toc25765501"/>
      <w:bookmarkStart w:id="7" w:name="_Toc25768717"/>
      <w:bookmarkStart w:id="8" w:name="_Toc25768851"/>
      <w:bookmarkStart w:id="9" w:name="_Toc44049487"/>
      <w:bookmarkStart w:id="10" w:name="_Toc44071276"/>
      <w:bookmarkStart w:id="11" w:name="_Toc47009711"/>
      <w:bookmarkStart w:id="12" w:name="_Toc19099359"/>
      <w:bookmarkStart w:id="13" w:name="_Toc19103057"/>
      <w:r w:rsidRPr="00B12599">
        <w:rPr>
          <w:color w:val="auto"/>
        </w:rPr>
        <w:lastRenderedPageBreak/>
        <w:t>PURPOSE OF THIS DOCUMENT</w:t>
      </w:r>
      <w:bookmarkEnd w:id="4"/>
      <w:bookmarkEnd w:id="5"/>
      <w:bookmarkEnd w:id="6"/>
      <w:bookmarkEnd w:id="7"/>
      <w:bookmarkEnd w:id="8"/>
      <w:bookmarkEnd w:id="9"/>
      <w:bookmarkEnd w:id="10"/>
      <w:bookmarkEnd w:id="11"/>
      <w:r w:rsidR="00E7595F" w:rsidRPr="00B12599">
        <w:rPr>
          <w:color w:val="auto"/>
        </w:rPr>
        <w:t xml:space="preserve"> </w:t>
      </w:r>
    </w:p>
    <w:p w14:paraId="4075EE7A" w14:textId="3494ED93" w:rsidR="00DD7F71" w:rsidRDefault="00DD7F71" w:rsidP="00DD7F71">
      <w:r>
        <w:t xml:space="preserve">The purpose of this document is to </w:t>
      </w:r>
      <w:r w:rsidRPr="00BA02A7">
        <w:rPr>
          <w:b/>
        </w:rPr>
        <w:t xml:space="preserve">define </w:t>
      </w:r>
      <w:r w:rsidRPr="002469C6">
        <w:rPr>
          <w:b/>
        </w:rPr>
        <w:t>production variables</w:t>
      </w:r>
      <w:r>
        <w:t xml:space="preserve"> for use in calculated baseline applications made under the Safeguard Mechanism. </w:t>
      </w:r>
    </w:p>
    <w:p w14:paraId="074A9A30" w14:textId="2DFD3DC5" w:rsidR="00DD7F71" w:rsidRDefault="00D86274" w:rsidP="00DD7F71">
      <w:r>
        <w:t>They</w:t>
      </w:r>
      <w:r w:rsidR="00DD7F71">
        <w:t xml:space="preserve"> will be used for setting baseli</w:t>
      </w:r>
      <w:r w:rsidR="005A676A">
        <w:t>nes using the following formula:</w:t>
      </w:r>
      <w:r w:rsidR="00DD7F71">
        <w:t xml:space="preserve"> </w:t>
      </w:r>
    </w:p>
    <w:p w14:paraId="75CD8EDB" w14:textId="1E7FF6E0" w:rsidR="005A676A" w:rsidRPr="00755D25" w:rsidRDefault="005A676A" w:rsidP="00496099">
      <w:pPr>
        <w:pBdr>
          <w:top w:val="single" w:sz="4" w:space="1" w:color="auto"/>
          <w:left w:val="single" w:sz="4" w:space="4" w:color="auto"/>
          <w:bottom w:val="single" w:sz="4" w:space="1" w:color="auto"/>
          <w:right w:val="single" w:sz="4" w:space="4" w:color="auto"/>
        </w:pBdr>
        <w:shd w:val="pct15" w:color="auto" w:fill="auto"/>
        <w:spacing w:before="120" w:after="100"/>
        <w:rPr>
          <w:i/>
        </w:rPr>
      </w:pPr>
      <w:r w:rsidRPr="00755D25">
        <w:rPr>
          <w:i/>
        </w:rPr>
        <w:t>F</w:t>
      </w:r>
      <w:r w:rsidRPr="00755D25">
        <w:rPr>
          <w:i/>
          <w:sz w:val="24"/>
          <w:szCs w:val="24"/>
        </w:rPr>
        <w:t>or all relevant production variables:</w:t>
      </w:r>
    </w:p>
    <w:p w14:paraId="737C4015" w14:textId="13F6265A" w:rsidR="00496099" w:rsidRDefault="009104F9" w:rsidP="00496099">
      <w:pPr>
        <w:pBdr>
          <w:top w:val="single" w:sz="4" w:space="1" w:color="auto"/>
          <w:left w:val="single" w:sz="4" w:space="4" w:color="auto"/>
          <w:bottom w:val="single" w:sz="4" w:space="1" w:color="auto"/>
          <w:right w:val="single" w:sz="4" w:space="4" w:color="auto"/>
        </w:pBdr>
        <w:shd w:val="pct15" w:color="auto" w:fill="auto"/>
        <w:spacing w:after="0"/>
        <w:jc w:val="center"/>
        <w:rPr>
          <w:sz w:val="24"/>
          <w:szCs w:val="24"/>
        </w:rPr>
      </w:pPr>
      <w:r>
        <w:rPr>
          <w:sz w:val="24"/>
          <w:szCs w:val="24"/>
        </w:rPr>
        <w:t>Facility b</w:t>
      </w:r>
      <w:r w:rsidR="00DD7F71">
        <w:rPr>
          <w:sz w:val="24"/>
          <w:szCs w:val="24"/>
        </w:rPr>
        <w:t xml:space="preserve">aseline = </w:t>
      </w:r>
      <w:r w:rsidR="00DD7F71" w:rsidRPr="00496099">
        <w:rPr>
          <w:sz w:val="24"/>
          <w:szCs w:val="24"/>
        </w:rPr>
        <w:t xml:space="preserve">Ʃ </w:t>
      </w:r>
      <w:r w:rsidR="00DD7F71">
        <w:rPr>
          <w:sz w:val="24"/>
          <w:szCs w:val="24"/>
        </w:rPr>
        <w:t>(</w:t>
      </w:r>
      <w:r w:rsidR="00DD7F71" w:rsidRPr="00496099">
        <w:rPr>
          <w:sz w:val="24"/>
          <w:szCs w:val="24"/>
        </w:rPr>
        <w:t xml:space="preserve">Production </w:t>
      </w:r>
      <w:r w:rsidR="00DD7F71" w:rsidRPr="00137FF5">
        <w:rPr>
          <w:sz w:val="24"/>
          <w:szCs w:val="24"/>
        </w:rPr>
        <w:t xml:space="preserve">x </w:t>
      </w:r>
      <w:r w:rsidR="00DD7F71" w:rsidRPr="00496099">
        <w:rPr>
          <w:sz w:val="24"/>
          <w:szCs w:val="24"/>
        </w:rPr>
        <w:t>Emissions</w:t>
      </w:r>
      <w:r w:rsidR="009A3B50" w:rsidRPr="00496099">
        <w:rPr>
          <w:sz w:val="24"/>
          <w:szCs w:val="24"/>
        </w:rPr>
        <w:t xml:space="preserve"> </w:t>
      </w:r>
      <w:r w:rsidR="00DD7F71" w:rsidRPr="00496099">
        <w:rPr>
          <w:sz w:val="24"/>
          <w:szCs w:val="24"/>
        </w:rPr>
        <w:t>Intensity</w:t>
      </w:r>
      <w:r w:rsidR="00DD7F71" w:rsidRPr="00137FF5">
        <w:rPr>
          <w:sz w:val="24"/>
          <w:szCs w:val="24"/>
        </w:rPr>
        <w:t xml:space="preserve">) </w:t>
      </w:r>
    </w:p>
    <w:p w14:paraId="7730533C" w14:textId="77777777" w:rsidR="00496099" w:rsidRDefault="00496099" w:rsidP="00496099">
      <w:pPr>
        <w:pBdr>
          <w:top w:val="single" w:sz="4" w:space="1" w:color="auto"/>
          <w:left w:val="single" w:sz="4" w:space="4" w:color="auto"/>
          <w:bottom w:val="single" w:sz="4" w:space="1" w:color="auto"/>
          <w:right w:val="single" w:sz="4" w:space="4" w:color="auto"/>
        </w:pBdr>
        <w:shd w:val="pct15" w:color="auto" w:fill="auto"/>
        <w:spacing w:after="240"/>
        <w:rPr>
          <w:sz w:val="24"/>
          <w:szCs w:val="24"/>
        </w:rPr>
      </w:pPr>
    </w:p>
    <w:p w14:paraId="16C0751E" w14:textId="4E8C060F" w:rsidR="00DD7F71" w:rsidRDefault="00DD7F71" w:rsidP="00DD7F71">
      <w:r>
        <w:t xml:space="preserve">Each production variable definition identifies the emissions sources that can contribute to </w:t>
      </w:r>
      <w:r w:rsidR="002A4621">
        <w:t xml:space="preserve">the calculation of an emissions </w:t>
      </w:r>
      <w:r>
        <w:t xml:space="preserve">intensity value. </w:t>
      </w:r>
    </w:p>
    <w:p w14:paraId="7059B1DF" w14:textId="77777777" w:rsidR="00DD7F71" w:rsidRDefault="00DD7F71" w:rsidP="00DD7F71">
      <w:r>
        <w:t xml:space="preserve">There are two types of emissions intensity values: </w:t>
      </w:r>
    </w:p>
    <w:p w14:paraId="3C09BE22" w14:textId="5FB4064D" w:rsidR="00DD7F71" w:rsidRPr="00EA1E58" w:rsidRDefault="00DD7F71" w:rsidP="0063513D">
      <w:pPr>
        <w:pStyle w:val="ListBullet"/>
      </w:pPr>
      <w:r w:rsidRPr="00DD7F71">
        <w:rPr>
          <w:b/>
        </w:rPr>
        <w:t xml:space="preserve">Default </w:t>
      </w:r>
      <w:r>
        <w:rPr>
          <w:b/>
        </w:rPr>
        <w:t xml:space="preserve">emissions intensity </w:t>
      </w:r>
      <w:r w:rsidRPr="00DD7F71">
        <w:rPr>
          <w:b/>
        </w:rPr>
        <w:t>values</w:t>
      </w:r>
      <w:r>
        <w:t xml:space="preserve">: are set by the Government and published in the Safeguard Mechanism </w:t>
      </w:r>
      <w:r w:rsidR="00E8219B">
        <w:t>Rule</w:t>
      </w:r>
      <w:r>
        <w:t>. They represent the industry average emission</w:t>
      </w:r>
      <w:r w:rsidR="00E8219B">
        <w:t>s</w:t>
      </w:r>
      <w:r>
        <w:t xml:space="preserve"> intensity of production over five years. </w:t>
      </w:r>
    </w:p>
    <w:p w14:paraId="5CCFFD96" w14:textId="5EF1FD75" w:rsidR="00DD7F71" w:rsidRPr="00922B21" w:rsidRDefault="00DD7F71" w:rsidP="0063513D">
      <w:pPr>
        <w:pStyle w:val="ListBullet"/>
      </w:pPr>
      <w:r w:rsidRPr="00922B21">
        <w:rPr>
          <w:b/>
        </w:rPr>
        <w:t>Estimated (site-specific) emissions intensity values</w:t>
      </w:r>
      <w:r w:rsidRPr="00922B21">
        <w:t xml:space="preserve">: are set by businesses. They represent the emissions intensity of production at an individual facility. </w:t>
      </w:r>
    </w:p>
    <w:p w14:paraId="57EBE8D1" w14:textId="1FB06522" w:rsidR="009104F9" w:rsidRPr="00922B21" w:rsidRDefault="009104F9" w:rsidP="00E7595F">
      <w:r w:rsidRPr="00922B21">
        <w:t>This document can help businesses to understand which emissions sources</w:t>
      </w:r>
      <w:r w:rsidR="005A676A" w:rsidRPr="00922B21">
        <w:t xml:space="preserve"> </w:t>
      </w:r>
      <w:r w:rsidR="00026B85" w:rsidRPr="00922B21">
        <w:t xml:space="preserve">have been used in the development of the default emissions intensity values, and which emissions sources can be used in </w:t>
      </w:r>
      <w:r w:rsidRPr="00922B21">
        <w:t>an estimated</w:t>
      </w:r>
      <w:r w:rsidR="00EB222E" w:rsidRPr="00922B21">
        <w:t xml:space="preserve"> (</w:t>
      </w:r>
      <w:r w:rsidRPr="00922B21">
        <w:t xml:space="preserve">site-specific) emissions intensity value calculation. </w:t>
      </w:r>
    </w:p>
    <w:p w14:paraId="560DF6BD" w14:textId="77777777" w:rsidR="00770067" w:rsidRDefault="001E1CC1" w:rsidP="00E7595F">
      <w:pPr>
        <w:rPr>
          <w:rStyle w:val="Advisorytext"/>
          <w:color w:val="auto"/>
        </w:rPr>
      </w:pPr>
      <w:r w:rsidRPr="00922B21">
        <w:t xml:space="preserve">Following </w:t>
      </w:r>
      <w:r w:rsidR="00922B21" w:rsidRPr="00922B21">
        <w:t xml:space="preserve">public </w:t>
      </w:r>
      <w:r w:rsidRPr="00922B21">
        <w:t xml:space="preserve">consultation on </w:t>
      </w:r>
      <w:r w:rsidR="00922B21" w:rsidRPr="00922B21">
        <w:t xml:space="preserve">this document and the </w:t>
      </w:r>
      <w:r w:rsidR="00922B21" w:rsidRPr="00B207EE">
        <w:rPr>
          <w:rStyle w:val="Advisorytext"/>
          <w:color w:val="auto"/>
        </w:rPr>
        <w:t xml:space="preserve">exposure draft </w:t>
      </w:r>
      <w:r w:rsidR="00922B21" w:rsidRPr="00B207EE">
        <w:rPr>
          <w:rStyle w:val="Advisorytext"/>
          <w:i/>
          <w:color w:val="auto"/>
        </w:rPr>
        <w:t xml:space="preserve">National Greenhouse and Energy Reporting (Safeguard Mechanism) Amendment (Additional Prescribed Production Variables) Rule 2020, </w:t>
      </w:r>
      <w:r w:rsidR="00922B21" w:rsidRPr="00922B21">
        <w:t xml:space="preserve">the contents of this document will be included in the </w:t>
      </w:r>
      <w:r w:rsidR="00922B21">
        <w:t>‘</w:t>
      </w:r>
      <w:r w:rsidR="00922B21" w:rsidRPr="00B207EE">
        <w:rPr>
          <w:rStyle w:val="Advisorytext"/>
          <w:i/>
          <w:color w:val="auto"/>
        </w:rPr>
        <w:t>Safeguard Mechanism: Prescribed production variables and default emissions intensities</w:t>
      </w:r>
      <w:r w:rsidR="00922B21">
        <w:rPr>
          <w:rStyle w:val="Advisorytext"/>
          <w:i/>
          <w:color w:val="auto"/>
        </w:rPr>
        <w:t>’</w:t>
      </w:r>
      <w:r w:rsidR="00922B21" w:rsidRPr="00B207EE">
        <w:rPr>
          <w:rStyle w:val="Advisorytext"/>
          <w:i/>
          <w:color w:val="auto"/>
        </w:rPr>
        <w:t xml:space="preserve"> </w:t>
      </w:r>
      <w:r w:rsidR="00922B21" w:rsidRPr="00B207EE">
        <w:rPr>
          <w:rStyle w:val="Advisorytext"/>
          <w:color w:val="auto"/>
        </w:rPr>
        <w:t>document</w:t>
      </w:r>
      <w:r w:rsidR="00922B21">
        <w:rPr>
          <w:rStyle w:val="Advisorytext"/>
          <w:color w:val="auto"/>
        </w:rPr>
        <w:t>, which is available on the Department of Industry, Science, Energy and Resources website</w:t>
      </w:r>
      <w:r w:rsidR="00922B21">
        <w:rPr>
          <w:rStyle w:val="FootnoteReference"/>
        </w:rPr>
        <w:footnoteReference w:id="2"/>
      </w:r>
      <w:r w:rsidR="00922B21">
        <w:rPr>
          <w:rStyle w:val="Advisorytext"/>
          <w:color w:val="auto"/>
        </w:rPr>
        <w:t>.</w:t>
      </w:r>
      <w:r w:rsidR="00307278">
        <w:rPr>
          <w:rStyle w:val="Advisorytext"/>
          <w:color w:val="auto"/>
        </w:rPr>
        <w:t xml:space="preserve"> </w:t>
      </w:r>
    </w:p>
    <w:p w14:paraId="37E9FCE0" w14:textId="0407F22C" w:rsidR="001E1CC1" w:rsidRPr="00922B21" w:rsidRDefault="00307278" w:rsidP="00E7595F">
      <w:r>
        <w:rPr>
          <w:rStyle w:val="Advisorytext"/>
          <w:color w:val="auto"/>
        </w:rPr>
        <w:t xml:space="preserve">The </w:t>
      </w:r>
      <w:r w:rsidRPr="00465328">
        <w:rPr>
          <w:rStyle w:val="Advisorytext"/>
          <w:i/>
          <w:color w:val="auto"/>
        </w:rPr>
        <w:t>Safeguard Mechanism: Prescribed production variables and default emissions intensities</w:t>
      </w:r>
      <w:r>
        <w:rPr>
          <w:rStyle w:val="Advisorytext"/>
          <w:i/>
          <w:color w:val="auto"/>
        </w:rPr>
        <w:t xml:space="preserve"> </w:t>
      </w:r>
      <w:r>
        <w:t>docume</w:t>
      </w:r>
      <w:r w:rsidRPr="00307278">
        <w:t>nt</w:t>
      </w:r>
      <w:r>
        <w:t xml:space="preserve"> is referred to in</w:t>
      </w:r>
      <w:r w:rsidR="002A3DC3">
        <w:t xml:space="preserve"> section 6 of</w:t>
      </w:r>
      <w:r>
        <w:t xml:space="preserve"> the </w:t>
      </w:r>
      <w:r w:rsidR="00770067" w:rsidRPr="00EA1E58">
        <w:rPr>
          <w:i/>
        </w:rPr>
        <w:t>National Greenhouse and Energy Reporting (Safeguard Mechanism) Rule 2015</w:t>
      </w:r>
      <w:r w:rsidR="00770067" w:rsidRPr="00EA1E58">
        <w:t xml:space="preserve"> (Safeguard Rule)</w:t>
      </w:r>
      <w:r w:rsidR="00770067">
        <w:t>.</w:t>
      </w:r>
      <w:r>
        <w:t xml:space="preserve">  </w:t>
      </w:r>
    </w:p>
    <w:p w14:paraId="2C23E760" w14:textId="77777777" w:rsidR="00E7595F" w:rsidRPr="00EA1E58" w:rsidRDefault="00E7595F" w:rsidP="00E7595F">
      <w:pPr>
        <w:rPr>
          <w:b/>
          <w:color w:val="5B9BD5" w:themeColor="accent1"/>
          <w:sz w:val="28"/>
          <w:szCs w:val="28"/>
        </w:rPr>
      </w:pPr>
      <w:r w:rsidRPr="00EA1E58">
        <w:rPr>
          <w:b/>
          <w:color w:val="5B9BD5" w:themeColor="accent1"/>
          <w:sz w:val="28"/>
          <w:szCs w:val="28"/>
        </w:rPr>
        <w:t>Background</w:t>
      </w:r>
    </w:p>
    <w:p w14:paraId="78701B6C" w14:textId="77777777" w:rsidR="00E7595F" w:rsidRPr="00EA1E58" w:rsidRDefault="00E7595F" w:rsidP="00E7595F">
      <w:pPr>
        <w:rPr>
          <w:i/>
          <w:color w:val="5B9BD5" w:themeColor="accent1"/>
          <w:sz w:val="24"/>
          <w:szCs w:val="24"/>
        </w:rPr>
      </w:pPr>
      <w:r w:rsidRPr="00EA1E58">
        <w:rPr>
          <w:i/>
          <w:color w:val="5B9BD5" w:themeColor="accent1"/>
          <w:sz w:val="24"/>
          <w:szCs w:val="24"/>
        </w:rPr>
        <w:t xml:space="preserve">Sources of emissions used in setting default emissions intensity values </w:t>
      </w:r>
    </w:p>
    <w:p w14:paraId="7FD8FE5C" w14:textId="5F812759" w:rsidR="00E7595F" w:rsidRDefault="000F403C" w:rsidP="00E7595F">
      <w:r>
        <w:t xml:space="preserve">Production variable definitions and default emissions intensity values are published in </w:t>
      </w:r>
      <w:r w:rsidR="00E7595F" w:rsidRPr="00EA1E58">
        <w:t xml:space="preserve">Schedules 2 and 3 of the Safeguard Rule. </w:t>
      </w:r>
    </w:p>
    <w:p w14:paraId="1029725F" w14:textId="162C233B" w:rsidR="00EC0B45" w:rsidRPr="00EA1E58" w:rsidRDefault="00EC0B45" w:rsidP="0063513D">
      <w:pPr>
        <w:pStyle w:val="ListBullet"/>
      </w:pPr>
      <w:r>
        <w:rPr>
          <w:b/>
        </w:rPr>
        <w:t>Schedule 2 production variables</w:t>
      </w:r>
      <w:r>
        <w:t xml:space="preserve"> result in baselines that can be updated each year for actual production. </w:t>
      </w:r>
    </w:p>
    <w:p w14:paraId="2115647B" w14:textId="36504A14" w:rsidR="00EC0B45" w:rsidRPr="00EA1E58" w:rsidRDefault="00EC0B45" w:rsidP="0063513D">
      <w:pPr>
        <w:pStyle w:val="ListBullet"/>
      </w:pPr>
      <w:r>
        <w:rPr>
          <w:b/>
        </w:rPr>
        <w:t>Schedule 3 production variables</w:t>
      </w:r>
      <w:r>
        <w:t xml:space="preserve"> result in baselines that are fixed. </w:t>
      </w:r>
    </w:p>
    <w:p w14:paraId="52A3F997" w14:textId="660C5011" w:rsidR="00EC0B45" w:rsidRDefault="00EC0B45" w:rsidP="00E8219B">
      <w:r>
        <w:lastRenderedPageBreak/>
        <w:t>Almost all production variables are in Schedule 2. Schedule 3 is intended to allow for circumstances where an appropriate</w:t>
      </w:r>
      <w:r w:rsidR="00D86274">
        <w:t xml:space="preserve"> output-based</w:t>
      </w:r>
      <w:r>
        <w:t xml:space="preserve"> production variable could not be found, so a proxy has been used that is not appropriate for annual adjustment. </w:t>
      </w:r>
    </w:p>
    <w:p w14:paraId="3E8D9EF1" w14:textId="44505B17" w:rsidR="00EE048B" w:rsidRDefault="00EC0B45" w:rsidP="00E8219B">
      <w:r>
        <w:t>All facilities can access a transitional ca</w:t>
      </w:r>
      <w:r w:rsidR="00A65E68">
        <w:t xml:space="preserve">lculated baseline in 2018-19, </w:t>
      </w:r>
      <w:r>
        <w:t>2019-20</w:t>
      </w:r>
      <w:r w:rsidR="00A65E68">
        <w:t xml:space="preserve"> or 2020-21</w:t>
      </w:r>
      <w:r>
        <w:t xml:space="preserve">. During this transitional phase, the use of default emissions intensity values is optional. </w:t>
      </w:r>
    </w:p>
    <w:p w14:paraId="4136AB38" w14:textId="2C1DC5E7" w:rsidR="00EC0B45" w:rsidRDefault="00EE048B" w:rsidP="00E8219B">
      <w:r>
        <w:t>A facility</w:t>
      </w:r>
      <w:r w:rsidR="00EC0B45">
        <w:t xml:space="preserve"> </w:t>
      </w:r>
      <w:r>
        <w:t>with multiple outputs could</w:t>
      </w:r>
      <w:r w:rsidR="00EC0B45">
        <w:t xml:space="preserve"> </w:t>
      </w:r>
      <w:r>
        <w:t xml:space="preserve">use a combination of default and </w:t>
      </w:r>
      <w:r w:rsidR="002A4621">
        <w:t>estimated (</w:t>
      </w:r>
      <w:r>
        <w:t>site</w:t>
      </w:r>
      <w:r>
        <w:noBreakHyphen/>
        <w:t>specific</w:t>
      </w:r>
      <w:r w:rsidR="002A4621">
        <w:t>)</w:t>
      </w:r>
      <w:r>
        <w:t xml:space="preserve"> emissions intensity values. In these cases, it is important that emissions are not counted twice. That is, emissions should only be assigned to one production variable. In some cases, emissions from a particular process will need to be apportioned among two or more production variables. </w:t>
      </w:r>
    </w:p>
    <w:p w14:paraId="710B4273" w14:textId="383BF925" w:rsidR="00EE048B" w:rsidRDefault="006A7768" w:rsidP="00D86274">
      <w:pPr>
        <w:keepLines/>
      </w:pPr>
      <w:r>
        <w:t xml:space="preserve">The </w:t>
      </w:r>
      <w:r w:rsidRPr="00465328">
        <w:rPr>
          <w:rStyle w:val="Advisorytext"/>
          <w:i/>
          <w:color w:val="auto"/>
        </w:rPr>
        <w:t>Safeguard Mechanism: Prescribed production variables and default emissions intensities</w:t>
      </w:r>
      <w:r w:rsidDel="006A7768">
        <w:t xml:space="preserve"> </w:t>
      </w:r>
      <w:r>
        <w:t xml:space="preserve">document </w:t>
      </w:r>
      <w:r w:rsidR="005D31C6">
        <w:t>defines the production variables and specifies</w:t>
      </w:r>
      <w:r w:rsidR="00E7595F" w:rsidRPr="00EA1E58">
        <w:t xml:space="preserve"> the sources of emissions used</w:t>
      </w:r>
      <w:r w:rsidR="00DC4A9C">
        <w:t xml:space="preserve"> by the Department to </w:t>
      </w:r>
      <w:r w:rsidR="00E7595F" w:rsidRPr="00EA1E58">
        <w:t>calculat</w:t>
      </w:r>
      <w:r w:rsidR="00DC4A9C">
        <w:t>e</w:t>
      </w:r>
      <w:r w:rsidR="00E7595F" w:rsidRPr="00EA1E58">
        <w:t xml:space="preserve"> default emissions intensit</w:t>
      </w:r>
      <w:r w:rsidR="00EE048B">
        <w:t>y values</w:t>
      </w:r>
      <w:r w:rsidR="005D31C6">
        <w:t>. It provides</w:t>
      </w:r>
      <w:r w:rsidR="00DE4F02">
        <w:t xml:space="preserve"> </w:t>
      </w:r>
      <w:r w:rsidR="00EE048B">
        <w:t xml:space="preserve">guidance </w:t>
      </w:r>
      <w:r w:rsidR="005D31C6">
        <w:t xml:space="preserve">for businesses and auditors </w:t>
      </w:r>
      <w:r w:rsidR="00EE048B">
        <w:t xml:space="preserve">on </w:t>
      </w:r>
      <w:r w:rsidR="00DE4F02">
        <w:t>the</w:t>
      </w:r>
      <w:r w:rsidR="00EE048B">
        <w:t xml:space="preserve"> emissions </w:t>
      </w:r>
      <w:r w:rsidR="00DE4F02">
        <w:t xml:space="preserve">sources </w:t>
      </w:r>
      <w:r w:rsidR="00DC4A9C">
        <w:t xml:space="preserve">facilities </w:t>
      </w:r>
      <w:r w:rsidR="00EE048B">
        <w:t xml:space="preserve">can </w:t>
      </w:r>
      <w:r w:rsidR="00DC4A9C">
        <w:t xml:space="preserve">use </w:t>
      </w:r>
      <w:r w:rsidR="00973A81">
        <w:t>in</w:t>
      </w:r>
      <w:r w:rsidR="00DC4A9C">
        <w:t xml:space="preserve"> </w:t>
      </w:r>
      <w:r w:rsidR="00EE048B">
        <w:t>site-specific emissions intensity calculations and how apportioning should be done.</w:t>
      </w:r>
    </w:p>
    <w:p w14:paraId="025C58BE" w14:textId="3D274E21" w:rsidR="00E7595F" w:rsidRPr="00741184" w:rsidRDefault="00E7595F" w:rsidP="00E7595F">
      <w:pPr>
        <w:rPr>
          <w:i/>
          <w:color w:val="5B9BD5" w:themeColor="accent1"/>
          <w:sz w:val="24"/>
          <w:szCs w:val="24"/>
        </w:rPr>
      </w:pPr>
      <w:r w:rsidRPr="00741184">
        <w:rPr>
          <w:i/>
          <w:color w:val="5B9BD5" w:themeColor="accent1"/>
          <w:sz w:val="24"/>
          <w:szCs w:val="24"/>
        </w:rPr>
        <w:t>Sources of emissions that can be used by Responsible Emitters when setting a</w:t>
      </w:r>
      <w:r w:rsidR="009C28E1">
        <w:rPr>
          <w:i/>
          <w:color w:val="5B9BD5" w:themeColor="accent1"/>
          <w:sz w:val="24"/>
          <w:szCs w:val="24"/>
        </w:rPr>
        <w:t>n estimated</w:t>
      </w:r>
      <w:r w:rsidR="000F0702">
        <w:rPr>
          <w:i/>
          <w:color w:val="5B9BD5" w:themeColor="accent1"/>
          <w:sz w:val="24"/>
          <w:szCs w:val="24"/>
        </w:rPr>
        <w:t xml:space="preserve"> </w:t>
      </w:r>
      <w:r w:rsidR="000F0702" w:rsidRPr="000F0702">
        <w:rPr>
          <w:i/>
          <w:color w:val="5B9BD5" w:themeColor="accent1"/>
          <w:sz w:val="24"/>
          <w:szCs w:val="24"/>
        </w:rPr>
        <w:t>(site-specific)</w:t>
      </w:r>
      <w:r w:rsidRPr="00741184">
        <w:rPr>
          <w:i/>
          <w:color w:val="5B9BD5" w:themeColor="accent1"/>
          <w:sz w:val="24"/>
          <w:szCs w:val="24"/>
        </w:rPr>
        <w:t xml:space="preserve"> emissions intensity for a prescribed production variable</w:t>
      </w:r>
    </w:p>
    <w:p w14:paraId="2BC5173D" w14:textId="4FDBBBF6" w:rsidR="00E7595F" w:rsidRPr="00EA1E58" w:rsidRDefault="004E0B77" w:rsidP="00E7595F">
      <w:r>
        <w:t>S</w:t>
      </w:r>
      <w:r w:rsidR="0094662A">
        <w:t>ubsection</w:t>
      </w:r>
      <w:r w:rsidR="00E7595F" w:rsidRPr="00EA1E58">
        <w:t xml:space="preserve"> </w:t>
      </w:r>
      <w:r w:rsidR="0094662A">
        <w:t>6(8B)</w:t>
      </w:r>
      <w:r w:rsidR="00E7595F" w:rsidRPr="00EA1E58">
        <w:t xml:space="preserve"> of the Safeguard Rule establishes that where a </w:t>
      </w:r>
      <w:r w:rsidR="00DC4A9C">
        <w:t>facility</w:t>
      </w:r>
      <w:r w:rsidR="00E7595F" w:rsidRPr="00EA1E58">
        <w:t xml:space="preserve"> </w:t>
      </w:r>
      <w:r w:rsidR="00DC4A9C">
        <w:t>uses</w:t>
      </w:r>
      <w:r w:rsidR="00E7595F" w:rsidRPr="00EA1E58">
        <w:t xml:space="preserve"> a</w:t>
      </w:r>
      <w:r w:rsidR="009C28E1">
        <w:t>n</w:t>
      </w:r>
      <w:r w:rsidR="00E7595F" w:rsidRPr="00EA1E58">
        <w:t xml:space="preserve"> </w:t>
      </w:r>
      <w:r w:rsidR="009C28E1" w:rsidRPr="007414C7">
        <w:t>estimated</w:t>
      </w:r>
      <w:r w:rsidR="000F0702">
        <w:t xml:space="preserve"> </w:t>
      </w:r>
      <w:r w:rsidR="000F0702" w:rsidRPr="00EA1E58">
        <w:t>(site-specific)</w:t>
      </w:r>
      <w:r w:rsidR="009C28E1" w:rsidRPr="007414C7">
        <w:t xml:space="preserve"> </w:t>
      </w:r>
      <w:r w:rsidR="00E7595F" w:rsidRPr="00EA1E58">
        <w:t xml:space="preserve">emissions intensity </w:t>
      </w:r>
      <w:r w:rsidR="00DE4F02">
        <w:t>value</w:t>
      </w:r>
      <w:r w:rsidR="00E7595F" w:rsidRPr="00EA1E58">
        <w:t xml:space="preserve">, the </w:t>
      </w:r>
      <w:r w:rsidR="00DC4A9C">
        <w:t>facility</w:t>
      </w:r>
      <w:r w:rsidR="00E7595F" w:rsidRPr="00EA1E58">
        <w:t xml:space="preserve"> can only </w:t>
      </w:r>
      <w:r w:rsidR="00DE4F02">
        <w:t xml:space="preserve">include </w:t>
      </w:r>
      <w:r w:rsidR="00E7595F" w:rsidRPr="00EA1E58">
        <w:t xml:space="preserve">emissions </w:t>
      </w:r>
      <w:r w:rsidR="00071AD3">
        <w:t xml:space="preserve">relevant </w:t>
      </w:r>
      <w:r w:rsidR="00DE4F02">
        <w:t xml:space="preserve">to </w:t>
      </w:r>
      <w:r w:rsidR="00071AD3">
        <w:t>the</w:t>
      </w:r>
      <w:r w:rsidR="00DE4F02">
        <w:t xml:space="preserve"> </w:t>
      </w:r>
      <w:r w:rsidR="00071AD3">
        <w:t xml:space="preserve">calculation of </w:t>
      </w:r>
      <w:r w:rsidR="00DE4F02">
        <w:t>the</w:t>
      </w:r>
      <w:r w:rsidR="0012768F">
        <w:t xml:space="preserve"> default emissions intensity </w:t>
      </w:r>
      <w:r w:rsidR="00DE4F02">
        <w:t>value</w:t>
      </w:r>
      <w:r w:rsidR="00B56EEE">
        <w:t xml:space="preserve"> (or emissions relevant in defining the prescribed production variable wherever a prescribed production variable has no associated default emissions intensity)</w:t>
      </w:r>
      <w:r w:rsidR="0012768F">
        <w:t>. The inclusion lists, which are presented in this document</w:t>
      </w:r>
      <w:r w:rsidR="006A7768">
        <w:t xml:space="preserve"> </w:t>
      </w:r>
      <w:r w:rsidR="00CC7855">
        <w:t xml:space="preserve">for consultation </w:t>
      </w:r>
      <w:r w:rsidR="006A7768">
        <w:t xml:space="preserve">and will be included in the </w:t>
      </w:r>
      <w:r w:rsidR="006A7768" w:rsidRPr="00465328">
        <w:rPr>
          <w:rStyle w:val="Advisorytext"/>
          <w:i/>
          <w:color w:val="auto"/>
        </w:rPr>
        <w:t>Safeguard Mechanism: Prescribed production variables and default emissions intensities</w:t>
      </w:r>
      <w:r w:rsidR="0012768F">
        <w:t>,</w:t>
      </w:r>
      <w:r w:rsidR="00E7595F" w:rsidRPr="00EA1E58">
        <w:t xml:space="preserve"> will </w:t>
      </w:r>
      <w:r w:rsidR="00DE4F02">
        <w:t>help</w:t>
      </w:r>
      <w:r w:rsidR="00E7595F" w:rsidRPr="00EA1E58">
        <w:t xml:space="preserve"> </w:t>
      </w:r>
      <w:r w:rsidR="00DE4F02">
        <w:t>businesses calculate</w:t>
      </w:r>
      <w:r w:rsidR="00E7595F" w:rsidRPr="00EA1E58">
        <w:t xml:space="preserve"> </w:t>
      </w:r>
      <w:r w:rsidR="009C28E1" w:rsidRPr="007414C7">
        <w:t>estimated</w:t>
      </w:r>
      <w:r w:rsidR="000F0702">
        <w:t xml:space="preserve"> </w:t>
      </w:r>
      <w:r w:rsidR="000F0702" w:rsidRPr="00EA1E58">
        <w:t>(site-specific)</w:t>
      </w:r>
      <w:r w:rsidR="009C28E1" w:rsidRPr="007414C7">
        <w:t xml:space="preserve"> </w:t>
      </w:r>
      <w:r w:rsidR="00E7595F" w:rsidRPr="00EA1E58">
        <w:t xml:space="preserve">emissions intensity values.       </w:t>
      </w:r>
    </w:p>
    <w:p w14:paraId="43194B11" w14:textId="77777777" w:rsidR="00E7595F" w:rsidRPr="00EA1E58" w:rsidRDefault="00E7595F" w:rsidP="00E53701">
      <w:pPr>
        <w:keepNext/>
        <w:rPr>
          <w:i/>
          <w:color w:val="5B9BD5" w:themeColor="accent1"/>
          <w:sz w:val="24"/>
          <w:szCs w:val="24"/>
        </w:rPr>
      </w:pPr>
      <w:bookmarkStart w:id="14" w:name="_Toc21434883"/>
      <w:bookmarkStart w:id="15" w:name="_Toc24535116"/>
      <w:bookmarkStart w:id="16" w:name="_Toc24648071"/>
      <w:bookmarkStart w:id="17" w:name="_Toc24717724"/>
      <w:r w:rsidRPr="00EA1E58">
        <w:rPr>
          <w:i/>
          <w:color w:val="5B9BD5" w:themeColor="accent1"/>
          <w:sz w:val="24"/>
          <w:szCs w:val="24"/>
        </w:rPr>
        <w:t>Defining prescribed production variables and default emissions intensities</w:t>
      </w:r>
      <w:bookmarkEnd w:id="14"/>
      <w:bookmarkEnd w:id="15"/>
      <w:bookmarkEnd w:id="16"/>
      <w:bookmarkEnd w:id="17"/>
      <w:r w:rsidRPr="00EA1E58">
        <w:rPr>
          <w:i/>
          <w:color w:val="5B9BD5" w:themeColor="accent1"/>
          <w:sz w:val="24"/>
          <w:szCs w:val="24"/>
        </w:rPr>
        <w:t xml:space="preserve"> </w:t>
      </w:r>
    </w:p>
    <w:p w14:paraId="3C6195BB" w14:textId="082BD877" w:rsidR="00E7595F" w:rsidRPr="00EA1E58" w:rsidRDefault="00E7595F" w:rsidP="00E7595F">
      <w:r w:rsidRPr="00EA1E58">
        <w:t xml:space="preserve">The process of defining the production variables and default emissions intensity values has involved extensive stakeholder consultation and independent technical expert review. </w:t>
      </w:r>
      <w:r w:rsidR="00DE4F02">
        <w:t>It</w:t>
      </w:r>
      <w:r w:rsidRPr="00EA1E58">
        <w:t xml:space="preserve"> was undertaken in accordance with the </w:t>
      </w:r>
      <w:r w:rsidRPr="00EA1E58">
        <w:rPr>
          <w:i/>
        </w:rPr>
        <w:t>Framework for developing default production variables and emissions-intensity value</w:t>
      </w:r>
      <w:r w:rsidRPr="00EA1E58">
        <w:rPr>
          <w:rStyle w:val="FootnoteReference"/>
          <w:i/>
        </w:rPr>
        <w:footnoteReference w:id="3"/>
      </w:r>
      <w:r w:rsidRPr="00EA1E58">
        <w:rPr>
          <w:i/>
        </w:rPr>
        <w:t xml:space="preserve"> </w:t>
      </w:r>
      <w:r w:rsidRPr="00EA1E58">
        <w:t>(the</w:t>
      </w:r>
      <w:r w:rsidRPr="00EA1E58">
        <w:rPr>
          <w:i/>
        </w:rPr>
        <w:t xml:space="preserve"> </w:t>
      </w:r>
      <w:r w:rsidRPr="00EA1E58">
        <w:t xml:space="preserve">Framework document). The Framework document was consulted on publicly as part of the consultation for the March 2019 amendments to the Safeguard Rule. </w:t>
      </w:r>
      <w:r w:rsidRPr="00EA1E58">
        <w:rPr>
          <w:i/>
        </w:rPr>
        <w:t xml:space="preserve">  </w:t>
      </w:r>
      <w:r w:rsidRPr="00EA1E58">
        <w:t xml:space="preserve"> </w:t>
      </w:r>
    </w:p>
    <w:p w14:paraId="06B9F683" w14:textId="733D4579" w:rsidR="00E7595F" w:rsidRPr="00EA1E58" w:rsidRDefault="00AD2EB9" w:rsidP="00E7595F">
      <w:r>
        <w:t>P</w:t>
      </w:r>
      <w:r w:rsidR="00E7595F" w:rsidRPr="00EA1E58">
        <w:t>roduction variable</w:t>
      </w:r>
      <w:r>
        <w:t>s</w:t>
      </w:r>
      <w:r w:rsidR="00E7595F" w:rsidRPr="00EA1E58">
        <w:t xml:space="preserve"> and default emissions intensity value</w:t>
      </w:r>
      <w:r>
        <w:t>s</w:t>
      </w:r>
      <w:r w:rsidR="00E7595F" w:rsidRPr="00EA1E58">
        <w:t xml:space="preserve"> </w:t>
      </w:r>
      <w:r>
        <w:t>have been</w:t>
      </w:r>
      <w:r w:rsidR="00E7595F" w:rsidRPr="00EA1E58">
        <w:t xml:space="preserve"> reviewed</w:t>
      </w:r>
      <w:r w:rsidR="00EC1F3A">
        <w:t xml:space="preserve"> by an independent expert</w:t>
      </w:r>
      <w:r w:rsidR="00E7595F" w:rsidRPr="00EA1E58">
        <w:t xml:space="preserve"> for adher</w:t>
      </w:r>
      <w:r>
        <w:t xml:space="preserve">ence to the Framework document, including </w:t>
      </w:r>
      <w:r w:rsidR="00DE4F02">
        <w:t xml:space="preserve">to check that the </w:t>
      </w:r>
      <w:r w:rsidR="00E7595F" w:rsidRPr="00EA1E58">
        <w:t>principles in the Framework document</w:t>
      </w:r>
      <w:r w:rsidR="00DE4F02">
        <w:t xml:space="preserve"> </w:t>
      </w:r>
      <w:r>
        <w:t>have been</w:t>
      </w:r>
      <w:r w:rsidR="00DE4F02">
        <w:t xml:space="preserve"> applied consistently across sectors</w:t>
      </w:r>
      <w:r w:rsidR="00E7595F" w:rsidRPr="00EA1E58">
        <w:t xml:space="preserve">.    </w:t>
      </w:r>
    </w:p>
    <w:p w14:paraId="2732AF52" w14:textId="77777777" w:rsidR="00E7595F" w:rsidRPr="00EA1E58" w:rsidRDefault="00E7595F" w:rsidP="00F17DD9">
      <w:pPr>
        <w:keepNext/>
        <w:rPr>
          <w:i/>
          <w:color w:val="5B9BD5" w:themeColor="accent1"/>
          <w:sz w:val="24"/>
          <w:szCs w:val="24"/>
        </w:rPr>
      </w:pPr>
      <w:bookmarkStart w:id="18" w:name="_Toc21434884"/>
      <w:bookmarkStart w:id="19" w:name="_Toc24535117"/>
      <w:bookmarkStart w:id="20" w:name="_Toc24648072"/>
      <w:bookmarkStart w:id="21" w:name="_Toc24717725"/>
      <w:r w:rsidRPr="00EA1E58">
        <w:rPr>
          <w:i/>
          <w:color w:val="5B9BD5" w:themeColor="accent1"/>
          <w:sz w:val="24"/>
          <w:szCs w:val="24"/>
        </w:rPr>
        <w:lastRenderedPageBreak/>
        <w:t xml:space="preserve">Production variable definitions and </w:t>
      </w:r>
      <w:bookmarkEnd w:id="18"/>
      <w:r w:rsidRPr="00EA1E58">
        <w:rPr>
          <w:i/>
          <w:color w:val="5B9BD5" w:themeColor="accent1"/>
          <w:sz w:val="24"/>
          <w:szCs w:val="24"/>
        </w:rPr>
        <w:t>emissions source boundaries</w:t>
      </w:r>
      <w:bookmarkEnd w:id="19"/>
      <w:bookmarkEnd w:id="20"/>
      <w:bookmarkEnd w:id="21"/>
      <w:r w:rsidRPr="00EA1E58">
        <w:rPr>
          <w:i/>
          <w:color w:val="5B9BD5" w:themeColor="accent1"/>
          <w:sz w:val="24"/>
          <w:szCs w:val="24"/>
        </w:rPr>
        <w:t xml:space="preserve"> </w:t>
      </w:r>
    </w:p>
    <w:p w14:paraId="678C453B" w14:textId="50B95E40" w:rsidR="007B407D" w:rsidRDefault="00E7595F" w:rsidP="00641DCA">
      <w:r w:rsidRPr="00EA1E58">
        <w:t xml:space="preserve">The following sections set out the emissions sources that were either included in or excluded from default </w:t>
      </w:r>
      <w:r w:rsidR="00DE4F02">
        <w:t xml:space="preserve">emissions </w:t>
      </w:r>
      <w:r w:rsidRPr="00EA1E58">
        <w:t>intensit</w:t>
      </w:r>
      <w:r w:rsidR="00DE4F02">
        <w:t>y calculations</w:t>
      </w:r>
      <w:r w:rsidRPr="00EA1E58">
        <w:t xml:space="preserve">, </w:t>
      </w:r>
      <w:r w:rsidR="00DE4F02">
        <w:t>and</w:t>
      </w:r>
      <w:r w:rsidRPr="00EA1E58">
        <w:t xml:space="preserve"> specify which emissions sources can be included in the calculation of a</w:t>
      </w:r>
      <w:r w:rsidR="009C28E1">
        <w:t xml:space="preserve">n </w:t>
      </w:r>
      <w:r w:rsidR="009C28E1" w:rsidRPr="007414C7">
        <w:t>estimated</w:t>
      </w:r>
      <w:r w:rsidR="000F0702">
        <w:t xml:space="preserve"> </w:t>
      </w:r>
      <w:r w:rsidR="000F0702" w:rsidRPr="00EA1E58">
        <w:t>(site-specific)</w:t>
      </w:r>
      <w:r w:rsidRPr="00EA1E58">
        <w:t xml:space="preserve"> emissions intensity value for a prescribed production variable. </w:t>
      </w:r>
      <w:r w:rsidR="00DE4F02">
        <w:t>Ad</w:t>
      </w:r>
      <w:r w:rsidR="00933FE3">
        <w:t>ditional information is provided</w:t>
      </w:r>
      <w:r w:rsidR="00DE4F02">
        <w:t xml:space="preserve"> for </w:t>
      </w:r>
      <w:r w:rsidR="00933FE3">
        <w:t xml:space="preserve">most production variables in </w:t>
      </w:r>
      <w:r w:rsidR="00DE4F02">
        <w:t xml:space="preserve">the mining, oil and gas sectors, as </w:t>
      </w:r>
      <w:r w:rsidR="00933FE3">
        <w:t xml:space="preserve">there </w:t>
      </w:r>
      <w:r w:rsidR="00EC1F3A">
        <w:t xml:space="preserve">are </w:t>
      </w:r>
      <w:r w:rsidR="00933FE3">
        <w:t xml:space="preserve">a wide variety of facility structures, with many facilities producing multiple products. </w:t>
      </w:r>
      <w:r w:rsidR="00DE4F02">
        <w:t xml:space="preserve"> </w:t>
      </w:r>
    </w:p>
    <w:p w14:paraId="77AA7FD0" w14:textId="1F314712" w:rsidR="00E7595F" w:rsidRPr="00641DCA" w:rsidRDefault="00E7595F" w:rsidP="00E7595F">
      <w:pPr>
        <w:rPr>
          <w:i/>
        </w:rPr>
      </w:pPr>
      <w:r w:rsidRPr="00641DCA">
        <w:rPr>
          <w:i/>
        </w:rPr>
        <w:t>Note: Throughout this document, the terms ‘on-site’ and ‘off-site’ refer to the site of a facility.</w:t>
      </w:r>
    </w:p>
    <w:p w14:paraId="1D135425" w14:textId="77777777" w:rsidR="0053725C" w:rsidRPr="000A5DDF" w:rsidRDefault="0053725C" w:rsidP="00F50E09">
      <w:pPr>
        <w:pStyle w:val="Title"/>
        <w:rPr>
          <w:color w:val="000000" w:themeColor="text1"/>
        </w:rPr>
      </w:pPr>
      <w:bookmarkStart w:id="22" w:name="_Toc25754924"/>
      <w:bookmarkStart w:id="23" w:name="_Toc25756001"/>
      <w:bookmarkStart w:id="24" w:name="_Toc25765502"/>
      <w:bookmarkStart w:id="25" w:name="_Toc25768718"/>
      <w:bookmarkStart w:id="26" w:name="_Toc25768852"/>
      <w:bookmarkStart w:id="27" w:name="_Toc44049488"/>
      <w:bookmarkStart w:id="28" w:name="_Toc44071277"/>
      <w:bookmarkStart w:id="29" w:name="_Toc47009712"/>
      <w:bookmarkStart w:id="30" w:name="_Toc25068077"/>
      <w:bookmarkStart w:id="31" w:name="_Toc25069596"/>
      <w:r w:rsidRPr="000A5DDF">
        <w:rPr>
          <w:color w:val="000000" w:themeColor="text1"/>
        </w:rPr>
        <w:lastRenderedPageBreak/>
        <w:t>SCHEDULE 2 PRODUCTION VARIABLES</w:t>
      </w:r>
      <w:bookmarkEnd w:id="22"/>
      <w:bookmarkEnd w:id="23"/>
      <w:bookmarkEnd w:id="24"/>
      <w:bookmarkEnd w:id="25"/>
      <w:bookmarkEnd w:id="26"/>
      <w:bookmarkEnd w:id="27"/>
      <w:bookmarkEnd w:id="28"/>
      <w:bookmarkEnd w:id="29"/>
    </w:p>
    <w:p w14:paraId="10142B0F" w14:textId="7E516D93" w:rsidR="00F2511D" w:rsidRPr="00F2511D" w:rsidRDefault="00F2511D" w:rsidP="00F2511D">
      <w:pPr>
        <w:pStyle w:val="Title"/>
        <w:pageBreakBefore w:val="0"/>
      </w:pPr>
      <w:bookmarkStart w:id="32" w:name="_Toc25754925"/>
      <w:bookmarkStart w:id="33" w:name="_Toc25756002"/>
      <w:bookmarkStart w:id="34" w:name="_Toc25765503"/>
      <w:bookmarkStart w:id="35" w:name="_Toc25768719"/>
      <w:bookmarkStart w:id="36" w:name="_Toc25768853"/>
      <w:bookmarkStart w:id="37" w:name="_Toc44049489"/>
      <w:bookmarkStart w:id="38" w:name="_Toc44071278"/>
      <w:bookmarkStart w:id="39" w:name="_Toc47009713"/>
      <w:r>
        <w:t>Manufacturing</w:t>
      </w:r>
      <w:bookmarkEnd w:id="32"/>
      <w:bookmarkEnd w:id="33"/>
      <w:bookmarkEnd w:id="34"/>
      <w:bookmarkEnd w:id="35"/>
      <w:bookmarkEnd w:id="36"/>
      <w:bookmarkEnd w:id="37"/>
      <w:bookmarkEnd w:id="38"/>
      <w:bookmarkEnd w:id="39"/>
    </w:p>
    <w:p w14:paraId="75AA217C" w14:textId="77777777" w:rsidR="00B81197" w:rsidRPr="00B40161" w:rsidRDefault="00B81197" w:rsidP="00B40161">
      <w:pPr>
        <w:pStyle w:val="Heading1"/>
      </w:pPr>
      <w:bookmarkStart w:id="40" w:name="_Toc44049490"/>
      <w:bookmarkStart w:id="41" w:name="_Toc44071279"/>
      <w:bookmarkStart w:id="42" w:name="_Toc47009714"/>
      <w:bookmarkStart w:id="43" w:name="_Toc25754926"/>
      <w:bookmarkStart w:id="44" w:name="_Toc25756003"/>
      <w:bookmarkStart w:id="45" w:name="_Toc25765504"/>
      <w:bookmarkStart w:id="46" w:name="_Toc25768720"/>
      <w:bookmarkStart w:id="47" w:name="_Toc25768854"/>
      <w:r w:rsidRPr="00B40161">
        <w:t>Lime</w:t>
      </w:r>
      <w:bookmarkEnd w:id="40"/>
      <w:bookmarkEnd w:id="41"/>
      <w:bookmarkEnd w:id="42"/>
      <w:r w:rsidRPr="00B40161">
        <w:t xml:space="preserve"> </w:t>
      </w:r>
    </w:p>
    <w:p w14:paraId="1AD3831E" w14:textId="77777777" w:rsidR="00B81197" w:rsidRPr="00EA1E58" w:rsidRDefault="00B81197" w:rsidP="00B81197">
      <w:pPr>
        <w:pStyle w:val="Heading2"/>
        <w:ind w:left="567" w:hanging="1134"/>
      </w:pPr>
      <w:bookmarkStart w:id="48" w:name="_GoBack"/>
      <w:bookmarkEnd w:id="48"/>
      <w:r w:rsidRPr="00EA1E58">
        <w:t>Production variable definition</w:t>
      </w:r>
    </w:p>
    <w:p w14:paraId="3F59CD1F" w14:textId="77777777" w:rsidR="00B81197" w:rsidRDefault="00B81197" w:rsidP="00736BF4">
      <w:pPr>
        <w:pStyle w:val="Outputnumber"/>
        <w:numPr>
          <w:ilvl w:val="0"/>
          <w:numId w:val="43"/>
        </w:numPr>
      </w:pPr>
      <w:r>
        <w:t>Tonnes of lime on a dry weight basis that:</w:t>
      </w:r>
    </w:p>
    <w:p w14:paraId="731EF314" w14:textId="77777777" w:rsidR="00B81197" w:rsidRPr="003364A0" w:rsidRDefault="00B81197" w:rsidP="00736BF4">
      <w:pPr>
        <w:pStyle w:val="Outputletter"/>
        <w:numPr>
          <w:ilvl w:val="0"/>
          <w:numId w:val="44"/>
        </w:numPr>
        <w:rPr>
          <w:szCs w:val="22"/>
        </w:rPr>
      </w:pPr>
      <w:r>
        <w:tab/>
      </w:r>
      <w:r w:rsidRPr="003364A0">
        <w:rPr>
          <w:szCs w:val="22"/>
        </w:rPr>
        <w:t>is produced as part of carrying on the lime production activity at the facility; and</w:t>
      </w:r>
    </w:p>
    <w:p w14:paraId="056037C9" w14:textId="2111CFC4" w:rsidR="00B81197" w:rsidRPr="003364A0" w:rsidRDefault="00B81197" w:rsidP="00736BF4">
      <w:pPr>
        <w:pStyle w:val="Outputletter"/>
        <w:numPr>
          <w:ilvl w:val="0"/>
          <w:numId w:val="44"/>
        </w:numPr>
        <w:rPr>
          <w:szCs w:val="22"/>
        </w:rPr>
      </w:pPr>
      <w:r>
        <w:rPr>
          <w:szCs w:val="22"/>
        </w:rPr>
        <w:tab/>
      </w:r>
      <w:r w:rsidRPr="003364A0">
        <w:rPr>
          <w:szCs w:val="22"/>
        </w:rPr>
        <w:t>has a concentration of either or both of calcium oxide (CaO) and magnesium oxide (MgO) equal to or greater than 60%</w:t>
      </w:r>
      <w:r w:rsidR="000E00CF">
        <w:rPr>
          <w:szCs w:val="22"/>
        </w:rPr>
        <w:t xml:space="preserve"> </w:t>
      </w:r>
      <w:r w:rsidR="00A17ABD">
        <w:rPr>
          <w:szCs w:val="22"/>
        </w:rPr>
        <w:t>by</w:t>
      </w:r>
      <w:r w:rsidR="000E00CF">
        <w:rPr>
          <w:szCs w:val="22"/>
        </w:rPr>
        <w:t xml:space="preserve"> mass</w:t>
      </w:r>
      <w:r w:rsidRPr="003364A0">
        <w:rPr>
          <w:szCs w:val="22"/>
        </w:rPr>
        <w:t>; and</w:t>
      </w:r>
    </w:p>
    <w:p w14:paraId="5748D4B0" w14:textId="77777777" w:rsidR="00B81197" w:rsidRPr="003364A0" w:rsidRDefault="00B81197" w:rsidP="00736BF4">
      <w:pPr>
        <w:pStyle w:val="Outputletter"/>
        <w:numPr>
          <w:ilvl w:val="0"/>
          <w:numId w:val="44"/>
        </w:numPr>
        <w:rPr>
          <w:szCs w:val="22"/>
        </w:rPr>
      </w:pPr>
      <w:r>
        <w:rPr>
          <w:szCs w:val="22"/>
        </w:rPr>
        <w:tab/>
      </w:r>
      <w:r w:rsidRPr="003364A0">
        <w:rPr>
          <w:szCs w:val="22"/>
        </w:rPr>
        <w:t>is of saleable quality.</w:t>
      </w:r>
    </w:p>
    <w:p w14:paraId="20144665" w14:textId="769EC267" w:rsidR="00B81197" w:rsidRDefault="00B81197" w:rsidP="00736BF4">
      <w:pPr>
        <w:pStyle w:val="Outputnumber"/>
        <w:numPr>
          <w:ilvl w:val="0"/>
          <w:numId w:val="43"/>
        </w:numPr>
      </w:pPr>
      <w:r w:rsidRPr="003364A0">
        <w:t>The metric in subsection (1) is applicable to a facility that conducts the activity of producing lime through the physical and chemical transformation, through the calcining process, of calcium and magnesium sources (such as calcium carbonate (CaCO</w:t>
      </w:r>
      <w:r w:rsidRPr="00615926">
        <w:rPr>
          <w:vertAlign w:val="subscript"/>
        </w:rPr>
        <w:t>3</w:t>
      </w:r>
      <w:r w:rsidRPr="003364A0">
        <w:t>) and magnesium carbonate (MgCO</w:t>
      </w:r>
      <w:r w:rsidRPr="00615926">
        <w:rPr>
          <w:vertAlign w:val="subscript"/>
        </w:rPr>
        <w:t>3</w:t>
      </w:r>
      <w:r w:rsidRPr="003364A0">
        <w:t>)) into lime that has a concentration of either or both of calcium oxide (CaO) and magnesium oxide (MgO) equal to or greater than 60%</w:t>
      </w:r>
      <w:r w:rsidR="000E00CF">
        <w:t xml:space="preserve"> </w:t>
      </w:r>
      <w:r w:rsidR="00A17ABD">
        <w:rPr>
          <w:szCs w:val="22"/>
        </w:rPr>
        <w:t xml:space="preserve">by </w:t>
      </w:r>
      <w:r w:rsidR="000E00CF">
        <w:rPr>
          <w:szCs w:val="22"/>
        </w:rPr>
        <w:t>mass</w:t>
      </w:r>
      <w:r w:rsidRPr="003364A0">
        <w:t xml:space="preserve"> (</w:t>
      </w:r>
      <w:r w:rsidRPr="003364A0">
        <w:rPr>
          <w:b/>
          <w:i/>
        </w:rPr>
        <w:t>the lime production activity</w:t>
      </w:r>
      <w:r w:rsidRPr="003364A0">
        <w:t>).</w:t>
      </w:r>
    </w:p>
    <w:p w14:paraId="44DD5E18" w14:textId="77777777" w:rsidR="00B81197" w:rsidRPr="00B93559" w:rsidRDefault="00B81197" w:rsidP="00736BF4">
      <w:pPr>
        <w:pStyle w:val="Outputnumber"/>
        <w:numPr>
          <w:ilvl w:val="0"/>
          <w:numId w:val="43"/>
        </w:numPr>
        <w:rPr>
          <w:rFonts w:ascii="Arial" w:hAnsi="Arial" w:cs="Arial"/>
          <w:szCs w:val="22"/>
          <w:lang w:eastAsia="en-GB"/>
        </w:rPr>
      </w:pPr>
      <w:r w:rsidRPr="003364A0">
        <w:t xml:space="preserve">The default emissions intensity is </w:t>
      </w:r>
      <w:r w:rsidRPr="00564DB3">
        <w:t>1.13</w:t>
      </w:r>
      <w:r w:rsidRPr="003364A0">
        <w:t xml:space="preserve"> t CO</w:t>
      </w:r>
      <w:r w:rsidRPr="00615926">
        <w:rPr>
          <w:vertAlign w:val="subscript"/>
        </w:rPr>
        <w:t>2</w:t>
      </w:r>
      <w:r w:rsidRPr="003364A0">
        <w:t>-e per tonne of lime.</w:t>
      </w:r>
    </w:p>
    <w:p w14:paraId="7B6F8A8B" w14:textId="77777777" w:rsidR="00B81197" w:rsidRPr="00B12599" w:rsidRDefault="00B81197" w:rsidP="00B81197">
      <w:pPr>
        <w:pStyle w:val="Heading2"/>
        <w:ind w:left="567" w:hanging="1134"/>
      </w:pPr>
      <w:r w:rsidRPr="00EA1E58">
        <w:t>Inclusions</w:t>
      </w:r>
      <w:r w:rsidRPr="00B12599">
        <w:t xml:space="preserve"> </w:t>
      </w:r>
    </w:p>
    <w:p w14:paraId="0122EFCF" w14:textId="011A9EDB" w:rsidR="00B81197" w:rsidRPr="00615926" w:rsidRDefault="00E94E7A" w:rsidP="00B81197">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sidR="00CC7855">
        <w:rPr>
          <w:lang w:eastAsia="en-AU"/>
        </w:rPr>
        <w:t>s</w:t>
      </w:r>
      <w:r w:rsidRPr="00EA1E58">
        <w:rPr>
          <w:lang w:eastAsia="en-AU"/>
        </w:rPr>
        <w:t xml:space="preserve"> intensity value for this production variable, scope 1 emissions from the following processes at the facility are included</w:t>
      </w:r>
      <w:r w:rsidR="00B81197" w:rsidRPr="00615926">
        <w:rPr>
          <w:lang w:eastAsia="en-AU"/>
        </w:rPr>
        <w:t>:</w:t>
      </w:r>
    </w:p>
    <w:p w14:paraId="34568EAC" w14:textId="77777777" w:rsidR="00B81197" w:rsidRPr="00615926" w:rsidRDefault="00B81197" w:rsidP="00B81197">
      <w:pPr>
        <w:pStyle w:val="ListBullet"/>
      </w:pPr>
      <w:r w:rsidRPr="00615926">
        <w:t xml:space="preserve">the direct emissions from machinery, equipment and processes which are integral to, and essential for, the physical and/or chemical transformation described in the activity definition, including, for example: </w:t>
      </w:r>
    </w:p>
    <w:p w14:paraId="77AC3858" w14:textId="77777777" w:rsidR="00B81197" w:rsidRPr="00615926" w:rsidRDefault="00B81197" w:rsidP="00B81197">
      <w:pPr>
        <w:pStyle w:val="SubListBullet21"/>
        <w:ind w:left="1418"/>
      </w:pPr>
      <w:r w:rsidRPr="00615926">
        <w:t>machinery used to move materials within and as part of the activity;</w:t>
      </w:r>
    </w:p>
    <w:p w14:paraId="24FA87D6" w14:textId="77777777" w:rsidR="00B81197" w:rsidRPr="00615926" w:rsidRDefault="00B81197" w:rsidP="00B81197">
      <w:pPr>
        <w:pStyle w:val="SubListBullet21"/>
        <w:ind w:left="1418"/>
      </w:pPr>
      <w:r w:rsidRPr="00615926">
        <w:t>control rooms, laboratories, maintenance workshops;</w:t>
      </w:r>
    </w:p>
    <w:p w14:paraId="3A39E25A" w14:textId="77777777" w:rsidR="00B81197" w:rsidRPr="00615926" w:rsidRDefault="00B81197" w:rsidP="00B81197">
      <w:pPr>
        <w:pStyle w:val="SubListBullet21"/>
        <w:ind w:left="1418"/>
      </w:pPr>
      <w:r w:rsidRPr="00615926">
        <w:t>machinery used to create non-electrical energy for use in the activity;</w:t>
      </w:r>
    </w:p>
    <w:p w14:paraId="59AD66B8" w14:textId="77777777" w:rsidR="00B81197" w:rsidRPr="00615926" w:rsidRDefault="00B81197" w:rsidP="00B81197">
      <w:pPr>
        <w:pStyle w:val="SubListBullet21"/>
        <w:ind w:left="1418"/>
      </w:pPr>
      <w:r w:rsidRPr="00615926">
        <w:t>the processing of by-products where they involve the recovery of materials for re-use within the activity or is necessary for the activity to proceed as described; and</w:t>
      </w:r>
    </w:p>
    <w:p w14:paraId="6C4A7A61" w14:textId="7A8CF4E8" w:rsidR="00B81197" w:rsidRPr="00615926" w:rsidRDefault="00B81197" w:rsidP="00B81197">
      <w:pPr>
        <w:pStyle w:val="SubListBullet21"/>
        <w:ind w:left="1418"/>
      </w:pPr>
      <w:r w:rsidRPr="00615926">
        <w:t>processing of by-products and waste materials from the activity;</w:t>
      </w:r>
    </w:p>
    <w:p w14:paraId="0045DDC5" w14:textId="77777777" w:rsidR="00B81197" w:rsidRPr="00615926" w:rsidRDefault="00B81197" w:rsidP="00B81197">
      <w:pPr>
        <w:pStyle w:val="ListBullet"/>
      </w:pPr>
      <w:r w:rsidRPr="00615926">
        <w:t>waste heat recovery within the activity boundary;</w:t>
      </w:r>
    </w:p>
    <w:p w14:paraId="13596BDE" w14:textId="2319AC4D" w:rsidR="00B81197" w:rsidRPr="002B6497" w:rsidRDefault="00102EBE" w:rsidP="00B81197">
      <w:pPr>
        <w:pStyle w:val="ListBullet"/>
      </w:pPr>
      <w:r w:rsidRPr="002B6497">
        <w:t>the supply of utilities such as, but not limited to, compressed air, nitrogen, steam and water where these are used in support of the activity and within the activity boundaries</w:t>
      </w:r>
      <w:r w:rsidR="00B81197" w:rsidRPr="002B6497">
        <w:t>;</w:t>
      </w:r>
    </w:p>
    <w:p w14:paraId="688BD7F3" w14:textId="77777777" w:rsidR="00B81197" w:rsidRPr="00615926" w:rsidRDefault="00B81197" w:rsidP="00B81197">
      <w:pPr>
        <w:pStyle w:val="ListBullet"/>
      </w:pPr>
      <w:r w:rsidRPr="00615926">
        <w:t xml:space="preserve">kiln dust production: crushing, grinding and preparation of raw materials contiguous with the equipment required to conduct the transformation as described; </w:t>
      </w:r>
    </w:p>
    <w:p w14:paraId="57E8653E" w14:textId="77777777" w:rsidR="00B81197" w:rsidRPr="00615926" w:rsidRDefault="00B81197" w:rsidP="00B81197">
      <w:pPr>
        <w:pStyle w:val="ListBullet"/>
      </w:pPr>
      <w:r w:rsidRPr="00615926">
        <w:t>reject production where this is not recycled in the process</w:t>
      </w:r>
      <w:r>
        <w:t>;</w:t>
      </w:r>
      <w:r w:rsidRPr="00564DB3">
        <w:t xml:space="preserve"> </w:t>
      </w:r>
      <w:r w:rsidRPr="00615926">
        <w:t>and</w:t>
      </w:r>
    </w:p>
    <w:p w14:paraId="0980D105" w14:textId="77777777" w:rsidR="00B81197" w:rsidRPr="00615926" w:rsidRDefault="00B81197" w:rsidP="00B81197">
      <w:pPr>
        <w:pStyle w:val="ListBullet"/>
      </w:pPr>
      <w:r w:rsidRPr="00D163E8">
        <w:t>other incidental, ancillary or supporting processes which are not included in the definition of another production variable</w:t>
      </w:r>
      <w:r>
        <w:t>.</w:t>
      </w:r>
    </w:p>
    <w:p w14:paraId="1C7517B0" w14:textId="7A5466A3" w:rsidR="00382EF0" w:rsidRPr="00382EF0" w:rsidRDefault="00382EF0" w:rsidP="00382EF0">
      <w:pPr>
        <w:pStyle w:val="Body"/>
      </w:pPr>
      <w:r w:rsidRPr="00382EF0">
        <w:lastRenderedPageBreak/>
        <w:t>It is intended that all Scope 1 NGER-reported emissions from a facility can be assigned to a production variable, but where a facility produces multiple products, emissions cannot be counted more than once.</w:t>
      </w:r>
    </w:p>
    <w:p w14:paraId="16C10E62" w14:textId="531A70CF" w:rsidR="00382EF0" w:rsidRDefault="00382EF0" w:rsidP="00382EF0">
      <w:pPr>
        <w:pStyle w:val="Body"/>
        <w:rPr>
          <w:lang w:eastAsia="en-AU"/>
        </w:rPr>
      </w:pPr>
      <w:r w:rsidRPr="00C45C76">
        <w:t>When calculating estimated (site</w:t>
      </w:r>
      <w:r w:rsidRPr="00C45C76">
        <w:noBreakHyphen/>
        <w:t>specific) emissions intensity values, a facility can assign emissions which do not relate to a specific output either to one production variable only or apportion those emissions among production variables on a justifiable basis.</w:t>
      </w:r>
    </w:p>
    <w:p w14:paraId="6EF0BE3B" w14:textId="77777777" w:rsidR="00B81197" w:rsidRPr="00EA1E58" w:rsidRDefault="00B81197" w:rsidP="00B81197">
      <w:pPr>
        <w:pStyle w:val="Heading2"/>
        <w:ind w:left="567" w:hanging="1134"/>
      </w:pPr>
      <w:r w:rsidRPr="00EA1E58">
        <w:t>Exclusions</w:t>
      </w:r>
    </w:p>
    <w:p w14:paraId="24BEE2A8" w14:textId="48A7A321" w:rsidR="00B81197" w:rsidRPr="00615926" w:rsidRDefault="000321E1" w:rsidP="00B81197">
      <w:pPr>
        <w:pStyle w:val="Body"/>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B81197" w:rsidRPr="00615926">
        <w:rPr>
          <w:lang w:eastAsia="en-AU"/>
        </w:rPr>
        <w:t>:</w:t>
      </w:r>
    </w:p>
    <w:p w14:paraId="01625F46" w14:textId="77777777" w:rsidR="00B81197" w:rsidRPr="00615926" w:rsidRDefault="00B81197" w:rsidP="00B81197">
      <w:pPr>
        <w:pStyle w:val="ListBullet"/>
      </w:pPr>
      <w:r w:rsidRPr="00615926">
        <w:t>extraction of raw materials;</w:t>
      </w:r>
    </w:p>
    <w:p w14:paraId="35EDB927" w14:textId="6D1939B5" w:rsidR="00B81197" w:rsidRDefault="00B81197" w:rsidP="00B81197">
      <w:pPr>
        <w:pStyle w:val="ListBullet"/>
      </w:pPr>
      <w:r w:rsidRPr="00615926">
        <w:t xml:space="preserve">crushing, grinding and preparation of raw materials not contiguous with the equipment required to conduct </w:t>
      </w:r>
      <w:r w:rsidR="00283772">
        <w:t>the transformation as described;</w:t>
      </w:r>
    </w:p>
    <w:p w14:paraId="416A08E7" w14:textId="77777777" w:rsidR="00283772" w:rsidRPr="005564F8" w:rsidRDefault="00283772" w:rsidP="00283772">
      <w:pPr>
        <w:pStyle w:val="ListBullet"/>
      </w:pPr>
      <w:r w:rsidRPr="005564F8">
        <w:t>processes which do not occur within the facility</w:t>
      </w:r>
      <w:r>
        <w:t>; and</w:t>
      </w:r>
    </w:p>
    <w:p w14:paraId="3AD73501" w14:textId="1BE469CD" w:rsidR="00283772" w:rsidRPr="00615926" w:rsidRDefault="00283772" w:rsidP="00283772">
      <w:pPr>
        <w:pStyle w:val="ListBullet"/>
      </w:pPr>
      <w:r>
        <w:t>on-site electricity generation.</w:t>
      </w:r>
    </w:p>
    <w:p w14:paraId="7BE4D3E6" w14:textId="77777777" w:rsidR="00B81197" w:rsidRPr="00615926" w:rsidRDefault="00B81197" w:rsidP="00B81197">
      <w:pPr>
        <w:pStyle w:val="Body"/>
        <w:rPr>
          <w:lang w:eastAsia="en-AU"/>
        </w:rPr>
      </w:pPr>
      <w:r w:rsidRPr="00615926">
        <w:rPr>
          <w:lang w:eastAsia="en-AU"/>
        </w:rPr>
        <w:t>The lime must not be produced as part of an integrated iron and steel manufacturing activity.</w:t>
      </w:r>
    </w:p>
    <w:p w14:paraId="14A215D8" w14:textId="710E3386" w:rsidR="00B81197" w:rsidRPr="00615926" w:rsidRDefault="00B81197" w:rsidP="00B81197">
      <w:pPr>
        <w:pStyle w:val="Body"/>
        <w:rPr>
          <w:lang w:eastAsia="en-AU"/>
        </w:rPr>
      </w:pPr>
      <w:r w:rsidRPr="00615926">
        <w:rPr>
          <w:lang w:eastAsia="en-AU"/>
        </w:rPr>
        <w:t>The lime must be produced at the facility and be of saleable quality. The tonnes of lime, which are scrapped, lost or discarded are not to be included in the tonnes of reported relevant product.</w:t>
      </w:r>
    </w:p>
    <w:p w14:paraId="292CB98A" w14:textId="77777777" w:rsidR="00B81197" w:rsidRDefault="00B81197" w:rsidP="00B81197">
      <w:pPr>
        <w:pStyle w:val="Body"/>
        <w:rPr>
          <w:lang w:eastAsia="en-AU"/>
        </w:rPr>
      </w:pPr>
      <w:r w:rsidRPr="00615926">
        <w:rPr>
          <w:lang w:eastAsia="en-AU"/>
        </w:rPr>
        <w:t>Additionally, if inputs are transformed into saleable lime which is then recycled prior to being sold, this tonnage should be counted only once for the definition of a relevant product.</w:t>
      </w:r>
    </w:p>
    <w:p w14:paraId="33D6B435" w14:textId="77777777" w:rsidR="00B81197" w:rsidRDefault="00B81197" w:rsidP="00B81197">
      <w:pPr>
        <w:pStyle w:val="Body"/>
        <w:rPr>
          <w:lang w:eastAsia="en-AU"/>
        </w:rPr>
      </w:pPr>
    </w:p>
    <w:p w14:paraId="4ECC1D42" w14:textId="77777777" w:rsidR="00B81197" w:rsidRDefault="00B81197" w:rsidP="00B81197">
      <w:pPr>
        <w:ind w:left="0"/>
        <w:rPr>
          <w:rFonts w:eastAsia="Times New Roman" w:cs="Times New Roman"/>
          <w:lang w:eastAsia="en-AU"/>
        </w:rPr>
      </w:pPr>
      <w:r>
        <w:rPr>
          <w:lang w:eastAsia="en-AU"/>
        </w:rPr>
        <w:br w:type="page"/>
      </w:r>
    </w:p>
    <w:p w14:paraId="078B5C2D" w14:textId="5522D1D2" w:rsidR="00B81197" w:rsidRPr="0089490C" w:rsidRDefault="00B81197" w:rsidP="0089490C">
      <w:pPr>
        <w:pStyle w:val="Title"/>
        <w:pageBreakBefore w:val="0"/>
      </w:pPr>
      <w:bookmarkStart w:id="49" w:name="_Toc44049491"/>
      <w:bookmarkStart w:id="50" w:name="_Toc44071280"/>
      <w:bookmarkStart w:id="51" w:name="_Toc47009715"/>
      <w:r w:rsidRPr="0089490C">
        <w:lastRenderedPageBreak/>
        <w:t>Clinker and cement</w:t>
      </w:r>
      <w:bookmarkEnd w:id="49"/>
      <w:bookmarkEnd w:id="50"/>
      <w:bookmarkEnd w:id="51"/>
      <w:r w:rsidRPr="0089490C">
        <w:t xml:space="preserve"> </w:t>
      </w:r>
    </w:p>
    <w:p w14:paraId="085BCCBE" w14:textId="57759185" w:rsidR="00B81197" w:rsidRPr="00CD1FB5" w:rsidRDefault="00B81197" w:rsidP="00B81197">
      <w:pPr>
        <w:rPr>
          <w:rFonts w:cstheme="minorHAnsi"/>
        </w:rPr>
      </w:pPr>
      <w:r w:rsidRPr="00CD1FB5">
        <w:rPr>
          <w:rFonts w:cstheme="minorHAnsi"/>
        </w:rPr>
        <w:t xml:space="preserve">There are two prescribed production variables for clinker and cement manufacturing. One is for the production of </w:t>
      </w:r>
      <w:r w:rsidRPr="00CD1FB5">
        <w:rPr>
          <w:rFonts w:cstheme="minorHAnsi"/>
          <w:b/>
          <w:bCs/>
          <w:i/>
          <w:iCs/>
        </w:rPr>
        <w:t>clinker</w:t>
      </w:r>
      <w:r w:rsidRPr="00CD1FB5">
        <w:rPr>
          <w:rFonts w:cstheme="minorHAnsi"/>
        </w:rPr>
        <w:t xml:space="preserve"> that is not used by </w:t>
      </w:r>
      <w:r w:rsidR="00C01953">
        <w:rPr>
          <w:rFonts w:cstheme="minorHAnsi"/>
        </w:rPr>
        <w:t xml:space="preserve">the </w:t>
      </w:r>
      <w:r w:rsidRPr="00CD1FB5">
        <w:rPr>
          <w:rFonts w:cstheme="minorHAnsi"/>
        </w:rPr>
        <w:t xml:space="preserve">facility to make cement. The other is for the production of </w:t>
      </w:r>
      <w:r w:rsidRPr="00CD1FB5">
        <w:rPr>
          <w:rFonts w:cstheme="minorHAnsi"/>
          <w:b/>
          <w:bCs/>
          <w:i/>
          <w:iCs/>
        </w:rPr>
        <w:t>cement</w:t>
      </w:r>
      <w:r w:rsidR="00C01953">
        <w:rPr>
          <w:rFonts w:cstheme="minorHAnsi"/>
        </w:rPr>
        <w:t xml:space="preserve"> </w:t>
      </w:r>
      <w:r w:rsidR="007A3064">
        <w:rPr>
          <w:rFonts w:cstheme="minorHAnsi"/>
        </w:rPr>
        <w:t>made</w:t>
      </w:r>
      <w:r w:rsidRPr="00CD1FB5">
        <w:rPr>
          <w:rFonts w:cstheme="minorHAnsi"/>
        </w:rPr>
        <w:t xml:space="preserve"> from clinker </w:t>
      </w:r>
      <w:r w:rsidR="007A3064">
        <w:rPr>
          <w:rFonts w:cstheme="minorHAnsi"/>
        </w:rPr>
        <w:t xml:space="preserve">produced </w:t>
      </w:r>
      <w:r w:rsidRPr="00CD1FB5">
        <w:rPr>
          <w:rFonts w:cstheme="minorHAnsi"/>
        </w:rPr>
        <w:t xml:space="preserve">at a facility. </w:t>
      </w:r>
    </w:p>
    <w:p w14:paraId="44CA56CF" w14:textId="77777777" w:rsidR="00B81197" w:rsidRPr="00CD1FB5" w:rsidRDefault="00B81197" w:rsidP="00B81197">
      <w:pPr>
        <w:pStyle w:val="h3Div"/>
        <w:rPr>
          <w:rFonts w:asciiTheme="minorHAnsi" w:hAnsiTheme="minorHAnsi" w:cstheme="minorHAnsi"/>
        </w:rPr>
      </w:pPr>
      <w:r w:rsidRPr="00CD1FB5">
        <w:rPr>
          <w:rFonts w:asciiTheme="minorHAnsi" w:hAnsiTheme="minorHAnsi" w:cstheme="minorHAnsi"/>
        </w:rPr>
        <w:t xml:space="preserve">Definitions </w:t>
      </w:r>
    </w:p>
    <w:p w14:paraId="21712F79" w14:textId="77777777" w:rsidR="00B81197" w:rsidRPr="00CD1FB5" w:rsidRDefault="00B81197" w:rsidP="00B81197">
      <w:pPr>
        <w:pStyle w:val="tMain"/>
        <w:rPr>
          <w:rFonts w:asciiTheme="minorHAnsi" w:hAnsiTheme="minorHAnsi" w:cstheme="minorHAnsi"/>
        </w:rPr>
      </w:pPr>
      <w:r w:rsidRPr="00CD1FB5">
        <w:rPr>
          <w:rFonts w:asciiTheme="minorHAnsi" w:hAnsiTheme="minorHAnsi" w:cstheme="minorHAnsi"/>
        </w:rPr>
        <w:tab/>
        <w:t>(1)</w:t>
      </w:r>
      <w:r w:rsidRPr="00CD1FB5">
        <w:rPr>
          <w:rFonts w:asciiTheme="minorHAnsi" w:hAnsiTheme="minorHAnsi" w:cstheme="minorHAnsi"/>
        </w:rPr>
        <w:tab/>
        <w:t>In this Part:</w:t>
      </w:r>
    </w:p>
    <w:p w14:paraId="0E36FA7E" w14:textId="77777777" w:rsidR="00B81197" w:rsidRPr="00CD1FB5" w:rsidRDefault="00B81197" w:rsidP="00B81197">
      <w:pPr>
        <w:pStyle w:val="tDefn"/>
        <w:rPr>
          <w:rFonts w:asciiTheme="minorHAnsi" w:hAnsiTheme="minorHAnsi" w:cstheme="minorHAnsi"/>
        </w:rPr>
      </w:pPr>
      <w:r w:rsidRPr="00CD1FB5">
        <w:rPr>
          <w:rFonts w:asciiTheme="minorHAnsi" w:hAnsiTheme="minorHAnsi" w:cstheme="minorHAnsi"/>
          <w:b/>
          <w:bCs/>
          <w:i/>
          <w:iCs/>
          <w:szCs w:val="22"/>
          <w:shd w:val="clear" w:color="auto" w:fill="FFFFFF"/>
        </w:rPr>
        <w:t xml:space="preserve">cement </w:t>
      </w:r>
      <w:r w:rsidRPr="00CD1FB5">
        <w:rPr>
          <w:rFonts w:asciiTheme="minorHAnsi" w:hAnsiTheme="minorHAnsi" w:cstheme="minorHAnsi"/>
        </w:rPr>
        <w:t>means any hydraulic cement, including general purpose and blended cements, meeting the minimum requirements for such cements set out in AS 3972—2010 or any other specific contract and export specifications.</w:t>
      </w:r>
    </w:p>
    <w:p w14:paraId="6E347CD3" w14:textId="77777777" w:rsidR="00B81197" w:rsidRPr="00CD1FB5" w:rsidRDefault="00B81197" w:rsidP="00B81197">
      <w:pPr>
        <w:pStyle w:val="nMain"/>
        <w:spacing w:line="276" w:lineRule="auto"/>
        <w:rPr>
          <w:rFonts w:asciiTheme="minorHAnsi" w:hAnsiTheme="minorHAnsi" w:cstheme="minorHAnsi"/>
        </w:rPr>
      </w:pPr>
      <w:r w:rsidRPr="00CD1FB5">
        <w:rPr>
          <w:rFonts w:asciiTheme="minorHAnsi" w:hAnsiTheme="minorHAnsi" w:cstheme="minorHAnsi"/>
        </w:rPr>
        <w:t>Note:</w:t>
      </w:r>
      <w:r w:rsidRPr="00CD1FB5">
        <w:rPr>
          <w:rFonts w:asciiTheme="minorHAnsi" w:hAnsiTheme="minorHAnsi" w:cstheme="minorHAnsi"/>
        </w:rPr>
        <w:tab/>
        <w:t>In 2020, AS 3972—2010 was available from http://www.standards.org.au.</w:t>
      </w:r>
    </w:p>
    <w:p w14:paraId="6EA5AEAC" w14:textId="77777777" w:rsidR="00B81197" w:rsidRPr="00CD1FB5" w:rsidRDefault="00B81197" w:rsidP="00B81197">
      <w:pPr>
        <w:pStyle w:val="tDefn"/>
        <w:rPr>
          <w:rFonts w:asciiTheme="minorHAnsi" w:hAnsiTheme="minorHAnsi" w:cstheme="minorHAnsi"/>
          <w:bCs/>
          <w:iCs/>
          <w:szCs w:val="22"/>
          <w:shd w:val="clear" w:color="auto" w:fill="FFFFFF"/>
        </w:rPr>
      </w:pPr>
      <w:r w:rsidRPr="00CD1FB5">
        <w:rPr>
          <w:rFonts w:asciiTheme="minorHAnsi" w:hAnsiTheme="minorHAnsi" w:cstheme="minorHAnsi"/>
          <w:b/>
          <w:bCs/>
          <w:i/>
          <w:iCs/>
          <w:szCs w:val="22"/>
          <w:shd w:val="clear" w:color="auto" w:fill="FFFFFF"/>
        </w:rPr>
        <w:t>Portland cement clinker</w:t>
      </w:r>
      <w:r w:rsidRPr="00CD1FB5">
        <w:rPr>
          <w:rFonts w:asciiTheme="minorHAnsi" w:hAnsiTheme="minorHAnsi" w:cstheme="minorHAnsi"/>
          <w:bCs/>
          <w:iCs/>
          <w:szCs w:val="22"/>
          <w:shd w:val="clear" w:color="auto" w:fill="FFFFFF"/>
        </w:rPr>
        <w:t xml:space="preserve"> means the Portland cement clinker resulting from clinker production which:</w:t>
      </w:r>
    </w:p>
    <w:p w14:paraId="652AFEC8" w14:textId="6BFAC460"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has a concentration of calcium silicates equal to or greater than 60%</w:t>
      </w:r>
      <w:r w:rsidR="000E00CF" w:rsidRPr="00CD1FB5">
        <w:rPr>
          <w:rFonts w:asciiTheme="minorHAnsi" w:hAnsiTheme="minorHAnsi" w:cstheme="minorHAnsi"/>
        </w:rPr>
        <w:t xml:space="preserve"> </w:t>
      </w:r>
      <w:r w:rsidR="00A17ABD">
        <w:rPr>
          <w:rFonts w:asciiTheme="minorHAnsi" w:hAnsiTheme="minorHAnsi" w:cstheme="minorHAnsi"/>
        </w:rPr>
        <w:t>by</w:t>
      </w:r>
      <w:r w:rsidR="000E00CF" w:rsidRPr="00CD1FB5">
        <w:rPr>
          <w:rFonts w:asciiTheme="minorHAnsi" w:hAnsiTheme="minorHAnsi" w:cstheme="minorHAnsi"/>
        </w:rPr>
        <w:t xml:space="preserve"> mass</w:t>
      </w:r>
      <w:r w:rsidRPr="00CD1FB5">
        <w:rPr>
          <w:rFonts w:asciiTheme="minorHAnsi" w:hAnsiTheme="minorHAnsi" w:cstheme="minorHAnsi"/>
        </w:rPr>
        <w:t>; and</w:t>
      </w:r>
    </w:p>
    <w:p w14:paraId="3D7D3A10" w14:textId="703EA800"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has a concentration of magnesium oxide (MgO) equal to or less than 4.5%</w:t>
      </w:r>
      <w:r w:rsidR="000E00CF" w:rsidRPr="00CD1FB5">
        <w:rPr>
          <w:rFonts w:asciiTheme="minorHAnsi" w:hAnsiTheme="minorHAnsi" w:cstheme="minorHAnsi"/>
        </w:rPr>
        <w:t xml:space="preserve"> </w:t>
      </w:r>
      <w:r w:rsidR="00A17ABD">
        <w:rPr>
          <w:rFonts w:asciiTheme="minorHAnsi" w:hAnsiTheme="minorHAnsi" w:cstheme="minorHAnsi"/>
          <w:szCs w:val="22"/>
        </w:rPr>
        <w:t>by</w:t>
      </w:r>
      <w:r w:rsidR="000E00CF" w:rsidRPr="00CD1FB5">
        <w:rPr>
          <w:rFonts w:asciiTheme="minorHAnsi" w:hAnsiTheme="minorHAnsi" w:cstheme="minorHAnsi"/>
          <w:szCs w:val="22"/>
        </w:rPr>
        <w:t xml:space="preserve"> mass</w:t>
      </w:r>
      <w:r w:rsidRPr="00CD1FB5">
        <w:rPr>
          <w:rFonts w:asciiTheme="minorHAnsi" w:hAnsiTheme="minorHAnsi" w:cstheme="minorHAnsi"/>
        </w:rPr>
        <w:t>; and</w:t>
      </w:r>
    </w:p>
    <w:p w14:paraId="082957E0"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is useable in the making of Portland cement.</w:t>
      </w:r>
    </w:p>
    <w:p w14:paraId="351CDA9B" w14:textId="77777777" w:rsidR="00B81197" w:rsidRPr="00CD1FB5" w:rsidRDefault="00B81197" w:rsidP="00B81197">
      <w:pPr>
        <w:pStyle w:val="tMain"/>
        <w:rPr>
          <w:rFonts w:asciiTheme="minorHAnsi" w:hAnsiTheme="minorHAnsi" w:cstheme="minorHAnsi"/>
        </w:rPr>
      </w:pPr>
      <w:r w:rsidRPr="00CD1FB5">
        <w:rPr>
          <w:rFonts w:asciiTheme="minorHAnsi" w:hAnsiTheme="minorHAnsi" w:cstheme="minorHAnsi"/>
        </w:rPr>
        <w:tab/>
        <w:t>(2)</w:t>
      </w:r>
      <w:r w:rsidRPr="00CD1FB5">
        <w:rPr>
          <w:rFonts w:asciiTheme="minorHAnsi" w:hAnsiTheme="minorHAnsi" w:cstheme="minorHAnsi"/>
        </w:rPr>
        <w:tab/>
        <w:t xml:space="preserve">In this Part the activity of </w:t>
      </w:r>
      <w:r w:rsidRPr="00CD1FB5">
        <w:rPr>
          <w:rFonts w:asciiTheme="minorHAnsi" w:hAnsiTheme="minorHAnsi" w:cstheme="minorHAnsi"/>
          <w:b/>
          <w:i/>
        </w:rPr>
        <w:t xml:space="preserve">clinker production </w:t>
      </w:r>
      <w:r w:rsidRPr="00CD1FB5">
        <w:rPr>
          <w:rFonts w:asciiTheme="minorHAnsi" w:hAnsiTheme="minorHAnsi" w:cstheme="minorHAnsi"/>
        </w:rPr>
        <w:t>is the physical and chemical transformation of:</w:t>
      </w:r>
    </w:p>
    <w:p w14:paraId="2EFB48EC"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either or both of calcium carbonate compounds (limestone (CaCO</w:t>
      </w:r>
      <w:r w:rsidRPr="00CD1FB5">
        <w:rPr>
          <w:rFonts w:asciiTheme="minorHAnsi" w:hAnsiTheme="minorHAnsi" w:cstheme="minorHAnsi"/>
          <w:color w:val="000000"/>
          <w:vertAlign w:val="subscript"/>
        </w:rPr>
        <w:t>3</w:t>
      </w:r>
      <w:r w:rsidRPr="00CD1FB5">
        <w:rPr>
          <w:rFonts w:asciiTheme="minorHAnsi" w:hAnsiTheme="minorHAnsi" w:cstheme="minorHAnsi"/>
        </w:rPr>
        <w:t>)) and other calcium carbonate (CaCO</w:t>
      </w:r>
      <w:r w:rsidRPr="00CD1FB5">
        <w:rPr>
          <w:rFonts w:asciiTheme="minorHAnsi" w:hAnsiTheme="minorHAnsi" w:cstheme="minorHAnsi"/>
          <w:color w:val="000000"/>
          <w:vertAlign w:val="subscript"/>
        </w:rPr>
        <w:t>3</w:t>
      </w:r>
      <w:r w:rsidRPr="00CD1FB5">
        <w:rPr>
          <w:rFonts w:asciiTheme="minorHAnsi" w:hAnsiTheme="minorHAnsi" w:cstheme="minorHAnsi"/>
        </w:rPr>
        <w:t>) feedstocks; and</w:t>
      </w:r>
    </w:p>
    <w:p w14:paraId="79294CB0"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any of the following:</w:t>
      </w:r>
    </w:p>
    <w:p w14:paraId="406FFCAA" w14:textId="77777777" w:rsidR="00B81197" w:rsidRPr="00CD1FB5" w:rsidRDefault="00B81197" w:rsidP="00B81197">
      <w:pPr>
        <w:pStyle w:val="tSubpara"/>
        <w:rPr>
          <w:rFonts w:asciiTheme="minorHAnsi" w:hAnsiTheme="minorHAnsi" w:cstheme="minorHAnsi"/>
        </w:rPr>
      </w:pPr>
      <w:r w:rsidRPr="00CD1FB5">
        <w:rPr>
          <w:rFonts w:asciiTheme="minorHAnsi" w:hAnsiTheme="minorHAnsi" w:cstheme="minorHAnsi"/>
        </w:rPr>
        <w:tab/>
        <w:t>(i)</w:t>
      </w:r>
      <w:r w:rsidRPr="00CD1FB5">
        <w:rPr>
          <w:rFonts w:asciiTheme="minorHAnsi" w:hAnsiTheme="minorHAnsi" w:cstheme="minorHAnsi"/>
        </w:rPr>
        <w:tab/>
        <w:t>clay;</w:t>
      </w:r>
    </w:p>
    <w:p w14:paraId="233CE1FF" w14:textId="77777777" w:rsidR="00B81197" w:rsidRPr="00CD1FB5" w:rsidRDefault="00B81197" w:rsidP="00B81197">
      <w:pPr>
        <w:pStyle w:val="tSubpara"/>
        <w:rPr>
          <w:rFonts w:asciiTheme="minorHAnsi" w:hAnsiTheme="minorHAnsi" w:cstheme="minorHAnsi"/>
        </w:rPr>
      </w:pPr>
      <w:r w:rsidRPr="00CD1FB5">
        <w:rPr>
          <w:rFonts w:asciiTheme="minorHAnsi" w:hAnsiTheme="minorHAnsi" w:cstheme="minorHAnsi"/>
        </w:rPr>
        <w:tab/>
        <w:t>(ii)</w:t>
      </w:r>
      <w:r w:rsidRPr="00CD1FB5">
        <w:rPr>
          <w:rFonts w:asciiTheme="minorHAnsi" w:hAnsiTheme="minorHAnsi" w:cstheme="minorHAnsi"/>
        </w:rPr>
        <w:tab/>
        <w:t>clay mixed with 1 or more feedstocks that contain 1 or more of the following:</w:t>
      </w:r>
    </w:p>
    <w:p w14:paraId="71B6BE1D" w14:textId="77777777" w:rsidR="00B81197" w:rsidRPr="00CD1FB5" w:rsidRDefault="00B81197" w:rsidP="00B81197">
      <w:pPr>
        <w:pStyle w:val="tSubsub"/>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silicon dioxide (SiO</w:t>
      </w:r>
      <w:r w:rsidRPr="00CD1FB5">
        <w:rPr>
          <w:rFonts w:asciiTheme="minorHAnsi" w:hAnsiTheme="minorHAnsi" w:cstheme="minorHAnsi"/>
          <w:color w:val="000000"/>
          <w:vertAlign w:val="subscript"/>
        </w:rPr>
        <w:t>2</w:t>
      </w:r>
      <w:r w:rsidRPr="00CD1FB5">
        <w:rPr>
          <w:rFonts w:asciiTheme="minorHAnsi" w:hAnsiTheme="minorHAnsi" w:cstheme="minorHAnsi"/>
        </w:rPr>
        <w:t>);</w:t>
      </w:r>
    </w:p>
    <w:p w14:paraId="0AA84D82" w14:textId="77777777" w:rsidR="00B81197" w:rsidRPr="00CD1FB5" w:rsidRDefault="00B81197" w:rsidP="00B81197">
      <w:pPr>
        <w:pStyle w:val="tSubsub"/>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iron (Fe);</w:t>
      </w:r>
    </w:p>
    <w:p w14:paraId="75B22826" w14:textId="77777777" w:rsidR="00B81197" w:rsidRPr="00CD1FB5" w:rsidRDefault="00B81197" w:rsidP="00B81197">
      <w:pPr>
        <w:pStyle w:val="tSubsub"/>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aluminium oxide (alumina (Al</w:t>
      </w:r>
      <w:r w:rsidRPr="00CD1FB5">
        <w:rPr>
          <w:rFonts w:asciiTheme="minorHAnsi" w:hAnsiTheme="minorHAnsi" w:cstheme="minorHAnsi"/>
          <w:color w:val="000000"/>
          <w:vertAlign w:val="subscript"/>
        </w:rPr>
        <w:t>2</w:t>
      </w:r>
      <w:r w:rsidRPr="00CD1FB5">
        <w:rPr>
          <w:rFonts w:asciiTheme="minorHAnsi" w:hAnsiTheme="minorHAnsi" w:cstheme="minorHAnsi"/>
        </w:rPr>
        <w:t>O</w:t>
      </w:r>
      <w:r w:rsidRPr="00CD1FB5">
        <w:rPr>
          <w:rFonts w:asciiTheme="minorHAnsi" w:hAnsiTheme="minorHAnsi" w:cstheme="minorHAnsi"/>
          <w:color w:val="000000"/>
          <w:vertAlign w:val="subscript"/>
        </w:rPr>
        <w:t>3</w:t>
      </w:r>
      <w:r w:rsidRPr="00CD1FB5">
        <w:rPr>
          <w:rFonts w:asciiTheme="minorHAnsi" w:hAnsiTheme="minorHAnsi" w:cstheme="minorHAnsi"/>
        </w:rPr>
        <w:t>));</w:t>
      </w:r>
    </w:p>
    <w:p w14:paraId="4EBB3549" w14:textId="77777777" w:rsidR="00B81197" w:rsidRPr="00CD1FB5" w:rsidRDefault="00B81197" w:rsidP="00B81197">
      <w:pPr>
        <w:pStyle w:val="tSubpara"/>
        <w:rPr>
          <w:rFonts w:asciiTheme="minorHAnsi" w:hAnsiTheme="minorHAnsi" w:cstheme="minorHAnsi"/>
        </w:rPr>
      </w:pPr>
      <w:r w:rsidRPr="00CD1FB5">
        <w:rPr>
          <w:rFonts w:asciiTheme="minorHAnsi" w:hAnsiTheme="minorHAnsi" w:cstheme="minorHAnsi"/>
        </w:rPr>
        <w:tab/>
        <w:t>(iii)</w:t>
      </w:r>
      <w:r w:rsidRPr="00CD1FB5">
        <w:rPr>
          <w:rFonts w:asciiTheme="minorHAnsi" w:hAnsiTheme="minorHAnsi" w:cstheme="minorHAnsi"/>
        </w:rPr>
        <w:tab/>
        <w:t>1 or more feedstocks that, when combined, contain all of the following:</w:t>
      </w:r>
    </w:p>
    <w:p w14:paraId="7EF8188B" w14:textId="77777777" w:rsidR="00B81197" w:rsidRPr="00CD1FB5" w:rsidRDefault="00B81197" w:rsidP="00B81197">
      <w:pPr>
        <w:pStyle w:val="tSubsub"/>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silicon dioxide (SiO</w:t>
      </w:r>
      <w:r w:rsidRPr="00CD1FB5">
        <w:rPr>
          <w:rFonts w:asciiTheme="minorHAnsi" w:hAnsiTheme="minorHAnsi" w:cstheme="minorHAnsi"/>
          <w:color w:val="000000"/>
          <w:vertAlign w:val="subscript"/>
        </w:rPr>
        <w:t>2</w:t>
      </w:r>
      <w:r w:rsidRPr="00CD1FB5">
        <w:rPr>
          <w:rFonts w:asciiTheme="minorHAnsi" w:hAnsiTheme="minorHAnsi" w:cstheme="minorHAnsi"/>
        </w:rPr>
        <w:t>); and</w:t>
      </w:r>
    </w:p>
    <w:p w14:paraId="0ED28356" w14:textId="77777777" w:rsidR="00B81197" w:rsidRPr="00CD1FB5" w:rsidRDefault="00B81197" w:rsidP="00B81197">
      <w:pPr>
        <w:pStyle w:val="tSubsub"/>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iron (Fe); and</w:t>
      </w:r>
    </w:p>
    <w:p w14:paraId="3D053104" w14:textId="77777777" w:rsidR="00B81197" w:rsidRPr="00CD1FB5" w:rsidRDefault="00B81197" w:rsidP="00B81197">
      <w:pPr>
        <w:pStyle w:val="tSubsub"/>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aluminium oxide (alumina (Al</w:t>
      </w:r>
      <w:r w:rsidRPr="00CD1FB5">
        <w:rPr>
          <w:rFonts w:asciiTheme="minorHAnsi" w:hAnsiTheme="minorHAnsi" w:cstheme="minorHAnsi"/>
          <w:color w:val="000000"/>
          <w:vertAlign w:val="subscript"/>
        </w:rPr>
        <w:t>2</w:t>
      </w:r>
      <w:r w:rsidRPr="00CD1FB5">
        <w:rPr>
          <w:rFonts w:asciiTheme="minorHAnsi" w:hAnsiTheme="minorHAnsi" w:cstheme="minorHAnsi"/>
        </w:rPr>
        <w:t>O</w:t>
      </w:r>
      <w:r w:rsidRPr="00CD1FB5">
        <w:rPr>
          <w:rFonts w:asciiTheme="minorHAnsi" w:hAnsiTheme="minorHAnsi" w:cstheme="minorHAnsi"/>
          <w:color w:val="000000"/>
          <w:vertAlign w:val="subscript"/>
        </w:rPr>
        <w:t>3</w:t>
      </w:r>
      <w:r w:rsidRPr="00CD1FB5">
        <w:rPr>
          <w:rFonts w:asciiTheme="minorHAnsi" w:hAnsiTheme="minorHAnsi" w:cstheme="minorHAnsi"/>
        </w:rPr>
        <w:t>));</w:t>
      </w:r>
    </w:p>
    <w:p w14:paraId="0B3637D4" w14:textId="77777777" w:rsidR="00B81197" w:rsidRPr="00CD1FB5" w:rsidRDefault="00B81197" w:rsidP="00B81197">
      <w:pPr>
        <w:pStyle w:val="subsection2"/>
        <w:rPr>
          <w:rFonts w:asciiTheme="minorHAnsi" w:hAnsiTheme="minorHAnsi" w:cstheme="minorHAnsi"/>
        </w:rPr>
      </w:pPr>
      <w:r w:rsidRPr="00CD1FB5">
        <w:rPr>
          <w:rFonts w:asciiTheme="minorHAnsi" w:hAnsiTheme="minorHAnsi" w:cstheme="minorHAnsi"/>
        </w:rPr>
        <w:t>that are fused together at a temperature above 1000 °C into Portland cement clinker.</w:t>
      </w:r>
    </w:p>
    <w:p w14:paraId="1C13375F" w14:textId="28400896" w:rsidR="0089490C" w:rsidRDefault="0089490C" w:rsidP="00B40161">
      <w:pPr>
        <w:pStyle w:val="Heading1"/>
      </w:pPr>
      <w:bookmarkStart w:id="52" w:name="_Toc44049492"/>
      <w:bookmarkStart w:id="53" w:name="_Toc44071281"/>
      <w:bookmarkStart w:id="54" w:name="_Toc47009716"/>
      <w:r>
        <w:t>Clinker</w:t>
      </w:r>
      <w:bookmarkEnd w:id="52"/>
      <w:bookmarkEnd w:id="53"/>
      <w:bookmarkEnd w:id="54"/>
    </w:p>
    <w:p w14:paraId="3A087D88" w14:textId="356257C9" w:rsidR="00B81197" w:rsidRPr="000321E1" w:rsidRDefault="0089490C" w:rsidP="00B81197">
      <w:pPr>
        <w:pStyle w:val="Heading2"/>
        <w:ind w:left="567" w:hanging="1134"/>
      </w:pPr>
      <w:r>
        <w:t>Production variable definition</w:t>
      </w:r>
      <w:r w:rsidR="00B81197" w:rsidRPr="000321E1">
        <w:t xml:space="preserve"> </w:t>
      </w:r>
    </w:p>
    <w:p w14:paraId="72C4A91D" w14:textId="77777777" w:rsidR="00B81197" w:rsidRPr="00CD1FB5" w:rsidRDefault="00B81197" w:rsidP="00B81197">
      <w:pPr>
        <w:pStyle w:val="tMain"/>
        <w:rPr>
          <w:rFonts w:asciiTheme="minorHAnsi" w:hAnsiTheme="minorHAnsi" w:cstheme="minorHAnsi"/>
        </w:rPr>
      </w:pPr>
      <w:r w:rsidRPr="00CD1FB5">
        <w:rPr>
          <w:rFonts w:asciiTheme="minorHAnsi" w:hAnsiTheme="minorHAnsi" w:cstheme="minorHAnsi"/>
        </w:rPr>
        <w:tab/>
        <w:t>(1)</w:t>
      </w:r>
      <w:r w:rsidRPr="00CD1FB5">
        <w:rPr>
          <w:rFonts w:asciiTheme="minorHAnsi" w:hAnsiTheme="minorHAnsi" w:cstheme="minorHAnsi"/>
        </w:rPr>
        <w:tab/>
        <w:t>Tonnes of Portland cement clinker on a dry weight basis that:</w:t>
      </w:r>
    </w:p>
    <w:p w14:paraId="7D98AE26"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is produced as part of carrying on the clinker production activity at the facility; and</w:t>
      </w:r>
    </w:p>
    <w:p w14:paraId="655DE84E"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is exported from the facility or allocated for export from the facility (whether the export will occur within or after the reporting year); and</w:t>
      </w:r>
    </w:p>
    <w:p w14:paraId="5EA5E5F4"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is not used to make cement at the facility; and</w:t>
      </w:r>
    </w:p>
    <w:p w14:paraId="1D73B7E1"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is of saleable quality.</w:t>
      </w:r>
    </w:p>
    <w:p w14:paraId="7B61FE56" w14:textId="77777777" w:rsidR="00B81197" w:rsidRPr="00CD1FB5" w:rsidRDefault="00B81197" w:rsidP="00C156B0">
      <w:pPr>
        <w:pStyle w:val="tMain"/>
        <w:keepNext/>
        <w:rPr>
          <w:rFonts w:asciiTheme="minorHAnsi" w:hAnsiTheme="minorHAnsi" w:cstheme="minorHAnsi"/>
        </w:rPr>
      </w:pPr>
      <w:r w:rsidRPr="00CD1FB5">
        <w:rPr>
          <w:rFonts w:asciiTheme="minorHAnsi" w:hAnsiTheme="minorHAnsi" w:cstheme="minorHAnsi"/>
        </w:rPr>
        <w:lastRenderedPageBreak/>
        <w:tab/>
        <w:t>(2)</w:t>
      </w:r>
      <w:r w:rsidRPr="00CD1FB5">
        <w:rPr>
          <w:rFonts w:asciiTheme="minorHAnsi" w:hAnsiTheme="minorHAnsi" w:cstheme="minorHAnsi"/>
        </w:rPr>
        <w:tab/>
        <w:t>The metric in subsection (1) is applicable to a facility that:</w:t>
      </w:r>
    </w:p>
    <w:p w14:paraId="79673402"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conducts the clinker production activity at the facility; and</w:t>
      </w:r>
    </w:p>
    <w:p w14:paraId="074319DB" w14:textId="7E9ABF9F"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 xml:space="preserve">if the metric in section 65 of this Schedule </w:t>
      </w:r>
      <w:r w:rsidR="00EF3887">
        <w:rPr>
          <w:rFonts w:asciiTheme="minorHAnsi" w:hAnsiTheme="minorHAnsi" w:cstheme="minorHAnsi"/>
        </w:rPr>
        <w:t xml:space="preserve">(the cement production variable) </w:t>
      </w:r>
      <w:r w:rsidRPr="00CD1FB5">
        <w:rPr>
          <w:rFonts w:asciiTheme="minorHAnsi" w:hAnsiTheme="minorHAnsi" w:cstheme="minorHAnsi"/>
        </w:rPr>
        <w:t>is applicable to the facility—also uses that prescribed production variable.</w:t>
      </w:r>
    </w:p>
    <w:p w14:paraId="3443940B" w14:textId="77777777" w:rsidR="00B81197" w:rsidRPr="00CD1FB5" w:rsidRDefault="00B81197" w:rsidP="00B81197">
      <w:pPr>
        <w:pStyle w:val="tMain"/>
        <w:rPr>
          <w:rFonts w:asciiTheme="minorHAnsi" w:hAnsiTheme="minorHAnsi" w:cstheme="minorHAnsi"/>
        </w:rPr>
      </w:pPr>
      <w:r w:rsidRPr="00CD1FB5">
        <w:rPr>
          <w:rFonts w:asciiTheme="minorHAnsi" w:hAnsiTheme="minorHAnsi" w:cstheme="minorHAnsi"/>
        </w:rPr>
        <w:tab/>
        <w:t>(3)</w:t>
      </w:r>
      <w:r w:rsidRPr="00CD1FB5">
        <w:rPr>
          <w:rFonts w:asciiTheme="minorHAnsi" w:hAnsiTheme="minorHAnsi" w:cstheme="minorHAnsi"/>
        </w:rPr>
        <w:tab/>
        <w:t>The default emissions intensity is 0.841 t CO</w:t>
      </w:r>
      <w:r w:rsidRPr="00CD1FB5">
        <w:rPr>
          <w:rFonts w:asciiTheme="minorHAnsi" w:hAnsiTheme="minorHAnsi" w:cstheme="minorHAnsi"/>
          <w:vertAlign w:val="subscript"/>
        </w:rPr>
        <w:t>2</w:t>
      </w:r>
      <w:r w:rsidRPr="00CD1FB5">
        <w:rPr>
          <w:rFonts w:asciiTheme="minorHAnsi" w:hAnsiTheme="minorHAnsi" w:cstheme="minorHAnsi"/>
        </w:rPr>
        <w:t>-e per tonne of Portland cement clinker.</w:t>
      </w:r>
    </w:p>
    <w:p w14:paraId="1F93274A" w14:textId="34F7198C" w:rsidR="00B81197" w:rsidRPr="000321E1" w:rsidRDefault="00B81197" w:rsidP="00B81197">
      <w:pPr>
        <w:pStyle w:val="Heading2"/>
        <w:ind w:left="567" w:hanging="1134"/>
      </w:pPr>
      <w:r w:rsidRPr="000321E1">
        <w:t xml:space="preserve">Inclusions </w:t>
      </w:r>
    </w:p>
    <w:p w14:paraId="6B570BAF" w14:textId="67780A25" w:rsidR="00B81197" w:rsidRPr="00CD1FB5" w:rsidRDefault="00D378BE" w:rsidP="00E94E7A">
      <w:pPr>
        <w:ind w:right="283"/>
        <w:rPr>
          <w:rFonts w:cstheme="minorHAnsi"/>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B81197" w:rsidRPr="00CD1FB5">
        <w:rPr>
          <w:rFonts w:cstheme="minorHAnsi"/>
          <w:lang w:eastAsia="en-AU"/>
        </w:rPr>
        <w:t>:</w:t>
      </w:r>
    </w:p>
    <w:p w14:paraId="0568358F" w14:textId="77777777" w:rsidR="00B81197" w:rsidRPr="00CD1FB5" w:rsidRDefault="00B81197" w:rsidP="00B81197">
      <w:pPr>
        <w:pStyle w:val="ListBullet"/>
        <w:rPr>
          <w:rFonts w:cstheme="minorHAnsi"/>
        </w:rPr>
      </w:pPr>
      <w:r w:rsidRPr="00CD1FB5">
        <w:rPr>
          <w:rFonts w:cstheme="minorHAnsi"/>
        </w:rPr>
        <w:t>the use of on-site machinery, equipment and processes which are integral to, and essential for, the physical and/or chemical transformation described in the activity definition, including, for example:</w:t>
      </w:r>
    </w:p>
    <w:p w14:paraId="09DB6188" w14:textId="77777777" w:rsidR="00B81197" w:rsidRPr="00CD1FB5" w:rsidRDefault="00B81197" w:rsidP="00B81197">
      <w:pPr>
        <w:pStyle w:val="SubListBullet21"/>
        <w:ind w:left="1418"/>
        <w:rPr>
          <w:rFonts w:cstheme="minorHAnsi"/>
        </w:rPr>
      </w:pPr>
      <w:r w:rsidRPr="00CD1FB5">
        <w:rPr>
          <w:rFonts w:cstheme="minorHAnsi"/>
        </w:rPr>
        <w:t>machinery used to move materials within and as part of the activity;</w:t>
      </w:r>
    </w:p>
    <w:p w14:paraId="403942D2" w14:textId="77777777" w:rsidR="00B81197" w:rsidRPr="00CD1FB5" w:rsidRDefault="00B81197" w:rsidP="00B81197">
      <w:pPr>
        <w:pStyle w:val="SubListBullet21"/>
        <w:ind w:left="1418"/>
        <w:rPr>
          <w:rFonts w:cstheme="minorHAnsi"/>
        </w:rPr>
      </w:pPr>
      <w:r w:rsidRPr="00CD1FB5">
        <w:rPr>
          <w:rFonts w:cstheme="minorHAnsi"/>
        </w:rPr>
        <w:t>control rooms, laboratories, maintenance workshops;</w:t>
      </w:r>
    </w:p>
    <w:p w14:paraId="6FC556C4" w14:textId="77777777" w:rsidR="00B81197" w:rsidRPr="00CD1FB5" w:rsidRDefault="00B81197" w:rsidP="00B81197">
      <w:pPr>
        <w:pStyle w:val="SubListBullet21"/>
        <w:ind w:left="1418"/>
        <w:rPr>
          <w:rFonts w:cstheme="minorHAnsi"/>
        </w:rPr>
      </w:pPr>
      <w:r w:rsidRPr="00CD1FB5">
        <w:rPr>
          <w:rFonts w:cstheme="minorHAnsi"/>
        </w:rPr>
        <w:t>machinery used to create non-electrical energy for use in the activity;</w:t>
      </w:r>
    </w:p>
    <w:p w14:paraId="009E8D4D" w14:textId="77777777" w:rsidR="00B81197" w:rsidRPr="00CD1FB5" w:rsidRDefault="00B81197" w:rsidP="00B81197">
      <w:pPr>
        <w:pStyle w:val="SubListBullet21"/>
        <w:ind w:left="1418"/>
        <w:rPr>
          <w:rFonts w:cstheme="minorHAnsi"/>
        </w:rPr>
      </w:pPr>
      <w:r w:rsidRPr="00CD1FB5">
        <w:rPr>
          <w:rFonts w:cstheme="minorHAnsi"/>
        </w:rPr>
        <w:t>the processing of by-products where it involves the recovery of materials for re-use within the activity or is necessary for the activity to proceed as described; and</w:t>
      </w:r>
    </w:p>
    <w:p w14:paraId="5D9F6C42" w14:textId="77777777" w:rsidR="00B81197" w:rsidRPr="00CD1FB5" w:rsidRDefault="00B81197" w:rsidP="00B81197">
      <w:pPr>
        <w:pStyle w:val="SubListBullet21"/>
        <w:ind w:left="1418"/>
        <w:rPr>
          <w:rFonts w:cstheme="minorHAnsi"/>
        </w:rPr>
      </w:pPr>
      <w:r w:rsidRPr="00CD1FB5">
        <w:rPr>
          <w:rFonts w:cstheme="minorHAnsi"/>
        </w:rPr>
        <w:t>onsite processing of waste materials;</w:t>
      </w:r>
    </w:p>
    <w:p w14:paraId="4808FD0A" w14:textId="77777777" w:rsidR="00B81197" w:rsidRPr="00CD1FB5" w:rsidRDefault="00B81197" w:rsidP="00B81197">
      <w:pPr>
        <w:pStyle w:val="ListBullet"/>
        <w:rPr>
          <w:rFonts w:cstheme="minorHAnsi"/>
        </w:rPr>
      </w:pPr>
      <w:r w:rsidRPr="00CD1FB5">
        <w:rPr>
          <w:rFonts w:cstheme="minorHAnsi"/>
        </w:rPr>
        <w:t>waste heat recovery within the activity boundary;</w:t>
      </w:r>
    </w:p>
    <w:p w14:paraId="1BE03E81" w14:textId="2AF3C2D1" w:rsidR="00B81197" w:rsidRPr="002B6497" w:rsidRDefault="00102EBE" w:rsidP="00B81197">
      <w:pPr>
        <w:pStyle w:val="ListBullet"/>
        <w:rPr>
          <w:rFonts w:cstheme="minorHAnsi"/>
        </w:rPr>
      </w:pPr>
      <w:r w:rsidRPr="002B6497">
        <w:t>the supply of utilities such as, but not limited to, compressed air, nitrogen, steam and water where these are used in support of the activity and within the activity boundaries</w:t>
      </w:r>
      <w:r w:rsidR="00B81197" w:rsidRPr="002B6497">
        <w:rPr>
          <w:rFonts w:cstheme="minorHAnsi"/>
        </w:rPr>
        <w:t>;</w:t>
      </w:r>
    </w:p>
    <w:p w14:paraId="04CA947D" w14:textId="77777777" w:rsidR="00B81197" w:rsidRPr="00CD1FB5" w:rsidRDefault="00B81197" w:rsidP="00B81197">
      <w:pPr>
        <w:pStyle w:val="ListBullet"/>
        <w:rPr>
          <w:rFonts w:cstheme="minorHAnsi"/>
        </w:rPr>
      </w:pPr>
      <w:r w:rsidRPr="00CD1FB5">
        <w:rPr>
          <w:rFonts w:cstheme="minorHAnsi"/>
        </w:rPr>
        <w:t>crushing, pre-homogenisation and grinding of raw materials that is contiguous with the clinker production process associated with clinker dispatched;</w:t>
      </w:r>
    </w:p>
    <w:p w14:paraId="6AAF26AC" w14:textId="77777777" w:rsidR="00B81197" w:rsidRPr="00CD1FB5" w:rsidRDefault="00B81197" w:rsidP="00B81197">
      <w:pPr>
        <w:pStyle w:val="ListBullet"/>
        <w:rPr>
          <w:rFonts w:cstheme="minorHAnsi"/>
        </w:rPr>
      </w:pPr>
      <w:r w:rsidRPr="00CD1FB5">
        <w:rPr>
          <w:rFonts w:cstheme="minorHAnsi"/>
        </w:rPr>
        <w:t xml:space="preserve">kiln dust production and reprocessing; </w:t>
      </w:r>
    </w:p>
    <w:p w14:paraId="5C6B7537" w14:textId="77777777" w:rsidR="00B81197" w:rsidRPr="00CD1FB5" w:rsidRDefault="00B81197" w:rsidP="00B81197">
      <w:pPr>
        <w:pStyle w:val="ListBullet"/>
        <w:rPr>
          <w:rFonts w:cstheme="minorHAnsi"/>
        </w:rPr>
      </w:pPr>
      <w:r w:rsidRPr="00CD1FB5">
        <w:rPr>
          <w:rFonts w:cstheme="minorHAnsi"/>
        </w:rPr>
        <w:t>reject production where this is not recycled in the process; and</w:t>
      </w:r>
    </w:p>
    <w:p w14:paraId="217CABEE" w14:textId="77777777" w:rsidR="00B81197" w:rsidRDefault="00B81197" w:rsidP="00B81197">
      <w:pPr>
        <w:pStyle w:val="ListBullet"/>
        <w:rPr>
          <w:rFonts w:cstheme="minorHAnsi"/>
        </w:rPr>
      </w:pPr>
      <w:r w:rsidRPr="00CD1FB5">
        <w:rPr>
          <w:rFonts w:cstheme="minorHAnsi"/>
        </w:rPr>
        <w:t>other incidental, ancillary or supporting processes which are not included in the definition of another production variable.</w:t>
      </w:r>
    </w:p>
    <w:p w14:paraId="5EE3F119" w14:textId="5472A848" w:rsidR="00382EF0" w:rsidRPr="00382EF0" w:rsidRDefault="00382EF0" w:rsidP="00382EF0">
      <w:pPr>
        <w:pStyle w:val="Body"/>
      </w:pPr>
      <w:r w:rsidRPr="00382EF0">
        <w:t>It is intended that all Scope 1 NGER-reported emissions from a facility can be assigned to a production variable, but where a facility produces multiple products, emissions cannot be counted more than once.</w:t>
      </w:r>
    </w:p>
    <w:p w14:paraId="69A529D1" w14:textId="77777777" w:rsidR="00382EF0" w:rsidRDefault="00382EF0" w:rsidP="00382EF0">
      <w:pPr>
        <w:pStyle w:val="Body"/>
        <w:rPr>
          <w:lang w:eastAsia="en-AU"/>
        </w:rPr>
      </w:pPr>
      <w:r w:rsidRPr="00C45C76">
        <w:t>When calculating estimated (site</w:t>
      </w:r>
      <w:r w:rsidRPr="00C45C76">
        <w:noBreakHyphen/>
        <w:t>specific) emissions intensity values, a facility can assign emissions which do not relate to a specific output either to one production variable only or apportion those emissions among production variables on a justifiable basis.</w:t>
      </w:r>
    </w:p>
    <w:p w14:paraId="46DC80FC" w14:textId="3C713356" w:rsidR="00B81197" w:rsidRPr="000321E1" w:rsidRDefault="00B81197" w:rsidP="00B81197">
      <w:pPr>
        <w:pStyle w:val="Heading2"/>
        <w:ind w:left="567" w:hanging="1134"/>
      </w:pPr>
      <w:r w:rsidRPr="000321E1">
        <w:t xml:space="preserve">Exclusions </w:t>
      </w:r>
    </w:p>
    <w:p w14:paraId="144D0DE1" w14:textId="595C924B" w:rsidR="00B81197" w:rsidRPr="00CD1FB5" w:rsidRDefault="000321E1" w:rsidP="00B81197">
      <w:pPr>
        <w:pStyle w:val="Body"/>
        <w:rPr>
          <w:rFonts w:cstheme="minorHAnsi"/>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B81197" w:rsidRPr="00CD1FB5">
        <w:rPr>
          <w:rFonts w:cstheme="minorHAnsi"/>
          <w:lang w:eastAsia="en-AU"/>
        </w:rPr>
        <w:t>:</w:t>
      </w:r>
    </w:p>
    <w:p w14:paraId="6600173C" w14:textId="77777777" w:rsidR="00B81197" w:rsidRPr="00CD1FB5" w:rsidRDefault="00B81197" w:rsidP="00B81197">
      <w:pPr>
        <w:pStyle w:val="ListBullet"/>
        <w:rPr>
          <w:rFonts w:cstheme="minorHAnsi"/>
        </w:rPr>
      </w:pPr>
      <w:r w:rsidRPr="00CD1FB5">
        <w:rPr>
          <w:rFonts w:cstheme="minorHAnsi"/>
        </w:rPr>
        <w:t>extraction of raw materials;</w:t>
      </w:r>
    </w:p>
    <w:p w14:paraId="2C884CB6" w14:textId="0B4AA590" w:rsidR="00B81197" w:rsidRPr="00CD1FB5" w:rsidRDefault="00B81197" w:rsidP="00B81197">
      <w:pPr>
        <w:pStyle w:val="ListBullet"/>
        <w:rPr>
          <w:rFonts w:cstheme="minorHAnsi"/>
        </w:rPr>
      </w:pPr>
      <w:r w:rsidRPr="00CD1FB5">
        <w:rPr>
          <w:rFonts w:cstheme="minorHAnsi"/>
        </w:rPr>
        <w:t xml:space="preserve">crushing of raw materials that is not contiguous with the clinker production process; </w:t>
      </w:r>
    </w:p>
    <w:p w14:paraId="22444E3B" w14:textId="77777777" w:rsidR="00283772" w:rsidRDefault="00B81197" w:rsidP="00B81197">
      <w:pPr>
        <w:pStyle w:val="ListBullet"/>
        <w:rPr>
          <w:rFonts w:cstheme="minorHAnsi"/>
        </w:rPr>
      </w:pPr>
      <w:r w:rsidRPr="00CD1FB5">
        <w:rPr>
          <w:rFonts w:cstheme="minorHAnsi"/>
        </w:rPr>
        <w:lastRenderedPageBreak/>
        <w:t xml:space="preserve">production of clinker that is used, or intended to be </w:t>
      </w:r>
      <w:r w:rsidR="00283772">
        <w:rPr>
          <w:rFonts w:cstheme="minorHAnsi"/>
        </w:rPr>
        <w:t>used, for making cement on-site;</w:t>
      </w:r>
    </w:p>
    <w:p w14:paraId="30818518" w14:textId="77777777" w:rsidR="00283772" w:rsidRPr="005564F8" w:rsidRDefault="00283772" w:rsidP="00283772">
      <w:pPr>
        <w:pStyle w:val="ListBullet"/>
      </w:pPr>
      <w:r w:rsidRPr="005564F8">
        <w:t>processes which do not occur within the facility</w:t>
      </w:r>
      <w:r>
        <w:t>; and</w:t>
      </w:r>
    </w:p>
    <w:p w14:paraId="03F3BBE3" w14:textId="73DBC820" w:rsidR="00B81197" w:rsidRPr="00CD1FB5" w:rsidRDefault="00283772" w:rsidP="00283772">
      <w:pPr>
        <w:pStyle w:val="ListBullet"/>
        <w:rPr>
          <w:rFonts w:cstheme="minorHAnsi"/>
        </w:rPr>
      </w:pPr>
      <w:r>
        <w:t>on-site electricity generation.</w:t>
      </w:r>
      <w:r w:rsidR="00B81197" w:rsidRPr="00CD1FB5">
        <w:rPr>
          <w:rFonts w:cstheme="minorHAnsi"/>
        </w:rPr>
        <w:t xml:space="preserve"> </w:t>
      </w:r>
    </w:p>
    <w:p w14:paraId="3B962A80" w14:textId="77777777" w:rsidR="0089490C" w:rsidRDefault="0089490C" w:rsidP="00B40161">
      <w:pPr>
        <w:pStyle w:val="Heading1"/>
      </w:pPr>
      <w:bookmarkStart w:id="55" w:name="_Toc44049493"/>
      <w:bookmarkStart w:id="56" w:name="_Toc44071282"/>
      <w:bookmarkStart w:id="57" w:name="_Toc47009717"/>
      <w:r>
        <w:t>Cement</w:t>
      </w:r>
      <w:bookmarkEnd w:id="55"/>
      <w:bookmarkEnd w:id="56"/>
      <w:bookmarkEnd w:id="57"/>
    </w:p>
    <w:p w14:paraId="787B9758" w14:textId="3BD98946" w:rsidR="00B81197" w:rsidRPr="00EA1E58" w:rsidRDefault="0089490C" w:rsidP="00552626">
      <w:pPr>
        <w:pStyle w:val="Heading2"/>
        <w:ind w:left="567" w:hanging="1134"/>
      </w:pPr>
      <w:r>
        <w:t>Production variable definition</w:t>
      </w:r>
    </w:p>
    <w:p w14:paraId="3869FF2F" w14:textId="77777777" w:rsidR="00B81197" w:rsidRPr="00CD1FB5" w:rsidRDefault="00B81197" w:rsidP="00552626">
      <w:pPr>
        <w:pStyle w:val="tMain"/>
        <w:keepNext/>
        <w:rPr>
          <w:rFonts w:asciiTheme="minorHAnsi" w:hAnsiTheme="minorHAnsi" w:cstheme="minorHAnsi"/>
        </w:rPr>
      </w:pPr>
      <w:r w:rsidRPr="00CD1FB5">
        <w:rPr>
          <w:rFonts w:asciiTheme="minorHAnsi" w:hAnsiTheme="minorHAnsi" w:cstheme="minorHAnsi"/>
        </w:rPr>
        <w:tab/>
        <w:t>(1)</w:t>
      </w:r>
      <w:r w:rsidRPr="00CD1FB5">
        <w:rPr>
          <w:rFonts w:asciiTheme="minorHAnsi" w:hAnsiTheme="minorHAnsi" w:cstheme="minorHAnsi"/>
        </w:rPr>
        <w:tab/>
        <w:t>Tonnes of cement on a dry weight basis that:</w:t>
      </w:r>
    </w:p>
    <w:p w14:paraId="556F7D6C" w14:textId="77777777" w:rsidR="00B81197" w:rsidRPr="00CD1FB5" w:rsidRDefault="00B81197" w:rsidP="00552626">
      <w:pPr>
        <w:pStyle w:val="tPara"/>
        <w:keepNext/>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is produced as part of carrying out the cement production activity at the facility; and</w:t>
      </w:r>
    </w:p>
    <w:p w14:paraId="312B7FC9"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is attributable to Portland cement clinker produced as part of carrying on the clinker production activity at the facility in accordance with subsection (4); and</w:t>
      </w:r>
    </w:p>
    <w:p w14:paraId="6CD21CE8"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is of saleable quality.</w:t>
      </w:r>
    </w:p>
    <w:p w14:paraId="53ABD6C8" w14:textId="77777777" w:rsidR="00B81197" w:rsidRPr="00CD1FB5" w:rsidRDefault="00B81197" w:rsidP="00B81197">
      <w:pPr>
        <w:pStyle w:val="tMain"/>
        <w:rPr>
          <w:rFonts w:asciiTheme="minorHAnsi" w:hAnsiTheme="minorHAnsi" w:cstheme="minorHAnsi"/>
        </w:rPr>
      </w:pPr>
      <w:r w:rsidRPr="00CD1FB5">
        <w:rPr>
          <w:rFonts w:asciiTheme="minorHAnsi" w:hAnsiTheme="minorHAnsi" w:cstheme="minorHAnsi"/>
        </w:rPr>
        <w:tab/>
        <w:t>(2)</w:t>
      </w:r>
      <w:r w:rsidRPr="00CD1FB5">
        <w:rPr>
          <w:rFonts w:asciiTheme="minorHAnsi" w:hAnsiTheme="minorHAnsi" w:cstheme="minorHAnsi"/>
        </w:rPr>
        <w:tab/>
        <w:t>The metric in subsection (1) is applicable to a facility that:</w:t>
      </w:r>
    </w:p>
    <w:p w14:paraId="025BA315"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conducts the clinker production activity at the facility; and</w:t>
      </w:r>
    </w:p>
    <w:p w14:paraId="108C09BD"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 xml:space="preserve">conducts the activity of producing cement through the physical transformation of Portland cement clinker into cement through a process of comminution with gypsum or other additives (the </w:t>
      </w:r>
      <w:r w:rsidRPr="00CD1FB5">
        <w:rPr>
          <w:rFonts w:asciiTheme="minorHAnsi" w:hAnsiTheme="minorHAnsi" w:cstheme="minorHAnsi"/>
          <w:b/>
          <w:i/>
        </w:rPr>
        <w:t>cement production activity</w:t>
      </w:r>
      <w:r w:rsidRPr="00CD1FB5">
        <w:rPr>
          <w:rFonts w:asciiTheme="minorHAnsi" w:hAnsiTheme="minorHAnsi" w:cstheme="minorHAnsi"/>
        </w:rPr>
        <w:t>); and</w:t>
      </w:r>
    </w:p>
    <w:p w14:paraId="675E5879" w14:textId="23B2E0A4"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 xml:space="preserve">if the metric in section 64 </w:t>
      </w:r>
      <w:r w:rsidR="00EF3887">
        <w:rPr>
          <w:rFonts w:asciiTheme="minorHAnsi" w:hAnsiTheme="minorHAnsi" w:cstheme="minorHAnsi"/>
        </w:rPr>
        <w:t xml:space="preserve">(the clinker production variable) </w:t>
      </w:r>
      <w:r w:rsidRPr="00CD1FB5">
        <w:rPr>
          <w:rFonts w:asciiTheme="minorHAnsi" w:hAnsiTheme="minorHAnsi" w:cstheme="minorHAnsi"/>
        </w:rPr>
        <w:t>is applicable to the facility—also uses that prescribed production variable.</w:t>
      </w:r>
    </w:p>
    <w:p w14:paraId="29750F5F" w14:textId="77777777" w:rsidR="00B81197" w:rsidRPr="00CD1FB5" w:rsidRDefault="00B81197" w:rsidP="00B81197">
      <w:pPr>
        <w:pStyle w:val="tMain"/>
        <w:rPr>
          <w:rFonts w:asciiTheme="minorHAnsi" w:hAnsiTheme="minorHAnsi" w:cstheme="minorHAnsi"/>
        </w:rPr>
      </w:pPr>
      <w:r w:rsidRPr="00CD1FB5">
        <w:rPr>
          <w:rFonts w:asciiTheme="minorHAnsi" w:hAnsiTheme="minorHAnsi" w:cstheme="minorHAnsi"/>
        </w:rPr>
        <w:tab/>
        <w:t>(3)</w:t>
      </w:r>
      <w:r w:rsidRPr="00CD1FB5">
        <w:rPr>
          <w:rFonts w:asciiTheme="minorHAnsi" w:hAnsiTheme="minorHAnsi" w:cstheme="minorHAnsi"/>
        </w:rPr>
        <w:tab/>
        <w:t>The default emissions intensity is 0.708 t CO</w:t>
      </w:r>
      <w:r w:rsidRPr="00CD1FB5">
        <w:rPr>
          <w:rFonts w:asciiTheme="minorHAnsi" w:hAnsiTheme="minorHAnsi" w:cstheme="minorHAnsi"/>
          <w:vertAlign w:val="subscript"/>
        </w:rPr>
        <w:t>2</w:t>
      </w:r>
      <w:r w:rsidRPr="00CD1FB5">
        <w:rPr>
          <w:rFonts w:asciiTheme="minorHAnsi" w:hAnsiTheme="minorHAnsi" w:cstheme="minorHAnsi"/>
        </w:rPr>
        <w:t>-e per tonne of cement.</w:t>
      </w:r>
    </w:p>
    <w:p w14:paraId="0ADB7B31" w14:textId="77777777" w:rsidR="00B81197" w:rsidRPr="00CD1FB5" w:rsidRDefault="00B81197" w:rsidP="00B81197">
      <w:pPr>
        <w:pStyle w:val="tMain"/>
        <w:rPr>
          <w:rFonts w:asciiTheme="minorHAnsi" w:hAnsiTheme="minorHAnsi" w:cstheme="minorHAnsi"/>
        </w:rPr>
      </w:pPr>
      <w:r w:rsidRPr="00CD1FB5">
        <w:rPr>
          <w:rFonts w:asciiTheme="minorHAnsi" w:hAnsiTheme="minorHAnsi" w:cstheme="minorHAnsi"/>
        </w:rPr>
        <w:tab/>
        <w:t>(4)</w:t>
      </w:r>
      <w:r w:rsidRPr="00CD1FB5">
        <w:rPr>
          <w:rFonts w:asciiTheme="minorHAnsi" w:hAnsiTheme="minorHAnsi" w:cstheme="minorHAnsi"/>
        </w:rPr>
        <w:tab/>
        <w:t>For subsection (1) cement is attributable to Portland cement clinker produced as part of carrying on the clinker production activity at the facility in accordance with the following equation:</w:t>
      </w:r>
    </w:p>
    <w:p w14:paraId="2111CBD0" w14:textId="77777777" w:rsidR="00B81197" w:rsidRPr="00CD1FB5" w:rsidRDefault="00B81197" w:rsidP="00B81197">
      <w:pPr>
        <w:pStyle w:val="ListParagraph"/>
        <w:spacing w:after="120" w:line="254" w:lineRule="auto"/>
        <w:ind w:left="1494"/>
        <w:rPr>
          <w:rFonts w:asciiTheme="minorHAnsi" w:hAnsiTheme="minorHAnsi" w:cstheme="minorHAnsi"/>
        </w:rPr>
      </w:pPr>
      <w:r w:rsidRPr="00CD1FB5">
        <w:rPr>
          <w:rFonts w:asciiTheme="minorHAnsi" w:hAnsiTheme="minorHAnsi" w:cstheme="minorHAnsi"/>
        </w:rPr>
        <w:tab/>
      </w:r>
      <m:oMath>
        <m:r>
          <m:rPr>
            <m:sty m:val="p"/>
          </m:rP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Ce</m:t>
            </m:r>
          </m:e>
          <m:sub>
            <m:r>
              <m:rPr>
                <m:sty m:val="p"/>
              </m:rPr>
              <w:rPr>
                <w:rFonts w:ascii="Cambria Math" w:hAnsi="Cambria Math" w:cstheme="minorHAnsi"/>
              </w:rPr>
              <m:t>a</m:t>
            </m:r>
          </m:sub>
        </m:sSub>
        <m:r>
          <m:rPr>
            <m:sty m:val="p"/>
          </m:rPr>
          <w:rPr>
            <w:rFonts w:ascii="Cambria Math" w:hAnsi="Cambria Math" w:cstheme="minorHAnsi"/>
          </w:rPr>
          <m:t>=</m:t>
        </m:r>
        <m:sSub>
          <m:sSubPr>
            <m:ctrlPr>
              <w:rPr>
                <w:rFonts w:ascii="Cambria Math" w:hAnsi="Cambria Math" w:cstheme="minorHAnsi"/>
                <w:iCs/>
              </w:rPr>
            </m:ctrlPr>
          </m:sSubPr>
          <m:e>
            <m:r>
              <m:rPr>
                <m:sty m:val="p"/>
              </m:rPr>
              <w:rPr>
                <w:rFonts w:ascii="Cambria Math" w:hAnsi="Cambria Math" w:cstheme="minorHAnsi"/>
              </w:rPr>
              <m:t>Ce</m:t>
            </m:r>
          </m:e>
          <m:sub>
            <m:r>
              <m:rPr>
                <m:sty m:val="p"/>
              </m:rPr>
              <w:rPr>
                <w:rFonts w:ascii="Cambria Math" w:hAnsi="Cambria Math" w:cstheme="minorHAnsi"/>
              </w:rPr>
              <m:t>f</m:t>
            </m:r>
          </m:sub>
        </m:sSub>
        <m:r>
          <w:rPr>
            <w:rFonts w:ascii="Cambria Math" w:hAnsi="Cambria Math" w:cstheme="minorHAnsi"/>
          </w:rPr>
          <m:t xml:space="preserve"> </m:t>
        </m:r>
        <m:r>
          <m:rPr>
            <m:sty m:val="p"/>
          </m:rPr>
          <w:rPr>
            <w:rFonts w:ascii="Cambria Math" w:hAnsi="Cambria Math" w:cstheme="minorHAnsi"/>
          </w:rPr>
          <m:t xml:space="preserve">× </m:t>
        </m:r>
        <m:f>
          <m:fPr>
            <m:ctrlPr>
              <w:rPr>
                <w:rFonts w:ascii="Cambria Math" w:hAnsi="Cambria Math" w:cstheme="minorHAnsi"/>
                <w:iCs/>
              </w:rPr>
            </m:ctrlPr>
          </m:fPr>
          <m:num>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f</m:t>
                </m:r>
              </m:sub>
            </m:sSub>
          </m:num>
          <m:den>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 xml:space="preserve">f </m:t>
                </m:r>
              </m:sub>
            </m:sSub>
            <m: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i</m:t>
                </m:r>
              </m:sub>
            </m:sSub>
            <m:r>
              <w:rPr>
                <w:rFonts w:ascii="Cambria Math" w:hAnsi="Cambria Math" w:cstheme="minorHAnsi"/>
              </w:rPr>
              <m:t xml:space="preserve"> </m:t>
            </m:r>
          </m:den>
        </m:f>
      </m:oMath>
    </w:p>
    <w:p w14:paraId="42C4A934" w14:textId="77777777" w:rsidR="00B81197" w:rsidRPr="00CD1FB5" w:rsidRDefault="00B81197" w:rsidP="00B81197">
      <w:pPr>
        <w:pStyle w:val="tMain"/>
        <w:rPr>
          <w:rFonts w:asciiTheme="minorHAnsi" w:hAnsiTheme="minorHAnsi" w:cstheme="minorHAnsi"/>
          <w:bCs/>
          <w:iCs/>
          <w:szCs w:val="22"/>
          <w:shd w:val="clear" w:color="auto" w:fill="FFFFFF"/>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t>where:</w:t>
      </w:r>
    </w:p>
    <w:p w14:paraId="0D9C040A" w14:textId="77777777" w:rsidR="00B81197" w:rsidRPr="00CD1FB5" w:rsidRDefault="00B81197" w:rsidP="00B81197">
      <w:pPr>
        <w:pStyle w:val="tMain"/>
        <w:rPr>
          <w:rFonts w:asciiTheme="minorHAnsi" w:hAnsiTheme="minorHAnsi" w:cstheme="minorHAnsi"/>
          <w:bCs/>
          <w:iCs/>
          <w:szCs w:val="22"/>
          <w:shd w:val="clear" w:color="auto" w:fill="FFFFFF"/>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r>
      <w:r w:rsidRPr="00CD1FB5">
        <w:rPr>
          <w:rFonts w:asciiTheme="minorHAnsi" w:hAnsiTheme="minorHAnsi" w:cstheme="minorHAnsi"/>
          <w:b/>
          <w:bCs/>
          <w:i/>
          <w:iCs/>
          <w:szCs w:val="22"/>
          <w:shd w:val="clear" w:color="auto" w:fill="FFFFFF"/>
        </w:rPr>
        <w:t>Ce</w:t>
      </w:r>
      <w:r w:rsidRPr="00CD1FB5">
        <w:rPr>
          <w:rFonts w:asciiTheme="minorHAnsi" w:hAnsiTheme="minorHAnsi" w:cstheme="minorHAnsi"/>
          <w:b/>
          <w:bCs/>
          <w:i/>
          <w:iCs/>
          <w:szCs w:val="22"/>
          <w:shd w:val="clear" w:color="auto" w:fill="FFFFFF"/>
          <w:vertAlign w:val="subscript"/>
        </w:rPr>
        <w:t>a</w:t>
      </w:r>
      <w:r w:rsidRPr="00CD1FB5">
        <w:rPr>
          <w:rFonts w:asciiTheme="minorHAnsi" w:hAnsiTheme="minorHAnsi" w:cstheme="minorHAnsi"/>
          <w:bCs/>
          <w:iCs/>
          <w:szCs w:val="22"/>
          <w:shd w:val="clear" w:color="auto" w:fill="FFFFFF"/>
        </w:rPr>
        <w:t xml:space="preserve"> is the </w:t>
      </w:r>
      <w:r w:rsidRPr="00CD1FB5">
        <w:rPr>
          <w:rFonts w:asciiTheme="minorHAnsi" w:hAnsiTheme="minorHAnsi" w:cstheme="minorHAnsi"/>
        </w:rPr>
        <w:t>cement attributable to Portland cement clinker produced as part of carrying on the clinker production activity at the facility, in tonnes.</w:t>
      </w:r>
    </w:p>
    <w:p w14:paraId="3553A66F" w14:textId="77777777" w:rsidR="00B81197" w:rsidRPr="00CD1FB5" w:rsidRDefault="00B81197" w:rsidP="00B81197">
      <w:pPr>
        <w:pStyle w:val="tMain"/>
        <w:rPr>
          <w:rFonts w:asciiTheme="minorHAnsi" w:hAnsiTheme="minorHAnsi" w:cstheme="minorHAnsi"/>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r>
      <w:r w:rsidRPr="00CD1FB5">
        <w:rPr>
          <w:rFonts w:asciiTheme="minorHAnsi" w:hAnsiTheme="minorHAnsi" w:cstheme="minorHAnsi"/>
          <w:b/>
          <w:bCs/>
          <w:i/>
          <w:iCs/>
          <w:szCs w:val="22"/>
          <w:shd w:val="clear" w:color="auto" w:fill="FFFFFF"/>
        </w:rPr>
        <w:t>Ce</w:t>
      </w:r>
      <w:r w:rsidRPr="00CD1FB5">
        <w:rPr>
          <w:rFonts w:asciiTheme="minorHAnsi" w:hAnsiTheme="minorHAnsi" w:cstheme="minorHAnsi"/>
          <w:b/>
          <w:bCs/>
          <w:i/>
          <w:iCs/>
          <w:szCs w:val="22"/>
          <w:shd w:val="clear" w:color="auto" w:fill="FFFFFF"/>
          <w:vertAlign w:val="subscript"/>
        </w:rPr>
        <w:t>f</w:t>
      </w:r>
      <w:r w:rsidRPr="00CD1FB5">
        <w:rPr>
          <w:rFonts w:asciiTheme="minorHAnsi" w:hAnsiTheme="minorHAnsi" w:cstheme="minorHAnsi"/>
          <w:bCs/>
          <w:iCs/>
          <w:szCs w:val="22"/>
          <w:shd w:val="clear" w:color="auto" w:fill="FFFFFF"/>
        </w:rPr>
        <w:t xml:space="preserve"> is the total amount of </w:t>
      </w:r>
      <w:r w:rsidRPr="00CD1FB5">
        <w:rPr>
          <w:rFonts w:asciiTheme="minorHAnsi" w:hAnsiTheme="minorHAnsi" w:cstheme="minorHAnsi"/>
        </w:rPr>
        <w:t>cement produced at the facility (f) in the reporting year, in tonnes, that is of saleable quality.</w:t>
      </w:r>
    </w:p>
    <w:p w14:paraId="6524D001" w14:textId="50E80D03" w:rsidR="00B81197" w:rsidRPr="00CD1FB5" w:rsidRDefault="00B81197" w:rsidP="00B81197">
      <w:pPr>
        <w:pStyle w:val="tMain"/>
        <w:rPr>
          <w:rFonts w:asciiTheme="minorHAnsi" w:hAnsiTheme="minorHAnsi" w:cstheme="minorHAnsi"/>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r>
      <w:r w:rsidRPr="00CD1FB5">
        <w:rPr>
          <w:rFonts w:asciiTheme="minorHAnsi" w:hAnsiTheme="minorHAnsi" w:cstheme="minorHAnsi"/>
          <w:b/>
          <w:bCs/>
          <w:i/>
          <w:iCs/>
          <w:szCs w:val="22"/>
          <w:shd w:val="clear" w:color="auto" w:fill="FFFFFF"/>
        </w:rPr>
        <w:t>Cl</w:t>
      </w:r>
      <w:r w:rsidRPr="00CD1FB5">
        <w:rPr>
          <w:rFonts w:asciiTheme="minorHAnsi" w:hAnsiTheme="minorHAnsi" w:cstheme="minorHAnsi"/>
          <w:b/>
          <w:bCs/>
          <w:i/>
          <w:iCs/>
          <w:szCs w:val="22"/>
          <w:shd w:val="clear" w:color="auto" w:fill="FFFFFF"/>
          <w:vertAlign w:val="subscript"/>
        </w:rPr>
        <w:t>f</w:t>
      </w:r>
      <w:r w:rsidRPr="00CD1FB5">
        <w:rPr>
          <w:rFonts w:asciiTheme="minorHAnsi" w:hAnsiTheme="minorHAnsi" w:cstheme="minorHAnsi"/>
          <w:bCs/>
          <w:iCs/>
          <w:szCs w:val="22"/>
          <w:shd w:val="clear" w:color="auto" w:fill="FFFFFF"/>
        </w:rPr>
        <w:t xml:space="preserve"> is the amount of Portland cement clinker, in tonnes,</w:t>
      </w:r>
      <w:r w:rsidRPr="00CD1FB5">
        <w:rPr>
          <w:rFonts w:asciiTheme="minorHAnsi" w:hAnsiTheme="minorHAnsi" w:cstheme="minorHAnsi"/>
        </w:rPr>
        <w:t xml:space="preserve"> produced as part of carrying on the clinker production activity at the facility (f) in the reporting year and used, or intended to be used, to produce cement at the facility, not including any tonnes of Portland cement clinker counted for the metric in section 64 of this Schedule</w:t>
      </w:r>
      <w:r w:rsidR="00B7656E">
        <w:rPr>
          <w:rFonts w:asciiTheme="minorHAnsi" w:hAnsiTheme="minorHAnsi" w:cstheme="minorHAnsi"/>
        </w:rPr>
        <w:t xml:space="preserve"> (the clinker production variable)</w:t>
      </w:r>
      <w:r w:rsidRPr="00CD1FB5">
        <w:rPr>
          <w:rFonts w:asciiTheme="minorHAnsi" w:hAnsiTheme="minorHAnsi" w:cstheme="minorHAnsi"/>
        </w:rPr>
        <w:t>.</w:t>
      </w:r>
    </w:p>
    <w:p w14:paraId="504CB4D7" w14:textId="77777777" w:rsidR="00B81197" w:rsidRPr="00CD1FB5" w:rsidRDefault="00B81197" w:rsidP="00B81197">
      <w:pPr>
        <w:pStyle w:val="tMain"/>
        <w:rPr>
          <w:rFonts w:asciiTheme="minorHAnsi" w:hAnsiTheme="minorHAnsi" w:cstheme="minorHAnsi"/>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r>
      <w:r w:rsidRPr="00CD1FB5">
        <w:rPr>
          <w:rFonts w:asciiTheme="minorHAnsi" w:hAnsiTheme="minorHAnsi" w:cstheme="minorHAnsi"/>
          <w:b/>
          <w:bCs/>
          <w:i/>
          <w:iCs/>
          <w:szCs w:val="22"/>
          <w:shd w:val="clear" w:color="auto" w:fill="FFFFFF"/>
        </w:rPr>
        <w:t>Cl</w:t>
      </w:r>
      <w:r w:rsidRPr="00CD1FB5">
        <w:rPr>
          <w:rFonts w:asciiTheme="minorHAnsi" w:hAnsiTheme="minorHAnsi" w:cstheme="minorHAnsi"/>
          <w:b/>
          <w:bCs/>
          <w:i/>
          <w:iCs/>
          <w:szCs w:val="22"/>
          <w:shd w:val="clear" w:color="auto" w:fill="FFFFFF"/>
          <w:vertAlign w:val="subscript"/>
        </w:rPr>
        <w:t>i</w:t>
      </w:r>
      <w:r w:rsidRPr="00CD1FB5">
        <w:rPr>
          <w:rFonts w:asciiTheme="minorHAnsi" w:hAnsiTheme="minorHAnsi" w:cstheme="minorHAnsi"/>
          <w:bCs/>
          <w:iCs/>
          <w:szCs w:val="22"/>
          <w:shd w:val="clear" w:color="auto" w:fill="FFFFFF"/>
        </w:rPr>
        <w:t xml:space="preserve"> is the amount of Portland cement clinker, in tonnes,</w:t>
      </w:r>
      <w:r w:rsidRPr="00CD1FB5">
        <w:rPr>
          <w:rFonts w:asciiTheme="minorHAnsi" w:hAnsiTheme="minorHAnsi" w:cstheme="minorHAnsi"/>
        </w:rPr>
        <w:t xml:space="preserve"> not covered by </w:t>
      </w:r>
      <w:r w:rsidRPr="00CD1FB5">
        <w:rPr>
          <w:rFonts w:asciiTheme="minorHAnsi" w:hAnsiTheme="minorHAnsi" w:cstheme="minorHAnsi"/>
          <w:b/>
          <w:bCs/>
          <w:i/>
          <w:iCs/>
          <w:szCs w:val="22"/>
          <w:shd w:val="clear" w:color="auto" w:fill="FFFFFF"/>
        </w:rPr>
        <w:t>Cl</w:t>
      </w:r>
      <w:r w:rsidRPr="00CD1FB5">
        <w:rPr>
          <w:rFonts w:asciiTheme="minorHAnsi" w:hAnsiTheme="minorHAnsi" w:cstheme="minorHAnsi"/>
          <w:b/>
          <w:bCs/>
          <w:i/>
          <w:iCs/>
          <w:szCs w:val="22"/>
          <w:shd w:val="clear" w:color="auto" w:fill="FFFFFF"/>
          <w:vertAlign w:val="subscript"/>
        </w:rPr>
        <w:t>f</w:t>
      </w:r>
      <w:r w:rsidRPr="00CD1FB5">
        <w:rPr>
          <w:rFonts w:asciiTheme="minorHAnsi" w:hAnsiTheme="minorHAnsi" w:cstheme="minorHAnsi"/>
          <w:bCs/>
          <w:iCs/>
          <w:szCs w:val="22"/>
          <w:shd w:val="clear" w:color="auto" w:fill="FFFFFF"/>
        </w:rPr>
        <w:t xml:space="preserve"> </w:t>
      </w:r>
      <w:r w:rsidRPr="00CD1FB5">
        <w:rPr>
          <w:rFonts w:asciiTheme="minorHAnsi" w:hAnsiTheme="minorHAnsi" w:cstheme="minorHAnsi"/>
        </w:rPr>
        <w:t>and imported in the reporting year to produce cement at the facility (whether or not the Portland cement clinker was produced in or outside of Australia).</w:t>
      </w:r>
    </w:p>
    <w:p w14:paraId="29C28D53" w14:textId="77777777" w:rsidR="00B81197" w:rsidRPr="00CD1FB5" w:rsidRDefault="00B81197" w:rsidP="00B81197">
      <w:pPr>
        <w:pStyle w:val="tMain"/>
        <w:rPr>
          <w:rFonts w:asciiTheme="minorHAnsi" w:hAnsiTheme="minorHAnsi" w:cstheme="minorHAnsi"/>
        </w:rPr>
      </w:pPr>
      <w:r w:rsidRPr="00CD1FB5">
        <w:rPr>
          <w:rFonts w:asciiTheme="minorHAnsi" w:hAnsiTheme="minorHAnsi" w:cstheme="minorHAnsi"/>
        </w:rPr>
        <w:tab/>
        <w:t>(4)</w:t>
      </w:r>
      <w:r w:rsidRPr="00CD1FB5">
        <w:rPr>
          <w:rFonts w:asciiTheme="minorHAnsi" w:hAnsiTheme="minorHAnsi" w:cstheme="minorHAnsi"/>
        </w:rPr>
        <w:tab/>
        <w:t xml:space="preserve">For paragraphs 4.23C(2)(b) and 4.23D(3)(b) of the NGER Regulations, the following information must be included in a report under the Act in calculating the amount of the prescribed (annually adjusted) production variable for a reporting year: </w:t>
      </w:r>
    </w:p>
    <w:p w14:paraId="27B46E3D"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the total amount of Portland cement clinker produced at a facility in the reporting year (whether or not it is used, exported from the facility or stockpiled); and</w:t>
      </w:r>
    </w:p>
    <w:p w14:paraId="4FF5DFC5" w14:textId="77777777" w:rsidR="00B81197" w:rsidRPr="00CD1FB5" w:rsidRDefault="00B81197" w:rsidP="00B81197">
      <w:pPr>
        <w:pStyle w:val="tPara"/>
        <w:rPr>
          <w:rFonts w:asciiTheme="minorHAnsi" w:hAnsiTheme="minorHAnsi" w:cstheme="minorHAnsi"/>
        </w:rPr>
      </w:pPr>
      <w:r w:rsidRPr="00CD1FB5">
        <w:rPr>
          <w:rFonts w:asciiTheme="minorHAnsi" w:hAnsiTheme="minorHAnsi" w:cstheme="minorHAnsi"/>
        </w:rPr>
        <w:lastRenderedPageBreak/>
        <w:tab/>
        <w:t>(b)</w:t>
      </w:r>
      <w:r w:rsidRPr="00CD1FB5">
        <w:rPr>
          <w:rFonts w:asciiTheme="minorHAnsi" w:hAnsiTheme="minorHAnsi" w:cstheme="minorHAnsi"/>
        </w:rPr>
        <w:tab/>
        <w:t>the value of each variable in the equation in subsection (4).</w:t>
      </w:r>
    </w:p>
    <w:p w14:paraId="70D17264" w14:textId="7DCEB6FA" w:rsidR="00B81197" w:rsidRPr="00B12599" w:rsidRDefault="00B81197" w:rsidP="00B81197">
      <w:pPr>
        <w:pStyle w:val="Heading2"/>
        <w:ind w:left="567" w:hanging="1134"/>
      </w:pPr>
      <w:r w:rsidRPr="00EA1E58">
        <w:t>Inclusions</w:t>
      </w:r>
      <w:r w:rsidRPr="00B12599">
        <w:t xml:space="preserve"> </w:t>
      </w:r>
    </w:p>
    <w:p w14:paraId="2E1E68DB" w14:textId="5633CA6C" w:rsidR="00B81197" w:rsidRPr="00464396" w:rsidRDefault="00D378BE" w:rsidP="00B81197">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B81197" w:rsidRPr="00464396">
        <w:rPr>
          <w:lang w:eastAsia="en-AU"/>
        </w:rPr>
        <w:t>:</w:t>
      </w:r>
    </w:p>
    <w:p w14:paraId="5FA95D38" w14:textId="77777777" w:rsidR="00B81197" w:rsidRPr="00100965" w:rsidRDefault="00B81197" w:rsidP="00B81197">
      <w:pPr>
        <w:pStyle w:val="ListBullet"/>
      </w:pPr>
      <w:r w:rsidRPr="00100965">
        <w:t xml:space="preserve">the </w:t>
      </w:r>
      <w:r>
        <w:t>use of on-site</w:t>
      </w:r>
      <w:r w:rsidRPr="00100965">
        <w:t xml:space="preserve"> machinery, equipment and processes which are integral to, and essential for, the physical and/or chemical transformation described in the activity definition, including, for example:</w:t>
      </w:r>
    </w:p>
    <w:p w14:paraId="7F6A0801" w14:textId="77777777" w:rsidR="00B81197" w:rsidRPr="00100965" w:rsidRDefault="00B81197" w:rsidP="00B81197">
      <w:pPr>
        <w:pStyle w:val="SubListBullet21"/>
        <w:ind w:left="1418"/>
      </w:pPr>
      <w:r w:rsidRPr="00100965">
        <w:t>machinery used to move materials within and as part of the activity;</w:t>
      </w:r>
    </w:p>
    <w:p w14:paraId="21C20653" w14:textId="77777777" w:rsidR="00B81197" w:rsidRPr="00100965" w:rsidRDefault="00B81197" w:rsidP="00B81197">
      <w:pPr>
        <w:pStyle w:val="SubListBullet21"/>
        <w:ind w:left="1418"/>
      </w:pPr>
      <w:r w:rsidRPr="00100965">
        <w:t>control rooms, laboratories, maintenance workshops;</w:t>
      </w:r>
    </w:p>
    <w:p w14:paraId="2B7970A6" w14:textId="77777777" w:rsidR="00B81197" w:rsidRPr="00100965" w:rsidRDefault="00B81197" w:rsidP="00B81197">
      <w:pPr>
        <w:pStyle w:val="SubListBullet21"/>
        <w:ind w:left="1418"/>
      </w:pPr>
      <w:r w:rsidRPr="00100965">
        <w:t>machinery used to create non-electrical energy for use in the activity;</w:t>
      </w:r>
    </w:p>
    <w:p w14:paraId="6CE3699E" w14:textId="77777777" w:rsidR="00B81197" w:rsidRPr="00100965" w:rsidRDefault="00B81197" w:rsidP="00B81197">
      <w:pPr>
        <w:pStyle w:val="SubListBullet21"/>
        <w:ind w:left="1418"/>
      </w:pPr>
      <w:r w:rsidRPr="00100965">
        <w:t>the processing of by-products where it involves the recovery of materials for re-use within the activity or is necessary for the activity to proceed as described; and</w:t>
      </w:r>
    </w:p>
    <w:p w14:paraId="6B57C004" w14:textId="77777777" w:rsidR="00B81197" w:rsidRPr="00100965" w:rsidRDefault="00B81197" w:rsidP="00B81197">
      <w:pPr>
        <w:pStyle w:val="SubListBullet21"/>
        <w:ind w:left="1418"/>
      </w:pPr>
      <w:r w:rsidRPr="00100965">
        <w:t>onsite processing of waste materials</w:t>
      </w:r>
      <w:r>
        <w:t>;</w:t>
      </w:r>
    </w:p>
    <w:p w14:paraId="206E4FC4" w14:textId="77777777" w:rsidR="00B81197" w:rsidRPr="00100965" w:rsidRDefault="00B81197" w:rsidP="00B81197">
      <w:pPr>
        <w:pStyle w:val="ListBullet"/>
      </w:pPr>
      <w:r w:rsidRPr="00100965">
        <w:t>waste heat recovery within the activity boundary;</w:t>
      </w:r>
    </w:p>
    <w:p w14:paraId="42F6E4D9" w14:textId="7349C37F" w:rsidR="00B81197" w:rsidRPr="002B6497" w:rsidRDefault="00102EBE" w:rsidP="00B81197">
      <w:pPr>
        <w:pStyle w:val="ListBullet"/>
      </w:pPr>
      <w:r w:rsidRPr="002B6497">
        <w:t>the supply of utilities such as, but not limited to, compressed air, nitrogen, steam and water where these are used in support of the activity and within the activity boundaries</w:t>
      </w:r>
      <w:r w:rsidR="00B81197" w:rsidRPr="002B6497">
        <w:t>;</w:t>
      </w:r>
    </w:p>
    <w:p w14:paraId="14B64016" w14:textId="77777777" w:rsidR="00B81197" w:rsidRDefault="00B81197" w:rsidP="00B81197">
      <w:pPr>
        <w:pStyle w:val="ListBullet"/>
      </w:pPr>
      <w:r w:rsidRPr="002B6497">
        <w:t xml:space="preserve">crushing, pre-homogenisation and grinding of raw materials that is contiguous with the </w:t>
      </w:r>
      <w:r w:rsidRPr="00100965">
        <w:t>clinker production process</w:t>
      </w:r>
      <w:r>
        <w:t xml:space="preserve"> associated with clinker used for making cement on-site</w:t>
      </w:r>
      <w:r w:rsidRPr="00100965">
        <w:t>;</w:t>
      </w:r>
    </w:p>
    <w:p w14:paraId="2EC54B02" w14:textId="77777777" w:rsidR="00B81197" w:rsidRPr="00100965" w:rsidRDefault="00B81197" w:rsidP="00B81197">
      <w:pPr>
        <w:pStyle w:val="ListBullet"/>
      </w:pPr>
      <w:r>
        <w:t>transforming of clinker, both produced on-site and imported, into cement through milling, including the process of comminution with gypsum and other additives;</w:t>
      </w:r>
    </w:p>
    <w:p w14:paraId="61DB5C59" w14:textId="77777777" w:rsidR="00B81197" w:rsidRPr="00100965" w:rsidRDefault="00B81197" w:rsidP="00B81197">
      <w:pPr>
        <w:pStyle w:val="ListBullet"/>
      </w:pPr>
      <w:r w:rsidRPr="00100965">
        <w:t xml:space="preserve">kiln dust production and reprocessing; </w:t>
      </w:r>
    </w:p>
    <w:p w14:paraId="3772AD41" w14:textId="77777777" w:rsidR="00B81197" w:rsidRPr="00100965" w:rsidRDefault="00B81197" w:rsidP="00B81197">
      <w:pPr>
        <w:pStyle w:val="ListBullet"/>
      </w:pPr>
      <w:r w:rsidRPr="00100965">
        <w:t>reject production where this is not recycled in the process</w:t>
      </w:r>
      <w:r>
        <w:t>;</w:t>
      </w:r>
      <w:r w:rsidRPr="00564DB3">
        <w:t xml:space="preserve"> </w:t>
      </w:r>
      <w:r w:rsidRPr="00100965">
        <w:t>and</w:t>
      </w:r>
    </w:p>
    <w:p w14:paraId="456D782B" w14:textId="77777777" w:rsidR="00B81197" w:rsidRDefault="00B81197" w:rsidP="00B81197">
      <w:pPr>
        <w:pStyle w:val="ListBullet"/>
      </w:pPr>
      <w:r w:rsidRPr="00D163E8">
        <w:t>other incidental, ancillary or supporting processes which are not included in the definition of another production variable</w:t>
      </w:r>
      <w:r>
        <w:t>.</w:t>
      </w:r>
    </w:p>
    <w:p w14:paraId="72139E1C" w14:textId="6CEA6B96" w:rsidR="00382EF0" w:rsidRPr="00382EF0" w:rsidRDefault="00382EF0" w:rsidP="00382EF0">
      <w:pPr>
        <w:pStyle w:val="Body"/>
      </w:pPr>
      <w:r w:rsidRPr="00382EF0">
        <w:t>It is intended that all Scope 1 NGER-reported emissions from a facility can be assigned to a production variable, but where a facility produces multiple products, emissions cannot be counted more than once.</w:t>
      </w:r>
    </w:p>
    <w:p w14:paraId="75A598F8" w14:textId="77777777" w:rsidR="00382EF0" w:rsidRDefault="00382EF0" w:rsidP="00382EF0">
      <w:pPr>
        <w:pStyle w:val="Body"/>
        <w:rPr>
          <w:lang w:eastAsia="en-AU"/>
        </w:rPr>
      </w:pPr>
      <w:r w:rsidRPr="00C45C76">
        <w:t>When calculating estimated (site</w:t>
      </w:r>
      <w:r w:rsidRPr="00C45C76">
        <w:noBreakHyphen/>
        <w:t>specific) emissions intensity values, a facility can assign emissions which do not relate to a specific output either to one production variable only or apportion those emissions among production variables on a justifiable basis.</w:t>
      </w:r>
    </w:p>
    <w:p w14:paraId="13A7F67F" w14:textId="1C758A70" w:rsidR="00B81197" w:rsidRPr="00EA1E58" w:rsidRDefault="00B81197" w:rsidP="00B81197">
      <w:pPr>
        <w:pStyle w:val="Heading2"/>
        <w:ind w:left="567" w:hanging="1134"/>
      </w:pPr>
      <w:r w:rsidRPr="00EA1E58">
        <w:t>Exclusions</w:t>
      </w:r>
      <w:r>
        <w:t xml:space="preserve"> </w:t>
      </w:r>
    </w:p>
    <w:p w14:paraId="2DA816B1" w14:textId="3FC8513C" w:rsidR="00B81197" w:rsidRPr="00464396" w:rsidRDefault="000321E1" w:rsidP="00B81197">
      <w:pPr>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B81197" w:rsidRPr="00464396">
        <w:rPr>
          <w:lang w:eastAsia="en-AU"/>
        </w:rPr>
        <w:t>:</w:t>
      </w:r>
    </w:p>
    <w:p w14:paraId="2A227069" w14:textId="77777777" w:rsidR="00B81197" w:rsidRPr="00B85AD1" w:rsidRDefault="00B81197" w:rsidP="00B81197">
      <w:pPr>
        <w:pStyle w:val="ListBullet"/>
      </w:pPr>
      <w:r w:rsidRPr="00B85AD1">
        <w:t>extraction of raw materials;</w:t>
      </w:r>
    </w:p>
    <w:p w14:paraId="063F2BC3" w14:textId="77777777" w:rsidR="00B81197" w:rsidRPr="00B85AD1" w:rsidRDefault="00B81197" w:rsidP="00B81197">
      <w:pPr>
        <w:pStyle w:val="ListBullet"/>
      </w:pPr>
      <w:r w:rsidRPr="00B85AD1">
        <w:t>crushing of raw materials that is not contiguous with the clinker production process;</w:t>
      </w:r>
      <w:r>
        <w:t xml:space="preserve"> and</w:t>
      </w:r>
    </w:p>
    <w:p w14:paraId="74393A3E" w14:textId="77777777" w:rsidR="00283772" w:rsidRDefault="00B81197" w:rsidP="00B81197">
      <w:pPr>
        <w:pStyle w:val="ListBullet"/>
      </w:pPr>
      <w:r>
        <w:t xml:space="preserve">production of clinker that is not used, or not intended to be </w:t>
      </w:r>
      <w:r w:rsidR="00283772">
        <w:t>used, for making cement on-site;</w:t>
      </w:r>
    </w:p>
    <w:p w14:paraId="04BC82D3" w14:textId="77777777" w:rsidR="00283772" w:rsidRPr="005564F8" w:rsidRDefault="00283772" w:rsidP="00283772">
      <w:pPr>
        <w:pStyle w:val="ListBullet"/>
      </w:pPr>
      <w:r w:rsidRPr="005564F8">
        <w:lastRenderedPageBreak/>
        <w:t>processes which do not occur within the facility</w:t>
      </w:r>
      <w:r>
        <w:t>; and</w:t>
      </w:r>
    </w:p>
    <w:p w14:paraId="407E937C" w14:textId="4EF3987E" w:rsidR="00B81197" w:rsidRDefault="00283772" w:rsidP="00283772">
      <w:pPr>
        <w:pStyle w:val="ListBullet"/>
      </w:pPr>
      <w:r>
        <w:t>on-site electricity generation.</w:t>
      </w:r>
      <w:r w:rsidR="00B81197">
        <w:t xml:space="preserve"> </w:t>
      </w:r>
    </w:p>
    <w:p w14:paraId="6074D28D" w14:textId="77777777" w:rsidR="00B81197" w:rsidRDefault="00B81197" w:rsidP="00B81197">
      <w:pPr>
        <w:ind w:left="0"/>
      </w:pPr>
      <w:r>
        <w:br w:type="page"/>
      </w:r>
    </w:p>
    <w:p w14:paraId="5074A800" w14:textId="6463F2A8" w:rsidR="00B81197" w:rsidRPr="00F2511D" w:rsidRDefault="00B81197" w:rsidP="00B81197">
      <w:pPr>
        <w:pStyle w:val="Title"/>
        <w:pageBreakBefore w:val="0"/>
      </w:pPr>
      <w:bookmarkStart w:id="58" w:name="_Toc44049494"/>
      <w:bookmarkStart w:id="59" w:name="_Toc44071283"/>
      <w:bookmarkStart w:id="60" w:name="_Toc47009718"/>
      <w:bookmarkEnd w:id="12"/>
      <w:bookmarkEnd w:id="13"/>
      <w:bookmarkEnd w:id="30"/>
      <w:bookmarkEnd w:id="31"/>
      <w:bookmarkEnd w:id="43"/>
      <w:bookmarkEnd w:id="44"/>
      <w:bookmarkEnd w:id="45"/>
      <w:bookmarkEnd w:id="46"/>
      <w:bookmarkEnd w:id="47"/>
      <w:r>
        <w:lastRenderedPageBreak/>
        <w:t>Pipelines</w:t>
      </w:r>
      <w:bookmarkEnd w:id="58"/>
      <w:bookmarkEnd w:id="59"/>
      <w:bookmarkEnd w:id="60"/>
    </w:p>
    <w:p w14:paraId="11187731" w14:textId="4F648795" w:rsidR="0053725C" w:rsidRDefault="00DD24E7" w:rsidP="00B40161">
      <w:pPr>
        <w:pStyle w:val="Heading1"/>
        <w:rPr>
          <w:rFonts w:cs="Times New Roman"/>
          <w:lang w:val="en" w:eastAsia="en-AU"/>
        </w:rPr>
      </w:pPr>
      <w:bookmarkStart w:id="61" w:name="_Toc44049495"/>
      <w:bookmarkStart w:id="62" w:name="_Toc44071284"/>
      <w:bookmarkStart w:id="63" w:name="_Toc47009719"/>
      <w:r>
        <w:rPr>
          <w:rFonts w:cs="Times New Roman"/>
          <w:lang w:val="en" w:eastAsia="en-AU"/>
        </w:rPr>
        <w:t xml:space="preserve">Gas </w:t>
      </w:r>
      <w:r w:rsidRPr="008420C9">
        <w:t>distribution</w:t>
      </w:r>
      <w:bookmarkEnd w:id="61"/>
      <w:bookmarkEnd w:id="62"/>
      <w:bookmarkEnd w:id="63"/>
    </w:p>
    <w:p w14:paraId="7915F8B1" w14:textId="08330893" w:rsidR="00DD24E7" w:rsidRPr="001409CA" w:rsidRDefault="00DD24E7" w:rsidP="001409CA">
      <w:r w:rsidRPr="001409CA">
        <w:t xml:space="preserve">Natural gas distribution is the activity of delivering natural gas to customers through low pressure pipelines with a maximum allowable operating pressure of 1,050 kilopascals or less. The activity does not involve natural gas processing or work of compression applied to natural gas. These facilities should use the </w:t>
      </w:r>
      <w:r w:rsidRPr="00763415">
        <w:rPr>
          <w:i/>
        </w:rPr>
        <w:t>process</w:t>
      </w:r>
      <w:r w:rsidR="007D24DA" w:rsidRPr="00763415">
        <w:rPr>
          <w:i/>
        </w:rPr>
        <w:t>ed natural gas</w:t>
      </w:r>
      <w:r w:rsidRPr="001409CA">
        <w:t xml:space="preserve"> or </w:t>
      </w:r>
      <w:r w:rsidRPr="00763415">
        <w:rPr>
          <w:i/>
        </w:rPr>
        <w:t>work of compression applied to natural gas or plant condensate</w:t>
      </w:r>
      <w:r w:rsidRPr="001409CA">
        <w:t xml:space="preserve"> production variables.</w:t>
      </w:r>
    </w:p>
    <w:p w14:paraId="3A520EFE" w14:textId="5FEAD1EA" w:rsidR="00DD24E7" w:rsidRPr="001409CA" w:rsidRDefault="00DD24E7" w:rsidP="001409CA">
      <w:r>
        <w:t xml:space="preserve">Natural </w:t>
      </w:r>
      <w:r w:rsidR="00873804">
        <w:t xml:space="preserve">gas </w:t>
      </w:r>
      <w:r>
        <w:t>distribution facilities can include high pressure pipelines (over 1,050 kilopascals) within the boundary of a gas distribution facility. These are technically reported as ‘transmission’ under NGER</w:t>
      </w:r>
      <w:r w:rsidRPr="001409CA">
        <w:t>, with associated transmission fugitive emissions reported</w:t>
      </w:r>
      <w:r>
        <w:t xml:space="preserve">. </w:t>
      </w:r>
      <w:r w:rsidRPr="001409CA">
        <w:t xml:space="preserve">It is intended that the </w:t>
      </w:r>
      <w:r w:rsidRPr="00763415">
        <w:rPr>
          <w:i/>
        </w:rPr>
        <w:t>kilometres of natural gas transmission pipelines</w:t>
      </w:r>
      <w:r w:rsidRPr="001409CA">
        <w:t xml:space="preserve"> production variable is applicable to a natural gas distribution facility that has high pressure pipelines which are considered transmission pipelines and reports emissions under Division 3.3.7 of the NGER (Measurement) Determination. This accounts for the fugitive emissions associated with the natural gas transmission pipeline.</w:t>
      </w:r>
    </w:p>
    <w:p w14:paraId="5A0D683B" w14:textId="35F3C21E" w:rsidR="00DD24E7" w:rsidRPr="00BF29B8" w:rsidRDefault="00DD24E7" w:rsidP="00BF29B8">
      <w:pPr>
        <w:pStyle w:val="Heading2"/>
        <w:ind w:left="567" w:hanging="1134"/>
      </w:pPr>
      <w:r w:rsidRPr="00BF29B8">
        <w:t>Production variable definition</w:t>
      </w:r>
    </w:p>
    <w:p w14:paraId="24FD5D93" w14:textId="2D8A51D9" w:rsidR="004721B1" w:rsidRPr="009C1F7A" w:rsidRDefault="004721B1" w:rsidP="00736BF4">
      <w:pPr>
        <w:pStyle w:val="Outputnumber"/>
        <w:numPr>
          <w:ilvl w:val="0"/>
          <w:numId w:val="49"/>
        </w:numPr>
        <w:rPr>
          <w:szCs w:val="22"/>
        </w:rPr>
      </w:pPr>
      <w:r w:rsidRPr="009C1F7A">
        <w:rPr>
          <w:szCs w:val="22"/>
        </w:rPr>
        <w:t>Petajoule-kilometres of natural gas:</w:t>
      </w:r>
    </w:p>
    <w:p w14:paraId="26FB8DFF" w14:textId="77777777" w:rsidR="004721B1" w:rsidRPr="00CD1FB5" w:rsidRDefault="004721B1" w:rsidP="004721B1">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delivered to customers as part of carrying on the natural gas distribution activity at the facility; and</w:t>
      </w:r>
    </w:p>
    <w:p w14:paraId="1B832EF4" w14:textId="77777777" w:rsidR="004721B1" w:rsidRPr="00CD1FB5" w:rsidRDefault="004721B1" w:rsidP="004721B1">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that is not lost or consumed as part of carrying on the natural gas distribution activity; and</w:t>
      </w:r>
    </w:p>
    <w:p w14:paraId="12AD0CC7" w14:textId="77777777" w:rsidR="004721B1" w:rsidRPr="00CD1FB5" w:rsidRDefault="004721B1" w:rsidP="004721B1">
      <w:pPr>
        <w:pStyle w:val="tPara"/>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that is only counted once.</w:t>
      </w:r>
    </w:p>
    <w:p w14:paraId="13CFE25F" w14:textId="0CCAD48F" w:rsidR="004721B1" w:rsidRPr="009C1F7A" w:rsidRDefault="004721B1" w:rsidP="00736BF4">
      <w:pPr>
        <w:pStyle w:val="Outputnumber"/>
        <w:numPr>
          <w:ilvl w:val="0"/>
          <w:numId w:val="49"/>
        </w:numPr>
        <w:rPr>
          <w:szCs w:val="22"/>
        </w:rPr>
      </w:pPr>
      <w:r w:rsidRPr="009C1F7A">
        <w:rPr>
          <w:szCs w:val="22"/>
        </w:rPr>
        <w:t xml:space="preserve">The metric in subsection (1) is applicable to a facility that conducts the activity of transporting natural gas through natural gas distribution pipelines to customers (the </w:t>
      </w:r>
      <w:r w:rsidRPr="009C1F7A">
        <w:rPr>
          <w:b/>
          <w:i/>
          <w:szCs w:val="22"/>
        </w:rPr>
        <w:t>natural gas distribution activity</w:t>
      </w:r>
      <w:r w:rsidRPr="009C1F7A">
        <w:rPr>
          <w:szCs w:val="22"/>
        </w:rPr>
        <w:t>) and reports emissions under Division 3.3.8 of the NGER (Measurement) Determination.</w:t>
      </w:r>
    </w:p>
    <w:p w14:paraId="292C1335" w14:textId="49BF06B9" w:rsidR="004721B1" w:rsidRPr="009C1F7A" w:rsidRDefault="004721B1" w:rsidP="00736BF4">
      <w:pPr>
        <w:pStyle w:val="Outputnumber"/>
        <w:numPr>
          <w:ilvl w:val="0"/>
          <w:numId w:val="49"/>
        </w:numPr>
        <w:rPr>
          <w:szCs w:val="22"/>
        </w:rPr>
      </w:pPr>
      <w:r w:rsidRPr="009C1F7A">
        <w:rPr>
          <w:szCs w:val="22"/>
        </w:rPr>
        <w:t>The defa</w:t>
      </w:r>
      <w:r w:rsidR="0014366E">
        <w:rPr>
          <w:szCs w:val="22"/>
        </w:rPr>
        <w:t>ult emissions intensity is 0.227</w:t>
      </w:r>
      <w:r w:rsidRPr="009C1F7A">
        <w:rPr>
          <w:szCs w:val="22"/>
        </w:rPr>
        <w:t xml:space="preserve"> t CO</w:t>
      </w:r>
      <w:r w:rsidRPr="009C1F7A">
        <w:rPr>
          <w:szCs w:val="22"/>
          <w:vertAlign w:val="subscript"/>
        </w:rPr>
        <w:t>2</w:t>
      </w:r>
      <w:r w:rsidRPr="009C1F7A">
        <w:rPr>
          <w:szCs w:val="22"/>
        </w:rPr>
        <w:t>-e per petajoule-kilometre.</w:t>
      </w:r>
    </w:p>
    <w:p w14:paraId="1AE990AD" w14:textId="1199CFE1" w:rsidR="004721B1" w:rsidRPr="009C1F7A" w:rsidRDefault="004721B1" w:rsidP="00736BF4">
      <w:pPr>
        <w:pStyle w:val="Outputnumber"/>
        <w:numPr>
          <w:ilvl w:val="0"/>
          <w:numId w:val="49"/>
        </w:numPr>
        <w:rPr>
          <w:szCs w:val="22"/>
        </w:rPr>
      </w:pPr>
      <w:r w:rsidRPr="009C1F7A">
        <w:rPr>
          <w:szCs w:val="22"/>
        </w:rPr>
        <w:t xml:space="preserve">The energy content of natural gas: </w:t>
      </w:r>
    </w:p>
    <w:p w14:paraId="0D600E13" w14:textId="77777777" w:rsidR="004721B1" w:rsidRPr="00CD1FB5" w:rsidRDefault="004721B1" w:rsidP="004721B1">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must be measured as the higher heating value energy content; and</w:t>
      </w:r>
    </w:p>
    <w:p w14:paraId="39089E7C" w14:textId="77777777" w:rsidR="004721B1" w:rsidRPr="00CD1FB5" w:rsidRDefault="004721B1" w:rsidP="004721B1">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may include the energy content of hydrogen included in the natural gas so long as the natural gas mixture meets applicable standards for gas within the network (such as Australian Standard 4564).</w:t>
      </w:r>
    </w:p>
    <w:p w14:paraId="1AB4BBA3" w14:textId="2D87B6F4" w:rsidR="004721B1" w:rsidRPr="00CD1FB5" w:rsidRDefault="004102ED" w:rsidP="004102ED">
      <w:pPr>
        <w:pStyle w:val="tMain"/>
        <w:ind w:hanging="425"/>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004721B1" w:rsidRPr="00CD1FB5">
        <w:rPr>
          <w:rFonts w:asciiTheme="minorHAnsi" w:hAnsiTheme="minorHAnsi" w:cstheme="minorHAnsi"/>
        </w:rPr>
        <w:t>In this section:</w:t>
      </w:r>
    </w:p>
    <w:p w14:paraId="228F25B9" w14:textId="77777777" w:rsidR="004721B1" w:rsidRPr="00CD1FB5" w:rsidRDefault="004721B1" w:rsidP="004721B1">
      <w:pPr>
        <w:pStyle w:val="tDefn"/>
        <w:rPr>
          <w:rFonts w:asciiTheme="minorHAnsi" w:hAnsiTheme="minorHAnsi" w:cstheme="minorHAnsi"/>
        </w:rPr>
      </w:pPr>
      <w:r w:rsidRPr="00CD1FB5">
        <w:rPr>
          <w:rFonts w:asciiTheme="minorHAnsi" w:hAnsiTheme="minorHAnsi" w:cstheme="minorHAnsi"/>
          <w:b/>
          <w:bCs/>
          <w:i/>
          <w:iCs/>
          <w:szCs w:val="22"/>
          <w:shd w:val="clear" w:color="auto" w:fill="FFFFFF"/>
        </w:rPr>
        <w:t xml:space="preserve">natural gas </w:t>
      </w:r>
      <w:r w:rsidRPr="00CD1FB5">
        <w:rPr>
          <w:rFonts w:asciiTheme="minorHAnsi" w:hAnsiTheme="minorHAnsi" w:cstheme="minorHAnsi"/>
          <w:bCs/>
          <w:iCs/>
          <w:szCs w:val="22"/>
          <w:shd w:val="clear" w:color="auto" w:fill="FFFFFF"/>
        </w:rPr>
        <w:t xml:space="preserve">has the meaning given by the NGER Regulations. </w:t>
      </w:r>
    </w:p>
    <w:p w14:paraId="68A6E4F3" w14:textId="77777777" w:rsidR="004721B1" w:rsidRPr="00CD1FB5" w:rsidRDefault="004721B1" w:rsidP="004721B1">
      <w:pPr>
        <w:pStyle w:val="tDefn"/>
        <w:rPr>
          <w:rFonts w:asciiTheme="minorHAnsi" w:hAnsiTheme="minorHAnsi" w:cstheme="minorHAnsi"/>
        </w:rPr>
      </w:pPr>
      <w:r w:rsidRPr="00CD1FB5">
        <w:rPr>
          <w:rFonts w:asciiTheme="minorHAnsi" w:hAnsiTheme="minorHAnsi" w:cstheme="minorHAnsi"/>
          <w:b/>
          <w:bCs/>
          <w:i/>
          <w:iCs/>
          <w:szCs w:val="22"/>
          <w:shd w:val="clear" w:color="auto" w:fill="FFFFFF"/>
        </w:rPr>
        <w:t xml:space="preserve">natural gas distribution pipelines </w:t>
      </w:r>
      <w:r w:rsidRPr="00CD1FB5">
        <w:rPr>
          <w:rFonts w:asciiTheme="minorHAnsi" w:hAnsiTheme="minorHAnsi" w:cstheme="minorHAnsi"/>
          <w:bCs/>
          <w:iCs/>
          <w:szCs w:val="22"/>
          <w:shd w:val="clear" w:color="auto" w:fill="FFFFFF"/>
        </w:rPr>
        <w:t>mean pipelines for the conveyance of natural gas that report emissions under Division 3.3.8 of the NGER (Measurement) Determination.</w:t>
      </w:r>
      <w:r w:rsidRPr="00CD1FB5">
        <w:rPr>
          <w:rFonts w:asciiTheme="minorHAnsi" w:hAnsiTheme="minorHAnsi" w:cstheme="minorHAnsi"/>
        </w:rPr>
        <w:t xml:space="preserve"> </w:t>
      </w:r>
    </w:p>
    <w:p w14:paraId="65AA27B3" w14:textId="77777777" w:rsidR="004721B1" w:rsidRPr="00CD1FB5" w:rsidRDefault="004721B1" w:rsidP="004721B1">
      <w:pPr>
        <w:pStyle w:val="tDefn"/>
        <w:rPr>
          <w:rFonts w:asciiTheme="minorHAnsi" w:hAnsiTheme="minorHAnsi" w:cstheme="minorHAnsi"/>
        </w:rPr>
      </w:pPr>
      <w:r w:rsidRPr="00CD1FB5">
        <w:rPr>
          <w:rFonts w:asciiTheme="minorHAnsi" w:hAnsiTheme="minorHAnsi" w:cstheme="minorHAnsi"/>
          <w:b/>
          <w:bCs/>
          <w:i/>
          <w:iCs/>
        </w:rPr>
        <w:t xml:space="preserve">petajoule-kilometre </w:t>
      </w:r>
      <w:r w:rsidRPr="00CD1FB5">
        <w:rPr>
          <w:rFonts w:asciiTheme="minorHAnsi" w:hAnsiTheme="minorHAnsi" w:cstheme="minorHAnsi"/>
        </w:rPr>
        <w:t>means the multiplication of:</w:t>
      </w:r>
    </w:p>
    <w:p w14:paraId="4BC1EDAC" w14:textId="77777777" w:rsidR="004721B1" w:rsidRPr="00CD1FB5" w:rsidRDefault="004721B1" w:rsidP="004721B1">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the total energy content, in petajoules, of natural gas delivered to customers by means of a natural gas distribution pipelines which are part of the facility; and</w:t>
      </w:r>
    </w:p>
    <w:p w14:paraId="69C7ABAF" w14:textId="77777777" w:rsidR="004721B1" w:rsidRPr="00CD1FB5" w:rsidRDefault="004721B1" w:rsidP="004721B1">
      <w:pPr>
        <w:pStyle w:val="tPara"/>
        <w:rPr>
          <w:rFonts w:asciiTheme="minorHAnsi" w:hAnsiTheme="minorHAnsi" w:cstheme="minorHAnsi"/>
        </w:rPr>
      </w:pPr>
      <w:r w:rsidRPr="00CD1FB5">
        <w:rPr>
          <w:rFonts w:asciiTheme="minorHAnsi" w:hAnsiTheme="minorHAnsi" w:cstheme="minorHAnsi"/>
        </w:rPr>
        <w:lastRenderedPageBreak/>
        <w:tab/>
        <w:t>(b)</w:t>
      </w:r>
      <w:r w:rsidRPr="00CD1FB5">
        <w:rPr>
          <w:rFonts w:asciiTheme="minorHAnsi" w:hAnsiTheme="minorHAnsi" w:cstheme="minorHAnsi"/>
        </w:rPr>
        <w:tab/>
        <w:t>the total length, in kilometres, of the natural gas distribution pipelines used to deliver natural gas to customers as part of the facility as at the end of the relevant financial year.</w:t>
      </w:r>
    </w:p>
    <w:p w14:paraId="2C124E5D" w14:textId="77777777" w:rsidR="004721B1" w:rsidRPr="00CD1FB5" w:rsidRDefault="004721B1" w:rsidP="004721B1">
      <w:pPr>
        <w:pStyle w:val="nMain"/>
        <w:spacing w:line="276" w:lineRule="auto"/>
        <w:rPr>
          <w:rFonts w:asciiTheme="minorHAnsi" w:hAnsiTheme="minorHAnsi" w:cstheme="minorHAnsi"/>
        </w:rPr>
      </w:pPr>
      <w:r w:rsidRPr="00CD1FB5">
        <w:rPr>
          <w:rFonts w:asciiTheme="minorHAnsi" w:hAnsiTheme="minorHAnsi" w:cstheme="minorHAnsi"/>
        </w:rPr>
        <w:t>Note:          Natural gas distribution pipelines not used in the delivery of natural gas to customers are not included in these kilometres.</w:t>
      </w:r>
    </w:p>
    <w:p w14:paraId="1F485BBA" w14:textId="32D5651D" w:rsidR="00DD24E7" w:rsidRDefault="00DD24E7" w:rsidP="008420C9">
      <w:pPr>
        <w:pStyle w:val="Heading2"/>
        <w:ind w:left="567" w:hanging="1134"/>
        <w:rPr>
          <w:lang w:val="en"/>
        </w:rPr>
      </w:pPr>
      <w:r w:rsidRPr="008420C9">
        <w:t>Inclusions</w:t>
      </w:r>
    </w:p>
    <w:p w14:paraId="3F94D8A9" w14:textId="1EF57A1F" w:rsidR="00DD24E7" w:rsidRDefault="00E94E7A" w:rsidP="00C156B0">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DD24E7">
        <w:rPr>
          <w:lang w:eastAsia="en-AU"/>
        </w:rPr>
        <w:t>:</w:t>
      </w:r>
    </w:p>
    <w:p w14:paraId="4C489E0A" w14:textId="77777777" w:rsidR="00DD24E7" w:rsidRPr="00552626" w:rsidRDefault="00DD24E7" w:rsidP="00552626">
      <w:pPr>
        <w:pStyle w:val="ListBullet"/>
      </w:pPr>
      <w:r w:rsidRPr="00552626">
        <w:t>machinery, equipment and processes which are integral to, and essential for, the natural gas distribution activity, including:</w:t>
      </w:r>
    </w:p>
    <w:p w14:paraId="18E3CCE3" w14:textId="77777777" w:rsidR="00DD24E7" w:rsidRPr="00552626" w:rsidRDefault="00DD24E7" w:rsidP="00552626">
      <w:pPr>
        <w:pStyle w:val="SubListBullet21"/>
        <w:ind w:left="1418"/>
      </w:pPr>
      <w:r w:rsidRPr="00552626">
        <w:t>distribution piping, including gas mains and service lengths (from the gas main to the customer’s meter);</w:t>
      </w:r>
    </w:p>
    <w:p w14:paraId="7637DF7A" w14:textId="77777777" w:rsidR="00DD24E7" w:rsidRPr="00552626" w:rsidRDefault="00DD24E7" w:rsidP="00552626">
      <w:pPr>
        <w:pStyle w:val="SubListBullet21"/>
        <w:ind w:left="1418"/>
      </w:pPr>
      <w:r w:rsidRPr="00552626">
        <w:t>equipment at stations constituting part of the distribution system, such as city gate stations, gate stations, regular stations and metering stations;</w:t>
      </w:r>
    </w:p>
    <w:p w14:paraId="5885424E" w14:textId="77777777" w:rsidR="00DD24E7" w:rsidRPr="00552626" w:rsidRDefault="00DD24E7" w:rsidP="00552626">
      <w:pPr>
        <w:pStyle w:val="SubListBullet21"/>
        <w:ind w:left="1418"/>
      </w:pPr>
      <w:r w:rsidRPr="00552626">
        <w:t>control rooms, gas sampling stations, laboratories, maintenance workshops;</w:t>
      </w:r>
    </w:p>
    <w:p w14:paraId="0B4D9543" w14:textId="77777777" w:rsidR="00DD24E7" w:rsidRPr="00552626" w:rsidRDefault="00DD24E7" w:rsidP="00552626">
      <w:pPr>
        <w:pStyle w:val="ListBullet"/>
      </w:pPr>
      <w:r w:rsidRPr="00552626">
        <w:t>any flaring, leaks or venting of greenhouse gases associated with the activity, including any reservoir carbon dioxide present in the natural gas;</w:t>
      </w:r>
    </w:p>
    <w:p w14:paraId="3A63E689" w14:textId="77777777" w:rsidR="00DD24E7" w:rsidRDefault="00DD24E7" w:rsidP="00552626">
      <w:pPr>
        <w:pStyle w:val="ListBullet"/>
      </w:pPr>
      <w:r>
        <w:t>the supply of utilities such as, but not limited to, natural gas used in heating baths, compressed air, nitrogen, steam and water where these are used in support of the activity and within the activity boundary;</w:t>
      </w:r>
    </w:p>
    <w:p w14:paraId="258FDC47" w14:textId="77777777" w:rsidR="00DD24E7" w:rsidRDefault="00DD24E7" w:rsidP="00552626">
      <w:pPr>
        <w:pStyle w:val="ListBullet"/>
      </w:pPr>
      <w:r>
        <w:t>complementary activities, such as head office, administrative and marketing operations, transport for maintenance and inspection, if they are carried out at the same location as the activity; and</w:t>
      </w:r>
    </w:p>
    <w:p w14:paraId="1B0266B6" w14:textId="77777777" w:rsidR="00DD24E7" w:rsidRDefault="00DD24E7" w:rsidP="00552626">
      <w:pPr>
        <w:pStyle w:val="ListBullet"/>
      </w:pPr>
      <w:r>
        <w:t>other incidental, ancillary or supporting processes which are not included in another default or estimated emissions intensity value.</w:t>
      </w:r>
    </w:p>
    <w:p w14:paraId="3EA8136F" w14:textId="4EA11749" w:rsidR="005C580B" w:rsidRPr="00382EF0" w:rsidRDefault="005C580B" w:rsidP="005C580B">
      <w:pPr>
        <w:rPr>
          <w:lang w:eastAsia="en-AU"/>
        </w:rPr>
      </w:pPr>
      <w:r w:rsidRPr="00382EF0">
        <w:rPr>
          <w:lang w:eastAsia="en-AU"/>
        </w:rPr>
        <w:t>It is intended that all Scope 1 NGER-reported emissions from a facility can be assigned to a production variable, but where a facility produces multiple products, emissions cannot be counted more than once.</w:t>
      </w:r>
    </w:p>
    <w:p w14:paraId="50FE6603" w14:textId="77777777" w:rsidR="005C580B" w:rsidRDefault="005C580B" w:rsidP="005C580B">
      <w:pPr>
        <w:rPr>
          <w:lang w:eastAsia="en-AU"/>
        </w:rPr>
      </w:pPr>
      <w:r w:rsidRPr="00C45C76">
        <w:rPr>
          <w:lang w:eastAsia="en-AU"/>
        </w:rPr>
        <w:t>When calculating estimated (site</w:t>
      </w:r>
      <w:r w:rsidRPr="00C45C76">
        <w:rPr>
          <w:lang w:eastAsia="en-AU"/>
        </w:rPr>
        <w:noBreakHyphen/>
        <w:t>specific) emissions intensity values, a facility can assign emissions which do not relate to a specific output either to one production variable only or apportion those emissions among production variables on a justifiable basis.</w:t>
      </w:r>
    </w:p>
    <w:p w14:paraId="521CB841" w14:textId="7469F4E2" w:rsidR="00DD24E7" w:rsidRDefault="00DD24E7" w:rsidP="008420C9">
      <w:pPr>
        <w:pStyle w:val="Heading2"/>
        <w:ind w:left="567" w:hanging="1134"/>
        <w:rPr>
          <w:lang w:val="en"/>
        </w:rPr>
      </w:pPr>
      <w:r>
        <w:rPr>
          <w:lang w:val="en"/>
        </w:rPr>
        <w:t>Exclusions</w:t>
      </w:r>
    </w:p>
    <w:p w14:paraId="2A38E3BE" w14:textId="2E368ABA" w:rsidR="00DD24E7" w:rsidRDefault="000321E1" w:rsidP="00C156B0">
      <w:pPr>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DD24E7">
        <w:rPr>
          <w:lang w:eastAsia="en-AU"/>
        </w:rPr>
        <w:t>:</w:t>
      </w:r>
    </w:p>
    <w:p w14:paraId="6385AA2B" w14:textId="77777777" w:rsidR="00DD24E7" w:rsidRDefault="00DD24E7" w:rsidP="00552626">
      <w:pPr>
        <w:pStyle w:val="ListBullet"/>
      </w:pPr>
      <w:r>
        <w:t>natural gas transmission in pipelines at a pressure greater than 1,050 kilopascals, upstream of the facility;</w:t>
      </w:r>
    </w:p>
    <w:p w14:paraId="19DE172A" w14:textId="77777777" w:rsidR="00DD24E7" w:rsidRDefault="00DD24E7" w:rsidP="00552626">
      <w:pPr>
        <w:pStyle w:val="ListBullet"/>
      </w:pPr>
      <w:r>
        <w:t>local distribution within the customer’s premises downstream of the distribution facility’s operational control, which is normally the point of sale to the customer;</w:t>
      </w:r>
    </w:p>
    <w:p w14:paraId="75A0DEE6" w14:textId="77777777" w:rsidR="00283772" w:rsidRPr="005564F8" w:rsidRDefault="00283772" w:rsidP="00283772">
      <w:pPr>
        <w:pStyle w:val="ListBullet"/>
      </w:pPr>
      <w:r w:rsidRPr="005564F8">
        <w:t>processes which do not occur within the facility</w:t>
      </w:r>
      <w:r>
        <w:t>; and</w:t>
      </w:r>
    </w:p>
    <w:p w14:paraId="0F56C136" w14:textId="14E5A07E" w:rsidR="00DD24E7" w:rsidRDefault="00283772" w:rsidP="0058700B">
      <w:pPr>
        <w:pStyle w:val="ListBullet"/>
      </w:pPr>
      <w:r>
        <w:lastRenderedPageBreak/>
        <w:t>on-site electricity generation.</w:t>
      </w:r>
      <w:r w:rsidR="0058700B" w:rsidRPr="0058700B">
        <w:t xml:space="preserve"> </w:t>
      </w:r>
    </w:p>
    <w:p w14:paraId="52D77173" w14:textId="50E91550" w:rsidR="00DD24E7" w:rsidRDefault="00FF2D37" w:rsidP="00B40161">
      <w:pPr>
        <w:pStyle w:val="Heading1"/>
        <w:rPr>
          <w:lang w:val="en"/>
        </w:rPr>
      </w:pPr>
      <w:bookmarkStart w:id="64" w:name="_Toc44049496"/>
      <w:bookmarkStart w:id="65" w:name="_Toc44071285"/>
      <w:bookmarkStart w:id="66" w:name="_Toc47009720"/>
      <w:r>
        <w:rPr>
          <w:lang w:val="en"/>
        </w:rPr>
        <w:t>Fugitive emissions from</w:t>
      </w:r>
      <w:r w:rsidR="00DD24E7">
        <w:rPr>
          <w:lang w:val="en"/>
        </w:rPr>
        <w:t xml:space="preserve"> </w:t>
      </w:r>
      <w:r w:rsidR="00DD24E7" w:rsidRPr="008420C9">
        <w:t>transmission</w:t>
      </w:r>
      <w:r w:rsidR="00DD24E7">
        <w:rPr>
          <w:lang w:val="en"/>
        </w:rPr>
        <w:t xml:space="preserve"> pipelines</w:t>
      </w:r>
      <w:bookmarkEnd w:id="64"/>
      <w:bookmarkEnd w:id="65"/>
      <w:bookmarkEnd w:id="66"/>
    </w:p>
    <w:p w14:paraId="5716FDAA" w14:textId="4D3D67EB" w:rsidR="00DD24E7" w:rsidRPr="00DD24E7" w:rsidRDefault="008C7C2C" w:rsidP="004102ED">
      <w:pPr>
        <w:ind w:left="0"/>
        <w:rPr>
          <w:rFonts w:eastAsiaTheme="minorEastAsia"/>
        </w:rPr>
      </w:pPr>
      <w:r>
        <w:rPr>
          <w:rFonts w:eastAsiaTheme="minorEastAsia"/>
        </w:rPr>
        <w:t xml:space="preserve">This production variable accounts for the fugitive emissions associated with a natural gas transmission pipeline. </w:t>
      </w:r>
      <w:r w:rsidR="00DD24E7">
        <w:t xml:space="preserve">Natural gas distribution facilities can </w:t>
      </w:r>
      <w:r>
        <w:t xml:space="preserve">also </w:t>
      </w:r>
      <w:r w:rsidR="00DD24E7">
        <w:t>include high pressure pipelines (over 1,050 kilopascals) within the boundary of a gas distribution facility. These are technically reported as ‘transmission’ under NGER</w:t>
      </w:r>
      <w:r w:rsidR="00DD24E7" w:rsidRPr="001856A0">
        <w:rPr>
          <w:szCs w:val="24"/>
        </w:rPr>
        <w:t>, with associated transmission fugitive emissions reported</w:t>
      </w:r>
      <w:r w:rsidR="00DD24E7">
        <w:t xml:space="preserve">. </w:t>
      </w:r>
      <w:r w:rsidR="00DD24E7" w:rsidRPr="001856A0">
        <w:rPr>
          <w:rFonts w:eastAsiaTheme="minorEastAsia"/>
        </w:rPr>
        <w:t>It is intended that the</w:t>
      </w:r>
      <w:r w:rsidR="00DD24E7" w:rsidRPr="001856A0">
        <w:rPr>
          <w:rFonts w:eastAsiaTheme="minorEastAsia"/>
          <w:i/>
        </w:rPr>
        <w:t xml:space="preserve"> kilometres of natural gas transmission pipelines </w:t>
      </w:r>
      <w:r w:rsidR="00DD24E7" w:rsidRPr="001856A0">
        <w:rPr>
          <w:rFonts w:eastAsiaTheme="minorEastAsia"/>
        </w:rPr>
        <w:t xml:space="preserve">production variable is applicable to a natural gas distribution facility that has high pressure pipelines which are considered transmission pipelines and reports </w:t>
      </w:r>
      <w:r w:rsidR="00DD24E7" w:rsidRPr="001409CA">
        <w:t>emissions</w:t>
      </w:r>
      <w:r w:rsidR="00DD24E7" w:rsidRPr="001856A0">
        <w:rPr>
          <w:rFonts w:eastAsiaTheme="minorEastAsia"/>
        </w:rPr>
        <w:t xml:space="preserve"> under Division 3.3.7 of the NGER (Measurement) Determination. </w:t>
      </w:r>
    </w:p>
    <w:p w14:paraId="7535B8FC" w14:textId="77777777" w:rsidR="00DD24E7" w:rsidRDefault="00DD24E7" w:rsidP="004102ED">
      <w:pPr>
        <w:ind w:left="0"/>
        <w:rPr>
          <w:rFonts w:eastAsiaTheme="minorEastAsia"/>
        </w:rPr>
      </w:pPr>
      <w:r>
        <w:rPr>
          <w:rFonts w:eastAsiaTheme="minorEastAsia"/>
        </w:rPr>
        <w:t>The default emissions intensity value is comprised of the following emissions factors, as per the NGER (Measurement) Determination:</w:t>
      </w:r>
    </w:p>
    <w:p w14:paraId="29068FD6" w14:textId="61D2D1B5" w:rsidR="00DD24E7" w:rsidRDefault="00DD24E7" w:rsidP="00736BF4">
      <w:pPr>
        <w:pStyle w:val="ListParagraph"/>
        <w:numPr>
          <w:ilvl w:val="0"/>
          <w:numId w:val="16"/>
        </w:numPr>
        <w:spacing w:after="120" w:line="259" w:lineRule="auto"/>
        <w:ind w:left="357" w:hanging="357"/>
        <w:rPr>
          <w:rFonts w:eastAsiaTheme="minorEastAsia"/>
        </w:rPr>
      </w:pPr>
      <w:r>
        <w:rPr>
          <w:rFonts w:eastAsiaTheme="minorEastAsia"/>
        </w:rPr>
        <w:t>0.</w:t>
      </w:r>
      <w:r w:rsidR="00524ED3">
        <w:rPr>
          <w:rFonts w:eastAsiaTheme="minorEastAsia"/>
        </w:rPr>
        <w:t>0</w:t>
      </w:r>
      <w:r>
        <w:rPr>
          <w:rFonts w:eastAsiaTheme="minorEastAsia"/>
        </w:rPr>
        <w:t xml:space="preserve">2 </w:t>
      </w:r>
      <w:r w:rsidRPr="00682DE0">
        <w:rPr>
          <w:rFonts w:cstheme="minorHAnsi"/>
          <w:szCs w:val="20"/>
        </w:rPr>
        <w:t>t CO</w:t>
      </w:r>
      <w:r w:rsidRPr="00682DE0">
        <w:rPr>
          <w:rFonts w:cstheme="minorHAnsi"/>
          <w:szCs w:val="20"/>
          <w:vertAlign w:val="subscript"/>
        </w:rPr>
        <w:t>2</w:t>
      </w:r>
      <w:r>
        <w:rPr>
          <w:rFonts w:cstheme="minorHAnsi"/>
          <w:szCs w:val="20"/>
        </w:rPr>
        <w:t>-e per kilometre of gas transmission piping</w:t>
      </w:r>
      <w:r w:rsidRPr="00682DE0">
        <w:rPr>
          <w:rFonts w:cstheme="minorHAnsi"/>
          <w:szCs w:val="20"/>
        </w:rPr>
        <w:t xml:space="preserve"> associated with carbon dioxide</w:t>
      </w:r>
      <w:r>
        <w:rPr>
          <w:rFonts w:cstheme="minorHAnsi"/>
          <w:szCs w:val="20"/>
        </w:rPr>
        <w:t>; and</w:t>
      </w:r>
    </w:p>
    <w:p w14:paraId="7BC8DAFB" w14:textId="77777777" w:rsidR="00DD24E7" w:rsidRPr="001856A0" w:rsidRDefault="00DD24E7" w:rsidP="00736BF4">
      <w:pPr>
        <w:pStyle w:val="ListParagraph"/>
        <w:numPr>
          <w:ilvl w:val="0"/>
          <w:numId w:val="16"/>
        </w:numPr>
        <w:spacing w:after="240" w:line="259" w:lineRule="auto"/>
        <w:ind w:left="357" w:hanging="357"/>
        <w:rPr>
          <w:rFonts w:eastAsiaTheme="minorEastAsia"/>
        </w:rPr>
      </w:pPr>
      <w:r>
        <w:rPr>
          <w:rFonts w:eastAsiaTheme="minorEastAsia"/>
        </w:rPr>
        <w:t>10.4</w:t>
      </w:r>
      <w:r w:rsidRPr="00682DE0">
        <w:rPr>
          <w:rFonts w:ascii="Arial" w:hAnsi="Arial" w:cs="Arial"/>
          <w:szCs w:val="20"/>
        </w:rPr>
        <w:t xml:space="preserve"> </w:t>
      </w:r>
      <w:r w:rsidRPr="00682DE0">
        <w:rPr>
          <w:rFonts w:cstheme="minorHAnsi"/>
          <w:szCs w:val="20"/>
        </w:rPr>
        <w:t>t CO</w:t>
      </w:r>
      <w:r w:rsidRPr="00682DE0">
        <w:rPr>
          <w:rFonts w:cstheme="minorHAnsi"/>
          <w:szCs w:val="20"/>
          <w:vertAlign w:val="subscript"/>
        </w:rPr>
        <w:t>2</w:t>
      </w:r>
      <w:r>
        <w:rPr>
          <w:rFonts w:cstheme="minorHAnsi"/>
          <w:szCs w:val="20"/>
        </w:rPr>
        <w:t>-e per kilometre</w:t>
      </w:r>
      <w:r w:rsidRPr="00682DE0">
        <w:rPr>
          <w:rFonts w:cstheme="minorHAnsi"/>
          <w:szCs w:val="20"/>
        </w:rPr>
        <w:t xml:space="preserve"> of gas transmission piping associated with methane.</w:t>
      </w:r>
    </w:p>
    <w:p w14:paraId="2798AC2D" w14:textId="76E31D8D" w:rsidR="00DD24E7" w:rsidRPr="00BF29B8" w:rsidRDefault="00DD24E7" w:rsidP="00BF29B8">
      <w:pPr>
        <w:pStyle w:val="Heading2"/>
        <w:ind w:left="567" w:hanging="1134"/>
      </w:pPr>
      <w:r w:rsidRPr="00BF29B8">
        <w:t>Production variable definition</w:t>
      </w:r>
    </w:p>
    <w:p w14:paraId="305D3B2D" w14:textId="2077A887" w:rsidR="008C7C2C" w:rsidRPr="00572C08" w:rsidRDefault="008C7C2C" w:rsidP="00736BF4">
      <w:pPr>
        <w:pStyle w:val="Outputnumber"/>
        <w:numPr>
          <w:ilvl w:val="0"/>
          <w:numId w:val="48"/>
        </w:numPr>
        <w:rPr>
          <w:szCs w:val="22"/>
        </w:rPr>
      </w:pPr>
      <w:r w:rsidRPr="00572C08">
        <w:rPr>
          <w:szCs w:val="22"/>
        </w:rPr>
        <w:t>Kilometres of natural gas transmission pipelines used to deliver natural gas or plant condensate to customers or distribution networks as part of carrying on the natural gas transmission activity at the facility.</w:t>
      </w:r>
    </w:p>
    <w:p w14:paraId="03B3EB8B" w14:textId="01CE528F" w:rsidR="008C7C2C" w:rsidRPr="00572C08" w:rsidRDefault="008C7C2C" w:rsidP="00736BF4">
      <w:pPr>
        <w:pStyle w:val="Outputnumber"/>
        <w:numPr>
          <w:ilvl w:val="0"/>
          <w:numId w:val="48"/>
        </w:numPr>
        <w:rPr>
          <w:szCs w:val="22"/>
        </w:rPr>
      </w:pPr>
      <w:r w:rsidRPr="00572C08">
        <w:rPr>
          <w:szCs w:val="22"/>
        </w:rPr>
        <w:t>The metric in subsection (1) is applicable to a facility that conducts the natural gas transmission activity and reports emissions under Division 3.3.7 of the NGER (Measurement) Determination.</w:t>
      </w:r>
    </w:p>
    <w:p w14:paraId="285FF4D6" w14:textId="5326DD24" w:rsidR="008C7C2C" w:rsidRPr="00572C08" w:rsidRDefault="008C7C2C" w:rsidP="00736BF4">
      <w:pPr>
        <w:pStyle w:val="Outputnumber"/>
        <w:numPr>
          <w:ilvl w:val="0"/>
          <w:numId w:val="48"/>
        </w:numPr>
        <w:rPr>
          <w:szCs w:val="22"/>
        </w:rPr>
      </w:pPr>
      <w:r w:rsidRPr="00572C08">
        <w:rPr>
          <w:szCs w:val="22"/>
        </w:rPr>
        <w:t>The default emissions intensity is 10.42 t CO</w:t>
      </w:r>
      <w:r w:rsidRPr="00572C08">
        <w:rPr>
          <w:szCs w:val="22"/>
          <w:vertAlign w:val="subscript"/>
        </w:rPr>
        <w:t>2</w:t>
      </w:r>
      <w:r w:rsidRPr="00572C08">
        <w:rPr>
          <w:szCs w:val="22"/>
        </w:rPr>
        <w:t>-e per kilometre.</w:t>
      </w:r>
    </w:p>
    <w:p w14:paraId="04407835" w14:textId="6CA5389B" w:rsidR="008C7C2C" w:rsidRPr="00572C08" w:rsidRDefault="00572C08" w:rsidP="00736BF4">
      <w:pPr>
        <w:pStyle w:val="Outputnumber"/>
        <w:numPr>
          <w:ilvl w:val="0"/>
          <w:numId w:val="48"/>
        </w:numPr>
        <w:rPr>
          <w:szCs w:val="22"/>
        </w:rPr>
      </w:pPr>
      <w:r>
        <w:rPr>
          <w:rFonts w:cstheme="minorHAnsi"/>
        </w:rPr>
        <w:t>T</w:t>
      </w:r>
      <w:r w:rsidR="008C7C2C" w:rsidRPr="00572C08">
        <w:rPr>
          <w:szCs w:val="22"/>
        </w:rPr>
        <w:t>he</w:t>
      </w:r>
      <w:r w:rsidR="008C7C2C" w:rsidRPr="004102ED">
        <w:rPr>
          <w:rFonts w:cstheme="minorHAnsi"/>
        </w:rPr>
        <w:t xml:space="preserve"> kilometres of the natural gas transmissions pipelines must not be greater than the </w:t>
      </w:r>
      <w:r w:rsidR="008C7C2C" w:rsidRPr="00572C08">
        <w:rPr>
          <w:szCs w:val="22"/>
        </w:rPr>
        <w:t>kilometres of pipelines reported under section 3.76 of the NGER (Measurement) Determination for the same financial year.</w:t>
      </w:r>
    </w:p>
    <w:p w14:paraId="2711F4A5" w14:textId="79E03BF9" w:rsidR="00DD24E7" w:rsidRPr="00BF29B8" w:rsidRDefault="00DD24E7" w:rsidP="00BF29B8">
      <w:pPr>
        <w:pStyle w:val="Heading2"/>
        <w:ind w:left="567" w:hanging="1134"/>
      </w:pPr>
      <w:r w:rsidRPr="00BF29B8">
        <w:t>Inclusions</w:t>
      </w:r>
    </w:p>
    <w:p w14:paraId="6777D3B3" w14:textId="037C4C3F" w:rsidR="00DD24E7" w:rsidRDefault="00D378BE" w:rsidP="00C156B0">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DD24E7">
        <w:rPr>
          <w:lang w:eastAsia="en-AU"/>
        </w:rPr>
        <w:t>:</w:t>
      </w:r>
    </w:p>
    <w:p w14:paraId="7B016CE4" w14:textId="77777777" w:rsidR="00DD24E7" w:rsidRPr="00552626" w:rsidRDefault="00DD24E7" w:rsidP="00552626">
      <w:pPr>
        <w:pStyle w:val="ListBullet"/>
      </w:pPr>
      <w:r w:rsidRPr="00552626">
        <w:t>Natural gas transmission pipelines at a pressure greater than 1,050 kilopascals, including looping and laterals, upstream of or within a natural gas distribution facility.</w:t>
      </w:r>
    </w:p>
    <w:p w14:paraId="38504127" w14:textId="75C121AF" w:rsidR="00DD24E7" w:rsidRDefault="00DD24E7" w:rsidP="008420C9">
      <w:pPr>
        <w:pStyle w:val="Heading2"/>
        <w:ind w:left="567" w:hanging="1134"/>
        <w:rPr>
          <w:lang w:val="en"/>
        </w:rPr>
      </w:pPr>
      <w:r w:rsidRPr="008420C9">
        <w:t>Exclusions</w:t>
      </w:r>
    </w:p>
    <w:p w14:paraId="47867C14" w14:textId="0A83779B" w:rsidR="00DD24E7" w:rsidRDefault="000321E1" w:rsidP="00C156B0">
      <w:pPr>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DD24E7">
        <w:rPr>
          <w:lang w:eastAsia="en-AU"/>
        </w:rPr>
        <w:t>:</w:t>
      </w:r>
    </w:p>
    <w:p w14:paraId="0D52F871" w14:textId="77777777" w:rsidR="00DD24E7" w:rsidRDefault="00DD24E7" w:rsidP="00552626">
      <w:pPr>
        <w:pStyle w:val="ListBullet"/>
      </w:pPr>
      <w:r>
        <w:t xml:space="preserve">machinery, equipment and processes which are integral to, and essential for, the activity described in the natural gas distribution activity definition, including, for example: </w:t>
      </w:r>
    </w:p>
    <w:p w14:paraId="4311AD1D" w14:textId="77777777" w:rsidR="00DD24E7" w:rsidRDefault="00DD24E7" w:rsidP="00552626">
      <w:pPr>
        <w:pStyle w:val="SubListBullet21"/>
        <w:ind w:left="1418"/>
      </w:pPr>
      <w:r>
        <w:lastRenderedPageBreak/>
        <w:t>distribution piping, including gas mains and service lengths (from the gas main to the customer’s meter)</w:t>
      </w:r>
    </w:p>
    <w:p w14:paraId="182B15DE" w14:textId="77777777" w:rsidR="00DD24E7" w:rsidRDefault="00DD24E7" w:rsidP="00552626">
      <w:pPr>
        <w:pStyle w:val="SubListBullet21"/>
        <w:ind w:left="1418"/>
      </w:pPr>
      <w:r>
        <w:t xml:space="preserve">equipment at stations constituting part of the distribution system, such as city gate stations, gate stations, regulator stations and metering stations </w:t>
      </w:r>
    </w:p>
    <w:p w14:paraId="1DC350DD" w14:textId="349E6490" w:rsidR="00DD24E7" w:rsidRDefault="00DD24E7" w:rsidP="00890377">
      <w:pPr>
        <w:pStyle w:val="SubListBullet21"/>
        <w:ind w:left="1418"/>
      </w:pPr>
      <w:r>
        <w:t>control rooms, gas sampling stations, laboratories, maintenance workshops;</w:t>
      </w:r>
    </w:p>
    <w:p w14:paraId="451A434B" w14:textId="77777777" w:rsidR="00283772" w:rsidRPr="005564F8" w:rsidRDefault="00283772" w:rsidP="00283772">
      <w:pPr>
        <w:pStyle w:val="ListBullet"/>
      </w:pPr>
      <w:r w:rsidRPr="005564F8">
        <w:t>processes which do not occur within the facility</w:t>
      </w:r>
      <w:r>
        <w:t>; and</w:t>
      </w:r>
    </w:p>
    <w:p w14:paraId="1C43F2AA" w14:textId="1B9480E5" w:rsidR="00DD24E7" w:rsidRPr="00DD24E7" w:rsidRDefault="00283772" w:rsidP="00283772">
      <w:pPr>
        <w:pStyle w:val="ListBullet"/>
      </w:pPr>
      <w:r>
        <w:t>on-site electricity generation.</w:t>
      </w:r>
    </w:p>
    <w:p w14:paraId="28674BF1" w14:textId="77777777" w:rsidR="00B81197" w:rsidRDefault="00B81197" w:rsidP="00B81197">
      <w:pPr>
        <w:pStyle w:val="Title"/>
        <w:pageBreakBefore w:val="0"/>
      </w:pPr>
    </w:p>
    <w:p w14:paraId="2E174DE2" w14:textId="77777777" w:rsidR="00B81197" w:rsidRDefault="00B81197" w:rsidP="00B81197">
      <w:pPr>
        <w:rPr>
          <w:rFonts w:ascii="Arial Black" w:eastAsiaTheme="majorEastAsia" w:hAnsi="Arial Black" w:cstheme="majorBidi"/>
          <w:color w:val="4472C4" w:themeColor="accent5"/>
          <w:spacing w:val="-10"/>
          <w:kern w:val="28"/>
          <w:sz w:val="36"/>
          <w:szCs w:val="36"/>
        </w:rPr>
      </w:pPr>
      <w:r>
        <w:br w:type="page"/>
      </w:r>
    </w:p>
    <w:p w14:paraId="50E2F2CB" w14:textId="0206E1C4" w:rsidR="00B81197" w:rsidRPr="00F2511D" w:rsidRDefault="00B7619E" w:rsidP="00B81197">
      <w:pPr>
        <w:pStyle w:val="Title"/>
        <w:pageBreakBefore w:val="0"/>
      </w:pPr>
      <w:bookmarkStart w:id="67" w:name="_Toc44049497"/>
      <w:bookmarkStart w:id="68" w:name="_Toc44071286"/>
      <w:bookmarkStart w:id="69" w:name="_Toc47009721"/>
      <w:r>
        <w:lastRenderedPageBreak/>
        <w:t>Water t</w:t>
      </w:r>
      <w:r w:rsidR="00B81197">
        <w:t>ransport</w:t>
      </w:r>
      <w:bookmarkEnd w:id="67"/>
      <w:bookmarkEnd w:id="68"/>
      <w:bookmarkEnd w:id="69"/>
    </w:p>
    <w:p w14:paraId="1B7BB8B7" w14:textId="2EC4A3CF" w:rsidR="00DD24E7" w:rsidRDefault="00572C08" w:rsidP="00B40161">
      <w:pPr>
        <w:pStyle w:val="Heading1"/>
        <w:rPr>
          <w:lang w:val="en"/>
        </w:rPr>
      </w:pPr>
      <w:bookmarkStart w:id="70" w:name="_Toc44049498"/>
      <w:bookmarkStart w:id="71" w:name="_Toc44071287"/>
      <w:bookmarkStart w:id="72" w:name="_Toc47009722"/>
      <w:r>
        <w:rPr>
          <w:lang w:val="en"/>
        </w:rPr>
        <w:t>B</w:t>
      </w:r>
      <w:r w:rsidR="00DD24E7">
        <w:rPr>
          <w:lang w:val="en"/>
        </w:rPr>
        <w:t xml:space="preserve">ulk freight water </w:t>
      </w:r>
      <w:r w:rsidR="00DD24E7" w:rsidRPr="008420C9">
        <w:t>transport</w:t>
      </w:r>
      <w:bookmarkEnd w:id="70"/>
      <w:bookmarkEnd w:id="71"/>
      <w:bookmarkEnd w:id="72"/>
    </w:p>
    <w:p w14:paraId="3B458455" w14:textId="74F28625" w:rsidR="00DD24E7" w:rsidRPr="00BF29B8" w:rsidRDefault="00DD24E7" w:rsidP="000321E1">
      <w:pPr>
        <w:pStyle w:val="Heading2"/>
        <w:ind w:left="567" w:hanging="1134"/>
      </w:pPr>
      <w:r w:rsidRPr="00BF29B8">
        <w:t>Production variable definition</w:t>
      </w:r>
    </w:p>
    <w:p w14:paraId="7CFFBEFC" w14:textId="31F9DD2B" w:rsidR="00DD24E7" w:rsidRPr="00572C08" w:rsidRDefault="00DD24E7" w:rsidP="00736BF4">
      <w:pPr>
        <w:pStyle w:val="Outputnumber"/>
        <w:numPr>
          <w:ilvl w:val="0"/>
          <w:numId w:val="17"/>
        </w:numPr>
        <w:rPr>
          <w:szCs w:val="22"/>
        </w:rPr>
      </w:pPr>
      <w:r w:rsidRPr="00572C08">
        <w:rPr>
          <w:szCs w:val="22"/>
        </w:rPr>
        <w:t xml:space="preserve">Net tonne-kilometres of bulk freight water transport that: </w:t>
      </w:r>
    </w:p>
    <w:p w14:paraId="7A4EB6CA" w14:textId="77777777" w:rsidR="00DD24E7" w:rsidRPr="004102ED" w:rsidRDefault="00DD24E7" w:rsidP="00DD24E7">
      <w:pPr>
        <w:pStyle w:val="tPara"/>
        <w:rPr>
          <w:rFonts w:asciiTheme="minorHAnsi" w:hAnsiTheme="minorHAnsi" w:cstheme="minorHAnsi"/>
        </w:rPr>
      </w:pPr>
      <w:r w:rsidRPr="004102ED">
        <w:rPr>
          <w:rFonts w:asciiTheme="minorHAnsi" w:hAnsiTheme="minorHAnsi" w:cstheme="minorHAnsi"/>
        </w:rPr>
        <w:tab/>
        <w:t>(a)</w:t>
      </w:r>
      <w:r w:rsidRPr="004102ED">
        <w:rPr>
          <w:rFonts w:asciiTheme="minorHAnsi" w:hAnsiTheme="minorHAnsi" w:cstheme="minorHAnsi"/>
        </w:rPr>
        <w:tab/>
        <w:t>result from carrying on the bulk freight water transport activity at the facility; and</w:t>
      </w:r>
    </w:p>
    <w:p w14:paraId="38C75D4B" w14:textId="77777777" w:rsidR="00DD24E7" w:rsidRPr="004102ED" w:rsidRDefault="00DD24E7" w:rsidP="00DD24E7">
      <w:pPr>
        <w:pStyle w:val="tPara"/>
        <w:rPr>
          <w:rFonts w:asciiTheme="minorHAnsi" w:hAnsiTheme="minorHAnsi" w:cstheme="minorHAnsi"/>
        </w:rPr>
      </w:pPr>
      <w:r w:rsidRPr="004102ED">
        <w:rPr>
          <w:rFonts w:asciiTheme="minorHAnsi" w:hAnsiTheme="minorHAnsi" w:cstheme="minorHAnsi"/>
        </w:rPr>
        <w:tab/>
        <w:t>(b)</w:t>
      </w:r>
      <w:r w:rsidRPr="004102ED">
        <w:rPr>
          <w:rFonts w:asciiTheme="minorHAnsi" w:hAnsiTheme="minorHAnsi" w:cstheme="minorHAnsi"/>
        </w:rPr>
        <w:tab/>
        <w:t>relate to the covered emissions of the facility; and</w:t>
      </w:r>
    </w:p>
    <w:p w14:paraId="5352CE1A" w14:textId="77777777" w:rsidR="00DD24E7" w:rsidRPr="004102ED" w:rsidRDefault="00DD24E7" w:rsidP="00DD24E7">
      <w:pPr>
        <w:pStyle w:val="tPara"/>
        <w:rPr>
          <w:rFonts w:asciiTheme="minorHAnsi" w:hAnsiTheme="minorHAnsi" w:cstheme="minorHAnsi"/>
        </w:rPr>
      </w:pPr>
      <w:r w:rsidRPr="004102ED">
        <w:rPr>
          <w:rFonts w:asciiTheme="minorHAnsi" w:hAnsiTheme="minorHAnsi" w:cstheme="minorHAnsi"/>
        </w:rPr>
        <w:tab/>
        <w:t xml:space="preserve">(c) </w:t>
      </w:r>
      <w:r w:rsidRPr="004102ED">
        <w:rPr>
          <w:rFonts w:asciiTheme="minorHAnsi" w:hAnsiTheme="minorHAnsi" w:cstheme="minorHAnsi"/>
        </w:rPr>
        <w:tab/>
        <w:t>are not counted in the mixed passenger and freight water transport production variable in section 55 of Schedule 2.</w:t>
      </w:r>
    </w:p>
    <w:p w14:paraId="2AB99CB4" w14:textId="7DDF0CDA" w:rsidR="00DD24E7" w:rsidRPr="00572C08" w:rsidRDefault="00DD24E7" w:rsidP="00736BF4">
      <w:pPr>
        <w:pStyle w:val="Outputnumber"/>
        <w:numPr>
          <w:ilvl w:val="0"/>
          <w:numId w:val="17"/>
        </w:numPr>
        <w:rPr>
          <w:szCs w:val="22"/>
        </w:rPr>
      </w:pPr>
      <w:r w:rsidRPr="00572C08">
        <w:rPr>
          <w:szCs w:val="22"/>
        </w:rPr>
        <w:t>The metric in subsection (1) is applicable to a facility that:</w:t>
      </w:r>
    </w:p>
    <w:p w14:paraId="2DBD7664" w14:textId="77777777" w:rsidR="00DD24E7" w:rsidRPr="004102ED" w:rsidRDefault="00DD24E7" w:rsidP="00DD24E7">
      <w:pPr>
        <w:pStyle w:val="tPara"/>
        <w:rPr>
          <w:rFonts w:asciiTheme="minorHAnsi" w:hAnsiTheme="minorHAnsi" w:cstheme="minorHAnsi"/>
        </w:rPr>
      </w:pPr>
      <w:r w:rsidRPr="004102ED">
        <w:rPr>
          <w:rFonts w:asciiTheme="minorHAnsi" w:hAnsiTheme="minorHAnsi" w:cstheme="minorHAnsi"/>
        </w:rPr>
        <w:tab/>
        <w:t>(a)</w:t>
      </w:r>
      <w:r w:rsidRPr="004102ED">
        <w:rPr>
          <w:rFonts w:asciiTheme="minorHAnsi" w:hAnsiTheme="minorHAnsi" w:cstheme="minorHAnsi"/>
        </w:rPr>
        <w:tab/>
        <w:t xml:space="preserve">transports bulk freight by water (the </w:t>
      </w:r>
      <w:r w:rsidRPr="004102ED">
        <w:rPr>
          <w:rFonts w:asciiTheme="minorHAnsi" w:hAnsiTheme="minorHAnsi" w:cstheme="minorHAnsi"/>
          <w:b/>
          <w:i/>
        </w:rPr>
        <w:t>bulk freight water transport activity</w:t>
      </w:r>
      <w:r w:rsidRPr="004102ED">
        <w:rPr>
          <w:rFonts w:asciiTheme="minorHAnsi" w:hAnsiTheme="minorHAnsi" w:cstheme="minorHAnsi"/>
        </w:rPr>
        <w:t>); and</w:t>
      </w:r>
    </w:p>
    <w:p w14:paraId="58739B5D" w14:textId="77777777" w:rsidR="00DD24E7" w:rsidRPr="004102ED" w:rsidRDefault="00DD24E7" w:rsidP="00DD24E7">
      <w:pPr>
        <w:pStyle w:val="tPara"/>
        <w:rPr>
          <w:rFonts w:asciiTheme="minorHAnsi" w:hAnsiTheme="minorHAnsi" w:cstheme="minorHAnsi"/>
        </w:rPr>
      </w:pPr>
      <w:r w:rsidRPr="004102ED">
        <w:rPr>
          <w:rFonts w:asciiTheme="minorHAnsi" w:hAnsiTheme="minorHAnsi" w:cstheme="minorHAnsi"/>
        </w:rPr>
        <w:tab/>
        <w:t>(b)</w:t>
      </w:r>
      <w:r w:rsidRPr="004102ED">
        <w:rPr>
          <w:rFonts w:asciiTheme="minorHAnsi" w:hAnsiTheme="minorHAnsi" w:cstheme="minorHAnsi"/>
        </w:rPr>
        <w:tab/>
        <w:t>is in the water freight transport ANZSIC industry classification and code 481.</w:t>
      </w:r>
    </w:p>
    <w:p w14:paraId="661C3219" w14:textId="214C2C96" w:rsidR="00DD24E7" w:rsidRPr="00572C08" w:rsidRDefault="00DD24E7" w:rsidP="00736BF4">
      <w:pPr>
        <w:pStyle w:val="Outputnumber"/>
        <w:numPr>
          <w:ilvl w:val="0"/>
          <w:numId w:val="17"/>
        </w:numPr>
        <w:rPr>
          <w:szCs w:val="22"/>
        </w:rPr>
      </w:pPr>
      <w:r w:rsidRPr="00572C08">
        <w:rPr>
          <w:szCs w:val="22"/>
        </w:rPr>
        <w:t xml:space="preserve">The default emissions intensity is </w:t>
      </w:r>
      <w:r w:rsidR="00A17ABD">
        <w:rPr>
          <w:szCs w:val="22"/>
        </w:rPr>
        <w:t>5.4 x 10</w:t>
      </w:r>
      <w:r w:rsidR="00A17ABD" w:rsidRPr="00A17ABD">
        <w:rPr>
          <w:szCs w:val="22"/>
          <w:vertAlign w:val="superscript"/>
        </w:rPr>
        <w:t>-6</w:t>
      </w:r>
      <w:r w:rsidRPr="00572C08">
        <w:rPr>
          <w:szCs w:val="22"/>
        </w:rPr>
        <w:t xml:space="preserve"> t CO</w:t>
      </w:r>
      <w:r w:rsidRPr="00572C08">
        <w:rPr>
          <w:szCs w:val="22"/>
          <w:vertAlign w:val="subscript"/>
        </w:rPr>
        <w:t>2</w:t>
      </w:r>
      <w:r w:rsidRPr="00572C08">
        <w:rPr>
          <w:szCs w:val="22"/>
        </w:rPr>
        <w:t xml:space="preserve">-e per net tonne-kilometre. </w:t>
      </w:r>
    </w:p>
    <w:p w14:paraId="62BAD7D3" w14:textId="50BD414E" w:rsidR="00DD24E7" w:rsidRPr="00572C08" w:rsidRDefault="00DD24E7" w:rsidP="00736BF4">
      <w:pPr>
        <w:pStyle w:val="Outputnumber"/>
        <w:numPr>
          <w:ilvl w:val="0"/>
          <w:numId w:val="17"/>
        </w:numPr>
        <w:rPr>
          <w:szCs w:val="22"/>
        </w:rPr>
      </w:pPr>
      <w:r w:rsidRPr="00572C08">
        <w:rPr>
          <w:szCs w:val="22"/>
        </w:rPr>
        <w:t xml:space="preserve">The relevant kilometres must be measured: </w:t>
      </w:r>
    </w:p>
    <w:p w14:paraId="34F6A553" w14:textId="77777777" w:rsidR="00DD24E7" w:rsidRPr="004102ED" w:rsidRDefault="00DD24E7" w:rsidP="00DD24E7">
      <w:pPr>
        <w:pStyle w:val="tPara"/>
        <w:rPr>
          <w:rFonts w:asciiTheme="minorHAnsi" w:hAnsiTheme="minorHAnsi" w:cstheme="minorHAnsi"/>
        </w:rPr>
      </w:pPr>
      <w:r w:rsidRPr="004102ED">
        <w:rPr>
          <w:rFonts w:asciiTheme="minorHAnsi" w:hAnsiTheme="minorHAnsi" w:cstheme="minorHAnsi"/>
        </w:rPr>
        <w:tab/>
        <w:t>(a)</w:t>
      </w:r>
      <w:r w:rsidRPr="004102ED">
        <w:rPr>
          <w:rFonts w:asciiTheme="minorHAnsi" w:hAnsiTheme="minorHAnsi" w:cstheme="minorHAnsi"/>
        </w:rPr>
        <w:tab/>
        <w:t xml:space="preserve">using the actual distance travelled and recorded on a ship for a voyage; or </w:t>
      </w:r>
    </w:p>
    <w:p w14:paraId="75313BAA" w14:textId="5DA1D0E6" w:rsidR="00DD24E7" w:rsidRPr="004102ED" w:rsidRDefault="00DD24E7" w:rsidP="00DD24E7">
      <w:pPr>
        <w:pStyle w:val="tPara"/>
        <w:rPr>
          <w:rFonts w:asciiTheme="minorHAnsi" w:hAnsiTheme="minorHAnsi" w:cstheme="minorHAnsi"/>
        </w:rPr>
      </w:pPr>
      <w:r w:rsidRPr="004102ED">
        <w:rPr>
          <w:rFonts w:asciiTheme="minorHAnsi" w:hAnsiTheme="minorHAnsi" w:cstheme="minorHAnsi"/>
        </w:rPr>
        <w:tab/>
        <w:t>(b)</w:t>
      </w:r>
      <w:r w:rsidRPr="004102ED">
        <w:rPr>
          <w:rFonts w:asciiTheme="minorHAnsi" w:hAnsiTheme="minorHAnsi" w:cstheme="minorHAnsi"/>
        </w:rPr>
        <w:tab/>
        <w:t>by using an internationally accepted standard distance between the two ports on a voyage</w:t>
      </w:r>
      <w:r w:rsidR="00D41BCA">
        <w:rPr>
          <w:rFonts w:asciiTheme="minorHAnsi" w:hAnsiTheme="minorHAnsi" w:cstheme="minorHAnsi"/>
        </w:rPr>
        <w:t>.</w:t>
      </w:r>
    </w:p>
    <w:p w14:paraId="7CCAD2C7" w14:textId="16F8B9BA" w:rsidR="00DD24E7" w:rsidRPr="004102ED" w:rsidRDefault="00DD24E7" w:rsidP="004102ED">
      <w:pPr>
        <w:pStyle w:val="tMain"/>
        <w:ind w:left="774" w:firstLine="0"/>
        <w:rPr>
          <w:rFonts w:asciiTheme="minorHAnsi" w:hAnsiTheme="minorHAnsi" w:cstheme="minorHAnsi"/>
        </w:rPr>
      </w:pPr>
      <w:r w:rsidRPr="004102ED">
        <w:rPr>
          <w:rFonts w:asciiTheme="minorHAnsi" w:hAnsiTheme="minorHAnsi" w:cstheme="minorHAnsi"/>
        </w:rPr>
        <w:tab/>
        <w:t>In this section:</w:t>
      </w:r>
    </w:p>
    <w:p w14:paraId="0C051D66" w14:textId="294336C4" w:rsidR="00DD24E7" w:rsidRPr="004102ED" w:rsidRDefault="00DD24E7" w:rsidP="00DD24E7">
      <w:pPr>
        <w:pStyle w:val="tDefn"/>
        <w:rPr>
          <w:rFonts w:asciiTheme="minorHAnsi" w:hAnsiTheme="minorHAnsi" w:cstheme="minorHAnsi"/>
        </w:rPr>
      </w:pPr>
      <w:r w:rsidRPr="004102ED">
        <w:rPr>
          <w:rFonts w:asciiTheme="minorHAnsi" w:hAnsiTheme="minorHAnsi" w:cstheme="minorHAnsi"/>
          <w:b/>
          <w:i/>
        </w:rPr>
        <w:t>net tonne-kilometres</w:t>
      </w:r>
      <w:r w:rsidRPr="004102ED">
        <w:rPr>
          <w:rFonts w:asciiTheme="minorHAnsi" w:hAnsiTheme="minorHAnsi" w:cstheme="minorHAnsi"/>
        </w:rPr>
        <w:t>, of bulk freight water transport,</w:t>
      </w:r>
      <w:r w:rsidRPr="004102ED">
        <w:rPr>
          <w:rFonts w:asciiTheme="minorHAnsi" w:hAnsiTheme="minorHAnsi" w:cstheme="minorHAnsi"/>
          <w:i/>
        </w:rPr>
        <w:t xml:space="preserve"> </w:t>
      </w:r>
      <w:r w:rsidRPr="004102ED">
        <w:rPr>
          <w:rFonts w:asciiTheme="minorHAnsi" w:hAnsiTheme="minorHAnsi" w:cstheme="minorHAnsi"/>
        </w:rPr>
        <w:t xml:space="preserve">are the tonnes of the bulk freight carried on board a ship for a voyage multiplied by the kilometres of the </w:t>
      </w:r>
      <w:r w:rsidR="00436DA2" w:rsidRPr="004102ED">
        <w:rPr>
          <w:rFonts w:asciiTheme="minorHAnsi" w:hAnsiTheme="minorHAnsi" w:cstheme="minorHAnsi"/>
        </w:rPr>
        <w:t xml:space="preserve">laden </w:t>
      </w:r>
      <w:r w:rsidRPr="004102ED">
        <w:rPr>
          <w:rFonts w:asciiTheme="minorHAnsi" w:hAnsiTheme="minorHAnsi" w:cstheme="minorHAnsi"/>
        </w:rPr>
        <w:t>voyage.</w:t>
      </w:r>
    </w:p>
    <w:p w14:paraId="1870068D" w14:textId="6D93B8BC" w:rsidR="00DD24E7" w:rsidRPr="000321E1" w:rsidRDefault="00DD24E7" w:rsidP="000321E1">
      <w:pPr>
        <w:pStyle w:val="Heading2"/>
        <w:ind w:left="567" w:hanging="1134"/>
      </w:pPr>
      <w:r w:rsidRPr="000321E1">
        <w:t>Inclusions</w:t>
      </w:r>
    </w:p>
    <w:p w14:paraId="49EB383A" w14:textId="3129129A" w:rsidR="00DD24E7" w:rsidRDefault="00D378BE" w:rsidP="001409CA">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DD24E7">
        <w:t>:</w:t>
      </w:r>
    </w:p>
    <w:p w14:paraId="5FD8D8A4" w14:textId="708FE8C9" w:rsidR="00DD24E7" w:rsidRDefault="00DD24E7" w:rsidP="00552626">
      <w:pPr>
        <w:pStyle w:val="ListBullet"/>
      </w:pPr>
      <w:r>
        <w:t>direct emissions from transport of bulk freight, including dry and liquid products, by water</w:t>
      </w:r>
      <w:r w:rsidR="00436DA2">
        <w:t xml:space="preserve"> (laden voyage)</w:t>
      </w:r>
      <w:r>
        <w:t>;</w:t>
      </w:r>
    </w:p>
    <w:p w14:paraId="1CFC0809" w14:textId="77777777" w:rsidR="00DD24E7" w:rsidRDefault="00DD24E7" w:rsidP="00552626">
      <w:pPr>
        <w:pStyle w:val="ListBullet"/>
      </w:pPr>
      <w:r>
        <w:t>combustion of fuels and electricity generated on the ship to drive the propulsion system for the purpose of bulk freight water transport;</w:t>
      </w:r>
    </w:p>
    <w:p w14:paraId="0BCD0FCC" w14:textId="77777777" w:rsidR="00DD24E7" w:rsidRDefault="00DD24E7" w:rsidP="00552626">
      <w:pPr>
        <w:pStyle w:val="ListBullet"/>
      </w:pPr>
      <w:r>
        <w:t>electricity generated by the propulsion system of the ship that is consumed on the ship;</w:t>
      </w:r>
    </w:p>
    <w:p w14:paraId="54E3C65F" w14:textId="77777777" w:rsidR="00DD24E7" w:rsidRDefault="00DD24E7" w:rsidP="00552626">
      <w:pPr>
        <w:pStyle w:val="ListBullet"/>
      </w:pPr>
      <w:r>
        <w:t xml:space="preserve">direct emissions from vehicles, machinery and equipment used for supporting bulk freight water transport; </w:t>
      </w:r>
    </w:p>
    <w:p w14:paraId="413E0C5E" w14:textId="77777777" w:rsidR="00DD24E7" w:rsidRDefault="00DD24E7" w:rsidP="00552626">
      <w:pPr>
        <w:pStyle w:val="ListBullet"/>
      </w:pPr>
      <w:r>
        <w:t>complementary activities, such as head office, administrative and marketing operations, transport for maintenance and inspection, which occur within the facility that is undertaking the activity; and</w:t>
      </w:r>
    </w:p>
    <w:p w14:paraId="046D5489" w14:textId="49458698" w:rsidR="00DD24E7" w:rsidRPr="008C55D1" w:rsidRDefault="00DD24E7" w:rsidP="00552626">
      <w:pPr>
        <w:pStyle w:val="ListBullet"/>
      </w:pPr>
      <w:r>
        <w:t>other incidental, ancillary or supporting processes which are not included in another default or estimated emissions intensity value</w:t>
      </w:r>
      <w:r w:rsidR="00436DA2">
        <w:t>, such as ballast distance</w:t>
      </w:r>
      <w:r>
        <w:t>.</w:t>
      </w:r>
    </w:p>
    <w:p w14:paraId="13BDA5F1" w14:textId="021C61E3" w:rsidR="00DD24E7" w:rsidRPr="00BF29B8" w:rsidRDefault="00DD24E7" w:rsidP="000321E1">
      <w:pPr>
        <w:pStyle w:val="Heading2"/>
        <w:ind w:left="567" w:hanging="1134"/>
      </w:pPr>
      <w:r w:rsidRPr="00BF29B8">
        <w:lastRenderedPageBreak/>
        <w:t>Exclusions</w:t>
      </w:r>
    </w:p>
    <w:p w14:paraId="178CB89B" w14:textId="0F0A0DDF" w:rsidR="00DD24E7" w:rsidRDefault="000321E1" w:rsidP="001409CA">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DD24E7">
        <w:t>:</w:t>
      </w:r>
    </w:p>
    <w:p w14:paraId="0C92C989" w14:textId="77777777" w:rsidR="00DD24E7" w:rsidRDefault="00DD24E7" w:rsidP="00552626">
      <w:pPr>
        <w:pStyle w:val="ListBullet"/>
      </w:pPr>
      <w:r>
        <w:t>electricity generation on the ship that is not sent to the propulsion system of the ship and not consumed on the ship;</w:t>
      </w:r>
    </w:p>
    <w:p w14:paraId="18CEEB3A" w14:textId="181C9D45" w:rsidR="00DD24E7" w:rsidRDefault="00DD24E7" w:rsidP="00890377">
      <w:pPr>
        <w:pStyle w:val="ListBullet"/>
      </w:pPr>
      <w:r>
        <w:t>manufacturing process emissions;</w:t>
      </w:r>
      <w:r w:rsidR="00D906BF">
        <w:t xml:space="preserve"> and</w:t>
      </w:r>
    </w:p>
    <w:p w14:paraId="5522CABD" w14:textId="4122D5A4" w:rsidR="004A4169" w:rsidRDefault="00DD24E7" w:rsidP="00552626">
      <w:pPr>
        <w:pStyle w:val="ListBullet"/>
      </w:pPr>
      <w:r>
        <w:t>processes that do not occur within the facility.</w:t>
      </w:r>
    </w:p>
    <w:p w14:paraId="77BEC314" w14:textId="77777777" w:rsidR="00891612" w:rsidRDefault="00891612" w:rsidP="00891612">
      <w:pPr>
        <w:pStyle w:val="ListBullet"/>
        <w:numPr>
          <w:ilvl w:val="0"/>
          <w:numId w:val="0"/>
        </w:numPr>
      </w:pPr>
    </w:p>
    <w:p w14:paraId="28330395" w14:textId="77777777" w:rsidR="00891612" w:rsidRDefault="00891612">
      <w:pPr>
        <w:ind w:left="0"/>
        <w:rPr>
          <w:rFonts w:eastAsia="Times New Roman" w:cs="Times New Roman"/>
          <w:lang w:val="en" w:eastAsia="en-AU"/>
        </w:rPr>
      </w:pPr>
      <w:r>
        <w:br w:type="page"/>
      </w:r>
    </w:p>
    <w:p w14:paraId="6C2223B2" w14:textId="072521E0" w:rsidR="00B7619E" w:rsidRDefault="00B7619E" w:rsidP="00B7619E">
      <w:pPr>
        <w:pStyle w:val="Title"/>
        <w:pageBreakBefore w:val="0"/>
      </w:pPr>
      <w:bookmarkStart w:id="73" w:name="_Toc47009723"/>
      <w:bookmarkStart w:id="74" w:name="_Toc44071288"/>
      <w:r>
        <w:lastRenderedPageBreak/>
        <w:t>Road transport</w:t>
      </w:r>
      <w:bookmarkEnd w:id="73"/>
    </w:p>
    <w:p w14:paraId="16E11B49" w14:textId="77777777" w:rsidR="00CA279B" w:rsidRPr="00D96EA8" w:rsidRDefault="00CA279B" w:rsidP="00CA279B">
      <w:pPr>
        <w:pStyle w:val="Caption"/>
      </w:pPr>
      <w:r w:rsidRPr="00D96EA8">
        <w:t>General definitions</w:t>
      </w:r>
    </w:p>
    <w:p w14:paraId="668DD68A" w14:textId="77777777" w:rsidR="008711D7" w:rsidRPr="008711D7" w:rsidRDefault="008711D7" w:rsidP="008711D7">
      <w:pPr>
        <w:pStyle w:val="BodyText"/>
        <w:jc w:val="left"/>
        <w:rPr>
          <w:rFonts w:asciiTheme="minorHAnsi" w:hAnsiTheme="minorHAnsi" w:cstheme="minorHAnsi"/>
        </w:rPr>
      </w:pPr>
      <w:r w:rsidRPr="008711D7">
        <w:rPr>
          <w:rFonts w:asciiTheme="minorHAnsi" w:hAnsiTheme="minorHAnsi" w:cstheme="minorHAnsi"/>
          <w:b/>
        </w:rPr>
        <w:t xml:space="preserve">bulk freight </w:t>
      </w:r>
      <w:r w:rsidRPr="008711D7">
        <w:rPr>
          <w:rFonts w:asciiTheme="minorHAnsi" w:hAnsiTheme="minorHAnsi" w:cstheme="minorHAnsi"/>
        </w:rPr>
        <w:t xml:space="preserve">is the transport of goods that: </w:t>
      </w:r>
    </w:p>
    <w:p w14:paraId="6A6C5182" w14:textId="6C15B954" w:rsidR="008711D7" w:rsidRPr="008711D7" w:rsidRDefault="008711D7" w:rsidP="008711D7">
      <w:pPr>
        <w:pStyle w:val="BodyText"/>
        <w:numPr>
          <w:ilvl w:val="0"/>
          <w:numId w:val="84"/>
        </w:numPr>
        <w:jc w:val="left"/>
        <w:rPr>
          <w:rFonts w:asciiTheme="minorHAnsi" w:hAnsiTheme="minorHAnsi" w:cstheme="minorHAnsi"/>
        </w:rPr>
      </w:pPr>
      <w:r w:rsidRPr="008711D7">
        <w:rPr>
          <w:rFonts w:asciiTheme="minorHAnsi" w:hAnsiTheme="minorHAnsi" w:cstheme="minorHAnsi"/>
        </w:rPr>
        <w:t>consist of one or more of:</w:t>
      </w:r>
    </w:p>
    <w:p w14:paraId="37284444" w14:textId="77777777" w:rsidR="008711D7" w:rsidRDefault="008711D7" w:rsidP="008711D7">
      <w:pPr>
        <w:pStyle w:val="BodyText"/>
        <w:numPr>
          <w:ilvl w:val="0"/>
          <w:numId w:val="85"/>
        </w:numPr>
        <w:jc w:val="left"/>
        <w:rPr>
          <w:rFonts w:asciiTheme="minorHAnsi" w:hAnsiTheme="minorHAnsi" w:cstheme="minorHAnsi"/>
        </w:rPr>
      </w:pPr>
      <w:r w:rsidRPr="008711D7">
        <w:rPr>
          <w:rFonts w:asciiTheme="minorHAnsi" w:hAnsiTheme="minorHAnsi" w:cstheme="minorHAnsi"/>
        </w:rPr>
        <w:t>large quantities of a homogenous product; and</w:t>
      </w:r>
    </w:p>
    <w:p w14:paraId="4BD28D56" w14:textId="77777777" w:rsidR="008711D7" w:rsidRDefault="008711D7" w:rsidP="008711D7">
      <w:pPr>
        <w:pStyle w:val="BodyText"/>
        <w:numPr>
          <w:ilvl w:val="0"/>
          <w:numId w:val="85"/>
        </w:numPr>
        <w:jc w:val="left"/>
        <w:rPr>
          <w:rFonts w:asciiTheme="minorHAnsi" w:hAnsiTheme="minorHAnsi" w:cstheme="minorHAnsi"/>
        </w:rPr>
      </w:pPr>
      <w:r w:rsidRPr="008711D7">
        <w:rPr>
          <w:rFonts w:asciiTheme="minorHAnsi" w:hAnsiTheme="minorHAnsi" w:cstheme="minorHAnsi"/>
        </w:rPr>
        <w:t xml:space="preserve">product in shipping containers; and </w:t>
      </w:r>
    </w:p>
    <w:p w14:paraId="551860B0" w14:textId="6784EB4A" w:rsidR="008711D7" w:rsidRPr="008711D7" w:rsidRDefault="008711D7" w:rsidP="008711D7">
      <w:pPr>
        <w:pStyle w:val="BodyText"/>
        <w:numPr>
          <w:ilvl w:val="0"/>
          <w:numId w:val="85"/>
        </w:numPr>
        <w:jc w:val="left"/>
        <w:rPr>
          <w:rFonts w:asciiTheme="minorHAnsi" w:hAnsiTheme="minorHAnsi" w:cstheme="minorHAnsi"/>
        </w:rPr>
      </w:pPr>
      <w:r w:rsidRPr="008711D7">
        <w:rPr>
          <w:rFonts w:asciiTheme="minorHAnsi" w:hAnsiTheme="minorHAnsi" w:cstheme="minorHAnsi"/>
        </w:rPr>
        <w:t>uniform types of packaged goods such as bags, pallets and drums; and</w:t>
      </w:r>
    </w:p>
    <w:p w14:paraId="1AC4EDF9" w14:textId="77777777" w:rsidR="008711D7" w:rsidRDefault="008711D7" w:rsidP="008711D7">
      <w:pPr>
        <w:pStyle w:val="BodyText"/>
        <w:numPr>
          <w:ilvl w:val="0"/>
          <w:numId w:val="84"/>
        </w:numPr>
        <w:jc w:val="left"/>
        <w:rPr>
          <w:rFonts w:asciiTheme="minorHAnsi" w:hAnsiTheme="minorHAnsi" w:cstheme="minorHAnsi"/>
        </w:rPr>
      </w:pPr>
      <w:r w:rsidRPr="008711D7">
        <w:rPr>
          <w:rFonts w:asciiTheme="minorHAnsi" w:hAnsiTheme="minorHAnsi" w:cstheme="minorHAnsi"/>
        </w:rPr>
        <w:t xml:space="preserve">are conveyed in road tankers (including ISO tankers), side tipping vehicles, skeletal and flat top trailers, and other road registered vehicles used for carrying bulk materials; and </w:t>
      </w:r>
    </w:p>
    <w:p w14:paraId="25955548" w14:textId="77777777" w:rsidR="008711D7" w:rsidRDefault="008711D7" w:rsidP="008711D7">
      <w:pPr>
        <w:pStyle w:val="BodyText"/>
        <w:numPr>
          <w:ilvl w:val="0"/>
          <w:numId w:val="84"/>
        </w:numPr>
        <w:jc w:val="left"/>
        <w:rPr>
          <w:rFonts w:asciiTheme="minorHAnsi" w:hAnsiTheme="minorHAnsi" w:cstheme="minorHAnsi"/>
        </w:rPr>
      </w:pPr>
      <w:r w:rsidRPr="008711D7">
        <w:rPr>
          <w:rFonts w:asciiTheme="minorHAnsi" w:hAnsiTheme="minorHAnsi" w:cstheme="minorHAnsi"/>
        </w:rPr>
        <w:t>are generally charged on a weight basis.</w:t>
      </w:r>
    </w:p>
    <w:p w14:paraId="529D9AA7" w14:textId="77777777" w:rsidR="008711D7" w:rsidRPr="008711D7" w:rsidRDefault="008711D7" w:rsidP="008711D7">
      <w:pPr>
        <w:pStyle w:val="BodyText"/>
        <w:jc w:val="left"/>
        <w:rPr>
          <w:rFonts w:asciiTheme="minorHAnsi" w:hAnsiTheme="minorHAnsi" w:cstheme="minorHAnsi"/>
        </w:rPr>
      </w:pPr>
      <w:r w:rsidRPr="008711D7">
        <w:rPr>
          <w:rFonts w:asciiTheme="minorHAnsi" w:hAnsiTheme="minorHAnsi" w:cstheme="minorHAnsi"/>
          <w:b/>
        </w:rPr>
        <w:t>cubic tonne</w:t>
      </w:r>
      <w:r w:rsidRPr="008711D7">
        <w:rPr>
          <w:rFonts w:asciiTheme="minorHAnsi" w:hAnsiTheme="minorHAnsi" w:cstheme="minorHAnsi"/>
        </w:rPr>
        <w:t xml:space="preserve"> is the volume of the freight item (generally height × width × depth) multiplied by a cubic conversion factor (for nominal or actual density) to derive an equivalent net weight.</w:t>
      </w:r>
    </w:p>
    <w:p w14:paraId="0342E1B9" w14:textId="77777777" w:rsidR="008711D7" w:rsidRPr="008711D7" w:rsidRDefault="008711D7" w:rsidP="008711D7">
      <w:pPr>
        <w:pStyle w:val="BodyText"/>
        <w:jc w:val="left"/>
        <w:rPr>
          <w:rFonts w:asciiTheme="minorHAnsi" w:hAnsiTheme="minorHAnsi" w:cstheme="minorHAnsi"/>
        </w:rPr>
      </w:pPr>
      <w:r w:rsidRPr="008711D7">
        <w:rPr>
          <w:rFonts w:asciiTheme="minorHAnsi" w:hAnsiTheme="minorHAnsi" w:cstheme="minorHAnsi"/>
          <w:b/>
        </w:rPr>
        <w:t>cubic-tonne-kilometre</w:t>
      </w:r>
      <w:r w:rsidRPr="008711D7">
        <w:rPr>
          <w:rFonts w:asciiTheme="minorHAnsi" w:hAnsiTheme="minorHAnsi" w:cstheme="minorHAnsi"/>
        </w:rPr>
        <w:t xml:space="preserve"> means the unit of measure representing the movement over a distance of one kilometre of one cubic tonne of freight. </w:t>
      </w:r>
    </w:p>
    <w:p w14:paraId="37DA1CA5" w14:textId="77777777" w:rsidR="008711D7" w:rsidRPr="008711D7" w:rsidRDefault="008711D7" w:rsidP="008711D7">
      <w:pPr>
        <w:pStyle w:val="BodyText"/>
        <w:jc w:val="left"/>
        <w:rPr>
          <w:rFonts w:asciiTheme="minorHAnsi" w:hAnsiTheme="minorHAnsi" w:cstheme="minorHAnsi"/>
        </w:rPr>
      </w:pPr>
      <w:r w:rsidRPr="008711D7">
        <w:rPr>
          <w:rFonts w:asciiTheme="minorHAnsi" w:hAnsiTheme="minorHAnsi" w:cstheme="minorHAnsi"/>
          <w:b/>
        </w:rPr>
        <w:t>deadweight tonne</w:t>
      </w:r>
      <w:r w:rsidRPr="008711D7">
        <w:rPr>
          <w:rFonts w:asciiTheme="minorHAnsi" w:hAnsiTheme="minorHAnsi" w:cstheme="minorHAnsi"/>
        </w:rPr>
        <w:t xml:space="preserve"> is a tonne of the carrying capacity of the vehicle including fuel, driver and passengers, provisions and freight, but not including the weight of the prime mover and trailer. </w:t>
      </w:r>
    </w:p>
    <w:p w14:paraId="4589C6C0" w14:textId="77777777" w:rsidR="008711D7" w:rsidRPr="008711D7" w:rsidRDefault="008711D7" w:rsidP="008711D7">
      <w:pPr>
        <w:pStyle w:val="BodyText"/>
        <w:jc w:val="left"/>
        <w:rPr>
          <w:rFonts w:asciiTheme="minorHAnsi" w:hAnsiTheme="minorHAnsi" w:cstheme="minorHAnsi"/>
        </w:rPr>
      </w:pPr>
      <w:r w:rsidRPr="008711D7">
        <w:rPr>
          <w:rFonts w:asciiTheme="minorHAnsi" w:hAnsiTheme="minorHAnsi" w:cstheme="minorHAnsi"/>
          <w:b/>
        </w:rPr>
        <w:t>deadweight-tonne-kilometre</w:t>
      </w:r>
      <w:r w:rsidRPr="008711D7">
        <w:rPr>
          <w:rFonts w:asciiTheme="minorHAnsi" w:hAnsiTheme="minorHAnsi" w:cstheme="minorHAnsi"/>
        </w:rPr>
        <w:t xml:space="preserve"> means the unit of measure representing the movement of a deadweight tonne over a distance of one kilometre. </w:t>
      </w:r>
    </w:p>
    <w:p w14:paraId="519A984E" w14:textId="77777777" w:rsidR="008711D7" w:rsidRPr="008711D7" w:rsidRDefault="008711D7" w:rsidP="008711D7">
      <w:pPr>
        <w:pStyle w:val="BodyText"/>
        <w:jc w:val="left"/>
        <w:rPr>
          <w:rFonts w:asciiTheme="minorHAnsi" w:hAnsiTheme="minorHAnsi" w:cstheme="minorHAnsi"/>
        </w:rPr>
      </w:pPr>
      <w:r w:rsidRPr="008711D7">
        <w:rPr>
          <w:rFonts w:asciiTheme="minorHAnsi" w:hAnsiTheme="minorHAnsi" w:cstheme="minorHAnsi"/>
          <w:b/>
        </w:rPr>
        <w:t xml:space="preserve">freight </w:t>
      </w:r>
      <w:r w:rsidRPr="008711D7">
        <w:rPr>
          <w:rFonts w:asciiTheme="minorHAnsi" w:hAnsiTheme="minorHAnsi" w:cstheme="minorHAnsi"/>
        </w:rPr>
        <w:t>includes a saleable good or transported service (such as crane hire) transported in a road-registered vehicle.</w:t>
      </w:r>
    </w:p>
    <w:p w14:paraId="32D1B909" w14:textId="77777777" w:rsidR="008711D7" w:rsidRPr="008711D7" w:rsidRDefault="008711D7" w:rsidP="008711D7">
      <w:pPr>
        <w:pStyle w:val="BodyText"/>
        <w:jc w:val="left"/>
        <w:rPr>
          <w:rFonts w:asciiTheme="minorHAnsi" w:hAnsiTheme="minorHAnsi" w:cstheme="minorHAnsi"/>
        </w:rPr>
      </w:pPr>
      <w:r w:rsidRPr="008711D7">
        <w:rPr>
          <w:rFonts w:asciiTheme="minorHAnsi" w:hAnsiTheme="minorHAnsi" w:cstheme="minorHAnsi"/>
          <w:b/>
        </w:rPr>
        <w:t>net-tonne-kilometre</w:t>
      </w:r>
      <w:r w:rsidRPr="008711D7">
        <w:rPr>
          <w:rFonts w:asciiTheme="minorHAnsi" w:hAnsiTheme="minorHAnsi" w:cstheme="minorHAnsi"/>
        </w:rPr>
        <w:t xml:space="preserve"> means the unit of measure representing the movement over a distance of one kilometre of one net tonne of freight. </w:t>
      </w:r>
    </w:p>
    <w:p w14:paraId="32B459CC" w14:textId="77777777" w:rsidR="008711D7" w:rsidRPr="008711D7" w:rsidRDefault="008711D7" w:rsidP="008711D7">
      <w:pPr>
        <w:pStyle w:val="BodyText"/>
        <w:jc w:val="left"/>
        <w:rPr>
          <w:rFonts w:asciiTheme="minorHAnsi" w:hAnsiTheme="minorHAnsi" w:cstheme="minorHAnsi"/>
        </w:rPr>
      </w:pPr>
      <w:r w:rsidRPr="008711D7">
        <w:rPr>
          <w:rFonts w:asciiTheme="minorHAnsi" w:hAnsiTheme="minorHAnsi" w:cstheme="minorHAnsi"/>
          <w:b/>
        </w:rPr>
        <w:t>net tonne</w:t>
      </w:r>
      <w:r w:rsidRPr="008711D7">
        <w:rPr>
          <w:rFonts w:asciiTheme="minorHAnsi" w:hAnsiTheme="minorHAnsi" w:cstheme="minorHAnsi"/>
        </w:rPr>
        <w:t>, of freight, is the mass of the freighted goods, excluding the mass of the prime mover, trailer, fuel, driver, passengers and provisions.</w:t>
      </w:r>
    </w:p>
    <w:p w14:paraId="4BE5C48B" w14:textId="77777777" w:rsidR="008711D7" w:rsidRPr="008711D7" w:rsidRDefault="008711D7" w:rsidP="008711D7">
      <w:pPr>
        <w:pStyle w:val="BodyText"/>
        <w:jc w:val="left"/>
        <w:rPr>
          <w:rFonts w:asciiTheme="minorHAnsi" w:hAnsiTheme="minorHAnsi" w:cstheme="minorHAnsi"/>
        </w:rPr>
      </w:pPr>
      <w:r w:rsidRPr="008711D7">
        <w:rPr>
          <w:rFonts w:asciiTheme="minorHAnsi" w:hAnsiTheme="minorHAnsi" w:cstheme="minorHAnsi"/>
          <w:b/>
        </w:rPr>
        <w:t>non-bulk freight</w:t>
      </w:r>
      <w:r w:rsidRPr="008711D7">
        <w:rPr>
          <w:rFonts w:asciiTheme="minorHAnsi" w:hAnsiTheme="minorHAnsi" w:cstheme="minorHAnsi"/>
        </w:rPr>
        <w:t xml:space="preserve"> is the transport of packaged and pallet loads of freight, that is not bulk freight or specialised and heavy haulage, in vehicles with carrying capacity greater than 4.5 tonnes.</w:t>
      </w:r>
    </w:p>
    <w:p w14:paraId="48B1F5BE" w14:textId="29AB91DE" w:rsidR="008711D7" w:rsidRPr="008711D7" w:rsidRDefault="008711D7" w:rsidP="008711D7">
      <w:pPr>
        <w:pStyle w:val="BodyText"/>
        <w:jc w:val="left"/>
        <w:rPr>
          <w:rFonts w:asciiTheme="minorHAnsi" w:hAnsiTheme="minorHAnsi" w:cstheme="minorHAnsi"/>
        </w:rPr>
      </w:pPr>
      <w:r>
        <w:rPr>
          <w:rFonts w:asciiTheme="minorHAnsi" w:hAnsiTheme="minorHAnsi" w:cstheme="minorHAnsi"/>
          <w:b/>
        </w:rPr>
        <w:t xml:space="preserve">non-bulk (temperature-controlled) </w:t>
      </w:r>
      <w:r w:rsidRPr="008711D7">
        <w:rPr>
          <w:rFonts w:asciiTheme="minorHAnsi" w:hAnsiTheme="minorHAnsi" w:cstheme="minorHAnsi"/>
          <w:b/>
        </w:rPr>
        <w:t>freight</w:t>
      </w:r>
      <w:r w:rsidRPr="008711D7">
        <w:rPr>
          <w:rFonts w:asciiTheme="minorHAnsi" w:hAnsiTheme="minorHAnsi" w:cstheme="minorHAnsi"/>
        </w:rPr>
        <w:t xml:space="preserve"> is the transport of non-bulk freight in temperature controlled conditions, such as by refrigeration, in vehicles with carrying capacity greater than 4.5 tonnes where the power for the temperature control equipment is derived from the drive train. </w:t>
      </w:r>
    </w:p>
    <w:p w14:paraId="6E2D4D6B" w14:textId="77777777" w:rsidR="008711D7" w:rsidRPr="008711D7" w:rsidRDefault="008711D7" w:rsidP="008711D7">
      <w:pPr>
        <w:pStyle w:val="BodyText"/>
        <w:jc w:val="left"/>
        <w:rPr>
          <w:rFonts w:asciiTheme="minorHAnsi" w:hAnsiTheme="minorHAnsi" w:cstheme="minorHAnsi"/>
        </w:rPr>
      </w:pPr>
      <w:r w:rsidRPr="008711D7">
        <w:rPr>
          <w:rFonts w:asciiTheme="minorHAnsi" w:hAnsiTheme="minorHAnsi" w:cstheme="minorHAnsi"/>
          <w:b/>
        </w:rPr>
        <w:t>specialised and heavy haulage</w:t>
      </w:r>
      <w:r w:rsidRPr="008711D7">
        <w:rPr>
          <w:rFonts w:asciiTheme="minorHAnsi" w:hAnsiTheme="minorHAnsi" w:cstheme="minorHAnsi"/>
        </w:rPr>
        <w:t xml:space="preserve"> is the transportation of either or both of specialised equipment and loads in excess of 200 tonnes on road-registered vehicles that is not bulk freight. </w:t>
      </w:r>
    </w:p>
    <w:p w14:paraId="5AFFE214" w14:textId="77777777" w:rsidR="008711D7" w:rsidRPr="008711D7" w:rsidRDefault="008711D7" w:rsidP="008711D7">
      <w:pPr>
        <w:pStyle w:val="BodyText"/>
        <w:jc w:val="left"/>
        <w:rPr>
          <w:rFonts w:asciiTheme="minorHAnsi" w:hAnsiTheme="minorHAnsi" w:cstheme="minorHAnsi"/>
        </w:rPr>
      </w:pPr>
      <w:r w:rsidRPr="008711D7">
        <w:rPr>
          <w:rFonts w:asciiTheme="minorHAnsi" w:hAnsiTheme="minorHAnsi" w:cstheme="minorHAnsi"/>
          <w:b/>
        </w:rPr>
        <w:t>specialised equipment</w:t>
      </w:r>
      <w:r w:rsidRPr="008711D7">
        <w:rPr>
          <w:rFonts w:asciiTheme="minorHAnsi" w:hAnsiTheme="minorHAnsi" w:cstheme="minorHAnsi"/>
        </w:rPr>
        <w:t xml:space="preserve"> includes:</w:t>
      </w:r>
    </w:p>
    <w:p w14:paraId="376CEC10" w14:textId="77777777" w:rsidR="008711D7" w:rsidRDefault="008711D7" w:rsidP="008711D7">
      <w:pPr>
        <w:pStyle w:val="BodyText"/>
        <w:numPr>
          <w:ilvl w:val="0"/>
          <w:numId w:val="86"/>
        </w:numPr>
        <w:jc w:val="left"/>
        <w:rPr>
          <w:rFonts w:asciiTheme="minorHAnsi" w:hAnsiTheme="minorHAnsi" w:cstheme="minorHAnsi"/>
        </w:rPr>
      </w:pPr>
      <w:r w:rsidRPr="008711D7">
        <w:rPr>
          <w:rFonts w:asciiTheme="minorHAnsi" w:hAnsiTheme="minorHAnsi" w:cstheme="minorHAnsi"/>
        </w:rPr>
        <w:t>platform low loaders and trailing equipment capable of carrying loads in excess of 200 tonnes; and</w:t>
      </w:r>
    </w:p>
    <w:p w14:paraId="54AB25F9" w14:textId="77777777" w:rsidR="008711D7" w:rsidRDefault="008711D7" w:rsidP="008711D7">
      <w:pPr>
        <w:pStyle w:val="BodyText"/>
        <w:numPr>
          <w:ilvl w:val="0"/>
          <w:numId w:val="86"/>
        </w:numPr>
        <w:jc w:val="left"/>
        <w:rPr>
          <w:rFonts w:asciiTheme="minorHAnsi" w:hAnsiTheme="minorHAnsi" w:cstheme="minorHAnsi"/>
        </w:rPr>
      </w:pPr>
      <w:r w:rsidRPr="008711D7">
        <w:rPr>
          <w:rFonts w:asciiTheme="minorHAnsi" w:hAnsiTheme="minorHAnsi" w:cstheme="minorHAnsi"/>
        </w:rPr>
        <w:t>crane and rigging services and lift and shift operations; and</w:t>
      </w:r>
    </w:p>
    <w:p w14:paraId="0513C09D" w14:textId="77777777" w:rsidR="008711D7" w:rsidRDefault="008711D7" w:rsidP="008711D7">
      <w:pPr>
        <w:pStyle w:val="BodyText"/>
        <w:numPr>
          <w:ilvl w:val="0"/>
          <w:numId w:val="86"/>
        </w:numPr>
        <w:jc w:val="left"/>
        <w:rPr>
          <w:rFonts w:asciiTheme="minorHAnsi" w:hAnsiTheme="minorHAnsi" w:cstheme="minorHAnsi"/>
        </w:rPr>
      </w:pPr>
      <w:r w:rsidRPr="008711D7">
        <w:rPr>
          <w:rFonts w:asciiTheme="minorHAnsi" w:hAnsiTheme="minorHAnsi" w:cstheme="minorHAnsi"/>
        </w:rPr>
        <w:t>custom engineered trailers for off the road tyre transport; and</w:t>
      </w:r>
    </w:p>
    <w:p w14:paraId="40A8764C" w14:textId="77777777" w:rsidR="008711D7" w:rsidRDefault="008711D7" w:rsidP="008711D7">
      <w:pPr>
        <w:pStyle w:val="BodyText"/>
        <w:numPr>
          <w:ilvl w:val="0"/>
          <w:numId w:val="86"/>
        </w:numPr>
        <w:jc w:val="left"/>
        <w:rPr>
          <w:rFonts w:asciiTheme="minorHAnsi" w:hAnsiTheme="minorHAnsi" w:cstheme="minorHAnsi"/>
        </w:rPr>
      </w:pPr>
      <w:r w:rsidRPr="008711D7">
        <w:rPr>
          <w:rFonts w:asciiTheme="minorHAnsi" w:hAnsiTheme="minorHAnsi" w:cstheme="minorHAnsi"/>
        </w:rPr>
        <w:t>equipment for port discharge; and</w:t>
      </w:r>
    </w:p>
    <w:p w14:paraId="53945F7C" w14:textId="77777777" w:rsidR="008711D7" w:rsidRDefault="008711D7" w:rsidP="008711D7">
      <w:pPr>
        <w:pStyle w:val="BodyText"/>
        <w:numPr>
          <w:ilvl w:val="0"/>
          <w:numId w:val="86"/>
        </w:numPr>
        <w:jc w:val="left"/>
        <w:rPr>
          <w:rFonts w:asciiTheme="minorHAnsi" w:hAnsiTheme="minorHAnsi" w:cstheme="minorHAnsi"/>
        </w:rPr>
      </w:pPr>
      <w:r w:rsidRPr="008711D7">
        <w:rPr>
          <w:rFonts w:asciiTheme="minorHAnsi" w:hAnsiTheme="minorHAnsi" w:cstheme="minorHAnsi"/>
        </w:rPr>
        <w:t>machines for sleeper transport and positioning; and</w:t>
      </w:r>
    </w:p>
    <w:p w14:paraId="4A57D162" w14:textId="77777777" w:rsidR="008711D7" w:rsidRDefault="008711D7" w:rsidP="008711D7">
      <w:pPr>
        <w:pStyle w:val="BodyText"/>
        <w:numPr>
          <w:ilvl w:val="0"/>
          <w:numId w:val="86"/>
        </w:numPr>
        <w:jc w:val="left"/>
        <w:rPr>
          <w:rFonts w:asciiTheme="minorHAnsi" w:hAnsiTheme="minorHAnsi" w:cstheme="minorHAnsi"/>
        </w:rPr>
      </w:pPr>
      <w:r w:rsidRPr="008711D7">
        <w:rPr>
          <w:rFonts w:asciiTheme="minorHAnsi" w:hAnsiTheme="minorHAnsi" w:cstheme="minorHAnsi"/>
        </w:rPr>
        <w:lastRenderedPageBreak/>
        <w:t>equipment and machinery used for transferring freight between the road transport vehicle and another form of transport (such as rail or shipping); and</w:t>
      </w:r>
    </w:p>
    <w:p w14:paraId="32F1A7AC" w14:textId="26087F6F" w:rsidR="008711D7" w:rsidRPr="008711D7" w:rsidRDefault="008711D7" w:rsidP="008711D7">
      <w:pPr>
        <w:pStyle w:val="BodyText"/>
        <w:numPr>
          <w:ilvl w:val="0"/>
          <w:numId w:val="86"/>
        </w:numPr>
        <w:jc w:val="left"/>
        <w:rPr>
          <w:rFonts w:asciiTheme="minorHAnsi" w:hAnsiTheme="minorHAnsi" w:cstheme="minorHAnsi"/>
        </w:rPr>
      </w:pPr>
      <w:r w:rsidRPr="008711D7">
        <w:rPr>
          <w:rFonts w:asciiTheme="minorHAnsi" w:hAnsiTheme="minorHAnsi" w:cstheme="minorHAnsi"/>
        </w:rPr>
        <w:t>other similar equipment.</w:t>
      </w:r>
    </w:p>
    <w:p w14:paraId="7BBA38BD" w14:textId="77777777" w:rsidR="008711D7" w:rsidRPr="008711D7" w:rsidRDefault="008711D7" w:rsidP="008711D7">
      <w:pPr>
        <w:pStyle w:val="BodyText"/>
        <w:jc w:val="left"/>
        <w:rPr>
          <w:rFonts w:asciiTheme="minorHAnsi" w:hAnsiTheme="minorHAnsi" w:cstheme="minorHAnsi"/>
        </w:rPr>
      </w:pPr>
      <w:r w:rsidRPr="008711D7">
        <w:rPr>
          <w:rFonts w:asciiTheme="minorHAnsi" w:hAnsiTheme="minorHAnsi" w:cstheme="minorHAnsi"/>
          <w:b/>
        </w:rPr>
        <w:t>small freight</w:t>
      </w:r>
      <w:r w:rsidRPr="008711D7">
        <w:rPr>
          <w:rFonts w:asciiTheme="minorHAnsi" w:hAnsiTheme="minorHAnsi" w:cstheme="minorHAnsi"/>
        </w:rPr>
        <w:t xml:space="preserve"> is the transport of goods in road-registered vehicles with a gross vehicle mass of 4.5 tonnes or less.</w:t>
      </w:r>
    </w:p>
    <w:p w14:paraId="3381ECA3" w14:textId="321FA0E6" w:rsidR="008711D7" w:rsidRPr="008711D7" w:rsidRDefault="008711D7" w:rsidP="008711D7">
      <w:pPr>
        <w:pStyle w:val="BodyText"/>
        <w:jc w:val="left"/>
        <w:rPr>
          <w:rFonts w:asciiTheme="minorHAnsi" w:hAnsiTheme="minorHAnsi" w:cstheme="minorHAnsi"/>
        </w:rPr>
      </w:pPr>
      <w:r w:rsidRPr="008711D7">
        <w:rPr>
          <w:rFonts w:asciiTheme="minorHAnsi" w:hAnsiTheme="minorHAnsi" w:cstheme="minorHAnsi"/>
          <w:b/>
        </w:rPr>
        <w:t>vehicle delivery</w:t>
      </w:r>
      <w:r w:rsidRPr="008711D7">
        <w:rPr>
          <w:rFonts w:asciiTheme="minorHAnsi" w:hAnsiTheme="minorHAnsi" w:cstheme="minorHAnsi"/>
        </w:rPr>
        <w:t xml:space="preserve"> is a discrete freight journey between a location where one or more packages are collected and a location where they are delivered, for a single vehicle.</w:t>
      </w:r>
    </w:p>
    <w:p w14:paraId="3AF4C565" w14:textId="40B5E6D1" w:rsidR="00891612" w:rsidRDefault="00891612" w:rsidP="00B7619E">
      <w:pPr>
        <w:pStyle w:val="Heading1"/>
      </w:pPr>
      <w:bookmarkStart w:id="75" w:name="_Toc47009724"/>
      <w:r>
        <w:t>Non-bulk freight road transport</w:t>
      </w:r>
      <w:bookmarkEnd w:id="74"/>
      <w:bookmarkEnd w:id="75"/>
    </w:p>
    <w:p w14:paraId="3CD99C86" w14:textId="77777777" w:rsidR="00891612" w:rsidRDefault="00891612" w:rsidP="00891612">
      <w:pPr>
        <w:pStyle w:val="Heading2"/>
        <w:ind w:left="567" w:hanging="1134"/>
      </w:pPr>
      <w:r w:rsidRPr="00BF29B8">
        <w:t>Production variable definition</w:t>
      </w:r>
    </w:p>
    <w:p w14:paraId="1A6D6676" w14:textId="77777777" w:rsidR="006B2358" w:rsidRDefault="00CA279B" w:rsidP="00736BF4">
      <w:pPr>
        <w:pStyle w:val="Outputnumber"/>
        <w:numPr>
          <w:ilvl w:val="0"/>
          <w:numId w:val="50"/>
        </w:numPr>
        <w:rPr>
          <w:szCs w:val="22"/>
        </w:rPr>
      </w:pPr>
      <w:r w:rsidRPr="00CA279B">
        <w:rPr>
          <w:szCs w:val="22"/>
        </w:rPr>
        <w:t>Cubic-tonne-kilometres of non-bulk freight that</w:t>
      </w:r>
      <w:r w:rsidR="006B2358">
        <w:rPr>
          <w:szCs w:val="22"/>
        </w:rPr>
        <w:t>:</w:t>
      </w:r>
    </w:p>
    <w:p w14:paraId="41EB393B" w14:textId="4EB4262D" w:rsidR="00CA279B" w:rsidRDefault="00CA279B" w:rsidP="00F17DD9">
      <w:pPr>
        <w:pStyle w:val="Outputletter"/>
        <w:numPr>
          <w:ilvl w:val="0"/>
          <w:numId w:val="18"/>
        </w:numPr>
        <w:rPr>
          <w:rFonts w:cstheme="minorHAnsi"/>
          <w:szCs w:val="22"/>
        </w:rPr>
      </w:pPr>
      <w:r w:rsidRPr="00F17DD9">
        <w:rPr>
          <w:rFonts w:cstheme="minorHAnsi"/>
          <w:szCs w:val="22"/>
        </w:rPr>
        <w:t xml:space="preserve">result from carrying out the non-bulk </w:t>
      </w:r>
      <w:r w:rsidR="006B2358">
        <w:rPr>
          <w:rFonts w:cstheme="minorHAnsi"/>
          <w:szCs w:val="22"/>
        </w:rPr>
        <w:t xml:space="preserve">freight </w:t>
      </w:r>
      <w:r w:rsidRPr="00F17DD9">
        <w:rPr>
          <w:rFonts w:cstheme="minorHAnsi"/>
          <w:szCs w:val="22"/>
        </w:rPr>
        <w:t>road transport activity at the facility</w:t>
      </w:r>
      <w:r w:rsidR="006B2358">
        <w:rPr>
          <w:rFonts w:cstheme="minorHAnsi"/>
          <w:szCs w:val="22"/>
        </w:rPr>
        <w:t>; and</w:t>
      </w:r>
    </w:p>
    <w:p w14:paraId="527B25C7" w14:textId="11F04A7A" w:rsidR="006B2358" w:rsidRPr="00F17DD9" w:rsidRDefault="006B2358" w:rsidP="00F17DD9">
      <w:pPr>
        <w:pStyle w:val="Outputletter"/>
        <w:numPr>
          <w:ilvl w:val="0"/>
          <w:numId w:val="18"/>
        </w:numPr>
        <w:rPr>
          <w:rFonts w:cstheme="minorHAnsi"/>
          <w:szCs w:val="22"/>
        </w:rPr>
      </w:pPr>
      <w:r>
        <w:rPr>
          <w:rFonts w:cstheme="minorHAnsi"/>
          <w:szCs w:val="22"/>
        </w:rPr>
        <w:t>are not counted for another road transport production variable.</w:t>
      </w:r>
    </w:p>
    <w:p w14:paraId="77FF6A77" w14:textId="77777777" w:rsidR="00CA279B" w:rsidRPr="00CA279B" w:rsidRDefault="00CA279B" w:rsidP="00736BF4">
      <w:pPr>
        <w:pStyle w:val="Outputnumber"/>
        <w:numPr>
          <w:ilvl w:val="0"/>
          <w:numId w:val="50"/>
        </w:numPr>
        <w:rPr>
          <w:szCs w:val="22"/>
        </w:rPr>
      </w:pPr>
      <w:r w:rsidRPr="00CA279B">
        <w:rPr>
          <w:szCs w:val="22"/>
        </w:rPr>
        <w:t>The metric in subsection (1) is applicable to a facility that:</w:t>
      </w:r>
    </w:p>
    <w:p w14:paraId="1CA455DD" w14:textId="505C65D9" w:rsidR="00CA279B" w:rsidRPr="00CA279B" w:rsidRDefault="007F1D96" w:rsidP="00F17DD9">
      <w:pPr>
        <w:pStyle w:val="Outputletter"/>
        <w:numPr>
          <w:ilvl w:val="0"/>
          <w:numId w:val="78"/>
        </w:numPr>
        <w:rPr>
          <w:rFonts w:cstheme="minorHAnsi"/>
          <w:szCs w:val="22"/>
        </w:rPr>
      </w:pPr>
      <w:r>
        <w:rPr>
          <w:rFonts w:cstheme="minorHAnsi"/>
          <w:szCs w:val="22"/>
        </w:rPr>
        <w:t>t</w:t>
      </w:r>
      <w:r w:rsidR="00CA279B" w:rsidRPr="00CA279B">
        <w:rPr>
          <w:rFonts w:cstheme="minorHAnsi"/>
          <w:szCs w:val="22"/>
        </w:rPr>
        <w:t>ransports non-bulk freight by road in registered vehicles</w:t>
      </w:r>
      <w:r w:rsidR="006B2358">
        <w:rPr>
          <w:rFonts w:cstheme="minorHAnsi"/>
          <w:szCs w:val="22"/>
        </w:rPr>
        <w:t xml:space="preserve"> that do not control the temperature of the freight</w:t>
      </w:r>
      <w:r w:rsidR="00CA279B" w:rsidRPr="00CA279B">
        <w:rPr>
          <w:rFonts w:cstheme="minorHAnsi"/>
          <w:szCs w:val="22"/>
        </w:rPr>
        <w:t xml:space="preserve"> (the </w:t>
      </w:r>
      <w:r w:rsidR="00CA279B" w:rsidRPr="00CA279B">
        <w:rPr>
          <w:rFonts w:cstheme="minorHAnsi"/>
          <w:b/>
          <w:i/>
          <w:szCs w:val="22"/>
        </w:rPr>
        <w:t xml:space="preserve">non-bulk </w:t>
      </w:r>
      <w:r w:rsidR="006B2358">
        <w:rPr>
          <w:rFonts w:cstheme="minorHAnsi"/>
          <w:b/>
          <w:i/>
          <w:szCs w:val="22"/>
        </w:rPr>
        <w:t xml:space="preserve">freight </w:t>
      </w:r>
      <w:r w:rsidR="00CA279B" w:rsidRPr="00CA279B">
        <w:rPr>
          <w:rFonts w:cstheme="minorHAnsi"/>
          <w:b/>
          <w:i/>
          <w:szCs w:val="22"/>
        </w:rPr>
        <w:t>road transport activity</w:t>
      </w:r>
      <w:r w:rsidR="00CA279B" w:rsidRPr="00CA279B">
        <w:rPr>
          <w:rFonts w:cstheme="minorHAnsi"/>
          <w:szCs w:val="22"/>
        </w:rPr>
        <w:t>)</w:t>
      </w:r>
    </w:p>
    <w:p w14:paraId="027A3611" w14:textId="77777777" w:rsidR="00CA279B" w:rsidRPr="00CA279B" w:rsidRDefault="00CA279B" w:rsidP="00F17DD9">
      <w:pPr>
        <w:pStyle w:val="Outputletter"/>
        <w:numPr>
          <w:ilvl w:val="0"/>
          <w:numId w:val="78"/>
        </w:numPr>
        <w:rPr>
          <w:rFonts w:cstheme="minorHAnsi"/>
          <w:szCs w:val="22"/>
        </w:rPr>
      </w:pPr>
      <w:r w:rsidRPr="00CA279B">
        <w:rPr>
          <w:rFonts w:cstheme="minorHAnsi"/>
          <w:szCs w:val="22"/>
        </w:rPr>
        <w:t>is in the road freight transport ANZSIC industry classification and code 461.</w:t>
      </w:r>
    </w:p>
    <w:p w14:paraId="2A744EFB" w14:textId="77777777" w:rsidR="00CA279B" w:rsidRDefault="00CA279B" w:rsidP="00736BF4">
      <w:pPr>
        <w:pStyle w:val="Outputnumber"/>
        <w:numPr>
          <w:ilvl w:val="0"/>
          <w:numId w:val="50"/>
        </w:numPr>
        <w:rPr>
          <w:szCs w:val="22"/>
        </w:rPr>
      </w:pPr>
      <w:r w:rsidRPr="00CA279B">
        <w:rPr>
          <w:szCs w:val="22"/>
        </w:rPr>
        <w:t>The cubic-tonne kilometres must be measured consistently with relevant industry practice.</w:t>
      </w:r>
    </w:p>
    <w:p w14:paraId="1266652F" w14:textId="77777777" w:rsidR="00FB6CF2" w:rsidRPr="00C43EA5" w:rsidRDefault="00FB6CF2" w:rsidP="00FB6CF2">
      <w:pPr>
        <w:pStyle w:val="nMain"/>
        <w:spacing w:line="276" w:lineRule="auto"/>
        <w:ind w:left="720" w:firstLine="0"/>
        <w:rPr>
          <w:rFonts w:asciiTheme="minorHAnsi" w:hAnsiTheme="minorHAnsi" w:cstheme="minorHAnsi"/>
          <w:color w:val="0000FF"/>
          <w:sz w:val="20"/>
        </w:rPr>
      </w:pPr>
      <w:r>
        <w:rPr>
          <w:rFonts w:asciiTheme="minorHAnsi" w:hAnsiTheme="minorHAnsi" w:cstheme="minorHAnsi"/>
          <w:color w:val="0000FF"/>
          <w:sz w:val="20"/>
        </w:rPr>
        <w:t xml:space="preserve">Note: </w:t>
      </w:r>
      <w:r w:rsidRPr="00C43EA5">
        <w:rPr>
          <w:rFonts w:asciiTheme="minorHAnsi" w:hAnsiTheme="minorHAnsi" w:cstheme="minorHAnsi"/>
          <w:color w:val="0000FF"/>
          <w:sz w:val="20"/>
        </w:rPr>
        <w:t>The default emissions intensity for this prescribed production variable is yet to be calculated and specified in the Schedule.</w:t>
      </w:r>
    </w:p>
    <w:p w14:paraId="216BBDA1" w14:textId="7E5C2443" w:rsidR="00891612" w:rsidRPr="000321E1" w:rsidRDefault="00891612" w:rsidP="00FB6CF2">
      <w:pPr>
        <w:pStyle w:val="Heading2"/>
        <w:ind w:left="567" w:hanging="1134"/>
      </w:pPr>
      <w:r w:rsidRPr="000321E1">
        <w:t>Inclusions</w:t>
      </w:r>
    </w:p>
    <w:p w14:paraId="07B25104" w14:textId="77777777" w:rsidR="00891612" w:rsidRDefault="00891612" w:rsidP="00891612">
      <w: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5EDAACE4" w14:textId="77777777" w:rsidR="00891612" w:rsidRDefault="00891612" w:rsidP="008B3C9D">
      <w:pPr>
        <w:pStyle w:val="ListBullet"/>
      </w:pPr>
      <w:r>
        <w:t>combustion of fuels on the road registered vehicle to drive the propulsion system for the purpose of transferring non-bulk freight;</w:t>
      </w:r>
    </w:p>
    <w:p w14:paraId="062787A4" w14:textId="77777777" w:rsidR="00891612" w:rsidRDefault="00891612" w:rsidP="008B3C9D">
      <w:pPr>
        <w:pStyle w:val="ListBullet"/>
      </w:pPr>
      <w:r>
        <w:t>combustion of fuels on the road registered vehicle for generating electricity to drive the propulsion system for the purpose of transferring non-bulk freight;</w:t>
      </w:r>
    </w:p>
    <w:p w14:paraId="358B45C4" w14:textId="77777777" w:rsidR="00891612" w:rsidRDefault="00891612" w:rsidP="008B3C9D">
      <w:pPr>
        <w:pStyle w:val="ListBullet"/>
      </w:pPr>
      <w:r>
        <w:t>complementary activities, such as head office, administrative and marketing operations, transport for maintenance and inspection, if they are carried out at the same location as the activity; and</w:t>
      </w:r>
    </w:p>
    <w:p w14:paraId="3B0049F8" w14:textId="77777777" w:rsidR="00891612" w:rsidRDefault="00891612" w:rsidP="008B3C9D">
      <w:pPr>
        <w:pStyle w:val="ListBullet"/>
      </w:pPr>
      <w:r>
        <w:t>other incidental, ancillary or supporting processes which are not included in another default or estimated emissions intensity value.</w:t>
      </w:r>
    </w:p>
    <w:p w14:paraId="0780AF35" w14:textId="77777777" w:rsidR="007E1FA3" w:rsidRPr="00C45C76" w:rsidRDefault="007E1FA3" w:rsidP="007E1FA3">
      <w:r w:rsidRPr="00C45C76">
        <w:t>It is intended that all Scope 1 NGER-reported emissions from a facility can be assigned to a production variable, but where a facility produces multiple products, emissions cannot be counted more than once.</w:t>
      </w:r>
    </w:p>
    <w:p w14:paraId="6ECE40DE" w14:textId="77777777" w:rsidR="007E1FA3" w:rsidRPr="00C45C76" w:rsidRDefault="007E1FA3" w:rsidP="007E1FA3">
      <w:r w:rsidRPr="00C45C76">
        <w:lastRenderedPageBreak/>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38A61FE8" w14:textId="77777777" w:rsidR="00891612" w:rsidRPr="00BF29B8" w:rsidRDefault="00891612" w:rsidP="00891612">
      <w:pPr>
        <w:pStyle w:val="Heading2"/>
        <w:ind w:left="567" w:hanging="1134"/>
      </w:pPr>
      <w:r w:rsidRPr="00BF29B8">
        <w:t>Exclusions</w:t>
      </w:r>
    </w:p>
    <w:p w14:paraId="453FF863" w14:textId="77777777" w:rsidR="00891612" w:rsidRDefault="00891612" w:rsidP="00891612">
      <w: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4228B79F" w14:textId="16ED7C8E" w:rsidR="00891612" w:rsidRDefault="00891612" w:rsidP="008B3C9D">
      <w:pPr>
        <w:pStyle w:val="ListBullet"/>
      </w:pPr>
      <w:r>
        <w:t>electricity generated on the road registered vehicle not sent to the propulsion system of the road registered vehicle;</w:t>
      </w:r>
      <w:r w:rsidR="00D906BF">
        <w:t xml:space="preserve"> and</w:t>
      </w:r>
    </w:p>
    <w:p w14:paraId="70A52B3B" w14:textId="77777777" w:rsidR="00891612" w:rsidRDefault="00891612" w:rsidP="008B3C9D">
      <w:pPr>
        <w:pStyle w:val="ListBullet"/>
      </w:pPr>
      <w:r>
        <w:t>processes that do not occur within the facility.</w:t>
      </w:r>
    </w:p>
    <w:p w14:paraId="140B2A2C" w14:textId="53A3BFB6" w:rsidR="00891612" w:rsidRDefault="00891612" w:rsidP="00891612">
      <w:pPr>
        <w:pStyle w:val="Heading1"/>
      </w:pPr>
      <w:bookmarkStart w:id="76" w:name="_Toc44071289"/>
      <w:bookmarkStart w:id="77" w:name="_Toc47009725"/>
      <w:r>
        <w:t>Non-bulk freight (temperature-controlled) road transport</w:t>
      </w:r>
      <w:bookmarkEnd w:id="76"/>
      <w:bookmarkEnd w:id="77"/>
    </w:p>
    <w:p w14:paraId="0B5D8E4A" w14:textId="77777777" w:rsidR="00891612" w:rsidRDefault="00891612" w:rsidP="00891612">
      <w:pPr>
        <w:pStyle w:val="Heading2"/>
        <w:ind w:left="567" w:hanging="1134"/>
      </w:pPr>
      <w:r w:rsidRPr="00BF29B8">
        <w:t>Production variable definition</w:t>
      </w:r>
    </w:p>
    <w:p w14:paraId="2507BF06" w14:textId="186F6812" w:rsidR="006D7A6D" w:rsidRDefault="00D8441B" w:rsidP="00736BF4">
      <w:pPr>
        <w:pStyle w:val="Outputnumber"/>
        <w:numPr>
          <w:ilvl w:val="0"/>
          <w:numId w:val="61"/>
        </w:numPr>
        <w:rPr>
          <w:szCs w:val="22"/>
        </w:rPr>
      </w:pPr>
      <w:r>
        <w:rPr>
          <w:szCs w:val="22"/>
        </w:rPr>
        <w:t>Cubic</w:t>
      </w:r>
      <w:r w:rsidR="00CA279B" w:rsidRPr="00CA279B">
        <w:rPr>
          <w:szCs w:val="22"/>
        </w:rPr>
        <w:t>-tonne-kilometres of non-bulk (temperature controlled) freight that</w:t>
      </w:r>
      <w:r w:rsidR="006D7A6D">
        <w:rPr>
          <w:szCs w:val="22"/>
        </w:rPr>
        <w:t>:</w:t>
      </w:r>
    </w:p>
    <w:p w14:paraId="6A2F0A7C" w14:textId="6475776B" w:rsidR="00CA279B" w:rsidRDefault="00CA279B" w:rsidP="00F17DD9">
      <w:pPr>
        <w:pStyle w:val="Outputletter"/>
        <w:numPr>
          <w:ilvl w:val="0"/>
          <w:numId w:val="62"/>
        </w:numPr>
        <w:rPr>
          <w:rFonts w:cstheme="minorHAnsi"/>
          <w:szCs w:val="22"/>
        </w:rPr>
      </w:pPr>
      <w:r w:rsidRPr="00F17DD9">
        <w:rPr>
          <w:rFonts w:cstheme="minorHAnsi"/>
          <w:szCs w:val="22"/>
        </w:rPr>
        <w:t xml:space="preserve">result from carrying out the non-bulk (temperature controlled) </w:t>
      </w:r>
      <w:r w:rsidR="006249AF">
        <w:rPr>
          <w:rFonts w:cstheme="minorHAnsi"/>
          <w:szCs w:val="22"/>
        </w:rPr>
        <w:t xml:space="preserve">freight </w:t>
      </w:r>
      <w:r w:rsidRPr="00F17DD9">
        <w:rPr>
          <w:rFonts w:cstheme="minorHAnsi"/>
          <w:szCs w:val="22"/>
        </w:rPr>
        <w:t>road transport activity at the facility</w:t>
      </w:r>
      <w:r w:rsidR="006D7A6D">
        <w:rPr>
          <w:rFonts w:cstheme="minorHAnsi"/>
          <w:szCs w:val="22"/>
        </w:rPr>
        <w:t>; and</w:t>
      </w:r>
    </w:p>
    <w:p w14:paraId="0A37EA11" w14:textId="77777777" w:rsidR="006D7A6D" w:rsidRPr="004F1854" w:rsidRDefault="006D7A6D" w:rsidP="006D7A6D">
      <w:pPr>
        <w:pStyle w:val="Outputletter"/>
        <w:numPr>
          <w:ilvl w:val="0"/>
          <w:numId w:val="62"/>
        </w:numPr>
        <w:rPr>
          <w:rFonts w:cstheme="minorHAnsi"/>
          <w:szCs w:val="22"/>
        </w:rPr>
      </w:pPr>
      <w:r>
        <w:rPr>
          <w:rFonts w:cstheme="minorHAnsi"/>
          <w:szCs w:val="22"/>
        </w:rPr>
        <w:t>are not counted for another road transport production variable.</w:t>
      </w:r>
    </w:p>
    <w:p w14:paraId="29B22C3D" w14:textId="0775E00E" w:rsidR="00CA279B" w:rsidRPr="00CA279B" w:rsidRDefault="00CA279B" w:rsidP="00736BF4">
      <w:pPr>
        <w:pStyle w:val="Outputnumber"/>
        <w:numPr>
          <w:ilvl w:val="0"/>
          <w:numId w:val="61"/>
        </w:numPr>
        <w:rPr>
          <w:szCs w:val="22"/>
        </w:rPr>
      </w:pPr>
      <w:r w:rsidRPr="00CA279B">
        <w:rPr>
          <w:szCs w:val="22"/>
        </w:rPr>
        <w:t>The metric in subsection (1) is applicable to a facility that:</w:t>
      </w:r>
    </w:p>
    <w:p w14:paraId="3357D6EF" w14:textId="10113009" w:rsidR="00CA279B" w:rsidRPr="00CA279B" w:rsidRDefault="006249AF" w:rsidP="00F17DD9">
      <w:pPr>
        <w:pStyle w:val="Outputletter"/>
        <w:numPr>
          <w:ilvl w:val="0"/>
          <w:numId w:val="79"/>
        </w:numPr>
        <w:rPr>
          <w:rFonts w:cstheme="minorHAnsi"/>
          <w:szCs w:val="22"/>
        </w:rPr>
      </w:pPr>
      <w:r>
        <w:rPr>
          <w:rFonts w:cstheme="minorHAnsi"/>
          <w:szCs w:val="22"/>
        </w:rPr>
        <w:t>t</w:t>
      </w:r>
      <w:r w:rsidR="00CA279B" w:rsidRPr="00CA279B">
        <w:rPr>
          <w:rFonts w:cstheme="minorHAnsi"/>
          <w:szCs w:val="22"/>
        </w:rPr>
        <w:t xml:space="preserve">ransports non-bulk (temperature controlled) freight by road in registered vehicles </w:t>
      </w:r>
      <w:r>
        <w:rPr>
          <w:rFonts w:cstheme="minorHAnsi"/>
          <w:szCs w:val="22"/>
        </w:rPr>
        <w:t xml:space="preserve">that control the temperature of the freight </w:t>
      </w:r>
      <w:r w:rsidR="00CA279B" w:rsidRPr="00CA279B">
        <w:rPr>
          <w:rFonts w:cstheme="minorHAnsi"/>
          <w:szCs w:val="22"/>
        </w:rPr>
        <w:t xml:space="preserve">(the </w:t>
      </w:r>
      <w:r w:rsidR="00CA279B" w:rsidRPr="00CA279B">
        <w:rPr>
          <w:rFonts w:cstheme="minorHAnsi"/>
          <w:b/>
          <w:i/>
          <w:szCs w:val="22"/>
        </w:rPr>
        <w:t xml:space="preserve">non-bulk (temperature controlled) </w:t>
      </w:r>
      <w:r>
        <w:rPr>
          <w:rFonts w:cstheme="minorHAnsi"/>
          <w:b/>
          <w:i/>
          <w:szCs w:val="22"/>
        </w:rPr>
        <w:t xml:space="preserve">freight </w:t>
      </w:r>
      <w:r w:rsidR="00CA279B" w:rsidRPr="00CA279B">
        <w:rPr>
          <w:rFonts w:cstheme="minorHAnsi"/>
          <w:b/>
          <w:i/>
          <w:szCs w:val="22"/>
        </w:rPr>
        <w:t>road transport activity</w:t>
      </w:r>
      <w:r w:rsidR="00CA279B" w:rsidRPr="00CA279B">
        <w:rPr>
          <w:rFonts w:cstheme="minorHAnsi"/>
          <w:szCs w:val="22"/>
        </w:rPr>
        <w:t>)</w:t>
      </w:r>
    </w:p>
    <w:p w14:paraId="06C0420C" w14:textId="77777777" w:rsidR="00CA279B" w:rsidRPr="00CA279B" w:rsidRDefault="00CA279B" w:rsidP="00F17DD9">
      <w:pPr>
        <w:pStyle w:val="Outputletter"/>
        <w:numPr>
          <w:ilvl w:val="0"/>
          <w:numId w:val="79"/>
        </w:numPr>
        <w:rPr>
          <w:rFonts w:cstheme="minorHAnsi"/>
          <w:szCs w:val="22"/>
        </w:rPr>
      </w:pPr>
      <w:r w:rsidRPr="00CA279B">
        <w:rPr>
          <w:rFonts w:cstheme="minorHAnsi"/>
          <w:szCs w:val="22"/>
        </w:rPr>
        <w:t>is in the road freight transport ANZSIC industry classification and code 461.</w:t>
      </w:r>
    </w:p>
    <w:p w14:paraId="12B3B003" w14:textId="77777777" w:rsidR="00CA279B" w:rsidRDefault="00CA279B" w:rsidP="00736BF4">
      <w:pPr>
        <w:pStyle w:val="Outputnumber"/>
        <w:numPr>
          <w:ilvl w:val="0"/>
          <w:numId w:val="61"/>
        </w:numPr>
        <w:rPr>
          <w:szCs w:val="22"/>
        </w:rPr>
      </w:pPr>
      <w:r w:rsidRPr="00CA279B">
        <w:rPr>
          <w:szCs w:val="22"/>
        </w:rPr>
        <w:t>The cubic-tonne kilometres must be measured consistently with relevant industry practice.</w:t>
      </w:r>
    </w:p>
    <w:p w14:paraId="3711A5C4" w14:textId="77777777" w:rsidR="00FB6CF2" w:rsidRPr="00C43EA5" w:rsidRDefault="00FB6CF2" w:rsidP="00FB6CF2">
      <w:pPr>
        <w:pStyle w:val="nMain"/>
        <w:spacing w:line="276" w:lineRule="auto"/>
        <w:ind w:left="720" w:firstLine="0"/>
        <w:rPr>
          <w:rFonts w:asciiTheme="minorHAnsi" w:hAnsiTheme="minorHAnsi" w:cstheme="minorHAnsi"/>
          <w:color w:val="0000FF"/>
          <w:sz w:val="20"/>
        </w:rPr>
      </w:pPr>
      <w:r>
        <w:rPr>
          <w:rFonts w:asciiTheme="minorHAnsi" w:hAnsiTheme="minorHAnsi" w:cstheme="minorHAnsi"/>
          <w:color w:val="0000FF"/>
          <w:sz w:val="20"/>
        </w:rPr>
        <w:t xml:space="preserve">Note: </w:t>
      </w:r>
      <w:r w:rsidRPr="00C43EA5">
        <w:rPr>
          <w:rFonts w:asciiTheme="minorHAnsi" w:hAnsiTheme="minorHAnsi" w:cstheme="minorHAnsi"/>
          <w:color w:val="0000FF"/>
          <w:sz w:val="20"/>
        </w:rPr>
        <w:t>The default emissions intensity for this prescribed production variable is yet to be calculated and specified in the Schedule.</w:t>
      </w:r>
    </w:p>
    <w:p w14:paraId="69C94951" w14:textId="77777777" w:rsidR="00891612" w:rsidRPr="000321E1" w:rsidRDefault="00891612" w:rsidP="00891612">
      <w:pPr>
        <w:pStyle w:val="Heading2"/>
        <w:ind w:left="567" w:hanging="1134"/>
      </w:pPr>
      <w:r w:rsidRPr="000321E1">
        <w:t>Inclusions</w:t>
      </w:r>
    </w:p>
    <w:p w14:paraId="5E6CB7C0" w14:textId="77777777" w:rsidR="00891612" w:rsidRDefault="00891612" w:rsidP="00891612">
      <w: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0BD21BCB" w14:textId="77777777" w:rsidR="00891612" w:rsidRDefault="00891612" w:rsidP="008B3C9D">
      <w:pPr>
        <w:pStyle w:val="ListBullet"/>
      </w:pPr>
      <w:r>
        <w:t>combustion of fuels on the road registered vehicle to drive the propulsion system for the purpose of transporting non-bulk (temperature-controlled) freight;</w:t>
      </w:r>
    </w:p>
    <w:p w14:paraId="1680E276" w14:textId="77777777" w:rsidR="00891612" w:rsidRDefault="00891612" w:rsidP="008B3C9D">
      <w:pPr>
        <w:pStyle w:val="ListBullet"/>
      </w:pPr>
      <w:r>
        <w:t>combustion of fuels on the road registered vehicle for generating electricity to drive the propulsion system for the purpose of transporting non-bulk (temperature-controlled) freight;</w:t>
      </w:r>
    </w:p>
    <w:p w14:paraId="697C86AE" w14:textId="77777777" w:rsidR="00891612" w:rsidRDefault="00891612" w:rsidP="008B3C9D">
      <w:pPr>
        <w:pStyle w:val="ListBullet"/>
      </w:pPr>
      <w:r>
        <w:t>complementary activities, such as head office, administrative and marketing operations, transport for maintenance and inspection, if they are carried out at the same location as the activity; and</w:t>
      </w:r>
    </w:p>
    <w:p w14:paraId="6947BBCB" w14:textId="77777777" w:rsidR="00891612" w:rsidRDefault="00891612" w:rsidP="008B3C9D">
      <w:pPr>
        <w:pStyle w:val="ListBullet"/>
      </w:pPr>
      <w:r>
        <w:lastRenderedPageBreak/>
        <w:t>other incidental, ancillary or supporting processes which are not included in another default or estimated emissions intensity value.</w:t>
      </w:r>
    </w:p>
    <w:p w14:paraId="0424A17B" w14:textId="77777777" w:rsidR="007E1FA3" w:rsidRPr="00C45C76" w:rsidRDefault="007E1FA3" w:rsidP="007E1FA3">
      <w:r w:rsidRPr="00C45C76">
        <w:t>It is intended that all Scope 1 NGER-reported emissions from a facility can be assigned to a production variable, but where a facility produces multiple products, emissions cannot be counted more than once.</w:t>
      </w:r>
    </w:p>
    <w:p w14:paraId="0C53A72E" w14:textId="77777777" w:rsidR="007E1FA3" w:rsidRPr="00C45C76" w:rsidRDefault="007E1FA3" w:rsidP="007E1FA3">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07402B6A" w14:textId="77777777" w:rsidR="00891612" w:rsidRPr="00BF29B8" w:rsidRDefault="00891612" w:rsidP="00891612">
      <w:pPr>
        <w:pStyle w:val="Heading2"/>
        <w:ind w:left="567" w:hanging="1134"/>
      </w:pPr>
      <w:r w:rsidRPr="00BF29B8">
        <w:t>Exclusions</w:t>
      </w:r>
    </w:p>
    <w:p w14:paraId="0D7715F0" w14:textId="77777777" w:rsidR="00891612" w:rsidRDefault="00891612" w:rsidP="00891612">
      <w: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2C91606B" w14:textId="7605411B" w:rsidR="00891612" w:rsidRDefault="00891612" w:rsidP="008B3C9D">
      <w:pPr>
        <w:pStyle w:val="ListBullet"/>
      </w:pPr>
      <w:r>
        <w:t>electricity generated on the road registered vehicle not sent to the propulsion system of the road registered vehicle;</w:t>
      </w:r>
      <w:r w:rsidR="00D906BF">
        <w:t xml:space="preserve"> and</w:t>
      </w:r>
    </w:p>
    <w:p w14:paraId="30CC0B11" w14:textId="77777777" w:rsidR="00891612" w:rsidRDefault="00891612" w:rsidP="008B3C9D">
      <w:pPr>
        <w:pStyle w:val="ListBullet"/>
      </w:pPr>
      <w:r>
        <w:t>processes that do not occur within the facility.</w:t>
      </w:r>
    </w:p>
    <w:p w14:paraId="14B569DC" w14:textId="4AA7C39D" w:rsidR="00891612" w:rsidRDefault="00891612" w:rsidP="00891612">
      <w:pPr>
        <w:pStyle w:val="Heading1"/>
      </w:pPr>
      <w:bookmarkStart w:id="78" w:name="_Toc44071290"/>
      <w:bookmarkStart w:id="79" w:name="_Toc47009726"/>
      <w:r>
        <w:t>Bulk freight road transport</w:t>
      </w:r>
      <w:bookmarkEnd w:id="78"/>
      <w:bookmarkEnd w:id="79"/>
    </w:p>
    <w:p w14:paraId="0A08EAEF" w14:textId="77777777" w:rsidR="00891612" w:rsidRDefault="00891612" w:rsidP="00891612">
      <w:pPr>
        <w:pStyle w:val="Heading2"/>
        <w:ind w:left="567" w:hanging="1134"/>
      </w:pPr>
      <w:r w:rsidRPr="00BF29B8">
        <w:t>Production variable definition</w:t>
      </w:r>
    </w:p>
    <w:p w14:paraId="4E1BEEFB" w14:textId="77777777" w:rsidR="006D7A6D" w:rsidRDefault="00CA279B" w:rsidP="00736BF4">
      <w:pPr>
        <w:pStyle w:val="Outputnumber"/>
        <w:numPr>
          <w:ilvl w:val="0"/>
          <w:numId w:val="63"/>
        </w:numPr>
        <w:rPr>
          <w:szCs w:val="22"/>
        </w:rPr>
      </w:pPr>
      <w:r w:rsidRPr="00CA279B">
        <w:rPr>
          <w:szCs w:val="22"/>
        </w:rPr>
        <w:t>Net-tonne-kilometres of bulk freight that</w:t>
      </w:r>
      <w:r w:rsidR="006D7A6D">
        <w:rPr>
          <w:szCs w:val="22"/>
        </w:rPr>
        <w:t>:</w:t>
      </w:r>
    </w:p>
    <w:p w14:paraId="27797AF7" w14:textId="6DBE2B11" w:rsidR="00CA279B" w:rsidRPr="00F17DD9" w:rsidRDefault="00CA279B" w:rsidP="00F17DD9">
      <w:pPr>
        <w:pStyle w:val="Outputletter"/>
        <w:numPr>
          <w:ilvl w:val="0"/>
          <w:numId w:val="64"/>
        </w:numPr>
        <w:rPr>
          <w:rFonts w:cstheme="minorHAnsi"/>
          <w:szCs w:val="22"/>
        </w:rPr>
      </w:pPr>
      <w:r w:rsidRPr="00F17DD9">
        <w:rPr>
          <w:rFonts w:cstheme="minorHAnsi"/>
          <w:szCs w:val="22"/>
        </w:rPr>
        <w:t xml:space="preserve">result from carrying out the bulk road </w:t>
      </w:r>
      <w:r w:rsidR="007F1D96">
        <w:rPr>
          <w:rFonts w:cstheme="minorHAnsi"/>
          <w:szCs w:val="22"/>
        </w:rPr>
        <w:t xml:space="preserve">freight </w:t>
      </w:r>
      <w:r w:rsidRPr="00F17DD9">
        <w:rPr>
          <w:rFonts w:cstheme="minorHAnsi"/>
          <w:szCs w:val="22"/>
        </w:rPr>
        <w:t>transport activity at the facility</w:t>
      </w:r>
      <w:r w:rsidR="006D7A6D" w:rsidRPr="00F17DD9">
        <w:rPr>
          <w:rFonts w:cstheme="minorHAnsi"/>
          <w:szCs w:val="22"/>
        </w:rPr>
        <w:t>; and</w:t>
      </w:r>
    </w:p>
    <w:p w14:paraId="0A99B779" w14:textId="77777777" w:rsidR="006D7A6D" w:rsidRPr="004F1854" w:rsidRDefault="006D7A6D" w:rsidP="00F17DD9">
      <w:pPr>
        <w:pStyle w:val="Outputletter"/>
        <w:numPr>
          <w:ilvl w:val="0"/>
          <w:numId w:val="64"/>
        </w:numPr>
        <w:rPr>
          <w:rFonts w:cstheme="minorHAnsi"/>
          <w:szCs w:val="22"/>
        </w:rPr>
      </w:pPr>
      <w:r>
        <w:rPr>
          <w:rFonts w:cstheme="minorHAnsi"/>
          <w:szCs w:val="22"/>
        </w:rPr>
        <w:t>are not counted for another road transport production variable.</w:t>
      </w:r>
    </w:p>
    <w:p w14:paraId="7A6F2C1F" w14:textId="37F82EE4" w:rsidR="00CA279B" w:rsidRPr="00CA279B" w:rsidRDefault="00CA279B" w:rsidP="00736BF4">
      <w:pPr>
        <w:pStyle w:val="Outputnumber"/>
        <w:numPr>
          <w:ilvl w:val="0"/>
          <w:numId w:val="63"/>
        </w:numPr>
        <w:rPr>
          <w:szCs w:val="22"/>
        </w:rPr>
      </w:pPr>
      <w:r w:rsidRPr="00CA279B">
        <w:rPr>
          <w:szCs w:val="22"/>
        </w:rPr>
        <w:t>The metric in subsection (1) is applicable to a facility that:</w:t>
      </w:r>
    </w:p>
    <w:p w14:paraId="15FC8BAA" w14:textId="448AFF20" w:rsidR="00CA279B" w:rsidRPr="00CA279B" w:rsidRDefault="007F1D96" w:rsidP="00F17DD9">
      <w:pPr>
        <w:pStyle w:val="Outputletter"/>
        <w:numPr>
          <w:ilvl w:val="0"/>
          <w:numId w:val="80"/>
        </w:numPr>
        <w:rPr>
          <w:rFonts w:cstheme="minorHAnsi"/>
          <w:szCs w:val="22"/>
        </w:rPr>
      </w:pPr>
      <w:r>
        <w:rPr>
          <w:rFonts w:cstheme="minorHAnsi"/>
          <w:szCs w:val="22"/>
        </w:rPr>
        <w:t>t</w:t>
      </w:r>
      <w:r w:rsidR="00CA279B" w:rsidRPr="00CA279B">
        <w:rPr>
          <w:rFonts w:cstheme="minorHAnsi"/>
          <w:szCs w:val="22"/>
        </w:rPr>
        <w:t xml:space="preserve">ransports bulk freight by road in registered vehicles (the </w:t>
      </w:r>
      <w:r w:rsidR="00CA279B" w:rsidRPr="00CA279B">
        <w:rPr>
          <w:rFonts w:cstheme="minorHAnsi"/>
          <w:b/>
          <w:i/>
          <w:szCs w:val="22"/>
        </w:rPr>
        <w:t xml:space="preserve">bulk </w:t>
      </w:r>
      <w:r>
        <w:rPr>
          <w:rFonts w:cstheme="minorHAnsi"/>
          <w:b/>
          <w:i/>
          <w:szCs w:val="22"/>
        </w:rPr>
        <w:t xml:space="preserve">freight </w:t>
      </w:r>
      <w:r w:rsidR="00CA279B" w:rsidRPr="00CA279B">
        <w:rPr>
          <w:rFonts w:cstheme="minorHAnsi"/>
          <w:b/>
          <w:i/>
          <w:szCs w:val="22"/>
        </w:rPr>
        <w:t>road transport activity</w:t>
      </w:r>
      <w:r w:rsidR="00CA279B" w:rsidRPr="00CA279B">
        <w:rPr>
          <w:rFonts w:cstheme="minorHAnsi"/>
          <w:szCs w:val="22"/>
        </w:rPr>
        <w:t>); and</w:t>
      </w:r>
    </w:p>
    <w:p w14:paraId="1486A98A" w14:textId="77777777" w:rsidR="00CA279B" w:rsidRPr="00CA279B" w:rsidRDefault="00CA279B" w:rsidP="00F17DD9">
      <w:pPr>
        <w:pStyle w:val="Outputletter"/>
        <w:numPr>
          <w:ilvl w:val="0"/>
          <w:numId w:val="80"/>
        </w:numPr>
        <w:rPr>
          <w:rFonts w:cstheme="minorHAnsi"/>
          <w:szCs w:val="22"/>
        </w:rPr>
      </w:pPr>
      <w:r w:rsidRPr="00CA279B">
        <w:rPr>
          <w:rFonts w:cstheme="minorHAnsi"/>
          <w:szCs w:val="22"/>
        </w:rPr>
        <w:t>is in the road freight transport ANZSIC industry classification and code 461.</w:t>
      </w:r>
    </w:p>
    <w:p w14:paraId="0B972FEC" w14:textId="77777777" w:rsidR="00CA279B" w:rsidRDefault="00CA279B" w:rsidP="00736BF4">
      <w:pPr>
        <w:pStyle w:val="Outputnumber"/>
        <w:numPr>
          <w:ilvl w:val="0"/>
          <w:numId w:val="63"/>
        </w:numPr>
        <w:rPr>
          <w:szCs w:val="22"/>
        </w:rPr>
      </w:pPr>
      <w:r w:rsidRPr="00CA279B">
        <w:rPr>
          <w:szCs w:val="22"/>
        </w:rPr>
        <w:t>The net-tonne kilometres must be measured consistently with relevant industry practice.</w:t>
      </w:r>
    </w:p>
    <w:p w14:paraId="0030C38C" w14:textId="77777777" w:rsidR="00FB6CF2" w:rsidRPr="00C43EA5" w:rsidRDefault="00FB6CF2" w:rsidP="00FB6CF2">
      <w:pPr>
        <w:pStyle w:val="nMain"/>
        <w:spacing w:line="276" w:lineRule="auto"/>
        <w:ind w:left="720" w:firstLine="0"/>
        <w:rPr>
          <w:rFonts w:asciiTheme="minorHAnsi" w:hAnsiTheme="minorHAnsi" w:cstheme="minorHAnsi"/>
          <w:color w:val="0000FF"/>
          <w:sz w:val="20"/>
        </w:rPr>
      </w:pPr>
      <w:r>
        <w:rPr>
          <w:rFonts w:asciiTheme="minorHAnsi" w:hAnsiTheme="minorHAnsi" w:cstheme="minorHAnsi"/>
          <w:color w:val="0000FF"/>
          <w:sz w:val="20"/>
        </w:rPr>
        <w:t xml:space="preserve">Note: </w:t>
      </w:r>
      <w:r w:rsidRPr="00C43EA5">
        <w:rPr>
          <w:rFonts w:asciiTheme="minorHAnsi" w:hAnsiTheme="minorHAnsi" w:cstheme="minorHAnsi"/>
          <w:color w:val="0000FF"/>
          <w:sz w:val="20"/>
        </w:rPr>
        <w:t>The default emissions intensity for this prescribed production variable is yet to be calculated and specified in the Schedule.</w:t>
      </w:r>
    </w:p>
    <w:p w14:paraId="38A80573" w14:textId="77777777" w:rsidR="00891612" w:rsidRPr="000321E1" w:rsidRDefault="00891612" w:rsidP="00891612">
      <w:pPr>
        <w:pStyle w:val="Heading2"/>
        <w:ind w:left="567" w:hanging="1134"/>
      </w:pPr>
      <w:r w:rsidRPr="000321E1">
        <w:t>Inclusions</w:t>
      </w:r>
    </w:p>
    <w:p w14:paraId="50789175" w14:textId="77777777" w:rsidR="00891612" w:rsidRDefault="00891612" w:rsidP="00891612">
      <w: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3C71290B" w14:textId="77777777" w:rsidR="00891612" w:rsidRDefault="00891612" w:rsidP="008B3C9D">
      <w:pPr>
        <w:pStyle w:val="ListBullet"/>
      </w:pPr>
      <w:r>
        <w:t>combustion of fuels on the road registered vehicle to drive the propulsion system for the purpose of transporting bulk freight;</w:t>
      </w:r>
    </w:p>
    <w:p w14:paraId="5C406848" w14:textId="77777777" w:rsidR="00891612" w:rsidRDefault="00891612" w:rsidP="008B3C9D">
      <w:pPr>
        <w:pStyle w:val="ListBullet"/>
      </w:pPr>
      <w:r>
        <w:t>combustion of fuels on the road registered vehicle for generating electricity to drive the propulsion system for the purpose of transporting bulk freight;</w:t>
      </w:r>
    </w:p>
    <w:p w14:paraId="2DED7177" w14:textId="77777777" w:rsidR="00891612" w:rsidRDefault="00891612" w:rsidP="008B3C9D">
      <w:pPr>
        <w:pStyle w:val="ListBullet"/>
      </w:pPr>
      <w:r>
        <w:t>direct emissions from vehicles, machinery and equipment used for supporting bulk freight transport;</w:t>
      </w:r>
    </w:p>
    <w:p w14:paraId="0926BDDF" w14:textId="77777777" w:rsidR="00891612" w:rsidRDefault="00891612" w:rsidP="008B3C9D">
      <w:pPr>
        <w:pStyle w:val="ListBullet"/>
      </w:pPr>
      <w:r>
        <w:lastRenderedPageBreak/>
        <w:t>complementary activities, such as head office, administrative and marketing operations, transport for maintenance and inspection, if they are carried out at the same location as the activity; and</w:t>
      </w:r>
    </w:p>
    <w:p w14:paraId="2E4ECD1C" w14:textId="77777777" w:rsidR="00891612" w:rsidRDefault="00891612" w:rsidP="008B3C9D">
      <w:pPr>
        <w:pStyle w:val="ListBullet"/>
      </w:pPr>
      <w:r>
        <w:t>other incidental, ancillary or supporting processes which are not included in another default or estimated emissions intensity value.</w:t>
      </w:r>
    </w:p>
    <w:p w14:paraId="449A2CEF" w14:textId="77777777" w:rsidR="007E1FA3" w:rsidRPr="00C45C76" w:rsidRDefault="007E1FA3" w:rsidP="007E1FA3">
      <w:r w:rsidRPr="00C45C76">
        <w:t>It is intended that all Scope 1 NGER-reported emissions from a facility can be assigned to a production variable, but where a facility produces multiple products, emissions cannot be counted more than once.</w:t>
      </w:r>
    </w:p>
    <w:p w14:paraId="69BA9FFE" w14:textId="77777777" w:rsidR="007E1FA3" w:rsidRPr="00C45C76" w:rsidRDefault="007E1FA3" w:rsidP="007E1FA3">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2E1FBA42" w14:textId="77777777" w:rsidR="00891612" w:rsidRPr="00BF29B8" w:rsidRDefault="00891612" w:rsidP="00891612">
      <w:pPr>
        <w:pStyle w:val="Heading2"/>
        <w:ind w:left="567" w:hanging="1134"/>
      </w:pPr>
      <w:r w:rsidRPr="00BF29B8">
        <w:t>Exclusions</w:t>
      </w:r>
    </w:p>
    <w:p w14:paraId="20B8E995" w14:textId="77777777" w:rsidR="00891612" w:rsidRDefault="00891612" w:rsidP="00891612">
      <w: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6715714F" w14:textId="64CD9D27" w:rsidR="00C345B5" w:rsidRDefault="00C345B5" w:rsidP="008B3C9D">
      <w:pPr>
        <w:pStyle w:val="ListBullet"/>
      </w:pPr>
      <w:r>
        <w:t>electricity generated on the road registered vehicle not sent to the propulsion system of the road registered vehicle</w:t>
      </w:r>
      <w:r w:rsidR="00D906BF">
        <w:t>; and</w:t>
      </w:r>
      <w:r>
        <w:t xml:space="preserve"> </w:t>
      </w:r>
    </w:p>
    <w:p w14:paraId="09C1B02E" w14:textId="77777777" w:rsidR="00891612" w:rsidRDefault="00891612" w:rsidP="008B3C9D">
      <w:pPr>
        <w:pStyle w:val="ListBullet"/>
      </w:pPr>
      <w:r>
        <w:t>processes that do not occur within the facility.</w:t>
      </w:r>
    </w:p>
    <w:p w14:paraId="706AC63F" w14:textId="703AD8F2" w:rsidR="004A4169" w:rsidRDefault="00891612" w:rsidP="00891612">
      <w:pPr>
        <w:pStyle w:val="Heading1"/>
      </w:pPr>
      <w:bookmarkStart w:id="80" w:name="_Toc44071291"/>
      <w:bookmarkStart w:id="81" w:name="_Toc47009727"/>
      <w:r>
        <w:t>Specialised and heavy haulage</w:t>
      </w:r>
      <w:bookmarkEnd w:id="80"/>
      <w:bookmarkEnd w:id="81"/>
    </w:p>
    <w:p w14:paraId="5972B7AC" w14:textId="77777777" w:rsidR="00891612" w:rsidRDefault="00891612" w:rsidP="00891612">
      <w:pPr>
        <w:pStyle w:val="Heading2"/>
        <w:ind w:left="567" w:hanging="1134"/>
      </w:pPr>
      <w:r w:rsidRPr="00BF29B8">
        <w:t>Production variable definition</w:t>
      </w:r>
    </w:p>
    <w:p w14:paraId="32B55F62" w14:textId="29813275" w:rsidR="006D7A6D" w:rsidRDefault="00CA279B" w:rsidP="00736BF4">
      <w:pPr>
        <w:pStyle w:val="Outputnumber"/>
        <w:numPr>
          <w:ilvl w:val="0"/>
          <w:numId w:val="65"/>
        </w:numPr>
        <w:rPr>
          <w:szCs w:val="22"/>
        </w:rPr>
      </w:pPr>
      <w:r w:rsidRPr="00CA279B">
        <w:rPr>
          <w:szCs w:val="22"/>
        </w:rPr>
        <w:t>Deadweight-tonne-kilometres of specialised and heavy haulage freight that</w:t>
      </w:r>
      <w:r w:rsidR="006D7A6D">
        <w:rPr>
          <w:szCs w:val="22"/>
        </w:rPr>
        <w:t>:</w:t>
      </w:r>
    </w:p>
    <w:p w14:paraId="30A7F113" w14:textId="04C57593" w:rsidR="00CA279B" w:rsidRDefault="00CA279B" w:rsidP="00F17DD9">
      <w:pPr>
        <w:pStyle w:val="Outputletter"/>
        <w:numPr>
          <w:ilvl w:val="0"/>
          <w:numId w:val="66"/>
        </w:numPr>
        <w:rPr>
          <w:rFonts w:cstheme="minorHAnsi"/>
          <w:szCs w:val="22"/>
        </w:rPr>
      </w:pPr>
      <w:r w:rsidRPr="00F17DD9">
        <w:rPr>
          <w:rFonts w:cstheme="minorHAnsi"/>
          <w:szCs w:val="22"/>
        </w:rPr>
        <w:t>result from carrying out the specialised and heavy haulage road transport activity at the facility</w:t>
      </w:r>
      <w:r w:rsidR="006D7A6D">
        <w:rPr>
          <w:rFonts w:cstheme="minorHAnsi"/>
          <w:szCs w:val="22"/>
        </w:rPr>
        <w:t>; and</w:t>
      </w:r>
    </w:p>
    <w:p w14:paraId="333F0381" w14:textId="77777777" w:rsidR="006D7A6D" w:rsidRPr="004F1854" w:rsidRDefault="006D7A6D" w:rsidP="006D7A6D">
      <w:pPr>
        <w:pStyle w:val="Outputletter"/>
        <w:numPr>
          <w:ilvl w:val="0"/>
          <w:numId w:val="66"/>
        </w:numPr>
        <w:rPr>
          <w:rFonts w:cstheme="minorHAnsi"/>
          <w:szCs w:val="22"/>
        </w:rPr>
      </w:pPr>
      <w:r>
        <w:rPr>
          <w:rFonts w:cstheme="minorHAnsi"/>
          <w:szCs w:val="22"/>
        </w:rPr>
        <w:t>are not counted for another road transport production variable.</w:t>
      </w:r>
    </w:p>
    <w:p w14:paraId="35D82A50" w14:textId="1DEF58EE" w:rsidR="00CA279B" w:rsidRPr="00CA279B" w:rsidRDefault="00CA279B" w:rsidP="00736BF4">
      <w:pPr>
        <w:pStyle w:val="Outputnumber"/>
        <w:numPr>
          <w:ilvl w:val="0"/>
          <w:numId w:val="65"/>
        </w:numPr>
        <w:rPr>
          <w:szCs w:val="22"/>
        </w:rPr>
      </w:pPr>
      <w:r w:rsidRPr="00CA279B">
        <w:rPr>
          <w:szCs w:val="22"/>
        </w:rPr>
        <w:t>The metric in subsection (1) is applicable to a facility that:</w:t>
      </w:r>
    </w:p>
    <w:p w14:paraId="40DC12AF" w14:textId="462EC30F" w:rsidR="00CA279B" w:rsidRPr="00CA279B" w:rsidRDefault="007F1D96" w:rsidP="00F17DD9">
      <w:pPr>
        <w:pStyle w:val="Outputletter"/>
        <w:numPr>
          <w:ilvl w:val="0"/>
          <w:numId w:val="81"/>
        </w:numPr>
        <w:rPr>
          <w:rFonts w:cstheme="minorHAnsi"/>
          <w:szCs w:val="22"/>
        </w:rPr>
      </w:pPr>
      <w:r>
        <w:rPr>
          <w:rFonts w:cstheme="minorHAnsi"/>
          <w:szCs w:val="22"/>
        </w:rPr>
        <w:t>t</w:t>
      </w:r>
      <w:r w:rsidR="00CA279B" w:rsidRPr="00CA279B">
        <w:rPr>
          <w:rFonts w:cstheme="minorHAnsi"/>
          <w:szCs w:val="22"/>
        </w:rPr>
        <w:t xml:space="preserve">ransports specialised and heavy haulage freight by road in registered vehicles (the </w:t>
      </w:r>
      <w:r w:rsidR="00CA279B" w:rsidRPr="00CA279B">
        <w:rPr>
          <w:rFonts w:cstheme="minorHAnsi"/>
          <w:b/>
          <w:i/>
          <w:szCs w:val="22"/>
        </w:rPr>
        <w:t>specialised and heavy haulage road transport activity</w:t>
      </w:r>
      <w:r w:rsidR="00CA279B" w:rsidRPr="00CA279B">
        <w:rPr>
          <w:rFonts w:cstheme="minorHAnsi"/>
          <w:szCs w:val="22"/>
        </w:rPr>
        <w:t>); and</w:t>
      </w:r>
    </w:p>
    <w:p w14:paraId="55C59253" w14:textId="77777777" w:rsidR="00CA279B" w:rsidRPr="00CA279B" w:rsidRDefault="00CA279B" w:rsidP="00F17DD9">
      <w:pPr>
        <w:pStyle w:val="Outputletter"/>
        <w:numPr>
          <w:ilvl w:val="0"/>
          <w:numId w:val="81"/>
        </w:numPr>
        <w:rPr>
          <w:rFonts w:cstheme="minorHAnsi"/>
          <w:szCs w:val="22"/>
        </w:rPr>
      </w:pPr>
      <w:r w:rsidRPr="00CA279B">
        <w:rPr>
          <w:rFonts w:cstheme="minorHAnsi"/>
          <w:szCs w:val="22"/>
        </w:rPr>
        <w:t>is in the road freight transport ANZSIC industry classification and code 461.</w:t>
      </w:r>
    </w:p>
    <w:p w14:paraId="56952F48" w14:textId="77777777" w:rsidR="00CA279B" w:rsidRDefault="00CA279B" w:rsidP="00736BF4">
      <w:pPr>
        <w:pStyle w:val="Outputnumber"/>
        <w:numPr>
          <w:ilvl w:val="0"/>
          <w:numId w:val="65"/>
        </w:numPr>
        <w:rPr>
          <w:szCs w:val="22"/>
        </w:rPr>
      </w:pPr>
      <w:r w:rsidRPr="00CA279B">
        <w:rPr>
          <w:szCs w:val="22"/>
        </w:rPr>
        <w:t>The deadweight-tonne kilometres must be measured consistently with relevant industry practice.</w:t>
      </w:r>
    </w:p>
    <w:p w14:paraId="0D4B4401" w14:textId="77777777" w:rsidR="00FB6CF2" w:rsidRPr="00C43EA5" w:rsidRDefault="00FB6CF2" w:rsidP="00FB6CF2">
      <w:pPr>
        <w:pStyle w:val="nMain"/>
        <w:spacing w:line="276" w:lineRule="auto"/>
        <w:ind w:left="720" w:firstLine="0"/>
        <w:rPr>
          <w:rFonts w:asciiTheme="minorHAnsi" w:hAnsiTheme="minorHAnsi" w:cstheme="minorHAnsi"/>
          <w:color w:val="0000FF"/>
          <w:sz w:val="20"/>
        </w:rPr>
      </w:pPr>
      <w:r>
        <w:rPr>
          <w:rFonts w:asciiTheme="minorHAnsi" w:hAnsiTheme="minorHAnsi" w:cstheme="minorHAnsi"/>
          <w:color w:val="0000FF"/>
          <w:sz w:val="20"/>
        </w:rPr>
        <w:t xml:space="preserve">Note: </w:t>
      </w:r>
      <w:r w:rsidRPr="00C43EA5">
        <w:rPr>
          <w:rFonts w:asciiTheme="minorHAnsi" w:hAnsiTheme="minorHAnsi" w:cstheme="minorHAnsi"/>
          <w:color w:val="0000FF"/>
          <w:sz w:val="20"/>
        </w:rPr>
        <w:t>The default emissions intensity for this prescribed production variable is yet to be calculated and specified in the Schedule.</w:t>
      </w:r>
    </w:p>
    <w:p w14:paraId="2A7280CA" w14:textId="77777777" w:rsidR="00891612" w:rsidRPr="000321E1" w:rsidRDefault="00891612" w:rsidP="00891612">
      <w:pPr>
        <w:pStyle w:val="Heading2"/>
        <w:ind w:left="567" w:hanging="1134"/>
      </w:pPr>
      <w:r w:rsidRPr="000321E1">
        <w:t>Inclusions</w:t>
      </w:r>
    </w:p>
    <w:p w14:paraId="3F3855DA" w14:textId="77777777" w:rsidR="00891612" w:rsidRDefault="00891612" w:rsidP="00891612">
      <w:r>
        <w:t>For the purposes of the development of the default emissions intensity value and the preparation of an estimated (site-specific) emissions intensity value for this production variable, scope 1 emissions from the following processes at the facility are included:</w:t>
      </w:r>
    </w:p>
    <w:p w14:paraId="6F4270AC" w14:textId="77777777" w:rsidR="00891612" w:rsidRDefault="00891612" w:rsidP="008B3C9D">
      <w:pPr>
        <w:pStyle w:val="ListBullet"/>
      </w:pPr>
      <w:r>
        <w:t>combustion of fuels on the road registered vehicle to drive the propulsion system for the purpose of specialised and heavy haulage;</w:t>
      </w:r>
    </w:p>
    <w:p w14:paraId="62E96693" w14:textId="77777777" w:rsidR="00891612" w:rsidRDefault="00891612" w:rsidP="008B3C9D">
      <w:pPr>
        <w:pStyle w:val="ListBullet"/>
      </w:pPr>
      <w:r>
        <w:lastRenderedPageBreak/>
        <w:t>combustion of fuels on the road register vehicle to generate electricity to drive the propulsion system for the purpose of specialised and heavy haulage;</w:t>
      </w:r>
    </w:p>
    <w:p w14:paraId="2F110B6A" w14:textId="77777777" w:rsidR="00891612" w:rsidRDefault="00891612" w:rsidP="008B3C9D">
      <w:pPr>
        <w:pStyle w:val="ListBullet"/>
      </w:pPr>
      <w:r>
        <w:t>direct emissions from vehicles, machinery and equipment used for supporting specialised and heavy haulage;</w:t>
      </w:r>
    </w:p>
    <w:p w14:paraId="3BEFBE92" w14:textId="77777777" w:rsidR="00891612" w:rsidRDefault="00891612" w:rsidP="008B3C9D">
      <w:pPr>
        <w:pStyle w:val="ListBullet"/>
      </w:pPr>
      <w:r>
        <w:t>electricity generated by the propulsion system of the road registered vehicle that is consumed within the road registered vehicle;</w:t>
      </w:r>
    </w:p>
    <w:p w14:paraId="776EB171" w14:textId="77777777" w:rsidR="00891612" w:rsidRDefault="00891612" w:rsidP="008B3C9D">
      <w:pPr>
        <w:pStyle w:val="ListBullet"/>
      </w:pPr>
      <w:r>
        <w:t>complementary activities, such as head office, administrative and marketing operations, transport for maintenance and inspection, if they are carried out at the same location as the activity; and</w:t>
      </w:r>
    </w:p>
    <w:p w14:paraId="6C9A240D" w14:textId="77777777" w:rsidR="00891612" w:rsidRDefault="00891612" w:rsidP="008B3C9D">
      <w:pPr>
        <w:pStyle w:val="ListBullet"/>
      </w:pPr>
      <w:r>
        <w:t>other incidental, ancillary or supporting processes which are not included in another default or estimated emissions intensity value.</w:t>
      </w:r>
    </w:p>
    <w:p w14:paraId="5193005A" w14:textId="77777777" w:rsidR="007E1FA3" w:rsidRPr="00C45C76" w:rsidRDefault="007E1FA3" w:rsidP="007E1FA3">
      <w:r w:rsidRPr="00C45C76">
        <w:t>It is intended that all Scope 1 NGER-reported emissions from a facility can be assigned to a production variable, but where a facility produces multiple products, emissions cannot be counted more than once.</w:t>
      </w:r>
    </w:p>
    <w:p w14:paraId="0F816E11" w14:textId="77777777" w:rsidR="007E1FA3" w:rsidRPr="00C45C76" w:rsidRDefault="007E1FA3" w:rsidP="007E1FA3">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7A3F8A7E" w14:textId="77777777" w:rsidR="00891612" w:rsidRPr="00BF29B8" w:rsidRDefault="00891612" w:rsidP="00891612">
      <w:pPr>
        <w:pStyle w:val="Heading2"/>
        <w:ind w:left="567" w:hanging="1134"/>
      </w:pPr>
      <w:r w:rsidRPr="00BF29B8">
        <w:t>Exclusions</w:t>
      </w:r>
    </w:p>
    <w:p w14:paraId="3A1FC87F" w14:textId="77777777" w:rsidR="00891612" w:rsidRDefault="00891612" w:rsidP="00891612">
      <w: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705B7BC6" w14:textId="57F497A7" w:rsidR="00891612" w:rsidRDefault="00891612" w:rsidP="008B3C9D">
      <w:pPr>
        <w:pStyle w:val="ListBullet"/>
      </w:pPr>
      <w:r>
        <w:t>electricity generated on the road registered vehicle not sent to the propulsion system of the road registered vehicle;</w:t>
      </w:r>
      <w:r w:rsidR="00D906BF">
        <w:t xml:space="preserve"> and</w:t>
      </w:r>
    </w:p>
    <w:p w14:paraId="54F6A219" w14:textId="77777777" w:rsidR="00891612" w:rsidRDefault="00891612" w:rsidP="008B3C9D">
      <w:pPr>
        <w:pStyle w:val="ListBullet"/>
      </w:pPr>
      <w:r>
        <w:t>processes that do not occur within the facility.</w:t>
      </w:r>
    </w:p>
    <w:p w14:paraId="4F5E67FF" w14:textId="7CBDE076" w:rsidR="00891612" w:rsidRDefault="00891612" w:rsidP="00891612">
      <w:pPr>
        <w:pStyle w:val="Heading1"/>
      </w:pPr>
      <w:bookmarkStart w:id="82" w:name="_Toc44071292"/>
      <w:bookmarkStart w:id="83" w:name="_Toc47009728"/>
      <w:r>
        <w:t>Small freight</w:t>
      </w:r>
      <w:r w:rsidR="00D2002A">
        <w:t xml:space="preserve"> road transport</w:t>
      </w:r>
      <w:bookmarkEnd w:id="82"/>
      <w:bookmarkEnd w:id="83"/>
    </w:p>
    <w:p w14:paraId="73C88105" w14:textId="77777777" w:rsidR="00891612" w:rsidRDefault="00891612" w:rsidP="00891612">
      <w:pPr>
        <w:pStyle w:val="Heading2"/>
        <w:ind w:left="567" w:hanging="1134"/>
      </w:pPr>
      <w:r w:rsidRPr="00BF29B8">
        <w:t>Production variable definition</w:t>
      </w:r>
    </w:p>
    <w:p w14:paraId="3A250AC9" w14:textId="7CCFA1CC" w:rsidR="006D7A6D" w:rsidRDefault="00CA279B" w:rsidP="00736BF4">
      <w:pPr>
        <w:pStyle w:val="Outputnumber"/>
        <w:numPr>
          <w:ilvl w:val="0"/>
          <w:numId w:val="67"/>
        </w:numPr>
        <w:rPr>
          <w:szCs w:val="22"/>
        </w:rPr>
      </w:pPr>
      <w:r w:rsidRPr="00CA279B">
        <w:rPr>
          <w:szCs w:val="22"/>
        </w:rPr>
        <w:t>Vehicle-deliveries of small freight that</w:t>
      </w:r>
      <w:r w:rsidR="006D7A6D">
        <w:rPr>
          <w:szCs w:val="22"/>
        </w:rPr>
        <w:t>:</w:t>
      </w:r>
    </w:p>
    <w:p w14:paraId="3F7A0060" w14:textId="1435AEAF" w:rsidR="00CA279B" w:rsidRDefault="00CA279B" w:rsidP="00F17DD9">
      <w:pPr>
        <w:pStyle w:val="Outputletter"/>
        <w:numPr>
          <w:ilvl w:val="0"/>
          <w:numId w:val="68"/>
        </w:numPr>
        <w:rPr>
          <w:rFonts w:cstheme="minorHAnsi"/>
          <w:szCs w:val="22"/>
        </w:rPr>
      </w:pPr>
      <w:r w:rsidRPr="00F17DD9">
        <w:rPr>
          <w:rFonts w:cstheme="minorHAnsi"/>
          <w:szCs w:val="22"/>
        </w:rPr>
        <w:t>result from carrying out the small freight road transport activity at the facility</w:t>
      </w:r>
      <w:r w:rsidR="006D7A6D">
        <w:rPr>
          <w:rFonts w:cstheme="minorHAnsi"/>
          <w:szCs w:val="22"/>
        </w:rPr>
        <w:t>; and</w:t>
      </w:r>
    </w:p>
    <w:p w14:paraId="27BBBADB" w14:textId="77777777" w:rsidR="006D7A6D" w:rsidRPr="004F1854" w:rsidRDefault="006D7A6D" w:rsidP="006D7A6D">
      <w:pPr>
        <w:pStyle w:val="Outputletter"/>
        <w:numPr>
          <w:ilvl w:val="0"/>
          <w:numId w:val="68"/>
        </w:numPr>
        <w:rPr>
          <w:rFonts w:cstheme="minorHAnsi"/>
          <w:szCs w:val="22"/>
        </w:rPr>
      </w:pPr>
      <w:r>
        <w:rPr>
          <w:rFonts w:cstheme="minorHAnsi"/>
          <w:szCs w:val="22"/>
        </w:rPr>
        <w:t>are not counted for another road transport production variable.</w:t>
      </w:r>
    </w:p>
    <w:p w14:paraId="466D2A0F" w14:textId="4FB5433F" w:rsidR="00CA279B" w:rsidRPr="00CA279B" w:rsidRDefault="00CA279B" w:rsidP="00736BF4">
      <w:pPr>
        <w:pStyle w:val="Outputnumber"/>
        <w:numPr>
          <w:ilvl w:val="0"/>
          <w:numId w:val="67"/>
        </w:numPr>
        <w:rPr>
          <w:szCs w:val="22"/>
        </w:rPr>
      </w:pPr>
      <w:r w:rsidRPr="00CA279B">
        <w:rPr>
          <w:szCs w:val="22"/>
        </w:rPr>
        <w:t>The metric in subsection (1) is applicable to a facility that:</w:t>
      </w:r>
    </w:p>
    <w:p w14:paraId="64F34A5A" w14:textId="6E5AA37E" w:rsidR="00CA279B" w:rsidRPr="00CA279B" w:rsidRDefault="007F1D96" w:rsidP="00F17DD9">
      <w:pPr>
        <w:pStyle w:val="Outputletter"/>
        <w:numPr>
          <w:ilvl w:val="0"/>
          <w:numId w:val="82"/>
        </w:numPr>
        <w:rPr>
          <w:rFonts w:cstheme="minorHAnsi"/>
          <w:szCs w:val="22"/>
        </w:rPr>
      </w:pPr>
      <w:r>
        <w:rPr>
          <w:rFonts w:cstheme="minorHAnsi"/>
          <w:szCs w:val="22"/>
        </w:rPr>
        <w:t>t</w:t>
      </w:r>
      <w:r w:rsidR="00CA279B" w:rsidRPr="00CA279B">
        <w:rPr>
          <w:rFonts w:cstheme="minorHAnsi"/>
          <w:szCs w:val="22"/>
        </w:rPr>
        <w:t>ransports small freight by road in registered vehicles</w:t>
      </w:r>
      <w:r>
        <w:rPr>
          <w:rFonts w:cstheme="minorHAnsi"/>
          <w:szCs w:val="22"/>
        </w:rPr>
        <w:t xml:space="preserve"> that have a gross vehicle mass (GVM) of 4.5 tonnes or less</w:t>
      </w:r>
      <w:r w:rsidR="00CA279B" w:rsidRPr="00CA279B">
        <w:rPr>
          <w:rFonts w:cstheme="minorHAnsi"/>
          <w:szCs w:val="22"/>
        </w:rPr>
        <w:t xml:space="preserve"> (the </w:t>
      </w:r>
      <w:r w:rsidR="00CA279B" w:rsidRPr="00CA279B">
        <w:rPr>
          <w:rFonts w:cstheme="minorHAnsi"/>
          <w:b/>
          <w:i/>
          <w:szCs w:val="22"/>
        </w:rPr>
        <w:t>small freight road transport activity</w:t>
      </w:r>
      <w:r w:rsidR="00CA279B" w:rsidRPr="00CA279B">
        <w:rPr>
          <w:rFonts w:cstheme="minorHAnsi"/>
          <w:szCs w:val="22"/>
        </w:rPr>
        <w:t>); and</w:t>
      </w:r>
    </w:p>
    <w:p w14:paraId="647854C8" w14:textId="77777777" w:rsidR="00CA279B" w:rsidRPr="00CA279B" w:rsidRDefault="00CA279B" w:rsidP="00F17DD9">
      <w:pPr>
        <w:pStyle w:val="Outputletter"/>
        <w:numPr>
          <w:ilvl w:val="0"/>
          <w:numId w:val="82"/>
        </w:numPr>
        <w:rPr>
          <w:rFonts w:cstheme="minorHAnsi"/>
          <w:szCs w:val="22"/>
        </w:rPr>
      </w:pPr>
      <w:r w:rsidRPr="00CA279B">
        <w:rPr>
          <w:rFonts w:cstheme="minorHAnsi"/>
          <w:szCs w:val="22"/>
        </w:rPr>
        <w:t>is in the road freight transport ANZSIC industry classification and code 461.</w:t>
      </w:r>
    </w:p>
    <w:p w14:paraId="3ADF0639" w14:textId="074A6A31" w:rsidR="00CA279B" w:rsidRDefault="00CA279B" w:rsidP="00736BF4">
      <w:pPr>
        <w:pStyle w:val="Outputnumber"/>
        <w:numPr>
          <w:ilvl w:val="0"/>
          <w:numId w:val="67"/>
        </w:numPr>
        <w:rPr>
          <w:szCs w:val="22"/>
        </w:rPr>
      </w:pPr>
      <w:r w:rsidRPr="00CA279B">
        <w:rPr>
          <w:szCs w:val="22"/>
        </w:rPr>
        <w:t>The vehicle delive</w:t>
      </w:r>
      <w:r w:rsidR="007F1D96">
        <w:rPr>
          <w:szCs w:val="22"/>
        </w:rPr>
        <w:t xml:space="preserve">ries </w:t>
      </w:r>
      <w:r w:rsidRPr="00CA279B">
        <w:rPr>
          <w:szCs w:val="22"/>
        </w:rPr>
        <w:t>must be measured consistently with relevant industry practice.</w:t>
      </w:r>
    </w:p>
    <w:p w14:paraId="0E0C9067" w14:textId="77777777" w:rsidR="00FB6CF2" w:rsidRPr="00C43EA5" w:rsidRDefault="00FB6CF2" w:rsidP="00FB6CF2">
      <w:pPr>
        <w:pStyle w:val="nMain"/>
        <w:spacing w:line="276" w:lineRule="auto"/>
        <w:ind w:left="720" w:firstLine="0"/>
        <w:rPr>
          <w:rFonts w:asciiTheme="minorHAnsi" w:hAnsiTheme="minorHAnsi" w:cstheme="minorHAnsi"/>
          <w:color w:val="0000FF"/>
          <w:sz w:val="20"/>
        </w:rPr>
      </w:pPr>
      <w:r>
        <w:rPr>
          <w:rFonts w:asciiTheme="minorHAnsi" w:hAnsiTheme="minorHAnsi" w:cstheme="minorHAnsi"/>
          <w:color w:val="0000FF"/>
          <w:sz w:val="20"/>
        </w:rPr>
        <w:t xml:space="preserve">Note: </w:t>
      </w:r>
      <w:r w:rsidRPr="00C43EA5">
        <w:rPr>
          <w:rFonts w:asciiTheme="minorHAnsi" w:hAnsiTheme="minorHAnsi" w:cstheme="minorHAnsi"/>
          <w:color w:val="0000FF"/>
          <w:sz w:val="20"/>
        </w:rPr>
        <w:t>The default emissions intensity for this prescribed production variable is yet to be calculated and specified in the Schedule.</w:t>
      </w:r>
    </w:p>
    <w:p w14:paraId="23C72D93" w14:textId="77777777" w:rsidR="00891612" w:rsidRPr="000321E1" w:rsidRDefault="00891612" w:rsidP="00891612">
      <w:pPr>
        <w:pStyle w:val="Heading2"/>
        <w:ind w:left="567" w:hanging="1134"/>
      </w:pPr>
      <w:r w:rsidRPr="000321E1">
        <w:lastRenderedPageBreak/>
        <w:t>Inclusions</w:t>
      </w:r>
    </w:p>
    <w:p w14:paraId="4B1AE459" w14:textId="07FEC8AD" w:rsidR="00891612" w:rsidRPr="008B3C9D" w:rsidRDefault="00891612" w:rsidP="008B3C9D">
      <w:pPr>
        <w:rPr>
          <w:lang w:eastAsia="en-AU"/>
        </w:rPr>
      </w:pPr>
      <w:r w:rsidRPr="008B3C9D">
        <w:rPr>
          <w:lang w:eastAsia="en-AU"/>
        </w:rPr>
        <w:t>For the purposes of the development of the default emissions intensity value and the preparation of an estimated (site-specific) emission</w:t>
      </w:r>
      <w:r w:rsidR="00CC7855">
        <w:rPr>
          <w:lang w:eastAsia="en-AU"/>
        </w:rPr>
        <w:t>s</w:t>
      </w:r>
      <w:r w:rsidRPr="008B3C9D">
        <w:rPr>
          <w:lang w:eastAsia="en-AU"/>
        </w:rPr>
        <w:t xml:space="preserve"> intensity value for this production variable, scope 1 emissions from the following processes at the facility are included:</w:t>
      </w:r>
    </w:p>
    <w:p w14:paraId="61B7140E" w14:textId="706D1BF1" w:rsidR="00891612" w:rsidRPr="008B3C9D" w:rsidRDefault="00891612" w:rsidP="008B3C9D">
      <w:pPr>
        <w:pStyle w:val="ListBullet"/>
      </w:pPr>
      <w:r w:rsidRPr="008B3C9D">
        <w:t>combustion of fuels on the road registered vehicle to drive the propulsion system for the purpose of transferring</w:t>
      </w:r>
      <w:r w:rsidR="00D2002A" w:rsidRPr="008B3C9D">
        <w:t xml:space="preserve"> small</w:t>
      </w:r>
      <w:r w:rsidRPr="008B3C9D">
        <w:t xml:space="preserve"> freight;</w:t>
      </w:r>
    </w:p>
    <w:p w14:paraId="4789423D" w14:textId="2903D2F1" w:rsidR="00891612" w:rsidRPr="008B3C9D" w:rsidRDefault="00891612" w:rsidP="008B3C9D">
      <w:pPr>
        <w:pStyle w:val="ListBullet"/>
      </w:pPr>
      <w:r w:rsidRPr="008B3C9D">
        <w:t xml:space="preserve">combustion of fuels on the road registered vehicle for the generation of electricity to drive the propulsion system for the purpose of transferring </w:t>
      </w:r>
      <w:r w:rsidR="00D2002A" w:rsidRPr="008B3C9D">
        <w:t xml:space="preserve">small </w:t>
      </w:r>
      <w:r w:rsidRPr="008B3C9D">
        <w:t>freight;</w:t>
      </w:r>
    </w:p>
    <w:p w14:paraId="77BF003D" w14:textId="77777777" w:rsidR="00891612" w:rsidRPr="008B3C9D" w:rsidRDefault="00891612" w:rsidP="008B3C9D">
      <w:pPr>
        <w:pStyle w:val="ListBullet"/>
      </w:pPr>
      <w:r w:rsidRPr="008B3C9D">
        <w:t>electricity generated by the propulsion system of the road registered vehicle that is consumed within the road registered vehicle;</w:t>
      </w:r>
    </w:p>
    <w:p w14:paraId="75791B71" w14:textId="77777777" w:rsidR="00891612" w:rsidRPr="008B3C9D" w:rsidRDefault="00891612" w:rsidP="008B3C9D">
      <w:pPr>
        <w:pStyle w:val="ListBullet"/>
      </w:pPr>
      <w:r w:rsidRPr="008B3C9D">
        <w:t>direct emissions from, and electricity use of, vehicles, machinery and equipment used for supporting the road transport activity;</w:t>
      </w:r>
    </w:p>
    <w:p w14:paraId="421EC4D9" w14:textId="77777777" w:rsidR="00891612" w:rsidRPr="008B3C9D" w:rsidRDefault="00891612" w:rsidP="008B3C9D">
      <w:pPr>
        <w:pStyle w:val="ListBullet"/>
      </w:pPr>
      <w:r w:rsidRPr="008B3C9D">
        <w:t>complementary activities, such as packaging, head office, administrative and marketing operations, which occur within the facility that is undertaking the activity; and</w:t>
      </w:r>
    </w:p>
    <w:p w14:paraId="317289FB" w14:textId="77777777" w:rsidR="00891612" w:rsidRDefault="00891612" w:rsidP="008B3C9D">
      <w:pPr>
        <w:pStyle w:val="ListBullet"/>
      </w:pPr>
      <w:r w:rsidRPr="008B3C9D">
        <w:t>other incidental, ancillary or supporting processes which are not included in another default or estimated emissions intensity value.</w:t>
      </w:r>
    </w:p>
    <w:p w14:paraId="5F68C1CE" w14:textId="77777777" w:rsidR="007E1FA3" w:rsidRPr="00C45C76" w:rsidRDefault="007E1FA3" w:rsidP="007E1FA3">
      <w:pPr>
        <w:rPr>
          <w:lang w:eastAsia="en-AU"/>
        </w:rPr>
      </w:pPr>
      <w:r w:rsidRPr="00C45C76">
        <w:rPr>
          <w:lang w:eastAsia="en-AU"/>
        </w:rPr>
        <w:t>It is intended that all Scope 1 NGER-reported emissions from a facility can be assigned to a production variable, but where a facility produces multiple products, emissions cannot be counted more than once.</w:t>
      </w:r>
    </w:p>
    <w:p w14:paraId="50DFF6F1" w14:textId="77777777" w:rsidR="007E1FA3" w:rsidRPr="00C45C76" w:rsidRDefault="007E1FA3" w:rsidP="007E1FA3">
      <w:pPr>
        <w:rPr>
          <w:lang w:eastAsia="en-AU"/>
        </w:rPr>
      </w:pPr>
      <w:r w:rsidRPr="00C45C76">
        <w:rPr>
          <w:lang w:eastAsia="en-AU"/>
        </w:rPr>
        <w:t>When calculating estimated (site</w:t>
      </w:r>
      <w:r w:rsidRPr="00C45C76">
        <w:rPr>
          <w:lang w:eastAsia="en-AU"/>
        </w:rPr>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D6A2554" w14:textId="77777777" w:rsidR="00891612" w:rsidRPr="00BF29B8" w:rsidRDefault="00891612" w:rsidP="00891612">
      <w:pPr>
        <w:pStyle w:val="Heading2"/>
        <w:ind w:left="567" w:hanging="1134"/>
      </w:pPr>
      <w:r w:rsidRPr="00BF29B8">
        <w:t>Exclusions</w:t>
      </w:r>
    </w:p>
    <w:p w14:paraId="56B5BD17" w14:textId="77777777" w:rsidR="00891612" w:rsidRPr="008B3C9D" w:rsidRDefault="00891612" w:rsidP="008B3C9D">
      <w:pPr>
        <w:rPr>
          <w:lang w:eastAsia="en-AU"/>
        </w:rPr>
      </w:pPr>
      <w:r w:rsidRPr="008B3C9D">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p>
    <w:p w14:paraId="15240921" w14:textId="77777777" w:rsidR="00891612" w:rsidRPr="008B3C9D" w:rsidRDefault="00891612" w:rsidP="008B3C9D">
      <w:pPr>
        <w:pStyle w:val="ListBullet"/>
      </w:pPr>
      <w:r w:rsidRPr="008B3C9D">
        <w:t>electricity generated on the road registered vehicle not sent to the propulsion system of the road registered vehicle;</w:t>
      </w:r>
    </w:p>
    <w:p w14:paraId="227EEE70" w14:textId="77777777" w:rsidR="00891612" w:rsidRPr="008B3C9D" w:rsidRDefault="00891612" w:rsidP="008B3C9D">
      <w:pPr>
        <w:pStyle w:val="ListBullet"/>
      </w:pPr>
      <w:r w:rsidRPr="008B3C9D">
        <w:t>manufacturing process emissions; and</w:t>
      </w:r>
    </w:p>
    <w:p w14:paraId="7A8E020B" w14:textId="77777777" w:rsidR="00891612" w:rsidRPr="008B3C9D" w:rsidRDefault="00891612" w:rsidP="008B3C9D">
      <w:pPr>
        <w:pStyle w:val="ListBullet"/>
      </w:pPr>
      <w:r w:rsidRPr="008B3C9D">
        <w:t>processes which do not occur within the facility.</w:t>
      </w:r>
    </w:p>
    <w:p w14:paraId="4DE17056" w14:textId="77777777" w:rsidR="00891612" w:rsidRPr="00891612" w:rsidRDefault="00891612" w:rsidP="00891612">
      <w:pPr>
        <w:pStyle w:val="Body"/>
      </w:pPr>
    </w:p>
    <w:p w14:paraId="6577B5E6" w14:textId="77777777" w:rsidR="003F5EAE" w:rsidRDefault="003F5EAE">
      <w:pPr>
        <w:ind w:left="0"/>
        <w:rPr>
          <w:rFonts w:ascii="Arial Black" w:eastAsiaTheme="majorEastAsia" w:hAnsi="Arial Black" w:cstheme="majorBidi"/>
          <w:b/>
          <w:color w:val="4472C4" w:themeColor="accent5"/>
          <w:spacing w:val="-10"/>
          <w:kern w:val="28"/>
          <w:sz w:val="36"/>
          <w:szCs w:val="36"/>
        </w:rPr>
      </w:pPr>
      <w:bookmarkStart w:id="84" w:name="_Toc44049499"/>
      <w:bookmarkStart w:id="85" w:name="_Toc44071293"/>
      <w:bookmarkStart w:id="86" w:name="_Toc39498881"/>
      <w:r>
        <w:br w:type="page"/>
      </w:r>
    </w:p>
    <w:p w14:paraId="46B44618" w14:textId="3B2A6BD6" w:rsidR="00B81197" w:rsidRPr="00F2511D" w:rsidRDefault="00B81197" w:rsidP="00FB6CF2">
      <w:pPr>
        <w:pStyle w:val="Title"/>
        <w:keepNext/>
        <w:pageBreakBefore w:val="0"/>
      </w:pPr>
      <w:bookmarkStart w:id="87" w:name="_Toc47009729"/>
      <w:r>
        <w:lastRenderedPageBreak/>
        <w:t>Metal manufacturing</w:t>
      </w:r>
      <w:bookmarkEnd w:id="84"/>
      <w:bookmarkEnd w:id="85"/>
      <w:bookmarkEnd w:id="87"/>
    </w:p>
    <w:p w14:paraId="383C9576" w14:textId="77777777" w:rsidR="004A4169" w:rsidRPr="00D32B80" w:rsidRDefault="004A4169" w:rsidP="00B40161">
      <w:pPr>
        <w:pStyle w:val="Heading1"/>
      </w:pPr>
      <w:bookmarkStart w:id="88" w:name="_Toc44049500"/>
      <w:bookmarkStart w:id="89" w:name="_Toc44071294"/>
      <w:bookmarkStart w:id="90" w:name="_Toc47009730"/>
      <w:r w:rsidRPr="00D32B80">
        <w:t>Silicon</w:t>
      </w:r>
      <w:bookmarkEnd w:id="86"/>
      <w:bookmarkEnd w:id="88"/>
      <w:bookmarkEnd w:id="89"/>
      <w:bookmarkEnd w:id="90"/>
      <w:r w:rsidRPr="00D32B80">
        <w:t xml:space="preserve"> </w:t>
      </w:r>
    </w:p>
    <w:p w14:paraId="073E97BA" w14:textId="77777777" w:rsidR="004A4169" w:rsidRDefault="004A4169" w:rsidP="000321E1">
      <w:pPr>
        <w:pStyle w:val="Heading2"/>
        <w:ind w:left="567" w:hanging="1134"/>
      </w:pPr>
      <w:r>
        <w:t xml:space="preserve">Production variable definition </w:t>
      </w:r>
    </w:p>
    <w:p w14:paraId="0E5A273B" w14:textId="77777777" w:rsidR="004A4169" w:rsidRPr="00625E24" w:rsidRDefault="004A4169" w:rsidP="00736BF4">
      <w:pPr>
        <w:pStyle w:val="Outputnumber"/>
        <w:numPr>
          <w:ilvl w:val="0"/>
          <w:numId w:val="75"/>
        </w:numPr>
        <w:rPr>
          <w:szCs w:val="22"/>
        </w:rPr>
      </w:pPr>
      <w:r w:rsidRPr="00625E24">
        <w:rPr>
          <w:szCs w:val="22"/>
        </w:rPr>
        <w:t>Tonnes of silicon (Si) that:</w:t>
      </w:r>
    </w:p>
    <w:p w14:paraId="339FC379" w14:textId="4DB1D994" w:rsidR="004A4169" w:rsidRPr="00625E24" w:rsidRDefault="004A4169" w:rsidP="00F17DD9">
      <w:pPr>
        <w:pStyle w:val="Outputletter"/>
        <w:numPr>
          <w:ilvl w:val="0"/>
          <w:numId w:val="83"/>
        </w:numPr>
        <w:rPr>
          <w:rFonts w:cstheme="minorHAnsi"/>
          <w:szCs w:val="22"/>
        </w:rPr>
      </w:pPr>
      <w:r w:rsidRPr="00625E24">
        <w:rPr>
          <w:rFonts w:cstheme="minorHAnsi"/>
          <w:szCs w:val="22"/>
        </w:rPr>
        <w:t>has a concentration of silicon equal to or greater than 98%</w:t>
      </w:r>
      <w:r w:rsidR="000E00CF">
        <w:rPr>
          <w:rFonts w:cstheme="minorHAnsi"/>
          <w:szCs w:val="22"/>
        </w:rPr>
        <w:t xml:space="preserve"> </w:t>
      </w:r>
      <w:r w:rsidR="000B15B5">
        <w:rPr>
          <w:szCs w:val="22"/>
        </w:rPr>
        <w:t>by</w:t>
      </w:r>
      <w:r w:rsidR="000E00CF">
        <w:rPr>
          <w:szCs w:val="22"/>
        </w:rPr>
        <w:t xml:space="preserve"> mass</w:t>
      </w:r>
      <w:r w:rsidRPr="00625E24">
        <w:rPr>
          <w:rFonts w:cstheme="minorHAnsi"/>
          <w:szCs w:val="22"/>
        </w:rPr>
        <w:t xml:space="preserve">; and </w:t>
      </w:r>
    </w:p>
    <w:p w14:paraId="131AC5E9" w14:textId="77777777" w:rsidR="004A4169" w:rsidRPr="00625E24" w:rsidRDefault="004A4169" w:rsidP="00F17DD9">
      <w:pPr>
        <w:pStyle w:val="Outputletter"/>
        <w:numPr>
          <w:ilvl w:val="0"/>
          <w:numId w:val="83"/>
        </w:numPr>
        <w:rPr>
          <w:rFonts w:cstheme="minorHAnsi"/>
          <w:szCs w:val="22"/>
        </w:rPr>
      </w:pPr>
      <w:r w:rsidRPr="00625E24">
        <w:rPr>
          <w:rFonts w:cstheme="minorHAnsi"/>
          <w:szCs w:val="22"/>
        </w:rPr>
        <w:t>is produced as part of carrying on the silicon produc</w:t>
      </w:r>
      <w:r>
        <w:rPr>
          <w:rFonts w:cstheme="minorHAnsi"/>
          <w:szCs w:val="22"/>
        </w:rPr>
        <w:t>tion</w:t>
      </w:r>
      <w:r w:rsidRPr="00625E24">
        <w:rPr>
          <w:rFonts w:cstheme="minorHAnsi"/>
          <w:szCs w:val="22"/>
        </w:rPr>
        <w:t xml:space="preserve"> activity at the facility; and</w:t>
      </w:r>
    </w:p>
    <w:p w14:paraId="05274407" w14:textId="77777777" w:rsidR="004A4169" w:rsidRPr="00625E24" w:rsidRDefault="004A4169" w:rsidP="00F17DD9">
      <w:pPr>
        <w:pStyle w:val="Outputletter"/>
        <w:numPr>
          <w:ilvl w:val="0"/>
          <w:numId w:val="83"/>
        </w:numPr>
        <w:rPr>
          <w:rFonts w:cstheme="minorHAnsi"/>
          <w:szCs w:val="22"/>
        </w:rPr>
      </w:pPr>
      <w:r w:rsidRPr="00625E24">
        <w:rPr>
          <w:rFonts w:cstheme="minorHAnsi"/>
          <w:szCs w:val="22"/>
        </w:rPr>
        <w:t>is of saleable quality.</w:t>
      </w:r>
    </w:p>
    <w:p w14:paraId="4E6985DA" w14:textId="52555D4A" w:rsidR="004A4169" w:rsidRPr="00625E24" w:rsidRDefault="004A4169" w:rsidP="00736BF4">
      <w:pPr>
        <w:pStyle w:val="Outputnumber"/>
        <w:numPr>
          <w:ilvl w:val="0"/>
          <w:numId w:val="75"/>
        </w:numPr>
        <w:rPr>
          <w:szCs w:val="22"/>
        </w:rPr>
      </w:pPr>
      <w:r w:rsidRPr="00625E24">
        <w:rPr>
          <w:szCs w:val="22"/>
        </w:rPr>
        <w:t xml:space="preserve">The metric in subsection (1) is applicable to a facility that conducts the activity of producing silicon </w:t>
      </w:r>
      <w:r>
        <w:rPr>
          <w:szCs w:val="22"/>
        </w:rPr>
        <w:t xml:space="preserve">through </w:t>
      </w:r>
      <w:r w:rsidRPr="00625E24">
        <w:rPr>
          <w:szCs w:val="22"/>
        </w:rPr>
        <w:t>the chemical transformation of silica (silicon dioxide (SiO</w:t>
      </w:r>
      <w:r>
        <w:rPr>
          <w:szCs w:val="22"/>
        </w:rPr>
        <w:softHyphen/>
      </w:r>
      <w:r>
        <w:rPr>
          <w:szCs w:val="22"/>
        </w:rPr>
        <w:softHyphen/>
      </w:r>
      <w:r>
        <w:rPr>
          <w:szCs w:val="22"/>
          <w:vertAlign w:val="subscript"/>
        </w:rPr>
        <w:t>2</w:t>
      </w:r>
      <w:r w:rsidRPr="00625E24">
        <w:rPr>
          <w:szCs w:val="22"/>
        </w:rPr>
        <w:t>)) to produce silicon with a concentration of silicon equal to or greater than 98</w:t>
      </w:r>
      <w:r>
        <w:rPr>
          <w:szCs w:val="22"/>
        </w:rPr>
        <w:t>%</w:t>
      </w:r>
      <w:r w:rsidR="00F33C2E">
        <w:rPr>
          <w:szCs w:val="22"/>
        </w:rPr>
        <w:t xml:space="preserve"> </w:t>
      </w:r>
      <w:r w:rsidR="000B15B5">
        <w:rPr>
          <w:szCs w:val="22"/>
        </w:rPr>
        <w:t>by</w:t>
      </w:r>
      <w:r w:rsidR="00F33C2E">
        <w:rPr>
          <w:szCs w:val="22"/>
        </w:rPr>
        <w:t xml:space="preserve"> mass</w:t>
      </w:r>
      <w:r w:rsidRPr="00625E24">
        <w:rPr>
          <w:szCs w:val="22"/>
        </w:rPr>
        <w:t>, conducted in accordance with the overall chemical equation: </w:t>
      </w:r>
    </w:p>
    <w:p w14:paraId="4140D6B5" w14:textId="77777777" w:rsidR="004A4169" w:rsidRPr="00625E24" w:rsidRDefault="004A4169" w:rsidP="004A4169">
      <w:pPr>
        <w:pStyle w:val="Outputnumber"/>
        <w:ind w:firstLine="0"/>
        <w:rPr>
          <w:szCs w:val="22"/>
        </w:rPr>
      </w:pPr>
      <w:r w:rsidRPr="00625E24">
        <w:rPr>
          <w:szCs w:val="22"/>
        </w:rPr>
        <w:t>SiO</w:t>
      </w:r>
      <w:r w:rsidRPr="00543DAB">
        <w:rPr>
          <w:szCs w:val="22"/>
          <w:vertAlign w:val="subscript"/>
        </w:rPr>
        <w:t>2</w:t>
      </w:r>
      <w:r w:rsidRPr="00625E24">
        <w:rPr>
          <w:szCs w:val="22"/>
        </w:rPr>
        <w:t>(s)+2C(s) → Si(s) +2CO(g) </w:t>
      </w:r>
    </w:p>
    <w:p w14:paraId="6F79C7C6" w14:textId="77777777" w:rsidR="004A4169" w:rsidRPr="00625E24" w:rsidRDefault="004A4169" w:rsidP="004A4169">
      <w:pPr>
        <w:pStyle w:val="Outputnumber"/>
        <w:ind w:firstLine="0"/>
        <w:rPr>
          <w:szCs w:val="22"/>
        </w:rPr>
      </w:pPr>
      <w:r w:rsidRPr="00625E24">
        <w:rPr>
          <w:szCs w:val="22"/>
        </w:rPr>
        <w:t xml:space="preserve">(the </w:t>
      </w:r>
      <w:r w:rsidRPr="00FC0895">
        <w:rPr>
          <w:b/>
          <w:i/>
          <w:szCs w:val="22"/>
        </w:rPr>
        <w:t>silicon produc</w:t>
      </w:r>
      <w:r>
        <w:rPr>
          <w:b/>
          <w:i/>
          <w:szCs w:val="22"/>
        </w:rPr>
        <w:t>tion</w:t>
      </w:r>
      <w:r w:rsidRPr="00FC0895">
        <w:rPr>
          <w:b/>
          <w:i/>
          <w:szCs w:val="22"/>
        </w:rPr>
        <w:t xml:space="preserve"> activity</w:t>
      </w:r>
      <w:r w:rsidRPr="00625E24">
        <w:rPr>
          <w:szCs w:val="22"/>
        </w:rPr>
        <w:t>).</w:t>
      </w:r>
    </w:p>
    <w:p w14:paraId="2DF1F7F5" w14:textId="7F0FEDBE" w:rsidR="004A4169" w:rsidRPr="004C092E" w:rsidRDefault="004A4169" w:rsidP="00736BF4">
      <w:pPr>
        <w:pStyle w:val="Outputnumber"/>
        <w:numPr>
          <w:ilvl w:val="0"/>
          <w:numId w:val="75"/>
        </w:numPr>
        <w:rPr>
          <w:rFonts w:cstheme="minorHAnsi"/>
          <w:szCs w:val="22"/>
        </w:rPr>
      </w:pPr>
      <w:r w:rsidRPr="004C092E">
        <w:rPr>
          <w:rFonts w:cstheme="minorHAnsi"/>
          <w:szCs w:val="22"/>
        </w:rPr>
        <w:t xml:space="preserve">The default emissions intensity is </w:t>
      </w:r>
      <w:r w:rsidR="00D11A52">
        <w:rPr>
          <w:szCs w:val="22"/>
        </w:rPr>
        <w:t>1.92</w:t>
      </w:r>
      <w:r w:rsidRPr="000B3332">
        <w:rPr>
          <w:szCs w:val="22"/>
        </w:rPr>
        <w:t xml:space="preserve"> </w:t>
      </w:r>
      <w:r w:rsidRPr="004C092E">
        <w:rPr>
          <w:rFonts w:cstheme="minorHAnsi"/>
          <w:szCs w:val="22"/>
        </w:rPr>
        <w:t>t CO</w:t>
      </w:r>
      <w:r w:rsidRPr="004C092E">
        <w:rPr>
          <w:rFonts w:cstheme="minorHAnsi"/>
          <w:szCs w:val="22"/>
          <w:vertAlign w:val="subscript"/>
        </w:rPr>
        <w:t>2</w:t>
      </w:r>
      <w:r w:rsidRPr="004C092E">
        <w:rPr>
          <w:rFonts w:cstheme="minorHAnsi"/>
          <w:szCs w:val="22"/>
        </w:rPr>
        <w:t>-e per tonne of silicon</w:t>
      </w:r>
      <w:r w:rsidR="000E00CF">
        <w:rPr>
          <w:rFonts w:cstheme="minorHAnsi"/>
          <w:szCs w:val="22"/>
        </w:rPr>
        <w:t>.</w:t>
      </w:r>
    </w:p>
    <w:p w14:paraId="55ADFD1B" w14:textId="77777777" w:rsidR="004A4169" w:rsidRPr="00D32B80" w:rsidRDefault="004A4169" w:rsidP="000321E1">
      <w:pPr>
        <w:pStyle w:val="Heading2"/>
        <w:ind w:left="567" w:hanging="1134"/>
      </w:pPr>
      <w:r w:rsidRPr="00D32B80">
        <w:t>Inclusions </w:t>
      </w:r>
    </w:p>
    <w:p w14:paraId="720FA0EB" w14:textId="45F9CBDF" w:rsidR="004A4169" w:rsidRDefault="00D378BE" w:rsidP="004A4169">
      <w:pPr>
        <w:rPr>
          <w:rFonts w:ascii="Times New Roman" w:hAnsi="Times New Roman"/>
          <w:color w:val="000000"/>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4A4169" w:rsidRPr="00D32B80">
        <w:rPr>
          <w:lang w:eastAsia="en-AU"/>
        </w:rPr>
        <w:t>: </w:t>
      </w:r>
    </w:p>
    <w:p w14:paraId="5C9D4630" w14:textId="77777777" w:rsidR="004A4169" w:rsidRPr="00625E24" w:rsidRDefault="004A4169" w:rsidP="004A4169">
      <w:pPr>
        <w:pStyle w:val="ListBullet"/>
      </w:pPr>
      <w:r w:rsidRPr="00625E24">
        <w:t>the use of machinery, equipment and processes for the physical and/or chemical transformation described in the activity definition, for example: </w:t>
      </w:r>
    </w:p>
    <w:p w14:paraId="189A9228" w14:textId="648432FD" w:rsidR="004A4169" w:rsidRPr="00D32B80" w:rsidRDefault="004A4169" w:rsidP="00552626">
      <w:pPr>
        <w:pStyle w:val="SubListBullet21"/>
        <w:ind w:left="1418"/>
      </w:pPr>
      <w:r w:rsidRPr="00D32B80">
        <w:t xml:space="preserve">machinery used to move materials within </w:t>
      </w:r>
      <w:r w:rsidR="00B42A26">
        <w:t xml:space="preserve">the facility </w:t>
      </w:r>
      <w:r w:rsidRPr="00D32B80">
        <w:t>and as part of the activity</w:t>
      </w:r>
      <w:r w:rsidR="00B42A26">
        <w:t>, including mobile equipment</w:t>
      </w:r>
      <w:r w:rsidRPr="00D32B80">
        <w:t>; </w:t>
      </w:r>
    </w:p>
    <w:p w14:paraId="7CE5BF86" w14:textId="77777777" w:rsidR="004A4169" w:rsidRPr="00D32B80" w:rsidRDefault="004A4169" w:rsidP="00552626">
      <w:pPr>
        <w:pStyle w:val="SubListBullet21"/>
        <w:ind w:left="1418"/>
      </w:pPr>
      <w:r w:rsidRPr="00D32B80">
        <w:t>control rooms, laboratories, maintenance workshops; </w:t>
      </w:r>
    </w:p>
    <w:p w14:paraId="14F18453" w14:textId="77777777" w:rsidR="004A4169" w:rsidRPr="00D32B80" w:rsidRDefault="004A4169" w:rsidP="00552626">
      <w:pPr>
        <w:pStyle w:val="SubListBullet21"/>
        <w:ind w:left="1418"/>
      </w:pPr>
      <w:r w:rsidRPr="00D32B80">
        <w:t>machinery used to create non-electrical energy for use in the activity; </w:t>
      </w:r>
    </w:p>
    <w:p w14:paraId="106E1562" w14:textId="4A90648C" w:rsidR="004A4169" w:rsidRPr="00D32B80" w:rsidRDefault="004A4169" w:rsidP="00552626">
      <w:pPr>
        <w:pStyle w:val="SubListBullet21"/>
        <w:ind w:left="1418"/>
      </w:pPr>
      <w:r w:rsidRPr="00D32B80">
        <w:t xml:space="preserve">the processing of by-products where </w:t>
      </w:r>
      <w:r w:rsidR="00B42A26">
        <w:t>they</w:t>
      </w:r>
      <w:r w:rsidRPr="00D32B80">
        <w:t xml:space="preserve"> involve the recovery of materials for re-use within the activity or </w:t>
      </w:r>
      <w:r w:rsidR="00B42A26">
        <w:t>are</w:t>
      </w:r>
      <w:r w:rsidRPr="00D32B80">
        <w:t xml:space="preserve"> necessary for the activity to proceed as described; </w:t>
      </w:r>
    </w:p>
    <w:p w14:paraId="6A37110A" w14:textId="77777777" w:rsidR="004A4169" w:rsidRPr="00D32B80" w:rsidRDefault="004A4169" w:rsidP="00552626">
      <w:pPr>
        <w:pStyle w:val="SubListBullet21"/>
        <w:ind w:left="1418"/>
      </w:pPr>
      <w:r w:rsidRPr="00D32B80">
        <w:t>processing of waste materials from the activity; </w:t>
      </w:r>
    </w:p>
    <w:p w14:paraId="5D958E90" w14:textId="3D2D6112" w:rsidR="004A4169" w:rsidRPr="00625E24" w:rsidRDefault="004A4169" w:rsidP="004A4169">
      <w:pPr>
        <w:pStyle w:val="ListBullet"/>
      </w:pPr>
      <w:r w:rsidRPr="00625E24">
        <w:t xml:space="preserve">the production of </w:t>
      </w:r>
      <w:r w:rsidR="00B42A26">
        <w:t xml:space="preserve">secondary </w:t>
      </w:r>
      <w:r w:rsidRPr="00625E24">
        <w:t>feed-stock products which support the silicon production process (such as charcoal production), where these processes occur within the facility boundary;</w:t>
      </w:r>
    </w:p>
    <w:p w14:paraId="4D8B13A9" w14:textId="77777777" w:rsidR="004A4169" w:rsidRPr="00625E24" w:rsidRDefault="004A4169" w:rsidP="004A4169">
      <w:pPr>
        <w:pStyle w:val="ListBullet"/>
      </w:pPr>
      <w:r w:rsidRPr="00625E24">
        <w:t>waste heat recovery within the facility; </w:t>
      </w:r>
    </w:p>
    <w:p w14:paraId="6B7E2311" w14:textId="55C5477C" w:rsidR="004A4169" w:rsidRPr="00625E24" w:rsidRDefault="00C345B5" w:rsidP="004A4169">
      <w:pPr>
        <w:pStyle w:val="ListBullet"/>
      </w:pPr>
      <w:r>
        <w:t>the supply of utilities such as, but not limited to, natural gas used in heating baths, compressed air, nitrogen, steam and water where these are used in support of the activity and within the activity boundary</w:t>
      </w:r>
      <w:r w:rsidR="004A4169" w:rsidRPr="00625E24">
        <w:t>;</w:t>
      </w:r>
    </w:p>
    <w:p w14:paraId="611439DC" w14:textId="77777777" w:rsidR="004A4169" w:rsidRPr="00625E24" w:rsidRDefault="004A4169" w:rsidP="004A4169">
      <w:pPr>
        <w:pStyle w:val="ListBullet"/>
      </w:pPr>
      <w:r w:rsidRPr="00625E24">
        <w:t>preparation of silicon in order to produce a saleable silicon product; and</w:t>
      </w:r>
    </w:p>
    <w:p w14:paraId="5FFCA255" w14:textId="77777777" w:rsidR="004A4169" w:rsidRPr="00625E24" w:rsidRDefault="004A4169" w:rsidP="004A4169">
      <w:pPr>
        <w:pStyle w:val="ListBullet"/>
      </w:pPr>
      <w:r w:rsidRPr="00625E24">
        <w:lastRenderedPageBreak/>
        <w:t>other incidental, ancillary or supporting processes which are not included in another default or estimated emissions intensity value. </w:t>
      </w:r>
    </w:p>
    <w:p w14:paraId="220C1AB2" w14:textId="77777777" w:rsidR="001E7761" w:rsidRPr="00C45C76" w:rsidRDefault="001E7761" w:rsidP="001E7761">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024D8ABF" w14:textId="4568E9F8" w:rsidR="004A4169" w:rsidRDefault="001E7761" w:rsidP="001E7761">
      <w:pPr>
        <w:pStyle w:val="ListBullet"/>
        <w:numPr>
          <w:ilvl w:val="0"/>
          <w:numId w:val="0"/>
        </w:numPr>
        <w:ind w:left="720"/>
        <w:rPr>
          <w:rFonts w:ascii="Times New Roman" w:hAnsi="Times New Roman"/>
          <w:b/>
          <w:bCs/>
          <w:color w:val="000000"/>
        </w:rPr>
      </w:pPr>
      <w:r w:rsidRPr="00C45C76">
        <w:t>When calculating estimated (site</w:t>
      </w:r>
      <w:r w:rsidRPr="00C45C76">
        <w:noBreakHyphen/>
        <w:t>specific) emissions intensity values, a facility can assign emissions which do not relate to a specific output either to one production variable only or apportion those emissions among production variables on a justifiable basis.</w:t>
      </w:r>
      <w:r w:rsidR="004A4169" w:rsidRPr="00D32B80">
        <w:t> </w:t>
      </w:r>
    </w:p>
    <w:p w14:paraId="73D08019" w14:textId="77777777" w:rsidR="004A4169" w:rsidRPr="00D32B80" w:rsidRDefault="004A4169" w:rsidP="000321E1">
      <w:pPr>
        <w:pStyle w:val="Heading2"/>
        <w:ind w:left="567" w:hanging="1134"/>
      </w:pPr>
      <w:r w:rsidRPr="00D32B80">
        <w:t>Exclusions </w:t>
      </w:r>
    </w:p>
    <w:p w14:paraId="49EC9A12" w14:textId="02480C12" w:rsidR="004A4169" w:rsidRPr="00D32B80" w:rsidRDefault="000321E1" w:rsidP="004A4169">
      <w:pPr>
        <w:rPr>
          <w:lang w:eastAsia="en-AU"/>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4A4169" w:rsidRPr="00D32B80">
        <w:rPr>
          <w:lang w:eastAsia="en-AU"/>
        </w:rPr>
        <w:t>: </w:t>
      </w:r>
    </w:p>
    <w:p w14:paraId="14DF8281" w14:textId="77777777" w:rsidR="004A4169" w:rsidRPr="00625E24" w:rsidRDefault="004A4169" w:rsidP="004A4169">
      <w:pPr>
        <w:pStyle w:val="ListBullet"/>
      </w:pPr>
      <w:r w:rsidRPr="00625E24">
        <w:t>mining, crushing, grinding and milling of silica (silicon dioxide, SiO</w:t>
      </w:r>
      <w:r>
        <w:rPr>
          <w:vertAlign w:val="subscript"/>
        </w:rPr>
        <w:t>2</w:t>
      </w:r>
      <w:r w:rsidRPr="00625E24">
        <w:t>) prior to the smelting process;</w:t>
      </w:r>
    </w:p>
    <w:p w14:paraId="5D9E39CC" w14:textId="1E65CACF" w:rsidR="004A4169" w:rsidRPr="00625E24" w:rsidRDefault="004A4169" w:rsidP="004A4169">
      <w:pPr>
        <w:pStyle w:val="ListBullet"/>
      </w:pPr>
      <w:r w:rsidRPr="00625E24">
        <w:t>processes that do not occur within the facility boundary;</w:t>
      </w:r>
      <w:r w:rsidR="00B42A26">
        <w:t xml:space="preserve"> and</w:t>
      </w:r>
    </w:p>
    <w:p w14:paraId="1A1C2406" w14:textId="77777777" w:rsidR="004A4169" w:rsidRPr="00625E24" w:rsidRDefault="004A4169" w:rsidP="004A4169">
      <w:pPr>
        <w:pStyle w:val="ListBullet"/>
      </w:pPr>
      <w:r w:rsidRPr="00625E24">
        <w:t>on-site electricity generation. </w:t>
      </w:r>
    </w:p>
    <w:p w14:paraId="322F7837" w14:textId="77777777" w:rsidR="004A4169" w:rsidRPr="00EA1E58" w:rsidRDefault="004A4169" w:rsidP="00B40161">
      <w:pPr>
        <w:pStyle w:val="Heading1"/>
      </w:pPr>
      <w:bookmarkStart w:id="91" w:name="_Toc39498882"/>
      <w:bookmarkStart w:id="92" w:name="_Toc44049501"/>
      <w:bookmarkStart w:id="93" w:name="_Toc44071295"/>
      <w:bookmarkStart w:id="94" w:name="_Toc47009731"/>
      <w:r>
        <w:t>Lead bullion</w:t>
      </w:r>
      <w:bookmarkEnd w:id="91"/>
      <w:bookmarkEnd w:id="92"/>
      <w:bookmarkEnd w:id="93"/>
      <w:bookmarkEnd w:id="94"/>
    </w:p>
    <w:p w14:paraId="6223A122" w14:textId="77777777" w:rsidR="004A4169" w:rsidRPr="00EA1E58" w:rsidRDefault="004A4169" w:rsidP="00BF29B8">
      <w:pPr>
        <w:pStyle w:val="Heading2"/>
        <w:ind w:left="567" w:hanging="1134"/>
      </w:pPr>
      <w:r w:rsidRPr="00EA1E58">
        <w:t>Production variable definition</w:t>
      </w:r>
    </w:p>
    <w:p w14:paraId="0BE97650" w14:textId="77777777" w:rsidR="004A4169" w:rsidRPr="000B3332" w:rsidRDefault="004A4169" w:rsidP="00736BF4">
      <w:pPr>
        <w:pStyle w:val="Outputnumber"/>
        <w:numPr>
          <w:ilvl w:val="0"/>
          <w:numId w:val="31"/>
        </w:numPr>
        <w:rPr>
          <w:szCs w:val="22"/>
        </w:rPr>
      </w:pPr>
      <w:r w:rsidRPr="000B3332">
        <w:rPr>
          <w:szCs w:val="22"/>
        </w:rPr>
        <w:t>Tonnes of lead bullion that:</w:t>
      </w:r>
    </w:p>
    <w:p w14:paraId="166C9031" w14:textId="34B77EC6" w:rsidR="004A4169" w:rsidRPr="000B3332" w:rsidRDefault="004A4169" w:rsidP="00736BF4">
      <w:pPr>
        <w:pStyle w:val="Outputletter"/>
        <w:numPr>
          <w:ilvl w:val="0"/>
          <w:numId w:val="32"/>
        </w:numPr>
        <w:rPr>
          <w:szCs w:val="22"/>
        </w:rPr>
      </w:pPr>
      <w:r>
        <w:rPr>
          <w:rFonts w:cstheme="minorHAnsi"/>
          <w:szCs w:val="22"/>
        </w:rPr>
        <w:t xml:space="preserve">has </w:t>
      </w:r>
      <w:r w:rsidRPr="000B3332">
        <w:rPr>
          <w:rFonts w:cstheme="minorHAnsi"/>
          <w:szCs w:val="22"/>
        </w:rPr>
        <w:t>a concentration of lead</w:t>
      </w:r>
      <w:r w:rsidR="000E00CF">
        <w:rPr>
          <w:rFonts w:cstheme="minorHAnsi"/>
          <w:szCs w:val="22"/>
        </w:rPr>
        <w:t xml:space="preserve"> (Pb) equal to or more than 99</w:t>
      </w:r>
      <w:r>
        <w:rPr>
          <w:rFonts w:cstheme="minorHAnsi"/>
          <w:szCs w:val="22"/>
        </w:rPr>
        <w:t>%</w:t>
      </w:r>
      <w:r w:rsidR="000E00CF">
        <w:rPr>
          <w:rFonts w:cstheme="minorHAnsi"/>
          <w:szCs w:val="22"/>
        </w:rPr>
        <w:t xml:space="preserve"> </w:t>
      </w:r>
      <w:r w:rsidR="00984BD3">
        <w:rPr>
          <w:szCs w:val="22"/>
        </w:rPr>
        <w:t>by</w:t>
      </w:r>
      <w:r w:rsidR="000E00CF">
        <w:rPr>
          <w:szCs w:val="22"/>
        </w:rPr>
        <w:t xml:space="preserve"> mass</w:t>
      </w:r>
      <w:r w:rsidRPr="000B3332">
        <w:rPr>
          <w:szCs w:val="22"/>
        </w:rPr>
        <w:t>; and</w:t>
      </w:r>
    </w:p>
    <w:p w14:paraId="5DE452F5" w14:textId="77777777" w:rsidR="004A4169" w:rsidRPr="000B3332" w:rsidRDefault="004A4169" w:rsidP="00736BF4">
      <w:pPr>
        <w:pStyle w:val="Outputletter"/>
        <w:numPr>
          <w:ilvl w:val="0"/>
          <w:numId w:val="32"/>
        </w:numPr>
        <w:rPr>
          <w:szCs w:val="22"/>
        </w:rPr>
      </w:pPr>
      <w:r w:rsidRPr="000B3332">
        <w:rPr>
          <w:szCs w:val="22"/>
        </w:rPr>
        <w:t>is produced as part of carrying on the lead bullion production activity at the facility; and</w:t>
      </w:r>
    </w:p>
    <w:p w14:paraId="1B4F72D3" w14:textId="77777777" w:rsidR="004A4169" w:rsidRPr="000B3332" w:rsidRDefault="004A4169" w:rsidP="00736BF4">
      <w:pPr>
        <w:pStyle w:val="Outputletter"/>
        <w:numPr>
          <w:ilvl w:val="0"/>
          <w:numId w:val="32"/>
        </w:numPr>
        <w:rPr>
          <w:szCs w:val="22"/>
        </w:rPr>
      </w:pPr>
      <w:r w:rsidRPr="000B3332">
        <w:rPr>
          <w:szCs w:val="22"/>
        </w:rPr>
        <w:t>is of saleable quality.</w:t>
      </w:r>
    </w:p>
    <w:p w14:paraId="51F4B8C1" w14:textId="77777777" w:rsidR="004A4169" w:rsidRDefault="004A4169" w:rsidP="00736BF4">
      <w:pPr>
        <w:pStyle w:val="Outputnumber"/>
        <w:numPr>
          <w:ilvl w:val="0"/>
          <w:numId w:val="31"/>
        </w:numPr>
        <w:rPr>
          <w:szCs w:val="22"/>
        </w:rPr>
      </w:pPr>
      <w:r w:rsidRPr="000B3332">
        <w:rPr>
          <w:szCs w:val="22"/>
        </w:rPr>
        <w:t xml:space="preserve">The metric in subsection (1) is applicable to a facility that conducts the activity of producing lead bullion through the chemical transformation of </w:t>
      </w:r>
      <w:r w:rsidRPr="000B3332">
        <w:rPr>
          <w:bCs/>
          <w:szCs w:val="22"/>
          <w:lang w:val="en-US"/>
        </w:rPr>
        <w:t>concentrated mineralized lead compounds with or without additional lead bearing secondary materials</w:t>
      </w:r>
      <w:r w:rsidRPr="000B3332">
        <w:rPr>
          <w:szCs w:val="22"/>
          <w:lang w:val="aa-ET"/>
        </w:rPr>
        <w:t xml:space="preserve"> </w:t>
      </w:r>
      <w:r w:rsidRPr="000B3332">
        <w:rPr>
          <w:szCs w:val="22"/>
        </w:rPr>
        <w:t xml:space="preserve">(the </w:t>
      </w:r>
      <w:r w:rsidRPr="000B3332">
        <w:rPr>
          <w:b/>
          <w:bCs/>
          <w:i/>
          <w:iCs/>
          <w:szCs w:val="22"/>
        </w:rPr>
        <w:t>lead bullion production activity</w:t>
      </w:r>
      <w:r w:rsidRPr="000B3332">
        <w:rPr>
          <w:szCs w:val="22"/>
        </w:rPr>
        <w:t xml:space="preserve">). </w:t>
      </w:r>
    </w:p>
    <w:p w14:paraId="1C3C87FC" w14:textId="72624701" w:rsidR="00A428C5" w:rsidRDefault="00A428C5" w:rsidP="002B6497">
      <w:pPr>
        <w:pStyle w:val="nMain"/>
        <w:spacing w:line="276" w:lineRule="auto"/>
        <w:ind w:left="720" w:firstLine="0"/>
        <w:rPr>
          <w:rFonts w:asciiTheme="minorHAnsi" w:hAnsiTheme="minorHAnsi" w:cstheme="minorHAnsi"/>
          <w:color w:val="0000FF"/>
          <w:sz w:val="20"/>
        </w:rPr>
      </w:pPr>
      <w:r>
        <w:rPr>
          <w:rFonts w:asciiTheme="minorHAnsi" w:hAnsiTheme="minorHAnsi" w:cstheme="minorHAnsi"/>
          <w:color w:val="0000FF"/>
          <w:sz w:val="20"/>
        </w:rPr>
        <w:t xml:space="preserve">Note: </w:t>
      </w:r>
      <w:r w:rsidRPr="00C43EA5">
        <w:rPr>
          <w:rFonts w:asciiTheme="minorHAnsi" w:hAnsiTheme="minorHAnsi" w:cstheme="minorHAnsi"/>
          <w:color w:val="0000FF"/>
          <w:sz w:val="20"/>
        </w:rPr>
        <w:t>The default emissions intensity for this prescribed production variable is yet to be calculated and specified in the Schedule.</w:t>
      </w:r>
    </w:p>
    <w:p w14:paraId="7D1F02B3" w14:textId="77777777" w:rsidR="004A4169" w:rsidRPr="00B12599" w:rsidRDefault="004A4169" w:rsidP="00BF29B8">
      <w:pPr>
        <w:pStyle w:val="Heading2"/>
        <w:ind w:left="567" w:hanging="1134"/>
      </w:pPr>
      <w:r w:rsidRPr="00EA1E58">
        <w:t>Inclusions</w:t>
      </w:r>
      <w:r w:rsidRPr="00B12599">
        <w:t xml:space="preserve"> </w:t>
      </w:r>
    </w:p>
    <w:p w14:paraId="29B7971F" w14:textId="20DC5B12" w:rsidR="004A4169" w:rsidRPr="00C45C76" w:rsidRDefault="00D378BE" w:rsidP="004A4169">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4A4169" w:rsidRPr="00C45C76">
        <w:rPr>
          <w:lang w:eastAsia="en-AU"/>
        </w:rPr>
        <w:t>:</w:t>
      </w:r>
    </w:p>
    <w:p w14:paraId="032D511D" w14:textId="77777777" w:rsidR="004A4169" w:rsidRPr="00C45C76" w:rsidRDefault="004A4169" w:rsidP="004A4169">
      <w:pPr>
        <w:pStyle w:val="ListBullet"/>
      </w:pPr>
      <w:r w:rsidRPr="00C45C76">
        <w:t xml:space="preserve">the use of machinery, equipment and processes for the physical and/or chemical transformation described in the activity definition, including, for example: </w:t>
      </w:r>
    </w:p>
    <w:p w14:paraId="7C8D78A2" w14:textId="77777777" w:rsidR="004A4169" w:rsidRPr="00C45C76" w:rsidRDefault="004A4169" w:rsidP="00552626">
      <w:pPr>
        <w:pStyle w:val="SubListBullet21"/>
        <w:ind w:left="1418"/>
      </w:pPr>
      <w:r w:rsidRPr="00C45C76">
        <w:t>machinery used to move materials within the facility</w:t>
      </w:r>
      <w:r w:rsidRPr="00CF73F1">
        <w:t xml:space="preserve"> </w:t>
      </w:r>
      <w:r w:rsidRPr="00D32B80">
        <w:t>and as part of the activity</w:t>
      </w:r>
      <w:r w:rsidRPr="00C45C76">
        <w:t xml:space="preserve">, including mobile equipment; </w:t>
      </w:r>
    </w:p>
    <w:p w14:paraId="5A59DA69" w14:textId="77777777" w:rsidR="004A4169" w:rsidRPr="00C45C76" w:rsidRDefault="004A4169" w:rsidP="00552626">
      <w:pPr>
        <w:pStyle w:val="SubListBullet21"/>
        <w:ind w:left="1418"/>
      </w:pPr>
      <w:r w:rsidRPr="00C45C76">
        <w:t xml:space="preserve">control rooms, laboratories, maintenance workshops; </w:t>
      </w:r>
    </w:p>
    <w:p w14:paraId="441CCCC7" w14:textId="77777777" w:rsidR="004A4169" w:rsidRPr="00C45C76" w:rsidRDefault="004A4169" w:rsidP="00552626">
      <w:pPr>
        <w:pStyle w:val="SubListBullet21"/>
        <w:ind w:left="1418"/>
      </w:pPr>
      <w:r w:rsidRPr="00C45C76">
        <w:lastRenderedPageBreak/>
        <w:t xml:space="preserve">machinery used to create non-electrical energy for use in the activity; </w:t>
      </w:r>
    </w:p>
    <w:p w14:paraId="1FE8D7F2" w14:textId="77777777" w:rsidR="004A4169" w:rsidRPr="00C45C76" w:rsidRDefault="004A4169" w:rsidP="00552626">
      <w:pPr>
        <w:pStyle w:val="SubListBullet21"/>
        <w:ind w:left="1418"/>
      </w:pPr>
      <w:r w:rsidRPr="00C45C76">
        <w:t xml:space="preserve">the processing of by-products where they involve the recovery of materials for re-use within the activity or are necessary for the activity to proceed as described; </w:t>
      </w:r>
    </w:p>
    <w:p w14:paraId="42B116BC" w14:textId="77777777" w:rsidR="004A4169" w:rsidRPr="00C45C76" w:rsidRDefault="004A4169" w:rsidP="00552626">
      <w:pPr>
        <w:pStyle w:val="SubListBullet21"/>
        <w:ind w:left="1418"/>
      </w:pPr>
      <w:r w:rsidRPr="00C45C76">
        <w:t xml:space="preserve">processing of by-products and waste materials from the activity; </w:t>
      </w:r>
    </w:p>
    <w:p w14:paraId="672EF59F" w14:textId="77777777" w:rsidR="00C345B5" w:rsidRDefault="004A4169" w:rsidP="004A4169">
      <w:pPr>
        <w:pStyle w:val="ListBullet"/>
      </w:pPr>
      <w:r w:rsidRPr="00C45C76">
        <w:t xml:space="preserve">waste heat recovery within the facility; </w:t>
      </w:r>
    </w:p>
    <w:p w14:paraId="1EC21080" w14:textId="33CD65F0" w:rsidR="004A4169" w:rsidRPr="00C45C76" w:rsidRDefault="00C345B5" w:rsidP="004A4169">
      <w:pPr>
        <w:pStyle w:val="ListBullet"/>
      </w:pPr>
      <w:r>
        <w:t xml:space="preserve">the supply of utilities such as, but not limited to, natural gas used in heating baths, compressed air, nitrogen, steam and water where these are used in support of the activity and within the activity boundary; </w:t>
      </w:r>
      <w:r w:rsidR="004A4169" w:rsidRPr="00C45C76">
        <w:t xml:space="preserve">and </w:t>
      </w:r>
    </w:p>
    <w:p w14:paraId="15FFCF0D" w14:textId="77777777" w:rsidR="004A4169" w:rsidRPr="00C45C76" w:rsidRDefault="004A4169" w:rsidP="004A4169">
      <w:pPr>
        <w:pStyle w:val="ListBullet"/>
      </w:pPr>
      <w:r w:rsidRPr="00C45C76">
        <w:t xml:space="preserve">other incidental, ancillary or supporting processes which are not included in another default or estimated emissions intensity value. </w:t>
      </w:r>
    </w:p>
    <w:p w14:paraId="11B6E351" w14:textId="77777777" w:rsidR="004A4169" w:rsidRPr="00C45C76" w:rsidRDefault="004A4169" w:rsidP="004A4169">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303B59BE" w14:textId="77777777" w:rsidR="004A4169" w:rsidRPr="00C45C76" w:rsidRDefault="004A4169" w:rsidP="004A4169">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6FEE9427" w14:textId="77777777" w:rsidR="004A4169" w:rsidRPr="00EA1E58" w:rsidRDefault="004A4169" w:rsidP="00BF29B8">
      <w:pPr>
        <w:pStyle w:val="Heading2"/>
        <w:ind w:left="567" w:hanging="1134"/>
      </w:pPr>
      <w:r w:rsidRPr="00EA1E58">
        <w:t>Exclusions</w:t>
      </w:r>
    </w:p>
    <w:p w14:paraId="2EB69CF9" w14:textId="42E3D489" w:rsidR="004A4169" w:rsidRPr="00EA1E58" w:rsidRDefault="000321E1" w:rsidP="004A4169">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4A4169" w:rsidRPr="00EA1E58">
        <w:rPr>
          <w:lang w:val="en"/>
        </w:rPr>
        <w:t>:</w:t>
      </w:r>
    </w:p>
    <w:p w14:paraId="2EB0B93A" w14:textId="77777777" w:rsidR="004A4169" w:rsidRPr="005564F8" w:rsidRDefault="004A4169" w:rsidP="004A4169">
      <w:pPr>
        <w:pStyle w:val="ListBullet"/>
      </w:pPr>
      <w:r w:rsidRPr="005564F8">
        <w:t>processes which do not occur within the facility</w:t>
      </w:r>
      <w:r>
        <w:t>; and</w:t>
      </w:r>
    </w:p>
    <w:p w14:paraId="4CBEA576" w14:textId="77777777" w:rsidR="004A4169" w:rsidRDefault="004A4169" w:rsidP="004A4169">
      <w:pPr>
        <w:pStyle w:val="ListBullet"/>
      </w:pPr>
      <w:r>
        <w:t>on-site electricity generation.</w:t>
      </w:r>
    </w:p>
    <w:p w14:paraId="48DE6CF8" w14:textId="77777777" w:rsidR="004A4169" w:rsidRPr="00EA1E58" w:rsidRDefault="004A4169" w:rsidP="00B40161">
      <w:pPr>
        <w:pStyle w:val="Heading1"/>
      </w:pPr>
      <w:bookmarkStart w:id="95" w:name="_Toc39498883"/>
      <w:bookmarkStart w:id="96" w:name="_Toc44049502"/>
      <w:bookmarkStart w:id="97" w:name="_Toc44071296"/>
      <w:bookmarkStart w:id="98" w:name="_Toc47009732"/>
      <w:r>
        <w:t>Refined lead</w:t>
      </w:r>
      <w:bookmarkEnd w:id="95"/>
      <w:bookmarkEnd w:id="96"/>
      <w:bookmarkEnd w:id="97"/>
      <w:bookmarkEnd w:id="98"/>
    </w:p>
    <w:p w14:paraId="18073C6A" w14:textId="77777777" w:rsidR="004A4169" w:rsidRPr="00EA1E58" w:rsidRDefault="004A4169" w:rsidP="00BF29B8">
      <w:pPr>
        <w:pStyle w:val="Heading2"/>
        <w:ind w:left="567" w:hanging="1134"/>
      </w:pPr>
      <w:r w:rsidRPr="00EA1E58">
        <w:t>Production variable definition</w:t>
      </w:r>
    </w:p>
    <w:p w14:paraId="68A56B92" w14:textId="77777777" w:rsidR="004A4169" w:rsidRPr="00B33112" w:rsidRDefault="004A4169" w:rsidP="00736BF4">
      <w:pPr>
        <w:pStyle w:val="Outputnumber"/>
        <w:numPr>
          <w:ilvl w:val="0"/>
          <w:numId w:val="20"/>
        </w:numPr>
        <w:rPr>
          <w:szCs w:val="22"/>
        </w:rPr>
      </w:pPr>
      <w:r w:rsidRPr="00B33112">
        <w:rPr>
          <w:szCs w:val="22"/>
        </w:rPr>
        <w:t>Tonnes of refined lead that:</w:t>
      </w:r>
    </w:p>
    <w:p w14:paraId="2D1CC1AB" w14:textId="5031C2FB" w:rsidR="004A4169" w:rsidRPr="00B33112" w:rsidRDefault="004A4169" w:rsidP="00736BF4">
      <w:pPr>
        <w:pStyle w:val="Outputletter"/>
        <w:numPr>
          <w:ilvl w:val="0"/>
          <w:numId w:val="22"/>
        </w:numPr>
        <w:rPr>
          <w:szCs w:val="22"/>
        </w:rPr>
      </w:pPr>
      <w:r w:rsidRPr="00B33112">
        <w:rPr>
          <w:rFonts w:cstheme="minorHAnsi"/>
          <w:szCs w:val="22"/>
        </w:rPr>
        <w:t xml:space="preserve">has a concentration of lead </w:t>
      </w:r>
      <w:r>
        <w:rPr>
          <w:rFonts w:cstheme="minorHAnsi"/>
          <w:szCs w:val="22"/>
        </w:rPr>
        <w:t xml:space="preserve">(Pb) </w:t>
      </w:r>
      <w:r w:rsidRPr="00B33112">
        <w:rPr>
          <w:rFonts w:cstheme="minorHAnsi"/>
          <w:szCs w:val="22"/>
        </w:rPr>
        <w:t>equal to or more than 99.97</w:t>
      </w:r>
      <w:r>
        <w:rPr>
          <w:rFonts w:cstheme="minorHAnsi"/>
          <w:szCs w:val="22"/>
        </w:rPr>
        <w:t>%</w:t>
      </w:r>
      <w:r w:rsidR="00D12282">
        <w:rPr>
          <w:rFonts w:cstheme="minorHAnsi"/>
          <w:szCs w:val="22"/>
        </w:rPr>
        <w:t xml:space="preserve"> </w:t>
      </w:r>
      <w:r w:rsidR="00984BD3">
        <w:rPr>
          <w:rFonts w:cstheme="minorHAnsi"/>
          <w:szCs w:val="22"/>
        </w:rPr>
        <w:t>by</w:t>
      </w:r>
      <w:r w:rsidR="00D12282">
        <w:rPr>
          <w:rFonts w:cstheme="minorHAnsi"/>
          <w:szCs w:val="22"/>
        </w:rPr>
        <w:t xml:space="preserve"> mass</w:t>
      </w:r>
      <w:r w:rsidRPr="00B33112">
        <w:rPr>
          <w:szCs w:val="22"/>
        </w:rPr>
        <w:t>; and</w:t>
      </w:r>
    </w:p>
    <w:p w14:paraId="433E79BD" w14:textId="77777777" w:rsidR="004A4169" w:rsidRPr="00B33112" w:rsidRDefault="004A4169" w:rsidP="00736BF4">
      <w:pPr>
        <w:pStyle w:val="Outputletter"/>
        <w:numPr>
          <w:ilvl w:val="0"/>
          <w:numId w:val="22"/>
        </w:numPr>
        <w:rPr>
          <w:szCs w:val="22"/>
        </w:rPr>
      </w:pPr>
      <w:r w:rsidRPr="00B33112">
        <w:rPr>
          <w:szCs w:val="22"/>
        </w:rPr>
        <w:t>is produced as part of carrying on the refined lead production activity at the facility; and</w:t>
      </w:r>
    </w:p>
    <w:p w14:paraId="4ED11F7A" w14:textId="77777777" w:rsidR="004A4169" w:rsidRPr="00B33112" w:rsidRDefault="004A4169" w:rsidP="00736BF4">
      <w:pPr>
        <w:pStyle w:val="Outputletter"/>
        <w:numPr>
          <w:ilvl w:val="0"/>
          <w:numId w:val="22"/>
        </w:numPr>
        <w:rPr>
          <w:szCs w:val="22"/>
        </w:rPr>
      </w:pPr>
      <w:r w:rsidRPr="00B33112">
        <w:rPr>
          <w:szCs w:val="22"/>
        </w:rPr>
        <w:t>is of saleable quality.</w:t>
      </w:r>
    </w:p>
    <w:p w14:paraId="6769D4DE" w14:textId="77777777" w:rsidR="00984BD3" w:rsidRDefault="004A4169" w:rsidP="00736BF4">
      <w:pPr>
        <w:pStyle w:val="Outputnumber"/>
        <w:numPr>
          <w:ilvl w:val="0"/>
          <w:numId w:val="20"/>
        </w:numPr>
        <w:rPr>
          <w:szCs w:val="22"/>
        </w:rPr>
      </w:pPr>
      <w:r w:rsidRPr="00B33112">
        <w:rPr>
          <w:szCs w:val="22"/>
        </w:rPr>
        <w:t xml:space="preserve">The metric in subsection (1) is applicable to a facility that conducts the activity of producing refined lead through the chemical transformation of </w:t>
      </w:r>
      <w:r w:rsidRPr="00B33112">
        <w:rPr>
          <w:bCs/>
          <w:szCs w:val="22"/>
          <w:lang w:val="en-US"/>
        </w:rPr>
        <w:t>concentrated mineralized lead compounds with or without additional lead bearing secondary materials</w:t>
      </w:r>
      <w:r w:rsidR="00984BD3">
        <w:rPr>
          <w:bCs/>
          <w:szCs w:val="22"/>
          <w:lang w:val="en-US"/>
        </w:rPr>
        <w:t>, into refined lead</w:t>
      </w:r>
      <w:r w:rsidRPr="00B33112">
        <w:rPr>
          <w:szCs w:val="22"/>
          <w:lang w:val="aa-ET"/>
        </w:rPr>
        <w:t xml:space="preserve"> </w:t>
      </w:r>
      <w:r w:rsidRPr="00B33112">
        <w:rPr>
          <w:szCs w:val="22"/>
        </w:rPr>
        <w:t xml:space="preserve">(the </w:t>
      </w:r>
      <w:r w:rsidRPr="00B33112">
        <w:rPr>
          <w:b/>
          <w:bCs/>
          <w:i/>
          <w:iCs/>
          <w:szCs w:val="22"/>
        </w:rPr>
        <w:t>refined lead production activity</w:t>
      </w:r>
      <w:r w:rsidR="00984BD3">
        <w:rPr>
          <w:szCs w:val="22"/>
        </w:rPr>
        <w:t xml:space="preserve">). </w:t>
      </w:r>
    </w:p>
    <w:p w14:paraId="47B160AA" w14:textId="58482986" w:rsidR="004A4169" w:rsidRPr="00B33112" w:rsidRDefault="00984BD3" w:rsidP="00984BD3">
      <w:pPr>
        <w:pStyle w:val="Outputnumber"/>
        <w:ind w:left="720" w:firstLine="0"/>
        <w:rPr>
          <w:szCs w:val="22"/>
        </w:rPr>
      </w:pPr>
      <w:r>
        <w:rPr>
          <w:szCs w:val="22"/>
        </w:rPr>
        <w:t xml:space="preserve">Note: </w:t>
      </w:r>
      <w:r w:rsidR="004A4169" w:rsidRPr="00B33112">
        <w:rPr>
          <w:szCs w:val="22"/>
        </w:rPr>
        <w:t xml:space="preserve">The blasting and sintering processes used in the activity may also treat concentrated </w:t>
      </w:r>
      <w:r w:rsidR="004A4169" w:rsidRPr="00B33112">
        <w:rPr>
          <w:rFonts w:cs="Arial"/>
          <w:szCs w:val="22"/>
          <w:lang w:val="en"/>
        </w:rPr>
        <w:t>mineralised zinc compounds and/or zinc bearing secondary materials</w:t>
      </w:r>
      <w:r>
        <w:rPr>
          <w:rFonts w:cs="Arial"/>
          <w:szCs w:val="22"/>
          <w:lang w:val="en"/>
        </w:rPr>
        <w:t>.</w:t>
      </w:r>
    </w:p>
    <w:p w14:paraId="7AD62F53" w14:textId="43E4A70C" w:rsidR="004A4169" w:rsidRPr="00B33112" w:rsidRDefault="004A4169" w:rsidP="00736BF4">
      <w:pPr>
        <w:pStyle w:val="Outputnumber"/>
        <w:numPr>
          <w:ilvl w:val="0"/>
          <w:numId w:val="20"/>
        </w:numPr>
        <w:rPr>
          <w:szCs w:val="22"/>
        </w:rPr>
      </w:pPr>
      <w:r w:rsidRPr="00B33112">
        <w:rPr>
          <w:szCs w:val="22"/>
        </w:rPr>
        <w:t>The default emissions intensity is</w:t>
      </w:r>
      <w:r w:rsidRPr="00295380">
        <w:rPr>
          <w:szCs w:val="22"/>
        </w:rPr>
        <w:t xml:space="preserve"> </w:t>
      </w:r>
      <w:r w:rsidR="00D11A52">
        <w:rPr>
          <w:szCs w:val="22"/>
        </w:rPr>
        <w:t>1.21</w:t>
      </w:r>
      <w:r w:rsidRPr="00B33112">
        <w:rPr>
          <w:szCs w:val="22"/>
        </w:rPr>
        <w:t xml:space="preserve"> t CO</w:t>
      </w:r>
      <w:r w:rsidRPr="00B33112">
        <w:rPr>
          <w:szCs w:val="22"/>
          <w:vertAlign w:val="subscript"/>
        </w:rPr>
        <w:t>2</w:t>
      </w:r>
      <w:r w:rsidRPr="00B33112">
        <w:rPr>
          <w:szCs w:val="22"/>
        </w:rPr>
        <w:t>-e per tonne of refined lead.</w:t>
      </w:r>
    </w:p>
    <w:p w14:paraId="05E26DA1" w14:textId="77777777" w:rsidR="004A4169" w:rsidRPr="00B12599" w:rsidRDefault="004A4169" w:rsidP="00BF29B8">
      <w:pPr>
        <w:pStyle w:val="Heading2"/>
        <w:ind w:left="567" w:hanging="1134"/>
      </w:pPr>
      <w:r w:rsidRPr="00EA1E58">
        <w:lastRenderedPageBreak/>
        <w:t>Inclusions</w:t>
      </w:r>
      <w:r w:rsidRPr="00B12599">
        <w:t xml:space="preserve"> </w:t>
      </w:r>
    </w:p>
    <w:p w14:paraId="5A94714F" w14:textId="50008862" w:rsidR="004A4169" w:rsidRPr="00C45C76" w:rsidRDefault="00D378BE" w:rsidP="004A4169">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4A4169" w:rsidRPr="00C45C76">
        <w:rPr>
          <w:lang w:eastAsia="en-AU"/>
        </w:rPr>
        <w:t>:</w:t>
      </w:r>
    </w:p>
    <w:p w14:paraId="0BCBC9E8" w14:textId="77777777" w:rsidR="004A4169" w:rsidRPr="00C45C76" w:rsidRDefault="004A4169" w:rsidP="004A4169">
      <w:pPr>
        <w:pStyle w:val="ListBullet"/>
      </w:pPr>
      <w:r w:rsidRPr="00C45C76">
        <w:t xml:space="preserve">the use of machinery, equipment and processes for the physical and/or chemical transformation described in the activity definition, including, for example: </w:t>
      </w:r>
    </w:p>
    <w:p w14:paraId="240D7378" w14:textId="77777777" w:rsidR="004A4169" w:rsidRPr="00C45C76" w:rsidRDefault="004A4169" w:rsidP="00552626">
      <w:pPr>
        <w:pStyle w:val="SubListBullet21"/>
        <w:ind w:left="1418"/>
      </w:pPr>
      <w:r w:rsidRPr="00C45C76">
        <w:t>machinery used to move materials within the facility</w:t>
      </w:r>
      <w:r>
        <w:t xml:space="preserve"> </w:t>
      </w:r>
      <w:r w:rsidRPr="00D32B80">
        <w:t>and as part of the activity</w:t>
      </w:r>
      <w:r w:rsidRPr="00C45C76">
        <w:t xml:space="preserve">, including mobile equipment; </w:t>
      </w:r>
    </w:p>
    <w:p w14:paraId="33138030" w14:textId="77777777" w:rsidR="004A4169" w:rsidRPr="00C45C76" w:rsidRDefault="004A4169" w:rsidP="00552626">
      <w:pPr>
        <w:pStyle w:val="SubListBullet21"/>
        <w:ind w:left="1418"/>
      </w:pPr>
      <w:r w:rsidRPr="00C45C76">
        <w:t xml:space="preserve">control rooms, laboratories, maintenance workshops; </w:t>
      </w:r>
    </w:p>
    <w:p w14:paraId="0E2970C1" w14:textId="77777777" w:rsidR="004A4169" w:rsidRPr="00C45C76" w:rsidRDefault="004A4169" w:rsidP="00552626">
      <w:pPr>
        <w:pStyle w:val="SubListBullet21"/>
        <w:ind w:left="1418"/>
      </w:pPr>
      <w:r w:rsidRPr="00C45C76">
        <w:t xml:space="preserve">machinery used to create non-electrical energy for use in the activity; </w:t>
      </w:r>
    </w:p>
    <w:p w14:paraId="66D7623E" w14:textId="77777777" w:rsidR="004A4169" w:rsidRPr="00C45C76" w:rsidRDefault="004A4169" w:rsidP="00552626">
      <w:pPr>
        <w:pStyle w:val="SubListBullet21"/>
        <w:ind w:left="1418"/>
      </w:pPr>
      <w:r w:rsidRPr="00C45C76">
        <w:t xml:space="preserve">the processing of by-products where they involve the recovery of materials for re-use within the activity or are necessary for the activity to proceed as described; </w:t>
      </w:r>
    </w:p>
    <w:p w14:paraId="6FE0E553" w14:textId="77777777" w:rsidR="004A4169" w:rsidRPr="00C45C76" w:rsidRDefault="004A4169" w:rsidP="00552626">
      <w:pPr>
        <w:pStyle w:val="SubListBullet21"/>
        <w:ind w:left="1418"/>
      </w:pPr>
      <w:r w:rsidRPr="00C45C76">
        <w:t xml:space="preserve">processing of by-products and waste materials from the activity; </w:t>
      </w:r>
    </w:p>
    <w:p w14:paraId="69CC8073" w14:textId="77777777" w:rsidR="00C345B5" w:rsidRDefault="004A4169" w:rsidP="004A4169">
      <w:pPr>
        <w:pStyle w:val="ListBullet"/>
      </w:pPr>
      <w:r w:rsidRPr="00C45C76">
        <w:t>waste heat recovery within the facility;</w:t>
      </w:r>
    </w:p>
    <w:p w14:paraId="21CA8436" w14:textId="368EDC52" w:rsidR="004A4169" w:rsidRPr="00C45C76" w:rsidRDefault="00C345B5" w:rsidP="004A4169">
      <w:pPr>
        <w:pStyle w:val="ListBullet"/>
      </w:pPr>
      <w:r>
        <w:t>the supply of utilities such as, but not limited to, natural gas used in heating baths, compressed air, nitrogen, steam and water where these are used in support of the activity and within the activity boundary;</w:t>
      </w:r>
      <w:r w:rsidR="004A4169" w:rsidRPr="00C45C76">
        <w:t xml:space="preserve"> and </w:t>
      </w:r>
    </w:p>
    <w:p w14:paraId="713EC42F" w14:textId="77777777" w:rsidR="004A4169" w:rsidRPr="00C45C76" w:rsidRDefault="004A4169" w:rsidP="004A4169">
      <w:pPr>
        <w:pStyle w:val="ListBullet"/>
      </w:pPr>
      <w:r w:rsidRPr="00C45C76">
        <w:t xml:space="preserve">other incidental, ancillary or supporting processes which are not included in another default or estimated emissions intensity value. </w:t>
      </w:r>
    </w:p>
    <w:p w14:paraId="0FF9449A" w14:textId="77777777" w:rsidR="004A4169" w:rsidRPr="00C45C76" w:rsidRDefault="004A4169" w:rsidP="004A4169">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68C96F6E" w14:textId="77777777" w:rsidR="004A4169" w:rsidRPr="00C45C76" w:rsidRDefault="004A4169" w:rsidP="004A4169">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12C4C49A" w14:textId="77777777" w:rsidR="004A4169" w:rsidRPr="00EA1E58" w:rsidRDefault="004A4169" w:rsidP="00BF29B8">
      <w:pPr>
        <w:pStyle w:val="Heading2"/>
        <w:ind w:left="567" w:hanging="1134"/>
      </w:pPr>
      <w:r w:rsidRPr="00EA1E58">
        <w:t>Exclusions</w:t>
      </w:r>
    </w:p>
    <w:p w14:paraId="21B7022B" w14:textId="000DD86D" w:rsidR="004A4169" w:rsidRPr="00EA1E58" w:rsidRDefault="000321E1" w:rsidP="004A4169">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4A4169" w:rsidRPr="00EA1E58">
        <w:rPr>
          <w:lang w:val="en"/>
        </w:rPr>
        <w:t>:</w:t>
      </w:r>
    </w:p>
    <w:p w14:paraId="04DAE445" w14:textId="77777777" w:rsidR="004A4169" w:rsidRPr="005564F8" w:rsidRDefault="004A4169" w:rsidP="004A4169">
      <w:pPr>
        <w:pStyle w:val="ListBullet"/>
      </w:pPr>
      <w:r w:rsidRPr="005564F8">
        <w:t>processes which do not occur within the facility</w:t>
      </w:r>
      <w:r>
        <w:t>; and</w:t>
      </w:r>
    </w:p>
    <w:p w14:paraId="5C73EAD4" w14:textId="77777777" w:rsidR="004A4169" w:rsidRDefault="004A4169" w:rsidP="004A4169">
      <w:pPr>
        <w:pStyle w:val="ListBullet"/>
      </w:pPr>
      <w:r>
        <w:t>on-site electricity generation.</w:t>
      </w:r>
    </w:p>
    <w:p w14:paraId="6604B6F5" w14:textId="77777777" w:rsidR="004A4169" w:rsidRPr="00EA1E58" w:rsidRDefault="004A4169" w:rsidP="00B40161">
      <w:pPr>
        <w:pStyle w:val="Heading1"/>
      </w:pPr>
      <w:bookmarkStart w:id="99" w:name="_Toc39498884"/>
      <w:bookmarkStart w:id="100" w:name="_Toc44049503"/>
      <w:bookmarkStart w:id="101" w:name="_Toc44071297"/>
      <w:bookmarkStart w:id="102" w:name="_Toc47009733"/>
      <w:r>
        <w:t>Zinc in fume</w:t>
      </w:r>
      <w:bookmarkEnd w:id="99"/>
      <w:bookmarkEnd w:id="100"/>
      <w:bookmarkEnd w:id="101"/>
      <w:bookmarkEnd w:id="102"/>
    </w:p>
    <w:p w14:paraId="5DEBBD14" w14:textId="77777777" w:rsidR="004A4169" w:rsidRPr="00EA1E58" w:rsidRDefault="004A4169" w:rsidP="00BF29B8">
      <w:pPr>
        <w:pStyle w:val="Heading2"/>
        <w:ind w:left="567" w:hanging="1134"/>
      </w:pPr>
      <w:r w:rsidRPr="00EA1E58">
        <w:t>Production variable definition</w:t>
      </w:r>
    </w:p>
    <w:p w14:paraId="37C18D92" w14:textId="77777777" w:rsidR="004A4169" w:rsidRPr="00ED536C" w:rsidRDefault="004A4169" w:rsidP="00736BF4">
      <w:pPr>
        <w:pStyle w:val="Outputnumber"/>
        <w:numPr>
          <w:ilvl w:val="0"/>
          <w:numId w:val="19"/>
        </w:numPr>
        <w:rPr>
          <w:szCs w:val="22"/>
        </w:rPr>
      </w:pPr>
      <w:r w:rsidRPr="00ED536C">
        <w:rPr>
          <w:szCs w:val="22"/>
        </w:rPr>
        <w:t>Tonnes of zinc in fume that:</w:t>
      </w:r>
    </w:p>
    <w:p w14:paraId="1760E3B2" w14:textId="24A676D7" w:rsidR="004A4169" w:rsidRPr="00ED536C" w:rsidRDefault="004A4169" w:rsidP="00736BF4">
      <w:pPr>
        <w:pStyle w:val="Outputletter"/>
        <w:numPr>
          <w:ilvl w:val="0"/>
          <w:numId w:val="21"/>
        </w:numPr>
        <w:rPr>
          <w:szCs w:val="22"/>
        </w:rPr>
      </w:pPr>
      <w:r>
        <w:rPr>
          <w:rFonts w:cstheme="minorHAnsi"/>
          <w:szCs w:val="22"/>
        </w:rPr>
        <w:t xml:space="preserve">has </w:t>
      </w:r>
      <w:r w:rsidRPr="00ED536C">
        <w:rPr>
          <w:rFonts w:cstheme="minorHAnsi"/>
          <w:szCs w:val="22"/>
        </w:rPr>
        <w:t>a concentration of zinc (Zn) equal to or more than 60</w:t>
      </w:r>
      <w:r>
        <w:rPr>
          <w:rFonts w:cstheme="minorHAnsi"/>
          <w:szCs w:val="22"/>
        </w:rPr>
        <w:t>%</w:t>
      </w:r>
      <w:r w:rsidR="000E00CF">
        <w:rPr>
          <w:rFonts w:cstheme="minorHAnsi"/>
          <w:szCs w:val="22"/>
        </w:rPr>
        <w:t xml:space="preserve"> </w:t>
      </w:r>
      <w:r w:rsidR="00966042">
        <w:rPr>
          <w:szCs w:val="22"/>
        </w:rPr>
        <w:t>by</w:t>
      </w:r>
      <w:r w:rsidR="000E00CF">
        <w:rPr>
          <w:szCs w:val="22"/>
        </w:rPr>
        <w:t xml:space="preserve"> mass</w:t>
      </w:r>
      <w:r w:rsidRPr="00ED536C">
        <w:rPr>
          <w:szCs w:val="22"/>
        </w:rPr>
        <w:t>; and</w:t>
      </w:r>
    </w:p>
    <w:p w14:paraId="7B0BEC57" w14:textId="77777777" w:rsidR="004A4169" w:rsidRPr="00ED536C" w:rsidRDefault="004A4169" w:rsidP="00736BF4">
      <w:pPr>
        <w:pStyle w:val="Outputletter"/>
        <w:numPr>
          <w:ilvl w:val="0"/>
          <w:numId w:val="21"/>
        </w:numPr>
        <w:rPr>
          <w:szCs w:val="22"/>
        </w:rPr>
      </w:pPr>
      <w:r w:rsidRPr="00ED536C">
        <w:rPr>
          <w:szCs w:val="22"/>
        </w:rPr>
        <w:t>is produced as part of carrying on the zinc in fume production activity at the facility; and</w:t>
      </w:r>
    </w:p>
    <w:p w14:paraId="1376CD27" w14:textId="77777777" w:rsidR="004A4169" w:rsidRDefault="004A4169" w:rsidP="00736BF4">
      <w:pPr>
        <w:pStyle w:val="Outputletter"/>
        <w:numPr>
          <w:ilvl w:val="0"/>
          <w:numId w:val="21"/>
        </w:numPr>
      </w:pPr>
      <w:r>
        <w:t xml:space="preserve">is </w:t>
      </w:r>
      <w:r w:rsidRPr="001D2099">
        <w:t>of saleable quality</w:t>
      </w:r>
      <w:r>
        <w:t>.</w:t>
      </w:r>
    </w:p>
    <w:p w14:paraId="4FA91B45" w14:textId="71F8D4B5" w:rsidR="004A4169" w:rsidRPr="001D2099" w:rsidRDefault="004A4169" w:rsidP="00736BF4">
      <w:pPr>
        <w:pStyle w:val="Outputnumber"/>
        <w:numPr>
          <w:ilvl w:val="0"/>
          <w:numId w:val="19"/>
        </w:numPr>
      </w:pPr>
      <w:r w:rsidRPr="001D2099">
        <w:lastRenderedPageBreak/>
        <w:t xml:space="preserve">The metric in subsection (1) is applicable to a facility that conducts the activity of producing </w:t>
      </w:r>
      <w:r>
        <w:t xml:space="preserve">zinc in fume through the </w:t>
      </w:r>
      <w:r w:rsidRPr="00FF0F9E">
        <w:t xml:space="preserve">chemical transformation </w:t>
      </w:r>
      <w:r w:rsidR="00966042">
        <w:rPr>
          <w:rFonts w:cs="Arial"/>
        </w:rPr>
        <w:t>in a slag fumer</w:t>
      </w:r>
      <w:r w:rsidR="00966042" w:rsidRPr="00FF0F9E">
        <w:t xml:space="preserve"> </w:t>
      </w:r>
      <w:r w:rsidRPr="00FF0F9E">
        <w:t xml:space="preserve">of </w:t>
      </w:r>
      <w:r>
        <w:rPr>
          <w:bCs/>
          <w:lang w:val="en-US"/>
        </w:rPr>
        <w:t>zinc containing residues and wastes</w:t>
      </w:r>
      <w:r>
        <w:rPr>
          <w:rFonts w:cs="Arial"/>
        </w:rPr>
        <w:t xml:space="preserve"> </w:t>
      </w:r>
      <w:r w:rsidR="00966042">
        <w:rPr>
          <w:rFonts w:cs="Arial"/>
        </w:rPr>
        <w:t xml:space="preserve">to produce zinc in fume </w:t>
      </w:r>
      <w:r>
        <w:t>(</w:t>
      </w:r>
      <w:r w:rsidRPr="001D2099">
        <w:t xml:space="preserve">the </w:t>
      </w:r>
      <w:r>
        <w:rPr>
          <w:b/>
          <w:bCs/>
          <w:i/>
          <w:iCs/>
        </w:rPr>
        <w:t>zinc in fume</w:t>
      </w:r>
      <w:r w:rsidRPr="00E453C8">
        <w:rPr>
          <w:b/>
          <w:bCs/>
          <w:i/>
          <w:iCs/>
        </w:rPr>
        <w:t xml:space="preserve"> production activity</w:t>
      </w:r>
      <w:r>
        <w:t>)</w:t>
      </w:r>
      <w:r w:rsidRPr="00BB4876">
        <w:t>.</w:t>
      </w:r>
      <w:r w:rsidRPr="00FF0F9E">
        <w:t xml:space="preserve"> </w:t>
      </w:r>
    </w:p>
    <w:p w14:paraId="2588188F" w14:textId="6A83BFDF" w:rsidR="004A4169" w:rsidRDefault="004A4169" w:rsidP="00736BF4">
      <w:pPr>
        <w:pStyle w:val="Outputnumber"/>
        <w:numPr>
          <w:ilvl w:val="0"/>
          <w:numId w:val="19"/>
        </w:numPr>
      </w:pPr>
      <w:r w:rsidRPr="001D2099">
        <w:t>The default emissions intensity is</w:t>
      </w:r>
      <w:r>
        <w:t xml:space="preserve"> </w:t>
      </w:r>
      <w:r w:rsidR="00D11A52">
        <w:rPr>
          <w:szCs w:val="22"/>
        </w:rPr>
        <w:t>3.34</w:t>
      </w:r>
      <w:r w:rsidRPr="000B3332">
        <w:rPr>
          <w:szCs w:val="22"/>
        </w:rPr>
        <w:t xml:space="preserve"> </w:t>
      </w:r>
      <w:r w:rsidRPr="001D2099">
        <w:t xml:space="preserve">t </w:t>
      </w:r>
      <w:r w:rsidRPr="00C83598">
        <w:t>CO</w:t>
      </w:r>
      <w:r w:rsidRPr="00D07651">
        <w:rPr>
          <w:vertAlign w:val="subscript"/>
        </w:rPr>
        <w:t>2</w:t>
      </w:r>
      <w:r w:rsidRPr="00C83598">
        <w:t>-e</w:t>
      </w:r>
      <w:r w:rsidRPr="001D2099">
        <w:t xml:space="preserve"> per tonne of </w:t>
      </w:r>
      <w:r>
        <w:t>zinc in fume.</w:t>
      </w:r>
    </w:p>
    <w:p w14:paraId="7122EE67" w14:textId="77777777" w:rsidR="004A4169" w:rsidRPr="00B12599" w:rsidRDefault="004A4169" w:rsidP="00BF29B8">
      <w:pPr>
        <w:pStyle w:val="Heading2"/>
        <w:ind w:left="567" w:hanging="1134"/>
      </w:pPr>
      <w:r w:rsidRPr="00EA1E58">
        <w:t>Inclusions</w:t>
      </w:r>
      <w:r w:rsidRPr="00B12599">
        <w:t xml:space="preserve"> </w:t>
      </w:r>
    </w:p>
    <w:p w14:paraId="6420D80E" w14:textId="77A9421F" w:rsidR="004A4169" w:rsidRPr="00C45C76" w:rsidRDefault="00D378BE" w:rsidP="004A4169">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4A4169" w:rsidRPr="00C45C76">
        <w:rPr>
          <w:lang w:eastAsia="en-AU"/>
        </w:rPr>
        <w:t>:</w:t>
      </w:r>
    </w:p>
    <w:p w14:paraId="5B0D8DFD" w14:textId="77777777" w:rsidR="004A4169" w:rsidRPr="00C45C76" w:rsidRDefault="004A4169" w:rsidP="004A4169">
      <w:pPr>
        <w:pStyle w:val="ListBullet"/>
      </w:pPr>
      <w:r w:rsidRPr="00C45C76">
        <w:t xml:space="preserve">the use of machinery, equipment and processes for the physical and/or chemical transformation described in the activity definition, including, for example: </w:t>
      </w:r>
    </w:p>
    <w:p w14:paraId="320D1B3F" w14:textId="77777777" w:rsidR="004A4169" w:rsidRPr="00C45C76" w:rsidRDefault="004A4169" w:rsidP="00552626">
      <w:pPr>
        <w:pStyle w:val="SubListBullet21"/>
        <w:ind w:left="1418"/>
      </w:pPr>
      <w:r w:rsidRPr="00C45C76">
        <w:t>machinery used to move materials within the facility</w:t>
      </w:r>
      <w:r>
        <w:t xml:space="preserve"> </w:t>
      </w:r>
      <w:r w:rsidRPr="00D32B80">
        <w:t>and as part of the activity</w:t>
      </w:r>
      <w:r w:rsidRPr="00C45C76">
        <w:t xml:space="preserve">, including mobile equipment; </w:t>
      </w:r>
    </w:p>
    <w:p w14:paraId="3BDB0EC9" w14:textId="77777777" w:rsidR="004A4169" w:rsidRPr="00C45C76" w:rsidRDefault="004A4169" w:rsidP="00552626">
      <w:pPr>
        <w:pStyle w:val="SubListBullet21"/>
        <w:ind w:left="1418"/>
      </w:pPr>
      <w:r w:rsidRPr="00C45C76">
        <w:t xml:space="preserve">control rooms, laboratories, maintenance workshops; </w:t>
      </w:r>
    </w:p>
    <w:p w14:paraId="5DD3191F" w14:textId="77777777" w:rsidR="004A4169" w:rsidRPr="00C45C76" w:rsidRDefault="004A4169" w:rsidP="00552626">
      <w:pPr>
        <w:pStyle w:val="SubListBullet21"/>
        <w:ind w:left="1418"/>
      </w:pPr>
      <w:r w:rsidRPr="00C45C76">
        <w:t xml:space="preserve">machinery used to create non-electrical energy for use in the activity; </w:t>
      </w:r>
    </w:p>
    <w:p w14:paraId="0677ADE1" w14:textId="77777777" w:rsidR="004A4169" w:rsidRPr="00C45C76" w:rsidRDefault="004A4169" w:rsidP="00552626">
      <w:pPr>
        <w:pStyle w:val="SubListBullet21"/>
        <w:ind w:left="1418"/>
      </w:pPr>
      <w:r w:rsidRPr="00C45C76">
        <w:t xml:space="preserve">the processing of by-products where they involve the recovery of materials for re-use within the activity or are necessary for the activity to proceed as described; </w:t>
      </w:r>
    </w:p>
    <w:p w14:paraId="38564EA1" w14:textId="77777777" w:rsidR="004A4169" w:rsidRPr="00C45C76" w:rsidRDefault="004A4169" w:rsidP="00552626">
      <w:pPr>
        <w:pStyle w:val="SubListBullet21"/>
        <w:ind w:left="1418"/>
      </w:pPr>
      <w:r w:rsidRPr="00C45C76">
        <w:t xml:space="preserve">processing of by-products and waste materials from the activity; </w:t>
      </w:r>
    </w:p>
    <w:p w14:paraId="21A71194" w14:textId="77777777" w:rsidR="00C345B5" w:rsidRDefault="004A4169" w:rsidP="004A4169">
      <w:pPr>
        <w:pStyle w:val="ListBullet"/>
      </w:pPr>
      <w:r w:rsidRPr="00C45C76">
        <w:t xml:space="preserve">waste heat recovery within the facility; </w:t>
      </w:r>
    </w:p>
    <w:p w14:paraId="621351AD" w14:textId="0F5074A0" w:rsidR="004A4169" w:rsidRPr="00C45C76" w:rsidRDefault="00C345B5" w:rsidP="004A4169">
      <w:pPr>
        <w:pStyle w:val="ListBullet"/>
      </w:pPr>
      <w:r>
        <w:t xml:space="preserve">the supply of utilities such as, but not limited to, natural gas used in heating baths, compressed air, nitrogen, steam and water where these are used in support of the activity and within the activity boundary; </w:t>
      </w:r>
      <w:r w:rsidR="004A4169" w:rsidRPr="00C45C76">
        <w:t xml:space="preserve">and </w:t>
      </w:r>
    </w:p>
    <w:p w14:paraId="1A3135DD" w14:textId="77777777" w:rsidR="004A4169" w:rsidRPr="00C45C76" w:rsidRDefault="004A4169" w:rsidP="004A4169">
      <w:pPr>
        <w:pStyle w:val="ListBullet"/>
      </w:pPr>
      <w:r w:rsidRPr="00C45C76">
        <w:t xml:space="preserve">other incidental, ancillary or supporting processes which are not included in another default or estimated emissions intensity value. </w:t>
      </w:r>
    </w:p>
    <w:p w14:paraId="6CEC14DB" w14:textId="77777777" w:rsidR="004A4169" w:rsidRPr="00C45C76" w:rsidRDefault="004A4169" w:rsidP="004A4169">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37E910E4" w14:textId="77777777" w:rsidR="004A4169" w:rsidRPr="00C45C76" w:rsidRDefault="004A4169" w:rsidP="004A4169">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0339D412" w14:textId="77777777" w:rsidR="004A4169" w:rsidRPr="00EA1E58" w:rsidRDefault="004A4169" w:rsidP="00BF29B8">
      <w:pPr>
        <w:pStyle w:val="Heading2"/>
        <w:ind w:left="567" w:hanging="1134"/>
      </w:pPr>
      <w:r w:rsidRPr="00EA1E58">
        <w:t>Exclusions</w:t>
      </w:r>
    </w:p>
    <w:p w14:paraId="5C8976D3" w14:textId="0591C983" w:rsidR="004A4169" w:rsidRPr="00EA1E58" w:rsidRDefault="000321E1" w:rsidP="004A4169">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4A4169" w:rsidRPr="00EA1E58">
        <w:rPr>
          <w:lang w:val="en"/>
        </w:rPr>
        <w:t>:</w:t>
      </w:r>
    </w:p>
    <w:p w14:paraId="20A07704" w14:textId="77777777" w:rsidR="004A4169" w:rsidRPr="005564F8" w:rsidRDefault="004A4169" w:rsidP="004A4169">
      <w:pPr>
        <w:pStyle w:val="ListBullet"/>
      </w:pPr>
      <w:r w:rsidRPr="005564F8">
        <w:t>processes which do not occur within the facility</w:t>
      </w:r>
      <w:r>
        <w:t>; and</w:t>
      </w:r>
    </w:p>
    <w:p w14:paraId="47029052" w14:textId="77777777" w:rsidR="004A4169" w:rsidRDefault="004A4169" w:rsidP="004A4169">
      <w:pPr>
        <w:pStyle w:val="ListBullet"/>
      </w:pPr>
      <w:r>
        <w:t>on-site electricity generation.</w:t>
      </w:r>
    </w:p>
    <w:p w14:paraId="448C507F" w14:textId="77777777" w:rsidR="004A4169" w:rsidRPr="00EA1E58" w:rsidRDefault="004A4169" w:rsidP="00B40161">
      <w:pPr>
        <w:pStyle w:val="Heading1"/>
      </w:pPr>
      <w:bookmarkStart w:id="103" w:name="_Toc39498885"/>
      <w:bookmarkStart w:id="104" w:name="_Toc44049504"/>
      <w:bookmarkStart w:id="105" w:name="_Toc44071298"/>
      <w:bookmarkStart w:id="106" w:name="_Toc47009734"/>
      <w:r>
        <w:lastRenderedPageBreak/>
        <w:t>Caustic calcined magnesia</w:t>
      </w:r>
      <w:bookmarkEnd w:id="103"/>
      <w:bookmarkEnd w:id="104"/>
      <w:bookmarkEnd w:id="105"/>
      <w:bookmarkEnd w:id="106"/>
    </w:p>
    <w:p w14:paraId="55F8E9F5" w14:textId="77777777" w:rsidR="004A4169" w:rsidRPr="00EA1E58" w:rsidRDefault="004A4169" w:rsidP="00BF29B8">
      <w:pPr>
        <w:pStyle w:val="Heading2"/>
        <w:ind w:left="567" w:hanging="1134"/>
      </w:pPr>
      <w:r w:rsidRPr="00EA1E58">
        <w:t>Production variable definition</w:t>
      </w:r>
    </w:p>
    <w:p w14:paraId="49344354" w14:textId="77777777" w:rsidR="004A4169" w:rsidRPr="001D2099" w:rsidRDefault="004A4169" w:rsidP="00736BF4">
      <w:pPr>
        <w:pStyle w:val="Outputnumber"/>
        <w:numPr>
          <w:ilvl w:val="0"/>
          <w:numId w:val="27"/>
        </w:numPr>
      </w:pPr>
      <w:r w:rsidRPr="001D2099">
        <w:t xml:space="preserve">Tonnes of </w:t>
      </w:r>
      <w:r w:rsidRPr="00F84B60">
        <w:rPr>
          <w:szCs w:val="22"/>
        </w:rPr>
        <w:t xml:space="preserve">caustic calcined magnesia </w:t>
      </w:r>
      <w:r>
        <w:t>that</w:t>
      </w:r>
      <w:r w:rsidRPr="001D2099">
        <w:t>:</w:t>
      </w:r>
    </w:p>
    <w:p w14:paraId="7507D9DC" w14:textId="3B43C008" w:rsidR="004A4169" w:rsidRDefault="004A4169" w:rsidP="00736BF4">
      <w:pPr>
        <w:pStyle w:val="Outputletter"/>
        <w:numPr>
          <w:ilvl w:val="0"/>
          <w:numId w:val="33"/>
        </w:numPr>
      </w:pPr>
      <w:r>
        <w:rPr>
          <w:szCs w:val="22"/>
        </w:rPr>
        <w:t xml:space="preserve">has a </w:t>
      </w:r>
      <w:r w:rsidRPr="00F84B60">
        <w:rPr>
          <w:szCs w:val="22"/>
        </w:rPr>
        <w:t>minimum magn</w:t>
      </w:r>
      <w:r>
        <w:rPr>
          <w:szCs w:val="22"/>
        </w:rPr>
        <w:t>esi</w:t>
      </w:r>
      <w:r w:rsidR="006F1178">
        <w:rPr>
          <w:szCs w:val="22"/>
        </w:rPr>
        <w:t xml:space="preserve">um oxide (MgO) content of 75% </w:t>
      </w:r>
      <w:r w:rsidR="005C2FD2">
        <w:rPr>
          <w:szCs w:val="22"/>
        </w:rPr>
        <w:t>by</w:t>
      </w:r>
      <w:r>
        <w:rPr>
          <w:szCs w:val="22"/>
        </w:rPr>
        <w:t xml:space="preserve"> mass</w:t>
      </w:r>
      <w:r w:rsidRPr="000D2F62">
        <w:t>;</w:t>
      </w:r>
      <w:r>
        <w:t xml:space="preserve"> and</w:t>
      </w:r>
    </w:p>
    <w:p w14:paraId="493DBFC9" w14:textId="77777777" w:rsidR="004A4169" w:rsidRPr="00D07651" w:rsidRDefault="004A4169" w:rsidP="00736BF4">
      <w:pPr>
        <w:pStyle w:val="Outputletter"/>
        <w:numPr>
          <w:ilvl w:val="0"/>
          <w:numId w:val="33"/>
        </w:numPr>
        <w:rPr>
          <w:lang w:val="aa-ET"/>
        </w:rPr>
      </w:pPr>
      <w:r>
        <w:t xml:space="preserve">is burned between </w:t>
      </w:r>
      <w:r w:rsidRPr="00D07651">
        <w:rPr>
          <w:lang w:val="aa-ET"/>
        </w:rPr>
        <w:t>650</w:t>
      </w:r>
      <w:r w:rsidRPr="00D07651">
        <w:rPr>
          <w:vertAlign w:val="superscript"/>
          <w:lang w:val="aa-ET"/>
        </w:rPr>
        <w:t>o</w:t>
      </w:r>
      <w:r w:rsidRPr="00D07651">
        <w:rPr>
          <w:lang w:val="aa-ET"/>
        </w:rPr>
        <w:t>C and 1200</w:t>
      </w:r>
      <w:r w:rsidRPr="00D07651">
        <w:rPr>
          <w:vertAlign w:val="superscript"/>
          <w:lang w:val="aa-ET"/>
        </w:rPr>
        <w:t>o</w:t>
      </w:r>
      <w:r w:rsidRPr="00D07651">
        <w:rPr>
          <w:lang w:val="aa-ET"/>
        </w:rPr>
        <w:t>C</w:t>
      </w:r>
      <w:r w:rsidRPr="000D2F62">
        <w:t>;</w:t>
      </w:r>
      <w:r>
        <w:t xml:space="preserve"> and</w:t>
      </w:r>
    </w:p>
    <w:p w14:paraId="60F36D64" w14:textId="77777777" w:rsidR="004A4169" w:rsidRDefault="004A4169" w:rsidP="00736BF4">
      <w:pPr>
        <w:pStyle w:val="Outputletter"/>
        <w:numPr>
          <w:ilvl w:val="0"/>
          <w:numId w:val="33"/>
        </w:numPr>
      </w:pPr>
      <w:r>
        <w:t xml:space="preserve">is </w:t>
      </w:r>
      <w:r w:rsidRPr="001D2099">
        <w:t xml:space="preserve">produced as part of carrying on the </w:t>
      </w:r>
      <w:r>
        <w:t>magnesia</w:t>
      </w:r>
      <w:r w:rsidRPr="001D2099">
        <w:t xml:space="preserve"> production activity at the facility; </w:t>
      </w:r>
      <w:r>
        <w:t>and</w:t>
      </w:r>
    </w:p>
    <w:p w14:paraId="1268D021" w14:textId="77777777" w:rsidR="00877071" w:rsidRDefault="004A4169" w:rsidP="00736BF4">
      <w:pPr>
        <w:pStyle w:val="Outputletter"/>
        <w:numPr>
          <w:ilvl w:val="0"/>
          <w:numId w:val="33"/>
        </w:numPr>
      </w:pPr>
      <w:r>
        <w:t xml:space="preserve">is </w:t>
      </w:r>
      <w:r w:rsidRPr="001D2099">
        <w:t>of saleable quality</w:t>
      </w:r>
      <w:r w:rsidR="00877071">
        <w:t>.</w:t>
      </w:r>
    </w:p>
    <w:p w14:paraId="75B87A54" w14:textId="17AE046B" w:rsidR="004A4169" w:rsidRPr="001D2099" w:rsidRDefault="00877071" w:rsidP="00E66268">
      <w:pPr>
        <w:pStyle w:val="Outputletter"/>
        <w:ind w:left="709" w:firstLine="0"/>
      </w:pPr>
      <w:r>
        <w:t xml:space="preserve">Note: </w:t>
      </w:r>
      <w:r w:rsidR="004A4169">
        <w:t xml:space="preserve"> </w:t>
      </w:r>
      <w:r>
        <w:t>Due to the definition of saleable quality,</w:t>
      </w:r>
      <w:r w:rsidR="004A4169" w:rsidRPr="000D04F3">
        <w:rPr>
          <w:lang w:val="aa-ET"/>
        </w:rPr>
        <w:t xml:space="preserve"> inputs </w:t>
      </w:r>
      <w:r>
        <w:t xml:space="preserve">that </w:t>
      </w:r>
      <w:r w:rsidR="004A4169" w:rsidRPr="000D04F3">
        <w:rPr>
          <w:lang w:val="aa-ET"/>
        </w:rPr>
        <w:t>are transformed into saleable magnesia which is then re-calcined</w:t>
      </w:r>
      <w:r>
        <w:t xml:space="preserve"> are</w:t>
      </w:r>
      <w:r w:rsidR="004A4169" w:rsidRPr="000D04F3">
        <w:rPr>
          <w:lang w:val="aa-ET"/>
        </w:rPr>
        <w:t xml:space="preserve"> only </w:t>
      </w:r>
      <w:r>
        <w:t xml:space="preserve">counted </w:t>
      </w:r>
      <w:r w:rsidR="004A4169" w:rsidRPr="000D04F3">
        <w:rPr>
          <w:lang w:val="aa-ET"/>
        </w:rPr>
        <w:t>once.</w:t>
      </w:r>
    </w:p>
    <w:p w14:paraId="4139E306" w14:textId="5AEA058B" w:rsidR="004A4169" w:rsidRPr="00016944" w:rsidRDefault="004A4169" w:rsidP="00736BF4">
      <w:pPr>
        <w:pStyle w:val="Outputnumber"/>
        <w:numPr>
          <w:ilvl w:val="0"/>
          <w:numId w:val="27"/>
        </w:numPr>
      </w:pPr>
      <w:r w:rsidRPr="001D2099">
        <w:t xml:space="preserve">The metric in subsection (1) is applicable to a facility that conducts the activity of producing </w:t>
      </w:r>
      <w:r>
        <w:t xml:space="preserve">caustic calcined magnesia through the </w:t>
      </w:r>
      <w:r w:rsidRPr="000D04F3">
        <w:rPr>
          <w:lang w:val="aa-ET"/>
        </w:rPr>
        <w:t>physical and chemical transformation of magnesite (magnesium carbonate (MgCO</w:t>
      </w:r>
      <w:r w:rsidRPr="000D04F3">
        <w:rPr>
          <w:vertAlign w:val="subscript"/>
          <w:lang w:val="aa-ET"/>
        </w:rPr>
        <w:t>3</w:t>
      </w:r>
      <w:r>
        <w:t xml:space="preserve">)) in a furnace </w:t>
      </w:r>
      <w:r w:rsidR="0000362F">
        <w:t xml:space="preserve">into </w:t>
      </w:r>
      <w:r w:rsidR="00016944">
        <w:t>caustic calcined</w:t>
      </w:r>
      <w:r w:rsidRPr="000D04F3">
        <w:t xml:space="preserve"> magnesia</w:t>
      </w:r>
      <w:r>
        <w:t xml:space="preserve"> (</w:t>
      </w:r>
      <w:r w:rsidRPr="001D2099">
        <w:t xml:space="preserve">the </w:t>
      </w:r>
      <w:r>
        <w:rPr>
          <w:b/>
          <w:i/>
        </w:rPr>
        <w:t>m</w:t>
      </w:r>
      <w:r w:rsidRPr="00D07651">
        <w:rPr>
          <w:b/>
          <w:i/>
        </w:rPr>
        <w:t>agnesia production activity</w:t>
      </w:r>
      <w:r>
        <w:t xml:space="preserve">). </w:t>
      </w:r>
    </w:p>
    <w:p w14:paraId="21A8BB8C" w14:textId="1F4870A2" w:rsidR="00016944" w:rsidRPr="00A428C5" w:rsidRDefault="00016944" w:rsidP="00016944">
      <w:pPr>
        <w:pStyle w:val="Outputletter"/>
        <w:ind w:left="709" w:firstLine="0"/>
      </w:pPr>
      <w:r>
        <w:t xml:space="preserve">Note: </w:t>
      </w:r>
      <w:r w:rsidRPr="00016944">
        <w:t>Caustic calcined magnesia may also be transformed into deadburned magnesia and electrofused magnesia at the facility, which involves burning or fusing at higher temperatures than in paragraph (1)(b).</w:t>
      </w:r>
    </w:p>
    <w:p w14:paraId="01FCFF98" w14:textId="64384A8A" w:rsidR="00A428C5" w:rsidRDefault="00A428C5" w:rsidP="002B6497">
      <w:pPr>
        <w:pStyle w:val="nMain"/>
        <w:spacing w:line="276" w:lineRule="auto"/>
        <w:ind w:left="720" w:firstLine="0"/>
        <w:rPr>
          <w:rFonts w:asciiTheme="minorHAnsi" w:hAnsiTheme="minorHAnsi" w:cstheme="minorHAnsi"/>
          <w:color w:val="0000FF"/>
          <w:sz w:val="20"/>
        </w:rPr>
      </w:pPr>
      <w:r>
        <w:rPr>
          <w:rFonts w:asciiTheme="minorHAnsi" w:hAnsiTheme="minorHAnsi" w:cstheme="minorHAnsi"/>
          <w:color w:val="0000FF"/>
          <w:sz w:val="20"/>
        </w:rPr>
        <w:t xml:space="preserve">Note: </w:t>
      </w:r>
      <w:r w:rsidRPr="00C43EA5">
        <w:rPr>
          <w:rFonts w:asciiTheme="minorHAnsi" w:hAnsiTheme="minorHAnsi" w:cstheme="minorHAnsi"/>
          <w:color w:val="0000FF"/>
          <w:sz w:val="20"/>
        </w:rPr>
        <w:t>The default emissions intensity for this prescribed production variable is yet to be calculated and specified in the Schedule.</w:t>
      </w:r>
    </w:p>
    <w:p w14:paraId="497F8D86" w14:textId="77777777" w:rsidR="004A4169" w:rsidRPr="00B12599" w:rsidRDefault="004A4169" w:rsidP="00BF29B8">
      <w:pPr>
        <w:pStyle w:val="Heading2"/>
        <w:ind w:left="567" w:hanging="1134"/>
      </w:pPr>
      <w:bookmarkStart w:id="107" w:name="_Toc21434892"/>
      <w:r w:rsidRPr="00EA1E58">
        <w:t>Inclusions</w:t>
      </w:r>
      <w:bookmarkEnd w:id="107"/>
      <w:r w:rsidRPr="00B12599">
        <w:t xml:space="preserve"> </w:t>
      </w:r>
    </w:p>
    <w:p w14:paraId="3D6521AD" w14:textId="03C95C9E" w:rsidR="004A4169" w:rsidRPr="00C45C76" w:rsidRDefault="00D378BE" w:rsidP="004A4169">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4A4169" w:rsidRPr="00C45C76">
        <w:rPr>
          <w:lang w:eastAsia="en-AU"/>
        </w:rPr>
        <w:t>:</w:t>
      </w:r>
    </w:p>
    <w:p w14:paraId="6BC9B513" w14:textId="77777777" w:rsidR="004A4169" w:rsidRPr="00C45C76" w:rsidRDefault="004A4169" w:rsidP="004A4169">
      <w:pPr>
        <w:pStyle w:val="ListBullet"/>
      </w:pPr>
      <w:r w:rsidRPr="00C45C76">
        <w:t xml:space="preserve">the use of machinery, equipment and processes for the physical and/or chemical transformation described in the activity definition, including, for example: </w:t>
      </w:r>
    </w:p>
    <w:p w14:paraId="343481D4" w14:textId="77777777" w:rsidR="004A4169" w:rsidRPr="00C45C76" w:rsidRDefault="004A4169" w:rsidP="00552626">
      <w:pPr>
        <w:pStyle w:val="SubListBullet21"/>
        <w:ind w:left="1418"/>
      </w:pPr>
      <w:r w:rsidRPr="00C45C76">
        <w:t>machinery used to move materials within the facility</w:t>
      </w:r>
      <w:r>
        <w:t xml:space="preserve"> </w:t>
      </w:r>
      <w:r w:rsidRPr="00D32B80">
        <w:t>and as part of the activity</w:t>
      </w:r>
      <w:r w:rsidRPr="00C45C76">
        <w:t xml:space="preserve">, including mobile equipment; </w:t>
      </w:r>
    </w:p>
    <w:p w14:paraId="5D657975" w14:textId="77777777" w:rsidR="004A4169" w:rsidRPr="00C45C76" w:rsidRDefault="004A4169" w:rsidP="00552626">
      <w:pPr>
        <w:pStyle w:val="SubListBullet21"/>
        <w:ind w:left="1418"/>
      </w:pPr>
      <w:r w:rsidRPr="00C45C76">
        <w:t xml:space="preserve">control rooms, laboratories, maintenance workshops; </w:t>
      </w:r>
    </w:p>
    <w:p w14:paraId="18F1565F" w14:textId="77777777" w:rsidR="004A4169" w:rsidRPr="00C45C76" w:rsidRDefault="004A4169" w:rsidP="00552626">
      <w:pPr>
        <w:pStyle w:val="SubListBullet21"/>
        <w:ind w:left="1418"/>
      </w:pPr>
      <w:r w:rsidRPr="00C45C76">
        <w:t xml:space="preserve">machinery used to create non-electrical energy for use in the activity; </w:t>
      </w:r>
    </w:p>
    <w:p w14:paraId="7D8B3E52" w14:textId="77777777" w:rsidR="004A4169" w:rsidRPr="00C45C76" w:rsidRDefault="004A4169" w:rsidP="00552626">
      <w:pPr>
        <w:pStyle w:val="SubListBullet21"/>
        <w:ind w:left="1418"/>
      </w:pPr>
      <w:r w:rsidRPr="00C45C76">
        <w:t xml:space="preserve">the processing of by-products where they involve the recovery of materials for re-use within the activity or are necessary for the activity to proceed as described; </w:t>
      </w:r>
    </w:p>
    <w:p w14:paraId="61E2B863" w14:textId="77777777" w:rsidR="004A4169" w:rsidRPr="00C45C76" w:rsidRDefault="004A4169" w:rsidP="00552626">
      <w:pPr>
        <w:pStyle w:val="SubListBullet21"/>
        <w:ind w:left="1418"/>
      </w:pPr>
      <w:r w:rsidRPr="00C45C76">
        <w:t xml:space="preserve">processing of by-products and waste materials from the activity; </w:t>
      </w:r>
    </w:p>
    <w:p w14:paraId="1C96E2FD" w14:textId="77777777" w:rsidR="00C345B5" w:rsidRDefault="004A4169" w:rsidP="004A4169">
      <w:pPr>
        <w:pStyle w:val="ListBullet"/>
      </w:pPr>
      <w:r w:rsidRPr="00C45C76">
        <w:t xml:space="preserve">waste heat recovery within the facility; </w:t>
      </w:r>
    </w:p>
    <w:p w14:paraId="51C89DAF" w14:textId="4441BADF" w:rsidR="004A4169" w:rsidRPr="00C45C76" w:rsidRDefault="00C345B5" w:rsidP="004A4169">
      <w:pPr>
        <w:pStyle w:val="ListBullet"/>
      </w:pPr>
      <w:r>
        <w:t xml:space="preserve">the supply of utilities such as, but not limited to, natural gas used in heating baths, compressed air, nitrogen, steam and water where these are used in support of the activity and within the activity boundary; </w:t>
      </w:r>
      <w:r w:rsidR="004A4169" w:rsidRPr="00C45C76">
        <w:t xml:space="preserve">and </w:t>
      </w:r>
    </w:p>
    <w:p w14:paraId="185615BF" w14:textId="77777777" w:rsidR="004A4169" w:rsidRPr="00C45C76" w:rsidRDefault="004A4169" w:rsidP="004A4169">
      <w:pPr>
        <w:pStyle w:val="ListBullet"/>
      </w:pPr>
      <w:r w:rsidRPr="00C45C76">
        <w:t xml:space="preserve">other incidental, ancillary or supporting processes which are not included in another default or estimated emissions intensity value. </w:t>
      </w:r>
    </w:p>
    <w:p w14:paraId="398D0BB1" w14:textId="77777777" w:rsidR="004A4169" w:rsidRPr="003F5EAE" w:rsidRDefault="004A4169" w:rsidP="003F5EAE">
      <w:pPr>
        <w:pStyle w:val="Body"/>
        <w:rPr>
          <w:lang w:eastAsia="en-AU"/>
        </w:rPr>
      </w:pPr>
      <w:bookmarkStart w:id="108" w:name="_Toc19099409"/>
      <w:bookmarkStart w:id="109" w:name="_Toc19103107"/>
      <w:bookmarkStart w:id="110" w:name="_Ref19108731"/>
      <w:bookmarkStart w:id="111" w:name="_Ref19108813"/>
      <w:bookmarkStart w:id="112" w:name="_Ref19108843"/>
      <w:r w:rsidRPr="003F5EAE">
        <w:rPr>
          <w:lang w:eastAsia="en-AU"/>
        </w:rPr>
        <w:lastRenderedPageBreak/>
        <w:t>It is intended that all Scope 1 NGER-reported emissions from a facility can be assigned to a production variable, but where a facility produces multiple products, emissions cannot be counted more than once.</w:t>
      </w:r>
    </w:p>
    <w:p w14:paraId="73064DD4" w14:textId="77777777" w:rsidR="004A4169" w:rsidRPr="00C45C76" w:rsidRDefault="004A4169" w:rsidP="003F5EAE">
      <w:pPr>
        <w:pStyle w:val="Body"/>
        <w:rPr>
          <w:lang w:eastAsia="en-AU"/>
        </w:rPr>
      </w:pPr>
      <w:r w:rsidRPr="00C45C76">
        <w:rPr>
          <w:lang w:eastAsia="en-AU"/>
        </w:rPr>
        <w:t>When calculating estimated (site</w:t>
      </w:r>
      <w:r w:rsidRPr="00C45C76">
        <w:rPr>
          <w:lang w:eastAsia="en-AU"/>
        </w:rPr>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53E4B7A0" w14:textId="77777777" w:rsidR="004A4169" w:rsidRPr="00EA1E58" w:rsidRDefault="004A4169" w:rsidP="00BF29B8">
      <w:pPr>
        <w:pStyle w:val="Heading2"/>
        <w:ind w:left="567" w:hanging="1134"/>
      </w:pPr>
      <w:r w:rsidRPr="00EA1E58">
        <w:t>Exclusions</w:t>
      </w:r>
      <w:bookmarkEnd w:id="108"/>
      <w:bookmarkEnd w:id="109"/>
      <w:bookmarkEnd w:id="110"/>
      <w:bookmarkEnd w:id="111"/>
      <w:bookmarkEnd w:id="112"/>
    </w:p>
    <w:p w14:paraId="0865477A" w14:textId="4C0D7D03" w:rsidR="004A4169" w:rsidRPr="00EA1E58" w:rsidRDefault="000321E1" w:rsidP="004A4169">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4A4169" w:rsidRPr="00EA1E58">
        <w:rPr>
          <w:lang w:val="en"/>
        </w:rPr>
        <w:t>:</w:t>
      </w:r>
    </w:p>
    <w:p w14:paraId="3073B856" w14:textId="77777777" w:rsidR="004A4169" w:rsidRPr="005564F8" w:rsidRDefault="004A4169" w:rsidP="004A4169">
      <w:pPr>
        <w:pStyle w:val="ListBullet"/>
      </w:pPr>
      <w:r w:rsidRPr="005564F8">
        <w:t>processes which do not occur within the facility</w:t>
      </w:r>
      <w:r>
        <w:t>; and</w:t>
      </w:r>
    </w:p>
    <w:p w14:paraId="62738ABD" w14:textId="77777777" w:rsidR="004A4169" w:rsidRDefault="004A4169" w:rsidP="004A4169">
      <w:pPr>
        <w:pStyle w:val="ListBullet"/>
      </w:pPr>
      <w:r>
        <w:t>on-site electricity generation.</w:t>
      </w:r>
    </w:p>
    <w:p w14:paraId="295B0674" w14:textId="77777777" w:rsidR="004A4169" w:rsidRPr="00EA1E58" w:rsidRDefault="004A4169" w:rsidP="00B40161">
      <w:pPr>
        <w:pStyle w:val="Heading1"/>
      </w:pPr>
      <w:bookmarkStart w:id="113" w:name="_Toc39498886"/>
      <w:bookmarkStart w:id="114" w:name="_Toc44049505"/>
      <w:bookmarkStart w:id="115" w:name="_Toc44071299"/>
      <w:bookmarkStart w:id="116" w:name="_Toc47009735"/>
      <w:r>
        <w:t>Copper anode</w:t>
      </w:r>
      <w:bookmarkEnd w:id="113"/>
      <w:bookmarkEnd w:id="114"/>
      <w:bookmarkEnd w:id="115"/>
      <w:bookmarkEnd w:id="116"/>
    </w:p>
    <w:p w14:paraId="24135108" w14:textId="77777777" w:rsidR="004A4169" w:rsidRPr="00EA1E58" w:rsidRDefault="004A4169" w:rsidP="00BF29B8">
      <w:pPr>
        <w:pStyle w:val="Heading2"/>
        <w:ind w:left="567" w:hanging="1134"/>
      </w:pPr>
      <w:r w:rsidRPr="00EA1E58">
        <w:t>Production variable definition</w:t>
      </w:r>
    </w:p>
    <w:p w14:paraId="14185EED" w14:textId="77777777" w:rsidR="004A4169" w:rsidRPr="001D2099" w:rsidRDefault="004A4169" w:rsidP="00736BF4">
      <w:pPr>
        <w:pStyle w:val="Outputnumber"/>
        <w:numPr>
          <w:ilvl w:val="0"/>
          <w:numId w:val="24"/>
        </w:numPr>
      </w:pPr>
      <w:r w:rsidRPr="001D2099">
        <w:t xml:space="preserve">Tonnes of </w:t>
      </w:r>
      <w:r>
        <w:rPr>
          <w:szCs w:val="22"/>
        </w:rPr>
        <w:t>copper anode</w:t>
      </w:r>
      <w:r w:rsidRPr="00F84B60">
        <w:rPr>
          <w:szCs w:val="22"/>
        </w:rPr>
        <w:t xml:space="preserve"> </w:t>
      </w:r>
      <w:r>
        <w:t>that</w:t>
      </w:r>
      <w:r w:rsidRPr="001D2099">
        <w:t>:</w:t>
      </w:r>
    </w:p>
    <w:p w14:paraId="05FE545C" w14:textId="0EAA2E8F" w:rsidR="004A4169" w:rsidRDefault="004A4169" w:rsidP="00736BF4">
      <w:pPr>
        <w:pStyle w:val="Outputletter"/>
        <w:numPr>
          <w:ilvl w:val="0"/>
          <w:numId w:val="23"/>
        </w:numPr>
      </w:pPr>
      <w:r>
        <w:rPr>
          <w:szCs w:val="22"/>
        </w:rPr>
        <w:t>has a copper concentration between 99 and 99.9%</w:t>
      </w:r>
      <w:r w:rsidR="00D12282">
        <w:rPr>
          <w:szCs w:val="22"/>
        </w:rPr>
        <w:t xml:space="preserve"> </w:t>
      </w:r>
      <w:r w:rsidR="00A31D0B">
        <w:rPr>
          <w:szCs w:val="22"/>
        </w:rPr>
        <w:t>by</w:t>
      </w:r>
      <w:r w:rsidR="00D12282">
        <w:rPr>
          <w:szCs w:val="22"/>
        </w:rPr>
        <w:t xml:space="preserve"> mass</w:t>
      </w:r>
      <w:r w:rsidRPr="000D2F62">
        <w:t>;</w:t>
      </w:r>
      <w:r>
        <w:t xml:space="preserve"> and</w:t>
      </w:r>
    </w:p>
    <w:p w14:paraId="08F711FC" w14:textId="77777777" w:rsidR="004A4169" w:rsidRDefault="004A4169" w:rsidP="00736BF4">
      <w:pPr>
        <w:pStyle w:val="Outputletter"/>
        <w:numPr>
          <w:ilvl w:val="0"/>
          <w:numId w:val="23"/>
        </w:numPr>
      </w:pPr>
      <w:r>
        <w:t xml:space="preserve">is </w:t>
      </w:r>
      <w:r w:rsidRPr="001D2099">
        <w:t xml:space="preserve">produced as part of carrying on the </w:t>
      </w:r>
      <w:r>
        <w:t>copper anode</w:t>
      </w:r>
      <w:r w:rsidRPr="001D2099">
        <w:t xml:space="preserve"> production activity at the facility; </w:t>
      </w:r>
      <w:r>
        <w:t>and</w:t>
      </w:r>
    </w:p>
    <w:p w14:paraId="0979ABBE" w14:textId="77777777" w:rsidR="004A4169" w:rsidRPr="001D2099" w:rsidRDefault="004A4169" w:rsidP="00736BF4">
      <w:pPr>
        <w:pStyle w:val="Outputletter"/>
        <w:numPr>
          <w:ilvl w:val="0"/>
          <w:numId w:val="23"/>
        </w:numPr>
      </w:pPr>
      <w:r>
        <w:t xml:space="preserve">is </w:t>
      </w:r>
      <w:r w:rsidRPr="001D2099">
        <w:t>of saleable quality</w:t>
      </w:r>
      <w:r w:rsidRPr="000D04F3">
        <w:rPr>
          <w:lang w:val="aa-ET"/>
        </w:rPr>
        <w:t>.</w:t>
      </w:r>
    </w:p>
    <w:p w14:paraId="1E5FFA00" w14:textId="77777777" w:rsidR="00EE1F87" w:rsidRDefault="004A4169" w:rsidP="00736BF4">
      <w:pPr>
        <w:pStyle w:val="Outputnumber"/>
        <w:numPr>
          <w:ilvl w:val="0"/>
          <w:numId w:val="24"/>
        </w:numPr>
      </w:pPr>
      <w:r w:rsidRPr="001D2099">
        <w:t xml:space="preserve">The metric in subsection (1) is applicable to a facility that conducts the activity of producing </w:t>
      </w:r>
      <w:r>
        <w:t xml:space="preserve">copper anode through the </w:t>
      </w:r>
      <w:r w:rsidRPr="000D04F3">
        <w:rPr>
          <w:lang w:val="aa-ET"/>
        </w:rPr>
        <w:t xml:space="preserve">physical and chemical transformation of </w:t>
      </w:r>
      <w:r>
        <w:t>copper sulphide concentrates in a smelter</w:t>
      </w:r>
      <w:r w:rsidR="00EE1F87">
        <w:t xml:space="preserve"> to produce copper anodes</w:t>
      </w:r>
      <w:r>
        <w:t xml:space="preserve"> (</w:t>
      </w:r>
      <w:r w:rsidRPr="001D2099">
        <w:t xml:space="preserve">the </w:t>
      </w:r>
      <w:r>
        <w:rPr>
          <w:b/>
          <w:bCs/>
          <w:i/>
          <w:iCs/>
        </w:rPr>
        <w:t>copper anode</w:t>
      </w:r>
      <w:r w:rsidRPr="00D07651">
        <w:rPr>
          <w:b/>
          <w:i/>
        </w:rPr>
        <w:t xml:space="preserve"> production activity</w:t>
      </w:r>
      <w:r>
        <w:t>).</w:t>
      </w:r>
    </w:p>
    <w:p w14:paraId="1BBE5E89" w14:textId="731767A4" w:rsidR="004A4169" w:rsidRPr="001D2099" w:rsidRDefault="00EE1F87" w:rsidP="00EE1F87">
      <w:pPr>
        <w:pStyle w:val="Outputnumber"/>
        <w:ind w:left="720" w:firstLine="0"/>
      </w:pPr>
      <w:r>
        <w:t>Note:</w:t>
      </w:r>
      <w:r w:rsidR="004A4169">
        <w:t xml:space="preserve"> </w:t>
      </w:r>
      <w:r w:rsidRPr="00487CB7">
        <w:rPr>
          <w:rFonts w:eastAsia="Calibri" w:cs="Arial"/>
          <w:iCs/>
          <w:sz w:val="20"/>
          <w:szCs w:val="22"/>
          <w:lang w:eastAsia="en-US"/>
        </w:rPr>
        <w:t>Copper anode is often an input into the production of copper cathode at the same facility</w:t>
      </w:r>
      <w:r w:rsidR="004A4169" w:rsidRPr="00BB4876">
        <w:t>.</w:t>
      </w:r>
    </w:p>
    <w:p w14:paraId="713D5E52" w14:textId="76C0532F" w:rsidR="004A4169" w:rsidRPr="006A7E6B" w:rsidRDefault="004A4169" w:rsidP="00736BF4">
      <w:pPr>
        <w:pStyle w:val="Outputnumber"/>
        <w:numPr>
          <w:ilvl w:val="0"/>
          <w:numId w:val="24"/>
        </w:numPr>
        <w:rPr>
          <w:rFonts w:ascii="Arial" w:hAnsi="Arial" w:cs="Arial"/>
          <w:szCs w:val="22"/>
          <w:lang w:eastAsia="en-GB"/>
        </w:rPr>
      </w:pPr>
      <w:r w:rsidRPr="00C45C76">
        <w:t xml:space="preserve">The default emissions intensity is </w:t>
      </w:r>
      <w:r w:rsidR="00D11A52">
        <w:rPr>
          <w:szCs w:val="22"/>
        </w:rPr>
        <w:t>0.677</w:t>
      </w:r>
      <w:r w:rsidRPr="00C45C76">
        <w:t xml:space="preserve"> t CO</w:t>
      </w:r>
      <w:r w:rsidRPr="00C45C76">
        <w:rPr>
          <w:vertAlign w:val="subscript"/>
        </w:rPr>
        <w:t>2</w:t>
      </w:r>
      <w:r w:rsidRPr="00C45C76">
        <w:t xml:space="preserve">-e per tonne of </w:t>
      </w:r>
      <w:r>
        <w:t>copper anode.</w:t>
      </w:r>
    </w:p>
    <w:p w14:paraId="5A58649A" w14:textId="77777777" w:rsidR="004A4169" w:rsidRPr="00B12599" w:rsidRDefault="004A4169" w:rsidP="00BF29B8">
      <w:pPr>
        <w:pStyle w:val="Heading2"/>
        <w:ind w:left="567" w:hanging="1134"/>
      </w:pPr>
      <w:r w:rsidRPr="00EA1E58">
        <w:t>Inclusions</w:t>
      </w:r>
      <w:r w:rsidRPr="00B12599">
        <w:t xml:space="preserve"> </w:t>
      </w:r>
    </w:p>
    <w:p w14:paraId="0C1848AE" w14:textId="37A1D37A" w:rsidR="004A4169" w:rsidRPr="00C45C76" w:rsidRDefault="00D378BE" w:rsidP="004A4169">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4A4169" w:rsidRPr="00C45C76">
        <w:rPr>
          <w:lang w:eastAsia="en-AU"/>
        </w:rPr>
        <w:t>:</w:t>
      </w:r>
    </w:p>
    <w:p w14:paraId="1AA901CC" w14:textId="77777777" w:rsidR="004A4169" w:rsidRPr="00C45C76" w:rsidRDefault="004A4169" w:rsidP="004A4169">
      <w:pPr>
        <w:pStyle w:val="ListBullet"/>
      </w:pPr>
      <w:r w:rsidRPr="00C45C76">
        <w:t xml:space="preserve">the use of machinery, equipment and processes for the physical and/or chemical transformation described in the activity definition, including, for example: </w:t>
      </w:r>
    </w:p>
    <w:p w14:paraId="60B6A6A1" w14:textId="77777777" w:rsidR="004A4169" w:rsidRPr="00C45C76" w:rsidRDefault="004A4169" w:rsidP="00552626">
      <w:pPr>
        <w:pStyle w:val="SubListBullet21"/>
        <w:ind w:left="1418"/>
      </w:pPr>
      <w:r w:rsidRPr="00C45C76">
        <w:t>machinery used to move materials within the facility</w:t>
      </w:r>
      <w:r w:rsidRPr="00CF73F1">
        <w:t xml:space="preserve"> </w:t>
      </w:r>
      <w:r w:rsidRPr="00D32B80">
        <w:t>and as part of the activity</w:t>
      </w:r>
      <w:r w:rsidRPr="00C45C76">
        <w:t xml:space="preserve">, including mobile equipment; </w:t>
      </w:r>
    </w:p>
    <w:p w14:paraId="5A235F2E" w14:textId="77777777" w:rsidR="004A4169" w:rsidRPr="00C45C76" w:rsidRDefault="004A4169" w:rsidP="00552626">
      <w:pPr>
        <w:pStyle w:val="SubListBullet21"/>
        <w:ind w:left="1418"/>
      </w:pPr>
      <w:r w:rsidRPr="00C45C76">
        <w:t xml:space="preserve">control rooms, laboratories, maintenance workshops; </w:t>
      </w:r>
    </w:p>
    <w:p w14:paraId="1A0748BF" w14:textId="77777777" w:rsidR="004A4169" w:rsidRPr="00C45C76" w:rsidRDefault="004A4169" w:rsidP="00552626">
      <w:pPr>
        <w:pStyle w:val="SubListBullet21"/>
        <w:ind w:left="1418"/>
      </w:pPr>
      <w:r w:rsidRPr="00C45C76">
        <w:t xml:space="preserve">machinery used to create non-electrical energy for use in the activity; </w:t>
      </w:r>
    </w:p>
    <w:p w14:paraId="247E837B" w14:textId="77777777" w:rsidR="004A4169" w:rsidRPr="00C45C76" w:rsidRDefault="004A4169" w:rsidP="00552626">
      <w:pPr>
        <w:pStyle w:val="SubListBullet21"/>
        <w:ind w:left="1418"/>
      </w:pPr>
      <w:r w:rsidRPr="00C45C76">
        <w:t xml:space="preserve">the processing of by-products where they involve the recovery of materials for re-use within the activity or are necessary for the activity to proceed as described; </w:t>
      </w:r>
    </w:p>
    <w:p w14:paraId="2486D316" w14:textId="77777777" w:rsidR="004A4169" w:rsidRDefault="004A4169" w:rsidP="00552626">
      <w:pPr>
        <w:pStyle w:val="SubListBullet21"/>
        <w:ind w:left="1418"/>
      </w:pPr>
      <w:r w:rsidRPr="00C45C76">
        <w:lastRenderedPageBreak/>
        <w:t>processing of by-products and waste materials from the activity;</w:t>
      </w:r>
    </w:p>
    <w:p w14:paraId="635CBED1" w14:textId="77777777" w:rsidR="004A4169" w:rsidRPr="00C45C76" w:rsidRDefault="004A4169" w:rsidP="00552626">
      <w:pPr>
        <w:pStyle w:val="SubListBullet21"/>
        <w:ind w:left="1418"/>
      </w:pPr>
      <w:r>
        <w:t>production of sulphuric acid;</w:t>
      </w:r>
      <w:r w:rsidRPr="00C45C76">
        <w:t xml:space="preserve"> </w:t>
      </w:r>
    </w:p>
    <w:p w14:paraId="28AAC41F" w14:textId="77777777" w:rsidR="00C345B5" w:rsidRDefault="004A4169" w:rsidP="004A4169">
      <w:pPr>
        <w:pStyle w:val="ListBullet"/>
      </w:pPr>
      <w:r w:rsidRPr="00C45C76">
        <w:t xml:space="preserve">waste heat recovery within the facility; </w:t>
      </w:r>
    </w:p>
    <w:p w14:paraId="7811513B" w14:textId="279B9E37" w:rsidR="004A4169" w:rsidRPr="00C45C76" w:rsidRDefault="00C345B5" w:rsidP="004A4169">
      <w:pPr>
        <w:pStyle w:val="ListBullet"/>
      </w:pPr>
      <w:r>
        <w:t xml:space="preserve">the supply of utilities such as, but not limited to, natural gas used in heating baths, compressed air, nitrogen, steam and water where these are used in support of the activity and within the activity boundary; </w:t>
      </w:r>
      <w:r w:rsidR="004A4169" w:rsidRPr="00C45C76">
        <w:t xml:space="preserve">and </w:t>
      </w:r>
    </w:p>
    <w:p w14:paraId="4B66478F" w14:textId="77777777" w:rsidR="004A4169" w:rsidRPr="00C45C76" w:rsidRDefault="004A4169" w:rsidP="004A4169">
      <w:pPr>
        <w:pStyle w:val="ListBullet"/>
      </w:pPr>
      <w:r w:rsidRPr="00C45C76">
        <w:t xml:space="preserve">other incidental, ancillary or supporting processes which are not included in another default or estimated emissions intensity value. </w:t>
      </w:r>
    </w:p>
    <w:p w14:paraId="2DD40DFF" w14:textId="77777777" w:rsidR="004A4169" w:rsidRPr="00C45C76" w:rsidRDefault="004A4169" w:rsidP="004A4169">
      <w:pPr>
        <w:spacing w:before="120"/>
        <w:ind w:left="720"/>
        <w:rPr>
          <w:lang w:eastAsia="en-AU"/>
        </w:rPr>
      </w:pPr>
      <w:r w:rsidRPr="00C45C76">
        <w:rPr>
          <w:lang w:eastAsia="en-AU"/>
        </w:rPr>
        <w:t>It is intended that all Scope 1 NGER-reported emissions from a facility can be assigned to a production variable, but where a facility produces multiple products, emissions cannot be counted more than once.</w:t>
      </w:r>
    </w:p>
    <w:p w14:paraId="3B29A955" w14:textId="77777777" w:rsidR="004A4169" w:rsidRPr="00C45C76" w:rsidRDefault="004A4169" w:rsidP="004A4169">
      <w:pPr>
        <w:spacing w:before="120"/>
        <w:ind w:left="720"/>
        <w:rPr>
          <w:lang w:eastAsia="en-AU"/>
        </w:rPr>
      </w:pPr>
      <w:r w:rsidRPr="00C45C76">
        <w:rPr>
          <w:lang w:eastAsia="en-AU"/>
        </w:rPr>
        <w:t>When calculating estimated (site</w:t>
      </w:r>
      <w:r w:rsidRPr="00C45C76">
        <w:rPr>
          <w:lang w:eastAsia="en-AU"/>
        </w:rPr>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851F679" w14:textId="77777777" w:rsidR="004A4169" w:rsidRPr="00EA1E58" w:rsidRDefault="004A4169" w:rsidP="00BF29B8">
      <w:pPr>
        <w:pStyle w:val="Heading2"/>
        <w:ind w:left="567" w:hanging="1134"/>
      </w:pPr>
      <w:r w:rsidRPr="00EA1E58">
        <w:t>Exclusions</w:t>
      </w:r>
    </w:p>
    <w:p w14:paraId="0B695C92" w14:textId="4BED172F" w:rsidR="004A4169" w:rsidRPr="00EA1E58" w:rsidRDefault="000321E1" w:rsidP="004A4169">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4A4169" w:rsidRPr="00EA1E58">
        <w:rPr>
          <w:lang w:val="en"/>
        </w:rPr>
        <w:t>:</w:t>
      </w:r>
    </w:p>
    <w:p w14:paraId="641113FF" w14:textId="77777777" w:rsidR="004A4169" w:rsidRPr="005564F8" w:rsidRDefault="004A4169" w:rsidP="004A4169">
      <w:pPr>
        <w:pStyle w:val="ListBullet"/>
      </w:pPr>
      <w:r w:rsidRPr="005564F8">
        <w:t>processes which do not occur within the facility</w:t>
      </w:r>
      <w:r>
        <w:t>; and</w:t>
      </w:r>
    </w:p>
    <w:p w14:paraId="7E38F7FF" w14:textId="77777777" w:rsidR="004A4169" w:rsidRDefault="004A4169" w:rsidP="004A4169">
      <w:pPr>
        <w:pStyle w:val="ListBullet"/>
      </w:pPr>
      <w:r>
        <w:t>on-site electricity generation.</w:t>
      </w:r>
    </w:p>
    <w:p w14:paraId="0936D2FA" w14:textId="77777777" w:rsidR="004A4169" w:rsidRPr="00EA1E58" w:rsidRDefault="004A4169" w:rsidP="00B40161">
      <w:pPr>
        <w:pStyle w:val="Heading1"/>
      </w:pPr>
      <w:bookmarkStart w:id="117" w:name="_Toc39498887"/>
      <w:bookmarkStart w:id="118" w:name="_Toc44049506"/>
      <w:bookmarkStart w:id="119" w:name="_Toc44071300"/>
      <w:bookmarkStart w:id="120" w:name="_Toc47009736"/>
      <w:bookmarkStart w:id="121" w:name="_Toc503954247"/>
      <w:r>
        <w:t>Manganese sinter</w:t>
      </w:r>
      <w:bookmarkEnd w:id="117"/>
      <w:bookmarkEnd w:id="118"/>
      <w:bookmarkEnd w:id="119"/>
      <w:bookmarkEnd w:id="120"/>
    </w:p>
    <w:p w14:paraId="17487247" w14:textId="77777777" w:rsidR="004A4169" w:rsidRPr="00EA1E58" w:rsidRDefault="004A4169" w:rsidP="00BF29B8">
      <w:pPr>
        <w:pStyle w:val="Heading2"/>
        <w:ind w:left="567" w:hanging="1134"/>
      </w:pPr>
      <w:r w:rsidRPr="00EA1E58">
        <w:t>Production variable definition</w:t>
      </w:r>
    </w:p>
    <w:p w14:paraId="5154BCC6" w14:textId="77777777" w:rsidR="004A4169" w:rsidRPr="001D2099" w:rsidRDefault="004A4169" w:rsidP="00736BF4">
      <w:pPr>
        <w:pStyle w:val="Outputnumber"/>
        <w:numPr>
          <w:ilvl w:val="0"/>
          <w:numId w:val="25"/>
        </w:numPr>
      </w:pPr>
      <w:r w:rsidRPr="001D2099">
        <w:t xml:space="preserve">Tonnes of </w:t>
      </w:r>
      <w:r>
        <w:rPr>
          <w:szCs w:val="22"/>
        </w:rPr>
        <w:t>manganese sinter</w:t>
      </w:r>
      <w:r w:rsidRPr="00F84B60">
        <w:rPr>
          <w:szCs w:val="22"/>
        </w:rPr>
        <w:t xml:space="preserve"> </w:t>
      </w:r>
      <w:r>
        <w:t>that</w:t>
      </w:r>
      <w:r w:rsidRPr="001D2099">
        <w:t>:</w:t>
      </w:r>
    </w:p>
    <w:p w14:paraId="3ADACD80" w14:textId="16BDF555" w:rsidR="004A4169" w:rsidRDefault="004A4169" w:rsidP="00736BF4">
      <w:pPr>
        <w:pStyle w:val="Outputletter"/>
        <w:numPr>
          <w:ilvl w:val="0"/>
          <w:numId w:val="26"/>
        </w:numPr>
      </w:pPr>
      <w:r>
        <w:rPr>
          <w:szCs w:val="22"/>
        </w:rPr>
        <w:t xml:space="preserve">has a minimum concentration of manganese (Mn) of 40% </w:t>
      </w:r>
      <w:r w:rsidR="00C25694">
        <w:rPr>
          <w:szCs w:val="22"/>
        </w:rPr>
        <w:t>by</w:t>
      </w:r>
      <w:r w:rsidR="000E00CF">
        <w:rPr>
          <w:szCs w:val="22"/>
        </w:rPr>
        <w:t xml:space="preserve"> mass</w:t>
      </w:r>
      <w:r w:rsidRPr="000D2F62">
        <w:t>;</w:t>
      </w:r>
      <w:r>
        <w:t xml:space="preserve"> and</w:t>
      </w:r>
    </w:p>
    <w:p w14:paraId="770A6B9B" w14:textId="77777777" w:rsidR="004A4169" w:rsidRDefault="004A4169" w:rsidP="00736BF4">
      <w:pPr>
        <w:pStyle w:val="Outputletter"/>
        <w:numPr>
          <w:ilvl w:val="0"/>
          <w:numId w:val="26"/>
        </w:numPr>
      </w:pPr>
      <w:r>
        <w:t xml:space="preserve">is </w:t>
      </w:r>
      <w:r w:rsidRPr="001D2099">
        <w:t xml:space="preserve">produced as part of carrying on </w:t>
      </w:r>
      <w:r>
        <w:t>the manganese</w:t>
      </w:r>
      <w:r w:rsidRPr="001D2099">
        <w:t xml:space="preserve"> </w:t>
      </w:r>
      <w:r>
        <w:t xml:space="preserve">sinter </w:t>
      </w:r>
      <w:r w:rsidRPr="001D2099">
        <w:t xml:space="preserve">production activity at the facility; </w:t>
      </w:r>
      <w:r>
        <w:t>and</w:t>
      </w:r>
    </w:p>
    <w:p w14:paraId="65CF1DC8" w14:textId="77777777" w:rsidR="004A4169" w:rsidRPr="001D2099" w:rsidRDefault="004A4169" w:rsidP="00736BF4">
      <w:pPr>
        <w:pStyle w:val="Outputletter"/>
        <w:numPr>
          <w:ilvl w:val="0"/>
          <w:numId w:val="26"/>
        </w:numPr>
      </w:pPr>
      <w:r>
        <w:t xml:space="preserve">is </w:t>
      </w:r>
      <w:r w:rsidRPr="001D2099">
        <w:t>of saleable quality</w:t>
      </w:r>
      <w:r w:rsidRPr="000D04F3">
        <w:rPr>
          <w:lang w:val="aa-ET"/>
        </w:rPr>
        <w:t>.</w:t>
      </w:r>
    </w:p>
    <w:p w14:paraId="27B52736" w14:textId="77777777" w:rsidR="00C25694" w:rsidRDefault="004A4169" w:rsidP="00736BF4">
      <w:pPr>
        <w:pStyle w:val="Outputnumber"/>
        <w:numPr>
          <w:ilvl w:val="0"/>
          <w:numId w:val="25"/>
        </w:numPr>
      </w:pPr>
      <w:r w:rsidRPr="001D2099">
        <w:t xml:space="preserve">The metric in subsection (1) is applicable to a facility that conducts the activity of producing </w:t>
      </w:r>
      <w:r>
        <w:t xml:space="preserve">manganese sinter through the </w:t>
      </w:r>
      <w:r w:rsidRPr="000D04F3">
        <w:rPr>
          <w:lang w:val="aa-ET"/>
        </w:rPr>
        <w:t xml:space="preserve">physical and chemical transformation of </w:t>
      </w:r>
      <w:r>
        <w:t xml:space="preserve">small particles of manganese ore by sintering </w:t>
      </w:r>
      <w:r w:rsidR="00C25694">
        <w:t xml:space="preserve">into manganese sinter </w:t>
      </w:r>
      <w:r>
        <w:t>(</w:t>
      </w:r>
      <w:r w:rsidRPr="001D2099">
        <w:t xml:space="preserve">the </w:t>
      </w:r>
      <w:r>
        <w:rPr>
          <w:b/>
          <w:bCs/>
          <w:i/>
          <w:iCs/>
        </w:rPr>
        <w:t>manganese</w:t>
      </w:r>
      <w:r w:rsidRPr="00D07651">
        <w:rPr>
          <w:b/>
          <w:i/>
        </w:rPr>
        <w:t xml:space="preserve"> </w:t>
      </w:r>
      <w:r>
        <w:rPr>
          <w:b/>
          <w:i/>
        </w:rPr>
        <w:t xml:space="preserve">sinter </w:t>
      </w:r>
      <w:r w:rsidRPr="00D07651">
        <w:rPr>
          <w:b/>
          <w:i/>
        </w:rPr>
        <w:t>production activity</w:t>
      </w:r>
      <w:r>
        <w:t xml:space="preserve">). </w:t>
      </w:r>
    </w:p>
    <w:p w14:paraId="55B660E4" w14:textId="19A300B2" w:rsidR="004A4169" w:rsidRDefault="00C25694" w:rsidP="00C25694">
      <w:pPr>
        <w:pStyle w:val="Outputnumber"/>
        <w:ind w:left="720" w:firstLine="0"/>
      </w:pPr>
      <w:r>
        <w:t>Note: M</w:t>
      </w:r>
      <w:r w:rsidR="004A4169">
        <w:t xml:space="preserve">anganese sinter </w:t>
      </w:r>
      <w:r>
        <w:t xml:space="preserve">is often </w:t>
      </w:r>
      <w:r w:rsidR="004A4169" w:rsidRPr="000D04F3">
        <w:t xml:space="preserve">an input into </w:t>
      </w:r>
      <w:r w:rsidR="004A4169">
        <w:t>an electric arc furnace</w:t>
      </w:r>
      <w:r w:rsidR="004A4169" w:rsidRPr="00BB4876">
        <w:t>.</w:t>
      </w:r>
    </w:p>
    <w:p w14:paraId="07738325" w14:textId="7B6CE3EB" w:rsidR="009A11C9" w:rsidRDefault="009A11C9" w:rsidP="007237EB">
      <w:pPr>
        <w:pStyle w:val="Outputnumber"/>
        <w:numPr>
          <w:ilvl w:val="0"/>
          <w:numId w:val="25"/>
        </w:numPr>
      </w:pPr>
      <w:r w:rsidRPr="00DD2453">
        <w:t>The</w:t>
      </w:r>
      <w:r>
        <w:t xml:space="preserve"> default emissions intensity is 0.242</w:t>
      </w:r>
      <w:r w:rsidRPr="00DD2453">
        <w:t xml:space="preserve"> t CO</w:t>
      </w:r>
      <w:r w:rsidRPr="00DD2453">
        <w:rPr>
          <w:vertAlign w:val="subscript"/>
        </w:rPr>
        <w:t>2</w:t>
      </w:r>
      <w:r w:rsidRPr="00DD2453">
        <w:t xml:space="preserve">-e per tonne of </w:t>
      </w:r>
      <w:r>
        <w:t>manganese sinter</w:t>
      </w:r>
      <w:r w:rsidRPr="00DD2453">
        <w:t>.</w:t>
      </w:r>
    </w:p>
    <w:bookmarkEnd w:id="121"/>
    <w:p w14:paraId="061DEEB8" w14:textId="77777777" w:rsidR="004A4169" w:rsidRPr="00B12599" w:rsidRDefault="004A4169" w:rsidP="00BF29B8">
      <w:pPr>
        <w:pStyle w:val="Heading2"/>
        <w:ind w:left="567" w:hanging="1134"/>
      </w:pPr>
      <w:r w:rsidRPr="00EA1E58">
        <w:t>Inclusions</w:t>
      </w:r>
      <w:r w:rsidRPr="00B12599">
        <w:t xml:space="preserve"> </w:t>
      </w:r>
    </w:p>
    <w:p w14:paraId="455BCBAE" w14:textId="3A5819F0" w:rsidR="004A4169" w:rsidRPr="00C45C76" w:rsidRDefault="00D378BE" w:rsidP="004A4169">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4A4169" w:rsidRPr="00C45C76">
        <w:rPr>
          <w:lang w:eastAsia="en-AU"/>
        </w:rPr>
        <w:t>:</w:t>
      </w:r>
    </w:p>
    <w:p w14:paraId="6DA1ACF2" w14:textId="77777777" w:rsidR="004A4169" w:rsidRPr="00C45C76" w:rsidRDefault="004A4169" w:rsidP="004A4169">
      <w:pPr>
        <w:pStyle w:val="ListBullet"/>
      </w:pPr>
      <w:r w:rsidRPr="00C45C76">
        <w:lastRenderedPageBreak/>
        <w:t xml:space="preserve">the use of machinery, equipment and processes for the physical and/or chemical transformation described in the activity definition, including, for example: </w:t>
      </w:r>
    </w:p>
    <w:p w14:paraId="6E74BED7" w14:textId="77777777" w:rsidR="004A4169" w:rsidRPr="00C45C76" w:rsidRDefault="004A4169" w:rsidP="00552626">
      <w:pPr>
        <w:pStyle w:val="SubListBullet21"/>
        <w:ind w:left="1418"/>
      </w:pPr>
      <w:r w:rsidRPr="00C45C76">
        <w:t>machinery used to move materials within the facility</w:t>
      </w:r>
      <w:r w:rsidRPr="00CF73F1">
        <w:t xml:space="preserve"> </w:t>
      </w:r>
      <w:r w:rsidRPr="00D32B80">
        <w:t>and as part of the activity</w:t>
      </w:r>
      <w:r w:rsidRPr="00C45C76">
        <w:t xml:space="preserve">, including mobile equipment; </w:t>
      </w:r>
    </w:p>
    <w:p w14:paraId="0FCA32EC" w14:textId="77777777" w:rsidR="004A4169" w:rsidRPr="00C45C76" w:rsidRDefault="004A4169" w:rsidP="00552626">
      <w:pPr>
        <w:pStyle w:val="SubListBullet21"/>
        <w:ind w:left="1418"/>
      </w:pPr>
      <w:r w:rsidRPr="00C45C76">
        <w:t xml:space="preserve">control rooms, laboratories, maintenance workshops; </w:t>
      </w:r>
    </w:p>
    <w:p w14:paraId="5B10421A" w14:textId="77777777" w:rsidR="004A4169" w:rsidRPr="00C45C76" w:rsidRDefault="004A4169" w:rsidP="00552626">
      <w:pPr>
        <w:pStyle w:val="SubListBullet21"/>
        <w:ind w:left="1418"/>
      </w:pPr>
      <w:r w:rsidRPr="00C45C76">
        <w:t xml:space="preserve">machinery used to create non-electrical energy for use in the activity; </w:t>
      </w:r>
    </w:p>
    <w:p w14:paraId="19C4CC65" w14:textId="77777777" w:rsidR="004A4169" w:rsidRPr="00C45C76" w:rsidRDefault="004A4169" w:rsidP="00552626">
      <w:pPr>
        <w:pStyle w:val="SubListBullet21"/>
        <w:ind w:left="1418"/>
      </w:pPr>
      <w:r w:rsidRPr="00C45C76">
        <w:t xml:space="preserve">the processing of by-products where they involve the recovery of materials for re-use within the activity or are necessary for the activity to proceed as described; </w:t>
      </w:r>
    </w:p>
    <w:p w14:paraId="2DE1F637" w14:textId="77777777" w:rsidR="004A4169" w:rsidRDefault="004A4169" w:rsidP="00552626">
      <w:pPr>
        <w:pStyle w:val="SubListBullet21"/>
        <w:ind w:left="1418"/>
      </w:pPr>
      <w:r w:rsidRPr="00C45C76">
        <w:t>processing of by-products and waste materials from the activity;</w:t>
      </w:r>
    </w:p>
    <w:p w14:paraId="18117CEC" w14:textId="77777777" w:rsidR="00C345B5" w:rsidRDefault="004A4169" w:rsidP="004A4169">
      <w:pPr>
        <w:pStyle w:val="ListBullet"/>
      </w:pPr>
      <w:r w:rsidRPr="00C45C76">
        <w:t xml:space="preserve">waste heat recovery within the facility; </w:t>
      </w:r>
    </w:p>
    <w:p w14:paraId="50AF664F" w14:textId="5E2DCF4D" w:rsidR="004A4169" w:rsidRPr="00C45C76" w:rsidRDefault="00C345B5" w:rsidP="004A4169">
      <w:pPr>
        <w:pStyle w:val="ListBullet"/>
      </w:pPr>
      <w:r>
        <w:t xml:space="preserve">the supply of utilities such as, but not limited to, natural gas used in heating baths, compressed air, nitrogen, steam and water where these are used in support of the activity and within the activity boundary; </w:t>
      </w:r>
      <w:r w:rsidR="004A4169" w:rsidRPr="00C45C76">
        <w:t xml:space="preserve">and </w:t>
      </w:r>
    </w:p>
    <w:p w14:paraId="73F4C5BA" w14:textId="77777777" w:rsidR="004A4169" w:rsidRPr="00C45C76" w:rsidRDefault="004A4169" w:rsidP="004A4169">
      <w:pPr>
        <w:pStyle w:val="ListBullet"/>
      </w:pPr>
      <w:r w:rsidRPr="00C45C76">
        <w:t xml:space="preserve">other incidental, ancillary or supporting processes which are not included in another default or estimated emissions intensity value. </w:t>
      </w:r>
    </w:p>
    <w:p w14:paraId="10527965" w14:textId="77777777" w:rsidR="004A4169" w:rsidRPr="00C45C76" w:rsidRDefault="004A4169" w:rsidP="004A4169">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4707BEE1" w14:textId="77777777" w:rsidR="004A4169" w:rsidRPr="00C45C76" w:rsidRDefault="004A4169" w:rsidP="004A4169">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0F329781" w14:textId="77777777" w:rsidR="004A4169" w:rsidRPr="00EA1E58" w:rsidRDefault="004A4169" w:rsidP="00BF29B8">
      <w:pPr>
        <w:pStyle w:val="Heading2"/>
        <w:ind w:left="567" w:hanging="1134"/>
      </w:pPr>
      <w:r w:rsidRPr="00EA1E58">
        <w:t>Exclusions</w:t>
      </w:r>
    </w:p>
    <w:p w14:paraId="22EAFA92" w14:textId="2A6F10D9" w:rsidR="004A4169" w:rsidRPr="00EA1E58" w:rsidRDefault="000321E1" w:rsidP="004A4169">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4A4169" w:rsidRPr="00EA1E58">
        <w:rPr>
          <w:lang w:val="en"/>
        </w:rPr>
        <w:t>:</w:t>
      </w:r>
    </w:p>
    <w:p w14:paraId="2B9B6A30" w14:textId="77777777" w:rsidR="004A4169" w:rsidRPr="005564F8" w:rsidRDefault="004A4169" w:rsidP="004A4169">
      <w:pPr>
        <w:pStyle w:val="ListBullet"/>
      </w:pPr>
      <w:r w:rsidRPr="005564F8">
        <w:t>processes which do not occur within the facility</w:t>
      </w:r>
      <w:r>
        <w:t>; and</w:t>
      </w:r>
    </w:p>
    <w:p w14:paraId="0445814B" w14:textId="77777777" w:rsidR="004A4169" w:rsidRDefault="004A4169" w:rsidP="004A4169">
      <w:pPr>
        <w:pStyle w:val="ListBullet"/>
      </w:pPr>
      <w:r>
        <w:t>on-site electricity generation.</w:t>
      </w:r>
    </w:p>
    <w:p w14:paraId="797DC327" w14:textId="77777777" w:rsidR="004A4169" w:rsidRPr="00EA1E58" w:rsidRDefault="004A4169" w:rsidP="00B40161">
      <w:pPr>
        <w:pStyle w:val="Heading1"/>
      </w:pPr>
      <w:bookmarkStart w:id="122" w:name="_Toc39498888"/>
      <w:bookmarkStart w:id="123" w:name="_Toc44049507"/>
      <w:bookmarkStart w:id="124" w:name="_Toc44071301"/>
      <w:bookmarkStart w:id="125" w:name="_Toc47009737"/>
      <w:r>
        <w:t>Ferromanganese alloy</w:t>
      </w:r>
      <w:bookmarkEnd w:id="122"/>
      <w:bookmarkEnd w:id="123"/>
      <w:bookmarkEnd w:id="124"/>
      <w:bookmarkEnd w:id="125"/>
    </w:p>
    <w:p w14:paraId="68B4B61D" w14:textId="77777777" w:rsidR="004A4169" w:rsidRPr="00EA1E58" w:rsidRDefault="004A4169" w:rsidP="001E7761">
      <w:pPr>
        <w:pStyle w:val="Heading2"/>
        <w:ind w:left="567" w:hanging="1134"/>
      </w:pPr>
      <w:r w:rsidRPr="00EA1E58">
        <w:t>Production variable definition</w:t>
      </w:r>
    </w:p>
    <w:p w14:paraId="77BB559E" w14:textId="77777777" w:rsidR="004A4169" w:rsidRPr="001D2099" w:rsidRDefault="004A4169" w:rsidP="00736BF4">
      <w:pPr>
        <w:pStyle w:val="Outputnumber"/>
        <w:keepNext/>
        <w:numPr>
          <w:ilvl w:val="0"/>
          <w:numId w:val="76"/>
        </w:numPr>
      </w:pPr>
      <w:r w:rsidRPr="001D2099">
        <w:t xml:space="preserve">Tonnes of </w:t>
      </w:r>
      <w:r>
        <w:t>ferro</w:t>
      </w:r>
      <w:r>
        <w:rPr>
          <w:szCs w:val="22"/>
        </w:rPr>
        <w:t>manganese alloy</w:t>
      </w:r>
      <w:r w:rsidRPr="00F84B60">
        <w:rPr>
          <w:szCs w:val="22"/>
        </w:rPr>
        <w:t xml:space="preserve"> </w:t>
      </w:r>
      <w:r>
        <w:t>that</w:t>
      </w:r>
      <w:r w:rsidRPr="001D2099">
        <w:t>:</w:t>
      </w:r>
    </w:p>
    <w:p w14:paraId="68D07B7E" w14:textId="4E15A023" w:rsidR="004A4169" w:rsidRDefault="004A4169" w:rsidP="00736BF4">
      <w:pPr>
        <w:pStyle w:val="Outputletter"/>
        <w:numPr>
          <w:ilvl w:val="0"/>
          <w:numId w:val="41"/>
        </w:numPr>
      </w:pPr>
      <w:r>
        <w:rPr>
          <w:szCs w:val="22"/>
        </w:rPr>
        <w:t xml:space="preserve">has a minimum concentration of manganese (Mn) of 67% </w:t>
      </w:r>
      <w:r w:rsidR="00777E28">
        <w:rPr>
          <w:szCs w:val="22"/>
        </w:rPr>
        <w:t>by</w:t>
      </w:r>
      <w:r w:rsidR="000E00CF">
        <w:rPr>
          <w:szCs w:val="22"/>
        </w:rPr>
        <w:t xml:space="preserve"> mass</w:t>
      </w:r>
      <w:r w:rsidRPr="000D2F62">
        <w:t>;</w:t>
      </w:r>
      <w:r>
        <w:t xml:space="preserve"> and</w:t>
      </w:r>
    </w:p>
    <w:p w14:paraId="211E7C99" w14:textId="77777777" w:rsidR="004A4169" w:rsidRDefault="004A4169" w:rsidP="00736BF4">
      <w:pPr>
        <w:pStyle w:val="Outputletter"/>
        <w:numPr>
          <w:ilvl w:val="0"/>
          <w:numId w:val="41"/>
        </w:numPr>
      </w:pPr>
      <w:r>
        <w:t xml:space="preserve">is </w:t>
      </w:r>
      <w:r w:rsidRPr="001D2099">
        <w:t xml:space="preserve">produced as part of carrying on </w:t>
      </w:r>
      <w:r>
        <w:t xml:space="preserve">the ferromanganese </w:t>
      </w:r>
      <w:r w:rsidRPr="001D2099">
        <w:t xml:space="preserve">production activity at the facility; </w:t>
      </w:r>
      <w:r>
        <w:t>and</w:t>
      </w:r>
    </w:p>
    <w:p w14:paraId="299EBBAC" w14:textId="77777777" w:rsidR="004A4169" w:rsidRPr="001D2099" w:rsidRDefault="004A4169" w:rsidP="00736BF4">
      <w:pPr>
        <w:pStyle w:val="Outputletter"/>
        <w:numPr>
          <w:ilvl w:val="0"/>
          <w:numId w:val="41"/>
        </w:numPr>
      </w:pPr>
      <w:r>
        <w:t xml:space="preserve">is </w:t>
      </w:r>
      <w:r w:rsidRPr="001D2099">
        <w:t>of saleable quality</w:t>
      </w:r>
      <w:r w:rsidRPr="000D04F3">
        <w:rPr>
          <w:lang w:val="aa-ET"/>
        </w:rPr>
        <w:t>.</w:t>
      </w:r>
    </w:p>
    <w:p w14:paraId="499270E7" w14:textId="7F1B98FD" w:rsidR="004A4169" w:rsidRDefault="004A4169" w:rsidP="00736BF4">
      <w:pPr>
        <w:pStyle w:val="Outputnumber"/>
        <w:numPr>
          <w:ilvl w:val="0"/>
          <w:numId w:val="76"/>
        </w:numPr>
      </w:pPr>
      <w:r w:rsidRPr="001D2099">
        <w:t xml:space="preserve">The metric in subsection (1) is applicable to a facility that conducts the activity of producing </w:t>
      </w:r>
      <w:r>
        <w:t xml:space="preserve">ferromanganese alloy through the </w:t>
      </w:r>
      <w:r w:rsidRPr="000D04F3">
        <w:rPr>
          <w:lang w:val="aa-ET"/>
        </w:rPr>
        <w:t xml:space="preserve">physical and chemical transformation of </w:t>
      </w:r>
      <w:r>
        <w:t xml:space="preserve">manganese ore or sinter </w:t>
      </w:r>
      <w:r w:rsidR="00777E28">
        <w:t xml:space="preserve">into ferromanganese alloy </w:t>
      </w:r>
      <w:r>
        <w:t>(</w:t>
      </w:r>
      <w:r w:rsidRPr="001D2099">
        <w:t xml:space="preserve">the </w:t>
      </w:r>
      <w:r>
        <w:rPr>
          <w:b/>
          <w:bCs/>
          <w:i/>
          <w:iCs/>
        </w:rPr>
        <w:t>ferromanganese</w:t>
      </w:r>
      <w:r>
        <w:rPr>
          <w:b/>
          <w:i/>
        </w:rPr>
        <w:t xml:space="preserve"> </w:t>
      </w:r>
      <w:r w:rsidRPr="00D07651">
        <w:rPr>
          <w:b/>
          <w:i/>
        </w:rPr>
        <w:t>production activity</w:t>
      </w:r>
      <w:r>
        <w:t>)</w:t>
      </w:r>
      <w:r w:rsidRPr="00BB4876">
        <w:t>.</w:t>
      </w:r>
    </w:p>
    <w:p w14:paraId="7A09156F" w14:textId="30681CBE" w:rsidR="009A11C9" w:rsidRDefault="009A11C9" w:rsidP="00736BF4">
      <w:pPr>
        <w:pStyle w:val="Outputnumber"/>
        <w:numPr>
          <w:ilvl w:val="0"/>
          <w:numId w:val="76"/>
        </w:numPr>
      </w:pPr>
      <w:r w:rsidRPr="00DD2453">
        <w:lastRenderedPageBreak/>
        <w:t xml:space="preserve">The default emissions intensity is </w:t>
      </w:r>
      <w:r w:rsidRPr="00366331">
        <w:t>1.30</w:t>
      </w:r>
      <w:r w:rsidRPr="00DD2453">
        <w:t xml:space="preserve"> t CO</w:t>
      </w:r>
      <w:r w:rsidRPr="00DD2453">
        <w:rPr>
          <w:vertAlign w:val="subscript"/>
        </w:rPr>
        <w:t>2</w:t>
      </w:r>
      <w:r w:rsidRPr="00DD2453">
        <w:t xml:space="preserve">-e per tonne of </w:t>
      </w:r>
      <w:r>
        <w:t>ferromanganese alloy</w:t>
      </w:r>
      <w:r w:rsidRPr="00DD2453">
        <w:t>.</w:t>
      </w:r>
    </w:p>
    <w:p w14:paraId="77F86C6E" w14:textId="77777777" w:rsidR="004A4169" w:rsidRPr="00B12599" w:rsidRDefault="004A4169" w:rsidP="00BF29B8">
      <w:pPr>
        <w:pStyle w:val="Heading2"/>
        <w:ind w:left="567" w:hanging="1134"/>
      </w:pPr>
      <w:r w:rsidRPr="00EA1E58">
        <w:t>Inclusions</w:t>
      </w:r>
      <w:r w:rsidRPr="00B12599">
        <w:t xml:space="preserve"> </w:t>
      </w:r>
    </w:p>
    <w:p w14:paraId="1064ADE7" w14:textId="340B60AB" w:rsidR="004A4169" w:rsidRPr="00C45C76" w:rsidRDefault="00D378BE" w:rsidP="004A4169">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4A4169" w:rsidRPr="00C45C76">
        <w:rPr>
          <w:lang w:eastAsia="en-AU"/>
        </w:rPr>
        <w:t>:</w:t>
      </w:r>
    </w:p>
    <w:p w14:paraId="017026CD" w14:textId="77777777" w:rsidR="004A4169" w:rsidRPr="00C45C76" w:rsidRDefault="004A4169" w:rsidP="004A4169">
      <w:pPr>
        <w:pStyle w:val="ListBullet"/>
      </w:pPr>
      <w:r w:rsidRPr="00C45C76">
        <w:t xml:space="preserve">the use of machinery, equipment and processes for the physical and/or chemical transformation described in the activity definition, including, for example: </w:t>
      </w:r>
    </w:p>
    <w:p w14:paraId="468D3C92" w14:textId="77777777" w:rsidR="004A4169" w:rsidRPr="00C45C76" w:rsidRDefault="004A4169" w:rsidP="00552626">
      <w:pPr>
        <w:pStyle w:val="SubListBullet21"/>
        <w:ind w:left="1418"/>
      </w:pPr>
      <w:r w:rsidRPr="00C45C76">
        <w:t>machinery used to move materials within the facility</w:t>
      </w:r>
      <w:r w:rsidRPr="00CF73F1">
        <w:t xml:space="preserve"> </w:t>
      </w:r>
      <w:r w:rsidRPr="00D32B80">
        <w:t>and as part of the activity</w:t>
      </w:r>
      <w:r w:rsidRPr="00C45C76">
        <w:t xml:space="preserve">, including mobile equipment; </w:t>
      </w:r>
    </w:p>
    <w:p w14:paraId="33598C6D" w14:textId="77777777" w:rsidR="004A4169" w:rsidRPr="00C45C76" w:rsidRDefault="004A4169" w:rsidP="00552626">
      <w:pPr>
        <w:pStyle w:val="SubListBullet21"/>
        <w:ind w:left="1418"/>
      </w:pPr>
      <w:r w:rsidRPr="00C45C76">
        <w:t xml:space="preserve">control rooms, laboratories, maintenance workshops; </w:t>
      </w:r>
    </w:p>
    <w:p w14:paraId="0D6CF94F" w14:textId="77777777" w:rsidR="004A4169" w:rsidRPr="00C45C76" w:rsidRDefault="004A4169" w:rsidP="00552626">
      <w:pPr>
        <w:pStyle w:val="SubListBullet21"/>
        <w:ind w:left="1418"/>
      </w:pPr>
      <w:r w:rsidRPr="00C45C76">
        <w:t xml:space="preserve">machinery used to create non-electrical energy for use in the activity; </w:t>
      </w:r>
    </w:p>
    <w:p w14:paraId="28A4F8A8" w14:textId="77777777" w:rsidR="004A4169" w:rsidRPr="00C45C76" w:rsidRDefault="004A4169" w:rsidP="00552626">
      <w:pPr>
        <w:pStyle w:val="SubListBullet21"/>
        <w:ind w:left="1418"/>
      </w:pPr>
      <w:r w:rsidRPr="00C45C76">
        <w:t xml:space="preserve">the processing of by-products where they involve the recovery of materials for re-use within the activity or are necessary for the activity to proceed as described; </w:t>
      </w:r>
    </w:p>
    <w:p w14:paraId="5BE41E45" w14:textId="77777777" w:rsidR="004A4169" w:rsidRDefault="004A4169" w:rsidP="00552626">
      <w:pPr>
        <w:pStyle w:val="SubListBullet21"/>
        <w:ind w:left="1418"/>
      </w:pPr>
      <w:r w:rsidRPr="00C45C76">
        <w:t>processing of by-products and waste materials from the activity;</w:t>
      </w:r>
    </w:p>
    <w:p w14:paraId="1E76A9FF" w14:textId="77777777" w:rsidR="00C345B5" w:rsidRDefault="004A4169" w:rsidP="004A4169">
      <w:pPr>
        <w:pStyle w:val="ListBullet"/>
      </w:pPr>
      <w:r w:rsidRPr="00C45C76">
        <w:t xml:space="preserve">waste heat recovery within the facility; </w:t>
      </w:r>
    </w:p>
    <w:p w14:paraId="596A23B8" w14:textId="5F893BB0" w:rsidR="004A4169" w:rsidRPr="00C45C76" w:rsidRDefault="00C345B5" w:rsidP="004A4169">
      <w:pPr>
        <w:pStyle w:val="ListBullet"/>
      </w:pPr>
      <w:r>
        <w:t xml:space="preserve">the supply of utilities such as, but not limited to, natural gas used in heating baths, compressed air, nitrogen, steam and water where these are used in support of the activity and within the activity boundary; </w:t>
      </w:r>
      <w:r w:rsidR="004A4169" w:rsidRPr="00C45C76">
        <w:t xml:space="preserve">and </w:t>
      </w:r>
    </w:p>
    <w:p w14:paraId="57E91DD6" w14:textId="77777777" w:rsidR="004A4169" w:rsidRPr="00C45C76" w:rsidRDefault="004A4169" w:rsidP="004A4169">
      <w:pPr>
        <w:pStyle w:val="ListBullet"/>
      </w:pPr>
      <w:r w:rsidRPr="00C45C76">
        <w:t xml:space="preserve">other incidental, ancillary or supporting processes which are not included in another default or estimated emissions intensity value. </w:t>
      </w:r>
    </w:p>
    <w:p w14:paraId="252A8C56" w14:textId="77777777" w:rsidR="004A4169" w:rsidRPr="00C45C76" w:rsidRDefault="004A4169" w:rsidP="004A4169">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6C5680CD" w14:textId="77777777" w:rsidR="004A4169" w:rsidRPr="00C45C76" w:rsidRDefault="004A4169" w:rsidP="004A4169">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D983634" w14:textId="77777777" w:rsidR="004A4169" w:rsidRPr="00EA1E58" w:rsidRDefault="004A4169" w:rsidP="001E7761">
      <w:pPr>
        <w:pStyle w:val="Heading2"/>
        <w:ind w:left="567" w:hanging="1134"/>
      </w:pPr>
      <w:r w:rsidRPr="00EA1E58">
        <w:t>Exclusions</w:t>
      </w:r>
    </w:p>
    <w:p w14:paraId="63643AEF" w14:textId="2570A274" w:rsidR="004A4169" w:rsidRPr="00EA1E58" w:rsidRDefault="000321E1" w:rsidP="001E7761">
      <w:pPr>
        <w:pStyle w:val="Body"/>
        <w:keepNext/>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4A4169" w:rsidRPr="00EA1E58">
        <w:rPr>
          <w:lang w:val="en"/>
        </w:rPr>
        <w:t>:</w:t>
      </w:r>
    </w:p>
    <w:p w14:paraId="1735DF0F" w14:textId="77777777" w:rsidR="004A4169" w:rsidRPr="005564F8" w:rsidRDefault="004A4169" w:rsidP="004A4169">
      <w:pPr>
        <w:pStyle w:val="ListBullet"/>
      </w:pPr>
      <w:r w:rsidRPr="005564F8">
        <w:t>processes which do not occur within the facility</w:t>
      </w:r>
      <w:r>
        <w:t>; and</w:t>
      </w:r>
    </w:p>
    <w:p w14:paraId="08BAFC13" w14:textId="77777777" w:rsidR="004A4169" w:rsidRDefault="004A4169" w:rsidP="004A4169">
      <w:pPr>
        <w:pStyle w:val="ListBullet"/>
      </w:pPr>
      <w:r>
        <w:t>on-site electricity generation.</w:t>
      </w:r>
    </w:p>
    <w:p w14:paraId="08650C2B" w14:textId="05886BBD" w:rsidR="004A4169" w:rsidRPr="00EA1E58" w:rsidRDefault="004A4169" w:rsidP="00B40161">
      <w:pPr>
        <w:pStyle w:val="Heading1"/>
      </w:pPr>
      <w:bookmarkStart w:id="126" w:name="_Toc39498889"/>
      <w:bookmarkStart w:id="127" w:name="_Toc44049508"/>
      <w:bookmarkStart w:id="128" w:name="_Toc44071302"/>
      <w:bookmarkStart w:id="129" w:name="_Toc47009738"/>
      <w:r>
        <w:t>Silicomanganese</w:t>
      </w:r>
      <w:bookmarkEnd w:id="126"/>
      <w:bookmarkEnd w:id="127"/>
      <w:bookmarkEnd w:id="128"/>
      <w:r w:rsidR="00E76EC2">
        <w:t xml:space="preserve"> alloy</w:t>
      </w:r>
      <w:bookmarkEnd w:id="129"/>
      <w:r>
        <w:t xml:space="preserve"> </w:t>
      </w:r>
    </w:p>
    <w:p w14:paraId="279087FE" w14:textId="77777777" w:rsidR="004A4169" w:rsidRPr="00EA1E58" w:rsidRDefault="004A4169" w:rsidP="00BF29B8">
      <w:pPr>
        <w:pStyle w:val="Heading2"/>
        <w:ind w:left="567" w:hanging="1134"/>
      </w:pPr>
      <w:r w:rsidRPr="00EA1E58">
        <w:t>Production variable definition</w:t>
      </w:r>
    </w:p>
    <w:p w14:paraId="6EBDE1DA" w14:textId="50A0F429" w:rsidR="004A4169" w:rsidRPr="001D2099" w:rsidRDefault="004A4169" w:rsidP="00736BF4">
      <w:pPr>
        <w:pStyle w:val="Outputnumber"/>
        <w:numPr>
          <w:ilvl w:val="0"/>
          <w:numId w:val="42"/>
        </w:numPr>
      </w:pPr>
      <w:r w:rsidRPr="001D2099">
        <w:t xml:space="preserve">Tonnes of </w:t>
      </w:r>
      <w:r>
        <w:t>silicomanganese</w:t>
      </w:r>
      <w:r>
        <w:rPr>
          <w:szCs w:val="22"/>
        </w:rPr>
        <w:t xml:space="preserve"> </w:t>
      </w:r>
      <w:r w:rsidR="00E76EC2">
        <w:rPr>
          <w:szCs w:val="22"/>
        </w:rPr>
        <w:t xml:space="preserve">alloy </w:t>
      </w:r>
      <w:r>
        <w:t>that</w:t>
      </w:r>
      <w:r w:rsidRPr="001D2099">
        <w:t>:</w:t>
      </w:r>
    </w:p>
    <w:p w14:paraId="058E6C73" w14:textId="4424F405" w:rsidR="004A4169" w:rsidRDefault="004A4169" w:rsidP="00736BF4">
      <w:pPr>
        <w:pStyle w:val="Outputletter"/>
        <w:numPr>
          <w:ilvl w:val="0"/>
          <w:numId w:val="40"/>
        </w:numPr>
      </w:pPr>
      <w:r>
        <w:rPr>
          <w:szCs w:val="22"/>
        </w:rPr>
        <w:t xml:space="preserve">has a minimum concentration of manganese (Mn) of 60% </w:t>
      </w:r>
      <w:r w:rsidR="00205548">
        <w:rPr>
          <w:szCs w:val="22"/>
        </w:rPr>
        <w:t>by</w:t>
      </w:r>
      <w:r w:rsidR="000E00CF">
        <w:rPr>
          <w:szCs w:val="22"/>
        </w:rPr>
        <w:t xml:space="preserve"> mass</w:t>
      </w:r>
      <w:r w:rsidRPr="000D2F62">
        <w:t>;</w:t>
      </w:r>
      <w:r>
        <w:t xml:space="preserve"> and</w:t>
      </w:r>
    </w:p>
    <w:p w14:paraId="43E31BD1" w14:textId="079738DE" w:rsidR="004A4169" w:rsidRDefault="004A4169" w:rsidP="00736BF4">
      <w:pPr>
        <w:pStyle w:val="Outputletter"/>
        <w:numPr>
          <w:ilvl w:val="0"/>
          <w:numId w:val="40"/>
        </w:numPr>
      </w:pPr>
      <w:r>
        <w:rPr>
          <w:szCs w:val="22"/>
        </w:rPr>
        <w:t xml:space="preserve">has a minimum concentration of silicon (Si) of 12% </w:t>
      </w:r>
      <w:r w:rsidR="00205548">
        <w:rPr>
          <w:szCs w:val="22"/>
        </w:rPr>
        <w:t>by</w:t>
      </w:r>
      <w:r w:rsidR="000E00CF">
        <w:rPr>
          <w:szCs w:val="22"/>
        </w:rPr>
        <w:t xml:space="preserve"> mass</w:t>
      </w:r>
      <w:r w:rsidRPr="000D2F62">
        <w:t>;</w:t>
      </w:r>
      <w:r>
        <w:t xml:space="preserve"> and</w:t>
      </w:r>
    </w:p>
    <w:p w14:paraId="7AAF08EC" w14:textId="77777777" w:rsidR="004A4169" w:rsidRDefault="004A4169" w:rsidP="00736BF4">
      <w:pPr>
        <w:pStyle w:val="Outputletter"/>
        <w:numPr>
          <w:ilvl w:val="0"/>
          <w:numId w:val="40"/>
        </w:numPr>
      </w:pPr>
      <w:r>
        <w:lastRenderedPageBreak/>
        <w:t xml:space="preserve">is </w:t>
      </w:r>
      <w:r w:rsidRPr="001D2099">
        <w:t xml:space="preserve">produced as part of carrying on </w:t>
      </w:r>
      <w:r>
        <w:t xml:space="preserve">the silicomanganese </w:t>
      </w:r>
      <w:r w:rsidRPr="001D2099">
        <w:t xml:space="preserve">production activity at the facility; </w:t>
      </w:r>
      <w:r>
        <w:t>and</w:t>
      </w:r>
    </w:p>
    <w:p w14:paraId="27F64A6F" w14:textId="77777777" w:rsidR="004A4169" w:rsidRPr="001D2099" w:rsidRDefault="004A4169" w:rsidP="00736BF4">
      <w:pPr>
        <w:pStyle w:val="Outputletter"/>
        <w:numPr>
          <w:ilvl w:val="0"/>
          <w:numId w:val="40"/>
        </w:numPr>
      </w:pPr>
      <w:r>
        <w:t xml:space="preserve">is </w:t>
      </w:r>
      <w:r w:rsidRPr="001D2099">
        <w:t>of saleable quality</w:t>
      </w:r>
      <w:r w:rsidRPr="000D04F3">
        <w:rPr>
          <w:lang w:val="aa-ET"/>
        </w:rPr>
        <w:t>.</w:t>
      </w:r>
    </w:p>
    <w:p w14:paraId="2E92522D" w14:textId="47DF9748" w:rsidR="004A4169" w:rsidRDefault="004A4169" w:rsidP="00736BF4">
      <w:pPr>
        <w:pStyle w:val="Outputnumber"/>
        <w:numPr>
          <w:ilvl w:val="0"/>
          <w:numId w:val="42"/>
        </w:numPr>
      </w:pPr>
      <w:r w:rsidRPr="001D2099">
        <w:t xml:space="preserve">The metric in subsection (1) is applicable to a facility that conducts the activity of producing </w:t>
      </w:r>
      <w:r>
        <w:t xml:space="preserve">silicomanganese through the </w:t>
      </w:r>
      <w:r w:rsidRPr="000D04F3">
        <w:rPr>
          <w:lang w:val="aa-ET"/>
        </w:rPr>
        <w:t xml:space="preserve">physical and chemical transformation of </w:t>
      </w:r>
      <w:r w:rsidR="00E76EC2">
        <w:t xml:space="preserve">one or more of </w:t>
      </w:r>
      <w:r>
        <w:t xml:space="preserve">manganese ore, </w:t>
      </w:r>
      <w:r w:rsidR="00E76EC2">
        <w:t xml:space="preserve">manganese </w:t>
      </w:r>
      <w:r>
        <w:t>sinter or ferromanganese slag produced at the facility</w:t>
      </w:r>
      <w:r w:rsidR="00E76EC2">
        <w:t xml:space="preserve"> into silicomanganese alloy</w:t>
      </w:r>
      <w:r>
        <w:t xml:space="preserve"> (</w:t>
      </w:r>
      <w:r w:rsidRPr="001D2099">
        <w:t xml:space="preserve">the </w:t>
      </w:r>
      <w:r>
        <w:rPr>
          <w:b/>
          <w:bCs/>
          <w:i/>
          <w:iCs/>
        </w:rPr>
        <w:t>silicomanganese</w:t>
      </w:r>
      <w:r>
        <w:rPr>
          <w:b/>
          <w:i/>
        </w:rPr>
        <w:t xml:space="preserve"> </w:t>
      </w:r>
      <w:r w:rsidRPr="00D07651">
        <w:rPr>
          <w:b/>
          <w:i/>
        </w:rPr>
        <w:t>production activity</w:t>
      </w:r>
      <w:r>
        <w:t>)</w:t>
      </w:r>
      <w:r w:rsidRPr="00BB4876">
        <w:t>.</w:t>
      </w:r>
    </w:p>
    <w:p w14:paraId="163A525A" w14:textId="701962BD" w:rsidR="009A11C9" w:rsidRDefault="009A11C9" w:rsidP="00736BF4">
      <w:pPr>
        <w:pStyle w:val="Outputnumber"/>
        <w:numPr>
          <w:ilvl w:val="0"/>
          <w:numId w:val="42"/>
        </w:numPr>
      </w:pPr>
      <w:r w:rsidRPr="00DD2453">
        <w:t xml:space="preserve">The default emissions intensity is </w:t>
      </w:r>
      <w:r>
        <w:t xml:space="preserve">1.70 </w:t>
      </w:r>
      <w:r w:rsidRPr="00DD2453">
        <w:t>t CO</w:t>
      </w:r>
      <w:r w:rsidRPr="00DD2453">
        <w:rPr>
          <w:vertAlign w:val="subscript"/>
        </w:rPr>
        <w:t>2</w:t>
      </w:r>
      <w:r w:rsidRPr="00DD2453">
        <w:t xml:space="preserve">-e per tonne of </w:t>
      </w:r>
      <w:r>
        <w:t>silicomanganese alloy</w:t>
      </w:r>
      <w:r w:rsidRPr="00DD2453">
        <w:t>.</w:t>
      </w:r>
    </w:p>
    <w:p w14:paraId="1D994F59" w14:textId="77777777" w:rsidR="004A4169" w:rsidRPr="00B12599" w:rsidRDefault="004A4169" w:rsidP="00BF29B8">
      <w:pPr>
        <w:pStyle w:val="Heading2"/>
        <w:ind w:left="567" w:hanging="1134"/>
      </w:pPr>
      <w:r w:rsidRPr="00EA1E58">
        <w:t>Inclusions</w:t>
      </w:r>
      <w:r w:rsidRPr="00B12599">
        <w:t xml:space="preserve"> </w:t>
      </w:r>
    </w:p>
    <w:p w14:paraId="1D85C1FB" w14:textId="0AA0BD98" w:rsidR="004A4169" w:rsidRPr="00C45C76" w:rsidRDefault="00D378BE" w:rsidP="004A4169">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4A4169" w:rsidRPr="00C45C76">
        <w:rPr>
          <w:lang w:eastAsia="en-AU"/>
        </w:rPr>
        <w:t>:</w:t>
      </w:r>
    </w:p>
    <w:p w14:paraId="2F6F79F3" w14:textId="77777777" w:rsidR="004A4169" w:rsidRPr="00C45C76" w:rsidRDefault="004A4169" w:rsidP="004A4169">
      <w:pPr>
        <w:pStyle w:val="ListBullet"/>
      </w:pPr>
      <w:r w:rsidRPr="00C45C76">
        <w:t xml:space="preserve">the use of machinery, equipment and processes for the physical and/or chemical transformation described in the activity definition, including, for example: </w:t>
      </w:r>
    </w:p>
    <w:p w14:paraId="62A628DB" w14:textId="77777777" w:rsidR="004A4169" w:rsidRPr="00C45C76" w:rsidRDefault="004A4169" w:rsidP="00552626">
      <w:pPr>
        <w:pStyle w:val="SubListBullet21"/>
        <w:ind w:left="1418"/>
      </w:pPr>
      <w:r w:rsidRPr="00C45C76">
        <w:t>machinery used to move materials within the facility</w:t>
      </w:r>
      <w:r w:rsidRPr="00CF73F1">
        <w:t xml:space="preserve"> </w:t>
      </w:r>
      <w:r w:rsidRPr="00D32B80">
        <w:t>and as part of the activity</w:t>
      </w:r>
      <w:r w:rsidRPr="00C45C76">
        <w:t xml:space="preserve">, including mobile equipment; </w:t>
      </w:r>
    </w:p>
    <w:p w14:paraId="1B7A41A3" w14:textId="77777777" w:rsidR="004A4169" w:rsidRPr="00C45C76" w:rsidRDefault="004A4169" w:rsidP="00552626">
      <w:pPr>
        <w:pStyle w:val="SubListBullet21"/>
        <w:ind w:left="1418"/>
      </w:pPr>
      <w:r w:rsidRPr="00C45C76">
        <w:t xml:space="preserve">control rooms, laboratories, maintenance workshops; </w:t>
      </w:r>
    </w:p>
    <w:p w14:paraId="3C34C928" w14:textId="77777777" w:rsidR="004A4169" w:rsidRPr="00C45C76" w:rsidRDefault="004A4169" w:rsidP="00552626">
      <w:pPr>
        <w:pStyle w:val="SubListBullet21"/>
        <w:ind w:left="1418"/>
      </w:pPr>
      <w:r w:rsidRPr="00C45C76">
        <w:t xml:space="preserve">machinery used to create non-electrical energy for use in the activity; </w:t>
      </w:r>
    </w:p>
    <w:p w14:paraId="5015CD2F" w14:textId="77777777" w:rsidR="004A4169" w:rsidRPr="00C45C76" w:rsidRDefault="004A4169" w:rsidP="00552626">
      <w:pPr>
        <w:pStyle w:val="SubListBullet21"/>
        <w:ind w:left="1418"/>
      </w:pPr>
      <w:r w:rsidRPr="00C45C76">
        <w:t xml:space="preserve">the processing of by-products where they involve the recovery of materials for re-use within the activity or are necessary for the activity to proceed as described; </w:t>
      </w:r>
    </w:p>
    <w:p w14:paraId="6F6D731E" w14:textId="77777777" w:rsidR="004A4169" w:rsidRDefault="004A4169" w:rsidP="00552626">
      <w:pPr>
        <w:pStyle w:val="SubListBullet21"/>
        <w:ind w:left="1418"/>
      </w:pPr>
      <w:r w:rsidRPr="00C45C76">
        <w:t>processing of by-products and waste materials from the activity;</w:t>
      </w:r>
    </w:p>
    <w:p w14:paraId="2EC3C9F9" w14:textId="77777777" w:rsidR="00C345B5" w:rsidRDefault="004A4169" w:rsidP="004A4169">
      <w:pPr>
        <w:pStyle w:val="ListBullet"/>
      </w:pPr>
      <w:r w:rsidRPr="00C45C76">
        <w:t xml:space="preserve">waste heat recovery within the facility; </w:t>
      </w:r>
    </w:p>
    <w:p w14:paraId="54E62714" w14:textId="5FA920C9" w:rsidR="004A4169" w:rsidRPr="00C45C76" w:rsidRDefault="00C345B5" w:rsidP="004A4169">
      <w:pPr>
        <w:pStyle w:val="ListBullet"/>
      </w:pPr>
      <w:r>
        <w:t xml:space="preserve">the supply of utilities such as, but not limited to, natural gas used in heating baths, compressed air, nitrogen, steam and water where these are used in support of the activity and within the activity boundary; </w:t>
      </w:r>
      <w:r w:rsidR="004A4169" w:rsidRPr="00C45C76">
        <w:t xml:space="preserve">and </w:t>
      </w:r>
    </w:p>
    <w:p w14:paraId="1C761ABC" w14:textId="77777777" w:rsidR="004A4169" w:rsidRPr="00C45C76" w:rsidRDefault="004A4169" w:rsidP="004A4169">
      <w:pPr>
        <w:pStyle w:val="ListBullet"/>
      </w:pPr>
      <w:r w:rsidRPr="00C45C76">
        <w:t xml:space="preserve">other incidental, ancillary or supporting processes which are not included in another default or estimated emissions intensity value. </w:t>
      </w:r>
    </w:p>
    <w:p w14:paraId="79EC6A6C" w14:textId="77777777" w:rsidR="004A4169" w:rsidRPr="00C45C76" w:rsidRDefault="004A4169" w:rsidP="004A4169">
      <w:pPr>
        <w:pStyle w:val="ListBullet"/>
        <w:numPr>
          <w:ilvl w:val="0"/>
          <w:numId w:val="0"/>
        </w:numPr>
        <w:ind w:left="720"/>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7DBBA00D" w14:textId="77777777" w:rsidR="004A4169" w:rsidRPr="00C45C76" w:rsidRDefault="004A4169" w:rsidP="004A4169">
      <w:pPr>
        <w:pStyle w:val="ListBullet"/>
        <w:numPr>
          <w:ilvl w:val="0"/>
          <w:numId w:val="0"/>
        </w:numPr>
        <w:ind w:left="720"/>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21F80571" w14:textId="77777777" w:rsidR="004A4169" w:rsidRPr="00EA1E58" w:rsidRDefault="004A4169" w:rsidP="00BF29B8">
      <w:pPr>
        <w:pStyle w:val="Heading2"/>
        <w:ind w:left="567" w:hanging="1134"/>
      </w:pPr>
      <w:r w:rsidRPr="00EA1E58">
        <w:t>Exclusions</w:t>
      </w:r>
    </w:p>
    <w:p w14:paraId="42F57720" w14:textId="4113D935" w:rsidR="004A4169" w:rsidRPr="00EA1E58" w:rsidRDefault="000321E1" w:rsidP="004A4169">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4A4169" w:rsidRPr="00EA1E58">
        <w:rPr>
          <w:lang w:val="en"/>
        </w:rPr>
        <w:t>:</w:t>
      </w:r>
    </w:p>
    <w:p w14:paraId="5DE7CD81" w14:textId="77777777" w:rsidR="004A4169" w:rsidRPr="005564F8" w:rsidRDefault="004A4169" w:rsidP="004A4169">
      <w:pPr>
        <w:pStyle w:val="ListBullet"/>
      </w:pPr>
      <w:r w:rsidRPr="005564F8">
        <w:t>processes which do not occur within the facility</w:t>
      </w:r>
      <w:r>
        <w:t>; and</w:t>
      </w:r>
    </w:p>
    <w:p w14:paraId="20C3C7A0" w14:textId="7976764D" w:rsidR="004A4169" w:rsidRPr="00625E24" w:rsidRDefault="004A4169" w:rsidP="00EB259E">
      <w:pPr>
        <w:pStyle w:val="ListBullet"/>
      </w:pPr>
      <w:r>
        <w:t>on-site electricity generation.</w:t>
      </w:r>
      <w:r>
        <w:br w:type="page"/>
      </w:r>
    </w:p>
    <w:p w14:paraId="11CDFEF9" w14:textId="77777777" w:rsidR="004A4169" w:rsidRDefault="004A4169" w:rsidP="004A4169">
      <w:pPr>
        <w:pStyle w:val="Title"/>
      </w:pPr>
      <w:bookmarkStart w:id="130" w:name="_Toc44049509"/>
      <w:bookmarkStart w:id="131" w:name="_Toc44071303"/>
      <w:bookmarkStart w:id="132" w:name="_Toc47009739"/>
      <w:r>
        <w:lastRenderedPageBreak/>
        <w:t>Nickel manufacturing</w:t>
      </w:r>
      <w:bookmarkEnd w:id="130"/>
      <w:bookmarkEnd w:id="131"/>
      <w:bookmarkEnd w:id="132"/>
    </w:p>
    <w:p w14:paraId="26BB52A0" w14:textId="77777777" w:rsidR="004A4169" w:rsidRDefault="004A4169" w:rsidP="00DE3443">
      <w:pPr>
        <w:ind w:left="0"/>
      </w:pPr>
      <w:r w:rsidRPr="00AA68E3">
        <w:t xml:space="preserve">There are three prescribed production variables for nickel manufacturing. One is for the production of </w:t>
      </w:r>
      <w:r w:rsidRPr="00AA68E3">
        <w:rPr>
          <w:b/>
          <w:bCs/>
          <w:i/>
          <w:iCs/>
        </w:rPr>
        <w:t>intermediate nickel products</w:t>
      </w:r>
      <w:r w:rsidRPr="00AA68E3">
        <w:t xml:space="preserve"> that do not undergo further processing at the facility. The other two production variables are both for the production of </w:t>
      </w:r>
      <w:r w:rsidRPr="00AA68E3">
        <w:rPr>
          <w:b/>
          <w:bCs/>
          <w:i/>
          <w:iCs/>
        </w:rPr>
        <w:t>primary nickel products</w:t>
      </w:r>
      <w:r w:rsidRPr="00AA68E3">
        <w:t xml:space="preserve">, but distinguished on the inputs to the manufacturing process, which are either </w:t>
      </w:r>
      <w:r w:rsidRPr="00DE3443">
        <w:rPr>
          <w:b/>
          <w:i/>
        </w:rPr>
        <w:t>intermediate nickel products</w:t>
      </w:r>
      <w:r w:rsidRPr="00AA68E3">
        <w:t xml:space="preserve"> or </w:t>
      </w:r>
      <w:r w:rsidRPr="00AA68E3">
        <w:rPr>
          <w:b/>
          <w:bCs/>
          <w:i/>
          <w:iCs/>
        </w:rPr>
        <w:t>nickel bearing inputs</w:t>
      </w:r>
      <w:r w:rsidRPr="00AA68E3">
        <w:t xml:space="preserve">. </w:t>
      </w:r>
    </w:p>
    <w:p w14:paraId="50B007D8" w14:textId="77777777" w:rsidR="004A4169" w:rsidRPr="00AA68E3" w:rsidRDefault="004A4169" w:rsidP="00DE3443">
      <w:pPr>
        <w:ind w:left="0"/>
      </w:pPr>
      <w:r>
        <w:t xml:space="preserve">The production of intermediate and primary nickel products through the chemical and physical transformation of nickel bearing inputs and intermediate nickel products is grouped together in the </w:t>
      </w:r>
      <w:r w:rsidRPr="00EB4EE6">
        <w:rPr>
          <w:b/>
          <w:i/>
        </w:rPr>
        <w:t>nickel manufacturing activity</w:t>
      </w:r>
      <w:r>
        <w:t>. This avoids duplication of processes in the inclusions and exclusions list.</w:t>
      </w:r>
    </w:p>
    <w:p w14:paraId="0C29BCDE" w14:textId="77777777" w:rsidR="004A4169" w:rsidRPr="00D96EA8" w:rsidRDefault="004A4169" w:rsidP="00D96EA8">
      <w:pPr>
        <w:pStyle w:val="Caption"/>
      </w:pPr>
      <w:r w:rsidRPr="00D96EA8">
        <w:t>General definitions</w:t>
      </w:r>
    </w:p>
    <w:p w14:paraId="383F4A7E" w14:textId="4B4B7E1E" w:rsidR="004A4169" w:rsidRPr="000F3DE6" w:rsidRDefault="004A4169" w:rsidP="004A4169">
      <w:pPr>
        <w:pStyle w:val="tDefn"/>
        <w:spacing w:before="120" w:after="120"/>
        <w:ind w:left="0"/>
        <w:jc w:val="both"/>
        <w:rPr>
          <w:rFonts w:asciiTheme="minorHAnsi" w:hAnsiTheme="minorHAnsi" w:cstheme="minorHAnsi"/>
          <w:szCs w:val="22"/>
        </w:rPr>
      </w:pPr>
      <w:r w:rsidRPr="000F3DE6">
        <w:rPr>
          <w:rFonts w:asciiTheme="minorHAnsi" w:hAnsiTheme="minorHAnsi" w:cstheme="minorHAnsi"/>
          <w:b/>
          <w:i/>
          <w:szCs w:val="22"/>
        </w:rPr>
        <w:t>intermediate nickel products</w:t>
      </w:r>
      <w:r w:rsidRPr="000F3DE6">
        <w:rPr>
          <w:rFonts w:asciiTheme="minorHAnsi" w:hAnsiTheme="minorHAnsi" w:cstheme="minorHAnsi"/>
          <w:szCs w:val="22"/>
        </w:rPr>
        <w:t xml:space="preserve"> mean:</w:t>
      </w:r>
    </w:p>
    <w:p w14:paraId="7B60415C" w14:textId="5FFD2864" w:rsidR="00BF0598" w:rsidRPr="00B425E7" w:rsidRDefault="00BF0598" w:rsidP="00736BF4">
      <w:pPr>
        <w:numPr>
          <w:ilvl w:val="0"/>
          <w:numId w:val="28"/>
        </w:numPr>
        <w:spacing w:before="120" w:after="120" w:line="252" w:lineRule="auto"/>
        <w:jc w:val="both"/>
        <w:rPr>
          <w:lang w:eastAsia="en-AU"/>
        </w:rPr>
      </w:pPr>
      <w:r w:rsidRPr="00B425E7">
        <w:rPr>
          <w:lang w:eastAsia="en-AU"/>
        </w:rPr>
        <w:t>nickel matte;</w:t>
      </w:r>
    </w:p>
    <w:p w14:paraId="36B850F9" w14:textId="75E3E34A" w:rsidR="00BF0598" w:rsidRPr="00B425E7" w:rsidRDefault="00BF0598" w:rsidP="00736BF4">
      <w:pPr>
        <w:numPr>
          <w:ilvl w:val="0"/>
          <w:numId w:val="28"/>
        </w:numPr>
        <w:spacing w:before="120" w:after="120" w:line="252" w:lineRule="auto"/>
        <w:rPr>
          <w:lang w:eastAsia="en-AU"/>
        </w:rPr>
      </w:pPr>
      <w:r w:rsidRPr="00B425E7">
        <w:rPr>
          <w:lang w:eastAsia="en-AU"/>
        </w:rPr>
        <w:t>mixed nickel-cobalt hydroxide precipitate where the concentration of nickel is between 35</w:t>
      </w:r>
      <w:r w:rsidR="001E685F">
        <w:rPr>
          <w:lang w:eastAsia="en-AU"/>
        </w:rPr>
        <w:t> </w:t>
      </w:r>
      <w:r w:rsidRPr="00B425E7">
        <w:rPr>
          <w:lang w:eastAsia="en-AU"/>
        </w:rPr>
        <w:t xml:space="preserve">and 47% (inclusive) </w:t>
      </w:r>
      <w:r w:rsidR="000D2A64">
        <w:rPr>
          <w:lang w:eastAsia="en-AU"/>
        </w:rPr>
        <w:t>by</w:t>
      </w:r>
      <w:r w:rsidRPr="00B425E7">
        <w:rPr>
          <w:lang w:eastAsia="en-AU"/>
        </w:rPr>
        <w:t xml:space="preserve"> mass;</w:t>
      </w:r>
    </w:p>
    <w:p w14:paraId="58071F52" w14:textId="32722BA9" w:rsidR="00BF0598" w:rsidRPr="00B425E7" w:rsidRDefault="00BF0598" w:rsidP="00736BF4">
      <w:pPr>
        <w:numPr>
          <w:ilvl w:val="0"/>
          <w:numId w:val="28"/>
        </w:numPr>
        <w:spacing w:before="120" w:after="120" w:line="252" w:lineRule="auto"/>
        <w:rPr>
          <w:lang w:eastAsia="en-AU"/>
        </w:rPr>
      </w:pPr>
      <w:r w:rsidRPr="00B425E7">
        <w:rPr>
          <w:lang w:eastAsia="en-AU"/>
        </w:rPr>
        <w:t xml:space="preserve">mixed nickel-cobalt sulphide precipitate where the concentration of nickel is between 43 and 57% (inclusive) </w:t>
      </w:r>
      <w:r w:rsidR="000D2A64">
        <w:rPr>
          <w:lang w:eastAsia="en-AU"/>
        </w:rPr>
        <w:t>by</w:t>
      </w:r>
      <w:r w:rsidRPr="00B425E7">
        <w:rPr>
          <w:lang w:eastAsia="en-AU"/>
        </w:rPr>
        <w:t xml:space="preserve"> mass;</w:t>
      </w:r>
    </w:p>
    <w:p w14:paraId="244975D7" w14:textId="684C5094" w:rsidR="00BF0598" w:rsidRPr="00B425E7" w:rsidDel="00B22317" w:rsidRDefault="00BF0598" w:rsidP="00736BF4">
      <w:pPr>
        <w:numPr>
          <w:ilvl w:val="0"/>
          <w:numId w:val="28"/>
        </w:numPr>
        <w:spacing w:before="120" w:after="120" w:line="252" w:lineRule="auto"/>
        <w:rPr>
          <w:lang w:eastAsia="en-AU"/>
        </w:rPr>
      </w:pPr>
      <w:r w:rsidRPr="00B425E7" w:rsidDel="00B22317">
        <w:rPr>
          <w:lang w:eastAsia="en-AU"/>
        </w:rPr>
        <w:t xml:space="preserve">basic nickel carbonate where the concentration of nickel is between 40 and 45% (inclusive) </w:t>
      </w:r>
      <w:r w:rsidR="000D2A64">
        <w:rPr>
          <w:lang w:eastAsia="en-AU"/>
        </w:rPr>
        <w:t>by</w:t>
      </w:r>
      <w:r w:rsidRPr="00B425E7" w:rsidDel="00B22317">
        <w:rPr>
          <w:lang w:eastAsia="en-AU"/>
        </w:rPr>
        <w:t xml:space="preserve"> mass; </w:t>
      </w:r>
    </w:p>
    <w:p w14:paraId="2D2FF617" w14:textId="6EB28D83" w:rsidR="00BF0598" w:rsidRPr="00B425E7" w:rsidRDefault="00BF0598" w:rsidP="00736BF4">
      <w:pPr>
        <w:numPr>
          <w:ilvl w:val="0"/>
          <w:numId w:val="28"/>
        </w:numPr>
        <w:spacing w:before="120" w:after="120" w:line="252" w:lineRule="auto"/>
        <w:rPr>
          <w:lang w:eastAsia="en-AU"/>
        </w:rPr>
      </w:pPr>
      <w:r w:rsidRPr="00B425E7">
        <w:rPr>
          <w:lang w:eastAsia="en-AU"/>
        </w:rPr>
        <w:t xml:space="preserve">crude nickel sulphate where the concentration of nickel is equal to or greater than 21% (inclusive) </w:t>
      </w:r>
      <w:r w:rsidR="000D2A64">
        <w:rPr>
          <w:lang w:eastAsia="en-AU"/>
        </w:rPr>
        <w:t>by</w:t>
      </w:r>
      <w:r w:rsidRPr="00B425E7">
        <w:rPr>
          <w:lang w:eastAsia="en-AU"/>
        </w:rPr>
        <w:t xml:space="preserve"> mass.</w:t>
      </w:r>
    </w:p>
    <w:p w14:paraId="00138511" w14:textId="45442098" w:rsidR="00620C43" w:rsidRPr="00620C43" w:rsidRDefault="00620C43" w:rsidP="00620C43">
      <w:pPr>
        <w:autoSpaceDE w:val="0"/>
        <w:autoSpaceDN w:val="0"/>
        <w:adjustRightInd w:val="0"/>
        <w:spacing w:before="120" w:after="120"/>
        <w:ind w:left="0"/>
        <w:jc w:val="both"/>
        <w:rPr>
          <w:rFonts w:cstheme="minorHAnsi"/>
          <w:bCs/>
          <w:i/>
          <w:iCs/>
          <w:lang w:eastAsia="en-AU"/>
        </w:rPr>
      </w:pPr>
      <w:r w:rsidRPr="00620C43">
        <w:rPr>
          <w:rFonts w:cstheme="minorHAnsi"/>
          <w:b/>
          <w:bCs/>
          <w:i/>
          <w:iCs/>
          <w:lang w:eastAsia="en-AU"/>
        </w:rPr>
        <w:t xml:space="preserve">imported intermediate nickel products, </w:t>
      </w:r>
      <w:r w:rsidRPr="00620C43">
        <w:rPr>
          <w:rFonts w:cstheme="minorHAnsi"/>
          <w:bCs/>
          <w:i/>
          <w:iCs/>
          <w:lang w:eastAsia="en-AU"/>
        </w:rPr>
        <w:t>for a facility, means an intermediate nickel product not produced at the facility.</w:t>
      </w:r>
    </w:p>
    <w:p w14:paraId="3A369176" w14:textId="78A54D5F" w:rsidR="004A4169" w:rsidRDefault="004A4169" w:rsidP="00FD78B4">
      <w:pPr>
        <w:autoSpaceDE w:val="0"/>
        <w:autoSpaceDN w:val="0"/>
        <w:adjustRightInd w:val="0"/>
        <w:spacing w:before="120" w:after="120"/>
        <w:ind w:left="0"/>
        <w:jc w:val="both"/>
        <w:rPr>
          <w:rFonts w:cstheme="minorHAnsi"/>
          <w:lang w:eastAsia="en-AU"/>
        </w:rPr>
      </w:pPr>
      <w:r w:rsidRPr="000F3DE6">
        <w:rPr>
          <w:rFonts w:cstheme="minorHAnsi"/>
          <w:b/>
          <w:bCs/>
          <w:i/>
          <w:iCs/>
          <w:lang w:eastAsia="en-AU"/>
        </w:rPr>
        <w:t>nickel bearing inputs</w:t>
      </w:r>
      <w:r w:rsidRPr="000F3DE6">
        <w:rPr>
          <w:rFonts w:cstheme="minorHAnsi"/>
          <w:lang w:eastAsia="en-AU"/>
        </w:rPr>
        <w:t xml:space="preserve"> mean</w:t>
      </w:r>
      <w:r>
        <w:rPr>
          <w:rFonts w:cstheme="minorHAnsi"/>
          <w:lang w:eastAsia="en-AU"/>
        </w:rPr>
        <w:t>:</w:t>
      </w:r>
    </w:p>
    <w:p w14:paraId="5A771CE7" w14:textId="2BEB91CE" w:rsidR="004A4169" w:rsidRDefault="004A4169" w:rsidP="00736BF4">
      <w:pPr>
        <w:pStyle w:val="ListParagraph"/>
        <w:numPr>
          <w:ilvl w:val="0"/>
          <w:numId w:val="29"/>
        </w:numPr>
        <w:autoSpaceDE w:val="0"/>
        <w:autoSpaceDN w:val="0"/>
        <w:adjustRightInd w:val="0"/>
        <w:spacing w:before="120" w:after="120" w:line="240" w:lineRule="auto"/>
        <w:jc w:val="both"/>
        <w:rPr>
          <w:rFonts w:cstheme="minorHAnsi"/>
          <w:lang w:eastAsia="en-AU"/>
        </w:rPr>
      </w:pPr>
      <w:r w:rsidRPr="000F3DE6">
        <w:rPr>
          <w:rFonts w:cstheme="minorHAnsi"/>
          <w:lang w:eastAsia="en-AU"/>
        </w:rPr>
        <w:t>mineralised nickel ores (including laterite or sulphide</w:t>
      </w:r>
      <w:r w:rsidR="00E03A5E">
        <w:rPr>
          <w:rFonts w:cstheme="minorHAnsi"/>
          <w:lang w:eastAsia="en-AU"/>
        </w:rPr>
        <w:t xml:space="preserve"> ores</w:t>
      </w:r>
      <w:r w:rsidRPr="000F3DE6">
        <w:rPr>
          <w:rFonts w:cstheme="minorHAnsi"/>
          <w:lang w:eastAsia="en-AU"/>
        </w:rPr>
        <w:t>);</w:t>
      </w:r>
    </w:p>
    <w:p w14:paraId="10E33673" w14:textId="11E11061" w:rsidR="00B22317" w:rsidRPr="000F3DE6" w:rsidRDefault="00B22317" w:rsidP="00736BF4">
      <w:pPr>
        <w:pStyle w:val="ListParagraph"/>
        <w:numPr>
          <w:ilvl w:val="0"/>
          <w:numId w:val="29"/>
        </w:numPr>
        <w:autoSpaceDE w:val="0"/>
        <w:autoSpaceDN w:val="0"/>
        <w:adjustRightInd w:val="0"/>
        <w:spacing w:before="120" w:after="120" w:line="240" w:lineRule="auto"/>
        <w:jc w:val="both"/>
        <w:rPr>
          <w:rFonts w:cstheme="minorHAnsi"/>
          <w:lang w:eastAsia="en-AU"/>
        </w:rPr>
      </w:pPr>
      <w:r>
        <w:rPr>
          <w:rFonts w:cstheme="minorHAnsi"/>
          <w:lang w:eastAsia="en-AU"/>
        </w:rPr>
        <w:t>nickel sulphide concent</w:t>
      </w:r>
      <w:r w:rsidR="00FA01C0">
        <w:rPr>
          <w:rFonts w:cstheme="minorHAnsi"/>
          <w:lang w:eastAsia="en-AU"/>
        </w:rPr>
        <w:t>r</w:t>
      </w:r>
      <w:r>
        <w:rPr>
          <w:rFonts w:cstheme="minorHAnsi"/>
          <w:lang w:eastAsia="en-AU"/>
        </w:rPr>
        <w:t>ates;</w:t>
      </w:r>
    </w:p>
    <w:p w14:paraId="269CBD3C" w14:textId="47C1E973" w:rsidR="004A4169" w:rsidRPr="00353221" w:rsidRDefault="00B22317" w:rsidP="00736BF4">
      <w:pPr>
        <w:pStyle w:val="ListParagraph"/>
        <w:numPr>
          <w:ilvl w:val="0"/>
          <w:numId w:val="29"/>
        </w:numPr>
        <w:autoSpaceDE w:val="0"/>
        <w:autoSpaceDN w:val="0"/>
        <w:adjustRightInd w:val="0"/>
        <w:spacing w:before="120" w:after="120" w:line="240" w:lineRule="auto"/>
        <w:jc w:val="both"/>
        <w:rPr>
          <w:rFonts w:cstheme="minorHAnsi"/>
          <w:lang w:eastAsia="en-AU"/>
        </w:rPr>
      </w:pPr>
      <w:r>
        <w:rPr>
          <w:rFonts w:cstheme="minorHAnsi"/>
          <w:lang w:eastAsia="en-AU"/>
        </w:rPr>
        <w:t xml:space="preserve">other </w:t>
      </w:r>
      <w:r w:rsidR="00833734">
        <w:rPr>
          <w:rFonts w:cstheme="minorHAnsi"/>
          <w:lang w:eastAsia="en-AU"/>
        </w:rPr>
        <w:t xml:space="preserve">nickel containing concentrates </w:t>
      </w:r>
      <w:r w:rsidR="004A4169" w:rsidRPr="00353221">
        <w:rPr>
          <w:rFonts w:cstheme="minorHAnsi"/>
          <w:lang w:eastAsia="en-AU"/>
        </w:rPr>
        <w:t>that ha</w:t>
      </w:r>
      <w:r>
        <w:rPr>
          <w:rFonts w:cstheme="minorHAnsi"/>
          <w:lang w:eastAsia="en-AU"/>
        </w:rPr>
        <w:t>ve</w:t>
      </w:r>
      <w:r w:rsidR="004A4169" w:rsidRPr="00353221">
        <w:rPr>
          <w:rFonts w:cstheme="minorHAnsi"/>
          <w:lang w:eastAsia="en-AU"/>
        </w:rPr>
        <w:t xml:space="preserve"> not</w:t>
      </w:r>
      <w:r w:rsidR="00833734">
        <w:rPr>
          <w:rFonts w:cstheme="minorHAnsi"/>
          <w:lang w:eastAsia="en-AU"/>
        </w:rPr>
        <w:t xml:space="preserve"> undergone secondary processing</w:t>
      </w:r>
      <w:r>
        <w:rPr>
          <w:rFonts w:cstheme="minorHAnsi"/>
          <w:lang w:eastAsia="en-AU"/>
        </w:rPr>
        <w:t>;</w:t>
      </w:r>
    </w:p>
    <w:p w14:paraId="66146F2D" w14:textId="22BDFEE7" w:rsidR="004A4169" w:rsidRPr="000F3DE6" w:rsidRDefault="004A4169" w:rsidP="00736BF4">
      <w:pPr>
        <w:pStyle w:val="ListParagraph"/>
        <w:numPr>
          <w:ilvl w:val="0"/>
          <w:numId w:val="29"/>
        </w:numPr>
        <w:autoSpaceDE w:val="0"/>
        <w:autoSpaceDN w:val="0"/>
        <w:adjustRightInd w:val="0"/>
        <w:spacing w:before="120" w:after="120" w:line="240" w:lineRule="auto"/>
        <w:jc w:val="both"/>
        <w:rPr>
          <w:rFonts w:cstheme="minorHAnsi"/>
          <w:lang w:eastAsia="en-AU"/>
        </w:rPr>
      </w:pPr>
      <w:r w:rsidRPr="000F3DE6">
        <w:rPr>
          <w:rFonts w:cstheme="minorHAnsi"/>
          <w:lang w:eastAsia="en-AU"/>
        </w:rPr>
        <w:t>low grade nickel waste products that require equivalent processing to mineralised nickel ores.</w:t>
      </w:r>
    </w:p>
    <w:p w14:paraId="38F9FD05" w14:textId="77777777" w:rsidR="004A4169" w:rsidRPr="000F3DE6" w:rsidRDefault="004A4169" w:rsidP="004A4169">
      <w:pPr>
        <w:pStyle w:val="tDefn"/>
        <w:spacing w:before="120" w:after="120"/>
        <w:ind w:left="0"/>
        <w:jc w:val="both"/>
        <w:rPr>
          <w:rFonts w:asciiTheme="minorHAnsi" w:hAnsiTheme="minorHAnsi" w:cstheme="minorHAnsi"/>
          <w:szCs w:val="22"/>
        </w:rPr>
      </w:pPr>
      <w:r w:rsidRPr="000F3DE6">
        <w:rPr>
          <w:rFonts w:asciiTheme="minorHAnsi" w:hAnsiTheme="minorHAnsi" w:cstheme="minorHAnsi"/>
          <w:b/>
          <w:i/>
          <w:szCs w:val="22"/>
        </w:rPr>
        <w:t>primary nickel products</w:t>
      </w:r>
      <w:r w:rsidRPr="000F3DE6">
        <w:rPr>
          <w:rFonts w:asciiTheme="minorHAnsi" w:hAnsiTheme="minorHAnsi" w:cstheme="minorHAnsi"/>
          <w:szCs w:val="22"/>
        </w:rPr>
        <w:t xml:space="preserve"> mean:</w:t>
      </w:r>
    </w:p>
    <w:p w14:paraId="696C8354" w14:textId="565791A2" w:rsidR="004A4169" w:rsidRPr="000F3DE6" w:rsidRDefault="004A4169" w:rsidP="00736BF4">
      <w:pPr>
        <w:pStyle w:val="ListBullet"/>
        <w:numPr>
          <w:ilvl w:val="0"/>
          <w:numId w:val="30"/>
        </w:numPr>
        <w:spacing w:before="120" w:line="240" w:lineRule="auto"/>
        <w:jc w:val="both"/>
        <w:rPr>
          <w:rFonts w:cstheme="minorHAnsi"/>
        </w:rPr>
      </w:pPr>
      <w:r w:rsidRPr="000F3DE6">
        <w:rPr>
          <w:rFonts w:cstheme="minorHAnsi"/>
        </w:rPr>
        <w:t>basic nickel carbonate where the concentration of nickel is equal to or greater than 50</w:t>
      </w:r>
      <w:r>
        <w:rPr>
          <w:rFonts w:cstheme="minorHAnsi"/>
        </w:rPr>
        <w:t>%</w:t>
      </w:r>
      <w:r w:rsidRPr="000F3DE6">
        <w:rPr>
          <w:rFonts w:cstheme="minorHAnsi"/>
        </w:rPr>
        <w:t xml:space="preserve"> nickel </w:t>
      </w:r>
      <w:r w:rsidR="00E03A5E">
        <w:rPr>
          <w:rFonts w:cstheme="minorHAnsi"/>
        </w:rPr>
        <w:t>by</w:t>
      </w:r>
      <w:r w:rsidRPr="000F3DE6">
        <w:rPr>
          <w:rFonts w:cstheme="minorHAnsi"/>
        </w:rPr>
        <w:t xml:space="preserve"> mass;</w:t>
      </w:r>
    </w:p>
    <w:p w14:paraId="02F7178B" w14:textId="0DB64F62" w:rsidR="004A4169" w:rsidRPr="000F3DE6" w:rsidRDefault="004A4169" w:rsidP="00736BF4">
      <w:pPr>
        <w:pStyle w:val="ListBullet"/>
        <w:numPr>
          <w:ilvl w:val="0"/>
          <w:numId w:val="30"/>
        </w:numPr>
        <w:spacing w:before="120" w:line="240" w:lineRule="auto"/>
        <w:jc w:val="both"/>
        <w:rPr>
          <w:rFonts w:cstheme="minorHAnsi"/>
        </w:rPr>
      </w:pPr>
      <w:r w:rsidRPr="000F3DE6">
        <w:rPr>
          <w:rFonts w:cstheme="minorHAnsi"/>
        </w:rPr>
        <w:t>nickel oxide where the concentration of nickel is equal to or greater than 78</w:t>
      </w:r>
      <w:r>
        <w:rPr>
          <w:rFonts w:cstheme="minorHAnsi"/>
        </w:rPr>
        <w:t>%</w:t>
      </w:r>
      <w:r w:rsidRPr="000F3DE6">
        <w:rPr>
          <w:rFonts w:cstheme="minorHAnsi"/>
        </w:rPr>
        <w:t xml:space="preserve"> nickel </w:t>
      </w:r>
      <w:r w:rsidR="00E03A5E">
        <w:rPr>
          <w:rFonts w:cstheme="minorHAnsi"/>
        </w:rPr>
        <w:t>by</w:t>
      </w:r>
      <w:r w:rsidRPr="000F3DE6">
        <w:rPr>
          <w:rFonts w:cstheme="minorHAnsi"/>
        </w:rPr>
        <w:t xml:space="preserve"> mass; </w:t>
      </w:r>
    </w:p>
    <w:p w14:paraId="5985DAB5" w14:textId="166A417C" w:rsidR="004A4169" w:rsidRDefault="004A4169" w:rsidP="00736BF4">
      <w:pPr>
        <w:pStyle w:val="tPara"/>
        <w:numPr>
          <w:ilvl w:val="0"/>
          <w:numId w:val="30"/>
        </w:numPr>
        <w:spacing w:before="120" w:after="120"/>
        <w:jc w:val="both"/>
        <w:rPr>
          <w:rFonts w:asciiTheme="minorHAnsi" w:hAnsiTheme="minorHAnsi" w:cstheme="minorHAnsi"/>
          <w:szCs w:val="22"/>
        </w:rPr>
      </w:pPr>
      <w:r w:rsidRPr="00353221">
        <w:rPr>
          <w:rFonts w:asciiTheme="minorHAnsi" w:hAnsiTheme="minorHAnsi" w:cstheme="minorHAnsi"/>
          <w:szCs w:val="22"/>
        </w:rPr>
        <w:t>nickel sulphate hexahydrate (NiSO</w:t>
      </w:r>
      <w:r w:rsidRPr="00353221">
        <w:rPr>
          <w:rFonts w:asciiTheme="minorHAnsi" w:hAnsiTheme="minorHAnsi" w:cstheme="minorHAnsi"/>
          <w:szCs w:val="22"/>
          <w:vertAlign w:val="subscript"/>
        </w:rPr>
        <w:t>4</w:t>
      </w:r>
      <w:r w:rsidRPr="00353221">
        <w:rPr>
          <w:rFonts w:asciiTheme="minorHAnsi" w:hAnsiTheme="minorHAnsi" w:cstheme="minorHAnsi"/>
          <w:szCs w:val="22"/>
        </w:rPr>
        <w:t>.6H</w:t>
      </w:r>
      <w:r w:rsidRPr="00353221">
        <w:rPr>
          <w:rFonts w:asciiTheme="minorHAnsi" w:hAnsiTheme="minorHAnsi" w:cstheme="minorHAnsi"/>
          <w:szCs w:val="22"/>
          <w:vertAlign w:val="subscript"/>
        </w:rPr>
        <w:t>2</w:t>
      </w:r>
      <w:r w:rsidRPr="00353221">
        <w:rPr>
          <w:rFonts w:asciiTheme="minorHAnsi" w:hAnsiTheme="minorHAnsi" w:cstheme="minorHAnsi"/>
          <w:szCs w:val="22"/>
        </w:rPr>
        <w:t xml:space="preserve">0) where the concentration of nickel is equal to or greater than </w:t>
      </w:r>
      <w:r>
        <w:rPr>
          <w:rFonts w:asciiTheme="minorHAnsi" w:hAnsiTheme="minorHAnsi" w:cstheme="minorHAnsi"/>
          <w:szCs w:val="22"/>
        </w:rPr>
        <w:t>22%</w:t>
      </w:r>
      <w:r w:rsidR="00E03A5E">
        <w:rPr>
          <w:rFonts w:asciiTheme="minorHAnsi" w:hAnsiTheme="minorHAnsi" w:cstheme="minorHAnsi"/>
          <w:szCs w:val="22"/>
        </w:rPr>
        <w:t xml:space="preserve"> nickel by mass;</w:t>
      </w:r>
    </w:p>
    <w:p w14:paraId="5F6A86C2" w14:textId="191350F0" w:rsidR="00E03A5E" w:rsidRPr="000F3DE6" w:rsidRDefault="00907C1D" w:rsidP="00736BF4">
      <w:pPr>
        <w:pStyle w:val="tPara"/>
        <w:numPr>
          <w:ilvl w:val="0"/>
          <w:numId w:val="30"/>
        </w:numPr>
        <w:spacing w:before="120" w:after="120"/>
        <w:jc w:val="both"/>
        <w:rPr>
          <w:rFonts w:asciiTheme="minorHAnsi" w:hAnsiTheme="minorHAnsi" w:cstheme="minorHAnsi"/>
          <w:szCs w:val="22"/>
        </w:rPr>
      </w:pPr>
      <w:r>
        <w:rPr>
          <w:rFonts w:asciiTheme="minorHAnsi" w:hAnsiTheme="minorHAnsi" w:cstheme="minorHAnsi"/>
          <w:szCs w:val="22"/>
        </w:rPr>
        <w:t>o</w:t>
      </w:r>
      <w:r w:rsidR="00E03A5E">
        <w:rPr>
          <w:rFonts w:asciiTheme="minorHAnsi" w:hAnsiTheme="minorHAnsi" w:cstheme="minorHAnsi"/>
          <w:szCs w:val="22"/>
        </w:rPr>
        <w:t xml:space="preserve">ther </w:t>
      </w:r>
      <w:r w:rsidR="00E03A5E" w:rsidRPr="000F3DE6">
        <w:rPr>
          <w:rFonts w:asciiTheme="minorHAnsi" w:hAnsiTheme="minorHAnsi" w:cstheme="minorHAnsi"/>
          <w:szCs w:val="22"/>
        </w:rPr>
        <w:t xml:space="preserve">nickel </w:t>
      </w:r>
      <w:r w:rsidR="00E03A5E">
        <w:rPr>
          <w:rFonts w:asciiTheme="minorHAnsi" w:hAnsiTheme="minorHAnsi" w:cstheme="minorHAnsi"/>
          <w:szCs w:val="22"/>
        </w:rPr>
        <w:t>products that have a concentration of nickel</w:t>
      </w:r>
      <w:r w:rsidR="00E03A5E" w:rsidRPr="000F3DE6">
        <w:rPr>
          <w:rFonts w:asciiTheme="minorHAnsi" w:hAnsiTheme="minorHAnsi" w:cstheme="minorHAnsi"/>
          <w:szCs w:val="22"/>
        </w:rPr>
        <w:t xml:space="preserve"> equal to or greater than 98</w:t>
      </w:r>
      <w:r w:rsidR="00E03A5E">
        <w:rPr>
          <w:rFonts w:asciiTheme="minorHAnsi" w:hAnsiTheme="minorHAnsi" w:cstheme="minorHAnsi"/>
          <w:szCs w:val="22"/>
        </w:rPr>
        <w:t>%</w:t>
      </w:r>
      <w:r w:rsidR="00E03A5E" w:rsidRPr="000F3DE6">
        <w:rPr>
          <w:rFonts w:asciiTheme="minorHAnsi" w:hAnsiTheme="minorHAnsi" w:cstheme="minorHAnsi"/>
          <w:szCs w:val="22"/>
        </w:rPr>
        <w:t xml:space="preserve"> nickel </w:t>
      </w:r>
      <w:r w:rsidR="00E03A5E">
        <w:rPr>
          <w:rFonts w:asciiTheme="minorHAnsi" w:hAnsiTheme="minorHAnsi" w:cstheme="minorHAnsi"/>
          <w:szCs w:val="22"/>
        </w:rPr>
        <w:t>by</w:t>
      </w:r>
      <w:r w:rsidR="00E03A5E" w:rsidRPr="000F3DE6">
        <w:rPr>
          <w:rFonts w:asciiTheme="minorHAnsi" w:hAnsiTheme="minorHAnsi" w:cstheme="minorHAnsi"/>
          <w:szCs w:val="22"/>
        </w:rPr>
        <w:t xml:space="preserve"> mass</w:t>
      </w:r>
      <w:r w:rsidR="00E03A5E">
        <w:rPr>
          <w:rFonts w:asciiTheme="minorHAnsi" w:hAnsiTheme="minorHAnsi" w:cstheme="minorHAnsi"/>
          <w:szCs w:val="22"/>
        </w:rPr>
        <w:t xml:space="preserve">. </w:t>
      </w:r>
    </w:p>
    <w:p w14:paraId="2BFF1CFE" w14:textId="77777777" w:rsidR="004A4169" w:rsidRDefault="004A4169" w:rsidP="006D0B47">
      <w:pPr>
        <w:keepNext/>
        <w:ind w:left="0"/>
      </w:pPr>
      <w:r w:rsidRPr="00FC17EF">
        <w:lastRenderedPageBreak/>
        <w:t xml:space="preserve">The following inclusions and exclusions list </w:t>
      </w:r>
      <w:r w:rsidRPr="00FA51D7">
        <w:rPr>
          <w:iCs/>
        </w:rPr>
        <w:t>applies</w:t>
      </w:r>
      <w:r w:rsidRPr="00FC17EF">
        <w:t xml:space="preserve"> to the </w:t>
      </w:r>
      <w:r>
        <w:rPr>
          <w:b/>
          <w:i/>
        </w:rPr>
        <w:t>nickel</w:t>
      </w:r>
      <w:r w:rsidRPr="00FA51D7">
        <w:rPr>
          <w:b/>
          <w:i/>
        </w:rPr>
        <w:t xml:space="preserve"> manufacturing</w:t>
      </w:r>
      <w:r w:rsidRPr="00FC17EF">
        <w:t xml:space="preserve"> activity</w:t>
      </w:r>
      <w:r>
        <w:t>:</w:t>
      </w:r>
    </w:p>
    <w:p w14:paraId="7508089F" w14:textId="77777777" w:rsidR="004A4169" w:rsidRPr="00B12599" w:rsidRDefault="004A4169" w:rsidP="00D96EA8">
      <w:pPr>
        <w:pStyle w:val="Caption"/>
      </w:pPr>
      <w:r w:rsidRPr="00EA1E58">
        <w:t>Inclusions</w:t>
      </w:r>
      <w:r w:rsidRPr="00B12599">
        <w:t xml:space="preserve"> </w:t>
      </w:r>
    </w:p>
    <w:p w14:paraId="503FBF7C" w14:textId="7ECAA2E4" w:rsidR="004A4169" w:rsidRPr="00C45C76" w:rsidRDefault="004A4169" w:rsidP="006D0B47">
      <w:pPr>
        <w:ind w:left="0"/>
        <w:rPr>
          <w:lang w:eastAsia="en-AU"/>
        </w:rPr>
      </w:pPr>
      <w:r w:rsidRPr="00C45C76">
        <w:rPr>
          <w:lang w:eastAsia="en-AU"/>
        </w:rPr>
        <w:t>For the purposes of the development of the default emissions intensity value and the preparation of an estimated (site</w:t>
      </w:r>
      <w:r w:rsidRPr="00C45C76">
        <w:rPr>
          <w:lang w:eastAsia="en-AU"/>
        </w:rPr>
        <w:noBreakHyphen/>
        <w:t>specific) emission</w:t>
      </w:r>
      <w:r w:rsidR="00CC7855">
        <w:rPr>
          <w:lang w:eastAsia="en-AU"/>
        </w:rPr>
        <w:t>s</w:t>
      </w:r>
      <w:r w:rsidRPr="00C45C76">
        <w:rPr>
          <w:lang w:eastAsia="en-AU"/>
        </w:rPr>
        <w:t xml:space="preserve"> intensity value for </w:t>
      </w:r>
      <w:r>
        <w:rPr>
          <w:lang w:eastAsia="en-AU"/>
        </w:rPr>
        <w:t>the</w:t>
      </w:r>
      <w:r w:rsidRPr="00C45C76">
        <w:rPr>
          <w:lang w:eastAsia="en-AU"/>
        </w:rPr>
        <w:t xml:space="preserve"> production variable</w:t>
      </w:r>
      <w:r>
        <w:rPr>
          <w:lang w:eastAsia="en-AU"/>
        </w:rPr>
        <w:t>s in the nickel manufacturing activity</w:t>
      </w:r>
      <w:r w:rsidRPr="00C45C76">
        <w:rPr>
          <w:lang w:eastAsia="en-AU"/>
        </w:rPr>
        <w:t>, scope 1 emissions from the following processes at the facility are included:</w:t>
      </w:r>
    </w:p>
    <w:p w14:paraId="38A1DE7A" w14:textId="77777777" w:rsidR="004A4169" w:rsidRPr="00C45C76" w:rsidRDefault="004A4169" w:rsidP="004A4169">
      <w:pPr>
        <w:pStyle w:val="ListBullet"/>
        <w:ind w:left="513"/>
      </w:pPr>
      <w:r w:rsidRPr="00C45C76">
        <w:t xml:space="preserve">the use of machinery, equipment and processes for the physical and/or chemical transformation described in the activity definition, including, for example: </w:t>
      </w:r>
    </w:p>
    <w:p w14:paraId="34E0AD69" w14:textId="77777777" w:rsidR="004A4169" w:rsidRPr="00C45C76" w:rsidRDefault="004A4169" w:rsidP="004A4169">
      <w:pPr>
        <w:pStyle w:val="SubListBullet21"/>
        <w:ind w:left="851"/>
      </w:pPr>
      <w:r w:rsidRPr="00C45C76">
        <w:t>machinery used to move materials within the facility</w:t>
      </w:r>
      <w:r w:rsidRPr="00CF73F1">
        <w:t xml:space="preserve"> </w:t>
      </w:r>
      <w:r w:rsidRPr="00D32B80">
        <w:t>and as part of the activity</w:t>
      </w:r>
      <w:r w:rsidRPr="00C45C76">
        <w:t xml:space="preserve">, including mobile equipment; </w:t>
      </w:r>
    </w:p>
    <w:p w14:paraId="2A696CBD" w14:textId="77777777" w:rsidR="004A4169" w:rsidRPr="00C45C76" w:rsidRDefault="004A4169" w:rsidP="004A4169">
      <w:pPr>
        <w:pStyle w:val="SubListBullet21"/>
        <w:ind w:left="851"/>
      </w:pPr>
      <w:r w:rsidRPr="00C45C76">
        <w:t xml:space="preserve">control rooms, laboratories, maintenance workshops; </w:t>
      </w:r>
    </w:p>
    <w:p w14:paraId="297D4F1A" w14:textId="77777777" w:rsidR="004A4169" w:rsidRPr="00C45C76" w:rsidRDefault="004A4169" w:rsidP="004A4169">
      <w:pPr>
        <w:pStyle w:val="SubListBullet21"/>
        <w:ind w:left="851"/>
      </w:pPr>
      <w:r w:rsidRPr="00C45C76">
        <w:t xml:space="preserve">machinery used to create non-electrical energy for use in the activity; </w:t>
      </w:r>
    </w:p>
    <w:p w14:paraId="47505403" w14:textId="77777777" w:rsidR="004A4169" w:rsidRPr="00C45C76" w:rsidRDefault="004A4169" w:rsidP="004A4169">
      <w:pPr>
        <w:pStyle w:val="SubListBullet21"/>
        <w:ind w:left="851"/>
      </w:pPr>
      <w:r w:rsidRPr="00C45C76">
        <w:t xml:space="preserve">the processing of by-products where they involve the recovery of materials for re-use within the activity or are necessary for the activity to proceed as described; </w:t>
      </w:r>
    </w:p>
    <w:p w14:paraId="6FB3E070" w14:textId="77777777" w:rsidR="004A4169" w:rsidRPr="00C45C76" w:rsidRDefault="004A4169" w:rsidP="004A4169">
      <w:pPr>
        <w:pStyle w:val="SubListBullet21"/>
        <w:ind w:left="851"/>
      </w:pPr>
      <w:r w:rsidRPr="00C45C76">
        <w:t>processing of by-products and waste materials from the activity</w:t>
      </w:r>
      <w:r>
        <w:t xml:space="preserve">, </w:t>
      </w:r>
    </w:p>
    <w:p w14:paraId="765BB81A" w14:textId="77777777" w:rsidR="00C345B5" w:rsidRDefault="004A4169" w:rsidP="004A4169">
      <w:pPr>
        <w:pStyle w:val="ListBullet"/>
        <w:ind w:left="513"/>
      </w:pPr>
      <w:r w:rsidRPr="00C45C76">
        <w:t xml:space="preserve">waste heat recovery within the facility; </w:t>
      </w:r>
    </w:p>
    <w:p w14:paraId="62B6115C" w14:textId="64B18D81" w:rsidR="004A4169" w:rsidRPr="00C45C76" w:rsidRDefault="00C345B5" w:rsidP="004A4169">
      <w:pPr>
        <w:pStyle w:val="ListBullet"/>
        <w:ind w:left="513"/>
      </w:pPr>
      <w:r>
        <w:t xml:space="preserve">the supply of utilities such as, but not limited to, natural gas used in heating baths, compressed air, nitrogen, steam and water where these are used in support of the activity and within the activity boundary; </w:t>
      </w:r>
      <w:r w:rsidR="004A4169" w:rsidRPr="00C45C76">
        <w:t xml:space="preserve">and </w:t>
      </w:r>
    </w:p>
    <w:p w14:paraId="7DC4ED2E" w14:textId="77777777" w:rsidR="004A4169" w:rsidRPr="00C45C76" w:rsidRDefault="004A4169" w:rsidP="004A4169">
      <w:pPr>
        <w:pStyle w:val="ListBullet"/>
        <w:ind w:left="513"/>
      </w:pPr>
      <w:r w:rsidRPr="00C45C76">
        <w:t xml:space="preserve">other incidental, ancillary or supporting processes which are not included in another default or estimated emissions intensity value. </w:t>
      </w:r>
    </w:p>
    <w:p w14:paraId="06CBFA19" w14:textId="77777777" w:rsidR="004A4169" w:rsidRPr="00C45C76" w:rsidRDefault="004A4169" w:rsidP="006D0B47">
      <w:pPr>
        <w:pStyle w:val="ListBullet"/>
        <w:numPr>
          <w:ilvl w:val="0"/>
          <w:numId w:val="0"/>
        </w:numPr>
        <w:rPr>
          <w:rFonts w:eastAsiaTheme="minorHAnsi"/>
        </w:rPr>
      </w:pPr>
      <w:r w:rsidRPr="00C45C76">
        <w:rPr>
          <w:rFonts w:eastAsiaTheme="minorHAnsi"/>
        </w:rPr>
        <w:t>It is intended that all Scope 1 NGER-reported emissions from a facility can be assigned to a production variable, but where a facility produces multiple products, emissions cannot be counted more than once.</w:t>
      </w:r>
    </w:p>
    <w:p w14:paraId="5A463246" w14:textId="77777777" w:rsidR="004A4169" w:rsidRPr="00C45C76" w:rsidRDefault="004A4169" w:rsidP="006D0B47">
      <w:pPr>
        <w:pStyle w:val="ListBullet"/>
        <w:numPr>
          <w:ilvl w:val="0"/>
          <w:numId w:val="0"/>
        </w:numPr>
      </w:pPr>
      <w:r w:rsidRPr="00C45C76">
        <w:t>When calculating estimated (site</w:t>
      </w:r>
      <w:r w:rsidRPr="00C45C76">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5203932D" w14:textId="77777777" w:rsidR="004A4169" w:rsidRPr="00EA1E58" w:rsidRDefault="004A4169" w:rsidP="00D96EA8">
      <w:pPr>
        <w:pStyle w:val="Caption"/>
      </w:pPr>
      <w:r w:rsidRPr="00EA1E58">
        <w:t>Exclusions</w:t>
      </w:r>
    </w:p>
    <w:p w14:paraId="6E3206D4" w14:textId="0F639735" w:rsidR="004A4169" w:rsidRPr="00EA1E58" w:rsidRDefault="000321E1" w:rsidP="004A4169">
      <w:pPr>
        <w:pStyle w:val="Body"/>
        <w:ind w:left="0"/>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4A4169" w:rsidRPr="00EA1E58">
        <w:rPr>
          <w:lang w:val="en"/>
        </w:rPr>
        <w:t>:</w:t>
      </w:r>
    </w:p>
    <w:p w14:paraId="103CD8EC" w14:textId="77777777" w:rsidR="004A4169" w:rsidRPr="005564F8" w:rsidRDefault="004A4169" w:rsidP="004A4169">
      <w:pPr>
        <w:pStyle w:val="ListBullet"/>
        <w:ind w:left="513"/>
      </w:pPr>
      <w:r w:rsidRPr="005564F8">
        <w:t>processes which do not occur within the facility</w:t>
      </w:r>
      <w:r>
        <w:t>; and</w:t>
      </w:r>
    </w:p>
    <w:p w14:paraId="7E31949D" w14:textId="07B95F9F" w:rsidR="00C57709" w:rsidRPr="00405715" w:rsidRDefault="004A4169" w:rsidP="00C57709">
      <w:pPr>
        <w:pStyle w:val="ListBullet"/>
        <w:ind w:left="513"/>
      </w:pPr>
      <w:r>
        <w:t>on-site electricity generation.</w:t>
      </w:r>
    </w:p>
    <w:p w14:paraId="717CAC38" w14:textId="77777777" w:rsidR="004A4169" w:rsidRPr="00AA68E3" w:rsidRDefault="004A4169" w:rsidP="00B40161">
      <w:pPr>
        <w:pStyle w:val="Heading1"/>
      </w:pPr>
      <w:bookmarkStart w:id="133" w:name="_Toc24658272"/>
      <w:bookmarkStart w:id="134" w:name="_Toc25754938"/>
      <w:bookmarkStart w:id="135" w:name="_Toc25756015"/>
      <w:bookmarkStart w:id="136" w:name="_Toc25765516"/>
      <w:bookmarkStart w:id="137" w:name="_Toc25768732"/>
      <w:bookmarkStart w:id="138" w:name="_Toc25768866"/>
      <w:bookmarkStart w:id="139" w:name="_Toc27556807"/>
      <w:bookmarkStart w:id="140" w:name="_Toc39498890"/>
      <w:bookmarkStart w:id="141" w:name="_Toc44049510"/>
      <w:bookmarkStart w:id="142" w:name="_Toc44071304"/>
      <w:bookmarkStart w:id="143" w:name="_Toc47009740"/>
      <w:r>
        <w:t>Primary nickel product</w:t>
      </w:r>
      <w:r w:rsidRPr="00AA68E3">
        <w:t xml:space="preserve"> (</w:t>
      </w:r>
      <w:bookmarkEnd w:id="133"/>
      <w:r>
        <w:t>produced from nickel bearing inputs</w:t>
      </w:r>
      <w:r w:rsidRPr="00AA68E3">
        <w:t>)</w:t>
      </w:r>
      <w:bookmarkEnd w:id="134"/>
      <w:bookmarkEnd w:id="135"/>
      <w:bookmarkEnd w:id="136"/>
      <w:bookmarkEnd w:id="137"/>
      <w:bookmarkEnd w:id="138"/>
      <w:bookmarkEnd w:id="139"/>
      <w:bookmarkEnd w:id="140"/>
      <w:bookmarkEnd w:id="141"/>
      <w:bookmarkEnd w:id="142"/>
      <w:bookmarkEnd w:id="143"/>
    </w:p>
    <w:p w14:paraId="56E7C486" w14:textId="77777777" w:rsidR="004A4169" w:rsidRPr="00AA68E3" w:rsidRDefault="004A4169" w:rsidP="00BF29B8">
      <w:pPr>
        <w:pStyle w:val="Heading2"/>
        <w:ind w:left="567" w:hanging="1134"/>
      </w:pPr>
      <w:r w:rsidRPr="00AA68E3">
        <w:t>Production variable definition</w:t>
      </w:r>
    </w:p>
    <w:p w14:paraId="146B1CFA" w14:textId="1BFCA998" w:rsidR="004A4169" w:rsidRPr="000B3332" w:rsidRDefault="004A4169" w:rsidP="00736BF4">
      <w:pPr>
        <w:pStyle w:val="Outputnumber"/>
        <w:numPr>
          <w:ilvl w:val="0"/>
          <w:numId w:val="34"/>
        </w:numPr>
        <w:rPr>
          <w:szCs w:val="22"/>
        </w:rPr>
      </w:pPr>
      <w:r w:rsidRPr="000B3332">
        <w:rPr>
          <w:szCs w:val="22"/>
        </w:rPr>
        <w:t xml:space="preserve">Tonnes of </w:t>
      </w:r>
      <w:r>
        <w:rPr>
          <w:szCs w:val="22"/>
        </w:rPr>
        <w:t>100% equivalent nickel</w:t>
      </w:r>
      <w:r w:rsidR="001A58FD">
        <w:rPr>
          <w:szCs w:val="22"/>
        </w:rPr>
        <w:t xml:space="preserve"> that:</w:t>
      </w:r>
      <w:r>
        <w:rPr>
          <w:szCs w:val="22"/>
        </w:rPr>
        <w:t xml:space="preserve"> </w:t>
      </w:r>
    </w:p>
    <w:p w14:paraId="677C423D" w14:textId="31401F2E" w:rsidR="001A58FD" w:rsidRDefault="001A58FD" w:rsidP="00736BF4">
      <w:pPr>
        <w:pStyle w:val="Outputletter"/>
        <w:numPr>
          <w:ilvl w:val="0"/>
          <w:numId w:val="35"/>
        </w:numPr>
        <w:rPr>
          <w:szCs w:val="22"/>
        </w:rPr>
      </w:pPr>
      <w:r>
        <w:rPr>
          <w:szCs w:val="22"/>
        </w:rPr>
        <w:t>is contained within primary nickel products that:</w:t>
      </w:r>
    </w:p>
    <w:p w14:paraId="6C43638E" w14:textId="08053C1F" w:rsidR="004A4169" w:rsidRPr="000B3332" w:rsidRDefault="001A58FD" w:rsidP="00736BF4">
      <w:pPr>
        <w:pStyle w:val="Outputletter"/>
        <w:numPr>
          <w:ilvl w:val="1"/>
          <w:numId w:val="35"/>
        </w:numPr>
        <w:rPr>
          <w:szCs w:val="22"/>
        </w:rPr>
      </w:pPr>
      <w:r>
        <w:rPr>
          <w:szCs w:val="22"/>
        </w:rPr>
        <w:lastRenderedPageBreak/>
        <w:t>are</w:t>
      </w:r>
      <w:r w:rsidR="004A4169" w:rsidRPr="000B3332">
        <w:rPr>
          <w:szCs w:val="22"/>
        </w:rPr>
        <w:t xml:space="preserve"> </w:t>
      </w:r>
      <w:r w:rsidR="004A4169">
        <w:rPr>
          <w:szCs w:val="22"/>
        </w:rPr>
        <w:t>p</w:t>
      </w:r>
      <w:r w:rsidR="004A4169" w:rsidRPr="000B3332">
        <w:rPr>
          <w:szCs w:val="22"/>
        </w:rPr>
        <w:t xml:space="preserve">roduced </w:t>
      </w:r>
      <w:r w:rsidR="004A4169">
        <w:rPr>
          <w:szCs w:val="22"/>
        </w:rPr>
        <w:t>from nickel bearing inputs</w:t>
      </w:r>
      <w:r>
        <w:rPr>
          <w:szCs w:val="22"/>
        </w:rPr>
        <w:t xml:space="preserve"> as part of carrying on the nickel manufacturing activity at the facility</w:t>
      </w:r>
      <w:r w:rsidR="004A4169" w:rsidRPr="000B3332">
        <w:rPr>
          <w:szCs w:val="22"/>
        </w:rPr>
        <w:t>; and</w:t>
      </w:r>
    </w:p>
    <w:p w14:paraId="704F3C63" w14:textId="780D3AF4" w:rsidR="004A4169" w:rsidRDefault="001A58FD" w:rsidP="00736BF4">
      <w:pPr>
        <w:pStyle w:val="Outputletter"/>
        <w:numPr>
          <w:ilvl w:val="1"/>
          <w:numId w:val="35"/>
        </w:numPr>
        <w:rPr>
          <w:szCs w:val="22"/>
        </w:rPr>
      </w:pPr>
      <w:r>
        <w:rPr>
          <w:szCs w:val="22"/>
        </w:rPr>
        <w:t>are</w:t>
      </w:r>
      <w:r w:rsidR="004A4169" w:rsidRPr="000B3332">
        <w:rPr>
          <w:szCs w:val="22"/>
        </w:rPr>
        <w:t xml:space="preserve"> of saleable quali</w:t>
      </w:r>
      <w:r>
        <w:rPr>
          <w:szCs w:val="22"/>
        </w:rPr>
        <w:t>ty; and</w:t>
      </w:r>
    </w:p>
    <w:p w14:paraId="473930AD" w14:textId="4054797A" w:rsidR="001A58FD" w:rsidRPr="000B3332" w:rsidRDefault="001A58FD" w:rsidP="00736BF4">
      <w:pPr>
        <w:pStyle w:val="Outputletter"/>
        <w:numPr>
          <w:ilvl w:val="0"/>
          <w:numId w:val="35"/>
        </w:numPr>
        <w:rPr>
          <w:szCs w:val="22"/>
        </w:rPr>
      </w:pPr>
      <w:r>
        <w:rPr>
          <w:szCs w:val="22"/>
        </w:rPr>
        <w:t>has not been counted in relation to the intermediate nickel product production variable at the facility.</w:t>
      </w:r>
    </w:p>
    <w:p w14:paraId="2ACCA145" w14:textId="14161A3E" w:rsidR="004A4169" w:rsidRPr="000B3332" w:rsidRDefault="004A4169" w:rsidP="00736BF4">
      <w:pPr>
        <w:pStyle w:val="Outputnumber"/>
        <w:numPr>
          <w:ilvl w:val="0"/>
          <w:numId w:val="34"/>
        </w:numPr>
        <w:rPr>
          <w:szCs w:val="22"/>
        </w:rPr>
      </w:pPr>
      <w:r w:rsidRPr="000B3332">
        <w:rPr>
          <w:szCs w:val="22"/>
        </w:rPr>
        <w:t xml:space="preserve">The metric in subsection (1) is applicable to a facility that conducts the </w:t>
      </w:r>
      <w:r w:rsidRPr="00A43BBC">
        <w:rPr>
          <w:b/>
          <w:i/>
          <w:szCs w:val="22"/>
        </w:rPr>
        <w:t>nickel manufacturing</w:t>
      </w:r>
      <w:r w:rsidR="001A58FD">
        <w:rPr>
          <w:szCs w:val="22"/>
        </w:rPr>
        <w:t xml:space="preserve"> activity</w:t>
      </w:r>
      <w:r w:rsidRPr="000B3332">
        <w:rPr>
          <w:szCs w:val="22"/>
        </w:rPr>
        <w:t xml:space="preserve">. </w:t>
      </w:r>
    </w:p>
    <w:p w14:paraId="07539EEC" w14:textId="2EF97D56" w:rsidR="004A4169" w:rsidRDefault="004A4169" w:rsidP="00736BF4">
      <w:pPr>
        <w:pStyle w:val="Outputnumber"/>
        <w:numPr>
          <w:ilvl w:val="0"/>
          <w:numId w:val="34"/>
        </w:numPr>
        <w:rPr>
          <w:szCs w:val="22"/>
        </w:rPr>
      </w:pPr>
      <w:r w:rsidRPr="000B3332">
        <w:rPr>
          <w:szCs w:val="22"/>
        </w:rPr>
        <w:t xml:space="preserve">The default emissions intensity is </w:t>
      </w:r>
      <w:r w:rsidR="005B3A22">
        <w:rPr>
          <w:szCs w:val="22"/>
        </w:rPr>
        <w:t>8.78</w:t>
      </w:r>
      <w:r w:rsidRPr="000B3332">
        <w:rPr>
          <w:szCs w:val="22"/>
        </w:rPr>
        <w:t xml:space="preserve"> t CO</w:t>
      </w:r>
      <w:r w:rsidRPr="00A43BBC">
        <w:rPr>
          <w:szCs w:val="22"/>
          <w:vertAlign w:val="subscript"/>
        </w:rPr>
        <w:t>2</w:t>
      </w:r>
      <w:r w:rsidRPr="000B3332">
        <w:rPr>
          <w:szCs w:val="22"/>
        </w:rPr>
        <w:t xml:space="preserve">-e per tonne of </w:t>
      </w:r>
      <w:r>
        <w:rPr>
          <w:szCs w:val="22"/>
        </w:rPr>
        <w:t>100% equivalent nickel.</w:t>
      </w:r>
    </w:p>
    <w:p w14:paraId="2E0488D2" w14:textId="319C93BD" w:rsidR="004A4169" w:rsidRPr="00AA68E3" w:rsidRDefault="004A4169" w:rsidP="00B40161">
      <w:pPr>
        <w:pStyle w:val="Heading1"/>
      </w:pPr>
      <w:bookmarkStart w:id="144" w:name="_Toc39498891"/>
      <w:bookmarkStart w:id="145" w:name="_Toc44049511"/>
      <w:bookmarkStart w:id="146" w:name="_Toc44071305"/>
      <w:bookmarkStart w:id="147" w:name="_Toc47009741"/>
      <w:r>
        <w:t>Primary nickel product</w:t>
      </w:r>
      <w:r w:rsidRPr="00AA68E3">
        <w:t xml:space="preserve"> (</w:t>
      </w:r>
      <w:r>
        <w:t xml:space="preserve">produced from </w:t>
      </w:r>
      <w:r w:rsidR="001A58FD">
        <w:t xml:space="preserve">imported </w:t>
      </w:r>
      <w:r>
        <w:t>intermediate nickel products</w:t>
      </w:r>
      <w:r w:rsidRPr="00AA68E3">
        <w:t>)</w:t>
      </w:r>
      <w:bookmarkEnd w:id="144"/>
      <w:bookmarkEnd w:id="145"/>
      <w:bookmarkEnd w:id="146"/>
      <w:bookmarkEnd w:id="147"/>
    </w:p>
    <w:p w14:paraId="7F01A5E5" w14:textId="77777777" w:rsidR="004A4169" w:rsidRPr="00AA68E3" w:rsidRDefault="004A4169" w:rsidP="00BF29B8">
      <w:pPr>
        <w:pStyle w:val="Heading2"/>
        <w:ind w:left="567" w:hanging="1134"/>
      </w:pPr>
      <w:r w:rsidRPr="00AA68E3">
        <w:t>Production variable definition</w:t>
      </w:r>
    </w:p>
    <w:p w14:paraId="7D463893" w14:textId="2E87E532" w:rsidR="004A4169" w:rsidRPr="000B3332" w:rsidRDefault="004A4169" w:rsidP="00736BF4">
      <w:pPr>
        <w:pStyle w:val="Outputnumber"/>
        <w:numPr>
          <w:ilvl w:val="0"/>
          <w:numId w:val="36"/>
        </w:numPr>
        <w:rPr>
          <w:szCs w:val="22"/>
        </w:rPr>
      </w:pPr>
      <w:r w:rsidRPr="000B3332">
        <w:rPr>
          <w:szCs w:val="22"/>
        </w:rPr>
        <w:t xml:space="preserve">Tonnes of </w:t>
      </w:r>
      <w:r>
        <w:rPr>
          <w:szCs w:val="22"/>
        </w:rPr>
        <w:t>100% equivalent nickel containe</w:t>
      </w:r>
      <w:r w:rsidR="001A58FD">
        <w:rPr>
          <w:szCs w:val="22"/>
        </w:rPr>
        <w:t>d within primary nickel products</w:t>
      </w:r>
      <w:r>
        <w:rPr>
          <w:szCs w:val="22"/>
        </w:rPr>
        <w:t xml:space="preserve"> that:</w:t>
      </w:r>
    </w:p>
    <w:p w14:paraId="09F55F4F" w14:textId="5A9308DB" w:rsidR="004A4169" w:rsidRPr="000B3332" w:rsidRDefault="001A58FD" w:rsidP="00736BF4">
      <w:pPr>
        <w:pStyle w:val="Outputletter"/>
        <w:numPr>
          <w:ilvl w:val="0"/>
          <w:numId w:val="37"/>
        </w:numPr>
        <w:rPr>
          <w:szCs w:val="22"/>
        </w:rPr>
      </w:pPr>
      <w:r>
        <w:rPr>
          <w:szCs w:val="22"/>
        </w:rPr>
        <w:t>are</w:t>
      </w:r>
      <w:r w:rsidR="004A4169" w:rsidRPr="000B3332">
        <w:rPr>
          <w:szCs w:val="22"/>
        </w:rPr>
        <w:t xml:space="preserve"> </w:t>
      </w:r>
      <w:r w:rsidR="004A4169">
        <w:rPr>
          <w:szCs w:val="22"/>
        </w:rPr>
        <w:t>p</w:t>
      </w:r>
      <w:r w:rsidR="004A4169" w:rsidRPr="000B3332">
        <w:rPr>
          <w:szCs w:val="22"/>
        </w:rPr>
        <w:t xml:space="preserve">roduced </w:t>
      </w:r>
      <w:r w:rsidR="004A4169">
        <w:rPr>
          <w:szCs w:val="22"/>
        </w:rPr>
        <w:t xml:space="preserve">from </w:t>
      </w:r>
      <w:r>
        <w:rPr>
          <w:szCs w:val="22"/>
        </w:rPr>
        <w:t xml:space="preserve">imported </w:t>
      </w:r>
      <w:r w:rsidR="004A4169">
        <w:rPr>
          <w:szCs w:val="22"/>
        </w:rPr>
        <w:t xml:space="preserve">intermediate nickel products </w:t>
      </w:r>
      <w:r>
        <w:rPr>
          <w:szCs w:val="22"/>
        </w:rPr>
        <w:t>as part of carrying on the nickel manufacturing activity at the facility</w:t>
      </w:r>
      <w:r w:rsidR="004A4169" w:rsidRPr="000B3332">
        <w:rPr>
          <w:szCs w:val="22"/>
        </w:rPr>
        <w:t>; and</w:t>
      </w:r>
    </w:p>
    <w:p w14:paraId="25560F93" w14:textId="416CD216" w:rsidR="004A4169" w:rsidRPr="000B3332" w:rsidRDefault="001A58FD" w:rsidP="00736BF4">
      <w:pPr>
        <w:pStyle w:val="Outputletter"/>
        <w:numPr>
          <w:ilvl w:val="0"/>
          <w:numId w:val="37"/>
        </w:numPr>
        <w:rPr>
          <w:szCs w:val="22"/>
        </w:rPr>
      </w:pPr>
      <w:r>
        <w:rPr>
          <w:szCs w:val="22"/>
        </w:rPr>
        <w:t>are</w:t>
      </w:r>
      <w:r w:rsidR="004A4169" w:rsidRPr="000B3332">
        <w:rPr>
          <w:szCs w:val="22"/>
        </w:rPr>
        <w:t xml:space="preserve"> of saleable quality.</w:t>
      </w:r>
    </w:p>
    <w:p w14:paraId="71A044E1" w14:textId="254D4C3D" w:rsidR="004A4169" w:rsidRPr="000B3332" w:rsidRDefault="004A4169" w:rsidP="00736BF4">
      <w:pPr>
        <w:pStyle w:val="Outputnumber"/>
        <w:numPr>
          <w:ilvl w:val="0"/>
          <w:numId w:val="36"/>
        </w:numPr>
        <w:rPr>
          <w:szCs w:val="22"/>
        </w:rPr>
      </w:pPr>
      <w:r w:rsidRPr="000B3332">
        <w:rPr>
          <w:szCs w:val="22"/>
        </w:rPr>
        <w:t xml:space="preserve">The metric in subsection (1) is applicable to a facility that conducts the </w:t>
      </w:r>
      <w:r w:rsidRPr="00A43BBC">
        <w:rPr>
          <w:b/>
          <w:i/>
          <w:szCs w:val="22"/>
        </w:rPr>
        <w:t>nickel manufacturing</w:t>
      </w:r>
      <w:r w:rsidR="001A58FD">
        <w:rPr>
          <w:szCs w:val="22"/>
        </w:rPr>
        <w:t xml:space="preserve"> activity</w:t>
      </w:r>
      <w:r w:rsidRPr="000B3332">
        <w:rPr>
          <w:szCs w:val="22"/>
        </w:rPr>
        <w:t xml:space="preserve">. </w:t>
      </w:r>
    </w:p>
    <w:p w14:paraId="2C7F5AB5" w14:textId="217276A3" w:rsidR="004A4169" w:rsidRDefault="004A4169" w:rsidP="00736BF4">
      <w:pPr>
        <w:pStyle w:val="Outputnumber"/>
        <w:numPr>
          <w:ilvl w:val="0"/>
          <w:numId w:val="36"/>
        </w:numPr>
        <w:rPr>
          <w:szCs w:val="22"/>
        </w:rPr>
      </w:pPr>
      <w:r w:rsidRPr="000B3332">
        <w:rPr>
          <w:szCs w:val="22"/>
        </w:rPr>
        <w:t xml:space="preserve">The default emissions intensity is </w:t>
      </w:r>
      <w:r w:rsidR="00F66D1C">
        <w:rPr>
          <w:szCs w:val="22"/>
        </w:rPr>
        <w:t>2.52</w:t>
      </w:r>
      <w:r w:rsidRPr="000B3332">
        <w:rPr>
          <w:szCs w:val="22"/>
        </w:rPr>
        <w:t xml:space="preserve"> t CO</w:t>
      </w:r>
      <w:r w:rsidRPr="00A43BBC">
        <w:rPr>
          <w:szCs w:val="22"/>
          <w:vertAlign w:val="subscript"/>
        </w:rPr>
        <w:t>2</w:t>
      </w:r>
      <w:r w:rsidRPr="000B3332">
        <w:rPr>
          <w:szCs w:val="22"/>
        </w:rPr>
        <w:t xml:space="preserve">-e per tonne of </w:t>
      </w:r>
      <w:r>
        <w:rPr>
          <w:szCs w:val="22"/>
        </w:rPr>
        <w:t>100% equivalent nickel.</w:t>
      </w:r>
    </w:p>
    <w:p w14:paraId="2CC7AC0B" w14:textId="77777777" w:rsidR="004A4169" w:rsidRPr="00AA68E3" w:rsidRDefault="004A4169" w:rsidP="00B40161">
      <w:pPr>
        <w:pStyle w:val="Heading1"/>
      </w:pPr>
      <w:bookmarkStart w:id="148" w:name="_Toc39498892"/>
      <w:bookmarkStart w:id="149" w:name="_Toc44049512"/>
      <w:bookmarkStart w:id="150" w:name="_Toc44071306"/>
      <w:bookmarkStart w:id="151" w:name="_Toc47009742"/>
      <w:r>
        <w:t>Intermediate nickel product</w:t>
      </w:r>
      <w:r w:rsidRPr="00AA68E3">
        <w:t xml:space="preserve"> (</w:t>
      </w:r>
      <w:r>
        <w:t>produced from nickel bearing inputs</w:t>
      </w:r>
      <w:r w:rsidRPr="00AA68E3">
        <w:t>)</w:t>
      </w:r>
      <w:bookmarkEnd w:id="148"/>
      <w:bookmarkEnd w:id="149"/>
      <w:bookmarkEnd w:id="150"/>
      <w:bookmarkEnd w:id="151"/>
    </w:p>
    <w:p w14:paraId="031FF71E" w14:textId="77777777" w:rsidR="004A4169" w:rsidRPr="00AA68E3" w:rsidRDefault="004A4169" w:rsidP="00BF29B8">
      <w:pPr>
        <w:pStyle w:val="Heading2"/>
        <w:ind w:left="567" w:hanging="1134"/>
      </w:pPr>
      <w:r w:rsidRPr="00AA68E3">
        <w:t>Production variable definition</w:t>
      </w:r>
    </w:p>
    <w:p w14:paraId="7C57FA8F" w14:textId="14BB7096" w:rsidR="004A4169" w:rsidRPr="000B3332" w:rsidRDefault="004A4169" w:rsidP="00736BF4">
      <w:pPr>
        <w:pStyle w:val="Outputnumber"/>
        <w:numPr>
          <w:ilvl w:val="0"/>
          <w:numId w:val="38"/>
        </w:numPr>
        <w:rPr>
          <w:szCs w:val="22"/>
        </w:rPr>
      </w:pPr>
      <w:r w:rsidRPr="000B3332">
        <w:rPr>
          <w:szCs w:val="22"/>
        </w:rPr>
        <w:t xml:space="preserve">Tonnes of </w:t>
      </w:r>
      <w:r>
        <w:rPr>
          <w:szCs w:val="22"/>
        </w:rPr>
        <w:t>100% equivalent nickel contained wit</w:t>
      </w:r>
      <w:r w:rsidR="00C17693">
        <w:rPr>
          <w:szCs w:val="22"/>
        </w:rPr>
        <w:t>hin intermediate nickel products</w:t>
      </w:r>
      <w:r>
        <w:rPr>
          <w:szCs w:val="22"/>
        </w:rPr>
        <w:t xml:space="preserve"> that:</w:t>
      </w:r>
    </w:p>
    <w:p w14:paraId="563436C9" w14:textId="21D312EE" w:rsidR="004A4169" w:rsidRDefault="00C17693" w:rsidP="00736BF4">
      <w:pPr>
        <w:pStyle w:val="Outputletter"/>
        <w:numPr>
          <w:ilvl w:val="0"/>
          <w:numId w:val="39"/>
        </w:numPr>
        <w:rPr>
          <w:szCs w:val="22"/>
        </w:rPr>
      </w:pPr>
      <w:r>
        <w:rPr>
          <w:szCs w:val="22"/>
        </w:rPr>
        <w:t>are</w:t>
      </w:r>
      <w:r w:rsidR="004A4169" w:rsidRPr="000B3332">
        <w:rPr>
          <w:szCs w:val="22"/>
        </w:rPr>
        <w:t xml:space="preserve"> </w:t>
      </w:r>
      <w:r w:rsidR="004A4169">
        <w:rPr>
          <w:szCs w:val="22"/>
        </w:rPr>
        <w:t>p</w:t>
      </w:r>
      <w:r w:rsidR="004A4169" w:rsidRPr="000B3332">
        <w:rPr>
          <w:szCs w:val="22"/>
        </w:rPr>
        <w:t xml:space="preserve">roduced </w:t>
      </w:r>
      <w:r w:rsidR="004A4169">
        <w:rPr>
          <w:szCs w:val="22"/>
        </w:rPr>
        <w:t>from nickel bearing inputs</w:t>
      </w:r>
      <w:r>
        <w:rPr>
          <w:szCs w:val="22"/>
        </w:rPr>
        <w:t xml:space="preserve"> as part of carrying on the nickel manufacturing activity at the facility</w:t>
      </w:r>
      <w:r w:rsidR="004A4169" w:rsidRPr="000B3332">
        <w:rPr>
          <w:szCs w:val="22"/>
        </w:rPr>
        <w:t>;</w:t>
      </w:r>
      <w:r>
        <w:rPr>
          <w:szCs w:val="22"/>
        </w:rPr>
        <w:t xml:space="preserve"> and </w:t>
      </w:r>
      <w:r w:rsidR="004A4169" w:rsidRPr="000B3332">
        <w:rPr>
          <w:szCs w:val="22"/>
        </w:rPr>
        <w:t xml:space="preserve"> </w:t>
      </w:r>
    </w:p>
    <w:p w14:paraId="2C26B116" w14:textId="72E72098" w:rsidR="004A4169" w:rsidRPr="000B3332" w:rsidRDefault="00C17693" w:rsidP="00736BF4">
      <w:pPr>
        <w:pStyle w:val="Outputletter"/>
        <w:numPr>
          <w:ilvl w:val="0"/>
          <w:numId w:val="39"/>
        </w:numPr>
        <w:rPr>
          <w:szCs w:val="22"/>
        </w:rPr>
      </w:pPr>
      <w:r>
        <w:rPr>
          <w:szCs w:val="22"/>
        </w:rPr>
        <w:t>are</w:t>
      </w:r>
      <w:r w:rsidR="004A4169">
        <w:rPr>
          <w:szCs w:val="22"/>
        </w:rPr>
        <w:t xml:space="preserve"> not</w:t>
      </w:r>
      <w:r>
        <w:rPr>
          <w:szCs w:val="22"/>
        </w:rPr>
        <w:t>, and are not intended to be,</w:t>
      </w:r>
      <w:r w:rsidR="004A4169">
        <w:rPr>
          <w:szCs w:val="22"/>
        </w:rPr>
        <w:t xml:space="preserve"> transformed into primary nickel products at the facility; </w:t>
      </w:r>
      <w:r w:rsidR="004A4169" w:rsidRPr="000B3332">
        <w:rPr>
          <w:szCs w:val="22"/>
        </w:rPr>
        <w:t>and</w:t>
      </w:r>
    </w:p>
    <w:p w14:paraId="63645A54" w14:textId="6C511608" w:rsidR="004A4169" w:rsidRPr="000B3332" w:rsidRDefault="00C17693" w:rsidP="00736BF4">
      <w:pPr>
        <w:pStyle w:val="Outputletter"/>
        <w:numPr>
          <w:ilvl w:val="0"/>
          <w:numId w:val="39"/>
        </w:numPr>
        <w:rPr>
          <w:szCs w:val="22"/>
        </w:rPr>
      </w:pPr>
      <w:r>
        <w:rPr>
          <w:szCs w:val="22"/>
        </w:rPr>
        <w:t>are</w:t>
      </w:r>
      <w:r w:rsidR="004A4169" w:rsidRPr="000B3332">
        <w:rPr>
          <w:szCs w:val="22"/>
        </w:rPr>
        <w:t xml:space="preserve"> of saleable quality.</w:t>
      </w:r>
    </w:p>
    <w:p w14:paraId="1BEA3158" w14:textId="211BA38A" w:rsidR="004A4169" w:rsidRPr="000B3332" w:rsidRDefault="004A4169" w:rsidP="00736BF4">
      <w:pPr>
        <w:pStyle w:val="Outputnumber"/>
        <w:numPr>
          <w:ilvl w:val="0"/>
          <w:numId w:val="38"/>
        </w:numPr>
        <w:rPr>
          <w:szCs w:val="22"/>
        </w:rPr>
      </w:pPr>
      <w:r w:rsidRPr="000B3332">
        <w:rPr>
          <w:szCs w:val="22"/>
        </w:rPr>
        <w:t xml:space="preserve">The metric in subsection (1) is applicable to a facility that conducts the </w:t>
      </w:r>
      <w:r w:rsidRPr="00A43BBC">
        <w:rPr>
          <w:b/>
          <w:i/>
          <w:szCs w:val="22"/>
        </w:rPr>
        <w:t>nickel manufacturing</w:t>
      </w:r>
      <w:r w:rsidR="00741A24">
        <w:rPr>
          <w:szCs w:val="22"/>
        </w:rPr>
        <w:t xml:space="preserve"> activity</w:t>
      </w:r>
      <w:r w:rsidRPr="000B3332">
        <w:rPr>
          <w:szCs w:val="22"/>
        </w:rPr>
        <w:t xml:space="preserve">. </w:t>
      </w:r>
    </w:p>
    <w:p w14:paraId="0273B4DF" w14:textId="3C5DB5FB" w:rsidR="004A4169" w:rsidRDefault="004A4169" w:rsidP="00736BF4">
      <w:pPr>
        <w:pStyle w:val="Outputnumber"/>
        <w:numPr>
          <w:ilvl w:val="0"/>
          <w:numId w:val="38"/>
        </w:numPr>
        <w:rPr>
          <w:szCs w:val="22"/>
        </w:rPr>
      </w:pPr>
      <w:r w:rsidRPr="000B3332">
        <w:rPr>
          <w:szCs w:val="22"/>
        </w:rPr>
        <w:t>The default emissions intensity is</w:t>
      </w:r>
      <w:r>
        <w:rPr>
          <w:szCs w:val="22"/>
        </w:rPr>
        <w:t xml:space="preserve"> </w:t>
      </w:r>
      <w:r w:rsidR="00D11A52">
        <w:rPr>
          <w:szCs w:val="22"/>
        </w:rPr>
        <w:t>1.76</w:t>
      </w:r>
      <w:r w:rsidRPr="000B3332">
        <w:rPr>
          <w:szCs w:val="22"/>
        </w:rPr>
        <w:t xml:space="preserve"> t CO</w:t>
      </w:r>
      <w:r w:rsidRPr="00A43BBC">
        <w:rPr>
          <w:szCs w:val="22"/>
          <w:vertAlign w:val="subscript"/>
        </w:rPr>
        <w:t>2</w:t>
      </w:r>
      <w:r w:rsidRPr="000B3332">
        <w:rPr>
          <w:szCs w:val="22"/>
        </w:rPr>
        <w:t xml:space="preserve">-e per tonne of </w:t>
      </w:r>
      <w:r>
        <w:rPr>
          <w:szCs w:val="22"/>
        </w:rPr>
        <w:t>100% equivalent nickel.</w:t>
      </w:r>
    </w:p>
    <w:p w14:paraId="3396F431" w14:textId="77777777" w:rsidR="00DD24E7" w:rsidRDefault="00DD24E7" w:rsidP="004A4169">
      <w:pPr>
        <w:pStyle w:val="Bullet2"/>
        <w:tabs>
          <w:tab w:val="clear" w:pos="1134"/>
        </w:tabs>
        <w:ind w:left="0" w:firstLine="0"/>
      </w:pPr>
    </w:p>
    <w:p w14:paraId="25BDEC3B" w14:textId="79E36B36" w:rsidR="003364A0" w:rsidRDefault="003364A0">
      <w:pPr>
        <w:ind w:left="0"/>
        <w:rPr>
          <w:rFonts w:eastAsia="Times New Roman" w:cs="Times New Roman"/>
          <w:lang w:val="en"/>
        </w:rPr>
      </w:pPr>
      <w:r>
        <w:rPr>
          <w:lang w:val="en"/>
        </w:rPr>
        <w:br w:type="page"/>
      </w:r>
    </w:p>
    <w:p w14:paraId="20756066" w14:textId="52CCCA36" w:rsidR="00B81197" w:rsidRPr="00F2511D" w:rsidRDefault="00B81197" w:rsidP="00B81197">
      <w:pPr>
        <w:pStyle w:val="Title"/>
        <w:pageBreakBefore w:val="0"/>
      </w:pPr>
      <w:bookmarkStart w:id="152" w:name="_Toc44049513"/>
      <w:bookmarkStart w:id="153" w:name="_Toc44071307"/>
      <w:bookmarkStart w:id="154" w:name="_Toc47009743"/>
      <w:r>
        <w:lastRenderedPageBreak/>
        <w:t>Mining</w:t>
      </w:r>
      <w:bookmarkEnd w:id="152"/>
      <w:bookmarkEnd w:id="153"/>
      <w:bookmarkEnd w:id="154"/>
    </w:p>
    <w:p w14:paraId="7D498080" w14:textId="77777777" w:rsidR="006C5D4A" w:rsidRPr="004866F0" w:rsidRDefault="006C5D4A" w:rsidP="00B40161">
      <w:pPr>
        <w:pStyle w:val="Heading1"/>
      </w:pPr>
      <w:bookmarkStart w:id="155" w:name="_Toc44049514"/>
      <w:bookmarkStart w:id="156" w:name="_Toc44071308"/>
      <w:bookmarkStart w:id="157" w:name="_Toc47009744"/>
      <w:r>
        <w:t>Non-metallic mineral quarrying</w:t>
      </w:r>
      <w:bookmarkEnd w:id="155"/>
      <w:bookmarkEnd w:id="156"/>
      <w:bookmarkEnd w:id="157"/>
    </w:p>
    <w:p w14:paraId="07D39D66" w14:textId="77777777" w:rsidR="006C5D4A" w:rsidRPr="004866F0" w:rsidRDefault="006C5D4A" w:rsidP="006C5D4A">
      <w:pPr>
        <w:pStyle w:val="Heading2"/>
        <w:tabs>
          <w:tab w:val="clear" w:pos="567"/>
          <w:tab w:val="left" w:pos="1418"/>
        </w:tabs>
        <w:ind w:left="1417" w:hanging="850"/>
      </w:pPr>
      <w:r w:rsidRPr="004866F0">
        <w:tab/>
        <w:t>Production variable definition</w:t>
      </w:r>
    </w:p>
    <w:p w14:paraId="5C49FEEF" w14:textId="79A65045" w:rsidR="006C5D4A" w:rsidRPr="004866F0" w:rsidRDefault="006C5D4A" w:rsidP="00736BF4">
      <w:pPr>
        <w:pStyle w:val="Outputnumber"/>
        <w:numPr>
          <w:ilvl w:val="0"/>
          <w:numId w:val="47"/>
        </w:numPr>
      </w:pPr>
      <w:r w:rsidRPr="004866F0">
        <w:t xml:space="preserve">Tonnes of </w:t>
      </w:r>
      <w:r w:rsidR="00E67AC4">
        <w:t>quarried</w:t>
      </w:r>
      <w:r>
        <w:t xml:space="preserve"> rock</w:t>
      </w:r>
      <w:r w:rsidRPr="004866F0">
        <w:t xml:space="preserve"> that:</w:t>
      </w:r>
    </w:p>
    <w:p w14:paraId="1DC60F76" w14:textId="0F07DD77" w:rsidR="006C5D4A" w:rsidRPr="004866F0" w:rsidRDefault="006C5D4A" w:rsidP="00736BF4">
      <w:pPr>
        <w:pStyle w:val="Outputletter"/>
        <w:numPr>
          <w:ilvl w:val="0"/>
          <w:numId w:val="46"/>
        </w:numPr>
      </w:pPr>
      <w:r w:rsidRPr="004866F0">
        <w:t xml:space="preserve">contains 1 or more </w:t>
      </w:r>
      <w:r>
        <w:t>minerals that are not metals</w:t>
      </w:r>
      <w:r w:rsidRPr="004866F0">
        <w:t>; and</w:t>
      </w:r>
    </w:p>
    <w:p w14:paraId="524BE647" w14:textId="3BC7CC63" w:rsidR="006C5D4A" w:rsidRPr="004866F0" w:rsidRDefault="006C5D4A" w:rsidP="00736BF4">
      <w:pPr>
        <w:pStyle w:val="Outputletter"/>
        <w:numPr>
          <w:ilvl w:val="0"/>
          <w:numId w:val="46"/>
        </w:numPr>
      </w:pPr>
      <w:r w:rsidRPr="004866F0">
        <w:t xml:space="preserve">is produced as part of carrying on the </w:t>
      </w:r>
      <w:r>
        <w:t>non-metallic mineral quarrying</w:t>
      </w:r>
      <w:r w:rsidRPr="004866F0">
        <w:t xml:space="preserve"> activity at the facility; and</w:t>
      </w:r>
    </w:p>
    <w:p w14:paraId="700DF612" w14:textId="77777777" w:rsidR="006C5D4A" w:rsidRDefault="006C5D4A" w:rsidP="00736BF4">
      <w:pPr>
        <w:pStyle w:val="Outputletter"/>
        <w:numPr>
          <w:ilvl w:val="0"/>
          <w:numId w:val="46"/>
        </w:numPr>
      </w:pPr>
      <w:r w:rsidRPr="004866F0">
        <w:t>is</w:t>
      </w:r>
      <w:r>
        <w:t xml:space="preserve"> either:</w:t>
      </w:r>
    </w:p>
    <w:p w14:paraId="04120A37" w14:textId="7F7D4DD4" w:rsidR="006C5D4A" w:rsidRDefault="006C5D4A" w:rsidP="00736BF4">
      <w:pPr>
        <w:pStyle w:val="Outputletter"/>
        <w:numPr>
          <w:ilvl w:val="1"/>
          <w:numId w:val="46"/>
        </w:numPr>
        <w:ind w:left="2127"/>
      </w:pPr>
      <w:r w:rsidRPr="004866F0">
        <w:t xml:space="preserve"> of saleable quality</w:t>
      </w:r>
      <w:r w:rsidR="00E67AC4">
        <w:t xml:space="preserve"> at the mine</w:t>
      </w:r>
      <w:r>
        <w:t xml:space="preserve">; or </w:t>
      </w:r>
    </w:p>
    <w:p w14:paraId="44CE056A" w14:textId="25537DA5" w:rsidR="006C5D4A" w:rsidRPr="004866F0" w:rsidRDefault="006C5D4A" w:rsidP="00736BF4">
      <w:pPr>
        <w:pStyle w:val="Outputletter"/>
        <w:numPr>
          <w:ilvl w:val="1"/>
          <w:numId w:val="46"/>
        </w:numPr>
        <w:ind w:left="2127"/>
      </w:pPr>
      <w:r>
        <w:t>suitable as a feed source of 1 or more non-metallic minerals for production of other processed products</w:t>
      </w:r>
      <w:r w:rsidRPr="004866F0">
        <w:t>; and</w:t>
      </w:r>
    </w:p>
    <w:p w14:paraId="2EB28242" w14:textId="74D7E0F3" w:rsidR="006C5D4A" w:rsidRPr="004866F0" w:rsidRDefault="00E67AC4" w:rsidP="00736BF4">
      <w:pPr>
        <w:pStyle w:val="Outputletter"/>
        <w:numPr>
          <w:ilvl w:val="0"/>
          <w:numId w:val="46"/>
        </w:numPr>
      </w:pPr>
      <w:r>
        <w:t>has not been counted</w:t>
      </w:r>
      <w:r w:rsidR="006C5D4A" w:rsidRPr="004866F0">
        <w:t xml:space="preserve"> for another production variable at the facility; and</w:t>
      </w:r>
    </w:p>
    <w:p w14:paraId="113BF426" w14:textId="77777777" w:rsidR="006C5D4A" w:rsidRPr="004866F0" w:rsidRDefault="006C5D4A" w:rsidP="00736BF4">
      <w:pPr>
        <w:pStyle w:val="Outputletter"/>
        <w:numPr>
          <w:ilvl w:val="0"/>
          <w:numId w:val="46"/>
        </w:numPr>
      </w:pPr>
      <w:r w:rsidRPr="004866F0">
        <w:t>is not eligible to be</w:t>
      </w:r>
      <w:r>
        <w:t xml:space="preserve"> a </w:t>
      </w:r>
      <w:r w:rsidRPr="004866F0">
        <w:t>prescribed production variable</w:t>
      </w:r>
      <w:r>
        <w:t xml:space="preserve"> for the metal ore or coal mining sectors.</w:t>
      </w:r>
    </w:p>
    <w:p w14:paraId="441204EF" w14:textId="481B7001" w:rsidR="006C5D4A" w:rsidRPr="004866F0" w:rsidRDefault="006C5D4A" w:rsidP="00736BF4">
      <w:pPr>
        <w:pStyle w:val="Outputnumber"/>
        <w:numPr>
          <w:ilvl w:val="0"/>
          <w:numId w:val="47"/>
        </w:numPr>
      </w:pPr>
      <w:r w:rsidRPr="004866F0">
        <w:t xml:space="preserve">The metric in subsection (1) is applicable to a facility that conducts </w:t>
      </w:r>
      <w:r>
        <w:rPr>
          <w:lang w:val="en-GB"/>
        </w:rPr>
        <w:t>the activity of quarrying non-metallic minerals</w:t>
      </w:r>
      <w:r w:rsidRPr="004866F0">
        <w:t xml:space="preserve"> through: </w:t>
      </w:r>
    </w:p>
    <w:p w14:paraId="02542855" w14:textId="6238E58B" w:rsidR="006C5D4A" w:rsidRPr="004866F0" w:rsidRDefault="006C5D4A" w:rsidP="00736BF4">
      <w:pPr>
        <w:pStyle w:val="Outputletter"/>
        <w:numPr>
          <w:ilvl w:val="0"/>
          <w:numId w:val="45"/>
        </w:numPr>
      </w:pPr>
      <w:r>
        <w:rPr>
          <w:lang w:val="en-GB"/>
        </w:rPr>
        <w:t>the physical extraction of rock containing 1 or more minerals that are not metals; and</w:t>
      </w:r>
      <w:r w:rsidRPr="004866F0">
        <w:t xml:space="preserve"> </w:t>
      </w:r>
    </w:p>
    <w:p w14:paraId="719C00BE" w14:textId="5D9916FC" w:rsidR="006C5D4A" w:rsidRPr="004866F0" w:rsidRDefault="006C5D4A" w:rsidP="00736BF4">
      <w:pPr>
        <w:pStyle w:val="Outputletter"/>
        <w:numPr>
          <w:ilvl w:val="0"/>
          <w:numId w:val="45"/>
        </w:numPr>
      </w:pPr>
      <w:r>
        <w:rPr>
          <w:lang w:val="en-GB"/>
        </w:rPr>
        <w:t xml:space="preserve">the processing of the extracted rock to produce a </w:t>
      </w:r>
      <w:r w:rsidRPr="006C5D4A">
        <w:rPr>
          <w:lang w:val="en-GB"/>
        </w:rPr>
        <w:t xml:space="preserve">non-metallic mineral </w:t>
      </w:r>
      <w:r>
        <w:rPr>
          <w:lang w:val="en-GB"/>
        </w:rPr>
        <w:t>product or feedstock material, such as aggregates for the construction industry.</w:t>
      </w:r>
    </w:p>
    <w:p w14:paraId="7E188DB8" w14:textId="77777777" w:rsidR="006C5D4A" w:rsidRPr="00EB259E" w:rsidRDefault="006C5D4A" w:rsidP="00736BF4">
      <w:pPr>
        <w:pStyle w:val="Outputnumber"/>
        <w:numPr>
          <w:ilvl w:val="0"/>
          <w:numId w:val="47"/>
        </w:numPr>
      </w:pPr>
      <w:r>
        <w:rPr>
          <w:lang w:val="en-GB"/>
        </w:rPr>
        <w:t xml:space="preserve">The activity in subsection (2) is the </w:t>
      </w:r>
      <w:r>
        <w:rPr>
          <w:b/>
          <w:bCs/>
          <w:i/>
          <w:iCs/>
          <w:lang w:val="en-GB"/>
        </w:rPr>
        <w:t>non-metallic mineral quarrying activity</w:t>
      </w:r>
      <w:r>
        <w:rPr>
          <w:lang w:val="en-GB"/>
        </w:rPr>
        <w:t>.</w:t>
      </w:r>
    </w:p>
    <w:p w14:paraId="24264C52" w14:textId="77777777" w:rsidR="00EB259E" w:rsidRPr="00C43EA5" w:rsidRDefault="00EB259E" w:rsidP="00EB259E">
      <w:pPr>
        <w:pStyle w:val="nMain"/>
        <w:spacing w:line="276" w:lineRule="auto"/>
        <w:ind w:left="720" w:firstLine="0"/>
        <w:rPr>
          <w:rFonts w:asciiTheme="minorHAnsi" w:hAnsiTheme="minorHAnsi" w:cstheme="minorHAnsi"/>
          <w:color w:val="0000FF"/>
          <w:sz w:val="20"/>
        </w:rPr>
      </w:pPr>
      <w:r>
        <w:rPr>
          <w:rFonts w:asciiTheme="minorHAnsi" w:hAnsiTheme="minorHAnsi" w:cstheme="minorHAnsi"/>
          <w:color w:val="0000FF"/>
          <w:sz w:val="20"/>
        </w:rPr>
        <w:t xml:space="preserve">Note: </w:t>
      </w:r>
      <w:r w:rsidRPr="00C43EA5">
        <w:rPr>
          <w:rFonts w:asciiTheme="minorHAnsi" w:hAnsiTheme="minorHAnsi" w:cstheme="minorHAnsi"/>
          <w:color w:val="0000FF"/>
          <w:sz w:val="20"/>
        </w:rPr>
        <w:t>The default emissions intensity for this prescribed production variable is yet to be calculated and specified in the Schedule.</w:t>
      </w:r>
    </w:p>
    <w:p w14:paraId="01592629" w14:textId="77777777" w:rsidR="006C5D4A" w:rsidRPr="004866F0" w:rsidRDefault="006C5D4A" w:rsidP="006C5D4A">
      <w:pPr>
        <w:pStyle w:val="Heading2"/>
        <w:tabs>
          <w:tab w:val="clear" w:pos="567"/>
          <w:tab w:val="left" w:pos="1418"/>
        </w:tabs>
        <w:ind w:left="1417" w:hanging="850"/>
        <w:rPr>
          <w:rFonts w:eastAsiaTheme="majorEastAsia"/>
        </w:rPr>
      </w:pPr>
      <w:r w:rsidRPr="004866F0">
        <w:rPr>
          <w:rFonts w:eastAsiaTheme="majorEastAsia"/>
        </w:rPr>
        <w:t xml:space="preserve">Scope of </w:t>
      </w:r>
      <w:r w:rsidRPr="004866F0">
        <w:t>the</w:t>
      </w:r>
      <w:r w:rsidRPr="004866F0">
        <w:rPr>
          <w:rFonts w:eastAsiaTheme="majorEastAsia"/>
        </w:rPr>
        <w:t xml:space="preserve"> </w:t>
      </w:r>
      <w:r w:rsidRPr="004866F0">
        <w:t>activity</w:t>
      </w:r>
    </w:p>
    <w:p w14:paraId="54199C41" w14:textId="77777777" w:rsidR="006C5D4A" w:rsidRPr="004866F0" w:rsidRDefault="006C5D4A" w:rsidP="006C5D4A">
      <w:pPr>
        <w:rPr>
          <w:lang w:eastAsia="en-AU"/>
        </w:rPr>
      </w:pPr>
      <w:r>
        <w:rPr>
          <w:lang w:eastAsia="en-AU"/>
        </w:rPr>
        <w:t xml:space="preserve">The </w:t>
      </w:r>
      <w:r w:rsidRPr="004866F0">
        <w:rPr>
          <w:lang w:eastAsia="en-AU"/>
        </w:rPr>
        <w:t xml:space="preserve">activity includes </w:t>
      </w:r>
      <w:r>
        <w:rPr>
          <w:lang w:eastAsia="en-AU"/>
        </w:rPr>
        <w:t xml:space="preserve">the </w:t>
      </w:r>
      <w:r w:rsidRPr="004866F0">
        <w:rPr>
          <w:lang w:eastAsia="en-AU"/>
        </w:rPr>
        <w:t xml:space="preserve">processes required to extract the </w:t>
      </w:r>
      <w:r>
        <w:rPr>
          <w:lang w:eastAsia="en-AU"/>
        </w:rPr>
        <w:t>non-metallic rock</w:t>
      </w:r>
      <w:r w:rsidRPr="004866F0">
        <w:rPr>
          <w:lang w:eastAsia="en-AU"/>
        </w:rPr>
        <w:t xml:space="preserve">, </w:t>
      </w:r>
      <w:r>
        <w:rPr>
          <w:lang w:eastAsia="en-AU"/>
        </w:rPr>
        <w:t>as well as</w:t>
      </w:r>
      <w:r w:rsidRPr="004866F0">
        <w:rPr>
          <w:lang w:eastAsia="en-AU"/>
        </w:rPr>
        <w:t xml:space="preserve"> </w:t>
      </w:r>
      <w:r>
        <w:rPr>
          <w:lang w:eastAsia="en-AU"/>
        </w:rPr>
        <w:t xml:space="preserve">basic </w:t>
      </w:r>
      <w:r w:rsidRPr="004866F0">
        <w:rPr>
          <w:lang w:eastAsia="en-AU"/>
        </w:rPr>
        <w:t xml:space="preserve">on-site processing of the </w:t>
      </w:r>
      <w:r>
        <w:rPr>
          <w:lang w:eastAsia="en-AU"/>
        </w:rPr>
        <w:t>extracted material to make it suitable as a feedstock or final product</w:t>
      </w:r>
      <w:r w:rsidRPr="004866F0">
        <w:rPr>
          <w:lang w:eastAsia="en-AU"/>
        </w:rPr>
        <w:t xml:space="preserve">. </w:t>
      </w:r>
      <w:r>
        <w:rPr>
          <w:lang w:eastAsia="en-AU"/>
        </w:rPr>
        <w:t>Typical quarried products are aggregates for the construction industry as well as stones such as limestone, sandstone, marble and granite.</w:t>
      </w:r>
    </w:p>
    <w:p w14:paraId="758C4DA4" w14:textId="77777777" w:rsidR="006C5D4A" w:rsidRPr="004866F0" w:rsidRDefault="006C5D4A" w:rsidP="006C5D4A">
      <w:pPr>
        <w:rPr>
          <w:lang w:eastAsia="en-AU"/>
        </w:rPr>
      </w:pPr>
      <w:r>
        <w:rPr>
          <w:lang w:eastAsia="en-AU"/>
        </w:rPr>
        <w:t>Quarrying</w:t>
      </w:r>
      <w:r w:rsidRPr="004866F0">
        <w:rPr>
          <w:lang w:eastAsia="en-AU"/>
        </w:rPr>
        <w:t xml:space="preserve"> involves the removal and storage of overburden material to allow access to the </w:t>
      </w:r>
      <w:r>
        <w:rPr>
          <w:lang w:eastAsia="en-AU"/>
        </w:rPr>
        <w:t>minerals</w:t>
      </w:r>
      <w:r w:rsidRPr="004866F0">
        <w:rPr>
          <w:lang w:eastAsia="en-AU"/>
        </w:rPr>
        <w:t xml:space="preserve">. The overburden and </w:t>
      </w:r>
      <w:r>
        <w:rPr>
          <w:lang w:eastAsia="en-AU"/>
        </w:rPr>
        <w:t>rock</w:t>
      </w:r>
      <w:r w:rsidRPr="004866F0">
        <w:rPr>
          <w:lang w:eastAsia="en-AU"/>
        </w:rPr>
        <w:t xml:space="preserve"> are </w:t>
      </w:r>
      <w:r>
        <w:rPr>
          <w:lang w:eastAsia="en-AU"/>
        </w:rPr>
        <w:t>quarried</w:t>
      </w:r>
      <w:r w:rsidRPr="004866F0">
        <w:rPr>
          <w:lang w:eastAsia="en-AU"/>
        </w:rPr>
        <w:t xml:space="preserve"> using drill and blasting techniques to break up the materials to allow extraction, usually via excavator loading into trucks.</w:t>
      </w:r>
    </w:p>
    <w:p w14:paraId="228B84B1" w14:textId="77777777" w:rsidR="006C5D4A" w:rsidRPr="004866F0" w:rsidRDefault="006C5D4A" w:rsidP="006C5D4A">
      <w:pPr>
        <w:rPr>
          <w:lang w:eastAsia="en-AU"/>
        </w:rPr>
      </w:pPr>
      <w:r w:rsidRPr="004866F0">
        <w:rPr>
          <w:lang w:eastAsia="en-AU"/>
        </w:rPr>
        <w:t>The primary source of scope 1 emissions is the combustion of liquid fuel – usually diesel – used in excavators, bulldozers, haul trucks</w:t>
      </w:r>
      <w:r>
        <w:rPr>
          <w:lang w:eastAsia="en-AU"/>
        </w:rPr>
        <w:t xml:space="preserve"> </w:t>
      </w:r>
      <w:r w:rsidRPr="004866F0">
        <w:rPr>
          <w:lang w:eastAsia="en-AU"/>
        </w:rPr>
        <w:t xml:space="preserve">and stationary diesel engines </w:t>
      </w:r>
      <w:r>
        <w:rPr>
          <w:lang w:eastAsia="en-AU"/>
        </w:rPr>
        <w:t xml:space="preserve">for </w:t>
      </w:r>
      <w:r w:rsidRPr="004866F0">
        <w:rPr>
          <w:lang w:eastAsia="en-AU"/>
        </w:rPr>
        <w:t>electricity generation.</w:t>
      </w:r>
    </w:p>
    <w:p w14:paraId="5D6E345E" w14:textId="77777777" w:rsidR="006C5D4A" w:rsidRPr="004866F0" w:rsidRDefault="006C5D4A" w:rsidP="006C5D4A">
      <w:pPr>
        <w:rPr>
          <w:lang w:eastAsia="en-AU"/>
        </w:rPr>
      </w:pPr>
      <w:r w:rsidRPr="004866F0">
        <w:rPr>
          <w:lang w:eastAsia="en-AU"/>
        </w:rPr>
        <w:t>Emissions from blasting include the oxidation of hydrocarbons mixed with other materials, usually ammonium nitrate, to generate the explosive reaction.</w:t>
      </w:r>
    </w:p>
    <w:p w14:paraId="67DBF195" w14:textId="77777777" w:rsidR="006C5D4A" w:rsidRPr="004866F0" w:rsidRDefault="006C5D4A" w:rsidP="006C5D4A">
      <w:pPr>
        <w:rPr>
          <w:lang w:eastAsia="en-AU"/>
        </w:rPr>
      </w:pPr>
      <w:r>
        <w:rPr>
          <w:lang w:eastAsia="en-AU"/>
        </w:rPr>
        <w:lastRenderedPageBreak/>
        <w:t>M</w:t>
      </w:r>
      <w:r w:rsidRPr="004866F0">
        <w:rPr>
          <w:lang w:eastAsia="en-AU"/>
        </w:rPr>
        <w:t xml:space="preserve">ovement of waste material </w:t>
      </w:r>
      <w:r>
        <w:rPr>
          <w:lang w:eastAsia="en-AU"/>
        </w:rPr>
        <w:t xml:space="preserve">associated with the quarry </w:t>
      </w:r>
      <w:r w:rsidRPr="004866F0">
        <w:rPr>
          <w:lang w:eastAsia="en-AU"/>
        </w:rPr>
        <w:t>is covered by the production variable</w:t>
      </w:r>
      <w:r>
        <w:rPr>
          <w:lang w:eastAsia="en-AU"/>
        </w:rPr>
        <w:t>, as is the</w:t>
      </w:r>
      <w:r w:rsidRPr="004866F0">
        <w:rPr>
          <w:lang w:eastAsia="en-AU"/>
        </w:rPr>
        <w:t xml:space="preserve"> development processes required to allow extraction of </w:t>
      </w:r>
      <w:r>
        <w:rPr>
          <w:lang w:eastAsia="en-AU"/>
        </w:rPr>
        <w:t>the quarried material</w:t>
      </w:r>
      <w:r w:rsidRPr="004866F0">
        <w:rPr>
          <w:lang w:eastAsia="en-AU"/>
        </w:rPr>
        <w:t>, including land clearing and removal and storage of topsoil for later use.</w:t>
      </w:r>
    </w:p>
    <w:p w14:paraId="7BCFCF7F" w14:textId="77777777" w:rsidR="006C5D4A" w:rsidRPr="004866F0" w:rsidRDefault="006C5D4A" w:rsidP="006C5D4A">
      <w:pPr>
        <w:rPr>
          <w:lang w:eastAsia="en-AU"/>
        </w:rPr>
      </w:pPr>
      <w:r>
        <w:rPr>
          <w:lang w:eastAsia="en-AU"/>
        </w:rPr>
        <w:t>Crushing</w:t>
      </w:r>
      <w:r w:rsidRPr="004866F0">
        <w:rPr>
          <w:lang w:eastAsia="en-AU"/>
        </w:rPr>
        <w:t xml:space="preserve"> </w:t>
      </w:r>
      <w:r>
        <w:rPr>
          <w:lang w:eastAsia="en-AU"/>
        </w:rPr>
        <w:t xml:space="preserve">and screening </w:t>
      </w:r>
      <w:r w:rsidRPr="004866F0">
        <w:rPr>
          <w:lang w:eastAsia="en-AU"/>
        </w:rPr>
        <w:t xml:space="preserve">of </w:t>
      </w:r>
      <w:r>
        <w:rPr>
          <w:lang w:eastAsia="en-AU"/>
        </w:rPr>
        <w:t xml:space="preserve">the </w:t>
      </w:r>
      <w:r w:rsidRPr="004866F0">
        <w:rPr>
          <w:lang w:eastAsia="en-AU"/>
        </w:rPr>
        <w:t>rock</w:t>
      </w:r>
      <w:r>
        <w:rPr>
          <w:lang w:eastAsia="en-AU"/>
        </w:rPr>
        <w:t xml:space="preserve"> to remove waste material</w:t>
      </w:r>
      <w:r w:rsidRPr="004866F0">
        <w:rPr>
          <w:lang w:eastAsia="en-AU"/>
        </w:rPr>
        <w:t xml:space="preserve"> </w:t>
      </w:r>
      <w:r>
        <w:rPr>
          <w:lang w:eastAsia="en-AU"/>
        </w:rPr>
        <w:t>may be needed to</w:t>
      </w:r>
      <w:r w:rsidRPr="004866F0">
        <w:rPr>
          <w:lang w:eastAsia="en-AU"/>
        </w:rPr>
        <w:t xml:space="preserve"> </w:t>
      </w:r>
      <w:r>
        <w:rPr>
          <w:lang w:eastAsia="en-AU"/>
        </w:rPr>
        <w:t>ensure the product</w:t>
      </w:r>
      <w:r w:rsidRPr="004866F0">
        <w:rPr>
          <w:lang w:eastAsia="en-AU"/>
        </w:rPr>
        <w:t xml:space="preserve"> </w:t>
      </w:r>
      <w:r>
        <w:rPr>
          <w:lang w:eastAsia="en-AU"/>
        </w:rPr>
        <w:t>is suitable</w:t>
      </w:r>
      <w:r w:rsidRPr="004866F0">
        <w:rPr>
          <w:lang w:eastAsia="en-AU"/>
        </w:rPr>
        <w:t xml:space="preserve"> </w:t>
      </w:r>
      <w:r>
        <w:rPr>
          <w:lang w:eastAsia="en-AU"/>
        </w:rPr>
        <w:t>as a feedstock at the same facility or for off-site transport</w:t>
      </w:r>
      <w:r w:rsidRPr="004866F0">
        <w:rPr>
          <w:lang w:eastAsia="en-AU"/>
        </w:rPr>
        <w:t xml:space="preserve">. </w:t>
      </w:r>
      <w:r>
        <w:rPr>
          <w:lang w:eastAsia="en-AU"/>
        </w:rPr>
        <w:t>These processes are</w:t>
      </w:r>
      <w:r w:rsidRPr="004866F0">
        <w:rPr>
          <w:lang w:eastAsia="en-AU"/>
        </w:rPr>
        <w:t xml:space="preserve"> generally electrically driven.</w:t>
      </w:r>
    </w:p>
    <w:p w14:paraId="475CC7A2" w14:textId="77777777" w:rsidR="006C5D4A" w:rsidRPr="004866F0" w:rsidRDefault="006C5D4A" w:rsidP="006C5D4A">
      <w:pPr>
        <w:pStyle w:val="Heading2"/>
        <w:tabs>
          <w:tab w:val="clear" w:pos="567"/>
          <w:tab w:val="left" w:pos="1418"/>
        </w:tabs>
        <w:ind w:left="1417" w:hanging="850"/>
        <w:rPr>
          <w:b/>
          <w:color w:val="2E74B5" w:themeColor="accent1" w:themeShade="BF"/>
        </w:rPr>
      </w:pPr>
      <w:r w:rsidRPr="004866F0">
        <w:t>Inclusions</w:t>
      </w:r>
    </w:p>
    <w:p w14:paraId="4D637A14" w14:textId="5169B9D3" w:rsidR="006C5D4A" w:rsidRPr="004866F0" w:rsidRDefault="00D378BE" w:rsidP="006C5D4A">
      <w:pPr>
        <w:rPr>
          <w:lang w:eastAsia="en-AU"/>
        </w:rPr>
      </w:pPr>
      <w:bookmarkStart w:id="158" w:name="_Hlk41726752"/>
      <w:bookmarkStart w:id="159" w:name="_Hlk41644881"/>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006C5D4A" w:rsidRPr="004866F0">
        <w:rPr>
          <w:lang w:eastAsia="en-AU"/>
        </w:rPr>
        <w:t>:</w:t>
      </w:r>
    </w:p>
    <w:bookmarkEnd w:id="158"/>
    <w:p w14:paraId="7C4F1E24" w14:textId="77777777" w:rsidR="006C5D4A" w:rsidRPr="004866F0" w:rsidRDefault="006C5D4A" w:rsidP="006C5D4A">
      <w:pPr>
        <w:pStyle w:val="ListBullet"/>
        <w:ind w:hanging="513"/>
      </w:pPr>
      <w:r w:rsidRPr="004866F0">
        <w:t xml:space="preserve">the use of on-site machinery, equipment and processes for the extraction and treatment of the </w:t>
      </w:r>
      <w:r>
        <w:t>rock</w:t>
      </w:r>
      <w:r w:rsidRPr="004866F0">
        <w:t xml:space="preserve"> described in the activity definition, including, for example: </w:t>
      </w:r>
    </w:p>
    <w:p w14:paraId="024432DC" w14:textId="77777777" w:rsidR="006C5D4A" w:rsidRPr="00C0068A" w:rsidRDefault="006C5D4A" w:rsidP="006C5D4A">
      <w:pPr>
        <w:pStyle w:val="SubListBullet21"/>
        <w:ind w:left="1418"/>
        <w:rPr>
          <w:lang w:eastAsia="en-AU"/>
        </w:rPr>
      </w:pPr>
      <w:bookmarkStart w:id="160" w:name="_Hlk41720610"/>
      <w:bookmarkStart w:id="161" w:name="_Hlk41720620"/>
      <w:r w:rsidRPr="002F008F">
        <w:rPr>
          <w:lang w:eastAsia="en-AU"/>
        </w:rPr>
        <w:t>machinery used to prepare and remove topsoil and overburden to allow quarrying</w:t>
      </w:r>
      <w:bookmarkEnd w:id="160"/>
      <w:r w:rsidRPr="002F008F">
        <w:rPr>
          <w:lang w:eastAsia="en-AU"/>
        </w:rPr>
        <w:t>;</w:t>
      </w:r>
    </w:p>
    <w:bookmarkEnd w:id="161"/>
    <w:p w14:paraId="0D5FC511" w14:textId="77777777" w:rsidR="006C5D4A" w:rsidRPr="004866F0" w:rsidRDefault="006C5D4A" w:rsidP="006C5D4A">
      <w:pPr>
        <w:pStyle w:val="SubListBullet21"/>
        <w:ind w:left="1418"/>
        <w:rPr>
          <w:lang w:eastAsia="en-AU"/>
        </w:rPr>
      </w:pPr>
      <w:r w:rsidRPr="004866F0">
        <w:rPr>
          <w:lang w:eastAsia="en-AU"/>
        </w:rPr>
        <w:t>machinery used to move materials within the facility, including mobile equipment;</w:t>
      </w:r>
    </w:p>
    <w:p w14:paraId="2E17D7EC" w14:textId="77777777" w:rsidR="006C5D4A" w:rsidRPr="004866F0" w:rsidRDefault="006C5D4A" w:rsidP="006C5D4A">
      <w:pPr>
        <w:pStyle w:val="SubListBullet21"/>
        <w:ind w:left="1418"/>
        <w:rPr>
          <w:lang w:eastAsia="en-AU"/>
        </w:rPr>
      </w:pPr>
      <w:r w:rsidRPr="004866F0">
        <w:rPr>
          <w:lang w:eastAsia="en-AU"/>
        </w:rPr>
        <w:t>control rooms, laboratories, maintenance workshops;</w:t>
      </w:r>
    </w:p>
    <w:p w14:paraId="63C352CC" w14:textId="77777777" w:rsidR="006C5D4A" w:rsidRPr="004866F0" w:rsidRDefault="006C5D4A" w:rsidP="006C5D4A">
      <w:pPr>
        <w:pStyle w:val="SubListBullet21"/>
        <w:ind w:left="1418"/>
        <w:rPr>
          <w:lang w:eastAsia="en-AU"/>
        </w:rPr>
      </w:pPr>
      <w:r w:rsidRPr="004866F0">
        <w:rPr>
          <w:lang w:eastAsia="en-AU"/>
        </w:rPr>
        <w:t>machinery used to create non-electrical energy for use in the activity;</w:t>
      </w:r>
    </w:p>
    <w:p w14:paraId="23A726F7" w14:textId="77777777" w:rsidR="006C5D4A" w:rsidRPr="004866F0" w:rsidRDefault="006C5D4A" w:rsidP="006C5D4A">
      <w:pPr>
        <w:pStyle w:val="SubListBullet21"/>
        <w:ind w:left="1418"/>
        <w:rPr>
          <w:lang w:eastAsia="en-AU"/>
        </w:rPr>
      </w:pPr>
      <w:r w:rsidRPr="004866F0">
        <w:rPr>
          <w:lang w:eastAsia="en-AU"/>
        </w:rPr>
        <w:t>the processing of by-products where they involve the recovery of materials for re-use within the activity or are necessary for the activity to proceed as described;</w:t>
      </w:r>
    </w:p>
    <w:p w14:paraId="5E8EA114" w14:textId="77777777" w:rsidR="006C5D4A" w:rsidRPr="004866F0" w:rsidRDefault="006C5D4A" w:rsidP="006C5D4A">
      <w:pPr>
        <w:pStyle w:val="SubListBullet21"/>
        <w:ind w:left="1418"/>
        <w:rPr>
          <w:lang w:eastAsia="en-AU"/>
        </w:rPr>
      </w:pPr>
      <w:bookmarkStart w:id="162" w:name="_Hlk41721702"/>
      <w:r w:rsidRPr="004866F0">
        <w:rPr>
          <w:lang w:eastAsia="en-AU"/>
        </w:rPr>
        <w:t xml:space="preserve">processing of </w:t>
      </w:r>
      <w:r w:rsidRPr="00AB121B">
        <w:rPr>
          <w:lang w:eastAsia="en-AU"/>
        </w:rPr>
        <w:t xml:space="preserve">by-products and </w:t>
      </w:r>
      <w:r w:rsidRPr="004866F0">
        <w:rPr>
          <w:lang w:eastAsia="en-AU"/>
        </w:rPr>
        <w:t xml:space="preserve">waste </w:t>
      </w:r>
      <w:r w:rsidRPr="00AB121B">
        <w:rPr>
          <w:lang w:eastAsia="en-AU"/>
        </w:rPr>
        <w:t>materials from the activity</w:t>
      </w:r>
      <w:bookmarkEnd w:id="162"/>
      <w:r w:rsidRPr="004866F0">
        <w:rPr>
          <w:lang w:eastAsia="en-AU"/>
        </w:rPr>
        <w:t>;</w:t>
      </w:r>
    </w:p>
    <w:p w14:paraId="20C663D2" w14:textId="77777777" w:rsidR="006C5D4A" w:rsidRDefault="006C5D4A" w:rsidP="006C5D4A">
      <w:pPr>
        <w:pStyle w:val="ListBullet"/>
        <w:ind w:hanging="513"/>
      </w:pPr>
      <w:r w:rsidRPr="004866F0">
        <w:t>waste heat recovery within the activity;</w:t>
      </w:r>
    </w:p>
    <w:p w14:paraId="0A8E8B4C" w14:textId="1801F232" w:rsidR="00C345B5" w:rsidRPr="004866F0" w:rsidRDefault="00C345B5" w:rsidP="006C5D4A">
      <w:pPr>
        <w:pStyle w:val="ListBullet"/>
        <w:ind w:hanging="513"/>
      </w:pPr>
      <w:r>
        <w:t>the supply of utilities such as, but not limited to, natural gas used in heating baths, compressed air, nitrogen, steam and water where these are used in support of the activity and within the activity boundary</w:t>
      </w:r>
    </w:p>
    <w:bookmarkEnd w:id="159"/>
    <w:p w14:paraId="75F023D0" w14:textId="77777777" w:rsidR="006C5D4A" w:rsidRPr="004866F0" w:rsidRDefault="006C5D4A" w:rsidP="006C5D4A">
      <w:pPr>
        <w:pStyle w:val="ListBullet"/>
        <w:ind w:hanging="513"/>
      </w:pPr>
      <w:r w:rsidRPr="004866F0">
        <w:t>drilling and blasting using explosives and other equipment;</w:t>
      </w:r>
    </w:p>
    <w:p w14:paraId="189AC911" w14:textId="77777777" w:rsidR="006C5D4A" w:rsidRPr="004866F0" w:rsidRDefault="006C5D4A" w:rsidP="006C5D4A">
      <w:pPr>
        <w:pStyle w:val="ListBullet"/>
        <w:ind w:hanging="513"/>
      </w:pPr>
      <w:bookmarkStart w:id="163" w:name="_Hlk41722987"/>
      <w:r w:rsidRPr="004866F0">
        <w:t>transportation of inputs used in the activity to storage at the facility, where the transport activity wholly occurs within the facility;</w:t>
      </w:r>
    </w:p>
    <w:p w14:paraId="0520573D" w14:textId="77777777" w:rsidR="006C5D4A" w:rsidRPr="004866F0" w:rsidRDefault="006C5D4A" w:rsidP="006C5D4A">
      <w:pPr>
        <w:pStyle w:val="ListBullet"/>
        <w:ind w:hanging="513"/>
      </w:pPr>
      <w:r w:rsidRPr="004866F0">
        <w:t>transportation of the output of the activity from storage at the facility, where the transport activity wholly occurs within the facility;</w:t>
      </w:r>
    </w:p>
    <w:p w14:paraId="44BF6C44" w14:textId="4601E451" w:rsidR="006C5D4A" w:rsidRPr="004866F0" w:rsidRDefault="006C5D4A" w:rsidP="006C5D4A">
      <w:pPr>
        <w:pStyle w:val="ListBullet"/>
        <w:ind w:hanging="513"/>
      </w:pPr>
      <w:bookmarkStart w:id="164" w:name="_Hlk41723238"/>
      <w:bookmarkEnd w:id="163"/>
      <w:r w:rsidRPr="004866F0">
        <w:t xml:space="preserve">complementary processes, such as packaging, head office, administrative and marketing operations, which occur within the boundary of the facility </w:t>
      </w:r>
      <w:r w:rsidR="001C3E27">
        <w:t>that is undertaking</w:t>
      </w:r>
      <w:r>
        <w:t xml:space="preserve"> </w:t>
      </w:r>
      <w:r w:rsidRPr="004866F0">
        <w:t>the activity; and</w:t>
      </w:r>
    </w:p>
    <w:p w14:paraId="7EA953E0" w14:textId="77777777" w:rsidR="006C5D4A" w:rsidRPr="004866F0" w:rsidRDefault="006C5D4A" w:rsidP="006C5D4A">
      <w:pPr>
        <w:pStyle w:val="ListBullet"/>
        <w:ind w:hanging="513"/>
      </w:pPr>
      <w:bookmarkStart w:id="165" w:name="_Hlk41723533"/>
      <w:bookmarkEnd w:id="164"/>
      <w:r w:rsidRPr="004866F0">
        <w:t>other incidental, ancillary or supporting processes which are not included in another default or estimated emissions intensity value.</w:t>
      </w:r>
    </w:p>
    <w:p w14:paraId="6EEAD8B5" w14:textId="77777777" w:rsidR="00D20C04" w:rsidRPr="00D20C04" w:rsidRDefault="00D20C04" w:rsidP="00D20C04">
      <w:pPr>
        <w:pStyle w:val="Body"/>
        <w:keepNext/>
        <w:rPr>
          <w:lang w:eastAsia="en-AU"/>
        </w:rPr>
      </w:pPr>
      <w:bookmarkStart w:id="166" w:name="_Hlk41723854"/>
      <w:bookmarkEnd w:id="165"/>
      <w:r w:rsidRPr="00D20C04">
        <w:rPr>
          <w:lang w:eastAsia="en-AU"/>
        </w:rPr>
        <w:lastRenderedPageBreak/>
        <w:t>It is intended that all Scope 1 NGER-reported emissions from a facility can be assigned to a production variable, but where a facility produces multiple products, emissions cannot be counted more than once.</w:t>
      </w:r>
    </w:p>
    <w:p w14:paraId="428897CE" w14:textId="77777777" w:rsidR="00D20C04" w:rsidRPr="00D20C04" w:rsidRDefault="00D20C04" w:rsidP="00D20C04">
      <w:pPr>
        <w:pStyle w:val="Body"/>
        <w:keepNext/>
        <w:rPr>
          <w:lang w:eastAsia="en-AU"/>
        </w:rPr>
      </w:pPr>
      <w:r w:rsidRPr="00D20C04">
        <w:rPr>
          <w:lang w:eastAsia="en-AU"/>
        </w:rPr>
        <w:t>When calculating estimated (site</w:t>
      </w:r>
      <w:r w:rsidRPr="00D20C04">
        <w:rPr>
          <w:lang w:eastAsia="en-AU"/>
        </w:rPr>
        <w:noBreakHyphen/>
        <w:t xml:space="preserve">specific) emissions intensity values, a facility can assign emissions which do not relate to a specific output either to one production variable only, or apportion those emissions among production variables on a justifiable basis. </w:t>
      </w:r>
    </w:p>
    <w:bookmarkEnd w:id="166"/>
    <w:p w14:paraId="477C2F8C" w14:textId="55E27BF2" w:rsidR="006C5D4A" w:rsidRPr="004866F0" w:rsidRDefault="006C5D4A" w:rsidP="007573AB">
      <w:pPr>
        <w:pStyle w:val="Heading2"/>
        <w:tabs>
          <w:tab w:val="clear" w:pos="567"/>
          <w:tab w:val="left" w:pos="1418"/>
        </w:tabs>
        <w:ind w:left="1417" w:hanging="850"/>
        <w:rPr>
          <w:b/>
          <w:color w:val="2E74B5" w:themeColor="accent1" w:themeShade="BF"/>
        </w:rPr>
      </w:pPr>
      <w:r w:rsidRPr="004866F0">
        <w:t>Exclusions</w:t>
      </w:r>
    </w:p>
    <w:p w14:paraId="0238F869" w14:textId="757240F5" w:rsidR="006C5D4A" w:rsidRPr="00EA1E58" w:rsidRDefault="000321E1" w:rsidP="007573AB">
      <w:pPr>
        <w:pStyle w:val="Body"/>
        <w:keepNext/>
        <w:rPr>
          <w:lang w:val="en"/>
        </w:rPr>
      </w:pPr>
      <w:bookmarkStart w:id="167" w:name="_Hlk41725266"/>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006C5D4A" w:rsidRPr="00EA1E58">
        <w:t>:</w:t>
      </w:r>
      <w:bookmarkEnd w:id="167"/>
    </w:p>
    <w:p w14:paraId="3FF544ED" w14:textId="77777777" w:rsidR="00283772" w:rsidRPr="005564F8" w:rsidRDefault="00283772" w:rsidP="007573AB">
      <w:pPr>
        <w:pStyle w:val="ListBullet"/>
        <w:keepNext/>
      </w:pPr>
      <w:r w:rsidRPr="005564F8">
        <w:t>processes which do not occur within the facility</w:t>
      </w:r>
      <w:r>
        <w:t>; and</w:t>
      </w:r>
    </w:p>
    <w:p w14:paraId="0562AB66" w14:textId="5A7C7C9C" w:rsidR="00527A36" w:rsidRDefault="00283772" w:rsidP="00C345B5">
      <w:pPr>
        <w:pStyle w:val="ListBullet"/>
      </w:pPr>
      <w:r>
        <w:t>on-site electricity generation.</w:t>
      </w:r>
      <w:r w:rsidR="00527A36">
        <w:br w:type="page"/>
      </w:r>
    </w:p>
    <w:p w14:paraId="727B2BB9" w14:textId="2F58A877" w:rsidR="00527A36" w:rsidRPr="00F2511D" w:rsidRDefault="00527A36" w:rsidP="00527A36">
      <w:pPr>
        <w:pStyle w:val="Title"/>
        <w:pageBreakBefore w:val="0"/>
      </w:pPr>
      <w:bookmarkStart w:id="168" w:name="_Toc44049515"/>
      <w:bookmarkStart w:id="169" w:name="_Toc44071309"/>
      <w:bookmarkStart w:id="170" w:name="_Toc47009745"/>
      <w:r>
        <w:lastRenderedPageBreak/>
        <w:t>Pulp and paper manufacturing</w:t>
      </w:r>
      <w:bookmarkEnd w:id="168"/>
      <w:bookmarkEnd w:id="169"/>
      <w:bookmarkEnd w:id="170"/>
    </w:p>
    <w:p w14:paraId="7A49460C" w14:textId="74ABA37E" w:rsidR="00527A36" w:rsidRPr="004866F0" w:rsidRDefault="00527A36" w:rsidP="00527A36">
      <w:pPr>
        <w:pStyle w:val="Heading1"/>
      </w:pPr>
      <w:bookmarkStart w:id="171" w:name="_Toc44049516"/>
      <w:bookmarkStart w:id="172" w:name="_Toc44071310"/>
      <w:bookmarkStart w:id="173" w:name="_Toc47009746"/>
      <w:r>
        <w:t>Tissue paper manufacturing</w:t>
      </w:r>
      <w:bookmarkEnd w:id="171"/>
      <w:bookmarkEnd w:id="172"/>
      <w:bookmarkEnd w:id="173"/>
    </w:p>
    <w:p w14:paraId="681145A6" w14:textId="77777777" w:rsidR="00527A36" w:rsidRDefault="00527A36" w:rsidP="00527A36">
      <w:pPr>
        <w:pStyle w:val="Heading2"/>
        <w:tabs>
          <w:tab w:val="clear" w:pos="567"/>
          <w:tab w:val="left" w:pos="1418"/>
        </w:tabs>
        <w:ind w:left="1417" w:hanging="850"/>
      </w:pPr>
      <w:r w:rsidRPr="004866F0">
        <w:tab/>
        <w:t>Production variable definition</w:t>
      </w:r>
    </w:p>
    <w:p w14:paraId="37C39322" w14:textId="77777777" w:rsidR="00926189" w:rsidRPr="008B3C9D" w:rsidRDefault="00926189" w:rsidP="00736BF4">
      <w:pPr>
        <w:pStyle w:val="Outputnumber"/>
        <w:numPr>
          <w:ilvl w:val="0"/>
          <w:numId w:val="51"/>
        </w:numPr>
        <w:rPr>
          <w:szCs w:val="22"/>
        </w:rPr>
      </w:pPr>
      <w:r w:rsidRPr="008B3C9D">
        <w:rPr>
          <w:szCs w:val="22"/>
        </w:rPr>
        <w:t>Tonnes of rolls of uncoated tissue paper that:</w:t>
      </w:r>
    </w:p>
    <w:p w14:paraId="64F05119" w14:textId="77777777" w:rsidR="00926189" w:rsidRPr="008B3C9D" w:rsidRDefault="00926189" w:rsidP="00736BF4">
      <w:pPr>
        <w:pStyle w:val="Outputletter"/>
        <w:numPr>
          <w:ilvl w:val="0"/>
          <w:numId w:val="56"/>
        </w:numPr>
      </w:pPr>
      <w:r w:rsidRPr="008936D8">
        <w:t>has a grammage range of 13 g/m</w:t>
      </w:r>
      <w:r w:rsidRPr="008B3C9D">
        <w:rPr>
          <w:vertAlign w:val="superscript"/>
        </w:rPr>
        <w:t>2</w:t>
      </w:r>
      <w:r w:rsidRPr="008936D8">
        <w:t xml:space="preserve"> to 75 g/m</w:t>
      </w:r>
      <w:r w:rsidRPr="008B3C9D">
        <w:rPr>
          <w:vertAlign w:val="superscript"/>
        </w:rPr>
        <w:t>2</w:t>
      </w:r>
      <w:r w:rsidRPr="008936D8">
        <w:t>; and</w:t>
      </w:r>
    </w:p>
    <w:p w14:paraId="72640C70" w14:textId="77777777" w:rsidR="00926189" w:rsidRPr="008B3C9D" w:rsidRDefault="00926189" w:rsidP="00736BF4">
      <w:pPr>
        <w:pStyle w:val="Outputletter"/>
        <w:numPr>
          <w:ilvl w:val="0"/>
          <w:numId w:val="56"/>
        </w:numPr>
      </w:pPr>
      <w:r w:rsidRPr="0003330C">
        <w:t>has a moisture content in the range of 4% to 11%</w:t>
      </w:r>
      <w:r>
        <w:t xml:space="preserve"> by mass</w:t>
      </w:r>
      <w:r w:rsidRPr="0003330C">
        <w:t>; and</w:t>
      </w:r>
    </w:p>
    <w:p w14:paraId="033E1529" w14:textId="16F66E79" w:rsidR="00926189" w:rsidRPr="008B3C9D" w:rsidRDefault="00926189" w:rsidP="00736BF4">
      <w:pPr>
        <w:pStyle w:val="Outputletter"/>
        <w:numPr>
          <w:ilvl w:val="0"/>
          <w:numId w:val="56"/>
        </w:numPr>
      </w:pPr>
      <w:r w:rsidRPr="0003330C">
        <w:t>is generally useable in sanitary products such as facia</w:t>
      </w:r>
      <w:r>
        <w:t>l tissue, paper towel, bath</w:t>
      </w:r>
      <w:r w:rsidR="008B3C9D">
        <w:t>room</w:t>
      </w:r>
      <w:r>
        <w:t xml:space="preserve"> </w:t>
      </w:r>
      <w:r w:rsidRPr="0003330C">
        <w:t xml:space="preserve">tissue </w:t>
      </w:r>
      <w:r>
        <w:t>and napkins; and</w:t>
      </w:r>
    </w:p>
    <w:p w14:paraId="47E5B9F4" w14:textId="74FA3996" w:rsidR="00492277" w:rsidRDefault="00492277" w:rsidP="00736BF4">
      <w:pPr>
        <w:pStyle w:val="Outputletter"/>
        <w:numPr>
          <w:ilvl w:val="0"/>
          <w:numId w:val="56"/>
        </w:numPr>
      </w:pPr>
      <w:r>
        <w:t>has not been counted for another production variable at the facility;</w:t>
      </w:r>
      <w:r w:rsidR="006A7638">
        <w:t xml:space="preserve"> and</w:t>
      </w:r>
    </w:p>
    <w:p w14:paraId="17E656BA" w14:textId="3266DE06" w:rsidR="00492277" w:rsidRPr="008B3C9D" w:rsidRDefault="006A7638" w:rsidP="00736BF4">
      <w:pPr>
        <w:pStyle w:val="Outputletter"/>
        <w:numPr>
          <w:ilvl w:val="0"/>
          <w:numId w:val="56"/>
        </w:numPr>
      </w:pPr>
      <w:r>
        <w:t>i</w:t>
      </w:r>
      <w:r w:rsidR="00492277">
        <w:t xml:space="preserve">s </w:t>
      </w:r>
      <w:r w:rsidR="00492277">
        <w:rPr>
          <w:lang w:val="en-US"/>
        </w:rPr>
        <w:t>produced as part of carrying on the tissue paper manufacturing activity at the facility; and</w:t>
      </w:r>
    </w:p>
    <w:p w14:paraId="3E46322F" w14:textId="5875896F" w:rsidR="00492277" w:rsidRPr="00A672D8" w:rsidRDefault="00926189" w:rsidP="00736BF4">
      <w:pPr>
        <w:pStyle w:val="Outputletter"/>
        <w:numPr>
          <w:ilvl w:val="0"/>
          <w:numId w:val="56"/>
        </w:numPr>
        <w:rPr>
          <w:szCs w:val="22"/>
        </w:rPr>
      </w:pPr>
      <w:r>
        <w:t>is of saleable quality.</w:t>
      </w:r>
    </w:p>
    <w:p w14:paraId="0B4F1DFF" w14:textId="51BF498E" w:rsidR="00492277" w:rsidRPr="00A672D8" w:rsidRDefault="00926189" w:rsidP="00736BF4">
      <w:pPr>
        <w:pStyle w:val="Outputnumber"/>
        <w:numPr>
          <w:ilvl w:val="0"/>
          <w:numId w:val="51"/>
        </w:numPr>
        <w:rPr>
          <w:szCs w:val="22"/>
        </w:rPr>
      </w:pPr>
      <w:r w:rsidRPr="008B3C9D">
        <w:rPr>
          <w:szCs w:val="22"/>
        </w:rPr>
        <w:t>The metric in subsection (1) is applicable to a facility that conducts the activity of producing rolls of uncoated tissue paper through the physical or chemical transformation of any or all of wood chips, sawdust, wood pulp and recovered paper</w:t>
      </w:r>
      <w:r w:rsidR="00870DEF">
        <w:rPr>
          <w:szCs w:val="22"/>
        </w:rPr>
        <w:t xml:space="preserve"> </w:t>
      </w:r>
      <w:r w:rsidR="00492277">
        <w:t>into rolls of uncoated tissue paper that:</w:t>
      </w:r>
    </w:p>
    <w:p w14:paraId="195AF53E" w14:textId="62519F9B" w:rsidR="00492277" w:rsidRPr="007D048D" w:rsidRDefault="00492277" w:rsidP="00736BF4">
      <w:pPr>
        <w:pStyle w:val="Outputletter"/>
        <w:numPr>
          <w:ilvl w:val="0"/>
          <w:numId w:val="69"/>
        </w:numPr>
      </w:pPr>
      <w:r w:rsidRPr="008936D8">
        <w:t>has a grammage range of 13 g/m</w:t>
      </w:r>
      <w:r w:rsidRPr="006A7638">
        <w:rPr>
          <w:vertAlign w:val="superscript"/>
        </w:rPr>
        <w:t>2</w:t>
      </w:r>
      <w:r w:rsidRPr="008936D8">
        <w:t xml:space="preserve"> to 75 g/m</w:t>
      </w:r>
      <w:r w:rsidRPr="006A7638">
        <w:rPr>
          <w:vertAlign w:val="superscript"/>
        </w:rPr>
        <w:t>2</w:t>
      </w:r>
      <w:r w:rsidRPr="008936D8">
        <w:t>; and</w:t>
      </w:r>
    </w:p>
    <w:p w14:paraId="517F11F5" w14:textId="77777777" w:rsidR="00492277" w:rsidRPr="007D048D" w:rsidRDefault="00492277" w:rsidP="00736BF4">
      <w:pPr>
        <w:pStyle w:val="Outputletter"/>
        <w:numPr>
          <w:ilvl w:val="0"/>
          <w:numId w:val="69"/>
        </w:numPr>
      </w:pPr>
      <w:r w:rsidRPr="0003330C">
        <w:t>has a moisture content in the range of 4% to 11%</w:t>
      </w:r>
      <w:r>
        <w:t xml:space="preserve"> by mass</w:t>
      </w:r>
      <w:r w:rsidRPr="0003330C">
        <w:t>; and</w:t>
      </w:r>
    </w:p>
    <w:p w14:paraId="12E0B3F5" w14:textId="0344C145" w:rsidR="00492277" w:rsidRPr="007D048D" w:rsidRDefault="00492277" w:rsidP="00736BF4">
      <w:pPr>
        <w:pStyle w:val="Outputletter"/>
        <w:numPr>
          <w:ilvl w:val="0"/>
          <w:numId w:val="69"/>
        </w:numPr>
      </w:pPr>
      <w:r w:rsidRPr="0003330C">
        <w:t>is generally useable in sanitary products such as facia</w:t>
      </w:r>
      <w:r>
        <w:t xml:space="preserve">l tissue, paper towel, bathroom </w:t>
      </w:r>
      <w:r w:rsidRPr="0003330C">
        <w:t xml:space="preserve">tissue </w:t>
      </w:r>
      <w:r>
        <w:t>and napkins; and</w:t>
      </w:r>
    </w:p>
    <w:p w14:paraId="4737DAB9" w14:textId="30265372" w:rsidR="00926189" w:rsidRPr="00736BF4" w:rsidRDefault="00492277" w:rsidP="00736BF4">
      <w:pPr>
        <w:pStyle w:val="Outputletter"/>
        <w:numPr>
          <w:ilvl w:val="0"/>
          <w:numId w:val="69"/>
        </w:numPr>
        <w:rPr>
          <w:szCs w:val="22"/>
        </w:rPr>
      </w:pPr>
      <w:r>
        <w:t>is of saleable quality.</w:t>
      </w:r>
    </w:p>
    <w:p w14:paraId="261B62F9" w14:textId="35803841" w:rsidR="00736BF4" w:rsidRDefault="00736BF4" w:rsidP="00736BF4">
      <w:pPr>
        <w:pStyle w:val="Outputnumber"/>
        <w:numPr>
          <w:ilvl w:val="0"/>
          <w:numId w:val="51"/>
        </w:numPr>
        <w:rPr>
          <w:szCs w:val="22"/>
        </w:rPr>
      </w:pPr>
      <w:r>
        <w:rPr>
          <w:szCs w:val="22"/>
        </w:rPr>
        <w:t xml:space="preserve">The activity in subsection (2) is the </w:t>
      </w:r>
      <w:r>
        <w:rPr>
          <w:b/>
          <w:i/>
          <w:szCs w:val="22"/>
        </w:rPr>
        <w:t xml:space="preserve">tissue paper manufacturing </w:t>
      </w:r>
      <w:r w:rsidRPr="00736BF4">
        <w:rPr>
          <w:szCs w:val="22"/>
        </w:rPr>
        <w:t>activity</w:t>
      </w:r>
      <w:r>
        <w:rPr>
          <w:szCs w:val="22"/>
        </w:rPr>
        <w:t xml:space="preserve">. </w:t>
      </w:r>
    </w:p>
    <w:p w14:paraId="056D8FF6" w14:textId="77777777" w:rsidR="00EB259E" w:rsidRPr="00C43EA5" w:rsidRDefault="00EB259E" w:rsidP="00EB259E">
      <w:pPr>
        <w:pStyle w:val="nMain"/>
        <w:spacing w:line="276" w:lineRule="auto"/>
        <w:ind w:left="720" w:firstLine="0"/>
        <w:rPr>
          <w:rFonts w:asciiTheme="minorHAnsi" w:hAnsiTheme="minorHAnsi" w:cstheme="minorHAnsi"/>
          <w:color w:val="0000FF"/>
          <w:sz w:val="20"/>
        </w:rPr>
      </w:pPr>
      <w:r>
        <w:rPr>
          <w:rFonts w:asciiTheme="minorHAnsi" w:hAnsiTheme="minorHAnsi" w:cstheme="minorHAnsi"/>
          <w:color w:val="0000FF"/>
          <w:sz w:val="20"/>
        </w:rPr>
        <w:t xml:space="preserve">Note: </w:t>
      </w:r>
      <w:r w:rsidRPr="00C43EA5">
        <w:rPr>
          <w:rFonts w:asciiTheme="minorHAnsi" w:hAnsiTheme="minorHAnsi" w:cstheme="minorHAnsi"/>
          <w:color w:val="0000FF"/>
          <w:sz w:val="20"/>
        </w:rPr>
        <w:t>The default emissions intensity for this prescribed production variable is yet to be calculated and specified in the Schedule.</w:t>
      </w:r>
    </w:p>
    <w:p w14:paraId="3BB2C617" w14:textId="7EC4CC95" w:rsidR="00527A36" w:rsidRDefault="00527A36" w:rsidP="00527A36">
      <w:pPr>
        <w:pStyle w:val="Heading2"/>
        <w:tabs>
          <w:tab w:val="clear" w:pos="567"/>
          <w:tab w:val="left" w:pos="1418"/>
        </w:tabs>
        <w:ind w:left="1417" w:hanging="850"/>
      </w:pPr>
      <w:r w:rsidRPr="004866F0">
        <w:tab/>
      </w:r>
      <w:r>
        <w:t>Inclusions</w:t>
      </w:r>
    </w:p>
    <w:p w14:paraId="5000D610" w14:textId="77777777" w:rsidR="007E1FA3" w:rsidRPr="004866F0" w:rsidRDefault="007E1FA3" w:rsidP="007E1FA3">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190C160A" w14:textId="09E1B81F" w:rsidR="00926189" w:rsidRPr="00FF46B8" w:rsidRDefault="00926189" w:rsidP="008B3C9D">
      <w:pPr>
        <w:pStyle w:val="ListBullet"/>
        <w:keepNext/>
      </w:pPr>
      <w:r w:rsidRPr="00FF46B8">
        <w:t>handling, storing and treating purchased pulp</w:t>
      </w:r>
      <w:r w:rsidR="007E1FA3">
        <w:t>;</w:t>
      </w:r>
    </w:p>
    <w:p w14:paraId="7FB633A7" w14:textId="53FD78DB" w:rsidR="00926189" w:rsidRPr="00FF46B8" w:rsidRDefault="00926189" w:rsidP="008B3C9D">
      <w:pPr>
        <w:pStyle w:val="ListBullet"/>
        <w:keepNext/>
      </w:pPr>
      <w:r w:rsidRPr="00FF46B8">
        <w:t>the paper making process from receipt of pulp and up to and including the finishing, packaging</w:t>
      </w:r>
      <w:r w:rsidR="00A428C5">
        <w:t xml:space="preserve"> and</w:t>
      </w:r>
      <w:r w:rsidRPr="00FF46B8">
        <w:t>storing the final paper products (including products that have been further refined from the production variable definition of rolls of paper product)</w:t>
      </w:r>
      <w:r w:rsidR="007E1FA3">
        <w:t>;</w:t>
      </w:r>
    </w:p>
    <w:p w14:paraId="0BE88C73" w14:textId="086FE037" w:rsidR="00926189" w:rsidRPr="00FF46B8" w:rsidRDefault="00926189" w:rsidP="008B3C9D">
      <w:pPr>
        <w:pStyle w:val="ListBullet"/>
        <w:keepNext/>
      </w:pPr>
      <w:r w:rsidRPr="00FF46B8">
        <w:t>the treatment of wastewater generated from the paper-making operations</w:t>
      </w:r>
      <w:r w:rsidR="007E1FA3">
        <w:t>;</w:t>
      </w:r>
    </w:p>
    <w:p w14:paraId="7360D823" w14:textId="577083B6" w:rsidR="00926189" w:rsidRDefault="00926189" w:rsidP="008B3C9D">
      <w:pPr>
        <w:pStyle w:val="ListBullet"/>
        <w:keepNext/>
      </w:pPr>
      <w:r w:rsidRPr="00FF46B8">
        <w:t>on-site transport of paper products</w:t>
      </w:r>
      <w:r w:rsidR="007E1FA3">
        <w:t>;</w:t>
      </w:r>
    </w:p>
    <w:p w14:paraId="01608477" w14:textId="4F421F71" w:rsidR="00A428C5" w:rsidRPr="004866F0" w:rsidRDefault="00A428C5" w:rsidP="00A428C5">
      <w:pPr>
        <w:pStyle w:val="ListBullet"/>
      </w:pPr>
      <w:r w:rsidRPr="004866F0">
        <w:t>the processing of by-products where they involve the recovery of materials for re-use within the activity or are necessary for the activity to proceed as described;</w:t>
      </w:r>
    </w:p>
    <w:p w14:paraId="555921BF" w14:textId="400D9878" w:rsidR="007E1FA3" w:rsidRPr="00FF46B8" w:rsidRDefault="007E1FA3" w:rsidP="008B3C9D">
      <w:pPr>
        <w:pStyle w:val="ListBullet"/>
        <w:keepNext/>
      </w:pPr>
      <w:r w:rsidRPr="00EA1E58">
        <w:lastRenderedPageBreak/>
        <w:t>the supply of utilities such as, but not limited to, compressed air, nitrogen, steam and water where these are used in support of the activity and within the activity boundaries</w:t>
      </w:r>
      <w:r>
        <w:t>;</w:t>
      </w:r>
    </w:p>
    <w:p w14:paraId="6550B80A" w14:textId="77777777" w:rsidR="00926189" w:rsidRPr="00FF46B8" w:rsidRDefault="00926189" w:rsidP="008B3C9D">
      <w:pPr>
        <w:pStyle w:val="ListBullet"/>
        <w:keepNext/>
      </w:pPr>
      <w:r w:rsidRPr="00FF46B8">
        <w:t xml:space="preserve">complementary processes, such as packaging, head office, administrative and marketing operations where they are undertaken at the site of the facility; </w:t>
      </w:r>
    </w:p>
    <w:p w14:paraId="64B14540" w14:textId="77777777" w:rsidR="00926189" w:rsidRDefault="00926189" w:rsidP="008B3C9D">
      <w:pPr>
        <w:pStyle w:val="ListBullet"/>
        <w:keepNext/>
      </w:pPr>
      <w:r w:rsidRPr="00FF46B8">
        <w:t>other incidental, ancillary or supporting processes which are not included in the definition of another production variable.</w:t>
      </w:r>
    </w:p>
    <w:p w14:paraId="746472E9" w14:textId="77777777" w:rsidR="007E1FA3" w:rsidRPr="007E1FA3" w:rsidRDefault="007E1FA3" w:rsidP="00D20C04">
      <w:pPr>
        <w:rPr>
          <w:lang w:eastAsia="en-AU"/>
        </w:rPr>
      </w:pPr>
      <w:r w:rsidRPr="00D20C04">
        <w:rPr>
          <w:lang w:eastAsia="en-AU"/>
        </w:rPr>
        <w:t xml:space="preserve">It is intended that all Scope 1 NGER-reported emissions from a facility can be assigned to a </w:t>
      </w:r>
      <w:r w:rsidRPr="007E1FA3">
        <w:rPr>
          <w:lang w:eastAsia="en-AU"/>
        </w:rPr>
        <w:t>production variable, but where a facility produces multiple products, emissions cannot be counted more than once.</w:t>
      </w:r>
    </w:p>
    <w:p w14:paraId="4C994603" w14:textId="77777777" w:rsidR="007E1FA3" w:rsidRPr="007E1FA3" w:rsidRDefault="007E1FA3" w:rsidP="00D20C04">
      <w:pPr>
        <w:rPr>
          <w:rFonts w:cs="Arial"/>
        </w:rPr>
      </w:pPr>
      <w:r w:rsidRPr="007E1FA3">
        <w:rPr>
          <w:lang w:eastAsia="en-AU"/>
        </w:rPr>
        <w:t>When calculating estimated (site</w:t>
      </w:r>
      <w:r w:rsidRPr="007E1FA3">
        <w:rPr>
          <w:lang w:eastAsia="en-AU"/>
        </w:rPr>
        <w:noBreakHyphen/>
        <w:t>specific) emissions intensity values, a facility can assign</w:t>
      </w:r>
      <w:r w:rsidRPr="00D20C04">
        <w:rPr>
          <w:lang w:eastAsia="en-AU"/>
        </w:rPr>
        <w:t xml:space="preserve"> emissions which do not relate to a specific output either to one production variable only, or</w:t>
      </w:r>
      <w:r w:rsidRPr="007E1FA3">
        <w:rPr>
          <w:rFonts w:cs="Arial"/>
        </w:rPr>
        <w:t xml:space="preserve"> apportion those emissions among production variables on a justifiable basis. </w:t>
      </w:r>
    </w:p>
    <w:p w14:paraId="319FBDCC" w14:textId="60DBE33C" w:rsidR="00527A36" w:rsidRDefault="00527A36" w:rsidP="00527A36">
      <w:pPr>
        <w:pStyle w:val="Heading2"/>
        <w:tabs>
          <w:tab w:val="clear" w:pos="567"/>
          <w:tab w:val="left" w:pos="1418"/>
        </w:tabs>
        <w:ind w:left="1417" w:hanging="850"/>
      </w:pPr>
      <w:r w:rsidRPr="004866F0">
        <w:tab/>
      </w:r>
      <w:r>
        <w:t>Exclusions</w:t>
      </w:r>
    </w:p>
    <w:p w14:paraId="060A86CF" w14:textId="77777777" w:rsidR="007E1FA3" w:rsidRPr="00EA1E58" w:rsidRDefault="007E1FA3" w:rsidP="007E1FA3">
      <w:pPr>
        <w:pStyle w:val="Body"/>
        <w:keepNext/>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406B4232" w14:textId="77777777" w:rsidR="00926189" w:rsidRPr="00FF46B8" w:rsidRDefault="00926189" w:rsidP="008B3C9D">
      <w:pPr>
        <w:pStyle w:val="ListBullet"/>
        <w:keepNext/>
      </w:pPr>
      <w:r w:rsidRPr="00FF46B8">
        <w:t>on-site electricity generation</w:t>
      </w:r>
    </w:p>
    <w:p w14:paraId="6DD75DB0" w14:textId="4420593C" w:rsidR="00926189" w:rsidRPr="00FF46B8" w:rsidRDefault="00926189" w:rsidP="008B3C9D">
      <w:pPr>
        <w:pStyle w:val="ListBullet"/>
        <w:keepNext/>
      </w:pPr>
      <w:r w:rsidRPr="00FF46B8">
        <w:t>processes that do not occur within the facility</w:t>
      </w:r>
      <w:r w:rsidR="006A7638">
        <w:t>;</w:t>
      </w:r>
    </w:p>
    <w:p w14:paraId="7A322DDB" w14:textId="350BEBE1" w:rsidR="00926189" w:rsidRPr="008B3C9D" w:rsidRDefault="00926189" w:rsidP="0009485A">
      <w:pPr>
        <w:pStyle w:val="ListBullet"/>
        <w:ind w:left="1077" w:hanging="357"/>
      </w:pPr>
      <w:r w:rsidRPr="008B3C9D">
        <w:t>processes that are included in the definition of another production variable, e.g. pulp manufacture</w:t>
      </w:r>
      <w:r w:rsidR="006A7638">
        <w:t>.</w:t>
      </w:r>
    </w:p>
    <w:p w14:paraId="1F56D957" w14:textId="0E8B8CC8" w:rsidR="00527A36" w:rsidRPr="004866F0" w:rsidRDefault="00527A36" w:rsidP="00527A36">
      <w:pPr>
        <w:pStyle w:val="Heading1"/>
      </w:pPr>
      <w:bookmarkStart w:id="174" w:name="_Toc44049517"/>
      <w:bookmarkStart w:id="175" w:name="_Toc44071311"/>
      <w:bookmarkStart w:id="176" w:name="_Toc47009747"/>
      <w:r>
        <w:t>Packaging and industrial paper manufacturing</w:t>
      </w:r>
      <w:bookmarkEnd w:id="174"/>
      <w:bookmarkEnd w:id="175"/>
      <w:bookmarkEnd w:id="176"/>
    </w:p>
    <w:p w14:paraId="61DCA8A2" w14:textId="77777777" w:rsidR="00527A36" w:rsidRDefault="00527A36" w:rsidP="00527A36">
      <w:pPr>
        <w:pStyle w:val="Heading2"/>
        <w:tabs>
          <w:tab w:val="clear" w:pos="567"/>
          <w:tab w:val="left" w:pos="1418"/>
        </w:tabs>
        <w:ind w:left="1417" w:hanging="850"/>
      </w:pPr>
      <w:r w:rsidRPr="004866F0">
        <w:tab/>
        <w:t>Production variable definition</w:t>
      </w:r>
    </w:p>
    <w:p w14:paraId="6AB296D2" w14:textId="77777777" w:rsidR="00926189" w:rsidRPr="008B3C9D" w:rsidRDefault="00926189" w:rsidP="00736BF4">
      <w:pPr>
        <w:pStyle w:val="Outputnumber"/>
        <w:numPr>
          <w:ilvl w:val="0"/>
          <w:numId w:val="55"/>
        </w:numPr>
        <w:rPr>
          <w:szCs w:val="22"/>
        </w:rPr>
      </w:pPr>
      <w:r w:rsidRPr="008B3C9D">
        <w:rPr>
          <w:szCs w:val="22"/>
        </w:rPr>
        <w:t>Tonnes of rolls of packaging and industrial paper that:</w:t>
      </w:r>
    </w:p>
    <w:p w14:paraId="6050E69B" w14:textId="77777777" w:rsidR="00926189" w:rsidRPr="008B3C9D" w:rsidRDefault="00926189" w:rsidP="00736BF4">
      <w:pPr>
        <w:pStyle w:val="Outputletter"/>
        <w:numPr>
          <w:ilvl w:val="0"/>
          <w:numId w:val="59"/>
        </w:numPr>
      </w:pPr>
      <w:r>
        <w:t>is produced from wholly or partially unbleached input fibre; and</w:t>
      </w:r>
      <w:r w:rsidRPr="0003330C">
        <w:t xml:space="preserve"> </w:t>
      </w:r>
    </w:p>
    <w:p w14:paraId="1AABACDD" w14:textId="77777777" w:rsidR="00926189" w:rsidRPr="00EC71BB" w:rsidRDefault="00926189" w:rsidP="00736BF4">
      <w:pPr>
        <w:pStyle w:val="Outputletter"/>
        <w:numPr>
          <w:ilvl w:val="0"/>
          <w:numId w:val="59"/>
        </w:numPr>
      </w:pPr>
      <w:r>
        <w:t xml:space="preserve">has a grammage range of </w:t>
      </w:r>
      <w:r w:rsidRPr="00EC71BB">
        <w:t>30 g/m</w:t>
      </w:r>
      <w:r w:rsidRPr="008B3C9D">
        <w:rPr>
          <w:vertAlign w:val="superscript"/>
        </w:rPr>
        <w:t>2</w:t>
      </w:r>
      <w:r w:rsidRPr="00EC71BB">
        <w:t xml:space="preserve"> to 500 g/m</w:t>
      </w:r>
      <w:r w:rsidRPr="008B3C9D">
        <w:rPr>
          <w:vertAlign w:val="superscript"/>
        </w:rPr>
        <w:t>2</w:t>
      </w:r>
      <w:r w:rsidRPr="00EC71BB">
        <w:t>; and</w:t>
      </w:r>
      <w:r w:rsidRPr="0003330C">
        <w:t xml:space="preserve"> </w:t>
      </w:r>
    </w:p>
    <w:p w14:paraId="47136AFC" w14:textId="77777777" w:rsidR="00926189" w:rsidRPr="00EC71BB" w:rsidRDefault="00926189" w:rsidP="00736BF4">
      <w:pPr>
        <w:pStyle w:val="Outputletter"/>
        <w:numPr>
          <w:ilvl w:val="0"/>
          <w:numId w:val="59"/>
        </w:numPr>
      </w:pPr>
      <w:r w:rsidRPr="00EC71BB">
        <w:t>has a moisture content in the range of 4% to 11%</w:t>
      </w:r>
      <w:r w:rsidRPr="009B2E4D">
        <w:t xml:space="preserve"> </w:t>
      </w:r>
      <w:r>
        <w:t>by mass</w:t>
      </w:r>
      <w:r w:rsidRPr="00EC71BB">
        <w:t>; and</w:t>
      </w:r>
      <w:r>
        <w:t xml:space="preserve"> </w:t>
      </w:r>
    </w:p>
    <w:p w14:paraId="4EFC1113" w14:textId="77777777" w:rsidR="00926189" w:rsidRPr="00EC71BB" w:rsidRDefault="00926189" w:rsidP="00736BF4">
      <w:pPr>
        <w:pStyle w:val="Outputletter"/>
        <w:numPr>
          <w:ilvl w:val="0"/>
          <w:numId w:val="59"/>
        </w:numPr>
      </w:pPr>
      <w:r w:rsidRPr="00EC71BB">
        <w:t>is uncoated; and</w:t>
      </w:r>
    </w:p>
    <w:p w14:paraId="3727E357" w14:textId="77777777" w:rsidR="00926189" w:rsidRPr="00EC71BB" w:rsidRDefault="00926189" w:rsidP="00736BF4">
      <w:pPr>
        <w:pStyle w:val="Outputletter"/>
        <w:numPr>
          <w:ilvl w:val="0"/>
          <w:numId w:val="59"/>
        </w:numPr>
      </w:pPr>
      <w:r w:rsidRPr="00EC71BB">
        <w:t>is generally useable as a packaging or industrial paper, including products such as kraft liner, recycled or multiply liner, medium, sack and bag paper, wrapping paper, plasterboard liner, horticultural paper and building paper; and</w:t>
      </w:r>
    </w:p>
    <w:p w14:paraId="4F0A1A6A" w14:textId="5504C897" w:rsidR="00A672D8" w:rsidRDefault="00A672D8" w:rsidP="00736BF4">
      <w:pPr>
        <w:pStyle w:val="Outputletter"/>
        <w:numPr>
          <w:ilvl w:val="0"/>
          <w:numId w:val="59"/>
        </w:numPr>
      </w:pPr>
      <w:r>
        <w:t>has not been counted for another production variable at the facility;</w:t>
      </w:r>
      <w:r w:rsidR="006A7638">
        <w:t xml:space="preserve"> and</w:t>
      </w:r>
    </w:p>
    <w:p w14:paraId="2C2B10C3" w14:textId="43E90E34" w:rsidR="00A672D8" w:rsidRDefault="006A7638" w:rsidP="00736BF4">
      <w:pPr>
        <w:pStyle w:val="Outputletter"/>
        <w:numPr>
          <w:ilvl w:val="0"/>
          <w:numId w:val="59"/>
        </w:numPr>
      </w:pPr>
      <w:r>
        <w:t>i</w:t>
      </w:r>
      <w:r w:rsidR="00A672D8">
        <w:t xml:space="preserve">s </w:t>
      </w:r>
      <w:r w:rsidR="00A672D8">
        <w:rPr>
          <w:lang w:val="en-US"/>
        </w:rPr>
        <w:t>produced as part of carrying on the packaging and industrial paper manufacturing activity at the facility; and</w:t>
      </w:r>
    </w:p>
    <w:p w14:paraId="1049477E" w14:textId="77777777" w:rsidR="00926189" w:rsidRPr="008B3C9D" w:rsidRDefault="00926189" w:rsidP="00736BF4">
      <w:pPr>
        <w:pStyle w:val="Outputletter"/>
        <w:numPr>
          <w:ilvl w:val="0"/>
          <w:numId w:val="59"/>
        </w:numPr>
      </w:pPr>
      <w:r>
        <w:t>is of saleable quality.</w:t>
      </w:r>
    </w:p>
    <w:p w14:paraId="75633EC7" w14:textId="6A42F878" w:rsidR="00A672D8" w:rsidRPr="00A672D8" w:rsidRDefault="00926189" w:rsidP="00736BF4">
      <w:pPr>
        <w:pStyle w:val="Outputnumber"/>
        <w:numPr>
          <w:ilvl w:val="0"/>
          <w:numId w:val="55"/>
        </w:numPr>
        <w:rPr>
          <w:szCs w:val="22"/>
        </w:rPr>
      </w:pPr>
      <w:r w:rsidRPr="008B3C9D">
        <w:rPr>
          <w:szCs w:val="22"/>
        </w:rPr>
        <w:t>The metric in subsection (1) is applicable to a facility that conducts the activity of producing rolls of packaging and industrial paper through physical or chemical transformation of any or all of wood chips, sawdust, wood pulp and recovered paper</w:t>
      </w:r>
      <w:r w:rsidR="00A672D8">
        <w:rPr>
          <w:szCs w:val="22"/>
        </w:rPr>
        <w:t xml:space="preserve"> </w:t>
      </w:r>
      <w:r w:rsidR="00A672D8">
        <w:t>into packaging and industrial paper that:</w:t>
      </w:r>
    </w:p>
    <w:p w14:paraId="61052732" w14:textId="77777777" w:rsidR="00A672D8" w:rsidRPr="006A7638" w:rsidRDefault="00A672D8" w:rsidP="00736BF4">
      <w:pPr>
        <w:pStyle w:val="Outputletter"/>
        <w:numPr>
          <w:ilvl w:val="0"/>
          <w:numId w:val="74"/>
        </w:numPr>
      </w:pPr>
      <w:r>
        <w:t>is produced from wholly or partially unbleached input fibre; and</w:t>
      </w:r>
      <w:r w:rsidRPr="0003330C">
        <w:t xml:space="preserve"> </w:t>
      </w:r>
    </w:p>
    <w:p w14:paraId="1DBD8567" w14:textId="77777777" w:rsidR="00A672D8" w:rsidRPr="00EC71BB" w:rsidRDefault="00A672D8" w:rsidP="00736BF4">
      <w:pPr>
        <w:pStyle w:val="Outputletter"/>
        <w:numPr>
          <w:ilvl w:val="0"/>
          <w:numId w:val="74"/>
        </w:numPr>
      </w:pPr>
      <w:r>
        <w:lastRenderedPageBreak/>
        <w:t xml:space="preserve">has a grammage range of </w:t>
      </w:r>
      <w:r w:rsidRPr="00EC71BB">
        <w:t>30 g/m</w:t>
      </w:r>
      <w:r w:rsidRPr="006A7638">
        <w:rPr>
          <w:vertAlign w:val="superscript"/>
        </w:rPr>
        <w:t>2</w:t>
      </w:r>
      <w:r w:rsidRPr="00EC71BB">
        <w:t xml:space="preserve"> to 500 g/m</w:t>
      </w:r>
      <w:r w:rsidRPr="006A7638">
        <w:rPr>
          <w:vertAlign w:val="superscript"/>
        </w:rPr>
        <w:t>2</w:t>
      </w:r>
      <w:r w:rsidRPr="00EC71BB">
        <w:t>; and</w:t>
      </w:r>
      <w:r w:rsidRPr="0003330C">
        <w:t xml:space="preserve"> </w:t>
      </w:r>
    </w:p>
    <w:p w14:paraId="0AB38AE6" w14:textId="77777777" w:rsidR="00A672D8" w:rsidRPr="00EC71BB" w:rsidRDefault="00A672D8" w:rsidP="00736BF4">
      <w:pPr>
        <w:pStyle w:val="Outputletter"/>
        <w:numPr>
          <w:ilvl w:val="0"/>
          <w:numId w:val="74"/>
        </w:numPr>
      </w:pPr>
      <w:r w:rsidRPr="00EC71BB">
        <w:t>has a moisture content in the range of 4% to 11%</w:t>
      </w:r>
      <w:r w:rsidRPr="009B2E4D">
        <w:t xml:space="preserve"> </w:t>
      </w:r>
      <w:r>
        <w:t>by mass</w:t>
      </w:r>
      <w:r w:rsidRPr="00EC71BB">
        <w:t>; and</w:t>
      </w:r>
      <w:r>
        <w:t xml:space="preserve"> </w:t>
      </w:r>
    </w:p>
    <w:p w14:paraId="24E4622A" w14:textId="77777777" w:rsidR="00A672D8" w:rsidRPr="00EC71BB" w:rsidRDefault="00A672D8" w:rsidP="00736BF4">
      <w:pPr>
        <w:pStyle w:val="Outputletter"/>
        <w:numPr>
          <w:ilvl w:val="0"/>
          <w:numId w:val="74"/>
        </w:numPr>
      </w:pPr>
      <w:r w:rsidRPr="00EC71BB">
        <w:t>is uncoated; and</w:t>
      </w:r>
    </w:p>
    <w:p w14:paraId="6896991B" w14:textId="77777777" w:rsidR="00A672D8" w:rsidRPr="00EC71BB" w:rsidRDefault="00A672D8" w:rsidP="00736BF4">
      <w:pPr>
        <w:pStyle w:val="Outputletter"/>
        <w:numPr>
          <w:ilvl w:val="0"/>
          <w:numId w:val="74"/>
        </w:numPr>
      </w:pPr>
      <w:r w:rsidRPr="00EC71BB">
        <w:t>is generally useable as a packaging or industrial paper, including products such as kraft liner, recycled or multiply liner, medium, sack and bag paper, wrapping paper, plasterboard liner, horticultural paper and building paper; and</w:t>
      </w:r>
    </w:p>
    <w:p w14:paraId="664859CE" w14:textId="495C1A60" w:rsidR="00926189" w:rsidRPr="006A7638" w:rsidRDefault="00A672D8" w:rsidP="00736BF4">
      <w:pPr>
        <w:pStyle w:val="Outputletter"/>
        <w:numPr>
          <w:ilvl w:val="0"/>
          <w:numId w:val="74"/>
        </w:numPr>
      </w:pPr>
      <w:r>
        <w:t>is of saleable quality.</w:t>
      </w:r>
    </w:p>
    <w:p w14:paraId="0A26F24C" w14:textId="75E6763E" w:rsidR="00736BF4" w:rsidRDefault="00736BF4" w:rsidP="00736BF4">
      <w:pPr>
        <w:pStyle w:val="Outputnumber"/>
        <w:numPr>
          <w:ilvl w:val="0"/>
          <w:numId w:val="55"/>
        </w:numPr>
        <w:rPr>
          <w:szCs w:val="22"/>
        </w:rPr>
      </w:pPr>
      <w:r>
        <w:rPr>
          <w:szCs w:val="22"/>
        </w:rPr>
        <w:t xml:space="preserve">The activity in subsection (2) is the </w:t>
      </w:r>
      <w:r w:rsidRPr="00870DEF">
        <w:rPr>
          <w:b/>
          <w:i/>
          <w:szCs w:val="22"/>
        </w:rPr>
        <w:t xml:space="preserve">packaging and industrial paper </w:t>
      </w:r>
      <w:r w:rsidRPr="00736BF4">
        <w:rPr>
          <w:b/>
          <w:i/>
          <w:szCs w:val="22"/>
        </w:rPr>
        <w:t>manufacturing activity</w:t>
      </w:r>
      <w:r>
        <w:rPr>
          <w:szCs w:val="22"/>
        </w:rPr>
        <w:t xml:space="preserve">. </w:t>
      </w:r>
    </w:p>
    <w:p w14:paraId="3E3FDB99" w14:textId="132A0AAE" w:rsidR="00EB259E" w:rsidRPr="00C43EA5" w:rsidRDefault="00736BF4" w:rsidP="00736BF4">
      <w:pPr>
        <w:pStyle w:val="nMain"/>
        <w:spacing w:line="276" w:lineRule="auto"/>
        <w:ind w:left="720" w:firstLine="0"/>
        <w:rPr>
          <w:rFonts w:asciiTheme="minorHAnsi" w:hAnsiTheme="minorHAnsi" w:cstheme="minorHAnsi"/>
          <w:color w:val="0000FF"/>
          <w:sz w:val="20"/>
        </w:rPr>
      </w:pPr>
      <w:r>
        <w:rPr>
          <w:rFonts w:asciiTheme="minorHAnsi" w:hAnsiTheme="minorHAnsi" w:cstheme="minorHAnsi"/>
          <w:color w:val="0000FF"/>
          <w:sz w:val="20"/>
        </w:rPr>
        <w:t xml:space="preserve"> </w:t>
      </w:r>
      <w:r w:rsidR="00EB259E">
        <w:rPr>
          <w:rFonts w:asciiTheme="minorHAnsi" w:hAnsiTheme="minorHAnsi" w:cstheme="minorHAnsi"/>
          <w:color w:val="0000FF"/>
          <w:sz w:val="20"/>
        </w:rPr>
        <w:t xml:space="preserve">Note: </w:t>
      </w:r>
      <w:r w:rsidR="00EB259E" w:rsidRPr="00C43EA5">
        <w:rPr>
          <w:rFonts w:asciiTheme="minorHAnsi" w:hAnsiTheme="minorHAnsi" w:cstheme="minorHAnsi"/>
          <w:color w:val="0000FF"/>
          <w:sz w:val="20"/>
        </w:rPr>
        <w:t>The default emissions intensity for this prescribed production variable is yet to be calculated and specified in the Schedule.</w:t>
      </w:r>
    </w:p>
    <w:p w14:paraId="13524174" w14:textId="77777777" w:rsidR="00527A36" w:rsidRDefault="00527A36" w:rsidP="00527A36">
      <w:pPr>
        <w:pStyle w:val="Heading2"/>
        <w:tabs>
          <w:tab w:val="clear" w:pos="567"/>
          <w:tab w:val="left" w:pos="1418"/>
        </w:tabs>
        <w:ind w:left="1417" w:hanging="850"/>
      </w:pPr>
      <w:r w:rsidRPr="004866F0">
        <w:tab/>
      </w:r>
      <w:r>
        <w:t>Inclusions</w:t>
      </w:r>
    </w:p>
    <w:p w14:paraId="58374BA9" w14:textId="77777777" w:rsidR="007E1FA3" w:rsidRPr="004866F0" w:rsidRDefault="007E1FA3" w:rsidP="007E1FA3">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0C592459" w14:textId="588F3DA9" w:rsidR="00926189" w:rsidRPr="00FF46B8" w:rsidRDefault="00926189" w:rsidP="008B3C9D">
      <w:pPr>
        <w:pStyle w:val="ListBullet"/>
        <w:keepNext/>
      </w:pPr>
      <w:r w:rsidRPr="00FF46B8">
        <w:t>handling, storing and treating purchased pulp</w:t>
      </w:r>
      <w:r w:rsidR="007E1FA3">
        <w:t>;</w:t>
      </w:r>
    </w:p>
    <w:p w14:paraId="52D41E1B" w14:textId="38608EB7" w:rsidR="00926189" w:rsidRPr="00FF46B8" w:rsidRDefault="00926189" w:rsidP="007E1FA3">
      <w:pPr>
        <w:pStyle w:val="ListBullet"/>
        <w:ind w:left="1077" w:hanging="357"/>
      </w:pPr>
      <w:r w:rsidRPr="00FF46B8">
        <w:t>the paper making process from receipt of pulp and up to and including the finishing, packaging</w:t>
      </w:r>
      <w:r w:rsidR="00A428C5">
        <w:t xml:space="preserve"> and </w:t>
      </w:r>
      <w:r w:rsidRPr="00FF46B8">
        <w:t>storing the final paper products (including products that have been further refined from the production variable definition of rolls of paper product)</w:t>
      </w:r>
      <w:r w:rsidR="007E1FA3">
        <w:t>;</w:t>
      </w:r>
    </w:p>
    <w:p w14:paraId="2E93DF5B" w14:textId="071DB7C5" w:rsidR="00926189" w:rsidRPr="00FF46B8" w:rsidRDefault="00926189" w:rsidP="007E1FA3">
      <w:pPr>
        <w:pStyle w:val="ListBullet"/>
        <w:ind w:left="1077" w:hanging="357"/>
      </w:pPr>
      <w:r w:rsidRPr="00FF46B8">
        <w:t>the treatment of wastewater generated from the paper-making operations</w:t>
      </w:r>
      <w:r w:rsidR="007E1FA3">
        <w:t>;</w:t>
      </w:r>
    </w:p>
    <w:p w14:paraId="79EC6EF6" w14:textId="6E0E519F" w:rsidR="00926189" w:rsidRDefault="00926189" w:rsidP="007E1FA3">
      <w:pPr>
        <w:pStyle w:val="ListBullet"/>
        <w:ind w:left="1077" w:hanging="357"/>
      </w:pPr>
      <w:r w:rsidRPr="00FF46B8">
        <w:t>on-site transport of paper products</w:t>
      </w:r>
      <w:r w:rsidR="007E1FA3">
        <w:t>;</w:t>
      </w:r>
    </w:p>
    <w:p w14:paraId="38764483" w14:textId="77777777" w:rsidR="00A428C5" w:rsidRPr="004866F0" w:rsidRDefault="00A428C5" w:rsidP="00A428C5">
      <w:pPr>
        <w:pStyle w:val="ListBullet"/>
      </w:pPr>
      <w:r w:rsidRPr="004866F0">
        <w:t>the processing of by-products where they involve the recovery of materials for re-use within the activity or are necessary for the activity to proceed as described;</w:t>
      </w:r>
    </w:p>
    <w:p w14:paraId="5BB9480F" w14:textId="1973C88E" w:rsidR="007E1FA3" w:rsidRPr="00FF46B8" w:rsidRDefault="007E1FA3" w:rsidP="007E1FA3">
      <w:pPr>
        <w:pStyle w:val="ListBullet"/>
        <w:ind w:left="1077" w:hanging="357"/>
      </w:pPr>
      <w:r w:rsidRPr="00EA1E58">
        <w:t>the supply of utilities such as, but not limited to, compressed air, nitrogen, steam and water where these are used in support of the activity and within the activity boundaries</w:t>
      </w:r>
      <w:r>
        <w:t>;</w:t>
      </w:r>
    </w:p>
    <w:p w14:paraId="7E69C973" w14:textId="77777777" w:rsidR="00926189" w:rsidRPr="00FF46B8" w:rsidRDefault="00926189" w:rsidP="007E1FA3">
      <w:pPr>
        <w:pStyle w:val="ListBullet"/>
        <w:ind w:left="1077" w:hanging="357"/>
      </w:pPr>
      <w:r w:rsidRPr="00FF46B8">
        <w:t xml:space="preserve">complementary processes, such as packaging, head office, administrative and marketing operations where they are undertaken at the site of the facility; </w:t>
      </w:r>
    </w:p>
    <w:p w14:paraId="3B624B2C" w14:textId="77777777" w:rsidR="00926189" w:rsidRDefault="00926189" w:rsidP="007E1FA3">
      <w:pPr>
        <w:pStyle w:val="ListBullet"/>
        <w:ind w:left="1077" w:hanging="357"/>
      </w:pPr>
      <w:r w:rsidRPr="00FF46B8">
        <w:t>other incidental, ancillary or supporting processes which are not included in the definition of another production variable.</w:t>
      </w:r>
    </w:p>
    <w:p w14:paraId="37FE6878" w14:textId="77777777" w:rsidR="007E1FA3" w:rsidRPr="007E1FA3" w:rsidRDefault="007E1FA3" w:rsidP="00D20C04">
      <w:pPr>
        <w:rPr>
          <w:lang w:eastAsia="en-AU"/>
        </w:rPr>
      </w:pPr>
      <w:r w:rsidRPr="007E1FA3">
        <w:rPr>
          <w:lang w:eastAsia="en-AU"/>
        </w:rPr>
        <w:t>It is intended that all Scope 1 NGER-reported emissions from a facility can be assigned to a production variable, but where a facility produces multiple products, emissions cannot be counted more than once.</w:t>
      </w:r>
    </w:p>
    <w:p w14:paraId="35FAA1DB" w14:textId="77777777" w:rsidR="007E1FA3" w:rsidRPr="00C45C76" w:rsidRDefault="007E1FA3" w:rsidP="00D20C04">
      <w:pPr>
        <w:rPr>
          <w:lang w:eastAsia="en-AU"/>
        </w:rPr>
      </w:pPr>
      <w:r w:rsidRPr="007E1FA3">
        <w:rPr>
          <w:lang w:eastAsia="en-AU"/>
        </w:rPr>
        <w:t>When calculating estimated (site</w:t>
      </w:r>
      <w:r w:rsidRPr="007E1FA3">
        <w:rPr>
          <w:lang w:eastAsia="en-AU"/>
        </w:rPr>
        <w:noBreakHyphen/>
        <w:t>specific) emissions intensity values, a facility can assign emissions which do not relate to a specific output either to one production variable only, or</w:t>
      </w:r>
      <w:r w:rsidRPr="00C45C76">
        <w:rPr>
          <w:lang w:eastAsia="en-AU"/>
        </w:rPr>
        <w:t xml:space="preserve"> apportion those emissions among production variables on a justifiable basis. </w:t>
      </w:r>
    </w:p>
    <w:p w14:paraId="546B3EE9" w14:textId="77777777" w:rsidR="00527A36" w:rsidRDefault="00527A36" w:rsidP="00527A36">
      <w:pPr>
        <w:pStyle w:val="Heading2"/>
        <w:tabs>
          <w:tab w:val="clear" w:pos="567"/>
          <w:tab w:val="left" w:pos="1418"/>
        </w:tabs>
        <w:ind w:left="1417" w:hanging="850"/>
      </w:pPr>
      <w:r w:rsidRPr="004866F0">
        <w:lastRenderedPageBreak/>
        <w:tab/>
      </w:r>
      <w:r>
        <w:t>Exclusions</w:t>
      </w:r>
    </w:p>
    <w:p w14:paraId="41A7A416" w14:textId="77777777" w:rsidR="007E1FA3" w:rsidRPr="00EA1E58" w:rsidRDefault="007E1FA3" w:rsidP="007E1FA3">
      <w:pPr>
        <w:pStyle w:val="Body"/>
        <w:keepNext/>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6FDE0840" w14:textId="77777777" w:rsidR="00926189" w:rsidRPr="00FF46B8" w:rsidRDefault="00926189" w:rsidP="008B3C9D">
      <w:pPr>
        <w:pStyle w:val="ListBullet"/>
        <w:keepNext/>
      </w:pPr>
      <w:r w:rsidRPr="00FF46B8">
        <w:t>on-site electricity generation</w:t>
      </w:r>
    </w:p>
    <w:p w14:paraId="33EF61B5" w14:textId="77777777" w:rsidR="00926189" w:rsidRPr="00FF46B8" w:rsidRDefault="00926189" w:rsidP="008B3C9D">
      <w:pPr>
        <w:pStyle w:val="ListBullet"/>
        <w:keepNext/>
      </w:pPr>
      <w:r w:rsidRPr="00FF46B8">
        <w:t>processes that do not occur within the facility</w:t>
      </w:r>
    </w:p>
    <w:p w14:paraId="01842A4F" w14:textId="77777777" w:rsidR="00926189" w:rsidRPr="00FF46B8" w:rsidRDefault="00926189" w:rsidP="008B3C9D">
      <w:pPr>
        <w:pStyle w:val="ListBullet"/>
        <w:keepNext/>
      </w:pPr>
      <w:r w:rsidRPr="00FF46B8">
        <w:t>processes that are included in the definition of another production variable, e.g. pulp manufacture</w:t>
      </w:r>
    </w:p>
    <w:p w14:paraId="11A0F633" w14:textId="40A435C4" w:rsidR="00527A36" w:rsidRPr="004866F0" w:rsidRDefault="00527A36" w:rsidP="00527A36">
      <w:pPr>
        <w:pStyle w:val="Heading1"/>
      </w:pPr>
      <w:bookmarkStart w:id="177" w:name="_Toc44049518"/>
      <w:bookmarkStart w:id="178" w:name="_Toc44071312"/>
      <w:bookmarkStart w:id="179" w:name="_Toc47009748"/>
      <w:r>
        <w:t>Printing and writing paper manufacturing</w:t>
      </w:r>
      <w:bookmarkEnd w:id="177"/>
      <w:bookmarkEnd w:id="178"/>
      <w:bookmarkEnd w:id="179"/>
    </w:p>
    <w:p w14:paraId="6711BF4B" w14:textId="77777777" w:rsidR="00527A36" w:rsidRDefault="00527A36" w:rsidP="00527A36">
      <w:pPr>
        <w:pStyle w:val="Heading2"/>
        <w:tabs>
          <w:tab w:val="clear" w:pos="567"/>
          <w:tab w:val="left" w:pos="1418"/>
        </w:tabs>
        <w:ind w:left="1417" w:hanging="850"/>
      </w:pPr>
      <w:r w:rsidRPr="004866F0">
        <w:tab/>
        <w:t>Production variable definition</w:t>
      </w:r>
    </w:p>
    <w:p w14:paraId="00537F8B" w14:textId="77777777" w:rsidR="00926189" w:rsidRPr="008B3C9D" w:rsidRDefault="00926189" w:rsidP="00736BF4">
      <w:pPr>
        <w:pStyle w:val="Outputnumber"/>
        <w:numPr>
          <w:ilvl w:val="0"/>
          <w:numId w:val="54"/>
        </w:numPr>
        <w:rPr>
          <w:szCs w:val="22"/>
        </w:rPr>
      </w:pPr>
      <w:r w:rsidRPr="008B3C9D">
        <w:rPr>
          <w:szCs w:val="22"/>
        </w:rPr>
        <w:t>Tonnes of rolls of coated or uncoated printing and writing paper that:</w:t>
      </w:r>
    </w:p>
    <w:p w14:paraId="1E509BFD" w14:textId="77777777" w:rsidR="00926189" w:rsidRPr="00626DB6" w:rsidRDefault="00926189" w:rsidP="00736BF4">
      <w:pPr>
        <w:pStyle w:val="Outputletter"/>
        <w:numPr>
          <w:ilvl w:val="0"/>
          <w:numId w:val="58"/>
        </w:numPr>
      </w:pPr>
      <w:r>
        <w:t xml:space="preserve">is produced from 100% bleached or brightened input fibre; and </w:t>
      </w:r>
    </w:p>
    <w:p w14:paraId="157CFE00" w14:textId="77777777" w:rsidR="00926189" w:rsidRDefault="00926189" w:rsidP="00736BF4">
      <w:pPr>
        <w:pStyle w:val="Outputletter"/>
        <w:numPr>
          <w:ilvl w:val="0"/>
          <w:numId w:val="58"/>
        </w:numPr>
      </w:pPr>
      <w:r>
        <w:t>has a grammage range of 42 g/m</w:t>
      </w:r>
      <w:r w:rsidRPr="008B3C9D">
        <w:rPr>
          <w:vertAlign w:val="superscript"/>
        </w:rPr>
        <w:t>2</w:t>
      </w:r>
      <w:r>
        <w:t xml:space="preserve"> to 350 g/m</w:t>
      </w:r>
      <w:r w:rsidRPr="008B3C9D">
        <w:rPr>
          <w:vertAlign w:val="superscript"/>
        </w:rPr>
        <w:t>2</w:t>
      </w:r>
      <w:r>
        <w:t>; and</w:t>
      </w:r>
      <w:r w:rsidRPr="00EC71BB">
        <w:t xml:space="preserve"> </w:t>
      </w:r>
    </w:p>
    <w:p w14:paraId="7728F3A1" w14:textId="77777777" w:rsidR="00926189" w:rsidRDefault="00926189" w:rsidP="00736BF4">
      <w:pPr>
        <w:pStyle w:val="Outputletter"/>
        <w:numPr>
          <w:ilvl w:val="0"/>
          <w:numId w:val="58"/>
        </w:numPr>
      </w:pPr>
      <w:r>
        <w:t>has a moisture content in the range of 4% to 11%</w:t>
      </w:r>
      <w:r w:rsidRPr="009B2E4D">
        <w:t xml:space="preserve"> </w:t>
      </w:r>
      <w:r>
        <w:t>by mass; and</w:t>
      </w:r>
      <w:r w:rsidRPr="00EC71BB">
        <w:t xml:space="preserve"> </w:t>
      </w:r>
    </w:p>
    <w:p w14:paraId="79175914" w14:textId="77777777" w:rsidR="00926189" w:rsidRPr="00626DB6" w:rsidRDefault="00926189" w:rsidP="00736BF4">
      <w:pPr>
        <w:pStyle w:val="Outputletter"/>
        <w:numPr>
          <w:ilvl w:val="0"/>
          <w:numId w:val="58"/>
        </w:numPr>
      </w:pPr>
      <w:r>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0787D7D5" w14:textId="431B8E44" w:rsidR="00A672D8" w:rsidRDefault="00A672D8" w:rsidP="00736BF4">
      <w:pPr>
        <w:pStyle w:val="Outputletter"/>
        <w:numPr>
          <w:ilvl w:val="0"/>
          <w:numId w:val="58"/>
        </w:numPr>
      </w:pPr>
      <w:r>
        <w:t>has not been counted for another production variable at the facility;</w:t>
      </w:r>
      <w:r w:rsidR="006A7638">
        <w:t xml:space="preserve"> and</w:t>
      </w:r>
    </w:p>
    <w:p w14:paraId="1F0A9759" w14:textId="5DD3AD3B" w:rsidR="00A672D8" w:rsidRDefault="00A672D8" w:rsidP="00736BF4">
      <w:pPr>
        <w:pStyle w:val="Outputletter"/>
        <w:numPr>
          <w:ilvl w:val="0"/>
          <w:numId w:val="58"/>
        </w:numPr>
      </w:pPr>
      <w:r>
        <w:rPr>
          <w:lang w:val="en-US"/>
        </w:rPr>
        <w:t>is produced as part of carrying on the printing and writing paper manufacturing activity at the facility; and</w:t>
      </w:r>
    </w:p>
    <w:p w14:paraId="0FC13C32" w14:textId="77777777" w:rsidR="00926189" w:rsidRPr="008B3C9D" w:rsidRDefault="00926189" w:rsidP="00736BF4">
      <w:pPr>
        <w:pStyle w:val="Outputletter"/>
        <w:numPr>
          <w:ilvl w:val="0"/>
          <w:numId w:val="58"/>
        </w:numPr>
      </w:pPr>
      <w:r>
        <w:t>is of saleable quality.</w:t>
      </w:r>
    </w:p>
    <w:p w14:paraId="52F44333" w14:textId="663E28B4" w:rsidR="00A672D8" w:rsidRPr="00094CAE" w:rsidRDefault="00926189" w:rsidP="00736BF4">
      <w:pPr>
        <w:pStyle w:val="Outputnumber"/>
        <w:numPr>
          <w:ilvl w:val="0"/>
          <w:numId w:val="54"/>
        </w:numPr>
        <w:rPr>
          <w:szCs w:val="22"/>
        </w:rPr>
      </w:pPr>
      <w:r w:rsidRPr="008B3C9D">
        <w:rPr>
          <w:szCs w:val="22"/>
        </w:rPr>
        <w:t xml:space="preserve">The metric in subsection (1) is applicable to a facility that conducts the activity of </w:t>
      </w:r>
      <w:r w:rsidR="00662E31">
        <w:rPr>
          <w:szCs w:val="22"/>
        </w:rPr>
        <w:t xml:space="preserve">producing </w:t>
      </w:r>
      <w:r w:rsidRPr="008B3C9D">
        <w:rPr>
          <w:szCs w:val="22"/>
        </w:rPr>
        <w:t>rolls of coated or uncoated printing and writing paper through physical or chemical transformation of any or all of wood chips, sawdust, wood pulp and recovered paper</w:t>
      </w:r>
      <w:r w:rsidR="00870DEF">
        <w:rPr>
          <w:szCs w:val="22"/>
        </w:rPr>
        <w:t xml:space="preserve"> </w:t>
      </w:r>
      <w:r w:rsidR="00A672D8">
        <w:t xml:space="preserve">into rolls of </w:t>
      </w:r>
      <w:r w:rsidR="00A672D8" w:rsidRPr="00626DB6">
        <w:t>coated or uncoated printing and writing paper</w:t>
      </w:r>
      <w:r w:rsidR="00A672D8">
        <w:t xml:space="preserve"> that:</w:t>
      </w:r>
    </w:p>
    <w:p w14:paraId="2F49EA44" w14:textId="77777777" w:rsidR="00A672D8" w:rsidRPr="00626DB6" w:rsidRDefault="00A672D8" w:rsidP="00736BF4">
      <w:pPr>
        <w:pStyle w:val="Outputletter"/>
        <w:numPr>
          <w:ilvl w:val="0"/>
          <w:numId w:val="73"/>
        </w:numPr>
      </w:pPr>
      <w:r>
        <w:t xml:space="preserve">is produced from 100% bleached or brightened input fibre; and </w:t>
      </w:r>
    </w:p>
    <w:p w14:paraId="41AD11F0" w14:textId="77777777" w:rsidR="00A672D8" w:rsidRDefault="00A672D8" w:rsidP="00736BF4">
      <w:pPr>
        <w:pStyle w:val="Outputletter"/>
        <w:numPr>
          <w:ilvl w:val="0"/>
          <w:numId w:val="73"/>
        </w:numPr>
      </w:pPr>
      <w:r>
        <w:t>has a grammage range of 42 g/m</w:t>
      </w:r>
      <w:r w:rsidRPr="006A7638">
        <w:rPr>
          <w:vertAlign w:val="superscript"/>
        </w:rPr>
        <w:t>2</w:t>
      </w:r>
      <w:r>
        <w:t xml:space="preserve"> to 350 g/m</w:t>
      </w:r>
      <w:r w:rsidRPr="006A7638">
        <w:rPr>
          <w:vertAlign w:val="superscript"/>
        </w:rPr>
        <w:t>2</w:t>
      </w:r>
      <w:r>
        <w:t>; and</w:t>
      </w:r>
      <w:r w:rsidRPr="00EC71BB">
        <w:t xml:space="preserve"> </w:t>
      </w:r>
    </w:p>
    <w:p w14:paraId="2795F8DC" w14:textId="77777777" w:rsidR="00A672D8" w:rsidRDefault="00A672D8" w:rsidP="00736BF4">
      <w:pPr>
        <w:pStyle w:val="Outputletter"/>
        <w:numPr>
          <w:ilvl w:val="0"/>
          <w:numId w:val="73"/>
        </w:numPr>
      </w:pPr>
      <w:r>
        <w:t>has a moisture content in the range of 4% to 11%</w:t>
      </w:r>
      <w:r w:rsidRPr="009B2E4D">
        <w:t xml:space="preserve"> </w:t>
      </w:r>
      <w:r>
        <w:t>by mass; and</w:t>
      </w:r>
      <w:r w:rsidRPr="00EC71BB">
        <w:t xml:space="preserve"> </w:t>
      </w:r>
    </w:p>
    <w:p w14:paraId="1E311FD3" w14:textId="77777777" w:rsidR="00A672D8" w:rsidRPr="006A7638" w:rsidRDefault="00A672D8" w:rsidP="00736BF4">
      <w:pPr>
        <w:pStyle w:val="Outputletter"/>
        <w:numPr>
          <w:ilvl w:val="0"/>
          <w:numId w:val="73"/>
        </w:numPr>
      </w:pPr>
      <w:r>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032EFB3F" w14:textId="6D6CA62B" w:rsidR="00926189" w:rsidRDefault="00A672D8" w:rsidP="00736BF4">
      <w:pPr>
        <w:pStyle w:val="Outputletter"/>
        <w:numPr>
          <w:ilvl w:val="0"/>
          <w:numId w:val="73"/>
        </w:numPr>
      </w:pPr>
      <w:r>
        <w:t>is of saleable quality.</w:t>
      </w:r>
    </w:p>
    <w:p w14:paraId="5EFFEBF8" w14:textId="69F8D06F" w:rsidR="00736BF4" w:rsidRDefault="00736BF4" w:rsidP="00736BF4">
      <w:pPr>
        <w:pStyle w:val="Outputnumber"/>
        <w:numPr>
          <w:ilvl w:val="0"/>
          <w:numId w:val="54"/>
        </w:numPr>
        <w:rPr>
          <w:szCs w:val="22"/>
        </w:rPr>
      </w:pPr>
      <w:r>
        <w:rPr>
          <w:szCs w:val="22"/>
        </w:rPr>
        <w:t xml:space="preserve">The activity in subsection (2) is the </w:t>
      </w:r>
      <w:r w:rsidRPr="00870DEF">
        <w:rPr>
          <w:b/>
          <w:i/>
          <w:szCs w:val="22"/>
        </w:rPr>
        <w:t xml:space="preserve">printing and writing paper </w:t>
      </w:r>
      <w:r w:rsidRPr="00736BF4">
        <w:rPr>
          <w:b/>
          <w:i/>
          <w:szCs w:val="22"/>
        </w:rPr>
        <w:t>manufacturing activity</w:t>
      </w:r>
      <w:r>
        <w:rPr>
          <w:szCs w:val="22"/>
        </w:rPr>
        <w:t xml:space="preserve">. </w:t>
      </w:r>
    </w:p>
    <w:p w14:paraId="3FEEDF8B" w14:textId="77777777" w:rsidR="00EB259E" w:rsidRPr="00C43EA5" w:rsidRDefault="00EB259E" w:rsidP="00EB259E">
      <w:pPr>
        <w:pStyle w:val="nMain"/>
        <w:spacing w:line="276" w:lineRule="auto"/>
        <w:ind w:left="720" w:firstLine="0"/>
        <w:rPr>
          <w:rFonts w:asciiTheme="minorHAnsi" w:hAnsiTheme="minorHAnsi" w:cstheme="minorHAnsi"/>
          <w:color w:val="0000FF"/>
          <w:sz w:val="20"/>
        </w:rPr>
      </w:pPr>
      <w:r>
        <w:rPr>
          <w:rFonts w:asciiTheme="minorHAnsi" w:hAnsiTheme="minorHAnsi" w:cstheme="minorHAnsi"/>
          <w:color w:val="0000FF"/>
          <w:sz w:val="20"/>
        </w:rPr>
        <w:t xml:space="preserve">Note: </w:t>
      </w:r>
      <w:r w:rsidRPr="00C43EA5">
        <w:rPr>
          <w:rFonts w:asciiTheme="minorHAnsi" w:hAnsiTheme="minorHAnsi" w:cstheme="minorHAnsi"/>
          <w:color w:val="0000FF"/>
          <w:sz w:val="20"/>
        </w:rPr>
        <w:t>The default emissions intensity for this prescribed production variable is yet to be calculated and specified in the Schedule.</w:t>
      </w:r>
    </w:p>
    <w:p w14:paraId="0FF57B1B" w14:textId="77777777" w:rsidR="00527A36" w:rsidRDefault="00527A36" w:rsidP="00527A36">
      <w:pPr>
        <w:pStyle w:val="Heading2"/>
        <w:tabs>
          <w:tab w:val="clear" w:pos="567"/>
          <w:tab w:val="left" w:pos="1418"/>
        </w:tabs>
        <w:ind w:left="1417" w:hanging="850"/>
      </w:pPr>
      <w:r w:rsidRPr="004866F0">
        <w:lastRenderedPageBreak/>
        <w:tab/>
      </w:r>
      <w:r>
        <w:t>Inclusions</w:t>
      </w:r>
    </w:p>
    <w:p w14:paraId="6F496D23" w14:textId="77777777" w:rsidR="007E1FA3" w:rsidRPr="004866F0" w:rsidRDefault="007E1FA3" w:rsidP="007E1FA3">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607177B8" w14:textId="02F763A7" w:rsidR="00926189" w:rsidRPr="00FF46B8" w:rsidRDefault="00926189" w:rsidP="008B3C9D">
      <w:pPr>
        <w:pStyle w:val="ListBullet"/>
        <w:keepNext/>
      </w:pPr>
      <w:r w:rsidRPr="00FF46B8">
        <w:t>handling, storing and treating purchased pulp</w:t>
      </w:r>
      <w:r w:rsidR="007E1FA3">
        <w:t>;</w:t>
      </w:r>
    </w:p>
    <w:p w14:paraId="7C0AAE33" w14:textId="5E00A61A" w:rsidR="00926189" w:rsidRPr="00FF46B8" w:rsidRDefault="00926189" w:rsidP="008B3C9D">
      <w:pPr>
        <w:pStyle w:val="ListBullet"/>
        <w:keepNext/>
      </w:pPr>
      <w:r w:rsidRPr="00FF46B8">
        <w:t>the paper making process from receipt of pulp and up to and including the finishing, packaging</w:t>
      </w:r>
      <w:r w:rsidR="00A428C5">
        <w:t xml:space="preserve"> and </w:t>
      </w:r>
      <w:r w:rsidRPr="00FF46B8">
        <w:t>storing the final paper products (including products that have been further refined from the production variable definition of rolls of paper product)</w:t>
      </w:r>
      <w:r w:rsidR="007E1FA3">
        <w:t>;</w:t>
      </w:r>
    </w:p>
    <w:p w14:paraId="40C9CAFF" w14:textId="6287C24C" w:rsidR="00926189" w:rsidRPr="00FF46B8" w:rsidRDefault="00926189" w:rsidP="00A428C5">
      <w:pPr>
        <w:pStyle w:val="ListBullet"/>
        <w:ind w:left="1077" w:hanging="357"/>
      </w:pPr>
      <w:r w:rsidRPr="00FF46B8">
        <w:t>the treatment of wastewater generated from the paper-making operations</w:t>
      </w:r>
      <w:r w:rsidR="007E1FA3">
        <w:t>;</w:t>
      </w:r>
    </w:p>
    <w:p w14:paraId="187D64D7" w14:textId="27A54DE1" w:rsidR="00926189" w:rsidRDefault="00926189" w:rsidP="00A428C5">
      <w:pPr>
        <w:pStyle w:val="ListBullet"/>
        <w:ind w:left="1077" w:hanging="357"/>
      </w:pPr>
      <w:r w:rsidRPr="00FF46B8">
        <w:t>on-site transport of paper products</w:t>
      </w:r>
      <w:r w:rsidR="007E1FA3">
        <w:t>;</w:t>
      </w:r>
    </w:p>
    <w:p w14:paraId="4EFC88D4" w14:textId="77777777" w:rsidR="00A428C5" w:rsidRPr="004866F0" w:rsidRDefault="00A428C5" w:rsidP="00A428C5">
      <w:pPr>
        <w:pStyle w:val="ListBullet"/>
      </w:pPr>
      <w:r w:rsidRPr="004866F0">
        <w:t>the processing of by-products where they involve the recovery of materials for re-use within the activity or are necessary for the activity to proceed as described;</w:t>
      </w:r>
    </w:p>
    <w:p w14:paraId="6638AF2D" w14:textId="6D7264BB" w:rsidR="007E1FA3" w:rsidRPr="00FF46B8" w:rsidRDefault="007E1FA3" w:rsidP="00A428C5">
      <w:pPr>
        <w:pStyle w:val="ListBullet"/>
        <w:ind w:left="1077" w:hanging="357"/>
      </w:pPr>
      <w:r w:rsidRPr="00EA1E58">
        <w:t>the supply of utilities such as, but not limited to, compressed air, nitrogen, steam and water where these are used in support of the activity and within the activity boundaries</w:t>
      </w:r>
      <w:r>
        <w:t>;</w:t>
      </w:r>
    </w:p>
    <w:p w14:paraId="1D925B88" w14:textId="77777777" w:rsidR="00926189" w:rsidRPr="00FF46B8" w:rsidRDefault="00926189" w:rsidP="00A428C5">
      <w:pPr>
        <w:pStyle w:val="ListBullet"/>
        <w:ind w:left="1077" w:hanging="357"/>
      </w:pPr>
      <w:r w:rsidRPr="00FF46B8">
        <w:t xml:space="preserve">complementary processes, such as packaging, head office, administrative and marketing operations where they are undertaken at the site of the facility; </w:t>
      </w:r>
    </w:p>
    <w:p w14:paraId="12CE3891" w14:textId="77777777" w:rsidR="00926189" w:rsidRDefault="00926189" w:rsidP="00A428C5">
      <w:pPr>
        <w:pStyle w:val="ListBullet"/>
        <w:ind w:left="1077" w:hanging="357"/>
      </w:pPr>
      <w:r w:rsidRPr="00FF46B8">
        <w:t>other incidental, ancillary or supporting processes which are not included in the definition of another production variable.</w:t>
      </w:r>
    </w:p>
    <w:p w14:paraId="3AA0E81F" w14:textId="77777777" w:rsidR="007E1FA3" w:rsidRPr="00D20C04" w:rsidRDefault="007E1FA3" w:rsidP="00A428C5">
      <w:pPr>
        <w:pStyle w:val="Body"/>
        <w:rPr>
          <w:lang w:eastAsia="en-AU"/>
        </w:rPr>
      </w:pPr>
      <w:r w:rsidRPr="00D20C04">
        <w:rPr>
          <w:lang w:eastAsia="en-AU"/>
        </w:rPr>
        <w:t>It is intended that all Scope 1 NGER-reported emissions from a facility can be assigned to a production variable, but where a facility produces multiple products, emissions cannot be counted more than once.</w:t>
      </w:r>
    </w:p>
    <w:p w14:paraId="49F5CA19" w14:textId="77777777" w:rsidR="007E1FA3" w:rsidRPr="00C45C76" w:rsidRDefault="007E1FA3" w:rsidP="00A428C5">
      <w:pPr>
        <w:pStyle w:val="Body"/>
        <w:rPr>
          <w:lang w:eastAsia="en-AU"/>
        </w:rPr>
      </w:pPr>
      <w:r w:rsidRPr="00D20C04">
        <w:rPr>
          <w:lang w:eastAsia="en-AU"/>
        </w:rPr>
        <w:t>When calculating estimated (site</w:t>
      </w:r>
      <w:r w:rsidRPr="00D20C04">
        <w:rPr>
          <w:lang w:eastAsia="en-AU"/>
        </w:rPr>
        <w:noBreakHyphen/>
        <w:t>specific) emissions intensity values, a facility can assign emissions which do not relate to a specific output either to one production variable only, or</w:t>
      </w:r>
      <w:r w:rsidRPr="00C45C76">
        <w:rPr>
          <w:lang w:eastAsia="en-AU"/>
        </w:rPr>
        <w:t xml:space="preserve"> apportion those emissions among production variables on a justifiable basis. </w:t>
      </w:r>
    </w:p>
    <w:p w14:paraId="748C9E44" w14:textId="77777777" w:rsidR="00527A36" w:rsidRDefault="00527A36" w:rsidP="00A428C5">
      <w:pPr>
        <w:pStyle w:val="Heading2"/>
        <w:keepNext w:val="0"/>
        <w:tabs>
          <w:tab w:val="clear" w:pos="567"/>
          <w:tab w:val="left" w:pos="1418"/>
        </w:tabs>
        <w:ind w:left="1417" w:hanging="850"/>
      </w:pPr>
      <w:r w:rsidRPr="004866F0">
        <w:tab/>
      </w:r>
      <w:r>
        <w:t>Exclusions</w:t>
      </w:r>
    </w:p>
    <w:p w14:paraId="5232AE5A" w14:textId="77777777" w:rsidR="007E1FA3" w:rsidRPr="00EA1E58" w:rsidRDefault="007E1FA3" w:rsidP="00A428C5">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4F01D5C7" w14:textId="77777777" w:rsidR="00926189" w:rsidRPr="00FF46B8" w:rsidRDefault="00926189" w:rsidP="00A428C5">
      <w:pPr>
        <w:pStyle w:val="ListBullet"/>
      </w:pPr>
      <w:r w:rsidRPr="00FF46B8">
        <w:t>on-site electricity generation</w:t>
      </w:r>
    </w:p>
    <w:p w14:paraId="14730844" w14:textId="77777777" w:rsidR="00926189" w:rsidRDefault="00926189" w:rsidP="00A428C5">
      <w:pPr>
        <w:pStyle w:val="ListBullet"/>
      </w:pPr>
      <w:r w:rsidRPr="00FF46B8">
        <w:t>processes that do not occur within the facility</w:t>
      </w:r>
    </w:p>
    <w:p w14:paraId="1C10D912" w14:textId="77777777" w:rsidR="00926189" w:rsidRDefault="00926189" w:rsidP="00A428C5">
      <w:pPr>
        <w:pStyle w:val="ListBullet"/>
      </w:pPr>
      <w:r w:rsidRPr="008B3C9D">
        <w:t>processes that are included in the definition of another production variable, e.g. pulp</w:t>
      </w:r>
      <w:r w:rsidRPr="0083607B">
        <w:rPr>
          <w:rFonts w:eastAsia="Calibri"/>
        </w:rPr>
        <w:t xml:space="preserve"> manufacture</w:t>
      </w:r>
    </w:p>
    <w:p w14:paraId="060418D5" w14:textId="4F019EA3" w:rsidR="00527A36" w:rsidRPr="004866F0" w:rsidRDefault="00527A36" w:rsidP="00527A36">
      <w:pPr>
        <w:pStyle w:val="Heading1"/>
      </w:pPr>
      <w:bookmarkStart w:id="180" w:name="_Toc44049519"/>
      <w:bookmarkStart w:id="181" w:name="_Toc44071313"/>
      <w:bookmarkStart w:id="182" w:name="_Toc47009749"/>
      <w:r>
        <w:t>Newsprint manufacturing</w:t>
      </w:r>
      <w:bookmarkEnd w:id="180"/>
      <w:bookmarkEnd w:id="181"/>
      <w:bookmarkEnd w:id="182"/>
    </w:p>
    <w:p w14:paraId="66395D26" w14:textId="77777777" w:rsidR="00527A36" w:rsidRDefault="00527A36" w:rsidP="00527A36">
      <w:pPr>
        <w:pStyle w:val="Heading2"/>
        <w:tabs>
          <w:tab w:val="clear" w:pos="567"/>
          <w:tab w:val="left" w:pos="1418"/>
        </w:tabs>
        <w:ind w:left="1417" w:hanging="850"/>
      </w:pPr>
      <w:r w:rsidRPr="004866F0">
        <w:tab/>
        <w:t>Production variable definition</w:t>
      </w:r>
    </w:p>
    <w:p w14:paraId="0D251880" w14:textId="77777777" w:rsidR="00DC6A14" w:rsidRPr="008B3C9D" w:rsidRDefault="00DC6A14" w:rsidP="00736BF4">
      <w:pPr>
        <w:pStyle w:val="Outputnumber"/>
        <w:numPr>
          <w:ilvl w:val="0"/>
          <w:numId w:val="53"/>
        </w:numPr>
        <w:rPr>
          <w:szCs w:val="22"/>
        </w:rPr>
      </w:pPr>
      <w:r w:rsidRPr="008B3C9D">
        <w:rPr>
          <w:szCs w:val="22"/>
        </w:rPr>
        <w:t>Tonnes of rolls of uncoated newsprint that:</w:t>
      </w:r>
    </w:p>
    <w:p w14:paraId="6329A750" w14:textId="77777777" w:rsidR="00DC6A14" w:rsidRPr="00F73205" w:rsidRDefault="00DC6A14" w:rsidP="00736BF4">
      <w:pPr>
        <w:pStyle w:val="Outputletter"/>
        <w:numPr>
          <w:ilvl w:val="0"/>
          <w:numId w:val="57"/>
        </w:numPr>
      </w:pPr>
      <w:r>
        <w:t>has a grammage range of 30 g/m</w:t>
      </w:r>
      <w:r w:rsidRPr="008B3C9D">
        <w:rPr>
          <w:vertAlign w:val="superscript"/>
        </w:rPr>
        <w:t>2</w:t>
      </w:r>
      <w:r>
        <w:t xml:space="preserve"> to 80 g/m</w:t>
      </w:r>
      <w:r w:rsidRPr="008B3C9D">
        <w:rPr>
          <w:vertAlign w:val="superscript"/>
        </w:rPr>
        <w:t>2</w:t>
      </w:r>
      <w:r>
        <w:t xml:space="preserve">; and </w:t>
      </w:r>
    </w:p>
    <w:p w14:paraId="50048679" w14:textId="77777777" w:rsidR="00DC6A14" w:rsidRPr="00F73205" w:rsidRDefault="00DC6A14" w:rsidP="00736BF4">
      <w:pPr>
        <w:pStyle w:val="Outputletter"/>
        <w:numPr>
          <w:ilvl w:val="0"/>
          <w:numId w:val="57"/>
        </w:numPr>
      </w:pPr>
      <w:r>
        <w:t>has a moisture content range of 4% to 11%</w:t>
      </w:r>
      <w:r w:rsidRPr="009B2E4D">
        <w:t xml:space="preserve"> </w:t>
      </w:r>
      <w:r>
        <w:t xml:space="preserve">by mass; and </w:t>
      </w:r>
    </w:p>
    <w:p w14:paraId="58A7A4B3" w14:textId="77777777" w:rsidR="00DC6A14" w:rsidRPr="00F73205" w:rsidRDefault="00DC6A14" w:rsidP="00736BF4">
      <w:pPr>
        <w:pStyle w:val="Outputletter"/>
        <w:numPr>
          <w:ilvl w:val="0"/>
          <w:numId w:val="57"/>
        </w:numPr>
      </w:pPr>
      <w:r>
        <w:t>is generally usable for newspaper or publication products; and</w:t>
      </w:r>
    </w:p>
    <w:p w14:paraId="011BFEED" w14:textId="329C709B" w:rsidR="004216D1" w:rsidRDefault="004216D1" w:rsidP="00736BF4">
      <w:pPr>
        <w:pStyle w:val="Outputletter"/>
        <w:numPr>
          <w:ilvl w:val="0"/>
          <w:numId w:val="57"/>
        </w:numPr>
      </w:pPr>
      <w:r>
        <w:lastRenderedPageBreak/>
        <w:t>has not been counted for another production variable at the facility; and</w:t>
      </w:r>
    </w:p>
    <w:p w14:paraId="0C8177C9" w14:textId="4D854B3B" w:rsidR="004216D1" w:rsidRDefault="004216D1" w:rsidP="00736BF4">
      <w:pPr>
        <w:pStyle w:val="Outputletter"/>
        <w:numPr>
          <w:ilvl w:val="0"/>
          <w:numId w:val="57"/>
        </w:numPr>
      </w:pPr>
      <w:r>
        <w:rPr>
          <w:lang w:val="en-US"/>
        </w:rPr>
        <w:t>is produced as part of carrying on the newsprint manufacturing activity at the facility.</w:t>
      </w:r>
    </w:p>
    <w:p w14:paraId="62225B21" w14:textId="1F719364" w:rsidR="004216D1" w:rsidRPr="00094CAE" w:rsidRDefault="00DC6A14" w:rsidP="00736BF4">
      <w:pPr>
        <w:pStyle w:val="Outputnumber"/>
        <w:numPr>
          <w:ilvl w:val="0"/>
          <w:numId w:val="53"/>
        </w:numPr>
        <w:rPr>
          <w:szCs w:val="22"/>
        </w:rPr>
      </w:pPr>
      <w:r w:rsidRPr="008B3C9D">
        <w:rPr>
          <w:szCs w:val="22"/>
        </w:rPr>
        <w:t xml:space="preserve">The metric in subsection (1) is applicable to a facility that conducts the activity of producing rolls of uncoated newsprint through </w:t>
      </w:r>
      <w:r w:rsidR="00B11F4C">
        <w:rPr>
          <w:szCs w:val="22"/>
        </w:rPr>
        <w:t xml:space="preserve">the chemical and physical transformation, using </w:t>
      </w:r>
      <w:r w:rsidRPr="008B3C9D">
        <w:rPr>
          <w:szCs w:val="22"/>
        </w:rPr>
        <w:t>an integrated process, of any or all of woodchips, sawdust, wood pulp and recovered paper</w:t>
      </w:r>
      <w:r w:rsidR="004216D1">
        <w:rPr>
          <w:szCs w:val="22"/>
        </w:rPr>
        <w:t xml:space="preserve"> </w:t>
      </w:r>
      <w:r w:rsidR="004216D1">
        <w:t>into rolls of uncoated newsprint that:</w:t>
      </w:r>
    </w:p>
    <w:p w14:paraId="2BFD7D28" w14:textId="77777777" w:rsidR="004216D1" w:rsidRPr="00F73205" w:rsidRDefault="004216D1" w:rsidP="00736BF4">
      <w:pPr>
        <w:pStyle w:val="Outputletter"/>
        <w:numPr>
          <w:ilvl w:val="0"/>
          <w:numId w:val="72"/>
        </w:numPr>
      </w:pPr>
      <w:r>
        <w:t>has a grammage range of 30 g/m</w:t>
      </w:r>
      <w:r w:rsidRPr="006A7638">
        <w:rPr>
          <w:vertAlign w:val="superscript"/>
        </w:rPr>
        <w:t>2</w:t>
      </w:r>
      <w:r>
        <w:t xml:space="preserve"> to 80 g/m</w:t>
      </w:r>
      <w:r w:rsidRPr="006A7638">
        <w:rPr>
          <w:vertAlign w:val="superscript"/>
        </w:rPr>
        <w:t>2</w:t>
      </w:r>
      <w:r>
        <w:t xml:space="preserve">; and </w:t>
      </w:r>
    </w:p>
    <w:p w14:paraId="36B72640" w14:textId="77777777" w:rsidR="004216D1" w:rsidRPr="00F73205" w:rsidRDefault="004216D1" w:rsidP="00736BF4">
      <w:pPr>
        <w:pStyle w:val="Outputletter"/>
        <w:numPr>
          <w:ilvl w:val="0"/>
          <w:numId w:val="72"/>
        </w:numPr>
      </w:pPr>
      <w:r>
        <w:t>has a moisture content range of 4% to 11%</w:t>
      </w:r>
      <w:r w:rsidRPr="009B2E4D">
        <w:t xml:space="preserve"> </w:t>
      </w:r>
      <w:r>
        <w:t xml:space="preserve">by mass; and </w:t>
      </w:r>
    </w:p>
    <w:p w14:paraId="1A54597C" w14:textId="171D8AE8" w:rsidR="00DC6A14" w:rsidRPr="006A7638" w:rsidRDefault="004216D1" w:rsidP="00736BF4">
      <w:pPr>
        <w:pStyle w:val="Outputletter"/>
        <w:numPr>
          <w:ilvl w:val="0"/>
          <w:numId w:val="72"/>
        </w:numPr>
      </w:pPr>
      <w:r>
        <w:t>is generally usable for newspaper or publication products</w:t>
      </w:r>
    </w:p>
    <w:p w14:paraId="361670F6" w14:textId="63301827" w:rsidR="00736BF4" w:rsidRDefault="00736BF4" w:rsidP="00736BF4">
      <w:pPr>
        <w:pStyle w:val="Outputnumber"/>
        <w:numPr>
          <w:ilvl w:val="0"/>
          <w:numId w:val="53"/>
        </w:numPr>
        <w:rPr>
          <w:szCs w:val="22"/>
        </w:rPr>
      </w:pPr>
      <w:r>
        <w:rPr>
          <w:szCs w:val="22"/>
        </w:rPr>
        <w:t xml:space="preserve">The activity in subsection (2) is the </w:t>
      </w:r>
      <w:r w:rsidRPr="00870DEF">
        <w:rPr>
          <w:b/>
          <w:i/>
          <w:szCs w:val="22"/>
        </w:rPr>
        <w:t>newsprint manufacturing activity</w:t>
      </w:r>
      <w:r>
        <w:rPr>
          <w:szCs w:val="22"/>
        </w:rPr>
        <w:t xml:space="preserve">. </w:t>
      </w:r>
    </w:p>
    <w:p w14:paraId="1210C688" w14:textId="15F86410" w:rsidR="00EB259E" w:rsidRPr="00C43EA5" w:rsidRDefault="00736BF4" w:rsidP="00736BF4">
      <w:pPr>
        <w:pStyle w:val="nMain"/>
        <w:spacing w:line="276" w:lineRule="auto"/>
        <w:ind w:left="720" w:firstLine="0"/>
        <w:rPr>
          <w:rFonts w:asciiTheme="minorHAnsi" w:hAnsiTheme="minorHAnsi" w:cstheme="minorHAnsi"/>
          <w:color w:val="0000FF"/>
          <w:sz w:val="20"/>
        </w:rPr>
      </w:pPr>
      <w:r>
        <w:rPr>
          <w:rFonts w:asciiTheme="minorHAnsi" w:hAnsiTheme="minorHAnsi" w:cstheme="minorHAnsi"/>
          <w:color w:val="0000FF"/>
          <w:sz w:val="20"/>
        </w:rPr>
        <w:t xml:space="preserve"> </w:t>
      </w:r>
      <w:r w:rsidR="00EB259E">
        <w:rPr>
          <w:rFonts w:asciiTheme="minorHAnsi" w:hAnsiTheme="minorHAnsi" w:cstheme="minorHAnsi"/>
          <w:color w:val="0000FF"/>
          <w:sz w:val="20"/>
        </w:rPr>
        <w:t xml:space="preserve">Note: </w:t>
      </w:r>
      <w:r w:rsidR="00EB259E" w:rsidRPr="00C43EA5">
        <w:rPr>
          <w:rFonts w:asciiTheme="minorHAnsi" w:hAnsiTheme="minorHAnsi" w:cstheme="minorHAnsi"/>
          <w:color w:val="0000FF"/>
          <w:sz w:val="20"/>
        </w:rPr>
        <w:t>The default emissions intensity for this prescribed production variable is yet to be calculated and specified in the Schedule.</w:t>
      </w:r>
    </w:p>
    <w:p w14:paraId="31792CA4" w14:textId="77777777" w:rsidR="00527A36" w:rsidRDefault="00527A36" w:rsidP="00527A36">
      <w:pPr>
        <w:pStyle w:val="Heading2"/>
        <w:tabs>
          <w:tab w:val="clear" w:pos="567"/>
          <w:tab w:val="left" w:pos="1418"/>
        </w:tabs>
        <w:ind w:left="1417" w:hanging="850"/>
      </w:pPr>
      <w:r w:rsidRPr="004866F0">
        <w:tab/>
      </w:r>
      <w:r>
        <w:t>Inclusions</w:t>
      </w:r>
    </w:p>
    <w:p w14:paraId="162CB620" w14:textId="77777777" w:rsidR="007E1FA3" w:rsidRPr="004866F0" w:rsidRDefault="007E1FA3" w:rsidP="007E1FA3">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49A4ED0E" w14:textId="2941DECC" w:rsidR="00DC6A14" w:rsidRPr="00FF46B8" w:rsidRDefault="00DC6A14" w:rsidP="008B3C9D">
      <w:pPr>
        <w:pStyle w:val="ListBullet"/>
        <w:keepNext/>
      </w:pPr>
      <w:r w:rsidRPr="00FF46B8">
        <w:t>handling, storing and treating purchased pulp</w:t>
      </w:r>
      <w:r w:rsidR="007E1FA3">
        <w:t>;</w:t>
      </w:r>
    </w:p>
    <w:p w14:paraId="572711C5" w14:textId="1BB92522" w:rsidR="00DC6A14" w:rsidRPr="00FF46B8" w:rsidRDefault="00DC6A14" w:rsidP="008B3C9D">
      <w:pPr>
        <w:pStyle w:val="ListBullet"/>
        <w:keepNext/>
      </w:pPr>
      <w:r w:rsidRPr="00FF46B8">
        <w:t>the paper making process from receipt of pulp and up to and including the finishing, packaging</w:t>
      </w:r>
      <w:r w:rsidR="00A428C5">
        <w:t xml:space="preserve"> and </w:t>
      </w:r>
      <w:r w:rsidRPr="00FF46B8">
        <w:t>storing the final paper products (including products that have been further refined from the production variable definition of rolls of paper product)</w:t>
      </w:r>
      <w:r w:rsidR="007E1FA3">
        <w:t>;</w:t>
      </w:r>
    </w:p>
    <w:p w14:paraId="10E18AAF" w14:textId="62A9359B" w:rsidR="00DC6A14" w:rsidRPr="00FF46B8" w:rsidRDefault="00DC6A14" w:rsidP="00A428C5">
      <w:pPr>
        <w:pStyle w:val="ListBullet"/>
      </w:pPr>
      <w:r w:rsidRPr="00FF46B8">
        <w:t>the treatment of wastewater generated from the paper-making operations</w:t>
      </w:r>
      <w:r w:rsidR="007E1FA3">
        <w:t>;</w:t>
      </w:r>
    </w:p>
    <w:p w14:paraId="3792266E" w14:textId="76AB3ACF" w:rsidR="00DC6A14" w:rsidRDefault="00DC6A14" w:rsidP="00A428C5">
      <w:pPr>
        <w:pStyle w:val="ListBullet"/>
      </w:pPr>
      <w:r w:rsidRPr="00FF46B8">
        <w:t>on-site transport of paper products</w:t>
      </w:r>
      <w:r w:rsidR="007E1FA3">
        <w:t>;</w:t>
      </w:r>
    </w:p>
    <w:p w14:paraId="1DBBCE74" w14:textId="77777777" w:rsidR="00A428C5" w:rsidRPr="004866F0" w:rsidRDefault="00A428C5" w:rsidP="00A428C5">
      <w:pPr>
        <w:pStyle w:val="ListBullet"/>
      </w:pPr>
      <w:r w:rsidRPr="004866F0">
        <w:t>the processing of by-products where they involve the recovery of materials for re-use within the activity or are necessary for the activity to proceed as described;</w:t>
      </w:r>
    </w:p>
    <w:p w14:paraId="5FC3D40F" w14:textId="4C9B757F" w:rsidR="007E1FA3" w:rsidRPr="00FF46B8" w:rsidRDefault="007E1FA3" w:rsidP="00A428C5">
      <w:pPr>
        <w:pStyle w:val="ListBullet"/>
      </w:pPr>
      <w:r w:rsidRPr="00EA1E58">
        <w:t>the supply of utilities such as, but not limited to, compressed air, nitrogen, steam and water where these are used in support of the activity and within the activity boundaries</w:t>
      </w:r>
      <w:r>
        <w:t>;</w:t>
      </w:r>
    </w:p>
    <w:p w14:paraId="7CD90F0B" w14:textId="77777777" w:rsidR="00DC6A14" w:rsidRPr="00FF46B8" w:rsidRDefault="00DC6A14" w:rsidP="00A428C5">
      <w:pPr>
        <w:pStyle w:val="ListBullet"/>
      </w:pPr>
      <w:r w:rsidRPr="00FF46B8">
        <w:t xml:space="preserve">complementary processes, such as packaging, head office, administrative and marketing operations where they are undertaken at the site of the facility; </w:t>
      </w:r>
    </w:p>
    <w:p w14:paraId="2E2304F8" w14:textId="77777777" w:rsidR="00DC6A14" w:rsidRDefault="00DC6A14" w:rsidP="00A428C5">
      <w:pPr>
        <w:pStyle w:val="ListBullet"/>
      </w:pPr>
      <w:r w:rsidRPr="00FF46B8">
        <w:t>other incidental, ancillary or supporting processes which are not included in the definition of another production variable.</w:t>
      </w:r>
    </w:p>
    <w:p w14:paraId="1B260B23" w14:textId="77777777" w:rsidR="007E1FA3" w:rsidRPr="007E1FA3" w:rsidRDefault="007E1FA3" w:rsidP="00A428C5">
      <w:pPr>
        <w:rPr>
          <w:lang w:eastAsia="en-AU"/>
        </w:rPr>
      </w:pPr>
      <w:r w:rsidRPr="007E1FA3">
        <w:rPr>
          <w:lang w:eastAsia="en-AU"/>
        </w:rPr>
        <w:t>It is intended that all Scope 1 NGER-reported emissions from a facility can be assigned to a production variable, but where a facility produces multiple products, emissions cannot be counted more than once.</w:t>
      </w:r>
    </w:p>
    <w:p w14:paraId="1D861083" w14:textId="77777777" w:rsidR="007E1FA3" w:rsidRPr="007E1FA3" w:rsidRDefault="007E1FA3" w:rsidP="00A428C5">
      <w:r w:rsidRPr="007E1FA3">
        <w:rPr>
          <w:lang w:eastAsia="en-AU"/>
        </w:rPr>
        <w:t>When calculating estimated (site</w:t>
      </w:r>
      <w:r w:rsidRPr="007E1FA3">
        <w:rPr>
          <w:lang w:eastAsia="en-AU"/>
        </w:rPr>
        <w:noBreakHyphen/>
        <w:t>specific) emissions intensity values, a facility can assign emissions which do not relate to a specific output either to one production variable only, or</w:t>
      </w:r>
      <w:r w:rsidRPr="007E1FA3">
        <w:t xml:space="preserve"> apportion those emissions among production variables on a justifiable basis. </w:t>
      </w:r>
    </w:p>
    <w:p w14:paraId="24BCFF7D" w14:textId="77777777" w:rsidR="00527A36" w:rsidRDefault="00527A36" w:rsidP="002B6497">
      <w:pPr>
        <w:pStyle w:val="Heading2"/>
        <w:tabs>
          <w:tab w:val="clear" w:pos="567"/>
          <w:tab w:val="left" w:pos="1418"/>
        </w:tabs>
        <w:ind w:left="1418" w:hanging="851"/>
      </w:pPr>
      <w:r w:rsidRPr="004866F0">
        <w:lastRenderedPageBreak/>
        <w:tab/>
      </w:r>
      <w:r>
        <w:t>Exclusions</w:t>
      </w:r>
    </w:p>
    <w:p w14:paraId="470D2D63" w14:textId="77777777" w:rsidR="007E1FA3" w:rsidRPr="00EA1E58" w:rsidRDefault="007E1FA3" w:rsidP="00A428C5">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627A8FA7" w14:textId="77777777" w:rsidR="00DC6A14" w:rsidRPr="00FF46B8" w:rsidRDefault="00DC6A14" w:rsidP="00A428C5">
      <w:pPr>
        <w:pStyle w:val="ListBullet"/>
      </w:pPr>
      <w:r w:rsidRPr="00FF46B8">
        <w:t>on-site electricity generation</w:t>
      </w:r>
    </w:p>
    <w:p w14:paraId="12E5D84E" w14:textId="77777777" w:rsidR="00DC6A14" w:rsidRDefault="00DC6A14" w:rsidP="00A428C5">
      <w:pPr>
        <w:pStyle w:val="ListBullet"/>
      </w:pPr>
      <w:r w:rsidRPr="00FF46B8">
        <w:t>processes that do not occur within the facility</w:t>
      </w:r>
    </w:p>
    <w:p w14:paraId="16A7EBA0" w14:textId="77777777" w:rsidR="00DC6A14" w:rsidRDefault="00DC6A14" w:rsidP="00A428C5">
      <w:pPr>
        <w:pStyle w:val="ListBullet"/>
        <w:ind w:left="1077" w:hanging="357"/>
      </w:pPr>
      <w:r w:rsidRPr="00FF46B8">
        <w:t>processes that are included in the definition of another production variable, e.g. pulp manufacture</w:t>
      </w:r>
      <w:r>
        <w:t>.</w:t>
      </w:r>
    </w:p>
    <w:p w14:paraId="6E8EF8EF" w14:textId="54BF84BA" w:rsidR="00527A36" w:rsidRPr="004866F0" w:rsidRDefault="00527A36" w:rsidP="00527A36">
      <w:pPr>
        <w:pStyle w:val="Heading1"/>
      </w:pPr>
      <w:bookmarkStart w:id="183" w:name="_Toc44049520"/>
      <w:bookmarkStart w:id="184" w:name="_Toc44071314"/>
      <w:bookmarkStart w:id="185" w:name="_Toc47009750"/>
      <w:r>
        <w:t>Pulp manufacturing</w:t>
      </w:r>
      <w:bookmarkEnd w:id="183"/>
      <w:bookmarkEnd w:id="184"/>
      <w:bookmarkEnd w:id="185"/>
    </w:p>
    <w:p w14:paraId="7DF0EB20" w14:textId="77777777" w:rsidR="00527A36" w:rsidRDefault="00527A36" w:rsidP="00527A36">
      <w:pPr>
        <w:pStyle w:val="Heading2"/>
        <w:tabs>
          <w:tab w:val="clear" w:pos="567"/>
          <w:tab w:val="left" w:pos="1418"/>
        </w:tabs>
        <w:ind w:left="1417" w:hanging="850"/>
      </w:pPr>
      <w:r w:rsidRPr="004866F0">
        <w:tab/>
        <w:t>Production variable definition</w:t>
      </w:r>
    </w:p>
    <w:p w14:paraId="3655D0C8" w14:textId="77777777" w:rsidR="00A36CE7" w:rsidRPr="008B3C9D" w:rsidRDefault="00A36CE7" w:rsidP="00736BF4">
      <w:pPr>
        <w:pStyle w:val="Outputnumber"/>
        <w:numPr>
          <w:ilvl w:val="0"/>
          <w:numId w:val="52"/>
        </w:numPr>
        <w:rPr>
          <w:szCs w:val="22"/>
        </w:rPr>
      </w:pPr>
      <w:r w:rsidRPr="008B3C9D">
        <w:rPr>
          <w:szCs w:val="22"/>
        </w:rPr>
        <w:t>Tonnes of wet or dry pulp that:</w:t>
      </w:r>
    </w:p>
    <w:p w14:paraId="19F30D8F" w14:textId="77777777" w:rsidR="00664512" w:rsidRPr="006A7638" w:rsidRDefault="00664512" w:rsidP="00736BF4">
      <w:pPr>
        <w:pStyle w:val="Outputletter"/>
        <w:numPr>
          <w:ilvl w:val="0"/>
          <w:numId w:val="71"/>
        </w:numPr>
      </w:pPr>
      <w:r>
        <w:t>is generally useable in one or more of:</w:t>
      </w:r>
    </w:p>
    <w:p w14:paraId="1C5BD6C2" w14:textId="77777777" w:rsidR="00664512" w:rsidRPr="0083607B" w:rsidRDefault="00664512" w:rsidP="00736BF4">
      <w:pPr>
        <w:pStyle w:val="ListParagraph"/>
        <w:numPr>
          <w:ilvl w:val="2"/>
          <w:numId w:val="52"/>
        </w:numPr>
        <w:spacing w:after="160" w:line="252" w:lineRule="auto"/>
        <w:ind w:left="2268" w:hanging="425"/>
        <w:contextualSpacing/>
        <w:jc w:val="both"/>
        <w:rPr>
          <w:rFonts w:eastAsia="Times New Roman"/>
          <w:lang w:val="en-US" w:eastAsia="en-AU"/>
        </w:rPr>
      </w:pPr>
      <w:r>
        <w:t>paper manufacturing;</w:t>
      </w:r>
    </w:p>
    <w:p w14:paraId="0A4A7F9C" w14:textId="77777777" w:rsidR="00664512" w:rsidRPr="0083607B" w:rsidRDefault="00664512" w:rsidP="00736BF4">
      <w:pPr>
        <w:pStyle w:val="ListParagraph"/>
        <w:numPr>
          <w:ilvl w:val="2"/>
          <w:numId w:val="52"/>
        </w:numPr>
        <w:spacing w:after="160" w:line="252" w:lineRule="auto"/>
        <w:ind w:left="2268" w:hanging="425"/>
        <w:contextualSpacing/>
        <w:jc w:val="both"/>
        <w:rPr>
          <w:rFonts w:eastAsia="Times New Roman"/>
          <w:lang w:val="en-US" w:eastAsia="en-AU"/>
        </w:rPr>
      </w:pPr>
      <w:r>
        <w:t>packaging and cardboard manufacturing;</w:t>
      </w:r>
    </w:p>
    <w:p w14:paraId="670E40D0" w14:textId="77777777" w:rsidR="00664512" w:rsidRPr="0083607B" w:rsidRDefault="00664512" w:rsidP="00736BF4">
      <w:pPr>
        <w:pStyle w:val="ListParagraph"/>
        <w:numPr>
          <w:ilvl w:val="2"/>
          <w:numId w:val="52"/>
        </w:numPr>
        <w:spacing w:after="160" w:line="252" w:lineRule="auto"/>
        <w:ind w:left="2268" w:hanging="425"/>
        <w:contextualSpacing/>
        <w:jc w:val="both"/>
        <w:rPr>
          <w:rFonts w:eastAsia="Times New Roman"/>
          <w:lang w:val="en-US" w:eastAsia="en-AU"/>
        </w:rPr>
      </w:pPr>
      <w:r>
        <w:t xml:space="preserve">newsprint manufacturing; </w:t>
      </w:r>
    </w:p>
    <w:p w14:paraId="28D94DCC" w14:textId="77777777" w:rsidR="00664512" w:rsidRPr="0083607B" w:rsidRDefault="00664512" w:rsidP="00736BF4">
      <w:pPr>
        <w:pStyle w:val="ListParagraph"/>
        <w:numPr>
          <w:ilvl w:val="2"/>
          <w:numId w:val="52"/>
        </w:numPr>
        <w:spacing w:after="160" w:line="252" w:lineRule="auto"/>
        <w:ind w:left="2268" w:hanging="425"/>
        <w:contextualSpacing/>
        <w:jc w:val="both"/>
        <w:rPr>
          <w:rFonts w:eastAsia="Times New Roman"/>
          <w:lang w:val="en-US" w:eastAsia="en-AU"/>
        </w:rPr>
      </w:pPr>
      <w:r>
        <w:t>tissue paper manufacturing; and</w:t>
      </w:r>
    </w:p>
    <w:p w14:paraId="338A439B" w14:textId="77777777" w:rsidR="00664512" w:rsidRPr="0083607B" w:rsidRDefault="00664512" w:rsidP="00736BF4">
      <w:pPr>
        <w:pStyle w:val="ListParagraph"/>
        <w:numPr>
          <w:ilvl w:val="2"/>
          <w:numId w:val="52"/>
        </w:numPr>
        <w:spacing w:after="160" w:line="252" w:lineRule="auto"/>
        <w:ind w:left="2268" w:hanging="425"/>
        <w:contextualSpacing/>
        <w:jc w:val="both"/>
        <w:rPr>
          <w:rFonts w:eastAsia="Times New Roman"/>
          <w:lang w:val="en-US" w:eastAsia="en-AU"/>
        </w:rPr>
      </w:pPr>
      <w:r>
        <w:t>the production of sanitary products (such as a fluff pulp layer in sanitary products); and</w:t>
      </w:r>
    </w:p>
    <w:p w14:paraId="5A50697F" w14:textId="7FE85D7B" w:rsidR="00664512" w:rsidRPr="006A7638" w:rsidRDefault="00664512" w:rsidP="00736BF4">
      <w:pPr>
        <w:pStyle w:val="Outputletter"/>
        <w:numPr>
          <w:ilvl w:val="0"/>
          <w:numId w:val="71"/>
        </w:numPr>
      </w:pPr>
      <w:r w:rsidRPr="006A7638">
        <w:t>is measured according to ordinary measurement rules applicable in the industry;</w:t>
      </w:r>
      <w:r w:rsidR="00C956B1">
        <w:t xml:space="preserve"> and</w:t>
      </w:r>
    </w:p>
    <w:p w14:paraId="59EC2552" w14:textId="34D08666" w:rsidR="00664512" w:rsidRDefault="00664512" w:rsidP="00736BF4">
      <w:pPr>
        <w:pStyle w:val="Outputletter"/>
        <w:numPr>
          <w:ilvl w:val="0"/>
          <w:numId w:val="71"/>
        </w:numPr>
      </w:pPr>
      <w:r w:rsidRPr="006A7638">
        <w:t xml:space="preserve">if wet pulp—is </w:t>
      </w:r>
      <w:r w:rsidR="00413683">
        <w:t xml:space="preserve">converted to an air dried basis; and </w:t>
      </w:r>
    </w:p>
    <w:p w14:paraId="19783D33" w14:textId="5F226C64" w:rsidR="00413683" w:rsidRDefault="00413683" w:rsidP="00736BF4">
      <w:pPr>
        <w:pStyle w:val="Outputletter"/>
        <w:numPr>
          <w:ilvl w:val="0"/>
          <w:numId w:val="71"/>
        </w:numPr>
      </w:pPr>
      <w:r>
        <w:t>is produced as part of carrying on the pulp production activity at the facility.</w:t>
      </w:r>
    </w:p>
    <w:p w14:paraId="73560577" w14:textId="01EFFF79" w:rsidR="00B11DF5" w:rsidRPr="006A7638" w:rsidRDefault="00B11DF5" w:rsidP="00B11DF5">
      <w:pPr>
        <w:pStyle w:val="Outputletter"/>
        <w:ind w:left="709" w:firstLine="0"/>
      </w:pPr>
      <w:r>
        <w:t>Note: The quantity of pulp is generally converted to an air dried basis by adjusting the relevant tonnes to their mass with a moisture content of 10% (without drying the relevant wet pulp product).</w:t>
      </w:r>
    </w:p>
    <w:p w14:paraId="63A77B30" w14:textId="2B95AD57" w:rsidR="00664512" w:rsidRPr="00094CAE" w:rsidRDefault="00A36CE7" w:rsidP="00736BF4">
      <w:pPr>
        <w:pStyle w:val="Outputnumber"/>
        <w:numPr>
          <w:ilvl w:val="0"/>
          <w:numId w:val="52"/>
        </w:numPr>
        <w:spacing w:after="180"/>
        <w:ind w:left="1077" w:hanging="357"/>
        <w:rPr>
          <w:szCs w:val="22"/>
        </w:rPr>
      </w:pPr>
      <w:r w:rsidRPr="008B3C9D">
        <w:rPr>
          <w:szCs w:val="22"/>
        </w:rPr>
        <w:t xml:space="preserve">The metric in subsection (1) is applicable to a facility that conducts the activity of </w:t>
      </w:r>
      <w:r w:rsidR="00245573">
        <w:rPr>
          <w:szCs w:val="22"/>
        </w:rPr>
        <w:t xml:space="preserve">producing </w:t>
      </w:r>
      <w:r w:rsidRPr="008B3C9D">
        <w:rPr>
          <w:szCs w:val="22"/>
        </w:rPr>
        <w:t>pulp through the physical or chemical transformation of any or all of wood chips, sawdust, wood pulp and recovered paper</w:t>
      </w:r>
      <w:r w:rsidR="00870DEF">
        <w:rPr>
          <w:szCs w:val="22"/>
        </w:rPr>
        <w:t xml:space="preserve"> </w:t>
      </w:r>
      <w:r w:rsidR="00664512">
        <w:t>into wet or dry pulp that is generally usable in one or more of the following:</w:t>
      </w:r>
    </w:p>
    <w:p w14:paraId="6B12FB07" w14:textId="77777777" w:rsidR="00664512" w:rsidRPr="00C47295" w:rsidRDefault="00664512" w:rsidP="00736BF4">
      <w:pPr>
        <w:pStyle w:val="Outputletter"/>
        <w:numPr>
          <w:ilvl w:val="0"/>
          <w:numId w:val="70"/>
        </w:numPr>
      </w:pPr>
      <w:r>
        <w:t>paper manufacturing;</w:t>
      </w:r>
    </w:p>
    <w:p w14:paraId="52352F75" w14:textId="77777777" w:rsidR="00664512" w:rsidRPr="00C47295" w:rsidRDefault="00664512" w:rsidP="00736BF4">
      <w:pPr>
        <w:pStyle w:val="Outputletter"/>
        <w:numPr>
          <w:ilvl w:val="0"/>
          <w:numId w:val="70"/>
        </w:numPr>
      </w:pPr>
      <w:r>
        <w:t>packaging and cardboard manufacturing;</w:t>
      </w:r>
    </w:p>
    <w:p w14:paraId="5D6A7557" w14:textId="77777777" w:rsidR="00664512" w:rsidRPr="00C47295" w:rsidRDefault="00664512" w:rsidP="00736BF4">
      <w:pPr>
        <w:pStyle w:val="Outputletter"/>
        <w:numPr>
          <w:ilvl w:val="0"/>
          <w:numId w:val="70"/>
        </w:numPr>
      </w:pPr>
      <w:r>
        <w:t xml:space="preserve">newsprint manufacturing; </w:t>
      </w:r>
    </w:p>
    <w:p w14:paraId="582482A4" w14:textId="77777777" w:rsidR="00664512" w:rsidRPr="00C47295" w:rsidRDefault="00664512" w:rsidP="00736BF4">
      <w:pPr>
        <w:pStyle w:val="Outputletter"/>
        <w:numPr>
          <w:ilvl w:val="0"/>
          <w:numId w:val="70"/>
        </w:numPr>
      </w:pPr>
      <w:r>
        <w:t>tissue paper manufacturing; and</w:t>
      </w:r>
    </w:p>
    <w:p w14:paraId="07914DF1" w14:textId="7BE1B300" w:rsidR="00A36CE7" w:rsidRPr="006A7638" w:rsidRDefault="00664512" w:rsidP="00736BF4">
      <w:pPr>
        <w:pStyle w:val="Outputletter"/>
        <w:numPr>
          <w:ilvl w:val="0"/>
          <w:numId w:val="70"/>
        </w:numPr>
      </w:pPr>
      <w:r>
        <w:t>the production of sanitary products (such as a fluff pulp layer in sanitary products).</w:t>
      </w:r>
    </w:p>
    <w:p w14:paraId="78D22CB5" w14:textId="50FA293B" w:rsidR="00736BF4" w:rsidRDefault="00736BF4" w:rsidP="00736BF4">
      <w:pPr>
        <w:pStyle w:val="Outputnumber"/>
        <w:numPr>
          <w:ilvl w:val="0"/>
          <w:numId w:val="52"/>
        </w:numPr>
        <w:spacing w:after="180"/>
        <w:ind w:left="1077" w:hanging="357"/>
        <w:rPr>
          <w:szCs w:val="22"/>
        </w:rPr>
      </w:pPr>
      <w:r>
        <w:rPr>
          <w:szCs w:val="22"/>
        </w:rPr>
        <w:t xml:space="preserve">The activity in subsection (2) is the </w:t>
      </w:r>
      <w:r w:rsidRPr="00870DEF">
        <w:rPr>
          <w:b/>
          <w:i/>
          <w:szCs w:val="22"/>
        </w:rPr>
        <w:t>pulp</w:t>
      </w:r>
      <w:r w:rsidRPr="00736BF4">
        <w:rPr>
          <w:b/>
          <w:i/>
          <w:szCs w:val="22"/>
        </w:rPr>
        <w:t xml:space="preserve"> </w:t>
      </w:r>
      <w:r>
        <w:rPr>
          <w:b/>
          <w:i/>
          <w:szCs w:val="22"/>
        </w:rPr>
        <w:t>production</w:t>
      </w:r>
      <w:r w:rsidRPr="00736BF4">
        <w:rPr>
          <w:b/>
          <w:i/>
          <w:szCs w:val="22"/>
        </w:rPr>
        <w:t xml:space="preserve"> activity</w:t>
      </w:r>
      <w:r>
        <w:rPr>
          <w:szCs w:val="22"/>
        </w:rPr>
        <w:t xml:space="preserve">. </w:t>
      </w:r>
    </w:p>
    <w:p w14:paraId="542DB184" w14:textId="77777777" w:rsidR="00EB259E" w:rsidRDefault="00EB259E" w:rsidP="00EB259E">
      <w:pPr>
        <w:pStyle w:val="nMain"/>
        <w:spacing w:line="276" w:lineRule="auto"/>
        <w:ind w:left="720" w:firstLine="0"/>
        <w:rPr>
          <w:rFonts w:asciiTheme="minorHAnsi" w:hAnsiTheme="minorHAnsi" w:cstheme="minorHAnsi"/>
          <w:color w:val="0000FF"/>
          <w:sz w:val="20"/>
        </w:rPr>
      </w:pPr>
      <w:r>
        <w:rPr>
          <w:rFonts w:asciiTheme="minorHAnsi" w:hAnsiTheme="minorHAnsi" w:cstheme="minorHAnsi"/>
          <w:color w:val="0000FF"/>
          <w:sz w:val="20"/>
        </w:rPr>
        <w:t xml:space="preserve">Note: </w:t>
      </w:r>
      <w:r w:rsidRPr="00C43EA5">
        <w:rPr>
          <w:rFonts w:asciiTheme="minorHAnsi" w:hAnsiTheme="minorHAnsi" w:cstheme="minorHAnsi"/>
          <w:color w:val="0000FF"/>
          <w:sz w:val="20"/>
        </w:rPr>
        <w:t>The default emissions intensity for this prescribed production variable is yet to be calculated and specified in the Schedule.</w:t>
      </w:r>
    </w:p>
    <w:p w14:paraId="2664BBAF" w14:textId="77777777" w:rsidR="00527A36" w:rsidRDefault="00527A36" w:rsidP="003F5EAE">
      <w:pPr>
        <w:pStyle w:val="Heading2"/>
        <w:tabs>
          <w:tab w:val="clear" w:pos="567"/>
          <w:tab w:val="left" w:pos="1418"/>
        </w:tabs>
        <w:ind w:left="1418" w:hanging="851"/>
      </w:pPr>
      <w:r w:rsidRPr="004866F0">
        <w:lastRenderedPageBreak/>
        <w:tab/>
      </w:r>
      <w:r>
        <w:t>Inclusions</w:t>
      </w:r>
    </w:p>
    <w:p w14:paraId="407EA9B7" w14:textId="77777777" w:rsidR="007E1FA3" w:rsidRPr="004866F0" w:rsidRDefault="007E1FA3" w:rsidP="00A428C5">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w:t>
      </w:r>
      <w:r>
        <w:rPr>
          <w:lang w:eastAsia="en-AU"/>
        </w:rPr>
        <w:t>s</w:t>
      </w:r>
      <w:r w:rsidRPr="00EA1E58">
        <w:rPr>
          <w:lang w:eastAsia="en-AU"/>
        </w:rPr>
        <w:t xml:space="preserve"> intensity value for this production variable, scope 1 emissions from the following processes at the facility are included</w:t>
      </w:r>
      <w:r w:rsidRPr="004866F0">
        <w:rPr>
          <w:lang w:eastAsia="en-AU"/>
        </w:rPr>
        <w:t>:</w:t>
      </w:r>
    </w:p>
    <w:p w14:paraId="6E6F998A" w14:textId="7FABFB53" w:rsidR="00A36CE7" w:rsidRPr="00FF46B8" w:rsidRDefault="00A36CE7" w:rsidP="00A428C5">
      <w:pPr>
        <w:pStyle w:val="ListBullet"/>
      </w:pPr>
      <w:r w:rsidRPr="00FF46B8">
        <w:t>handling, storing and treating of pulp feedstock</w:t>
      </w:r>
      <w:r w:rsidR="007E1FA3">
        <w:t>;</w:t>
      </w:r>
      <w:r w:rsidRPr="00FF46B8">
        <w:t xml:space="preserve"> </w:t>
      </w:r>
    </w:p>
    <w:p w14:paraId="4A6223B7" w14:textId="723FB497" w:rsidR="00A36CE7" w:rsidRPr="00FF46B8" w:rsidRDefault="00A36CE7" w:rsidP="00A428C5">
      <w:pPr>
        <w:pStyle w:val="ListBullet"/>
      </w:pPr>
      <w:r w:rsidRPr="00FF46B8">
        <w:t>the pulp making process from receipt of materials and up to and including the drying, packaging</w:t>
      </w:r>
      <w:r w:rsidR="00A428C5">
        <w:t xml:space="preserve"> and </w:t>
      </w:r>
      <w:r w:rsidRPr="00FF46B8">
        <w:t xml:space="preserve">storing the final pulp products </w:t>
      </w:r>
      <w:r w:rsidR="002B6497">
        <w:t>(if being sold)</w:t>
      </w:r>
      <w:r w:rsidR="007E1FA3">
        <w:t>;</w:t>
      </w:r>
    </w:p>
    <w:p w14:paraId="32010291" w14:textId="1D037A0E" w:rsidR="00A36CE7" w:rsidRPr="00FF46B8" w:rsidRDefault="00A36CE7" w:rsidP="00A428C5">
      <w:pPr>
        <w:pStyle w:val="ListBullet"/>
      </w:pPr>
      <w:r w:rsidRPr="00FF46B8">
        <w:t>the treatment of wastewater generated from the paper-making operations</w:t>
      </w:r>
      <w:r w:rsidR="007E1FA3">
        <w:t>;</w:t>
      </w:r>
    </w:p>
    <w:p w14:paraId="6BCC3B68" w14:textId="57F4C750" w:rsidR="00A36CE7" w:rsidRDefault="00A36CE7" w:rsidP="00A428C5">
      <w:pPr>
        <w:pStyle w:val="ListBullet"/>
      </w:pPr>
      <w:r w:rsidRPr="00FF46B8">
        <w:t>on-site transport of pulp products</w:t>
      </w:r>
      <w:r w:rsidR="007E1FA3">
        <w:t>;</w:t>
      </w:r>
    </w:p>
    <w:p w14:paraId="7DFE00EB" w14:textId="77777777" w:rsidR="00A428C5" w:rsidRPr="004866F0" w:rsidRDefault="00A428C5" w:rsidP="00A428C5">
      <w:pPr>
        <w:pStyle w:val="ListBullet"/>
      </w:pPr>
      <w:r w:rsidRPr="004866F0">
        <w:t>the processing of by-products where they involve the recovery of materials for re-use within the activity or are necessary for the activity to proceed as described;</w:t>
      </w:r>
    </w:p>
    <w:p w14:paraId="32BB5691" w14:textId="3A9CB7BF" w:rsidR="007E1FA3" w:rsidRPr="00FF46B8" w:rsidRDefault="007E1FA3" w:rsidP="00A428C5">
      <w:pPr>
        <w:pStyle w:val="ListBullet"/>
      </w:pPr>
      <w:r w:rsidRPr="00EA1E58">
        <w:t>the supply of utilities such as, but not limited to, compressed air, nitrogen, steam and water where these are used in support of the activity and within the activity boundaries</w:t>
      </w:r>
      <w:r>
        <w:t>;</w:t>
      </w:r>
    </w:p>
    <w:p w14:paraId="150FF09B" w14:textId="77777777" w:rsidR="00A36CE7" w:rsidRPr="00FF46B8" w:rsidRDefault="00A36CE7" w:rsidP="00A428C5">
      <w:pPr>
        <w:pStyle w:val="ListBullet"/>
      </w:pPr>
      <w:r w:rsidRPr="00FF46B8">
        <w:t xml:space="preserve">complementary processes, such as packaging, head office, administrative and marketing operations where they are undertaken at the site of the facility; </w:t>
      </w:r>
    </w:p>
    <w:p w14:paraId="1F8E2C79" w14:textId="77777777" w:rsidR="00A36CE7" w:rsidRDefault="00A36CE7" w:rsidP="00A428C5">
      <w:pPr>
        <w:pStyle w:val="ListBullet"/>
      </w:pPr>
      <w:r w:rsidRPr="00FF46B8">
        <w:t>other incidental, ancillary or supporting processes which are not included in the definition of another production variable.</w:t>
      </w:r>
    </w:p>
    <w:p w14:paraId="5668DA36" w14:textId="77777777" w:rsidR="007E1FA3" w:rsidRPr="00D20C04" w:rsidRDefault="007E1FA3" w:rsidP="00A428C5">
      <w:pPr>
        <w:pStyle w:val="Body"/>
        <w:rPr>
          <w:lang w:eastAsia="en-AU"/>
        </w:rPr>
      </w:pPr>
      <w:r w:rsidRPr="00D20C04">
        <w:rPr>
          <w:lang w:eastAsia="en-AU"/>
        </w:rPr>
        <w:t>It is intended that all Scope 1 NGER-reported emissions from a facility can be assigned to a production variable, but where a facility produces multiple products, emissions cannot be counted more than once.</w:t>
      </w:r>
    </w:p>
    <w:p w14:paraId="0F8831D9" w14:textId="77777777" w:rsidR="007E1FA3" w:rsidRPr="00D20C04" w:rsidRDefault="007E1FA3" w:rsidP="00A428C5">
      <w:pPr>
        <w:pStyle w:val="Body"/>
        <w:rPr>
          <w:lang w:eastAsia="en-AU"/>
        </w:rPr>
      </w:pPr>
      <w:r w:rsidRPr="00D20C04">
        <w:rPr>
          <w:lang w:eastAsia="en-AU"/>
        </w:rPr>
        <w:t>When calculating estimated (site</w:t>
      </w:r>
      <w:r w:rsidRPr="00D20C04">
        <w:rPr>
          <w:lang w:eastAsia="en-AU"/>
        </w:rPr>
        <w:noBreakHyphen/>
        <w:t xml:space="preserve">specific) emissions intensity values, a facility can assign emissions which do not relate to a specific output either to one production variable only, or apportion those emissions among production variables on a justifiable basis. </w:t>
      </w:r>
    </w:p>
    <w:p w14:paraId="488684E2" w14:textId="77777777" w:rsidR="00527A36" w:rsidRDefault="00527A36" w:rsidP="00A428C5">
      <w:pPr>
        <w:pStyle w:val="Heading2"/>
        <w:keepNext w:val="0"/>
        <w:tabs>
          <w:tab w:val="clear" w:pos="567"/>
          <w:tab w:val="left" w:pos="1418"/>
        </w:tabs>
        <w:ind w:left="1417" w:hanging="850"/>
      </w:pPr>
      <w:r w:rsidRPr="004866F0">
        <w:tab/>
      </w:r>
      <w:r>
        <w:t>Exclusions</w:t>
      </w:r>
    </w:p>
    <w:p w14:paraId="26624E12" w14:textId="77777777" w:rsidR="007E1FA3" w:rsidRPr="00EA1E58" w:rsidRDefault="007E1FA3" w:rsidP="00A428C5">
      <w:pPr>
        <w:pStyle w:val="Body"/>
        <w:rPr>
          <w:lang w:val="en"/>
        </w:rPr>
      </w:pPr>
      <w:r w:rsidRPr="00D32B80">
        <w:rPr>
          <w:lang w:eastAsia="en-AU"/>
        </w:rPr>
        <w:t>Scope 1 emissions from the following processes were not included in the default emissions intensity calculation for this production variable, and must be excluded from the calculation of an estimated (site-specific) emissions intensity value for the production variable</w:t>
      </w:r>
      <w:r w:rsidRPr="00EA1E58">
        <w:t>:</w:t>
      </w:r>
    </w:p>
    <w:p w14:paraId="19D87EBE" w14:textId="77777777" w:rsidR="00A36CE7" w:rsidRPr="00FF46B8" w:rsidRDefault="00A36CE7" w:rsidP="00A428C5">
      <w:pPr>
        <w:pStyle w:val="ListBullet"/>
      </w:pPr>
      <w:r w:rsidRPr="00FF46B8">
        <w:t>on-site electricity generation</w:t>
      </w:r>
    </w:p>
    <w:p w14:paraId="21830875" w14:textId="77777777" w:rsidR="00A36CE7" w:rsidRPr="00FF46B8" w:rsidRDefault="00A36CE7" w:rsidP="00A428C5">
      <w:pPr>
        <w:pStyle w:val="ListBullet"/>
      </w:pPr>
      <w:r w:rsidRPr="00FF46B8">
        <w:t>processes that do not occur within the facility</w:t>
      </w:r>
    </w:p>
    <w:p w14:paraId="3AE82448" w14:textId="77777777" w:rsidR="00A36CE7" w:rsidRPr="00FF46B8" w:rsidRDefault="00A36CE7" w:rsidP="00A428C5">
      <w:pPr>
        <w:pStyle w:val="ListBullet"/>
      </w:pPr>
      <w:r w:rsidRPr="00FF46B8">
        <w:t xml:space="preserve">processes that are included in the definition of another production variable, e.g. paper manufacture </w:t>
      </w:r>
    </w:p>
    <w:p w14:paraId="6627AA0F" w14:textId="498278A6" w:rsidR="00FF2D37" w:rsidRDefault="00FF2D37">
      <w:pPr>
        <w:ind w:left="0"/>
        <w:rPr>
          <w:lang w:eastAsia="en-AU"/>
        </w:rPr>
      </w:pPr>
    </w:p>
    <w:sectPr w:rsidR="00FF2D37" w:rsidSect="00E7595F">
      <w:headerReference w:type="even" r:id="rId13"/>
      <w:headerReference w:type="default" r:id="rId14"/>
      <w:footerReference w:type="even" r:id="rId15"/>
      <w:footerReference w:type="default" r:id="rId16"/>
      <w:pgSz w:w="11907" w:h="16839" w:code="9"/>
      <w:pgMar w:top="1418" w:right="1134" w:bottom="1134" w:left="1701" w:header="567" w:footer="227" w:gutter="0"/>
      <w:pgNumType w:start="1"/>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7822B" w14:textId="77777777" w:rsidR="008711D7" w:rsidRDefault="008711D7" w:rsidP="00E7595F">
      <w:r>
        <w:separator/>
      </w:r>
    </w:p>
    <w:p w14:paraId="4249963F" w14:textId="77777777" w:rsidR="008711D7" w:rsidRDefault="008711D7" w:rsidP="00E7595F"/>
  </w:endnote>
  <w:endnote w:type="continuationSeparator" w:id="0">
    <w:p w14:paraId="07BD1C09" w14:textId="77777777" w:rsidR="008711D7" w:rsidRDefault="008711D7" w:rsidP="00E7595F">
      <w:r>
        <w:continuationSeparator/>
      </w:r>
    </w:p>
    <w:p w14:paraId="7CE93452" w14:textId="77777777" w:rsidR="008711D7" w:rsidRDefault="008711D7" w:rsidP="00E7595F"/>
  </w:endnote>
  <w:endnote w:type="continuationNotice" w:id="1">
    <w:p w14:paraId="3F1DB65D" w14:textId="77777777" w:rsidR="008711D7" w:rsidRDefault="00871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EYInterstate Regular">
    <w:altName w:val="EYInterstate"/>
    <w:charset w:val="00"/>
    <w:family w:val="auto"/>
    <w:pitch w:val="variable"/>
    <w:sig w:usb0="800000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6E0DE" w14:textId="77777777" w:rsidR="008711D7" w:rsidRPr="0059431E" w:rsidRDefault="008711D7" w:rsidP="00E7595F">
    <w:pPr>
      <w:pStyle w:val="Footer"/>
    </w:pPr>
  </w:p>
  <w:p w14:paraId="501D6456" w14:textId="77777777" w:rsidR="008711D7" w:rsidRDefault="008711D7" w:rsidP="00E7595F"/>
  <w:p w14:paraId="129F2038" w14:textId="77777777" w:rsidR="008711D7" w:rsidRDefault="008711D7" w:rsidP="00E759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376266"/>
      <w:docPartObj>
        <w:docPartGallery w:val="Page Numbers (Bottom of Page)"/>
        <w:docPartUnique/>
      </w:docPartObj>
    </w:sdtPr>
    <w:sdtEndPr>
      <w:rPr>
        <w:noProof/>
        <w:sz w:val="24"/>
        <w:szCs w:val="24"/>
      </w:rPr>
    </w:sdtEndPr>
    <w:sdtContent>
      <w:p w14:paraId="0F900548" w14:textId="77777777" w:rsidR="008711D7" w:rsidRPr="00E7595F" w:rsidRDefault="008711D7">
        <w:pPr>
          <w:pStyle w:val="Footer"/>
          <w:jc w:val="right"/>
          <w:rPr>
            <w:sz w:val="24"/>
            <w:szCs w:val="24"/>
          </w:rPr>
        </w:pPr>
        <w:r w:rsidRPr="00E7595F">
          <w:rPr>
            <w:sz w:val="24"/>
            <w:szCs w:val="24"/>
          </w:rPr>
          <w:fldChar w:fldCharType="begin"/>
        </w:r>
        <w:r w:rsidRPr="00E7595F">
          <w:rPr>
            <w:sz w:val="24"/>
            <w:szCs w:val="24"/>
          </w:rPr>
          <w:instrText xml:space="preserve"> PAGE   \* MERGEFORMAT </w:instrText>
        </w:r>
        <w:r w:rsidRPr="00E7595F">
          <w:rPr>
            <w:sz w:val="24"/>
            <w:szCs w:val="24"/>
          </w:rPr>
          <w:fldChar w:fldCharType="separate"/>
        </w:r>
        <w:r w:rsidR="001E51B8">
          <w:rPr>
            <w:noProof/>
            <w:sz w:val="24"/>
            <w:szCs w:val="24"/>
          </w:rPr>
          <w:t>18</w:t>
        </w:r>
        <w:r w:rsidRPr="00E7595F">
          <w:rPr>
            <w:noProof/>
            <w:sz w:val="24"/>
            <w:szCs w:val="24"/>
          </w:rPr>
          <w:fldChar w:fldCharType="end"/>
        </w:r>
      </w:p>
    </w:sdtContent>
  </w:sdt>
  <w:p w14:paraId="2327420C" w14:textId="77777777" w:rsidR="008711D7" w:rsidRDefault="008711D7" w:rsidP="00E759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DA9E3" w14:textId="77777777" w:rsidR="008711D7" w:rsidRDefault="008711D7" w:rsidP="00E7595F">
      <w:r>
        <w:separator/>
      </w:r>
    </w:p>
    <w:p w14:paraId="786B3C08" w14:textId="77777777" w:rsidR="008711D7" w:rsidRDefault="008711D7" w:rsidP="00E7595F"/>
  </w:footnote>
  <w:footnote w:type="continuationSeparator" w:id="0">
    <w:p w14:paraId="0740DBCD" w14:textId="77777777" w:rsidR="008711D7" w:rsidRDefault="008711D7" w:rsidP="00E7595F">
      <w:r>
        <w:continuationSeparator/>
      </w:r>
    </w:p>
    <w:p w14:paraId="5E3CF853" w14:textId="77777777" w:rsidR="008711D7" w:rsidRDefault="008711D7" w:rsidP="00E7595F"/>
  </w:footnote>
  <w:footnote w:type="continuationNotice" w:id="1">
    <w:p w14:paraId="3FA7827E" w14:textId="77777777" w:rsidR="008711D7" w:rsidRDefault="008711D7">
      <w:pPr>
        <w:spacing w:after="0" w:line="240" w:lineRule="auto"/>
      </w:pPr>
    </w:p>
  </w:footnote>
  <w:footnote w:id="2">
    <w:p w14:paraId="6D7A4A2E" w14:textId="4A282325" w:rsidR="008711D7" w:rsidRDefault="008711D7">
      <w:pPr>
        <w:pStyle w:val="FootnoteText"/>
      </w:pPr>
      <w:r>
        <w:rPr>
          <w:rStyle w:val="FootnoteReference"/>
        </w:rPr>
        <w:footnoteRef/>
      </w:r>
      <w:r>
        <w:t xml:space="preserve"> Here: </w:t>
      </w:r>
      <w:hyperlink r:id="rId1" w:history="1">
        <w:r w:rsidRPr="00E56833">
          <w:rPr>
            <w:rStyle w:val="Hyperlink"/>
          </w:rPr>
          <w:t>https://www.industry.gov.au/data-and-publications/safeguard-mechanism-prescribed-production-variables-and-default-emissions-intensity-values</w:t>
        </w:r>
      </w:hyperlink>
      <w:r>
        <w:t xml:space="preserve"> </w:t>
      </w:r>
    </w:p>
  </w:footnote>
  <w:footnote w:id="3">
    <w:p w14:paraId="2EC36A7A" w14:textId="1CE7B7E7" w:rsidR="008711D7" w:rsidRDefault="008711D7" w:rsidP="00E7595F">
      <w:pPr>
        <w:pStyle w:val="FootnoteText"/>
      </w:pPr>
      <w:r>
        <w:rPr>
          <w:rStyle w:val="FootnoteReference"/>
        </w:rPr>
        <w:footnoteRef/>
      </w:r>
      <w:r>
        <w:t xml:space="preserve"> The Framework document is available here: </w:t>
      </w:r>
      <w:hyperlink r:id="rId2" w:history="1">
        <w:r w:rsidRPr="00912D22">
          <w:rPr>
            <w:rStyle w:val="Hyperlink"/>
          </w:rPr>
          <w:t>http://www.environment.gov.au/system/files/consultations/56b64cc6-6455-4aa1-9b72-d00b7e09bfb3/files/safeguard-mechanism-rule-amendment-explanatory-document.pdf</w:t>
        </w:r>
      </w:hyperlink>
      <w:r>
        <w:t xml:space="preserve"> (see Appendix 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26E08" w14:textId="4C193F8D" w:rsidR="008711D7" w:rsidRDefault="008711D7" w:rsidP="00E7595F">
    <w:pPr>
      <w:pStyle w:val="Footer"/>
      <w:jc w:val="center"/>
      <w:rPr>
        <w:b/>
        <w:color w:val="FF0000"/>
        <w:sz w:val="24"/>
        <w:szCs w:val="24"/>
      </w:rPr>
    </w:pPr>
  </w:p>
  <w:p w14:paraId="4D3CDFF0" w14:textId="32E74F13" w:rsidR="008711D7" w:rsidRDefault="008711D7" w:rsidP="00E7595F">
    <w:pPr>
      <w:pStyle w:val="Footer"/>
      <w:jc w:val="center"/>
      <w:rPr>
        <w:b/>
        <w:color w:val="FF0000"/>
        <w:sz w:val="24"/>
        <w:szCs w:val="24"/>
      </w:rPr>
    </w:pPr>
  </w:p>
  <w:p w14:paraId="4B514524" w14:textId="77777777" w:rsidR="008711D7" w:rsidRPr="00E7595F" w:rsidRDefault="008711D7" w:rsidP="00E7595F">
    <w:pPr>
      <w:pStyle w:val="Footer"/>
      <w:jc w:val="center"/>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64C49" w14:textId="732241FB" w:rsidR="008711D7" w:rsidRPr="007A02A5" w:rsidRDefault="008711D7" w:rsidP="005B1A54">
    <w:pPr>
      <w:pStyle w:val="Footer"/>
      <w:ind w:left="0"/>
    </w:pPr>
    <w:r>
      <w:rPr>
        <w:noProof/>
        <w:lang w:eastAsia="en-AU"/>
      </w:rPr>
      <w:drawing>
        <wp:inline distT="0" distB="0" distL="0" distR="0" wp14:anchorId="1F3BCDB5" wp14:editId="544F4E2D">
          <wp:extent cx="2464129" cy="638662"/>
          <wp:effectExtent l="0" t="0" r="0" b="9525"/>
          <wp:docPr id="2" name="Picture 2" descr="http://icentral/Communications/Documents/DISER-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entral/Communications/Documents/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7455" cy="6473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EC53A" w14:textId="77777777" w:rsidR="008711D7" w:rsidRDefault="008711D7" w:rsidP="00E7595F">
    <w:pPr>
      <w:pStyle w:val="Header"/>
    </w:pPr>
    <w:r>
      <w:rPr>
        <w:noProof/>
        <w:lang w:eastAsia="en-AU"/>
      </w:rPr>
      <mc:AlternateContent>
        <mc:Choice Requires="wps">
          <w:drawing>
            <wp:anchor distT="0" distB="0" distL="114300" distR="114300" simplePos="0" relativeHeight="251657728" behindDoc="1" locked="0" layoutInCell="1" allowOverlap="1" wp14:anchorId="71CFA8B9" wp14:editId="4688B725">
              <wp:simplePos x="0" y="0"/>
              <wp:positionH relativeFrom="page">
                <wp:align>center</wp:align>
              </wp:positionH>
              <wp:positionV relativeFrom="bottomMargin">
                <wp:posOffset>-179705</wp:posOffset>
              </wp:positionV>
              <wp:extent cx="6600825" cy="762000"/>
              <wp:effectExtent l="0" t="0" r="9525" b="0"/>
              <wp:wrapNone/>
              <wp:docPr id="13" name="GHD-DISCL-63"/>
              <wp:cNvGraphicFramePr/>
              <a:graphic xmlns:a="http://schemas.openxmlformats.org/drawingml/2006/main">
                <a:graphicData uri="http://schemas.microsoft.com/office/word/2010/wordprocessingShape">
                  <wps:wsp>
                    <wps:cNvSpPr/>
                    <wps:spPr>
                      <a:xfrm>
                        <a:off x="0" y="0"/>
                        <a:ext cx="6600825" cy="762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44A2B29" w14:textId="77777777" w:rsidR="008711D7" w:rsidRPr="00251ECC" w:rsidRDefault="008711D7" w:rsidP="00E7595F">
                          <w:r w:rsidRPr="00251ECC">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rect w14:anchorId="71CFA8B9" id="GHD-DISCL-63" o:spid="_x0000_s1026" style="position:absolute;left:0;text-align:left;margin-left:0;margin-top:-14.15pt;width:519.75pt;height:60pt;z-index:-251658752;visibility:visible;mso-wrap-style:square;mso-wrap-distance-left:9pt;mso-wrap-distance-top:0;mso-wrap-distance-right:9pt;mso-wrap-distance-bottom:0;mso-position-horizontal:center;mso-position-horizontal-relative:page;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" filled="f" fillcolor="#5b9bd5 [3204]" stroked="f" strokecolor="#1f4d78 [1604]" strokeweight="2pt">
              <v:textbox inset="0,,0">
                <w:txbxContent>
                  <w:p w14:paraId="244A2B29" w14:textId="77777777" w:rsidR="008711D7" w:rsidRPr="00251ECC" w:rsidRDefault="008711D7" w:rsidP="00E7595F">
                    <w:r w:rsidRPr="00251ECC">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v:textbox>
              <w10:wrap anchorx="page" anchory="margin"/>
            </v:rect>
          </w:pict>
        </mc:Fallback>
      </mc:AlternateContent>
    </w:r>
    <w:r>
      <w:rPr>
        <w:noProof/>
        <w:lang w:eastAsia="en-AU"/>
      </w:rPr>
      <mc:AlternateContent>
        <mc:Choice Requires="wps">
          <w:drawing>
            <wp:anchor distT="0" distB="0" distL="114300" distR="114300" simplePos="0" relativeHeight="251656704" behindDoc="1" locked="0" layoutInCell="1" allowOverlap="1" wp14:anchorId="05E6DCB0" wp14:editId="04AD020A">
              <wp:simplePos x="0" y="0"/>
              <wp:positionH relativeFrom="page">
                <wp:align>center</wp:align>
              </wp:positionH>
              <wp:positionV relativeFrom="page">
                <wp:align>center</wp:align>
              </wp:positionV>
              <wp:extent cx="2038350" cy="685800"/>
              <wp:effectExtent l="0" t="628650" r="0" b="628650"/>
              <wp:wrapNone/>
              <wp:docPr id="15" name="GHD-DRAFT-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38350" cy="685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254854F" w14:textId="77777777" w:rsidR="008711D7" w:rsidRDefault="008711D7" w:rsidP="00E7595F">
                          <w:pPr>
                            <w:pStyle w:val="NormalWeb"/>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E6DCB0" id="_x0000_t202" coordsize="21600,21600" o:spt="202" path="m,l,21600r21600,l21600,xe">
              <v:stroke joinstyle="miter"/>
              <v:path gradientshapeok="t" o:connecttype="rect"/>
            </v:shapetype>
            <v:shape id="GHD-DRAFT-63" o:spid="_x0000_s1027" type="#_x0000_t202" style="position:absolute;left:0;text-align:left;margin-left:0;margin-top:0;width:160.5pt;height:54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" filled="f" stroked="f">
              <v:stroke joinstyle="round"/>
              <o:lock v:ext="edit" shapetype="t"/>
              <v:textbox style="mso-fit-shape-to-text:t">
                <w:txbxContent>
                  <w:p w14:paraId="1254854F" w14:textId="77777777" w:rsidR="008711D7" w:rsidRDefault="008711D7" w:rsidP="00E7595F">
                    <w:pPr>
                      <w:pStyle w:val="NormalWeb"/>
                    </w:pPr>
                    <w:r>
                      <w:t>DRAFT</w:t>
                    </w:r>
                  </w:p>
                </w:txbxContent>
              </v:textbox>
              <w10:wrap anchorx="page" anchory="page"/>
            </v:shape>
          </w:pict>
        </mc:Fallback>
      </mc:AlternateContent>
    </w:r>
  </w:p>
  <w:p w14:paraId="79B12B7E" w14:textId="77777777" w:rsidR="008711D7" w:rsidRDefault="008711D7" w:rsidP="00E7595F"/>
  <w:p w14:paraId="1CDE706B" w14:textId="77777777" w:rsidR="008711D7" w:rsidRDefault="008711D7" w:rsidP="00E759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2A774" w14:textId="2825C73B" w:rsidR="008711D7" w:rsidRPr="0001534C" w:rsidRDefault="008711D7" w:rsidP="00FF7A18">
    <w:pPr>
      <w:pStyle w:val="Footer"/>
      <w:ind w:left="0"/>
      <w:jc w:val="center"/>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909639F8"/>
    <w:styleLink w:val="BulletList"/>
    <w:lvl w:ilvl="0">
      <w:start w:val="1"/>
      <w:numFmt w:val="bullet"/>
      <w:lvlText w:val="►"/>
      <w:lvlJc w:val="left"/>
      <w:pPr>
        <w:ind w:left="1145" w:hanging="425"/>
      </w:pPr>
      <w:rPr>
        <w:rFonts w:ascii="Arial" w:hAnsi="Arial" w:hint="default"/>
        <w:color w:val="auto"/>
        <w:sz w:val="16"/>
        <w:szCs w:val="20"/>
      </w:rPr>
    </w:lvl>
    <w:lvl w:ilvl="1">
      <w:start w:val="1"/>
      <w:numFmt w:val="bullet"/>
      <w:lvlText w:val="►"/>
      <w:lvlJc w:val="left"/>
      <w:pPr>
        <w:ind w:left="1570" w:hanging="425"/>
      </w:pPr>
      <w:rPr>
        <w:rFonts w:ascii="Arial" w:hAnsi="Arial" w:hint="default"/>
        <w:sz w:val="16"/>
      </w:rPr>
    </w:lvl>
    <w:lvl w:ilvl="2">
      <w:start w:val="1"/>
      <w:numFmt w:val="bullet"/>
      <w:lvlText w:val="►"/>
      <w:lvlJc w:val="left"/>
      <w:pPr>
        <w:ind w:left="1995" w:hanging="425"/>
      </w:pPr>
      <w:rPr>
        <w:rFonts w:ascii="Arial" w:hAnsi="Arial" w:hint="default"/>
        <w:sz w:val="16"/>
      </w:rPr>
    </w:lvl>
    <w:lvl w:ilvl="3">
      <w:start w:val="1"/>
      <w:numFmt w:val="bullet"/>
      <w:lvlText w:val="►"/>
      <w:lvlJc w:val="left"/>
      <w:pPr>
        <w:ind w:left="2420" w:hanging="425"/>
      </w:pPr>
      <w:rPr>
        <w:rFonts w:ascii="Arial" w:hAnsi="Arial" w:hint="default"/>
        <w:sz w:val="16"/>
      </w:rPr>
    </w:lvl>
    <w:lvl w:ilvl="4">
      <w:start w:val="1"/>
      <w:numFmt w:val="bullet"/>
      <w:lvlText w:val="►"/>
      <w:lvlJc w:val="left"/>
      <w:pPr>
        <w:ind w:left="2845" w:hanging="425"/>
      </w:pPr>
      <w:rPr>
        <w:rFonts w:ascii="Arial" w:hAnsi="Arial" w:hint="default"/>
        <w:sz w:val="16"/>
      </w:rPr>
    </w:lvl>
    <w:lvl w:ilvl="5">
      <w:start w:val="1"/>
      <w:numFmt w:val="bullet"/>
      <w:lvlText w:val="►"/>
      <w:lvlJc w:val="left"/>
      <w:pPr>
        <w:ind w:left="3270" w:hanging="425"/>
      </w:pPr>
      <w:rPr>
        <w:rFonts w:ascii="Arial" w:hAnsi="Arial" w:hint="default"/>
        <w:sz w:val="16"/>
      </w:rPr>
    </w:lvl>
    <w:lvl w:ilvl="6">
      <w:start w:val="1"/>
      <w:numFmt w:val="bullet"/>
      <w:lvlText w:val="►"/>
      <w:lvlJc w:val="left"/>
      <w:pPr>
        <w:ind w:left="3695" w:hanging="425"/>
      </w:pPr>
      <w:rPr>
        <w:rFonts w:ascii="Arial" w:hAnsi="Arial" w:hint="default"/>
        <w:sz w:val="16"/>
      </w:rPr>
    </w:lvl>
    <w:lvl w:ilvl="7">
      <w:start w:val="1"/>
      <w:numFmt w:val="bullet"/>
      <w:lvlText w:val="►"/>
      <w:lvlJc w:val="left"/>
      <w:pPr>
        <w:ind w:left="4120" w:hanging="425"/>
      </w:pPr>
      <w:rPr>
        <w:rFonts w:ascii="Arial" w:hAnsi="Arial" w:hint="default"/>
        <w:sz w:val="16"/>
      </w:rPr>
    </w:lvl>
    <w:lvl w:ilvl="8">
      <w:start w:val="1"/>
      <w:numFmt w:val="bullet"/>
      <w:lvlText w:val="►"/>
      <w:lvlJc w:val="left"/>
      <w:pPr>
        <w:ind w:left="4545" w:hanging="425"/>
      </w:pPr>
      <w:rPr>
        <w:rFonts w:ascii="Arial" w:hAnsi="Arial" w:hint="default"/>
        <w:sz w:val="16"/>
      </w:rPr>
    </w:lvl>
  </w:abstractNum>
  <w:abstractNum w:abstractNumId="1" w15:restartNumberingAfterBreak="0">
    <w:nsid w:val="02A53006"/>
    <w:multiLevelType w:val="hybridMultilevel"/>
    <w:tmpl w:val="37BA4E4C"/>
    <w:name w:val="GHDOutlineTemplate12"/>
    <w:lvl w:ilvl="0" w:tplc="2A7C5184">
      <w:start w:val="1"/>
      <w:numFmt w:val="lowerLetter"/>
      <w:lvlText w:val="(%1)"/>
      <w:lvlJc w:val="left"/>
      <w:pPr>
        <w:ind w:left="144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D767D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EF77B8"/>
    <w:multiLevelType w:val="multilevel"/>
    <w:tmpl w:val="70F281E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C514A8"/>
    <w:multiLevelType w:val="multilevel"/>
    <w:tmpl w:val="5224BC4E"/>
    <w:lvl w:ilvl="0">
      <w:start w:val="1"/>
      <w:numFmt w:val="decimal"/>
      <w:lvlRestart w:val="0"/>
      <w:pStyle w:val="EYHeading1"/>
      <w:lvlText w:val="%1."/>
      <w:lvlJc w:val="left"/>
      <w:pPr>
        <w:ind w:left="851" w:hanging="851"/>
      </w:pPr>
      <w:rPr>
        <w:rFonts w:ascii="EYInterstate Light" w:hAnsi="EYInterstate Light" w:hint="default"/>
        <w:b/>
        <w:i w:val="0"/>
        <w:color w:val="7F7E82"/>
        <w:sz w:val="32"/>
      </w:rPr>
    </w:lvl>
    <w:lvl w:ilvl="1">
      <w:start w:val="1"/>
      <w:numFmt w:val="decimal"/>
      <w:pStyle w:val="EYHeading2"/>
      <w:lvlText w:val="%1.%2"/>
      <w:lvlJc w:val="left"/>
      <w:pPr>
        <w:tabs>
          <w:tab w:val="num" w:pos="0"/>
        </w:tabs>
        <w:ind w:left="851" w:hanging="851"/>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851" w:hanging="851"/>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851" w:hanging="851"/>
      </w:pPr>
      <w:rPr>
        <w:rFonts w:ascii="EYInterstate Light" w:hAnsi="EYInterstate Light" w:hint="default"/>
        <w:b/>
        <w:i w:val="0"/>
        <w:color w:val="000000"/>
        <w:sz w:val="22"/>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5" w15:restartNumberingAfterBreak="0">
    <w:nsid w:val="0796391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 w15:restartNumberingAfterBreak="0">
    <w:nsid w:val="0AAE712B"/>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 w15:restartNumberingAfterBreak="0">
    <w:nsid w:val="0D582511"/>
    <w:multiLevelType w:val="hybridMultilevel"/>
    <w:tmpl w:val="217E2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A80A44"/>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 w15:restartNumberingAfterBreak="0">
    <w:nsid w:val="0E52042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0FE57F0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11EC2E2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 w15:restartNumberingAfterBreak="0">
    <w:nsid w:val="124213F0"/>
    <w:multiLevelType w:val="hybridMultilevel"/>
    <w:tmpl w:val="3B687FBE"/>
    <w:lvl w:ilvl="0" w:tplc="30C8D0AA">
      <w:start w:val="1"/>
      <w:numFmt w:val="bullet"/>
      <w:pStyle w:val="List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3E2095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14721B5B"/>
    <w:multiLevelType w:val="hybridMultilevel"/>
    <w:tmpl w:val="37FC15EE"/>
    <w:lvl w:ilvl="0" w:tplc="9540236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4B4000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18D97E11"/>
    <w:multiLevelType w:val="hybridMultilevel"/>
    <w:tmpl w:val="5B8EEAF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B716DB"/>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 w15:restartNumberingAfterBreak="0">
    <w:nsid w:val="1BDA2EF2"/>
    <w:multiLevelType w:val="multilevel"/>
    <w:tmpl w:val="0F4E74BC"/>
    <w:lvl w:ilvl="0">
      <w:start w:val="1"/>
      <w:numFmt w:val="decimal"/>
      <w:pStyle w:val="Heading1"/>
      <w:lvlText w:val="%1."/>
      <w:lvlJc w:val="left"/>
      <w:pPr>
        <w:ind w:left="1080" w:hanging="360"/>
      </w:pPr>
      <w:rPr>
        <w:rFonts w:hint="default"/>
      </w:rPr>
    </w:lvl>
    <w:lvl w:ilvl="1">
      <w:start w:val="1"/>
      <w:numFmt w:val="decimal"/>
      <w:pStyle w:val="Heading2"/>
      <w:lvlText w:val="%1.%2."/>
      <w:lvlJc w:val="left"/>
      <w:pPr>
        <w:ind w:left="7094"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1C43653B"/>
    <w:multiLevelType w:val="multilevel"/>
    <w:tmpl w:val="B1884DD8"/>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20" w15:restartNumberingAfterBreak="0">
    <w:nsid w:val="1CA933E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 w15:restartNumberingAfterBreak="0">
    <w:nsid w:val="1DA86AD4"/>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 w15:restartNumberingAfterBreak="0">
    <w:nsid w:val="1F745BC2"/>
    <w:multiLevelType w:val="multilevel"/>
    <w:tmpl w:val="0B868486"/>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3" w15:restartNumberingAfterBreak="0">
    <w:nsid w:val="1FC4693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202433DD"/>
    <w:multiLevelType w:val="hybridMultilevel"/>
    <w:tmpl w:val="BDC0DF2C"/>
    <w:lvl w:ilvl="0" w:tplc="426C9980">
      <w:start w:val="1"/>
      <w:numFmt w:val="bullet"/>
      <w:pStyle w:val="SubListBullet21"/>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207E344B"/>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 w15:restartNumberingAfterBreak="0">
    <w:nsid w:val="21381FDE"/>
    <w:multiLevelType w:val="hybridMultilevel"/>
    <w:tmpl w:val="6AEA163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AE784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15:restartNumberingAfterBreak="0">
    <w:nsid w:val="2D486BBF"/>
    <w:multiLevelType w:val="hybridMultilevel"/>
    <w:tmpl w:val="BC0238DC"/>
    <w:lvl w:ilvl="0" w:tplc="EA36B1B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DD749BA"/>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0" w15:restartNumberingAfterBreak="0">
    <w:nsid w:val="2F242C74"/>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1" w15:restartNumberingAfterBreak="0">
    <w:nsid w:val="31DF664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32D55070"/>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3" w15:restartNumberingAfterBreak="0">
    <w:nsid w:val="33AB76A3"/>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4" w15:restartNumberingAfterBreak="0">
    <w:nsid w:val="34F0249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5" w15:restartNumberingAfterBreak="0">
    <w:nsid w:val="357050FE"/>
    <w:multiLevelType w:val="multilevel"/>
    <w:tmpl w:val="59BAC044"/>
    <w:lvl w:ilvl="0">
      <w:start w:val="1"/>
      <w:numFmt w:val="decimal"/>
      <w:pStyle w:val="StyleHeading3h3Before19ptAfter4pt"/>
      <w:lvlText w:val="%1."/>
      <w:lvlJc w:val="left"/>
      <w:pPr>
        <w:tabs>
          <w:tab w:val="num" w:pos="567"/>
        </w:tabs>
        <w:ind w:left="567" w:hanging="1134"/>
      </w:pPr>
      <w:rPr>
        <w:b w:val="0"/>
      </w:rPr>
    </w:lvl>
    <w:lvl w:ilvl="1">
      <w:start w:val="1"/>
      <w:numFmt w:val="decimal"/>
      <w:pStyle w:val="StyleHeading2h2Before19ptAfter4ptLinespacings"/>
      <w:lvlText w:val="%1.%2"/>
      <w:lvlJc w:val="left"/>
      <w:pPr>
        <w:tabs>
          <w:tab w:val="num" w:pos="1417"/>
        </w:tabs>
        <w:ind w:left="1417" w:hanging="850"/>
      </w:pPr>
      <w:rPr>
        <w:b w:val="0"/>
      </w:rPr>
    </w:lvl>
    <w:lvl w:ilvl="2">
      <w:start w:val="1"/>
      <w:numFmt w:val="decimal"/>
      <w:pStyle w:val="StyleHeading3h3Before19ptAfter4pt"/>
      <w:lvlText w:val="%1.%2.%3"/>
      <w:lvlJc w:val="left"/>
      <w:pPr>
        <w:tabs>
          <w:tab w:val="num" w:pos="1417"/>
        </w:tabs>
        <w:ind w:left="1417" w:hanging="850"/>
      </w:pPr>
      <w:rPr>
        <w:b/>
      </w:rPr>
    </w:lvl>
    <w:lvl w:ilvl="3">
      <w:start w:val="1"/>
      <w:numFmt w:val="decimal"/>
      <w:lvlText w:val="%1.%2.%3.%4"/>
      <w:lvlJc w:val="left"/>
      <w:pPr>
        <w:tabs>
          <w:tab w:val="num" w:pos="1417"/>
        </w:tabs>
        <w:ind w:left="1417" w:hanging="85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61C1FC2"/>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7" w15:restartNumberingAfterBreak="0">
    <w:nsid w:val="379E792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8" w15:restartNumberingAfterBreak="0">
    <w:nsid w:val="39DC64F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9" w15:restartNumberingAfterBreak="0">
    <w:nsid w:val="3D4C3E32"/>
    <w:multiLevelType w:val="hybridMultilevel"/>
    <w:tmpl w:val="9048B07E"/>
    <w:name w:val="GHDOutlineTemplate122"/>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E18524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1" w15:restartNumberingAfterBreak="0">
    <w:nsid w:val="3EAA3BA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2" w15:restartNumberingAfterBreak="0">
    <w:nsid w:val="415D6053"/>
    <w:multiLevelType w:val="hybridMultilevel"/>
    <w:tmpl w:val="7BF0341A"/>
    <w:lvl w:ilvl="0" w:tplc="1F30E4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B45AB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4" w15:restartNumberingAfterBreak="0">
    <w:nsid w:val="42F6127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5" w15:restartNumberingAfterBreak="0">
    <w:nsid w:val="431D6A6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6" w15:restartNumberingAfterBreak="0">
    <w:nsid w:val="447E4E06"/>
    <w:multiLevelType w:val="hybridMultilevel"/>
    <w:tmpl w:val="825EEE00"/>
    <w:styleLink w:val="EYBulletList"/>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66250A7"/>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8" w15:restartNumberingAfterBreak="0">
    <w:nsid w:val="4867691F"/>
    <w:multiLevelType w:val="multilevel"/>
    <w:tmpl w:val="0AE4488E"/>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9" w15:restartNumberingAfterBreak="0">
    <w:nsid w:val="48B2129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0" w15:restartNumberingAfterBreak="0">
    <w:nsid w:val="48C1570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1" w15:restartNumberingAfterBreak="0">
    <w:nsid w:val="4AF54C7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2" w15:restartNumberingAfterBreak="0">
    <w:nsid w:val="4CA4653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3" w15:restartNumberingAfterBreak="0">
    <w:nsid w:val="4CFC257D"/>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4" w15:restartNumberingAfterBreak="0">
    <w:nsid w:val="4E000C4B"/>
    <w:multiLevelType w:val="hybridMultilevel"/>
    <w:tmpl w:val="7D2CA50E"/>
    <w:styleLink w:val="EYAlphaNumList"/>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F1E027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6" w15:restartNumberingAfterBreak="0">
    <w:nsid w:val="512B1C3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7" w15:restartNumberingAfterBreak="0">
    <w:nsid w:val="519C23BA"/>
    <w:multiLevelType w:val="hybridMultilevel"/>
    <w:tmpl w:val="AE1E2602"/>
    <w:lvl w:ilvl="0" w:tplc="EA36B1B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1B66C0F"/>
    <w:multiLevelType w:val="hybridMultilevel"/>
    <w:tmpl w:val="A3B26698"/>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1F02BF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0" w15:restartNumberingAfterBreak="0">
    <w:nsid w:val="54F2103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1" w15:restartNumberingAfterBreak="0">
    <w:nsid w:val="551130B0"/>
    <w:multiLevelType w:val="multilevel"/>
    <w:tmpl w:val="CDE4302A"/>
    <w:name w:val="GHD_AlphaList"/>
    <w:lvl w:ilvl="0">
      <w:start w:val="1"/>
      <w:numFmt w:val="decimal"/>
      <w:pStyle w:val="RestartAlphaList"/>
      <w:isLgl/>
      <w:suff w:val="nothing"/>
      <w:lvlText w:val=""/>
      <w:lvlJc w:val="left"/>
      <w:pPr>
        <w:ind w:left="0" w:firstLine="0"/>
      </w:pPr>
    </w:lvl>
    <w:lvl w:ilvl="1">
      <w:start w:val="1"/>
      <w:numFmt w:val="lowerLetter"/>
      <w:pStyle w:val="AlphaList"/>
      <w:lvlText w:val="%2."/>
      <w:lvlJc w:val="left"/>
      <w:pPr>
        <w:tabs>
          <w:tab w:val="num" w:pos="964"/>
        </w:tabs>
        <w:ind w:left="964" w:hanging="397"/>
      </w:pPr>
      <w:rPr>
        <w:b w:val="0"/>
      </w:rPr>
    </w:lvl>
    <w:lvl w:ilvl="2">
      <w:start w:val="1"/>
      <w:numFmt w:val="decimal"/>
      <w:pStyle w:val="NumberedLev2"/>
      <w:suff w:val="space"/>
      <w:lvlText w:val=""/>
      <w:lvlJc w:val="left"/>
      <w:pPr>
        <w:ind w:left="720" w:hanging="432"/>
      </w:pPr>
      <w:rPr>
        <w:b w:val="0"/>
      </w:rPr>
    </w:lvl>
    <w:lvl w:ilvl="3">
      <w:start w:val="1"/>
      <w:numFmt w:val="decimal"/>
      <w:pStyle w:val="NumberedLev3"/>
      <w:suff w:val="space"/>
      <w:lvlText w:val=""/>
      <w:lvlJc w:val="left"/>
      <w:pPr>
        <w:ind w:left="1296" w:hanging="576"/>
      </w:pPr>
      <w:rPr>
        <w:b w:val="0"/>
      </w:rPr>
    </w:lvl>
    <w:lvl w:ilvl="4">
      <w:start w:val="1"/>
      <w:numFmt w:val="decimal"/>
      <w:pStyle w:val="NumberedLev4"/>
      <w:suff w:val="space"/>
      <w:lvlText w:val=""/>
      <w:lvlJc w:val="left"/>
      <w:pPr>
        <w:ind w:left="1296" w:hanging="576"/>
      </w:pPr>
      <w:rPr>
        <w:b w:val="0"/>
      </w:rPr>
    </w:lvl>
    <w:lvl w:ilvl="5">
      <w:start w:val="1"/>
      <w:numFmt w:val="decimal"/>
      <w:pStyle w:val="NumberedLev5"/>
      <w:suff w:val="space"/>
      <w:lvlText w:val=""/>
      <w:lvlJc w:val="left"/>
      <w:pPr>
        <w:ind w:left="1296" w:hanging="576"/>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B476A93"/>
    <w:multiLevelType w:val="multilevel"/>
    <w:tmpl w:val="8402CB10"/>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lowerRoman"/>
      <w:lvlText w:val="%3)"/>
      <w:lvlJc w:val="righ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3" w15:restartNumberingAfterBreak="0">
    <w:nsid w:val="5B76098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4" w15:restartNumberingAfterBreak="0">
    <w:nsid w:val="5F5D2EAD"/>
    <w:multiLevelType w:val="multilevel"/>
    <w:tmpl w:val="05A4AF6A"/>
    <w:name w:val="GHDOutlineTemplate1"/>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0130E0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6" w15:restartNumberingAfterBreak="0">
    <w:nsid w:val="617F0981"/>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7" w15:restartNumberingAfterBreak="0">
    <w:nsid w:val="63434FA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8" w15:restartNumberingAfterBreak="0">
    <w:nsid w:val="640C5D09"/>
    <w:multiLevelType w:val="multilevel"/>
    <w:tmpl w:val="B746AD6A"/>
    <w:styleLink w:val="EYPlainBulletList"/>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69" w15:restartNumberingAfterBreak="0">
    <w:nsid w:val="64304C8F"/>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0" w15:restartNumberingAfterBreak="0">
    <w:nsid w:val="64C82254"/>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1" w15:restartNumberingAfterBreak="0">
    <w:nsid w:val="658D225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2" w15:restartNumberingAfterBreak="0">
    <w:nsid w:val="65CD25C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3" w15:restartNumberingAfterBreak="0">
    <w:nsid w:val="68734BA5"/>
    <w:multiLevelType w:val="multilevel"/>
    <w:tmpl w:val="B8AC3BEC"/>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4" w15:restartNumberingAfterBreak="0">
    <w:nsid w:val="68C631C8"/>
    <w:multiLevelType w:val="multilevel"/>
    <w:tmpl w:val="38BC17B2"/>
    <w:lvl w:ilvl="0">
      <w:start w:val="1"/>
      <w:numFmt w:val="decimal"/>
      <w:lvlText w:val="%1."/>
      <w:lvlJc w:val="left"/>
      <w:pPr>
        <w:ind w:left="1080" w:hanging="360"/>
      </w:pPr>
      <w:rPr>
        <w:rFonts w:asciiTheme="minorHAnsi" w:hAnsiTheme="minorHAnsi" w:cstheme="minorHAnsi" w:hint="default"/>
        <w:b w:val="0"/>
        <w:i w:val="0"/>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5" w15:restartNumberingAfterBreak="0">
    <w:nsid w:val="6A1D1BDF"/>
    <w:multiLevelType w:val="multilevel"/>
    <w:tmpl w:val="29E490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6" w15:restartNumberingAfterBreak="0">
    <w:nsid w:val="6F8927E2"/>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7" w15:restartNumberingAfterBreak="0">
    <w:nsid w:val="6FEC0A8D"/>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8" w15:restartNumberingAfterBreak="0">
    <w:nsid w:val="73B11A31"/>
    <w:multiLevelType w:val="multilevel"/>
    <w:tmpl w:val="48D225A2"/>
    <w:styleLink w:val="Style1"/>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4FB043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0" w15:restartNumberingAfterBreak="0">
    <w:nsid w:val="7519007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1" w15:restartNumberingAfterBreak="0">
    <w:nsid w:val="75297532"/>
    <w:multiLevelType w:val="hybridMultilevel"/>
    <w:tmpl w:val="C49AEDC8"/>
    <w:lvl w:ilvl="0" w:tplc="BDDC1C60">
      <w:start w:val="1"/>
      <w:numFmt w:val="lowerLetter"/>
      <w:lvlText w:val="(%1)"/>
      <w:lvlJc w:val="right"/>
      <w:pPr>
        <w:ind w:left="17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53137B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3" w15:restartNumberingAfterBreak="0">
    <w:nsid w:val="76EA4576"/>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4" w15:restartNumberingAfterBreak="0">
    <w:nsid w:val="776833AF"/>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5" w15:restartNumberingAfterBreak="0">
    <w:nsid w:val="779730BE"/>
    <w:multiLevelType w:val="hybridMultilevel"/>
    <w:tmpl w:val="0BEA890A"/>
    <w:styleLink w:val="StyleNumbered"/>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BA0077C"/>
    <w:multiLevelType w:val="multilevel"/>
    <w:tmpl w:val="4ECC4BE0"/>
    <w:name w:val="GHD_NumberList"/>
    <w:lvl w:ilvl="0">
      <w:start w:val="1"/>
      <w:numFmt w:val="decimal"/>
      <w:pStyle w:val="RestartNumbering"/>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E683526"/>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8" w15:restartNumberingAfterBreak="0">
    <w:nsid w:val="7EAB39F6"/>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num w:numId="1">
    <w:abstractNumId w:val="35"/>
  </w:num>
  <w:num w:numId="2">
    <w:abstractNumId w:val="78"/>
  </w:num>
  <w:num w:numId="3">
    <w:abstractNumId w:val="61"/>
  </w:num>
  <w:num w:numId="4">
    <w:abstractNumId w:val="86"/>
  </w:num>
  <w:num w:numId="5">
    <w:abstractNumId w:val="22"/>
  </w:num>
  <w:num w:numId="6">
    <w:abstractNumId w:val="54"/>
  </w:num>
  <w:num w:numId="7">
    <w:abstractNumId w:val="0"/>
  </w:num>
  <w:num w:numId="8">
    <w:abstractNumId w:val="4"/>
  </w:num>
  <w:num w:numId="9">
    <w:abstractNumId w:val="85"/>
  </w:num>
  <w:num w:numId="10">
    <w:abstractNumId w:val="46"/>
  </w:num>
  <w:num w:numId="11">
    <w:abstractNumId w:val="19"/>
  </w:num>
  <w:num w:numId="12">
    <w:abstractNumId w:val="68"/>
  </w:num>
  <w:num w:numId="13">
    <w:abstractNumId w:val="24"/>
  </w:num>
  <w:num w:numId="14">
    <w:abstractNumId w:val="12"/>
  </w:num>
  <w:num w:numId="15">
    <w:abstractNumId w:val="18"/>
  </w:num>
  <w:num w:numId="16">
    <w:abstractNumId w:val="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63"/>
  </w:num>
  <w:num w:numId="20">
    <w:abstractNumId w:val="71"/>
  </w:num>
  <w:num w:numId="21">
    <w:abstractNumId w:val="49"/>
  </w:num>
  <w:num w:numId="22">
    <w:abstractNumId w:val="36"/>
  </w:num>
  <w:num w:numId="23">
    <w:abstractNumId w:val="51"/>
  </w:num>
  <w:num w:numId="24">
    <w:abstractNumId w:val="37"/>
  </w:num>
  <w:num w:numId="25">
    <w:abstractNumId w:val="23"/>
  </w:num>
  <w:num w:numId="26">
    <w:abstractNumId w:val="43"/>
  </w:num>
  <w:num w:numId="27">
    <w:abstractNumId w:val="74"/>
  </w:num>
  <w:num w:numId="28">
    <w:abstractNumId w:val="16"/>
  </w:num>
  <w:num w:numId="29">
    <w:abstractNumId w:val="58"/>
  </w:num>
  <w:num w:numId="30">
    <w:abstractNumId w:val="26"/>
  </w:num>
  <w:num w:numId="31">
    <w:abstractNumId w:val="13"/>
  </w:num>
  <w:num w:numId="32">
    <w:abstractNumId w:val="5"/>
  </w:num>
  <w:num w:numId="33">
    <w:abstractNumId w:val="66"/>
  </w:num>
  <w:num w:numId="34">
    <w:abstractNumId w:val="55"/>
  </w:num>
  <w:num w:numId="35">
    <w:abstractNumId w:val="84"/>
  </w:num>
  <w:num w:numId="36">
    <w:abstractNumId w:val="80"/>
  </w:num>
  <w:num w:numId="37">
    <w:abstractNumId w:val="41"/>
  </w:num>
  <w:num w:numId="38">
    <w:abstractNumId w:val="44"/>
  </w:num>
  <w:num w:numId="39">
    <w:abstractNumId w:val="30"/>
  </w:num>
  <w:num w:numId="40">
    <w:abstractNumId w:val="59"/>
  </w:num>
  <w:num w:numId="41">
    <w:abstractNumId w:val="6"/>
  </w:num>
  <w:num w:numId="42">
    <w:abstractNumId w:val="67"/>
  </w:num>
  <w:num w:numId="43">
    <w:abstractNumId w:val="75"/>
  </w:num>
  <w:num w:numId="44">
    <w:abstractNumId w:val="81"/>
  </w:num>
  <w:num w:numId="45">
    <w:abstractNumId w:val="25"/>
  </w:num>
  <w:num w:numId="46">
    <w:abstractNumId w:val="79"/>
  </w:num>
  <w:num w:numId="47">
    <w:abstractNumId w:val="15"/>
  </w:num>
  <w:num w:numId="48">
    <w:abstractNumId w:val="82"/>
  </w:num>
  <w:num w:numId="49">
    <w:abstractNumId w:val="53"/>
  </w:num>
  <w:num w:numId="50">
    <w:abstractNumId w:val="52"/>
  </w:num>
  <w:num w:numId="51">
    <w:abstractNumId w:val="2"/>
  </w:num>
  <w:num w:numId="52">
    <w:abstractNumId w:val="62"/>
  </w:num>
  <w:num w:numId="53">
    <w:abstractNumId w:val="48"/>
  </w:num>
  <w:num w:numId="54">
    <w:abstractNumId w:val="9"/>
  </w:num>
  <w:num w:numId="55">
    <w:abstractNumId w:val="73"/>
  </w:num>
  <w:num w:numId="56">
    <w:abstractNumId w:val="47"/>
  </w:num>
  <w:num w:numId="57">
    <w:abstractNumId w:val="70"/>
  </w:num>
  <w:num w:numId="58">
    <w:abstractNumId w:val="32"/>
  </w:num>
  <w:num w:numId="59">
    <w:abstractNumId w:val="21"/>
  </w:num>
  <w:num w:numId="60">
    <w:abstractNumId w:val="42"/>
  </w:num>
  <w:num w:numId="61">
    <w:abstractNumId w:val="31"/>
  </w:num>
  <w:num w:numId="62">
    <w:abstractNumId w:val="45"/>
  </w:num>
  <w:num w:numId="63">
    <w:abstractNumId w:val="60"/>
  </w:num>
  <w:num w:numId="64">
    <w:abstractNumId w:val="17"/>
  </w:num>
  <w:num w:numId="65">
    <w:abstractNumId w:val="65"/>
  </w:num>
  <w:num w:numId="66">
    <w:abstractNumId w:val="88"/>
  </w:num>
  <w:num w:numId="67">
    <w:abstractNumId w:val="10"/>
  </w:num>
  <w:num w:numId="68">
    <w:abstractNumId w:val="69"/>
  </w:num>
  <w:num w:numId="69">
    <w:abstractNumId w:val="29"/>
  </w:num>
  <w:num w:numId="70">
    <w:abstractNumId w:val="33"/>
  </w:num>
  <w:num w:numId="71">
    <w:abstractNumId w:val="77"/>
  </w:num>
  <w:num w:numId="72">
    <w:abstractNumId w:val="87"/>
  </w:num>
  <w:num w:numId="73">
    <w:abstractNumId w:val="20"/>
  </w:num>
  <w:num w:numId="74">
    <w:abstractNumId w:val="34"/>
  </w:num>
  <w:num w:numId="75">
    <w:abstractNumId w:val="83"/>
  </w:num>
  <w:num w:numId="76">
    <w:abstractNumId w:val="76"/>
  </w:num>
  <w:num w:numId="77">
    <w:abstractNumId w:val="1"/>
  </w:num>
  <w:num w:numId="78">
    <w:abstractNumId w:val="72"/>
  </w:num>
  <w:num w:numId="79">
    <w:abstractNumId w:val="50"/>
  </w:num>
  <w:num w:numId="80">
    <w:abstractNumId w:val="40"/>
  </w:num>
  <w:num w:numId="81">
    <w:abstractNumId w:val="56"/>
  </w:num>
  <w:num w:numId="82">
    <w:abstractNumId w:val="8"/>
  </w:num>
  <w:num w:numId="83">
    <w:abstractNumId w:val="11"/>
  </w:num>
  <w:num w:numId="84">
    <w:abstractNumId w:val="28"/>
  </w:num>
  <w:num w:numId="85">
    <w:abstractNumId w:val="14"/>
  </w:num>
  <w:num w:numId="86">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5F"/>
    <w:rsid w:val="0000050C"/>
    <w:rsid w:val="00000D1D"/>
    <w:rsid w:val="00003056"/>
    <w:rsid w:val="0000362F"/>
    <w:rsid w:val="000121FC"/>
    <w:rsid w:val="000131E5"/>
    <w:rsid w:val="00014A49"/>
    <w:rsid w:val="0001534C"/>
    <w:rsid w:val="00016944"/>
    <w:rsid w:val="0001707E"/>
    <w:rsid w:val="00020A78"/>
    <w:rsid w:val="0002159F"/>
    <w:rsid w:val="00026B85"/>
    <w:rsid w:val="00030F5B"/>
    <w:rsid w:val="000321E1"/>
    <w:rsid w:val="00033110"/>
    <w:rsid w:val="000343B5"/>
    <w:rsid w:val="000350A8"/>
    <w:rsid w:val="00035FE5"/>
    <w:rsid w:val="00041D27"/>
    <w:rsid w:val="000509D6"/>
    <w:rsid w:val="00050A9A"/>
    <w:rsid w:val="00056FCD"/>
    <w:rsid w:val="000628A8"/>
    <w:rsid w:val="000670AA"/>
    <w:rsid w:val="000704F2"/>
    <w:rsid w:val="0007109C"/>
    <w:rsid w:val="00071AD3"/>
    <w:rsid w:val="0007375E"/>
    <w:rsid w:val="000739EE"/>
    <w:rsid w:val="00075502"/>
    <w:rsid w:val="00075598"/>
    <w:rsid w:val="00076F5A"/>
    <w:rsid w:val="0007742B"/>
    <w:rsid w:val="00077DA1"/>
    <w:rsid w:val="00085B34"/>
    <w:rsid w:val="00086023"/>
    <w:rsid w:val="0008711A"/>
    <w:rsid w:val="00090921"/>
    <w:rsid w:val="0009485A"/>
    <w:rsid w:val="00094CAE"/>
    <w:rsid w:val="00096193"/>
    <w:rsid w:val="000975A8"/>
    <w:rsid w:val="000A06D5"/>
    <w:rsid w:val="000A077F"/>
    <w:rsid w:val="000A425D"/>
    <w:rsid w:val="000A5926"/>
    <w:rsid w:val="000A5DDF"/>
    <w:rsid w:val="000A76B7"/>
    <w:rsid w:val="000B15B5"/>
    <w:rsid w:val="000B2591"/>
    <w:rsid w:val="000B5F07"/>
    <w:rsid w:val="000B6071"/>
    <w:rsid w:val="000C128D"/>
    <w:rsid w:val="000C1D0B"/>
    <w:rsid w:val="000C44E9"/>
    <w:rsid w:val="000C4F0B"/>
    <w:rsid w:val="000D1CDD"/>
    <w:rsid w:val="000D2A64"/>
    <w:rsid w:val="000D79C8"/>
    <w:rsid w:val="000E00CF"/>
    <w:rsid w:val="000E63A1"/>
    <w:rsid w:val="000E6FDC"/>
    <w:rsid w:val="000F0702"/>
    <w:rsid w:val="000F0930"/>
    <w:rsid w:val="000F2412"/>
    <w:rsid w:val="000F2A07"/>
    <w:rsid w:val="000F403C"/>
    <w:rsid w:val="00100158"/>
    <w:rsid w:val="001019DB"/>
    <w:rsid w:val="00102EBE"/>
    <w:rsid w:val="00105A69"/>
    <w:rsid w:val="00105AE5"/>
    <w:rsid w:val="001109BE"/>
    <w:rsid w:val="00116E1D"/>
    <w:rsid w:val="001172A1"/>
    <w:rsid w:val="001220F6"/>
    <w:rsid w:val="00122D06"/>
    <w:rsid w:val="001242FA"/>
    <w:rsid w:val="00126A1A"/>
    <w:rsid w:val="00126F18"/>
    <w:rsid w:val="0012768F"/>
    <w:rsid w:val="00131697"/>
    <w:rsid w:val="00132DE2"/>
    <w:rsid w:val="00133DEB"/>
    <w:rsid w:val="0013597C"/>
    <w:rsid w:val="00135DE5"/>
    <w:rsid w:val="001409CA"/>
    <w:rsid w:val="00140A99"/>
    <w:rsid w:val="00140AE2"/>
    <w:rsid w:val="00142961"/>
    <w:rsid w:val="0014366E"/>
    <w:rsid w:val="00154495"/>
    <w:rsid w:val="00161BB0"/>
    <w:rsid w:val="00166E0D"/>
    <w:rsid w:val="001673AF"/>
    <w:rsid w:val="0017130F"/>
    <w:rsid w:val="00171FC4"/>
    <w:rsid w:val="00172147"/>
    <w:rsid w:val="00180024"/>
    <w:rsid w:val="00181F60"/>
    <w:rsid w:val="00182873"/>
    <w:rsid w:val="00183F54"/>
    <w:rsid w:val="00185545"/>
    <w:rsid w:val="001862FE"/>
    <w:rsid w:val="00186930"/>
    <w:rsid w:val="00186956"/>
    <w:rsid w:val="001913D0"/>
    <w:rsid w:val="00191C66"/>
    <w:rsid w:val="00192826"/>
    <w:rsid w:val="00193885"/>
    <w:rsid w:val="0019462A"/>
    <w:rsid w:val="00196B3C"/>
    <w:rsid w:val="001A207F"/>
    <w:rsid w:val="001A21D3"/>
    <w:rsid w:val="001A58FD"/>
    <w:rsid w:val="001A63EB"/>
    <w:rsid w:val="001A6712"/>
    <w:rsid w:val="001A6B30"/>
    <w:rsid w:val="001B2786"/>
    <w:rsid w:val="001B27B0"/>
    <w:rsid w:val="001B27F6"/>
    <w:rsid w:val="001B3E4B"/>
    <w:rsid w:val="001B3F39"/>
    <w:rsid w:val="001B6A89"/>
    <w:rsid w:val="001B7508"/>
    <w:rsid w:val="001B7DE1"/>
    <w:rsid w:val="001C3845"/>
    <w:rsid w:val="001C3E27"/>
    <w:rsid w:val="001C4526"/>
    <w:rsid w:val="001C523C"/>
    <w:rsid w:val="001D0D70"/>
    <w:rsid w:val="001D2099"/>
    <w:rsid w:val="001D3FF7"/>
    <w:rsid w:val="001D48E5"/>
    <w:rsid w:val="001D6921"/>
    <w:rsid w:val="001E1CC1"/>
    <w:rsid w:val="001E4EFB"/>
    <w:rsid w:val="001E51B8"/>
    <w:rsid w:val="001E685F"/>
    <w:rsid w:val="001E7761"/>
    <w:rsid w:val="001E7BA7"/>
    <w:rsid w:val="001F1412"/>
    <w:rsid w:val="00201113"/>
    <w:rsid w:val="00204528"/>
    <w:rsid w:val="00205548"/>
    <w:rsid w:val="00206506"/>
    <w:rsid w:val="00212CF0"/>
    <w:rsid w:val="00213806"/>
    <w:rsid w:val="002168B8"/>
    <w:rsid w:val="00222245"/>
    <w:rsid w:val="0022351B"/>
    <w:rsid w:val="0022684D"/>
    <w:rsid w:val="00226AEC"/>
    <w:rsid w:val="0023221C"/>
    <w:rsid w:val="00233B44"/>
    <w:rsid w:val="00235508"/>
    <w:rsid w:val="002364CE"/>
    <w:rsid w:val="00237B84"/>
    <w:rsid w:val="0024306F"/>
    <w:rsid w:val="00243D8E"/>
    <w:rsid w:val="002440C3"/>
    <w:rsid w:val="002442BC"/>
    <w:rsid w:val="00245573"/>
    <w:rsid w:val="002529F3"/>
    <w:rsid w:val="0025605F"/>
    <w:rsid w:val="00260EAB"/>
    <w:rsid w:val="0026284F"/>
    <w:rsid w:val="00263241"/>
    <w:rsid w:val="0026433B"/>
    <w:rsid w:val="0026692E"/>
    <w:rsid w:val="002677C2"/>
    <w:rsid w:val="00270806"/>
    <w:rsid w:val="00271185"/>
    <w:rsid w:val="002765BB"/>
    <w:rsid w:val="00280570"/>
    <w:rsid w:val="00280DE6"/>
    <w:rsid w:val="00282DE4"/>
    <w:rsid w:val="0028337C"/>
    <w:rsid w:val="00283772"/>
    <w:rsid w:val="00283F40"/>
    <w:rsid w:val="0028585D"/>
    <w:rsid w:val="00287322"/>
    <w:rsid w:val="002875A3"/>
    <w:rsid w:val="0028773D"/>
    <w:rsid w:val="00293F61"/>
    <w:rsid w:val="002965C6"/>
    <w:rsid w:val="002A3DC3"/>
    <w:rsid w:val="002A4621"/>
    <w:rsid w:val="002A56F4"/>
    <w:rsid w:val="002A7192"/>
    <w:rsid w:val="002B5823"/>
    <w:rsid w:val="002B6497"/>
    <w:rsid w:val="002B75B1"/>
    <w:rsid w:val="002C2A6C"/>
    <w:rsid w:val="002C36E3"/>
    <w:rsid w:val="002C6148"/>
    <w:rsid w:val="002D0D79"/>
    <w:rsid w:val="002D12BA"/>
    <w:rsid w:val="002D2081"/>
    <w:rsid w:val="002D5800"/>
    <w:rsid w:val="002D779F"/>
    <w:rsid w:val="002E13FC"/>
    <w:rsid w:val="002E4AD7"/>
    <w:rsid w:val="002F1BC0"/>
    <w:rsid w:val="002F31E4"/>
    <w:rsid w:val="002F37BE"/>
    <w:rsid w:val="002F491F"/>
    <w:rsid w:val="002F5B6B"/>
    <w:rsid w:val="002F675A"/>
    <w:rsid w:val="002F6EE8"/>
    <w:rsid w:val="002F7624"/>
    <w:rsid w:val="002F7758"/>
    <w:rsid w:val="00305E27"/>
    <w:rsid w:val="00305FF8"/>
    <w:rsid w:val="00306B79"/>
    <w:rsid w:val="00307278"/>
    <w:rsid w:val="00307318"/>
    <w:rsid w:val="003101D5"/>
    <w:rsid w:val="003163D9"/>
    <w:rsid w:val="00316462"/>
    <w:rsid w:val="003233F0"/>
    <w:rsid w:val="00325600"/>
    <w:rsid w:val="00325BAB"/>
    <w:rsid w:val="00327E83"/>
    <w:rsid w:val="003345C2"/>
    <w:rsid w:val="00335811"/>
    <w:rsid w:val="003364A0"/>
    <w:rsid w:val="003375D6"/>
    <w:rsid w:val="00343851"/>
    <w:rsid w:val="0034416D"/>
    <w:rsid w:val="00352FE4"/>
    <w:rsid w:val="00353531"/>
    <w:rsid w:val="00357B8E"/>
    <w:rsid w:val="00360480"/>
    <w:rsid w:val="0036612E"/>
    <w:rsid w:val="003748AC"/>
    <w:rsid w:val="00376FB5"/>
    <w:rsid w:val="00377A7B"/>
    <w:rsid w:val="00382EF0"/>
    <w:rsid w:val="00384D1E"/>
    <w:rsid w:val="0039433C"/>
    <w:rsid w:val="00394E71"/>
    <w:rsid w:val="003A0045"/>
    <w:rsid w:val="003A0D2A"/>
    <w:rsid w:val="003A169E"/>
    <w:rsid w:val="003A1C6D"/>
    <w:rsid w:val="003A2706"/>
    <w:rsid w:val="003A3464"/>
    <w:rsid w:val="003A3870"/>
    <w:rsid w:val="003A6CE2"/>
    <w:rsid w:val="003A74A3"/>
    <w:rsid w:val="003B11B4"/>
    <w:rsid w:val="003B5912"/>
    <w:rsid w:val="003B5E46"/>
    <w:rsid w:val="003B6491"/>
    <w:rsid w:val="003C0BDE"/>
    <w:rsid w:val="003C0F29"/>
    <w:rsid w:val="003C103D"/>
    <w:rsid w:val="003C3C14"/>
    <w:rsid w:val="003C49CB"/>
    <w:rsid w:val="003C772E"/>
    <w:rsid w:val="003D4DBD"/>
    <w:rsid w:val="003E2A11"/>
    <w:rsid w:val="003E41F6"/>
    <w:rsid w:val="003E6462"/>
    <w:rsid w:val="003F30BF"/>
    <w:rsid w:val="003F42C5"/>
    <w:rsid w:val="003F44BC"/>
    <w:rsid w:val="003F5EAE"/>
    <w:rsid w:val="003F76A7"/>
    <w:rsid w:val="004013DA"/>
    <w:rsid w:val="00406343"/>
    <w:rsid w:val="004102BC"/>
    <w:rsid w:val="004102ED"/>
    <w:rsid w:val="00413683"/>
    <w:rsid w:val="00413C34"/>
    <w:rsid w:val="0041559D"/>
    <w:rsid w:val="00417FB6"/>
    <w:rsid w:val="00420C65"/>
    <w:rsid w:val="00420EC7"/>
    <w:rsid w:val="004216D1"/>
    <w:rsid w:val="00421B88"/>
    <w:rsid w:val="004239E8"/>
    <w:rsid w:val="00426222"/>
    <w:rsid w:val="004270FA"/>
    <w:rsid w:val="00427871"/>
    <w:rsid w:val="004303BD"/>
    <w:rsid w:val="00432CE4"/>
    <w:rsid w:val="00432FF3"/>
    <w:rsid w:val="00433EBA"/>
    <w:rsid w:val="00435219"/>
    <w:rsid w:val="00436DA2"/>
    <w:rsid w:val="00444224"/>
    <w:rsid w:val="004458EF"/>
    <w:rsid w:val="0044712D"/>
    <w:rsid w:val="00451C3B"/>
    <w:rsid w:val="00451FCC"/>
    <w:rsid w:val="00453A4B"/>
    <w:rsid w:val="0046028F"/>
    <w:rsid w:val="00462899"/>
    <w:rsid w:val="00464396"/>
    <w:rsid w:val="004651A8"/>
    <w:rsid w:val="0047017B"/>
    <w:rsid w:val="00471521"/>
    <w:rsid w:val="004721B1"/>
    <w:rsid w:val="00476613"/>
    <w:rsid w:val="00476BCF"/>
    <w:rsid w:val="00477EFC"/>
    <w:rsid w:val="00481B5A"/>
    <w:rsid w:val="004829B1"/>
    <w:rsid w:val="004833CF"/>
    <w:rsid w:val="00484A21"/>
    <w:rsid w:val="00487DD3"/>
    <w:rsid w:val="00492277"/>
    <w:rsid w:val="00496099"/>
    <w:rsid w:val="004A3426"/>
    <w:rsid w:val="004A377E"/>
    <w:rsid w:val="004A4169"/>
    <w:rsid w:val="004A5408"/>
    <w:rsid w:val="004B0625"/>
    <w:rsid w:val="004B424F"/>
    <w:rsid w:val="004B6F61"/>
    <w:rsid w:val="004C241F"/>
    <w:rsid w:val="004C2F31"/>
    <w:rsid w:val="004D0148"/>
    <w:rsid w:val="004D2014"/>
    <w:rsid w:val="004D21F1"/>
    <w:rsid w:val="004D3675"/>
    <w:rsid w:val="004E0378"/>
    <w:rsid w:val="004E0B77"/>
    <w:rsid w:val="004E1A86"/>
    <w:rsid w:val="004E3641"/>
    <w:rsid w:val="004E4453"/>
    <w:rsid w:val="004F3ECB"/>
    <w:rsid w:val="004F6B3B"/>
    <w:rsid w:val="004F7281"/>
    <w:rsid w:val="005007B3"/>
    <w:rsid w:val="005011AD"/>
    <w:rsid w:val="00504B98"/>
    <w:rsid w:val="005068A7"/>
    <w:rsid w:val="0051215E"/>
    <w:rsid w:val="00513CDE"/>
    <w:rsid w:val="00514609"/>
    <w:rsid w:val="00516226"/>
    <w:rsid w:val="00516FB2"/>
    <w:rsid w:val="00517133"/>
    <w:rsid w:val="00520B6B"/>
    <w:rsid w:val="00524ED3"/>
    <w:rsid w:val="00525B0A"/>
    <w:rsid w:val="005272C4"/>
    <w:rsid w:val="00527A36"/>
    <w:rsid w:val="00527C83"/>
    <w:rsid w:val="00527EE7"/>
    <w:rsid w:val="00530F28"/>
    <w:rsid w:val="0053652A"/>
    <w:rsid w:val="0053725C"/>
    <w:rsid w:val="0053769E"/>
    <w:rsid w:val="00537B7F"/>
    <w:rsid w:val="0054151F"/>
    <w:rsid w:val="005435FA"/>
    <w:rsid w:val="005457F8"/>
    <w:rsid w:val="00546912"/>
    <w:rsid w:val="00550A87"/>
    <w:rsid w:val="0055193F"/>
    <w:rsid w:val="00552626"/>
    <w:rsid w:val="0055275D"/>
    <w:rsid w:val="00556D70"/>
    <w:rsid w:val="00557258"/>
    <w:rsid w:val="005630D8"/>
    <w:rsid w:val="00563E41"/>
    <w:rsid w:val="00564DB3"/>
    <w:rsid w:val="0056561C"/>
    <w:rsid w:val="005662FD"/>
    <w:rsid w:val="00566463"/>
    <w:rsid w:val="0056659E"/>
    <w:rsid w:val="005671F8"/>
    <w:rsid w:val="00567BEF"/>
    <w:rsid w:val="0057001B"/>
    <w:rsid w:val="00572C08"/>
    <w:rsid w:val="005810EA"/>
    <w:rsid w:val="0058126D"/>
    <w:rsid w:val="00581FC3"/>
    <w:rsid w:val="00583150"/>
    <w:rsid w:val="005837EF"/>
    <w:rsid w:val="00583BA3"/>
    <w:rsid w:val="0058700B"/>
    <w:rsid w:val="00587B30"/>
    <w:rsid w:val="00591395"/>
    <w:rsid w:val="00596847"/>
    <w:rsid w:val="00596C9C"/>
    <w:rsid w:val="00597F19"/>
    <w:rsid w:val="005A2C94"/>
    <w:rsid w:val="005A311E"/>
    <w:rsid w:val="005A315F"/>
    <w:rsid w:val="005A676A"/>
    <w:rsid w:val="005A6986"/>
    <w:rsid w:val="005A6D31"/>
    <w:rsid w:val="005A7EF0"/>
    <w:rsid w:val="005B1A54"/>
    <w:rsid w:val="005B3A22"/>
    <w:rsid w:val="005B719A"/>
    <w:rsid w:val="005C0CF1"/>
    <w:rsid w:val="005C1133"/>
    <w:rsid w:val="005C2830"/>
    <w:rsid w:val="005C2FD2"/>
    <w:rsid w:val="005C580B"/>
    <w:rsid w:val="005D0255"/>
    <w:rsid w:val="005D1CA6"/>
    <w:rsid w:val="005D1EAB"/>
    <w:rsid w:val="005D23ED"/>
    <w:rsid w:val="005D31C6"/>
    <w:rsid w:val="005D3B05"/>
    <w:rsid w:val="005D4D35"/>
    <w:rsid w:val="005D4ED8"/>
    <w:rsid w:val="005D5C84"/>
    <w:rsid w:val="005D5E93"/>
    <w:rsid w:val="005D67EC"/>
    <w:rsid w:val="005D7487"/>
    <w:rsid w:val="005E72D3"/>
    <w:rsid w:val="005F11F7"/>
    <w:rsid w:val="005F1440"/>
    <w:rsid w:val="005F2ED6"/>
    <w:rsid w:val="005F3F0F"/>
    <w:rsid w:val="00601108"/>
    <w:rsid w:val="00603CA1"/>
    <w:rsid w:val="00605990"/>
    <w:rsid w:val="00607D06"/>
    <w:rsid w:val="00607E13"/>
    <w:rsid w:val="006118F2"/>
    <w:rsid w:val="006126C8"/>
    <w:rsid w:val="006135AE"/>
    <w:rsid w:val="006147CB"/>
    <w:rsid w:val="00614F28"/>
    <w:rsid w:val="00615926"/>
    <w:rsid w:val="00620C43"/>
    <w:rsid w:val="00621659"/>
    <w:rsid w:val="006220D1"/>
    <w:rsid w:val="006242D4"/>
    <w:rsid w:val="006249AF"/>
    <w:rsid w:val="006341C7"/>
    <w:rsid w:val="00634966"/>
    <w:rsid w:val="00634FE6"/>
    <w:rsid w:val="0063513D"/>
    <w:rsid w:val="00641DCA"/>
    <w:rsid w:val="006424F6"/>
    <w:rsid w:val="006460C7"/>
    <w:rsid w:val="00646944"/>
    <w:rsid w:val="0065393D"/>
    <w:rsid w:val="00655C44"/>
    <w:rsid w:val="00662E31"/>
    <w:rsid w:val="00664512"/>
    <w:rsid w:val="006740DA"/>
    <w:rsid w:val="00674EE3"/>
    <w:rsid w:val="0067716E"/>
    <w:rsid w:val="0068326E"/>
    <w:rsid w:val="00685235"/>
    <w:rsid w:val="00685327"/>
    <w:rsid w:val="006853F0"/>
    <w:rsid w:val="0068578F"/>
    <w:rsid w:val="0069314A"/>
    <w:rsid w:val="006934D3"/>
    <w:rsid w:val="006940B8"/>
    <w:rsid w:val="006949CA"/>
    <w:rsid w:val="00696EBC"/>
    <w:rsid w:val="006A0B0D"/>
    <w:rsid w:val="006A0C8C"/>
    <w:rsid w:val="006A29DB"/>
    <w:rsid w:val="006A2E29"/>
    <w:rsid w:val="006A3973"/>
    <w:rsid w:val="006A7638"/>
    <w:rsid w:val="006A76F4"/>
    <w:rsid w:val="006A7768"/>
    <w:rsid w:val="006B07A8"/>
    <w:rsid w:val="006B097D"/>
    <w:rsid w:val="006B1784"/>
    <w:rsid w:val="006B2358"/>
    <w:rsid w:val="006B2D84"/>
    <w:rsid w:val="006C5B69"/>
    <w:rsid w:val="006C5D4A"/>
    <w:rsid w:val="006C68D4"/>
    <w:rsid w:val="006D0B47"/>
    <w:rsid w:val="006D13B9"/>
    <w:rsid w:val="006D3102"/>
    <w:rsid w:val="006D7A6D"/>
    <w:rsid w:val="006E03B3"/>
    <w:rsid w:val="006E03E5"/>
    <w:rsid w:val="006E1A58"/>
    <w:rsid w:val="006E4544"/>
    <w:rsid w:val="006E5480"/>
    <w:rsid w:val="006E74E3"/>
    <w:rsid w:val="006E7BA4"/>
    <w:rsid w:val="006F013A"/>
    <w:rsid w:val="006F1178"/>
    <w:rsid w:val="006F4918"/>
    <w:rsid w:val="007020DF"/>
    <w:rsid w:val="00702121"/>
    <w:rsid w:val="00702278"/>
    <w:rsid w:val="0070431F"/>
    <w:rsid w:val="0070474C"/>
    <w:rsid w:val="00704CEE"/>
    <w:rsid w:val="00713C3A"/>
    <w:rsid w:val="00721687"/>
    <w:rsid w:val="007216C0"/>
    <w:rsid w:val="00722886"/>
    <w:rsid w:val="00723304"/>
    <w:rsid w:val="007237EB"/>
    <w:rsid w:val="0072395B"/>
    <w:rsid w:val="00725475"/>
    <w:rsid w:val="0073250A"/>
    <w:rsid w:val="00736BF4"/>
    <w:rsid w:val="00736D26"/>
    <w:rsid w:val="00737368"/>
    <w:rsid w:val="00741184"/>
    <w:rsid w:val="007414C7"/>
    <w:rsid w:val="00741A11"/>
    <w:rsid w:val="00741A24"/>
    <w:rsid w:val="00741B9A"/>
    <w:rsid w:val="00742F36"/>
    <w:rsid w:val="0074374C"/>
    <w:rsid w:val="00744ABB"/>
    <w:rsid w:val="00745B29"/>
    <w:rsid w:val="007461D1"/>
    <w:rsid w:val="007526CB"/>
    <w:rsid w:val="00755D25"/>
    <w:rsid w:val="007573AB"/>
    <w:rsid w:val="0076092B"/>
    <w:rsid w:val="007624D1"/>
    <w:rsid w:val="007628C0"/>
    <w:rsid w:val="00763095"/>
    <w:rsid w:val="007630ED"/>
    <w:rsid w:val="00763415"/>
    <w:rsid w:val="00763612"/>
    <w:rsid w:val="0076594A"/>
    <w:rsid w:val="00767213"/>
    <w:rsid w:val="00770067"/>
    <w:rsid w:val="007702C3"/>
    <w:rsid w:val="00771EBD"/>
    <w:rsid w:val="007770A6"/>
    <w:rsid w:val="00777E28"/>
    <w:rsid w:val="00781D27"/>
    <w:rsid w:val="0078274C"/>
    <w:rsid w:val="00786855"/>
    <w:rsid w:val="00793C8D"/>
    <w:rsid w:val="00793D7B"/>
    <w:rsid w:val="007A3064"/>
    <w:rsid w:val="007A40BF"/>
    <w:rsid w:val="007A6817"/>
    <w:rsid w:val="007B407D"/>
    <w:rsid w:val="007C00AC"/>
    <w:rsid w:val="007C0DD8"/>
    <w:rsid w:val="007C1469"/>
    <w:rsid w:val="007C1635"/>
    <w:rsid w:val="007C4D46"/>
    <w:rsid w:val="007C7BCE"/>
    <w:rsid w:val="007D00EA"/>
    <w:rsid w:val="007D048D"/>
    <w:rsid w:val="007D24DA"/>
    <w:rsid w:val="007D35C6"/>
    <w:rsid w:val="007D52D2"/>
    <w:rsid w:val="007D6659"/>
    <w:rsid w:val="007D73A2"/>
    <w:rsid w:val="007D7EA3"/>
    <w:rsid w:val="007D7EF0"/>
    <w:rsid w:val="007E0BE7"/>
    <w:rsid w:val="007E1FA3"/>
    <w:rsid w:val="007F123B"/>
    <w:rsid w:val="007F1D96"/>
    <w:rsid w:val="007F445F"/>
    <w:rsid w:val="007F6A25"/>
    <w:rsid w:val="007F72F1"/>
    <w:rsid w:val="008002B1"/>
    <w:rsid w:val="00803D82"/>
    <w:rsid w:val="008042DF"/>
    <w:rsid w:val="008068A2"/>
    <w:rsid w:val="008107BF"/>
    <w:rsid w:val="0081267F"/>
    <w:rsid w:val="0081340B"/>
    <w:rsid w:val="00817F17"/>
    <w:rsid w:val="00821433"/>
    <w:rsid w:val="008240C2"/>
    <w:rsid w:val="00826FDC"/>
    <w:rsid w:val="00832BFA"/>
    <w:rsid w:val="00833734"/>
    <w:rsid w:val="0083410C"/>
    <w:rsid w:val="0083590D"/>
    <w:rsid w:val="00836CFF"/>
    <w:rsid w:val="00840408"/>
    <w:rsid w:val="00841491"/>
    <w:rsid w:val="008420C9"/>
    <w:rsid w:val="008424FD"/>
    <w:rsid w:val="0084416A"/>
    <w:rsid w:val="00847726"/>
    <w:rsid w:val="00853CA4"/>
    <w:rsid w:val="00854DF1"/>
    <w:rsid w:val="00860E7A"/>
    <w:rsid w:val="00861FAD"/>
    <w:rsid w:val="00862F67"/>
    <w:rsid w:val="00870DEF"/>
    <w:rsid w:val="008711D7"/>
    <w:rsid w:val="00872414"/>
    <w:rsid w:val="00873804"/>
    <w:rsid w:val="0087437A"/>
    <w:rsid w:val="0087574D"/>
    <w:rsid w:val="00876540"/>
    <w:rsid w:val="00877071"/>
    <w:rsid w:val="00881142"/>
    <w:rsid w:val="00881362"/>
    <w:rsid w:val="00881B87"/>
    <w:rsid w:val="00881D9E"/>
    <w:rsid w:val="0088369E"/>
    <w:rsid w:val="0088500B"/>
    <w:rsid w:val="00886E88"/>
    <w:rsid w:val="00890377"/>
    <w:rsid w:val="00891612"/>
    <w:rsid w:val="00892222"/>
    <w:rsid w:val="0089490C"/>
    <w:rsid w:val="00894D00"/>
    <w:rsid w:val="008A0736"/>
    <w:rsid w:val="008A0E66"/>
    <w:rsid w:val="008A2082"/>
    <w:rsid w:val="008A5DB7"/>
    <w:rsid w:val="008A74F5"/>
    <w:rsid w:val="008B0AA8"/>
    <w:rsid w:val="008B3C9D"/>
    <w:rsid w:val="008B789A"/>
    <w:rsid w:val="008C2A47"/>
    <w:rsid w:val="008C37B1"/>
    <w:rsid w:val="008C5072"/>
    <w:rsid w:val="008C7C2C"/>
    <w:rsid w:val="008E5A17"/>
    <w:rsid w:val="008F1C7D"/>
    <w:rsid w:val="008F21E1"/>
    <w:rsid w:val="008F5B44"/>
    <w:rsid w:val="00907C1D"/>
    <w:rsid w:val="009104F9"/>
    <w:rsid w:val="00911D41"/>
    <w:rsid w:val="00913E1E"/>
    <w:rsid w:val="009160E7"/>
    <w:rsid w:val="00916657"/>
    <w:rsid w:val="00920DDC"/>
    <w:rsid w:val="00922B21"/>
    <w:rsid w:val="00924B15"/>
    <w:rsid w:val="00926189"/>
    <w:rsid w:val="00927864"/>
    <w:rsid w:val="00931C89"/>
    <w:rsid w:val="00933FE3"/>
    <w:rsid w:val="00934199"/>
    <w:rsid w:val="009343D7"/>
    <w:rsid w:val="009347A1"/>
    <w:rsid w:val="00943E96"/>
    <w:rsid w:val="009455B4"/>
    <w:rsid w:val="0094622F"/>
    <w:rsid w:val="0094662A"/>
    <w:rsid w:val="00951178"/>
    <w:rsid w:val="00951DA7"/>
    <w:rsid w:val="00952A0A"/>
    <w:rsid w:val="00953A35"/>
    <w:rsid w:val="0095433C"/>
    <w:rsid w:val="009548E7"/>
    <w:rsid w:val="00966042"/>
    <w:rsid w:val="0096669E"/>
    <w:rsid w:val="00967B9F"/>
    <w:rsid w:val="00973A81"/>
    <w:rsid w:val="00984092"/>
    <w:rsid w:val="00984AEB"/>
    <w:rsid w:val="00984BD3"/>
    <w:rsid w:val="00986799"/>
    <w:rsid w:val="009A11C9"/>
    <w:rsid w:val="009A293E"/>
    <w:rsid w:val="009A3B50"/>
    <w:rsid w:val="009A3BD7"/>
    <w:rsid w:val="009A617A"/>
    <w:rsid w:val="009A6917"/>
    <w:rsid w:val="009A7515"/>
    <w:rsid w:val="009B1936"/>
    <w:rsid w:val="009B4676"/>
    <w:rsid w:val="009C1F7A"/>
    <w:rsid w:val="009C28E1"/>
    <w:rsid w:val="009C3519"/>
    <w:rsid w:val="009C387C"/>
    <w:rsid w:val="009D22ED"/>
    <w:rsid w:val="009D3DF3"/>
    <w:rsid w:val="009D3EF3"/>
    <w:rsid w:val="009D4C04"/>
    <w:rsid w:val="009D67E1"/>
    <w:rsid w:val="009D7CEA"/>
    <w:rsid w:val="009D7F7A"/>
    <w:rsid w:val="009E08B5"/>
    <w:rsid w:val="009E71F0"/>
    <w:rsid w:val="009F04C9"/>
    <w:rsid w:val="009F060C"/>
    <w:rsid w:val="009F455F"/>
    <w:rsid w:val="009F46CF"/>
    <w:rsid w:val="009F6FE8"/>
    <w:rsid w:val="00A002B3"/>
    <w:rsid w:val="00A01BD9"/>
    <w:rsid w:val="00A048EB"/>
    <w:rsid w:val="00A04DF8"/>
    <w:rsid w:val="00A07455"/>
    <w:rsid w:val="00A17ABD"/>
    <w:rsid w:val="00A22763"/>
    <w:rsid w:val="00A23450"/>
    <w:rsid w:val="00A26156"/>
    <w:rsid w:val="00A26A18"/>
    <w:rsid w:val="00A26C7C"/>
    <w:rsid w:val="00A27990"/>
    <w:rsid w:val="00A31336"/>
    <w:rsid w:val="00A31AA9"/>
    <w:rsid w:val="00A31D0B"/>
    <w:rsid w:val="00A365A0"/>
    <w:rsid w:val="00A3683D"/>
    <w:rsid w:val="00A36CE7"/>
    <w:rsid w:val="00A41C7C"/>
    <w:rsid w:val="00A428C5"/>
    <w:rsid w:val="00A43BBC"/>
    <w:rsid w:val="00A53F60"/>
    <w:rsid w:val="00A5501D"/>
    <w:rsid w:val="00A60375"/>
    <w:rsid w:val="00A65E68"/>
    <w:rsid w:val="00A672D8"/>
    <w:rsid w:val="00A67355"/>
    <w:rsid w:val="00A8053A"/>
    <w:rsid w:val="00A81AF3"/>
    <w:rsid w:val="00A82124"/>
    <w:rsid w:val="00A83F2A"/>
    <w:rsid w:val="00A843EB"/>
    <w:rsid w:val="00A85F81"/>
    <w:rsid w:val="00A86810"/>
    <w:rsid w:val="00A90167"/>
    <w:rsid w:val="00A91B49"/>
    <w:rsid w:val="00AA1A3B"/>
    <w:rsid w:val="00AA25F7"/>
    <w:rsid w:val="00AA348C"/>
    <w:rsid w:val="00AA5F85"/>
    <w:rsid w:val="00AA7005"/>
    <w:rsid w:val="00AB30FC"/>
    <w:rsid w:val="00AB5C49"/>
    <w:rsid w:val="00AB65DB"/>
    <w:rsid w:val="00AC2FC5"/>
    <w:rsid w:val="00AC32E6"/>
    <w:rsid w:val="00AC5FE2"/>
    <w:rsid w:val="00AD2B27"/>
    <w:rsid w:val="00AD2EB9"/>
    <w:rsid w:val="00AD4777"/>
    <w:rsid w:val="00AD4D88"/>
    <w:rsid w:val="00AD5E38"/>
    <w:rsid w:val="00AD7D96"/>
    <w:rsid w:val="00AE21A9"/>
    <w:rsid w:val="00AF598B"/>
    <w:rsid w:val="00AF6F70"/>
    <w:rsid w:val="00B00C69"/>
    <w:rsid w:val="00B013B6"/>
    <w:rsid w:val="00B067F2"/>
    <w:rsid w:val="00B101CF"/>
    <w:rsid w:val="00B1081D"/>
    <w:rsid w:val="00B11DF5"/>
    <w:rsid w:val="00B11F4C"/>
    <w:rsid w:val="00B12599"/>
    <w:rsid w:val="00B13606"/>
    <w:rsid w:val="00B13B59"/>
    <w:rsid w:val="00B144A5"/>
    <w:rsid w:val="00B15DCC"/>
    <w:rsid w:val="00B1658E"/>
    <w:rsid w:val="00B16E62"/>
    <w:rsid w:val="00B207EE"/>
    <w:rsid w:val="00B22317"/>
    <w:rsid w:val="00B25FBE"/>
    <w:rsid w:val="00B33F4B"/>
    <w:rsid w:val="00B35056"/>
    <w:rsid w:val="00B35BC4"/>
    <w:rsid w:val="00B40161"/>
    <w:rsid w:val="00B425E7"/>
    <w:rsid w:val="00B42A26"/>
    <w:rsid w:val="00B438D4"/>
    <w:rsid w:val="00B45BCA"/>
    <w:rsid w:val="00B500D1"/>
    <w:rsid w:val="00B53270"/>
    <w:rsid w:val="00B53E75"/>
    <w:rsid w:val="00B54002"/>
    <w:rsid w:val="00B54A82"/>
    <w:rsid w:val="00B55063"/>
    <w:rsid w:val="00B5552B"/>
    <w:rsid w:val="00B5626C"/>
    <w:rsid w:val="00B56EEE"/>
    <w:rsid w:val="00B62365"/>
    <w:rsid w:val="00B624D5"/>
    <w:rsid w:val="00B6412B"/>
    <w:rsid w:val="00B65D8C"/>
    <w:rsid w:val="00B66526"/>
    <w:rsid w:val="00B70B30"/>
    <w:rsid w:val="00B7258A"/>
    <w:rsid w:val="00B7619E"/>
    <w:rsid w:val="00B761CE"/>
    <w:rsid w:val="00B7656E"/>
    <w:rsid w:val="00B771F4"/>
    <w:rsid w:val="00B80498"/>
    <w:rsid w:val="00B81197"/>
    <w:rsid w:val="00B84D3E"/>
    <w:rsid w:val="00B85175"/>
    <w:rsid w:val="00B90FD1"/>
    <w:rsid w:val="00B92ED0"/>
    <w:rsid w:val="00B95BAC"/>
    <w:rsid w:val="00BA02A7"/>
    <w:rsid w:val="00BA2E66"/>
    <w:rsid w:val="00BB1FAC"/>
    <w:rsid w:val="00BB2FC0"/>
    <w:rsid w:val="00BC2EE4"/>
    <w:rsid w:val="00BC4D1B"/>
    <w:rsid w:val="00BC5DB1"/>
    <w:rsid w:val="00BD081D"/>
    <w:rsid w:val="00BD516E"/>
    <w:rsid w:val="00BD6E14"/>
    <w:rsid w:val="00BE5757"/>
    <w:rsid w:val="00BF0598"/>
    <w:rsid w:val="00BF29B8"/>
    <w:rsid w:val="00BF7A3A"/>
    <w:rsid w:val="00C013B4"/>
    <w:rsid w:val="00C01953"/>
    <w:rsid w:val="00C02F3B"/>
    <w:rsid w:val="00C1006E"/>
    <w:rsid w:val="00C14012"/>
    <w:rsid w:val="00C145D3"/>
    <w:rsid w:val="00C156B0"/>
    <w:rsid w:val="00C17693"/>
    <w:rsid w:val="00C202C9"/>
    <w:rsid w:val="00C2051A"/>
    <w:rsid w:val="00C21CA9"/>
    <w:rsid w:val="00C25694"/>
    <w:rsid w:val="00C25A6D"/>
    <w:rsid w:val="00C276BC"/>
    <w:rsid w:val="00C32EBC"/>
    <w:rsid w:val="00C33A3A"/>
    <w:rsid w:val="00C345B5"/>
    <w:rsid w:val="00C365D8"/>
    <w:rsid w:val="00C36FA0"/>
    <w:rsid w:val="00C3723A"/>
    <w:rsid w:val="00C40365"/>
    <w:rsid w:val="00C422E8"/>
    <w:rsid w:val="00C42E6B"/>
    <w:rsid w:val="00C43149"/>
    <w:rsid w:val="00C43C77"/>
    <w:rsid w:val="00C43EA5"/>
    <w:rsid w:val="00C44715"/>
    <w:rsid w:val="00C461E2"/>
    <w:rsid w:val="00C467B8"/>
    <w:rsid w:val="00C47235"/>
    <w:rsid w:val="00C47D97"/>
    <w:rsid w:val="00C521C0"/>
    <w:rsid w:val="00C5376E"/>
    <w:rsid w:val="00C57709"/>
    <w:rsid w:val="00C66308"/>
    <w:rsid w:val="00C66F27"/>
    <w:rsid w:val="00C67432"/>
    <w:rsid w:val="00C72AF1"/>
    <w:rsid w:val="00C75259"/>
    <w:rsid w:val="00C766FD"/>
    <w:rsid w:val="00C83598"/>
    <w:rsid w:val="00C90315"/>
    <w:rsid w:val="00C91362"/>
    <w:rsid w:val="00C91D1E"/>
    <w:rsid w:val="00C94DE0"/>
    <w:rsid w:val="00C956B1"/>
    <w:rsid w:val="00C963DC"/>
    <w:rsid w:val="00C96A5B"/>
    <w:rsid w:val="00C97947"/>
    <w:rsid w:val="00CA005A"/>
    <w:rsid w:val="00CA19EE"/>
    <w:rsid w:val="00CA279B"/>
    <w:rsid w:val="00CA3937"/>
    <w:rsid w:val="00CA453E"/>
    <w:rsid w:val="00CB2684"/>
    <w:rsid w:val="00CB67EA"/>
    <w:rsid w:val="00CC2458"/>
    <w:rsid w:val="00CC2F0C"/>
    <w:rsid w:val="00CC5BB6"/>
    <w:rsid w:val="00CC7855"/>
    <w:rsid w:val="00CD1FB5"/>
    <w:rsid w:val="00CE0AC6"/>
    <w:rsid w:val="00CE16AD"/>
    <w:rsid w:val="00CE19EB"/>
    <w:rsid w:val="00CE1D87"/>
    <w:rsid w:val="00CE4B29"/>
    <w:rsid w:val="00CE6E28"/>
    <w:rsid w:val="00CF0723"/>
    <w:rsid w:val="00CF0F45"/>
    <w:rsid w:val="00CF1BFF"/>
    <w:rsid w:val="00CF22C9"/>
    <w:rsid w:val="00CF51EB"/>
    <w:rsid w:val="00D00045"/>
    <w:rsid w:val="00D00A96"/>
    <w:rsid w:val="00D01CE2"/>
    <w:rsid w:val="00D02D46"/>
    <w:rsid w:val="00D03EB5"/>
    <w:rsid w:val="00D061D2"/>
    <w:rsid w:val="00D11A52"/>
    <w:rsid w:val="00D120F9"/>
    <w:rsid w:val="00D12282"/>
    <w:rsid w:val="00D140B6"/>
    <w:rsid w:val="00D2002A"/>
    <w:rsid w:val="00D20647"/>
    <w:rsid w:val="00D20C04"/>
    <w:rsid w:val="00D211DB"/>
    <w:rsid w:val="00D22846"/>
    <w:rsid w:val="00D2515D"/>
    <w:rsid w:val="00D2615F"/>
    <w:rsid w:val="00D323EA"/>
    <w:rsid w:val="00D35FEE"/>
    <w:rsid w:val="00D378BE"/>
    <w:rsid w:val="00D41BCA"/>
    <w:rsid w:val="00D43685"/>
    <w:rsid w:val="00D441DB"/>
    <w:rsid w:val="00D504F8"/>
    <w:rsid w:val="00D52303"/>
    <w:rsid w:val="00D541B4"/>
    <w:rsid w:val="00D5551D"/>
    <w:rsid w:val="00D578B8"/>
    <w:rsid w:val="00D6378F"/>
    <w:rsid w:val="00D6497B"/>
    <w:rsid w:val="00D735C9"/>
    <w:rsid w:val="00D7372E"/>
    <w:rsid w:val="00D747E5"/>
    <w:rsid w:val="00D75D1A"/>
    <w:rsid w:val="00D766D8"/>
    <w:rsid w:val="00D778C8"/>
    <w:rsid w:val="00D77FF7"/>
    <w:rsid w:val="00D8032F"/>
    <w:rsid w:val="00D8441B"/>
    <w:rsid w:val="00D858E3"/>
    <w:rsid w:val="00D86274"/>
    <w:rsid w:val="00D906BF"/>
    <w:rsid w:val="00D90F57"/>
    <w:rsid w:val="00D93083"/>
    <w:rsid w:val="00D934C8"/>
    <w:rsid w:val="00D953B1"/>
    <w:rsid w:val="00D96EA8"/>
    <w:rsid w:val="00D979C2"/>
    <w:rsid w:val="00DA0DA3"/>
    <w:rsid w:val="00DB06C0"/>
    <w:rsid w:val="00DB3B7A"/>
    <w:rsid w:val="00DC036A"/>
    <w:rsid w:val="00DC15E6"/>
    <w:rsid w:val="00DC195A"/>
    <w:rsid w:val="00DC1C9E"/>
    <w:rsid w:val="00DC4A9C"/>
    <w:rsid w:val="00DC66BD"/>
    <w:rsid w:val="00DC6A14"/>
    <w:rsid w:val="00DC7A7E"/>
    <w:rsid w:val="00DD046B"/>
    <w:rsid w:val="00DD1FBB"/>
    <w:rsid w:val="00DD2095"/>
    <w:rsid w:val="00DD24E7"/>
    <w:rsid w:val="00DD3CED"/>
    <w:rsid w:val="00DD4396"/>
    <w:rsid w:val="00DD481C"/>
    <w:rsid w:val="00DD5D9A"/>
    <w:rsid w:val="00DD7F71"/>
    <w:rsid w:val="00DE3443"/>
    <w:rsid w:val="00DE4F02"/>
    <w:rsid w:val="00DE74A5"/>
    <w:rsid w:val="00DF1BC2"/>
    <w:rsid w:val="00DF2BC4"/>
    <w:rsid w:val="00DF3613"/>
    <w:rsid w:val="00DF4554"/>
    <w:rsid w:val="00E011C6"/>
    <w:rsid w:val="00E0191D"/>
    <w:rsid w:val="00E03A5E"/>
    <w:rsid w:val="00E05772"/>
    <w:rsid w:val="00E05AB6"/>
    <w:rsid w:val="00E06684"/>
    <w:rsid w:val="00E068A5"/>
    <w:rsid w:val="00E112E2"/>
    <w:rsid w:val="00E14815"/>
    <w:rsid w:val="00E218B4"/>
    <w:rsid w:val="00E21A95"/>
    <w:rsid w:val="00E21DC1"/>
    <w:rsid w:val="00E24EC2"/>
    <w:rsid w:val="00E2516A"/>
    <w:rsid w:val="00E333A2"/>
    <w:rsid w:val="00E33655"/>
    <w:rsid w:val="00E440E8"/>
    <w:rsid w:val="00E47AE2"/>
    <w:rsid w:val="00E51127"/>
    <w:rsid w:val="00E5199D"/>
    <w:rsid w:val="00E53701"/>
    <w:rsid w:val="00E53A36"/>
    <w:rsid w:val="00E53D83"/>
    <w:rsid w:val="00E6075B"/>
    <w:rsid w:val="00E60CE7"/>
    <w:rsid w:val="00E63578"/>
    <w:rsid w:val="00E66268"/>
    <w:rsid w:val="00E6790C"/>
    <w:rsid w:val="00E67AC4"/>
    <w:rsid w:val="00E710D5"/>
    <w:rsid w:val="00E7255A"/>
    <w:rsid w:val="00E72E5D"/>
    <w:rsid w:val="00E745D8"/>
    <w:rsid w:val="00E74EAD"/>
    <w:rsid w:val="00E7595F"/>
    <w:rsid w:val="00E76BEE"/>
    <w:rsid w:val="00E76EC2"/>
    <w:rsid w:val="00E77872"/>
    <w:rsid w:val="00E801FA"/>
    <w:rsid w:val="00E8219B"/>
    <w:rsid w:val="00E82470"/>
    <w:rsid w:val="00E8515E"/>
    <w:rsid w:val="00E85CB8"/>
    <w:rsid w:val="00E8660F"/>
    <w:rsid w:val="00E91C3E"/>
    <w:rsid w:val="00E93CDD"/>
    <w:rsid w:val="00E94E7A"/>
    <w:rsid w:val="00E95924"/>
    <w:rsid w:val="00EA1E58"/>
    <w:rsid w:val="00EA21ED"/>
    <w:rsid w:val="00EA32A7"/>
    <w:rsid w:val="00EB0E53"/>
    <w:rsid w:val="00EB1DCF"/>
    <w:rsid w:val="00EB222E"/>
    <w:rsid w:val="00EB259E"/>
    <w:rsid w:val="00EB354C"/>
    <w:rsid w:val="00EB3C13"/>
    <w:rsid w:val="00EB43CD"/>
    <w:rsid w:val="00EB4491"/>
    <w:rsid w:val="00EB5783"/>
    <w:rsid w:val="00EC0B45"/>
    <w:rsid w:val="00EC1F3A"/>
    <w:rsid w:val="00EC5A69"/>
    <w:rsid w:val="00EC7B0D"/>
    <w:rsid w:val="00ED24EE"/>
    <w:rsid w:val="00ED2569"/>
    <w:rsid w:val="00ED2D6C"/>
    <w:rsid w:val="00ED3E88"/>
    <w:rsid w:val="00ED4829"/>
    <w:rsid w:val="00ED570C"/>
    <w:rsid w:val="00ED5C8B"/>
    <w:rsid w:val="00ED6A38"/>
    <w:rsid w:val="00ED6C77"/>
    <w:rsid w:val="00ED71FA"/>
    <w:rsid w:val="00EE048B"/>
    <w:rsid w:val="00EE0BFE"/>
    <w:rsid w:val="00EE0C65"/>
    <w:rsid w:val="00EE1F87"/>
    <w:rsid w:val="00EE2663"/>
    <w:rsid w:val="00EE2B5F"/>
    <w:rsid w:val="00EF07C6"/>
    <w:rsid w:val="00EF2DA9"/>
    <w:rsid w:val="00EF3887"/>
    <w:rsid w:val="00EF388F"/>
    <w:rsid w:val="00EF5FE8"/>
    <w:rsid w:val="00EF604B"/>
    <w:rsid w:val="00F0017F"/>
    <w:rsid w:val="00F10685"/>
    <w:rsid w:val="00F15601"/>
    <w:rsid w:val="00F17DD9"/>
    <w:rsid w:val="00F22EC6"/>
    <w:rsid w:val="00F23CFD"/>
    <w:rsid w:val="00F241F8"/>
    <w:rsid w:val="00F24E60"/>
    <w:rsid w:val="00F2511D"/>
    <w:rsid w:val="00F26DAC"/>
    <w:rsid w:val="00F26E58"/>
    <w:rsid w:val="00F27C89"/>
    <w:rsid w:val="00F3023A"/>
    <w:rsid w:val="00F31303"/>
    <w:rsid w:val="00F33C2E"/>
    <w:rsid w:val="00F373A0"/>
    <w:rsid w:val="00F42073"/>
    <w:rsid w:val="00F44118"/>
    <w:rsid w:val="00F47B77"/>
    <w:rsid w:val="00F50E09"/>
    <w:rsid w:val="00F51C9F"/>
    <w:rsid w:val="00F538E8"/>
    <w:rsid w:val="00F53B72"/>
    <w:rsid w:val="00F57B17"/>
    <w:rsid w:val="00F613FC"/>
    <w:rsid w:val="00F62318"/>
    <w:rsid w:val="00F64FD5"/>
    <w:rsid w:val="00F6596B"/>
    <w:rsid w:val="00F66D1C"/>
    <w:rsid w:val="00F71DE0"/>
    <w:rsid w:val="00F71E56"/>
    <w:rsid w:val="00F721FE"/>
    <w:rsid w:val="00F7439B"/>
    <w:rsid w:val="00F75ACA"/>
    <w:rsid w:val="00F76BFA"/>
    <w:rsid w:val="00F813BA"/>
    <w:rsid w:val="00F816C2"/>
    <w:rsid w:val="00F84DE4"/>
    <w:rsid w:val="00F87756"/>
    <w:rsid w:val="00F9608C"/>
    <w:rsid w:val="00FA01C0"/>
    <w:rsid w:val="00FA0613"/>
    <w:rsid w:val="00FA351D"/>
    <w:rsid w:val="00FA7C2A"/>
    <w:rsid w:val="00FB3C3F"/>
    <w:rsid w:val="00FB42F2"/>
    <w:rsid w:val="00FB6CF2"/>
    <w:rsid w:val="00FB7B3D"/>
    <w:rsid w:val="00FC043A"/>
    <w:rsid w:val="00FC17EF"/>
    <w:rsid w:val="00FC26BC"/>
    <w:rsid w:val="00FD1BB6"/>
    <w:rsid w:val="00FD1C66"/>
    <w:rsid w:val="00FD2272"/>
    <w:rsid w:val="00FD6A28"/>
    <w:rsid w:val="00FD78B4"/>
    <w:rsid w:val="00FE03E1"/>
    <w:rsid w:val="00FE1103"/>
    <w:rsid w:val="00FE1EA1"/>
    <w:rsid w:val="00FE3BB2"/>
    <w:rsid w:val="00FE423C"/>
    <w:rsid w:val="00FE536F"/>
    <w:rsid w:val="00FE780D"/>
    <w:rsid w:val="00FF1871"/>
    <w:rsid w:val="00FF2D37"/>
    <w:rsid w:val="00FF3F45"/>
    <w:rsid w:val="00FF72AE"/>
    <w:rsid w:val="00FF746D"/>
    <w:rsid w:val="00FF7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8C946C7"/>
  <w15:chartTrackingRefBased/>
  <w15:docId w15:val="{7BCF8C7C-22EE-44EE-8DE6-BB475356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5F"/>
    <w:pPr>
      <w:ind w:left="567"/>
    </w:pPr>
  </w:style>
  <w:style w:type="paragraph" w:styleId="Heading1">
    <w:name w:val="heading 1"/>
    <w:aliases w:val="H1"/>
    <w:basedOn w:val="Body"/>
    <w:next w:val="Body"/>
    <w:link w:val="Heading1Char"/>
    <w:uiPriority w:val="9"/>
    <w:qFormat/>
    <w:rsid w:val="00B40161"/>
    <w:pPr>
      <w:keepNext/>
      <w:numPr>
        <w:numId w:val="15"/>
      </w:numPr>
      <w:spacing w:before="240" w:after="240" w:line="240" w:lineRule="auto"/>
      <w:ind w:left="567" w:hanging="1134"/>
      <w:outlineLvl w:val="0"/>
    </w:pPr>
    <w:rPr>
      <w:rFonts w:ascii="Arial Black" w:hAnsi="Arial Black" w:cs="Arial"/>
      <w:bCs/>
      <w:kern w:val="32"/>
      <w:sz w:val="32"/>
      <w:szCs w:val="32"/>
    </w:rPr>
  </w:style>
  <w:style w:type="paragraph" w:styleId="Heading2">
    <w:name w:val="heading 2"/>
    <w:aliases w:val="H2"/>
    <w:basedOn w:val="Body"/>
    <w:next w:val="Body"/>
    <w:link w:val="Heading2Char"/>
    <w:uiPriority w:val="9"/>
    <w:qFormat/>
    <w:rsid w:val="00BF29B8"/>
    <w:pPr>
      <w:keepNext/>
      <w:numPr>
        <w:ilvl w:val="1"/>
        <w:numId w:val="15"/>
      </w:numPr>
      <w:tabs>
        <w:tab w:val="left" w:pos="567"/>
      </w:tabs>
      <w:spacing w:before="240"/>
      <w:outlineLvl w:val="1"/>
    </w:pPr>
    <w:rPr>
      <w:rFonts w:ascii="Arial Black" w:hAnsi="Arial Black" w:cs="Arial"/>
      <w:bCs/>
      <w:iCs/>
      <w:color w:val="0065A4"/>
      <w:sz w:val="23"/>
      <w:szCs w:val="28"/>
    </w:rPr>
  </w:style>
  <w:style w:type="paragraph" w:styleId="Heading3">
    <w:name w:val="heading 3"/>
    <w:aliases w:val="H3"/>
    <w:basedOn w:val="Body"/>
    <w:next w:val="Body"/>
    <w:link w:val="Heading3Char"/>
    <w:uiPriority w:val="9"/>
    <w:qFormat/>
    <w:rsid w:val="00E7595F"/>
    <w:pPr>
      <w:keepNext/>
      <w:spacing w:before="240"/>
      <w:ind w:left="0"/>
      <w:outlineLvl w:val="2"/>
    </w:pPr>
    <w:rPr>
      <w:rFonts w:ascii="Arial Black" w:hAnsi="Arial Black" w:cs="Arial"/>
      <w:bCs/>
      <w:szCs w:val="26"/>
    </w:rPr>
  </w:style>
  <w:style w:type="paragraph" w:styleId="Heading4">
    <w:name w:val="heading 4"/>
    <w:basedOn w:val="Normal"/>
    <w:next w:val="Normal"/>
    <w:link w:val="Heading4Char"/>
    <w:uiPriority w:val="9"/>
    <w:qFormat/>
    <w:rsid w:val="00E7595F"/>
    <w:pPr>
      <w:keepNext/>
      <w:spacing w:before="240" w:after="60" w:line="280" w:lineRule="atLeast"/>
      <w:ind w:left="0"/>
      <w:outlineLvl w:val="3"/>
    </w:pPr>
    <w:rPr>
      <w:rFonts w:eastAsia="Times New Roman" w:cs="Times New Roman"/>
      <w:b/>
      <w:bCs/>
      <w:i/>
      <w:color w:val="0065A4"/>
      <w:szCs w:val="28"/>
    </w:rPr>
  </w:style>
  <w:style w:type="paragraph" w:styleId="Heading5">
    <w:name w:val="heading 5"/>
    <w:basedOn w:val="Normal"/>
    <w:next w:val="Normal"/>
    <w:link w:val="Heading5Char"/>
    <w:uiPriority w:val="9"/>
    <w:qFormat/>
    <w:rsid w:val="00E7595F"/>
    <w:pPr>
      <w:spacing w:before="240" w:after="60" w:line="280" w:lineRule="atLeast"/>
      <w:ind w:left="0"/>
      <w:outlineLvl w:val="4"/>
    </w:pPr>
    <w:rPr>
      <w:rFonts w:eastAsia="Times New Roman" w:cs="Times New Roman"/>
      <w:b/>
      <w:bCs/>
      <w:i/>
      <w:iCs/>
      <w:sz w:val="26"/>
      <w:szCs w:val="26"/>
    </w:rPr>
  </w:style>
  <w:style w:type="paragraph" w:styleId="Heading6">
    <w:name w:val="heading 6"/>
    <w:basedOn w:val="Normal"/>
    <w:next w:val="Normal"/>
    <w:link w:val="Heading6Char"/>
    <w:uiPriority w:val="9"/>
    <w:qFormat/>
    <w:rsid w:val="00E7595F"/>
    <w:pPr>
      <w:spacing w:before="240" w:after="60" w:line="280" w:lineRule="atLeast"/>
      <w:ind w:left="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E7595F"/>
    <w:pPr>
      <w:spacing w:before="240" w:after="60" w:line="280" w:lineRule="atLeast"/>
      <w:ind w:left="0"/>
      <w:outlineLvl w:val="6"/>
    </w:pPr>
    <w:rPr>
      <w:rFonts w:ascii="Times New Roman" w:eastAsia="Times New Roman" w:hAnsi="Times New Roman" w:cs="Times New Roman"/>
      <w:sz w:val="24"/>
    </w:rPr>
  </w:style>
  <w:style w:type="paragraph" w:styleId="Heading8">
    <w:name w:val="heading 8"/>
    <w:basedOn w:val="Normal"/>
    <w:next w:val="Normal"/>
    <w:link w:val="Heading8Char"/>
    <w:uiPriority w:val="9"/>
    <w:qFormat/>
    <w:rsid w:val="00E7595F"/>
    <w:pPr>
      <w:spacing w:before="240" w:after="60" w:line="280" w:lineRule="atLeast"/>
      <w:ind w:left="0"/>
      <w:outlineLvl w:val="7"/>
    </w:pPr>
    <w:rPr>
      <w:rFonts w:ascii="Times New Roman" w:eastAsia="Times New Roman" w:hAnsi="Times New Roman" w:cs="Times New Roman"/>
      <w:i/>
      <w:iCs/>
      <w:sz w:val="24"/>
    </w:rPr>
  </w:style>
  <w:style w:type="paragraph" w:styleId="Heading9">
    <w:name w:val="heading 9"/>
    <w:basedOn w:val="Normal"/>
    <w:next w:val="Normal"/>
    <w:link w:val="Heading9Char"/>
    <w:uiPriority w:val="9"/>
    <w:qFormat/>
    <w:rsid w:val="00E7595F"/>
    <w:pPr>
      <w:spacing w:before="240" w:after="60" w:line="280" w:lineRule="atLeast"/>
      <w:ind w:left="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B40161"/>
    <w:rPr>
      <w:rFonts w:ascii="Arial Black" w:eastAsia="Times New Roman" w:hAnsi="Arial Black" w:cs="Arial"/>
      <w:bCs/>
      <w:kern w:val="32"/>
      <w:sz w:val="32"/>
      <w:szCs w:val="32"/>
    </w:rPr>
  </w:style>
  <w:style w:type="character" w:customStyle="1" w:styleId="Heading2Char">
    <w:name w:val="Heading 2 Char"/>
    <w:aliases w:val="H2 Char"/>
    <w:basedOn w:val="DefaultParagraphFont"/>
    <w:link w:val="Heading2"/>
    <w:uiPriority w:val="9"/>
    <w:rsid w:val="00BF29B8"/>
    <w:rPr>
      <w:rFonts w:ascii="Arial Black" w:eastAsia="Times New Roman" w:hAnsi="Arial Black" w:cs="Arial"/>
      <w:bCs/>
      <w:iCs/>
      <w:color w:val="0065A4"/>
      <w:sz w:val="23"/>
      <w:szCs w:val="28"/>
    </w:rPr>
  </w:style>
  <w:style w:type="character" w:customStyle="1" w:styleId="Heading3Char">
    <w:name w:val="Heading 3 Char"/>
    <w:aliases w:val="H3 Char"/>
    <w:basedOn w:val="DefaultParagraphFont"/>
    <w:link w:val="Heading3"/>
    <w:uiPriority w:val="9"/>
    <w:rsid w:val="00E7595F"/>
    <w:rPr>
      <w:rFonts w:ascii="Arial Black" w:eastAsia="Times New Roman" w:hAnsi="Arial Black" w:cs="Arial"/>
      <w:bCs/>
      <w:szCs w:val="26"/>
    </w:rPr>
  </w:style>
  <w:style w:type="character" w:customStyle="1" w:styleId="Heading4Char">
    <w:name w:val="Heading 4 Char"/>
    <w:basedOn w:val="DefaultParagraphFont"/>
    <w:link w:val="Heading4"/>
    <w:uiPriority w:val="9"/>
    <w:rsid w:val="00E7595F"/>
    <w:rPr>
      <w:rFonts w:eastAsia="Times New Roman" w:cs="Times New Roman"/>
      <w:b/>
      <w:bCs/>
      <w:i/>
      <w:color w:val="0065A4"/>
      <w:szCs w:val="28"/>
    </w:rPr>
  </w:style>
  <w:style w:type="character" w:customStyle="1" w:styleId="Heading5Char">
    <w:name w:val="Heading 5 Char"/>
    <w:basedOn w:val="DefaultParagraphFont"/>
    <w:link w:val="Heading5"/>
    <w:uiPriority w:val="9"/>
    <w:rsid w:val="00E7595F"/>
    <w:rPr>
      <w:rFonts w:eastAsia="Times New Roman" w:cs="Times New Roman"/>
      <w:b/>
      <w:bCs/>
      <w:i/>
      <w:iCs/>
      <w:sz w:val="26"/>
      <w:szCs w:val="26"/>
    </w:rPr>
  </w:style>
  <w:style w:type="character" w:customStyle="1" w:styleId="Heading6Char">
    <w:name w:val="Heading 6 Char"/>
    <w:basedOn w:val="DefaultParagraphFont"/>
    <w:link w:val="Heading6"/>
    <w:uiPriority w:val="9"/>
    <w:rsid w:val="00E7595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E7595F"/>
    <w:rPr>
      <w:rFonts w:ascii="Times New Roman" w:eastAsia="Times New Roman" w:hAnsi="Times New Roman" w:cs="Times New Roman"/>
      <w:sz w:val="24"/>
    </w:rPr>
  </w:style>
  <w:style w:type="character" w:customStyle="1" w:styleId="Heading8Char">
    <w:name w:val="Heading 8 Char"/>
    <w:basedOn w:val="DefaultParagraphFont"/>
    <w:link w:val="Heading8"/>
    <w:uiPriority w:val="9"/>
    <w:rsid w:val="00E7595F"/>
    <w:rPr>
      <w:rFonts w:ascii="Times New Roman" w:eastAsia="Times New Roman" w:hAnsi="Times New Roman" w:cs="Times New Roman"/>
      <w:i/>
      <w:iCs/>
      <w:sz w:val="24"/>
    </w:rPr>
  </w:style>
  <w:style w:type="character" w:customStyle="1" w:styleId="Heading9Char">
    <w:name w:val="Heading 9 Char"/>
    <w:basedOn w:val="DefaultParagraphFont"/>
    <w:link w:val="Heading9"/>
    <w:uiPriority w:val="9"/>
    <w:rsid w:val="00E7595F"/>
    <w:rPr>
      <w:rFonts w:eastAsia="Times New Roman" w:cs="Arial"/>
    </w:rPr>
  </w:style>
  <w:style w:type="paragraph" w:customStyle="1" w:styleId="Body">
    <w:name w:val="Body"/>
    <w:basedOn w:val="Normal"/>
    <w:link w:val="BodyChar"/>
    <w:rsid w:val="00E7595F"/>
    <w:pPr>
      <w:spacing w:before="60" w:after="120" w:line="280" w:lineRule="atLeast"/>
    </w:pPr>
    <w:rPr>
      <w:rFonts w:eastAsia="Times New Roman" w:cs="Times New Roman"/>
    </w:rPr>
  </w:style>
  <w:style w:type="character" w:customStyle="1" w:styleId="BodyChar">
    <w:name w:val="Body Char"/>
    <w:link w:val="Body"/>
    <w:rsid w:val="00E7595F"/>
    <w:rPr>
      <w:rFonts w:eastAsia="Times New Roman" w:cs="Times New Roman"/>
    </w:rPr>
  </w:style>
  <w:style w:type="paragraph" w:customStyle="1" w:styleId="BulletNumber">
    <w:name w:val="Bullet Number"/>
    <w:aliases w:val="bn"/>
    <w:basedOn w:val="Body"/>
    <w:rsid w:val="00E7595F"/>
    <w:pPr>
      <w:tabs>
        <w:tab w:val="left" w:pos="964"/>
      </w:tabs>
      <w:ind w:left="964" w:hanging="397"/>
    </w:pPr>
  </w:style>
  <w:style w:type="paragraph" w:customStyle="1" w:styleId="AlphaList">
    <w:name w:val="Alpha_List"/>
    <w:basedOn w:val="BulletNumber"/>
    <w:rsid w:val="00E7595F"/>
    <w:pPr>
      <w:numPr>
        <w:ilvl w:val="1"/>
        <w:numId w:val="3"/>
      </w:numPr>
    </w:pPr>
  </w:style>
  <w:style w:type="paragraph" w:customStyle="1" w:styleId="Appendix">
    <w:name w:val="Appendix"/>
    <w:next w:val="Body"/>
    <w:rsid w:val="00E7595F"/>
    <w:pPr>
      <w:numPr>
        <w:numId w:val="2"/>
      </w:numPr>
      <w:spacing w:before="240" w:after="240" w:line="240" w:lineRule="auto"/>
    </w:pPr>
    <w:rPr>
      <w:rFonts w:ascii="Arial" w:eastAsia="Times New Roman" w:hAnsi="Arial" w:cs="Arial"/>
      <w:bCs/>
      <w:kern w:val="32"/>
      <w:sz w:val="36"/>
      <w:szCs w:val="32"/>
    </w:rPr>
  </w:style>
  <w:style w:type="paragraph" w:customStyle="1" w:styleId="Appendix-Block">
    <w:name w:val="Appendix-Block"/>
    <w:next w:val="Appendix"/>
    <w:semiHidden/>
    <w:qFormat/>
    <w:rsid w:val="00E7595F"/>
    <w:pPr>
      <w:spacing w:after="0" w:line="240" w:lineRule="auto"/>
    </w:pPr>
    <w:rPr>
      <w:rFonts w:ascii="Arial Black" w:eastAsia="Times New Roman" w:hAnsi="Arial Black" w:cs="Arial"/>
      <w:bCs/>
      <w:color w:val="FFFFFF"/>
      <w:kern w:val="32"/>
      <w:sz w:val="40"/>
      <w:szCs w:val="32"/>
      <w:lang w:val="en-US"/>
    </w:rPr>
  </w:style>
  <w:style w:type="paragraph" w:styleId="BalloonText">
    <w:name w:val="Balloon Text"/>
    <w:basedOn w:val="Normal"/>
    <w:link w:val="BalloonTextChar"/>
    <w:uiPriority w:val="99"/>
    <w:semiHidden/>
    <w:rsid w:val="00E7595F"/>
    <w:pPr>
      <w:spacing w:after="24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7595F"/>
    <w:rPr>
      <w:rFonts w:ascii="Tahoma" w:eastAsia="Times New Roman" w:hAnsi="Tahoma" w:cs="Tahoma"/>
      <w:sz w:val="16"/>
      <w:szCs w:val="16"/>
    </w:rPr>
  </w:style>
  <w:style w:type="paragraph" w:customStyle="1" w:styleId="Body-Italic-Color">
    <w:name w:val="Body - Italic - Color"/>
    <w:basedOn w:val="Body"/>
    <w:rsid w:val="00E7595F"/>
    <w:rPr>
      <w:i/>
      <w:color w:val="0065A4"/>
    </w:rPr>
  </w:style>
  <w:style w:type="paragraph" w:customStyle="1" w:styleId="Bold-ItalicHeading">
    <w:name w:val="Bold-Italic_Heading"/>
    <w:basedOn w:val="Body"/>
    <w:next w:val="Body"/>
    <w:rsid w:val="00E7595F"/>
    <w:pPr>
      <w:keepNext/>
      <w:spacing w:before="200"/>
    </w:pPr>
    <w:rPr>
      <w:b/>
      <w:i/>
      <w:color w:val="0065A4"/>
    </w:rPr>
  </w:style>
  <w:style w:type="paragraph" w:customStyle="1" w:styleId="BoldHeading">
    <w:name w:val="Bold_Heading"/>
    <w:basedOn w:val="Bold-ItalicHeading"/>
    <w:next w:val="Body"/>
    <w:rsid w:val="00E7595F"/>
    <w:rPr>
      <w:i w:val="0"/>
    </w:rPr>
  </w:style>
  <w:style w:type="paragraph" w:customStyle="1" w:styleId="Bullet2">
    <w:name w:val="Bullet 2"/>
    <w:aliases w:val="b2"/>
    <w:basedOn w:val="Body"/>
    <w:rsid w:val="00E7595F"/>
    <w:pPr>
      <w:tabs>
        <w:tab w:val="num" w:pos="1134"/>
        <w:tab w:val="left" w:pos="1418"/>
      </w:tabs>
      <w:spacing w:before="0" w:after="60"/>
      <w:ind w:left="1361" w:hanging="227"/>
    </w:pPr>
    <w:rPr>
      <w:lang w:val="en"/>
    </w:rPr>
  </w:style>
  <w:style w:type="paragraph" w:customStyle="1" w:styleId="Bullet">
    <w:name w:val="Bullet"/>
    <w:aliases w:val="b1,b"/>
    <w:basedOn w:val="Body"/>
    <w:rsid w:val="00E7595F"/>
    <w:pPr>
      <w:tabs>
        <w:tab w:val="num" w:pos="604"/>
        <w:tab w:val="left" w:pos="964"/>
      </w:tabs>
      <w:ind w:left="604" w:hanging="37"/>
    </w:pPr>
  </w:style>
  <w:style w:type="paragraph" w:styleId="Caption">
    <w:name w:val="caption"/>
    <w:basedOn w:val="Body"/>
    <w:next w:val="Body"/>
    <w:qFormat/>
    <w:rsid w:val="00D96EA8"/>
    <w:pPr>
      <w:keepNext/>
      <w:keepLines/>
      <w:tabs>
        <w:tab w:val="left" w:pos="1134"/>
      </w:tabs>
      <w:ind w:left="1134" w:hanging="1134"/>
    </w:pPr>
    <w:rPr>
      <w:rFonts w:ascii="Arial Black" w:hAnsi="Arial Black"/>
      <w:bCs/>
      <w:color w:val="00599C"/>
      <w:szCs w:val="20"/>
    </w:rPr>
  </w:style>
  <w:style w:type="paragraph" w:customStyle="1" w:styleId="CaseStudy-Head">
    <w:name w:val="CaseStudy-Head"/>
    <w:next w:val="CaseStudy-Text"/>
    <w:semiHidden/>
    <w:rsid w:val="00E7595F"/>
    <w:pPr>
      <w:keepNext/>
      <w:keepLines/>
      <w:spacing w:before="120" w:after="120" w:line="240" w:lineRule="auto"/>
      <w:ind w:left="289" w:hanging="289"/>
    </w:pPr>
    <w:rPr>
      <w:rFonts w:ascii="Arial" w:eastAsia="Times New Roman" w:hAnsi="Arial" w:cs="Times New Roman"/>
      <w:b/>
      <w:color w:val="FFFFFF"/>
      <w:sz w:val="32"/>
      <w:szCs w:val="24"/>
      <w:lang w:val="en-US"/>
    </w:rPr>
  </w:style>
  <w:style w:type="paragraph" w:customStyle="1" w:styleId="CaseStudy-Text">
    <w:name w:val="CaseStudy-Text"/>
    <w:basedOn w:val="Normal"/>
    <w:semiHidden/>
    <w:rsid w:val="00E7595F"/>
    <w:pPr>
      <w:spacing w:after="240" w:line="280" w:lineRule="atLeast"/>
    </w:pPr>
    <w:rPr>
      <w:rFonts w:eastAsia="Times New Roman" w:cs="Times New Roman"/>
      <w:color w:val="FFFFFF"/>
      <w:sz w:val="24"/>
    </w:rPr>
  </w:style>
  <w:style w:type="paragraph" w:customStyle="1" w:styleId="Cover-Client">
    <w:name w:val="Cover-Client"/>
    <w:next w:val="Normal"/>
    <w:rsid w:val="00E7595F"/>
    <w:pPr>
      <w:spacing w:after="120" w:line="280" w:lineRule="atLeast"/>
      <w:jc w:val="right"/>
    </w:pPr>
    <w:rPr>
      <w:rFonts w:ascii="Arial Black" w:eastAsia="Times New Roman" w:hAnsi="Arial Black" w:cs="Times New Roman"/>
      <w:bCs/>
      <w:color w:val="0065A4"/>
      <w:sz w:val="40"/>
      <w:szCs w:val="20"/>
    </w:rPr>
  </w:style>
  <w:style w:type="paragraph" w:customStyle="1" w:styleId="CoverDate">
    <w:name w:val="CoverDate"/>
    <w:basedOn w:val="Normal"/>
    <w:rsid w:val="00E7595F"/>
    <w:pPr>
      <w:framePr w:hSpace="181" w:wrap="around" w:vAnchor="page" w:hAnchor="page" w:xAlign="center" w:y="9141"/>
      <w:spacing w:after="240" w:line="280" w:lineRule="atLeast"/>
      <w:jc w:val="right"/>
    </w:pPr>
    <w:rPr>
      <w:rFonts w:eastAsia="Times New Roman" w:cs="Times New Roman"/>
      <w:noProof/>
    </w:rPr>
  </w:style>
  <w:style w:type="table" w:customStyle="1" w:styleId="CoverTable">
    <w:name w:val="CoverTable"/>
    <w:basedOn w:val="TableNormal"/>
    <w:rsid w:val="00E7595F"/>
    <w:pPr>
      <w:spacing w:after="0" w:line="240" w:lineRule="auto"/>
    </w:pPr>
    <w:rPr>
      <w:rFonts w:ascii="Arial" w:eastAsia="Times New Roman" w:hAnsi="Arial" w:cs="Times New Roman"/>
      <w:sz w:val="20"/>
      <w:szCs w:val="20"/>
      <w:lang w:eastAsia="en-AU"/>
    </w:rPr>
    <w:tblPr/>
    <w:tcPr>
      <w:shd w:val="clear" w:color="auto" w:fill="auto"/>
    </w:tcPr>
  </w:style>
  <w:style w:type="paragraph" w:customStyle="1" w:styleId="CV-Heading-Color">
    <w:name w:val="CV-Heading-Color"/>
    <w:basedOn w:val="Normal"/>
    <w:next w:val="Body"/>
    <w:link w:val="CV-Heading-ColorChar"/>
    <w:semiHidden/>
    <w:rsid w:val="00E7595F"/>
    <w:pPr>
      <w:spacing w:before="60" w:after="60" w:line="280" w:lineRule="atLeast"/>
    </w:pPr>
    <w:rPr>
      <w:rFonts w:eastAsia="Times New Roman" w:cs="Times New Roman"/>
      <w:b/>
      <w:sz w:val="24"/>
    </w:rPr>
  </w:style>
  <w:style w:type="character" w:customStyle="1" w:styleId="CV-Heading-ColorChar">
    <w:name w:val="CV-Heading-Color Char"/>
    <w:link w:val="CV-Heading-Color"/>
    <w:semiHidden/>
    <w:rsid w:val="00E7595F"/>
    <w:rPr>
      <w:rFonts w:eastAsia="Times New Roman" w:cs="Times New Roman"/>
      <w:b/>
      <w:sz w:val="24"/>
    </w:rPr>
  </w:style>
  <w:style w:type="paragraph" w:customStyle="1" w:styleId="CV-LineSpacer">
    <w:name w:val="CV-LineSpacer"/>
    <w:basedOn w:val="Normal"/>
    <w:semiHidden/>
    <w:rsid w:val="00E7595F"/>
    <w:pPr>
      <w:pBdr>
        <w:top w:val="single" w:sz="8" w:space="1" w:color="auto"/>
      </w:pBdr>
      <w:spacing w:after="240" w:line="280" w:lineRule="atLeast"/>
    </w:pPr>
    <w:rPr>
      <w:rFonts w:eastAsia="Times New Roman" w:cs="Times New Roman"/>
      <w:sz w:val="16"/>
    </w:rPr>
  </w:style>
  <w:style w:type="paragraph" w:styleId="DocumentMap">
    <w:name w:val="Document Map"/>
    <w:basedOn w:val="Normal"/>
    <w:link w:val="DocumentMapChar"/>
    <w:semiHidden/>
    <w:rsid w:val="00E7595F"/>
    <w:pPr>
      <w:shd w:val="clear" w:color="auto" w:fill="000080"/>
      <w:spacing w:after="240" w:line="280" w:lineRule="atLeast"/>
    </w:pPr>
    <w:rPr>
      <w:rFonts w:ascii="Tahoma" w:eastAsia="Times New Roman" w:hAnsi="Tahoma" w:cs="Tahoma"/>
      <w:szCs w:val="20"/>
    </w:rPr>
  </w:style>
  <w:style w:type="character" w:customStyle="1" w:styleId="DocumentMapChar">
    <w:name w:val="Document Map Char"/>
    <w:basedOn w:val="DefaultParagraphFont"/>
    <w:link w:val="DocumentMap"/>
    <w:semiHidden/>
    <w:rsid w:val="00E7595F"/>
    <w:rPr>
      <w:rFonts w:ascii="Tahoma" w:eastAsia="Times New Roman" w:hAnsi="Tahoma" w:cs="Tahoma"/>
      <w:szCs w:val="20"/>
      <w:shd w:val="clear" w:color="auto" w:fill="000080"/>
    </w:rPr>
  </w:style>
  <w:style w:type="paragraph" w:styleId="Footer">
    <w:name w:val="footer"/>
    <w:aliases w:val="EY Footer"/>
    <w:basedOn w:val="Body"/>
    <w:link w:val="FooterChar"/>
    <w:uiPriority w:val="99"/>
    <w:rsid w:val="00E7595F"/>
    <w:rPr>
      <w:sz w:val="16"/>
    </w:rPr>
  </w:style>
  <w:style w:type="character" w:customStyle="1" w:styleId="FooterChar">
    <w:name w:val="Footer Char"/>
    <w:aliases w:val="EY Footer Char"/>
    <w:basedOn w:val="DefaultParagraphFont"/>
    <w:link w:val="Footer"/>
    <w:uiPriority w:val="99"/>
    <w:rsid w:val="00E7595F"/>
    <w:rPr>
      <w:rFonts w:eastAsia="Times New Roman" w:cs="Times New Roman"/>
      <w:sz w:val="16"/>
    </w:rPr>
  </w:style>
  <w:style w:type="paragraph" w:styleId="Header">
    <w:name w:val="header"/>
    <w:basedOn w:val="Normal"/>
    <w:link w:val="HeaderChar"/>
    <w:uiPriority w:val="99"/>
    <w:rsid w:val="00E7595F"/>
    <w:pPr>
      <w:tabs>
        <w:tab w:val="center" w:pos="4153"/>
        <w:tab w:val="right" w:pos="8306"/>
      </w:tabs>
      <w:spacing w:before="240" w:after="240" w:line="280" w:lineRule="atLeast"/>
    </w:pPr>
    <w:rPr>
      <w:rFonts w:eastAsia="Times New Roman" w:cs="Times New Roman"/>
    </w:rPr>
  </w:style>
  <w:style w:type="character" w:customStyle="1" w:styleId="HeaderChar">
    <w:name w:val="Header Char"/>
    <w:basedOn w:val="DefaultParagraphFont"/>
    <w:link w:val="Header"/>
    <w:uiPriority w:val="99"/>
    <w:rsid w:val="00E7595F"/>
    <w:rPr>
      <w:rFonts w:eastAsia="Times New Roman" w:cs="Times New Roman"/>
    </w:rPr>
  </w:style>
  <w:style w:type="paragraph" w:customStyle="1" w:styleId="Heading1-NoTOC">
    <w:name w:val="Heading1-NoTOC"/>
    <w:basedOn w:val="Normal"/>
    <w:next w:val="Body"/>
    <w:rsid w:val="00E7595F"/>
    <w:pPr>
      <w:spacing w:before="240" w:after="240" w:line="280" w:lineRule="atLeast"/>
      <w:ind w:left="-567"/>
    </w:pPr>
    <w:rPr>
      <w:rFonts w:ascii="Arial Black" w:eastAsia="Times New Roman" w:hAnsi="Arial Black" w:cs="Times New Roman"/>
      <w:sz w:val="40"/>
    </w:rPr>
  </w:style>
  <w:style w:type="paragraph" w:customStyle="1" w:styleId="Heading-CV-Name">
    <w:name w:val="Heading-CV-Name"/>
    <w:basedOn w:val="Normal"/>
    <w:semiHidden/>
    <w:rsid w:val="00E7595F"/>
    <w:pPr>
      <w:spacing w:after="240" w:line="280" w:lineRule="atLeast"/>
    </w:pPr>
    <w:rPr>
      <w:rFonts w:eastAsia="Times New Roman" w:cs="Times New Roman"/>
      <w:sz w:val="28"/>
    </w:rPr>
  </w:style>
  <w:style w:type="character" w:styleId="HTMLCode">
    <w:name w:val="HTML Code"/>
    <w:semiHidden/>
    <w:rsid w:val="00E7595F"/>
    <w:rPr>
      <w:rFonts w:ascii="Courier New" w:eastAsia="Times New Roman" w:hAnsi="Courier New" w:cs="Courier New"/>
      <w:sz w:val="20"/>
      <w:szCs w:val="20"/>
    </w:rPr>
  </w:style>
  <w:style w:type="paragraph" w:styleId="HTMLPreformatted">
    <w:name w:val="HTML Preformatted"/>
    <w:basedOn w:val="Normal"/>
    <w:link w:val="HTMLPreformattedChar"/>
    <w:semiHidden/>
    <w:rsid w:val="00E75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semiHidden/>
    <w:rsid w:val="00E7595F"/>
    <w:rPr>
      <w:rFonts w:ascii="Courier New" w:eastAsia="Times New Roman" w:hAnsi="Courier New" w:cs="Courier New"/>
      <w:szCs w:val="20"/>
      <w:lang w:val="en-US"/>
    </w:rPr>
  </w:style>
  <w:style w:type="character" w:styleId="Hyperlink">
    <w:name w:val="Hyperlink"/>
    <w:uiPriority w:val="99"/>
    <w:rsid w:val="00E7595F"/>
    <w:rPr>
      <w:color w:val="0000FF"/>
      <w:u w:val="single"/>
    </w:rPr>
  </w:style>
  <w:style w:type="paragraph" w:customStyle="1" w:styleId="IntroLetter">
    <w:name w:val="IntroLetter"/>
    <w:basedOn w:val="Normal"/>
    <w:semiHidden/>
    <w:rsid w:val="00E7595F"/>
    <w:pPr>
      <w:spacing w:after="240" w:line="280" w:lineRule="atLeast"/>
      <w:ind w:left="2268" w:right="5103"/>
    </w:pPr>
    <w:rPr>
      <w:rFonts w:eastAsia="Times New Roman" w:cs="Times New Roman"/>
    </w:rPr>
  </w:style>
  <w:style w:type="paragraph" w:customStyle="1" w:styleId="KeyPeople">
    <w:name w:val="Key People"/>
    <w:basedOn w:val="Heading1-NoTOC"/>
    <w:next w:val="Body"/>
    <w:semiHidden/>
    <w:rsid w:val="00E7595F"/>
    <w:pPr>
      <w:spacing w:after="120"/>
    </w:pPr>
    <w:rPr>
      <w:lang w:val="en-US"/>
    </w:rPr>
  </w:style>
  <w:style w:type="paragraph" w:customStyle="1" w:styleId="KeyPeopleGraphic">
    <w:name w:val="KeyPeopleGraphic"/>
    <w:basedOn w:val="Normal"/>
    <w:semiHidden/>
    <w:qFormat/>
    <w:rsid w:val="00E7595F"/>
    <w:pPr>
      <w:spacing w:after="0" w:line="280" w:lineRule="atLeast"/>
    </w:pPr>
    <w:rPr>
      <w:rFonts w:eastAsia="Times New Roman" w:cs="Times New Roman"/>
      <w:b/>
      <w:noProof/>
      <w:lang w:eastAsia="en-AU"/>
    </w:rPr>
  </w:style>
  <w:style w:type="paragraph" w:styleId="NormalWeb">
    <w:name w:val="Normal (Web)"/>
    <w:basedOn w:val="Normal"/>
    <w:uiPriority w:val="99"/>
    <w:unhideWhenUsed/>
    <w:rsid w:val="00E7595F"/>
    <w:pPr>
      <w:spacing w:before="100" w:beforeAutospacing="1" w:after="100" w:afterAutospacing="1" w:line="280" w:lineRule="atLeast"/>
    </w:pPr>
    <w:rPr>
      <w:rFonts w:ascii="Times New Roman" w:eastAsiaTheme="minorEastAsia" w:hAnsi="Times New Roman" w:cs="Times New Roman"/>
      <w:sz w:val="24"/>
      <w:lang w:eastAsia="en-AU"/>
    </w:rPr>
  </w:style>
  <w:style w:type="paragraph" w:customStyle="1" w:styleId="NumberedLev2">
    <w:name w:val="Numbered Lev2"/>
    <w:basedOn w:val="Body"/>
    <w:semiHidden/>
    <w:rsid w:val="00E7595F"/>
    <w:pPr>
      <w:numPr>
        <w:ilvl w:val="2"/>
        <w:numId w:val="3"/>
      </w:numPr>
    </w:pPr>
  </w:style>
  <w:style w:type="paragraph" w:customStyle="1" w:styleId="NumberedLev3">
    <w:name w:val="Numbered Lev3"/>
    <w:basedOn w:val="Body"/>
    <w:semiHidden/>
    <w:rsid w:val="00E7595F"/>
    <w:pPr>
      <w:numPr>
        <w:ilvl w:val="3"/>
        <w:numId w:val="3"/>
      </w:numPr>
    </w:pPr>
  </w:style>
  <w:style w:type="paragraph" w:customStyle="1" w:styleId="NumberedLev4">
    <w:name w:val="Numbered Lev4"/>
    <w:basedOn w:val="Body"/>
    <w:semiHidden/>
    <w:rsid w:val="00E7595F"/>
    <w:pPr>
      <w:numPr>
        <w:ilvl w:val="4"/>
        <w:numId w:val="3"/>
      </w:numPr>
    </w:pPr>
  </w:style>
  <w:style w:type="paragraph" w:customStyle="1" w:styleId="NumberedLev5">
    <w:name w:val="Numbered Lev5"/>
    <w:basedOn w:val="Body"/>
    <w:semiHidden/>
    <w:rsid w:val="00E7595F"/>
    <w:pPr>
      <w:numPr>
        <w:ilvl w:val="5"/>
        <w:numId w:val="3"/>
      </w:numPr>
    </w:pPr>
  </w:style>
  <w:style w:type="character" w:styleId="PageNumber">
    <w:name w:val="page number"/>
    <w:basedOn w:val="DefaultParagraphFont"/>
    <w:semiHidden/>
    <w:rsid w:val="00E7595F"/>
  </w:style>
  <w:style w:type="paragraph" w:customStyle="1" w:styleId="Project">
    <w:name w:val="Project"/>
    <w:next w:val="Normal"/>
    <w:rsid w:val="00E7595F"/>
    <w:pPr>
      <w:spacing w:before="120" w:after="120" w:line="280" w:lineRule="atLeast"/>
      <w:jc w:val="right"/>
    </w:pPr>
    <w:rPr>
      <w:rFonts w:ascii="Arial" w:eastAsia="Times New Roman" w:hAnsi="Arial" w:cs="Arial"/>
      <w:sz w:val="36"/>
      <w:szCs w:val="20"/>
    </w:rPr>
  </w:style>
  <w:style w:type="paragraph" w:customStyle="1" w:styleId="Pull-Quote-Ref-Style1">
    <w:name w:val="Pull-Quote-Ref-Style1"/>
    <w:next w:val="Normal"/>
    <w:semiHidden/>
    <w:rsid w:val="00E7595F"/>
    <w:pPr>
      <w:spacing w:after="240" w:line="240" w:lineRule="auto"/>
      <w:jc w:val="right"/>
    </w:pPr>
    <w:rPr>
      <w:rFonts w:ascii="Arial" w:eastAsia="Times New Roman" w:hAnsi="Arial" w:cs="Times New Roman"/>
      <w:color w:val="FFFFFF"/>
      <w:sz w:val="20"/>
      <w:szCs w:val="24"/>
      <w:lang w:val="en-US"/>
    </w:rPr>
  </w:style>
  <w:style w:type="paragraph" w:customStyle="1" w:styleId="Pull-Quote-Ref-Style2">
    <w:name w:val="Pull-Quote-Ref-Style2"/>
    <w:basedOn w:val="Pull-Quote-Ref-Style1"/>
    <w:semiHidden/>
    <w:rsid w:val="00E7595F"/>
    <w:rPr>
      <w:color w:val="00599C"/>
    </w:rPr>
  </w:style>
  <w:style w:type="paragraph" w:customStyle="1" w:styleId="Pull-Quote-Style1">
    <w:name w:val="Pull-Quote-Style1"/>
    <w:next w:val="Pull-Quote-Ref-Style1"/>
    <w:semiHidden/>
    <w:rsid w:val="00E7595F"/>
    <w:pPr>
      <w:keepNext/>
      <w:keepLines/>
      <w:spacing w:before="240" w:after="240" w:line="240" w:lineRule="auto"/>
    </w:pPr>
    <w:rPr>
      <w:rFonts w:ascii="Arial" w:eastAsia="Times New Roman" w:hAnsi="Arial" w:cs="Times New Roman"/>
      <w:b/>
      <w:color w:val="FFFFFF"/>
      <w:sz w:val="40"/>
      <w:szCs w:val="24"/>
      <w:lang w:val="en-US"/>
    </w:rPr>
  </w:style>
  <w:style w:type="paragraph" w:customStyle="1" w:styleId="Pull-Quote-Style2">
    <w:name w:val="Pull-Quote-Style2"/>
    <w:basedOn w:val="Pull-Quote-Style1"/>
    <w:semiHidden/>
    <w:rsid w:val="00E7595F"/>
    <w:rPr>
      <w:rFonts w:ascii="Arial Bold" w:hAnsi="Arial Bold"/>
      <w:b w:val="0"/>
      <w:color w:val="00599C"/>
    </w:rPr>
  </w:style>
  <w:style w:type="paragraph" w:customStyle="1" w:styleId="RestartNumbering">
    <w:name w:val="Restart Numbering"/>
    <w:basedOn w:val="Normal"/>
    <w:next w:val="Normal"/>
    <w:semiHidden/>
    <w:rsid w:val="00E7595F"/>
    <w:pPr>
      <w:numPr>
        <w:numId w:val="4"/>
      </w:numPr>
      <w:spacing w:after="240" w:line="280" w:lineRule="atLeast"/>
    </w:pPr>
    <w:rPr>
      <w:rFonts w:eastAsia="Times New Roman" w:cs="Times New Roman"/>
      <w:sz w:val="2"/>
    </w:rPr>
  </w:style>
  <w:style w:type="paragraph" w:customStyle="1" w:styleId="RestartAlphaList">
    <w:name w:val="RestartAlphaList"/>
    <w:basedOn w:val="RestartNumbering"/>
    <w:next w:val="Body"/>
    <w:semiHidden/>
    <w:rsid w:val="00E7595F"/>
    <w:pPr>
      <w:numPr>
        <w:numId w:val="3"/>
      </w:numPr>
    </w:pPr>
  </w:style>
  <w:style w:type="paragraph" w:customStyle="1" w:styleId="RevisionTable">
    <w:name w:val="RevisionTable"/>
    <w:semiHidden/>
    <w:qFormat/>
    <w:rsid w:val="00E7595F"/>
    <w:pPr>
      <w:framePr w:hSpace="181" w:wrap="around" w:hAnchor="margin" w:yAlign="bottom"/>
      <w:spacing w:after="0" w:line="240" w:lineRule="auto"/>
    </w:pPr>
    <w:rPr>
      <w:rFonts w:ascii="Arial" w:eastAsia="Times New Roman" w:hAnsi="Arial" w:cs="Times New Roman"/>
      <w:sz w:val="18"/>
      <w:szCs w:val="24"/>
    </w:rPr>
  </w:style>
  <w:style w:type="paragraph" w:customStyle="1" w:styleId="Status">
    <w:name w:val="Status"/>
    <w:basedOn w:val="Normal"/>
    <w:semiHidden/>
    <w:rsid w:val="00E7595F"/>
    <w:pPr>
      <w:spacing w:before="60" w:after="120" w:line="280" w:lineRule="atLeast"/>
    </w:pPr>
    <w:rPr>
      <w:rFonts w:eastAsia="Times New Roman" w:cs="Times New Roman"/>
      <w:szCs w:val="20"/>
    </w:rPr>
  </w:style>
  <w:style w:type="paragraph" w:customStyle="1" w:styleId="StyleCV-Heading-ColorCustomColorRGB0101164">
    <w:name w:val="Style CV-Heading-Color + Custom Color(RGB(0101164))"/>
    <w:basedOn w:val="CV-Heading-Color"/>
    <w:next w:val="Body"/>
    <w:link w:val="StyleCV-Heading-ColorCustomColorRGB0101164Char"/>
    <w:semiHidden/>
    <w:rsid w:val="00E7595F"/>
    <w:rPr>
      <w:bCs/>
      <w:color w:val="0065A4"/>
    </w:rPr>
  </w:style>
  <w:style w:type="character" w:customStyle="1" w:styleId="StyleCV-Heading-ColorCustomColorRGB0101164Char">
    <w:name w:val="Style CV-Heading-Color + Custom Color(RGB(0101164)) Char"/>
    <w:link w:val="StyleCV-Heading-ColorCustomColorRGB0101164"/>
    <w:semiHidden/>
    <w:rsid w:val="00E7595F"/>
    <w:rPr>
      <w:rFonts w:eastAsia="Times New Roman" w:cs="Times New Roman"/>
      <w:b/>
      <w:bCs/>
      <w:color w:val="0065A4"/>
      <w:sz w:val="24"/>
    </w:rPr>
  </w:style>
  <w:style w:type="paragraph" w:customStyle="1" w:styleId="StyleHeading2h2Before19ptAfter4ptLinespacings">
    <w:name w:val="Style Heading 2h2 + Before:  19 pt After:  4 pt Line spacing:  s..."/>
    <w:basedOn w:val="Heading2"/>
    <w:next w:val="Body"/>
    <w:semiHidden/>
    <w:rsid w:val="00E7595F"/>
    <w:pPr>
      <w:numPr>
        <w:numId w:val="1"/>
      </w:numPr>
      <w:spacing w:before="380" w:after="80" w:line="240" w:lineRule="auto"/>
    </w:pPr>
    <w:rPr>
      <w:rFonts w:cs="Times New Roman"/>
      <w:bCs w:val="0"/>
      <w:iCs w:val="0"/>
      <w:szCs w:val="20"/>
    </w:rPr>
  </w:style>
  <w:style w:type="paragraph" w:customStyle="1" w:styleId="StyleHeading3h3Before19ptAfter4pt">
    <w:name w:val="Style Heading 3h3 + Before:  19 pt After:  4 pt"/>
    <w:basedOn w:val="Heading3"/>
    <w:next w:val="Body"/>
    <w:semiHidden/>
    <w:rsid w:val="00E7595F"/>
    <w:pPr>
      <w:numPr>
        <w:numId w:val="1"/>
      </w:numPr>
      <w:spacing w:before="380" w:after="80"/>
      <w:ind w:left="720" w:hanging="720"/>
    </w:pPr>
    <w:rPr>
      <w:rFonts w:cs="Times New Roman"/>
      <w:bCs w:val="0"/>
      <w:szCs w:val="20"/>
    </w:rPr>
  </w:style>
  <w:style w:type="numbering" w:customStyle="1" w:styleId="Style1">
    <w:name w:val="Style1"/>
    <w:uiPriority w:val="99"/>
    <w:rsid w:val="00E7595F"/>
    <w:pPr>
      <w:numPr>
        <w:numId w:val="2"/>
      </w:numPr>
    </w:pPr>
  </w:style>
  <w:style w:type="paragraph" w:customStyle="1" w:styleId="Subject">
    <w:name w:val="Subject"/>
    <w:basedOn w:val="Project"/>
    <w:next w:val="Normal"/>
    <w:rsid w:val="00E7595F"/>
    <w:pPr>
      <w:framePr w:hSpace="181" w:wrap="around" w:hAnchor="page" w:xAlign="center" w:yAlign="bottom"/>
    </w:pPr>
  </w:style>
  <w:style w:type="table" w:customStyle="1" w:styleId="Table-Style3">
    <w:name w:val="Table-Style3"/>
    <w:basedOn w:val="TableNormal"/>
    <w:rsid w:val="00E7595F"/>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styleId="TableGrid">
    <w:name w:val="Table Grid"/>
    <w:basedOn w:val="Table-Style3"/>
    <w:uiPriority w:val="39"/>
    <w:rsid w:val="00E7595F"/>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paragraph" w:styleId="TOC1">
    <w:name w:val="toc 1"/>
    <w:basedOn w:val="Body"/>
    <w:next w:val="Body"/>
    <w:autoRedefine/>
    <w:uiPriority w:val="39"/>
    <w:rsid w:val="00E7595F"/>
    <w:pPr>
      <w:tabs>
        <w:tab w:val="right" w:leader="dot" w:pos="9071"/>
      </w:tabs>
      <w:spacing w:before="120"/>
      <w:ind w:right="851" w:hanging="567"/>
    </w:pPr>
    <w:rPr>
      <w:bCs/>
      <w:szCs w:val="20"/>
    </w:rPr>
  </w:style>
  <w:style w:type="paragraph" w:styleId="TableofFigures">
    <w:name w:val="table of figures"/>
    <w:basedOn w:val="TOC1"/>
    <w:next w:val="Body"/>
    <w:uiPriority w:val="99"/>
    <w:rsid w:val="00E7595F"/>
    <w:pPr>
      <w:tabs>
        <w:tab w:val="left" w:pos="1134"/>
      </w:tabs>
      <w:ind w:left="1134" w:hanging="1134"/>
    </w:pPr>
  </w:style>
  <w:style w:type="table" w:styleId="TableProfessional">
    <w:name w:val="Table Professional"/>
    <w:basedOn w:val="TableNormal"/>
    <w:semiHidden/>
    <w:rsid w:val="00E7595F"/>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
    <w:name w:val="Table-CV"/>
    <w:basedOn w:val="TableNormal"/>
    <w:semiHidden/>
    <w:rsid w:val="00E7595F"/>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
    <w:name w:val="Table-Project"/>
    <w:basedOn w:val="TableNormal"/>
    <w:semiHidden/>
    <w:rsid w:val="00E7595F"/>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
    <w:name w:val="Table-Style1"/>
    <w:basedOn w:val="TableNormal"/>
    <w:rsid w:val="00E7595F"/>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
    <w:name w:val="Table-Style2"/>
    <w:basedOn w:val="TableNormal"/>
    <w:rsid w:val="00E7595F"/>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paragraph" w:styleId="TOC2">
    <w:name w:val="toc 2"/>
    <w:basedOn w:val="Normal"/>
    <w:next w:val="Normal"/>
    <w:autoRedefine/>
    <w:uiPriority w:val="39"/>
    <w:rsid w:val="00E7595F"/>
    <w:pPr>
      <w:tabs>
        <w:tab w:val="right" w:leader="dot" w:pos="9071"/>
      </w:tabs>
      <w:spacing w:before="120" w:after="120" w:line="280" w:lineRule="atLeast"/>
      <w:ind w:left="1134" w:right="851" w:hanging="567"/>
    </w:pPr>
    <w:rPr>
      <w:rFonts w:eastAsia="Times New Roman" w:cs="Times New Roman"/>
      <w:szCs w:val="20"/>
    </w:rPr>
  </w:style>
  <w:style w:type="paragraph" w:styleId="TOC3">
    <w:name w:val="toc 3"/>
    <w:basedOn w:val="Normal"/>
    <w:next w:val="Normal"/>
    <w:autoRedefine/>
    <w:uiPriority w:val="39"/>
    <w:rsid w:val="00E7595F"/>
    <w:pPr>
      <w:spacing w:after="0" w:line="280" w:lineRule="atLeast"/>
      <w:ind w:left="400"/>
    </w:pPr>
    <w:rPr>
      <w:rFonts w:ascii="Times New Roman" w:eastAsia="Times New Roman" w:hAnsi="Times New Roman" w:cs="Times New Roman"/>
      <w:i/>
      <w:iCs/>
      <w:szCs w:val="20"/>
    </w:rPr>
  </w:style>
  <w:style w:type="paragraph" w:styleId="TOC4">
    <w:name w:val="toc 4"/>
    <w:basedOn w:val="Normal"/>
    <w:next w:val="Normal"/>
    <w:autoRedefine/>
    <w:uiPriority w:val="39"/>
    <w:rsid w:val="00E7595F"/>
    <w:pPr>
      <w:spacing w:after="0" w:line="280" w:lineRule="atLeast"/>
      <w:ind w:left="600"/>
    </w:pPr>
    <w:rPr>
      <w:rFonts w:ascii="Times New Roman" w:eastAsia="Times New Roman" w:hAnsi="Times New Roman" w:cs="Times New Roman"/>
      <w:sz w:val="18"/>
      <w:szCs w:val="18"/>
    </w:rPr>
  </w:style>
  <w:style w:type="paragraph" w:styleId="TOC5">
    <w:name w:val="toc 5"/>
    <w:basedOn w:val="TOC1"/>
    <w:next w:val="Body"/>
    <w:autoRedefine/>
    <w:uiPriority w:val="39"/>
    <w:rsid w:val="00E7595F"/>
    <w:pPr>
      <w:tabs>
        <w:tab w:val="left" w:pos="1134"/>
      </w:tabs>
      <w:spacing w:after="0"/>
      <w:ind w:left="800"/>
    </w:pPr>
    <w:rPr>
      <w:szCs w:val="18"/>
    </w:rPr>
  </w:style>
  <w:style w:type="paragraph" w:styleId="TOC6">
    <w:name w:val="toc 6"/>
    <w:basedOn w:val="Normal"/>
    <w:next w:val="Normal"/>
    <w:autoRedefine/>
    <w:uiPriority w:val="39"/>
    <w:rsid w:val="00E7595F"/>
    <w:pPr>
      <w:spacing w:after="0" w:line="280" w:lineRule="atLeast"/>
      <w:ind w:left="1000"/>
    </w:pPr>
    <w:rPr>
      <w:rFonts w:ascii="Times New Roman" w:eastAsia="Times New Roman" w:hAnsi="Times New Roman" w:cs="Times New Roman"/>
      <w:sz w:val="18"/>
      <w:szCs w:val="18"/>
    </w:rPr>
  </w:style>
  <w:style w:type="paragraph" w:styleId="TOC7">
    <w:name w:val="toc 7"/>
    <w:basedOn w:val="Normal"/>
    <w:next w:val="Normal"/>
    <w:autoRedefine/>
    <w:uiPriority w:val="39"/>
    <w:rsid w:val="00E7595F"/>
    <w:pPr>
      <w:spacing w:after="0" w:line="280" w:lineRule="atLeast"/>
      <w:ind w:left="1200"/>
    </w:pPr>
    <w:rPr>
      <w:rFonts w:ascii="Times New Roman" w:eastAsia="Times New Roman" w:hAnsi="Times New Roman" w:cs="Times New Roman"/>
      <w:sz w:val="18"/>
      <w:szCs w:val="18"/>
    </w:rPr>
  </w:style>
  <w:style w:type="paragraph" w:styleId="TOC8">
    <w:name w:val="toc 8"/>
    <w:basedOn w:val="Normal"/>
    <w:next w:val="Normal"/>
    <w:autoRedefine/>
    <w:uiPriority w:val="39"/>
    <w:rsid w:val="00E7595F"/>
    <w:pPr>
      <w:spacing w:after="0" w:line="280" w:lineRule="atLeast"/>
      <w:ind w:left="1400"/>
    </w:pPr>
    <w:rPr>
      <w:rFonts w:ascii="Times New Roman" w:eastAsia="Times New Roman" w:hAnsi="Times New Roman" w:cs="Times New Roman"/>
      <w:sz w:val="18"/>
      <w:szCs w:val="18"/>
    </w:rPr>
  </w:style>
  <w:style w:type="paragraph" w:styleId="TOC9">
    <w:name w:val="toc 9"/>
    <w:basedOn w:val="Normal"/>
    <w:next w:val="Normal"/>
    <w:autoRedefine/>
    <w:uiPriority w:val="39"/>
    <w:rsid w:val="00E7595F"/>
    <w:pPr>
      <w:spacing w:after="0" w:line="280" w:lineRule="atLeast"/>
      <w:ind w:left="1600"/>
    </w:pPr>
    <w:rPr>
      <w:rFonts w:ascii="Times New Roman" w:eastAsia="Times New Roman" w:hAnsi="Times New Roman" w:cs="Times New Roman"/>
      <w:sz w:val="18"/>
      <w:szCs w:val="18"/>
    </w:rPr>
  </w:style>
  <w:style w:type="paragraph" w:customStyle="1" w:styleId="Volume">
    <w:name w:val="Volume"/>
    <w:basedOn w:val="Subject"/>
    <w:qFormat/>
    <w:rsid w:val="00E7595F"/>
    <w:pPr>
      <w:framePr w:wrap="around"/>
    </w:pPr>
    <w:rPr>
      <w:sz w:val="28"/>
    </w:rPr>
  </w:style>
  <w:style w:type="paragraph" w:styleId="ListParagraph">
    <w:name w:val="List Paragraph"/>
    <w:basedOn w:val="Normal"/>
    <w:uiPriority w:val="34"/>
    <w:qFormat/>
    <w:rsid w:val="00E7595F"/>
    <w:pPr>
      <w:spacing w:after="0" w:line="280" w:lineRule="atLeast"/>
      <w:ind w:left="720"/>
    </w:pPr>
    <w:rPr>
      <w:rFonts w:ascii="Calibri" w:hAnsi="Calibri" w:cs="Calibri"/>
    </w:rPr>
  </w:style>
  <w:style w:type="character" w:styleId="FollowedHyperlink">
    <w:name w:val="FollowedHyperlink"/>
    <w:basedOn w:val="DefaultParagraphFont"/>
    <w:uiPriority w:val="99"/>
    <w:semiHidden/>
    <w:unhideWhenUsed/>
    <w:rsid w:val="00E7595F"/>
    <w:rPr>
      <w:color w:val="954F72" w:themeColor="followedHyperlink"/>
      <w:u w:val="single"/>
    </w:rPr>
  </w:style>
  <w:style w:type="character" w:styleId="CommentReference">
    <w:name w:val="annotation reference"/>
    <w:basedOn w:val="DefaultParagraphFont"/>
    <w:uiPriority w:val="99"/>
    <w:semiHidden/>
    <w:unhideWhenUsed/>
    <w:rsid w:val="00E7595F"/>
    <w:rPr>
      <w:sz w:val="16"/>
      <w:szCs w:val="16"/>
    </w:rPr>
  </w:style>
  <w:style w:type="paragraph" w:styleId="CommentText">
    <w:name w:val="annotation text"/>
    <w:basedOn w:val="Normal"/>
    <w:link w:val="CommentTextChar"/>
    <w:uiPriority w:val="99"/>
    <w:unhideWhenUsed/>
    <w:rsid w:val="00E7595F"/>
    <w:pPr>
      <w:spacing w:after="240" w:line="280" w:lineRule="atLeast"/>
    </w:pPr>
    <w:rPr>
      <w:rFonts w:eastAsia="Times New Roman" w:cs="Times New Roman"/>
      <w:szCs w:val="20"/>
    </w:rPr>
  </w:style>
  <w:style w:type="character" w:customStyle="1" w:styleId="CommentTextChar">
    <w:name w:val="Comment Text Char"/>
    <w:basedOn w:val="DefaultParagraphFont"/>
    <w:link w:val="CommentText"/>
    <w:uiPriority w:val="99"/>
    <w:rsid w:val="00E7595F"/>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7595F"/>
    <w:rPr>
      <w:b/>
      <w:bCs/>
    </w:rPr>
  </w:style>
  <w:style w:type="character" w:customStyle="1" w:styleId="CommentSubjectChar">
    <w:name w:val="Comment Subject Char"/>
    <w:basedOn w:val="CommentTextChar"/>
    <w:link w:val="CommentSubject"/>
    <w:uiPriority w:val="99"/>
    <w:semiHidden/>
    <w:rsid w:val="00E7595F"/>
    <w:rPr>
      <w:rFonts w:eastAsia="Times New Roman" w:cs="Times New Roman"/>
      <w:b/>
      <w:bCs/>
      <w:szCs w:val="20"/>
    </w:rPr>
  </w:style>
  <w:style w:type="paragraph" w:styleId="Revision">
    <w:name w:val="Revision"/>
    <w:hidden/>
    <w:uiPriority w:val="99"/>
    <w:semiHidden/>
    <w:rsid w:val="00E7595F"/>
    <w:pPr>
      <w:spacing w:after="0" w:line="240" w:lineRule="auto"/>
    </w:pPr>
    <w:rPr>
      <w:rFonts w:ascii="Arial" w:eastAsia="Times New Roman" w:hAnsi="Arial" w:cs="Times New Roman"/>
      <w:sz w:val="20"/>
      <w:szCs w:val="24"/>
    </w:rPr>
  </w:style>
  <w:style w:type="paragraph" w:customStyle="1" w:styleId="tDefn">
    <w:name w:val="t_Defn"/>
    <w:aliases w:val="Definition,dd"/>
    <w:basedOn w:val="Normal"/>
    <w:rsid w:val="00E7595F"/>
    <w:pPr>
      <w:spacing w:before="180" w:after="0" w:line="280" w:lineRule="atLeast"/>
      <w:ind w:left="1134"/>
    </w:pPr>
    <w:rPr>
      <w:rFonts w:ascii="Times New Roman" w:eastAsia="Times New Roman" w:hAnsi="Times New Roman" w:cs="Times New Roman"/>
      <w:szCs w:val="20"/>
      <w:lang w:eastAsia="en-AU"/>
    </w:rPr>
  </w:style>
  <w:style w:type="paragraph" w:customStyle="1" w:styleId="Outputnumber">
    <w:name w:val="Output number"/>
    <w:basedOn w:val="Normal"/>
    <w:link w:val="OutputnumberChar"/>
    <w:qFormat/>
    <w:rsid w:val="000343B5"/>
    <w:pPr>
      <w:spacing w:before="180" w:after="100" w:line="280" w:lineRule="atLeast"/>
      <w:ind w:left="1080" w:hanging="360"/>
    </w:pPr>
    <w:rPr>
      <w:rFonts w:eastAsia="Times New Roman" w:cs="Times New Roman"/>
      <w:szCs w:val="20"/>
      <w:lang w:eastAsia="en-AU"/>
    </w:rPr>
  </w:style>
  <w:style w:type="paragraph" w:customStyle="1" w:styleId="subsection2">
    <w:name w:val="subsection2"/>
    <w:aliases w:val="ss2"/>
    <w:basedOn w:val="Normal"/>
    <w:next w:val="Outputnumber"/>
    <w:rsid w:val="00E7595F"/>
    <w:pPr>
      <w:spacing w:before="40" w:after="0" w:line="280" w:lineRule="atLeast"/>
      <w:ind w:left="1134"/>
    </w:pPr>
    <w:rPr>
      <w:rFonts w:ascii="Times New Roman" w:eastAsia="Times New Roman" w:hAnsi="Times New Roman" w:cs="Times New Roman"/>
      <w:szCs w:val="20"/>
      <w:lang w:eastAsia="en-AU"/>
    </w:rPr>
  </w:style>
  <w:style w:type="character" w:customStyle="1" w:styleId="OutputnumberChar">
    <w:name w:val="Output number Char"/>
    <w:basedOn w:val="DefaultParagraphFont"/>
    <w:link w:val="Outputnumber"/>
    <w:locked/>
    <w:rsid w:val="00763612"/>
    <w:rPr>
      <w:rFonts w:eastAsia="Times New Roman" w:cs="Times New Roman"/>
      <w:szCs w:val="20"/>
      <w:lang w:eastAsia="en-AU"/>
    </w:rPr>
  </w:style>
  <w:style w:type="paragraph" w:customStyle="1" w:styleId="Default">
    <w:name w:val="Default"/>
    <w:link w:val="DefaultChar"/>
    <w:rsid w:val="00E7595F"/>
    <w:pPr>
      <w:autoSpaceDE w:val="0"/>
      <w:autoSpaceDN w:val="0"/>
      <w:adjustRightInd w:val="0"/>
      <w:spacing w:after="0" w:line="240" w:lineRule="auto"/>
    </w:pPr>
    <w:rPr>
      <w:rFonts w:ascii="Arial" w:hAnsi="Arial" w:cs="Arial"/>
      <w:color w:val="000000"/>
      <w:sz w:val="24"/>
      <w:szCs w:val="24"/>
    </w:rPr>
  </w:style>
  <w:style w:type="paragraph" w:customStyle="1" w:styleId="Outputletter">
    <w:name w:val="Output letter"/>
    <w:basedOn w:val="Normal"/>
    <w:link w:val="OutputletterChar"/>
    <w:qFormat/>
    <w:rsid w:val="000A077F"/>
    <w:pPr>
      <w:tabs>
        <w:tab w:val="right" w:pos="2127"/>
      </w:tabs>
      <w:spacing w:before="40" w:after="100" w:line="280" w:lineRule="atLeast"/>
      <w:ind w:left="1701" w:hanging="360"/>
    </w:pPr>
    <w:rPr>
      <w:rFonts w:eastAsia="Times New Roman" w:cs="Times New Roman"/>
      <w:szCs w:val="20"/>
      <w:lang w:eastAsia="en-AU"/>
    </w:rPr>
  </w:style>
  <w:style w:type="character" w:customStyle="1" w:styleId="OutputletterChar">
    <w:name w:val="Output letter Char"/>
    <w:basedOn w:val="DefaultParagraphFont"/>
    <w:link w:val="Outputletter"/>
    <w:rsid w:val="000A077F"/>
    <w:rPr>
      <w:rFonts w:eastAsia="Times New Roman" w:cs="Times New Roman"/>
      <w:szCs w:val="20"/>
      <w:lang w:eastAsia="en-AU"/>
    </w:rPr>
  </w:style>
  <w:style w:type="character" w:styleId="Emphasis">
    <w:name w:val="Emphasis"/>
    <w:basedOn w:val="DefaultParagraphFont"/>
    <w:uiPriority w:val="20"/>
    <w:qFormat/>
    <w:rsid w:val="00E7595F"/>
    <w:rPr>
      <w:b/>
      <w:bCs/>
      <w:i w:val="0"/>
      <w:iCs w:val="0"/>
    </w:rPr>
  </w:style>
  <w:style w:type="character" w:customStyle="1" w:styleId="st1">
    <w:name w:val="st1"/>
    <w:basedOn w:val="DefaultParagraphFont"/>
    <w:rsid w:val="00E7595F"/>
  </w:style>
  <w:style w:type="paragraph" w:styleId="FootnoteText">
    <w:name w:val="footnote text"/>
    <w:aliases w:val="fn,FT,ft,SD Footnote Text,Footnote Text AG"/>
    <w:basedOn w:val="Normal"/>
    <w:link w:val="FootnoteTextChar"/>
    <w:unhideWhenUsed/>
    <w:rsid w:val="00E7595F"/>
    <w:pPr>
      <w:spacing w:after="0" w:line="280" w:lineRule="atLeast"/>
    </w:pPr>
    <w:rPr>
      <w:szCs w:val="20"/>
    </w:rPr>
  </w:style>
  <w:style w:type="character" w:customStyle="1" w:styleId="FootnoteTextChar">
    <w:name w:val="Footnote Text Char"/>
    <w:aliases w:val="fn Char,FT Char,ft Char,SD Footnote Text Char,Footnote Text AG Char"/>
    <w:basedOn w:val="DefaultParagraphFont"/>
    <w:link w:val="FootnoteText"/>
    <w:rsid w:val="00E7595F"/>
    <w:rPr>
      <w:szCs w:val="20"/>
    </w:rPr>
  </w:style>
  <w:style w:type="character" w:styleId="FootnoteReference">
    <w:name w:val="footnote reference"/>
    <w:aliases w:val="fr"/>
    <w:basedOn w:val="DefaultParagraphFont"/>
    <w:semiHidden/>
    <w:unhideWhenUsed/>
    <w:rsid w:val="00E7595F"/>
    <w:rPr>
      <w:vertAlign w:val="superscript"/>
    </w:rPr>
  </w:style>
  <w:style w:type="character" w:customStyle="1" w:styleId="CharDivNo">
    <w:name w:val="CharDivNo"/>
    <w:basedOn w:val="DefaultParagraphFont"/>
    <w:qFormat/>
    <w:rsid w:val="00E7595F"/>
  </w:style>
  <w:style w:type="character" w:customStyle="1" w:styleId="CharDivText">
    <w:name w:val="CharDivText"/>
    <w:basedOn w:val="DefaultParagraphFont"/>
    <w:qFormat/>
    <w:rsid w:val="00E7595F"/>
  </w:style>
  <w:style w:type="character" w:customStyle="1" w:styleId="CharPartText">
    <w:name w:val="CharPartText"/>
    <w:basedOn w:val="DefaultParagraphFont"/>
    <w:qFormat/>
    <w:rsid w:val="00E7595F"/>
  </w:style>
  <w:style w:type="paragraph" w:styleId="TOCHeading">
    <w:name w:val="TOC Heading"/>
    <w:basedOn w:val="Heading1"/>
    <w:next w:val="Normal"/>
    <w:uiPriority w:val="39"/>
    <w:unhideWhenUsed/>
    <w:qFormat/>
    <w:rsid w:val="00E7595F"/>
    <w:pPr>
      <w:keepLines/>
      <w:spacing w:line="259" w:lineRule="auto"/>
      <w:ind w:left="431" w:hanging="431"/>
      <w:outlineLvl w:val="9"/>
    </w:pPr>
    <w:rPr>
      <w:rFonts w:asciiTheme="majorHAnsi" w:eastAsiaTheme="majorEastAsia" w:hAnsiTheme="majorHAnsi" w:cstheme="majorBidi"/>
      <w:bCs w:val="0"/>
      <w:color w:val="2E74B5" w:themeColor="accent1" w:themeShade="BF"/>
      <w:kern w:val="0"/>
      <w:lang w:val="en-US"/>
    </w:rPr>
  </w:style>
  <w:style w:type="paragraph" w:customStyle="1" w:styleId="h5Section">
    <w:name w:val="h5_Section"/>
    <w:aliases w:val="ActHead 5,s"/>
    <w:basedOn w:val="Normal"/>
    <w:next w:val="Normal"/>
    <w:link w:val="ActHead5Char"/>
    <w:uiPriority w:val="99"/>
    <w:qFormat/>
    <w:rsid w:val="00E7595F"/>
    <w:pPr>
      <w:keepNext/>
      <w:keepLines/>
      <w:spacing w:before="280" w:after="0" w:line="280" w:lineRule="atLeast"/>
      <w:ind w:left="1134" w:hanging="1134"/>
      <w:outlineLvl w:val="4"/>
    </w:pPr>
    <w:rPr>
      <w:rFonts w:ascii="Times New Roman" w:eastAsia="Times New Roman" w:hAnsi="Times New Roman" w:cs="Times New Roman"/>
      <w:b/>
      <w:kern w:val="28"/>
      <w:sz w:val="24"/>
      <w:szCs w:val="20"/>
      <w:lang w:eastAsia="en-AU"/>
    </w:rPr>
  </w:style>
  <w:style w:type="paragraph" w:styleId="ListBullet">
    <w:name w:val="List Bullet"/>
    <w:basedOn w:val="Bullet"/>
    <w:uiPriority w:val="99"/>
    <w:unhideWhenUsed/>
    <w:qFormat/>
    <w:rsid w:val="0063513D"/>
    <w:pPr>
      <w:numPr>
        <w:numId w:val="14"/>
      </w:numPr>
      <w:tabs>
        <w:tab w:val="clear" w:pos="964"/>
        <w:tab w:val="left" w:pos="1134"/>
      </w:tabs>
    </w:pPr>
    <w:rPr>
      <w:lang w:val="en" w:eastAsia="en-AU"/>
    </w:rPr>
  </w:style>
  <w:style w:type="paragraph" w:styleId="ListBullet2">
    <w:name w:val="List Bullet 2"/>
    <w:basedOn w:val="Normal"/>
    <w:uiPriority w:val="99"/>
    <w:unhideWhenUsed/>
    <w:rsid w:val="00E7595F"/>
    <w:pPr>
      <w:numPr>
        <w:ilvl w:val="1"/>
        <w:numId w:val="5"/>
      </w:numPr>
      <w:spacing w:after="200" w:line="276" w:lineRule="auto"/>
    </w:pPr>
    <w:rPr>
      <w:rFonts w:eastAsia="Calibri" w:cs="Times New Roman"/>
    </w:rPr>
  </w:style>
  <w:style w:type="paragraph" w:styleId="ListBullet3">
    <w:name w:val="List Bullet 3"/>
    <w:basedOn w:val="Normal"/>
    <w:uiPriority w:val="99"/>
    <w:unhideWhenUsed/>
    <w:rsid w:val="00E7595F"/>
    <w:pPr>
      <w:numPr>
        <w:ilvl w:val="2"/>
        <w:numId w:val="5"/>
      </w:numPr>
      <w:spacing w:after="200" w:line="276" w:lineRule="auto"/>
    </w:pPr>
    <w:rPr>
      <w:rFonts w:eastAsia="Calibri" w:cs="Times New Roman"/>
    </w:rPr>
  </w:style>
  <w:style w:type="paragraph" w:styleId="ListBullet4">
    <w:name w:val="List Bullet 4"/>
    <w:basedOn w:val="Normal"/>
    <w:uiPriority w:val="99"/>
    <w:unhideWhenUsed/>
    <w:rsid w:val="00E7595F"/>
    <w:pPr>
      <w:numPr>
        <w:ilvl w:val="3"/>
        <w:numId w:val="5"/>
      </w:numPr>
      <w:spacing w:after="200" w:line="276" w:lineRule="auto"/>
    </w:pPr>
    <w:rPr>
      <w:rFonts w:eastAsia="Calibri" w:cs="Times New Roman"/>
    </w:rPr>
  </w:style>
  <w:style w:type="paragraph" w:styleId="ListBullet5">
    <w:name w:val="List Bullet 5"/>
    <w:basedOn w:val="Normal"/>
    <w:uiPriority w:val="99"/>
    <w:unhideWhenUsed/>
    <w:rsid w:val="00E7595F"/>
    <w:pPr>
      <w:numPr>
        <w:ilvl w:val="4"/>
        <w:numId w:val="5"/>
      </w:numPr>
      <w:spacing w:after="200" w:line="276" w:lineRule="auto"/>
    </w:pPr>
    <w:rPr>
      <w:rFonts w:eastAsia="Calibri" w:cs="Times New Roman"/>
    </w:rPr>
  </w:style>
  <w:style w:type="character" w:customStyle="1" w:styleId="ActHead5Char">
    <w:name w:val="ActHead 5 Char"/>
    <w:aliases w:val="s Char"/>
    <w:link w:val="h5Section"/>
    <w:rsid w:val="00E7595F"/>
    <w:rPr>
      <w:rFonts w:ascii="Times New Roman" w:eastAsia="Times New Roman" w:hAnsi="Times New Roman" w:cs="Times New Roman"/>
      <w:b/>
      <w:kern w:val="28"/>
      <w:sz w:val="24"/>
      <w:szCs w:val="20"/>
      <w:lang w:eastAsia="en-AU"/>
    </w:rPr>
  </w:style>
  <w:style w:type="paragraph" w:customStyle="1" w:styleId="Dash">
    <w:name w:val="Dash"/>
    <w:basedOn w:val="Normal"/>
    <w:rsid w:val="00E7595F"/>
    <w:pPr>
      <w:tabs>
        <w:tab w:val="num" w:pos="1040"/>
      </w:tabs>
      <w:spacing w:after="0" w:line="280" w:lineRule="atLeast"/>
      <w:ind w:left="1040" w:hanging="520"/>
    </w:pPr>
    <w:rPr>
      <w:rFonts w:ascii="Calibri" w:eastAsia="Times New Roman" w:hAnsi="Calibri" w:cs="Times New Roman"/>
      <w:sz w:val="24"/>
      <w:lang w:eastAsia="en-AU"/>
    </w:rPr>
  </w:style>
  <w:style w:type="paragraph" w:customStyle="1" w:styleId="DoubleDot">
    <w:name w:val="Double Dot"/>
    <w:basedOn w:val="Normal"/>
    <w:rsid w:val="00E7595F"/>
    <w:pPr>
      <w:tabs>
        <w:tab w:val="num" w:pos="1560"/>
      </w:tabs>
      <w:spacing w:after="0" w:line="280" w:lineRule="atLeast"/>
      <w:ind w:left="1560" w:hanging="520"/>
    </w:pPr>
    <w:rPr>
      <w:rFonts w:ascii="Calibri" w:eastAsia="Times New Roman" w:hAnsi="Calibri" w:cs="Times New Roman"/>
      <w:sz w:val="24"/>
      <w:lang w:eastAsia="en-AU"/>
    </w:rPr>
  </w:style>
  <w:style w:type="paragraph" w:customStyle="1" w:styleId="tSubpara">
    <w:name w:val="t_Subpara"/>
    <w:aliases w:val="paragraph(sub),aa"/>
    <w:basedOn w:val="Normal"/>
    <w:qFormat/>
    <w:rsid w:val="00E7595F"/>
    <w:pPr>
      <w:tabs>
        <w:tab w:val="right" w:pos="1985"/>
      </w:tabs>
      <w:spacing w:before="40" w:after="0" w:line="280" w:lineRule="atLeast"/>
      <w:ind w:left="2098" w:hanging="2098"/>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E7595F"/>
  </w:style>
  <w:style w:type="numbering" w:customStyle="1" w:styleId="BulletList">
    <w:name w:val="Bullet List"/>
    <w:uiPriority w:val="99"/>
    <w:rsid w:val="00E7595F"/>
    <w:pPr>
      <w:numPr>
        <w:numId w:val="7"/>
      </w:numPr>
    </w:pPr>
  </w:style>
  <w:style w:type="paragraph" w:customStyle="1" w:styleId="nMain">
    <w:name w:val="n_Main"/>
    <w:aliases w:val="n,note(text)"/>
    <w:basedOn w:val="Normal"/>
    <w:link w:val="notetextChar"/>
    <w:qFormat/>
    <w:rsid w:val="00E7595F"/>
    <w:pPr>
      <w:spacing w:before="120" w:after="0" w:line="280" w:lineRule="atLeas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Main"/>
    <w:rsid w:val="00E7595F"/>
    <w:rPr>
      <w:rFonts w:ascii="Times New Roman" w:eastAsia="Times New Roman" w:hAnsi="Times New Roman" w:cs="Times New Roman"/>
      <w:sz w:val="18"/>
      <w:szCs w:val="20"/>
      <w:lang w:eastAsia="en-AU"/>
    </w:rPr>
  </w:style>
  <w:style w:type="paragraph" w:customStyle="1" w:styleId="h3Div">
    <w:name w:val="h3_Div"/>
    <w:aliases w:val="ActHead 3,d"/>
    <w:basedOn w:val="Normal"/>
    <w:next w:val="Normal"/>
    <w:qFormat/>
    <w:rsid w:val="00E7595F"/>
    <w:pPr>
      <w:keepNext/>
      <w:keepLines/>
      <w:spacing w:before="240" w:after="0" w:line="280" w:lineRule="atLeast"/>
      <w:ind w:left="1134" w:hanging="1134"/>
      <w:outlineLvl w:val="2"/>
    </w:pPr>
    <w:rPr>
      <w:rFonts w:ascii="Times New Roman" w:eastAsia="Times New Roman" w:hAnsi="Times New Roman" w:cs="Times New Roman"/>
      <w:b/>
      <w:kern w:val="28"/>
      <w:sz w:val="28"/>
      <w:szCs w:val="20"/>
      <w:lang w:eastAsia="en-AU"/>
    </w:rPr>
  </w:style>
  <w:style w:type="paragraph" w:customStyle="1" w:styleId="EYBodytextwithparaspace">
    <w:name w:val="EY Body text (with para space)"/>
    <w:basedOn w:val="EYNormal"/>
    <w:rsid w:val="00E7595F"/>
    <w:pPr>
      <w:spacing w:after="240"/>
    </w:pPr>
  </w:style>
  <w:style w:type="paragraph" w:customStyle="1" w:styleId="EYBodytextwithoutparaspace">
    <w:name w:val="EY Body text (without para space)"/>
    <w:basedOn w:val="EYNormal"/>
    <w:rsid w:val="00E7595F"/>
  </w:style>
  <w:style w:type="paragraph" w:customStyle="1" w:styleId="EYNormal">
    <w:name w:val="EY Normal"/>
    <w:basedOn w:val="Normal"/>
    <w:rsid w:val="00E7595F"/>
    <w:pPr>
      <w:autoSpaceDE w:val="0"/>
      <w:autoSpaceDN w:val="0"/>
      <w:adjustRightInd w:val="0"/>
      <w:spacing w:after="120" w:line="240" w:lineRule="atLeast"/>
    </w:pPr>
    <w:rPr>
      <w:rFonts w:eastAsia="Times New Roman" w:cs="Times New Roman"/>
    </w:rPr>
  </w:style>
  <w:style w:type="paragraph" w:customStyle="1" w:styleId="EYLeader">
    <w:name w:val="EY Leader"/>
    <w:basedOn w:val="EYNormal"/>
    <w:next w:val="EYBodytextwithparaspace"/>
    <w:rsid w:val="00E7595F"/>
    <w:pPr>
      <w:spacing w:after="280" w:line="280" w:lineRule="atLeast"/>
    </w:pPr>
    <w:rPr>
      <w:color w:val="808080"/>
      <w:sz w:val="24"/>
      <w:szCs w:val="20"/>
    </w:rPr>
  </w:style>
  <w:style w:type="paragraph" w:customStyle="1" w:styleId="EYAppendix">
    <w:name w:val="EY Appendix"/>
    <w:basedOn w:val="EYNormal"/>
    <w:next w:val="EYBodytextwithparaspace"/>
    <w:rsid w:val="00E7595F"/>
    <w:pPr>
      <w:numPr>
        <w:numId w:val="12"/>
      </w:numPr>
      <w:autoSpaceDE/>
      <w:autoSpaceDN/>
      <w:adjustRightInd/>
      <w:spacing w:after="360"/>
      <w:outlineLvl w:val="0"/>
    </w:pPr>
    <w:rPr>
      <w:b/>
      <w:color w:val="808080"/>
      <w:sz w:val="32"/>
    </w:rPr>
  </w:style>
  <w:style w:type="paragraph" w:customStyle="1" w:styleId="EYAppendixHeading2">
    <w:name w:val="EY Appendix Heading 2"/>
    <w:basedOn w:val="EYNormal"/>
    <w:next w:val="EYBodytextwithparaspace"/>
    <w:rsid w:val="00E7595F"/>
    <w:pPr>
      <w:keepNext/>
      <w:autoSpaceDE/>
      <w:autoSpaceDN/>
      <w:adjustRightInd/>
    </w:pPr>
    <w:rPr>
      <w:b/>
      <w:sz w:val="28"/>
    </w:rPr>
  </w:style>
  <w:style w:type="paragraph" w:customStyle="1" w:styleId="EYAppendixHeading3">
    <w:name w:val="EY Appendix Heading 3"/>
    <w:basedOn w:val="EYNormal"/>
    <w:next w:val="EYBodytextwithparaspace"/>
    <w:rsid w:val="00E7595F"/>
    <w:pPr>
      <w:keepNext/>
      <w:autoSpaceDE/>
      <w:autoSpaceDN/>
      <w:adjustRightInd/>
    </w:pPr>
    <w:rPr>
      <w:b/>
      <w:sz w:val="26"/>
    </w:rPr>
  </w:style>
  <w:style w:type="paragraph" w:customStyle="1" w:styleId="EYBulletedText3">
    <w:name w:val="EY Bulleted Text 3"/>
    <w:basedOn w:val="EYNormal"/>
    <w:rsid w:val="00E7595F"/>
    <w:pPr>
      <w:spacing w:after="240"/>
      <w:ind w:left="1275" w:hanging="425"/>
    </w:pPr>
  </w:style>
  <w:style w:type="paragraph" w:customStyle="1" w:styleId="EYBusinessaddress">
    <w:name w:val="EY Business address"/>
    <w:basedOn w:val="Normal"/>
    <w:rsid w:val="00E7595F"/>
    <w:pPr>
      <w:spacing w:after="120" w:line="170" w:lineRule="atLeast"/>
    </w:pPr>
    <w:rPr>
      <w:rFonts w:eastAsia="Times New Roman" w:cs="Times New Roman"/>
      <w:color w:val="666666"/>
      <w:sz w:val="15"/>
    </w:rPr>
  </w:style>
  <w:style w:type="paragraph" w:customStyle="1" w:styleId="EYBusinessaddressbold">
    <w:name w:val="EY Business address (bold)"/>
    <w:basedOn w:val="EYBusinessaddress"/>
    <w:next w:val="EYBusinessaddress"/>
    <w:rsid w:val="00E7595F"/>
    <w:rPr>
      <w:b/>
    </w:rPr>
  </w:style>
  <w:style w:type="paragraph" w:customStyle="1" w:styleId="EYContents">
    <w:name w:val="EY Contents"/>
    <w:basedOn w:val="EYNormal"/>
    <w:next w:val="Normal"/>
    <w:rsid w:val="00E7595F"/>
    <w:pPr>
      <w:keepNext/>
      <w:autoSpaceDE/>
      <w:autoSpaceDN/>
      <w:adjustRightInd/>
      <w:spacing w:after="240"/>
    </w:pPr>
    <w:rPr>
      <w:rFonts w:ascii="EYInterstate Regular" w:hAnsi="EYInterstate Regular"/>
      <w:color w:val="808080"/>
      <w:sz w:val="28"/>
    </w:rPr>
  </w:style>
  <w:style w:type="paragraph" w:customStyle="1" w:styleId="EYCoverTitle">
    <w:name w:val="EY Cover Title"/>
    <w:basedOn w:val="EYNormal"/>
    <w:rsid w:val="00E7595F"/>
    <w:pPr>
      <w:tabs>
        <w:tab w:val="right" w:pos="6750"/>
      </w:tabs>
      <w:spacing w:line="560" w:lineRule="atLeast"/>
    </w:pPr>
    <w:rPr>
      <w:rFonts w:ascii="EYInterstate Regular" w:hAnsi="EYInterstate Regular"/>
      <w:color w:val="333333"/>
      <w:sz w:val="48"/>
      <w:szCs w:val="48"/>
    </w:rPr>
  </w:style>
  <w:style w:type="paragraph" w:customStyle="1" w:styleId="EYHeading1">
    <w:name w:val="EY Heading 1"/>
    <w:basedOn w:val="EYNormal"/>
    <w:next w:val="EYBodytextwithparaspace"/>
    <w:rsid w:val="00E7595F"/>
    <w:pPr>
      <w:pageBreakBefore/>
      <w:numPr>
        <w:numId w:val="8"/>
      </w:numPr>
      <w:autoSpaceDE/>
      <w:autoSpaceDN/>
      <w:adjustRightInd/>
      <w:spacing w:after="360"/>
      <w:outlineLvl w:val="0"/>
    </w:pPr>
    <w:rPr>
      <w:b/>
      <w:color w:val="808080"/>
      <w:sz w:val="32"/>
    </w:rPr>
  </w:style>
  <w:style w:type="paragraph" w:customStyle="1" w:styleId="EYHeading2">
    <w:name w:val="EY Heading 2"/>
    <w:basedOn w:val="EYNormal"/>
    <w:next w:val="EYBodytextwithparaspace"/>
    <w:autoRedefine/>
    <w:rsid w:val="00E7595F"/>
    <w:pPr>
      <w:keepNext/>
      <w:numPr>
        <w:ilvl w:val="1"/>
        <w:numId w:val="8"/>
      </w:numPr>
      <w:tabs>
        <w:tab w:val="clear" w:pos="0"/>
      </w:tabs>
      <w:spacing w:before="120"/>
      <w:outlineLvl w:val="1"/>
    </w:pPr>
    <w:rPr>
      <w:b/>
      <w:sz w:val="28"/>
    </w:rPr>
  </w:style>
  <w:style w:type="paragraph" w:customStyle="1" w:styleId="EYHeading3">
    <w:name w:val="EY Heading 3"/>
    <w:basedOn w:val="EYNormal"/>
    <w:next w:val="EYBodytextwithparaspace"/>
    <w:rsid w:val="00E7595F"/>
    <w:pPr>
      <w:keepNext/>
      <w:numPr>
        <w:ilvl w:val="2"/>
        <w:numId w:val="8"/>
      </w:numPr>
      <w:spacing w:before="120"/>
      <w:outlineLvl w:val="2"/>
    </w:pPr>
    <w:rPr>
      <w:b/>
      <w:sz w:val="24"/>
    </w:rPr>
  </w:style>
  <w:style w:type="paragraph" w:customStyle="1" w:styleId="EYHeading4">
    <w:name w:val="EY Heading 4"/>
    <w:basedOn w:val="EYNormal"/>
    <w:next w:val="EYBodytextwithparaspace"/>
    <w:rsid w:val="00E7595F"/>
    <w:pPr>
      <w:keepNext/>
      <w:numPr>
        <w:ilvl w:val="3"/>
        <w:numId w:val="8"/>
      </w:numPr>
      <w:outlineLvl w:val="3"/>
    </w:pPr>
    <w:rPr>
      <w:b/>
    </w:rPr>
  </w:style>
  <w:style w:type="paragraph" w:customStyle="1" w:styleId="EYIndent1">
    <w:name w:val="EY Indent 1"/>
    <w:basedOn w:val="EYNormal"/>
    <w:rsid w:val="00E7595F"/>
    <w:pPr>
      <w:autoSpaceDE/>
      <w:autoSpaceDN/>
      <w:adjustRightInd/>
      <w:spacing w:after="240"/>
      <w:ind w:left="425"/>
    </w:pPr>
    <w:rPr>
      <w:kern w:val="12"/>
      <w:lang w:eastAsia="en-AU"/>
    </w:rPr>
  </w:style>
  <w:style w:type="paragraph" w:customStyle="1" w:styleId="EYIndent2">
    <w:name w:val="EY Indent 2"/>
    <w:basedOn w:val="EYIndent1"/>
    <w:rsid w:val="00E7595F"/>
    <w:pPr>
      <w:ind w:left="851"/>
    </w:pPr>
  </w:style>
  <w:style w:type="paragraph" w:customStyle="1" w:styleId="EYIndent3">
    <w:name w:val="EY Indent 3"/>
    <w:basedOn w:val="EYIndent1"/>
    <w:rsid w:val="00E7595F"/>
    <w:pPr>
      <w:ind w:left="1276"/>
    </w:pPr>
  </w:style>
  <w:style w:type="paragraph" w:customStyle="1" w:styleId="EYSubheading">
    <w:name w:val="EY Subheading"/>
    <w:basedOn w:val="EYNormal"/>
    <w:next w:val="EYBodytextwithparaspace"/>
    <w:rsid w:val="00E7595F"/>
    <w:pPr>
      <w:keepNext/>
      <w:autoSpaceDE/>
      <w:autoSpaceDN/>
      <w:adjustRightInd/>
    </w:pPr>
    <w:rPr>
      <w:b/>
      <w:kern w:val="12"/>
      <w:lang w:eastAsia="en-AU"/>
    </w:rPr>
  </w:style>
  <w:style w:type="paragraph" w:customStyle="1" w:styleId="EYSource">
    <w:name w:val="EY Source"/>
    <w:basedOn w:val="EYNormal"/>
    <w:next w:val="EYBodytextwithparaspace"/>
    <w:rsid w:val="00E7595F"/>
    <w:pPr>
      <w:autoSpaceDE/>
      <w:autoSpaceDN/>
      <w:adjustRightInd/>
      <w:spacing w:before="60" w:after="60"/>
    </w:pPr>
    <w:rPr>
      <w:i/>
      <w:sz w:val="16"/>
    </w:rPr>
  </w:style>
  <w:style w:type="paragraph" w:customStyle="1" w:styleId="EYTableNormal">
    <w:name w:val="EY Table Normal"/>
    <w:basedOn w:val="EYNormal"/>
    <w:rsid w:val="00E7595F"/>
    <w:pPr>
      <w:autoSpaceDE/>
      <w:autoSpaceDN/>
      <w:adjustRightInd/>
    </w:pPr>
    <w:rPr>
      <w:sz w:val="16"/>
    </w:rPr>
  </w:style>
  <w:style w:type="paragraph" w:customStyle="1" w:styleId="EYTableText">
    <w:name w:val="EY Table Text"/>
    <w:basedOn w:val="EYTableNormal"/>
    <w:rsid w:val="00E7595F"/>
    <w:pPr>
      <w:spacing w:before="20" w:after="20"/>
    </w:pPr>
  </w:style>
  <w:style w:type="paragraph" w:customStyle="1" w:styleId="EYTablebullet1">
    <w:name w:val="EY Table bullet 1"/>
    <w:basedOn w:val="EYTableNormal"/>
    <w:rsid w:val="00E7595F"/>
    <w:pPr>
      <w:tabs>
        <w:tab w:val="num" w:pos="284"/>
      </w:tabs>
      <w:spacing w:before="20" w:after="20"/>
      <w:ind w:left="284" w:hanging="284"/>
    </w:pPr>
    <w:rPr>
      <w:lang w:eastAsia="en-AU"/>
    </w:rPr>
  </w:style>
  <w:style w:type="paragraph" w:customStyle="1" w:styleId="EYTablebullet2">
    <w:name w:val="EY Table bullet 2"/>
    <w:basedOn w:val="EYTableNormal"/>
    <w:rsid w:val="00E7595F"/>
    <w:pPr>
      <w:tabs>
        <w:tab w:val="num" w:pos="567"/>
      </w:tabs>
      <w:spacing w:before="20" w:after="20"/>
      <w:ind w:hanging="283"/>
    </w:pPr>
  </w:style>
  <w:style w:type="paragraph" w:customStyle="1" w:styleId="EYTableHeading">
    <w:name w:val="EY Table Heading"/>
    <w:basedOn w:val="EYTableNormal"/>
    <w:rsid w:val="00E7595F"/>
    <w:pPr>
      <w:spacing w:before="60" w:after="60"/>
    </w:pPr>
    <w:rPr>
      <w:b/>
      <w:color w:val="808080"/>
    </w:rPr>
  </w:style>
  <w:style w:type="paragraph" w:customStyle="1" w:styleId="EYTabletextbold">
    <w:name w:val="EY Table text bold"/>
    <w:basedOn w:val="EYTableNormal"/>
    <w:next w:val="EYTableText"/>
    <w:rsid w:val="00E7595F"/>
    <w:pPr>
      <w:spacing w:before="20" w:after="20"/>
    </w:pPr>
    <w:rPr>
      <w:b/>
    </w:rPr>
  </w:style>
  <w:style w:type="character" w:customStyle="1" w:styleId="FooterChar1">
    <w:name w:val="Footer Char1"/>
    <w:basedOn w:val="DefaultParagraphFont"/>
    <w:uiPriority w:val="99"/>
    <w:semiHidden/>
    <w:rsid w:val="00E7595F"/>
    <w:rPr>
      <w:rFonts w:asciiTheme="minorHAnsi" w:hAnsiTheme="minorHAnsi"/>
      <w:sz w:val="22"/>
      <w:lang w:val="en-AU"/>
    </w:rPr>
  </w:style>
  <w:style w:type="character" w:styleId="EndnoteReference">
    <w:name w:val="endnote reference"/>
    <w:basedOn w:val="DefaultParagraphFont"/>
    <w:semiHidden/>
    <w:rsid w:val="00E7595F"/>
    <w:rPr>
      <w:vertAlign w:val="superscript"/>
    </w:rPr>
  </w:style>
  <w:style w:type="paragraph" w:styleId="EndnoteText">
    <w:name w:val="endnote text"/>
    <w:basedOn w:val="Normal"/>
    <w:link w:val="EndnoteTextChar"/>
    <w:semiHidden/>
    <w:rsid w:val="00E7595F"/>
    <w:pPr>
      <w:autoSpaceDE w:val="0"/>
      <w:autoSpaceDN w:val="0"/>
      <w:adjustRightInd w:val="0"/>
      <w:spacing w:after="120" w:line="240" w:lineRule="atLeast"/>
    </w:pPr>
    <w:rPr>
      <w:rFonts w:eastAsia="Times New Roman" w:cs="Times New Roman"/>
      <w:szCs w:val="20"/>
    </w:rPr>
  </w:style>
  <w:style w:type="character" w:customStyle="1" w:styleId="EndnoteTextChar">
    <w:name w:val="Endnote Text Char"/>
    <w:basedOn w:val="DefaultParagraphFont"/>
    <w:link w:val="EndnoteText"/>
    <w:semiHidden/>
    <w:rsid w:val="00E7595F"/>
    <w:rPr>
      <w:rFonts w:eastAsia="Times New Roman" w:cs="Times New Roman"/>
      <w:szCs w:val="20"/>
    </w:rPr>
  </w:style>
  <w:style w:type="paragraph" w:customStyle="1" w:styleId="EYCoverDate">
    <w:name w:val="EY Cover Date"/>
    <w:basedOn w:val="EYNormal"/>
    <w:rsid w:val="00E7595F"/>
    <w:pPr>
      <w:autoSpaceDE/>
      <w:autoSpaceDN/>
      <w:adjustRightInd/>
      <w:spacing w:line="420" w:lineRule="atLeast"/>
    </w:pPr>
    <w:rPr>
      <w:rFonts w:ascii="EYInterstate Regular" w:hAnsi="EYInterstate Regular"/>
      <w:color w:val="333333"/>
      <w:sz w:val="24"/>
    </w:rPr>
  </w:style>
  <w:style w:type="paragraph" w:customStyle="1" w:styleId="EYCoverSubTitle">
    <w:name w:val="EY Cover SubTitle"/>
    <w:basedOn w:val="EYNormal"/>
    <w:rsid w:val="00E7595F"/>
    <w:pPr>
      <w:spacing w:line="420" w:lineRule="atLeast"/>
    </w:pPr>
    <w:rPr>
      <w:rFonts w:ascii="EYInterstate Regular" w:hAnsi="EYInterstate Regular"/>
      <w:color w:val="333333"/>
      <w:sz w:val="28"/>
    </w:rPr>
  </w:style>
  <w:style w:type="character" w:customStyle="1" w:styleId="FootnoteTextChar1">
    <w:name w:val="Footnote Text Char1"/>
    <w:basedOn w:val="DefaultParagraphFont"/>
    <w:uiPriority w:val="99"/>
    <w:semiHidden/>
    <w:rsid w:val="00E7595F"/>
    <w:rPr>
      <w:rFonts w:asciiTheme="minorHAnsi" w:hAnsiTheme="minorHAnsi"/>
      <w:lang w:val="en-AU"/>
    </w:rPr>
  </w:style>
  <w:style w:type="numbering" w:customStyle="1" w:styleId="StyleNumbered">
    <w:name w:val="Style Numbered"/>
    <w:basedOn w:val="NoList"/>
    <w:rsid w:val="00E7595F"/>
    <w:pPr>
      <w:numPr>
        <w:numId w:val="9"/>
      </w:numPr>
    </w:pPr>
  </w:style>
  <w:style w:type="paragraph" w:customStyle="1" w:styleId="EYTableHeadingWhite">
    <w:name w:val="EY Table Heading (White)"/>
    <w:basedOn w:val="EYTableNormal"/>
    <w:rsid w:val="00E7595F"/>
    <w:pPr>
      <w:spacing w:before="60" w:after="60"/>
    </w:pPr>
    <w:rPr>
      <w:b/>
      <w:bCs/>
      <w:color w:val="FFFFFF"/>
    </w:rPr>
  </w:style>
  <w:style w:type="paragraph" w:customStyle="1" w:styleId="EYBulletnoparaspace">
    <w:name w:val="EY Bullet (no para space)"/>
    <w:basedOn w:val="EYNormal"/>
    <w:rsid w:val="00E7595F"/>
    <w:pPr>
      <w:numPr>
        <w:numId w:val="11"/>
      </w:numPr>
      <w:autoSpaceDE/>
      <w:autoSpaceDN/>
      <w:adjustRightInd/>
      <w:spacing w:after="240"/>
      <w:contextualSpacing/>
    </w:pPr>
  </w:style>
  <w:style w:type="paragraph" w:customStyle="1" w:styleId="EYBulletedText1">
    <w:name w:val="EY Bulleted Text 1"/>
    <w:basedOn w:val="EYNormal"/>
    <w:rsid w:val="00E7595F"/>
    <w:pPr>
      <w:autoSpaceDE/>
      <w:autoSpaceDN/>
      <w:adjustRightInd/>
      <w:spacing w:after="240"/>
      <w:ind w:left="425" w:hanging="425"/>
    </w:pPr>
  </w:style>
  <w:style w:type="paragraph" w:customStyle="1" w:styleId="EYBulletedText2">
    <w:name w:val="EY Bulleted Text 2"/>
    <w:basedOn w:val="EYNormal"/>
    <w:rsid w:val="00E7595F"/>
    <w:pPr>
      <w:suppressAutoHyphens/>
      <w:autoSpaceDE/>
      <w:autoSpaceDN/>
      <w:adjustRightInd/>
      <w:spacing w:after="240"/>
      <w:ind w:left="850" w:hanging="425"/>
    </w:pPr>
    <w:rPr>
      <w:kern w:val="12"/>
    </w:rPr>
  </w:style>
  <w:style w:type="paragraph" w:customStyle="1" w:styleId="EY1Number">
    <w:name w:val="EY1 ( Number)"/>
    <w:basedOn w:val="EYNormal"/>
    <w:rsid w:val="00E7595F"/>
    <w:pPr>
      <w:autoSpaceDE/>
      <w:autoSpaceDN/>
      <w:adjustRightInd/>
      <w:spacing w:after="240"/>
      <w:ind w:left="425" w:hanging="425"/>
    </w:pPr>
    <w:rPr>
      <w:kern w:val="12"/>
      <w:lang w:eastAsia="en-AU"/>
    </w:rPr>
  </w:style>
  <w:style w:type="paragraph" w:customStyle="1" w:styleId="EY2Letter">
    <w:name w:val="EY2 ( Letter)"/>
    <w:basedOn w:val="EY1Number"/>
    <w:rsid w:val="00E7595F"/>
    <w:pPr>
      <w:ind w:left="851" w:hanging="426"/>
    </w:pPr>
  </w:style>
  <w:style w:type="paragraph" w:customStyle="1" w:styleId="EY3Roman">
    <w:name w:val="EY3 (Roman)"/>
    <w:basedOn w:val="EY1Number"/>
    <w:rsid w:val="00E7595F"/>
    <w:pPr>
      <w:ind w:left="1276"/>
    </w:pPr>
  </w:style>
  <w:style w:type="numbering" w:customStyle="1" w:styleId="EYBulletList">
    <w:name w:val="EYBulletList"/>
    <w:uiPriority w:val="99"/>
    <w:rsid w:val="00E7595F"/>
    <w:pPr>
      <w:numPr>
        <w:numId w:val="10"/>
      </w:numPr>
    </w:pPr>
  </w:style>
  <w:style w:type="numbering" w:customStyle="1" w:styleId="EYPlainBulletList">
    <w:name w:val="EYPlainBulletList"/>
    <w:uiPriority w:val="99"/>
    <w:rsid w:val="00E7595F"/>
    <w:pPr>
      <w:numPr>
        <w:numId w:val="12"/>
      </w:numPr>
    </w:pPr>
  </w:style>
  <w:style w:type="numbering" w:customStyle="1" w:styleId="EYAlphaNumList">
    <w:name w:val="EYAlphaNumList"/>
    <w:uiPriority w:val="99"/>
    <w:rsid w:val="00E7595F"/>
    <w:pPr>
      <w:numPr>
        <w:numId w:val="6"/>
      </w:numPr>
    </w:pPr>
  </w:style>
  <w:style w:type="character" w:customStyle="1" w:styleId="UnresolvedMention1">
    <w:name w:val="Unresolved Mention1"/>
    <w:basedOn w:val="DefaultParagraphFont"/>
    <w:uiPriority w:val="99"/>
    <w:semiHidden/>
    <w:unhideWhenUsed/>
    <w:rsid w:val="00E7595F"/>
    <w:rPr>
      <w:color w:val="808080"/>
      <w:shd w:val="clear" w:color="auto" w:fill="E6E6E6"/>
    </w:rPr>
  </w:style>
  <w:style w:type="paragraph" w:customStyle="1" w:styleId="acthead3">
    <w:name w:val="acthead3"/>
    <w:basedOn w:val="Normal"/>
    <w:rsid w:val="00E7595F"/>
    <w:pPr>
      <w:spacing w:before="100" w:beforeAutospacing="1" w:after="100" w:afterAutospacing="1" w:line="240" w:lineRule="atLeast"/>
    </w:pPr>
    <w:rPr>
      <w:rFonts w:ascii="Times New Roman" w:eastAsia="Times New Roman" w:hAnsi="Times New Roman" w:cs="Times New Roman"/>
      <w:sz w:val="24"/>
      <w:lang w:eastAsia="en-AU"/>
    </w:rPr>
  </w:style>
  <w:style w:type="character" w:customStyle="1" w:styleId="chardivno0">
    <w:name w:val="chardivno"/>
    <w:basedOn w:val="DefaultParagraphFont"/>
    <w:rsid w:val="00E7595F"/>
  </w:style>
  <w:style w:type="paragraph" w:styleId="ListNumber">
    <w:name w:val="List Number"/>
    <w:basedOn w:val="Normal"/>
    <w:rsid w:val="00E7595F"/>
    <w:pPr>
      <w:tabs>
        <w:tab w:val="num" w:pos="360"/>
      </w:tabs>
      <w:autoSpaceDE w:val="0"/>
      <w:autoSpaceDN w:val="0"/>
      <w:adjustRightInd w:val="0"/>
      <w:spacing w:after="120" w:line="240" w:lineRule="atLeast"/>
      <w:ind w:left="360" w:hanging="360"/>
      <w:contextualSpacing/>
    </w:pPr>
    <w:rPr>
      <w:rFonts w:eastAsia="Times New Roman" w:cs="Times New Roman"/>
      <w:szCs w:val="20"/>
    </w:rPr>
  </w:style>
  <w:style w:type="paragraph" w:customStyle="1" w:styleId="tSubsub">
    <w:name w:val="t_Subsub"/>
    <w:aliases w:val="paragraph(sub-sub),aaa"/>
    <w:basedOn w:val="Normal"/>
    <w:rsid w:val="00E7595F"/>
    <w:pPr>
      <w:tabs>
        <w:tab w:val="right" w:pos="2722"/>
      </w:tabs>
      <w:spacing w:before="40" w:after="0" w:line="280" w:lineRule="atLeast"/>
      <w:ind w:left="2835" w:hanging="2835"/>
    </w:pPr>
    <w:rPr>
      <w:rFonts w:ascii="Times New Roman" w:eastAsia="Times New Roman" w:hAnsi="Times New Roman" w:cs="Times New Roman"/>
      <w:szCs w:val="20"/>
      <w:lang w:eastAsia="en-AU"/>
    </w:rPr>
  </w:style>
  <w:style w:type="paragraph" w:styleId="Title">
    <w:name w:val="Title"/>
    <w:basedOn w:val="Normal"/>
    <w:next w:val="Normal"/>
    <w:link w:val="TitleChar"/>
    <w:uiPriority w:val="10"/>
    <w:qFormat/>
    <w:rsid w:val="0053725C"/>
    <w:pPr>
      <w:pageBreakBefore/>
      <w:spacing w:after="240" w:line="280" w:lineRule="atLeast"/>
      <w:ind w:left="-567"/>
      <w:contextualSpacing/>
    </w:pPr>
    <w:rPr>
      <w:rFonts w:ascii="Arial Black" w:eastAsiaTheme="majorEastAsia" w:hAnsi="Arial Black" w:cstheme="majorBidi"/>
      <w:b/>
      <w:color w:val="4472C4" w:themeColor="accent5"/>
      <w:spacing w:val="-10"/>
      <w:kern w:val="28"/>
      <w:sz w:val="36"/>
      <w:szCs w:val="36"/>
    </w:rPr>
  </w:style>
  <w:style w:type="character" w:customStyle="1" w:styleId="TitleChar">
    <w:name w:val="Title Char"/>
    <w:basedOn w:val="DefaultParagraphFont"/>
    <w:link w:val="Title"/>
    <w:uiPriority w:val="10"/>
    <w:rsid w:val="0053725C"/>
    <w:rPr>
      <w:rFonts w:ascii="Arial Black" w:eastAsiaTheme="majorEastAsia" w:hAnsi="Arial Black" w:cstheme="majorBidi"/>
      <w:b/>
      <w:color w:val="4472C4" w:themeColor="accent5"/>
      <w:spacing w:val="-10"/>
      <w:kern w:val="28"/>
      <w:sz w:val="36"/>
      <w:szCs w:val="36"/>
    </w:rPr>
  </w:style>
  <w:style w:type="paragraph" w:customStyle="1" w:styleId="SubListBullet21">
    <w:name w:val="Sub List Bullet 21"/>
    <w:basedOn w:val="Default"/>
    <w:link w:val="SubListBullet21Char"/>
    <w:qFormat/>
    <w:rsid w:val="00EC1F3A"/>
    <w:pPr>
      <w:numPr>
        <w:numId w:val="13"/>
      </w:numPr>
      <w:spacing w:after="140"/>
    </w:pPr>
    <w:rPr>
      <w:rFonts w:asciiTheme="minorHAnsi" w:hAnsiTheme="minorHAnsi" w:cstheme="minorBidi"/>
      <w:color w:val="auto"/>
      <w:sz w:val="22"/>
      <w:szCs w:val="22"/>
      <w:lang w:val="en"/>
    </w:rPr>
  </w:style>
  <w:style w:type="character" w:customStyle="1" w:styleId="DefaultChar">
    <w:name w:val="Default Char"/>
    <w:basedOn w:val="DefaultParagraphFont"/>
    <w:link w:val="Default"/>
    <w:rsid w:val="00E7595F"/>
    <w:rPr>
      <w:rFonts w:ascii="Arial" w:hAnsi="Arial" w:cs="Arial"/>
      <w:color w:val="000000"/>
      <w:sz w:val="24"/>
      <w:szCs w:val="24"/>
    </w:rPr>
  </w:style>
  <w:style w:type="character" w:customStyle="1" w:styleId="SubListBullet21Char">
    <w:name w:val="Sub List Bullet 21 Char"/>
    <w:basedOn w:val="DefaultChar"/>
    <w:link w:val="SubListBullet21"/>
    <w:rsid w:val="00EC1F3A"/>
    <w:rPr>
      <w:rFonts w:ascii="Arial" w:hAnsi="Arial" w:cs="Arial"/>
      <w:color w:val="000000"/>
      <w:sz w:val="24"/>
      <w:szCs w:val="24"/>
      <w:lang w:val="en"/>
    </w:rPr>
  </w:style>
  <w:style w:type="paragraph" w:customStyle="1" w:styleId="tPara">
    <w:name w:val="t_Para"/>
    <w:aliases w:val="paragraph,a"/>
    <w:basedOn w:val="Normal"/>
    <w:link w:val="paragraphChar"/>
    <w:qFormat/>
    <w:rsid w:val="005F144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Main">
    <w:name w:val="t_Main"/>
    <w:aliases w:val="subsection,ss,Subsection"/>
    <w:basedOn w:val="Normal"/>
    <w:link w:val="subsectionChar"/>
    <w:qFormat/>
    <w:rsid w:val="005F144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tMain"/>
    <w:locked/>
    <w:rsid w:val="005F1440"/>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tPara"/>
    <w:rsid w:val="005F1440"/>
    <w:rPr>
      <w:rFonts w:ascii="Times New Roman" w:eastAsia="Times New Roman" w:hAnsi="Times New Roman" w:cs="Times New Roman"/>
      <w:szCs w:val="20"/>
      <w:lang w:eastAsia="en-AU"/>
    </w:rPr>
  </w:style>
  <w:style w:type="paragraph" w:customStyle="1" w:styleId="p1">
    <w:name w:val="p1"/>
    <w:basedOn w:val="Normal"/>
    <w:rsid w:val="004A4169"/>
    <w:pPr>
      <w:spacing w:after="0" w:line="240" w:lineRule="auto"/>
      <w:ind w:left="0"/>
    </w:pPr>
    <w:rPr>
      <w:rFonts w:ascii="Arial Black" w:hAnsi="Arial Black" w:cs="Times New Roman"/>
      <w:color w:val="0064A3"/>
      <w:sz w:val="17"/>
      <w:szCs w:val="17"/>
      <w:lang w:val="en-GB" w:eastAsia="en-GB"/>
    </w:rPr>
  </w:style>
  <w:style w:type="paragraph" w:customStyle="1" w:styleId="p7">
    <w:name w:val="p7"/>
    <w:basedOn w:val="Normal"/>
    <w:rsid w:val="004A4169"/>
    <w:pPr>
      <w:spacing w:after="0" w:line="240" w:lineRule="auto"/>
      <w:ind w:left="0"/>
    </w:pPr>
    <w:rPr>
      <w:rFonts w:ascii="Calibri" w:hAnsi="Calibri" w:cs="Times New Roman"/>
      <w:sz w:val="17"/>
      <w:szCs w:val="17"/>
      <w:lang w:val="en-GB" w:eastAsia="en-GB"/>
    </w:rPr>
  </w:style>
  <w:style w:type="paragraph" w:customStyle="1" w:styleId="h2Part">
    <w:name w:val="h2_Part"/>
    <w:aliases w:val="ActHead 2,p"/>
    <w:basedOn w:val="Normal"/>
    <w:next w:val="Normal"/>
    <w:qFormat/>
    <w:rsid w:val="00C57709"/>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styleId="BodyText">
    <w:name w:val="Body Text"/>
    <w:basedOn w:val="Normal"/>
    <w:link w:val="BodyTextChar"/>
    <w:qFormat/>
    <w:rsid w:val="000C44E9"/>
    <w:pPr>
      <w:spacing w:before="130" w:after="130" w:line="240" w:lineRule="auto"/>
      <w:ind w:left="0"/>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0C44E9"/>
    <w:rPr>
      <w:rFonts w:ascii="Arial" w:eastAsia="Times New Roman" w:hAnsi="Arial" w:cs="Times New Roman"/>
      <w:szCs w:val="20"/>
      <w:lang w:eastAsia="en-AU"/>
    </w:rPr>
  </w:style>
  <w:style w:type="character" w:customStyle="1" w:styleId="Advisorytext">
    <w:name w:val="Advisory text"/>
    <w:basedOn w:val="DefaultParagraphFont"/>
    <w:uiPriority w:val="99"/>
    <w:rsid w:val="00922B2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1323">
      <w:bodyDiv w:val="1"/>
      <w:marLeft w:val="0"/>
      <w:marRight w:val="0"/>
      <w:marTop w:val="0"/>
      <w:marBottom w:val="0"/>
      <w:divBdr>
        <w:top w:val="none" w:sz="0" w:space="0" w:color="auto"/>
        <w:left w:val="none" w:sz="0" w:space="0" w:color="auto"/>
        <w:bottom w:val="none" w:sz="0" w:space="0" w:color="auto"/>
        <w:right w:val="none" w:sz="0" w:space="0" w:color="auto"/>
      </w:divBdr>
    </w:div>
    <w:div w:id="281886279">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1283418409">
      <w:bodyDiv w:val="1"/>
      <w:marLeft w:val="0"/>
      <w:marRight w:val="0"/>
      <w:marTop w:val="0"/>
      <w:marBottom w:val="0"/>
      <w:divBdr>
        <w:top w:val="none" w:sz="0" w:space="0" w:color="auto"/>
        <w:left w:val="none" w:sz="0" w:space="0" w:color="auto"/>
        <w:bottom w:val="none" w:sz="0" w:space="0" w:color="auto"/>
        <w:right w:val="none" w:sz="0" w:space="0" w:color="auto"/>
      </w:divBdr>
    </w:div>
    <w:div w:id="1294366678">
      <w:bodyDiv w:val="1"/>
      <w:marLeft w:val="0"/>
      <w:marRight w:val="0"/>
      <w:marTop w:val="0"/>
      <w:marBottom w:val="0"/>
      <w:divBdr>
        <w:top w:val="none" w:sz="0" w:space="0" w:color="auto"/>
        <w:left w:val="none" w:sz="0" w:space="0" w:color="auto"/>
        <w:bottom w:val="none" w:sz="0" w:space="0" w:color="auto"/>
        <w:right w:val="none" w:sz="0" w:space="0" w:color="auto"/>
      </w:divBdr>
    </w:div>
    <w:div w:id="1565752042">
      <w:bodyDiv w:val="1"/>
      <w:marLeft w:val="0"/>
      <w:marRight w:val="0"/>
      <w:marTop w:val="0"/>
      <w:marBottom w:val="0"/>
      <w:divBdr>
        <w:top w:val="none" w:sz="0" w:space="0" w:color="auto"/>
        <w:left w:val="none" w:sz="0" w:space="0" w:color="auto"/>
        <w:bottom w:val="none" w:sz="0" w:space="0" w:color="auto"/>
        <w:right w:val="none" w:sz="0" w:space="0" w:color="auto"/>
      </w:divBdr>
    </w:div>
    <w:div w:id="1731878223">
      <w:bodyDiv w:val="1"/>
      <w:marLeft w:val="0"/>
      <w:marRight w:val="0"/>
      <w:marTop w:val="0"/>
      <w:marBottom w:val="0"/>
      <w:divBdr>
        <w:top w:val="none" w:sz="0" w:space="0" w:color="auto"/>
        <w:left w:val="none" w:sz="0" w:space="0" w:color="auto"/>
        <w:bottom w:val="none" w:sz="0" w:space="0" w:color="auto"/>
        <w:right w:val="none" w:sz="0" w:space="0" w:color="auto"/>
      </w:divBdr>
    </w:div>
    <w:div w:id="20440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www.environment.gov.au/system/files/consultations/56b64cc6-6455-4aa1-9b72-d00b7e09bfb3/files/safeguard-mechanism-rule-amendment-explanatory-document.pdf" TargetMode="External"/><Relationship Id="rId1" Type="http://schemas.openxmlformats.org/officeDocument/2006/relationships/hyperlink" Target="https://www.industry.gov.au/data-and-publications/safeguard-mechanism-prescribed-production-variables-and-default-emissions-intensity-valu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AF4686E-D04B-445F-A6C6-641A98C955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AC3DBB56DE8C459C99BB94AA8874E9" ma:contentTypeVersion="" ma:contentTypeDescription="PDMS Document Site Content Type" ma:contentTypeScope="" ma:versionID="b7f1408b3cc28b4d4d402a3806eb7b37">
  <xsd:schema xmlns:xsd="http://www.w3.org/2001/XMLSchema" xmlns:xs="http://www.w3.org/2001/XMLSchema" xmlns:p="http://schemas.microsoft.com/office/2006/metadata/properties" xmlns:ns2="FAF4686E-D04B-445F-A6C6-641A98C9559F" targetNamespace="http://schemas.microsoft.com/office/2006/metadata/properties" ma:root="true" ma:fieldsID="15c75349c50ea73764454c4ed313141d" ns2:_="">
    <xsd:import namespace="FAF4686E-D04B-445F-A6C6-641A98C9559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4686E-D04B-445F-A6C6-641A98C9559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E7141-462B-4DB6-9820-938925B2470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AF4686E-D04B-445F-A6C6-641A98C9559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34F73AA-F36C-4C24-B0C7-E80D15736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4686E-D04B-445F-A6C6-641A98C95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6B50D-ADCA-4C6B-8E86-3268105FB21B}">
  <ds:schemaRefs>
    <ds:schemaRef ds:uri="http://schemas.microsoft.com/sharepoint/v3/contenttype/forms"/>
  </ds:schemaRefs>
</ds:datastoreItem>
</file>

<file path=customXml/itemProps4.xml><?xml version="1.0" encoding="utf-8"?>
<ds:datastoreItem xmlns:ds="http://schemas.openxmlformats.org/officeDocument/2006/customXml" ds:itemID="{BCB29C4A-9F22-4B14-9456-A372590F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16148</Words>
  <Characters>92050</Characters>
  <Application>Microsoft Office Word</Application>
  <DocSecurity>4</DocSecurity>
  <Lines>767</Lines>
  <Paragraphs>215</Paragraphs>
  <ScaleCrop>false</ScaleCrop>
  <HeadingPairs>
    <vt:vector size="2" baseType="variant">
      <vt:variant>
        <vt:lpstr>Title</vt:lpstr>
      </vt:variant>
      <vt:variant>
        <vt:i4>1</vt:i4>
      </vt:variant>
    </vt:vector>
  </HeadingPairs>
  <TitlesOfParts>
    <vt:vector size="1" baseType="lpstr">
      <vt:lpstr>Exposure draft for public consultation - Safeguard Mechanism - production variable definitions</vt:lpstr>
    </vt:vector>
  </TitlesOfParts>
  <Company/>
  <LinksUpToDate>false</LinksUpToDate>
  <CharactersWithSpaces>107983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for public consultation - Safeguard Mechanism - production variable definitions</dc:title>
  <dc:subject/>
  <dc:creator>Department of the Environment and Energy</dc:creator>
  <cp:keywords/>
  <dc:description/>
  <cp:lastModifiedBy>Fraser, Clarissa</cp:lastModifiedBy>
  <cp:revision>2</cp:revision>
  <cp:lastPrinted>2020-07-11T03:14:00Z</cp:lastPrinted>
  <dcterms:created xsi:type="dcterms:W3CDTF">2020-07-30T05:01:00Z</dcterms:created>
  <dcterms:modified xsi:type="dcterms:W3CDTF">2020-07-30T05:01:00Z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0x010100266966F133664895A6EE3632470D45F500D4AC3DBB56DE8C459C99BB94AA8874E9</vt:lpwstr>
  </property>
  <property fmtid="{D5CDD505-2E9C-101B-9397-08002B2CF9AE}" pid="3" name="DocHub_Year">
    <vt:lpwstr>18;#2020|6a3660c5-15bd-4052-a0a1-6237663b7600</vt:lpwstr>
  </property>
  <property fmtid="{D5CDD505-2E9C-101B-9397-08002B2CF9AE}" pid="4" name="DocHub_WorkActivity">
    <vt:lpwstr>128;#Documentation|c2602086-3ba2-43df-98bd-90069d0414d9</vt:lpwstr>
  </property>
  <property fmtid="{D5CDD505-2E9C-101B-9397-08002B2CF9AE}" pid="5" name="DocHub_Keywords">
    <vt:lpwstr>234;#Safeguard Mechanism|462066da-c297-4969-b9e8-878ecfcc0dda;#274;#Production Variables|7bc31d71-1043-454c-bc57-d46c1403821d</vt:lpwstr>
  </property>
  <property fmtid="{D5CDD505-2E9C-101B-9397-08002B2CF9AE}" pid="6" name="DocHub_DocumentType">
    <vt:lpwstr>50;#Brief|b7e64b99-5aaf-414e-afb1-f6ec93007836</vt:lpwstr>
  </property>
  <property fmtid="{D5CDD505-2E9C-101B-9397-08002B2CF9AE}" pid="7" name="DocHub_SecurityClassification">
    <vt:lpwstr>118;#Sensitive|d739baa1-c236-4c55-91aa-e2b35d487090</vt:lpwstr>
  </property>
</Properties>
</file>