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91D" w:rsidRPr="00D370A7" w:rsidRDefault="00ED1ECE" w:rsidP="0022573C">
      <w:pPr>
        <w:pStyle w:val="Heading1"/>
        <w:rPr>
          <w:sz w:val="32"/>
          <w:szCs w:val="32"/>
          <w:u w:val="single"/>
        </w:rPr>
      </w:pPr>
      <w:r w:rsidRPr="00D370A7">
        <w:rPr>
          <w:sz w:val="32"/>
          <w:szCs w:val="32"/>
          <w:u w:val="single"/>
        </w:rPr>
        <w:t xml:space="preserve">DRAFT </w:t>
      </w:r>
      <w:r w:rsidR="0019691D" w:rsidRPr="00D370A7">
        <w:rPr>
          <w:sz w:val="32"/>
          <w:szCs w:val="32"/>
          <w:u w:val="single"/>
        </w:rPr>
        <w:t>EXPLANATORY STATEMENT</w:t>
      </w:r>
    </w:p>
    <w:p w:rsidR="0019691D" w:rsidRPr="00113470" w:rsidRDefault="0019691D" w:rsidP="003A075D">
      <w:pPr>
        <w:pStyle w:val="Heading1"/>
        <w:spacing w:before="120" w:after="120" w:line="276" w:lineRule="auto"/>
        <w:rPr>
          <w:b w:val="0"/>
          <w:i/>
          <w:szCs w:val="24"/>
        </w:rPr>
      </w:pPr>
      <w:r w:rsidRPr="00113470">
        <w:rPr>
          <w:b w:val="0"/>
          <w:i/>
          <w:szCs w:val="24"/>
        </w:rPr>
        <w:t>Carbon Credits (Carbon Farming Initiative) Act 2011</w:t>
      </w:r>
    </w:p>
    <w:p w:rsidR="0019691D" w:rsidRPr="00414EE5" w:rsidRDefault="00B9555F" w:rsidP="00414EE5">
      <w:pPr>
        <w:jc w:val="center"/>
        <w:rPr>
          <w:i/>
          <w:kern w:val="36"/>
        </w:rPr>
      </w:pPr>
      <w:bookmarkStart w:id="0" w:name="OLE_LINK5"/>
      <w:bookmarkStart w:id="1" w:name="OLE_LINK6"/>
      <w:r>
        <w:rPr>
          <w:i/>
          <w:kern w:val="36"/>
        </w:rPr>
        <w:t xml:space="preserve">Draft </w:t>
      </w:r>
      <w:r w:rsidR="00511910" w:rsidRPr="00113470">
        <w:rPr>
          <w:i/>
          <w:kern w:val="36"/>
        </w:rPr>
        <w:t>Carbon Credi</w:t>
      </w:r>
      <w:r w:rsidR="00054F18">
        <w:rPr>
          <w:i/>
          <w:kern w:val="36"/>
        </w:rPr>
        <w:t>ts (Carbon Farming Initiative-</w:t>
      </w:r>
      <w:r w:rsidR="00E24206" w:rsidRPr="00113470">
        <w:rPr>
          <w:i/>
          <w:kern w:val="36"/>
        </w:rPr>
        <w:t>Beef Cattle Herd Management</w:t>
      </w:r>
      <w:r w:rsidR="00054F18">
        <w:rPr>
          <w:i/>
          <w:kern w:val="36"/>
        </w:rPr>
        <w:t>)</w:t>
      </w:r>
      <w:r w:rsidR="00511910" w:rsidRPr="00113470">
        <w:rPr>
          <w:i/>
          <w:kern w:val="36"/>
        </w:rPr>
        <w:t xml:space="preserve"> Methodology Variation</w:t>
      </w:r>
      <w:r w:rsidR="00B22BFF">
        <w:rPr>
          <w:i/>
          <w:kern w:val="36"/>
        </w:rPr>
        <w:t>,</w:t>
      </w:r>
      <w:r w:rsidR="00054F18">
        <w:rPr>
          <w:i/>
          <w:kern w:val="36"/>
        </w:rPr>
        <w:t xml:space="preserve"> </w:t>
      </w:r>
      <w:r w:rsidR="007A1B8A" w:rsidRPr="00113470">
        <w:rPr>
          <w:i/>
          <w:kern w:val="36"/>
        </w:rPr>
        <w:t>2016</w:t>
      </w:r>
    </w:p>
    <w:bookmarkEnd w:id="0"/>
    <w:bookmarkEnd w:id="1"/>
    <w:p w:rsidR="00B94B1A" w:rsidRDefault="00B94B1A" w:rsidP="00E810AF">
      <w:pPr>
        <w:pStyle w:val="h3Div"/>
        <w:tabs>
          <w:tab w:val="left" w:pos="5535"/>
        </w:tabs>
      </w:pPr>
      <w:r w:rsidRPr="00046879">
        <w:rPr>
          <w:szCs w:val="28"/>
        </w:rPr>
        <w:t>Background</w:t>
      </w:r>
      <w:r w:rsidR="00E810AF">
        <w:rPr>
          <w:szCs w:val="28"/>
        </w:rPr>
        <w:tab/>
      </w:r>
    </w:p>
    <w:p w:rsidR="007B37F2" w:rsidRPr="00113470" w:rsidRDefault="00B74D06" w:rsidP="00EF36A0">
      <w:pPr>
        <w:pStyle w:val="h5Section"/>
        <w:tabs>
          <w:tab w:val="left" w:pos="4980"/>
        </w:tabs>
      </w:pPr>
      <w:r>
        <w:t>Emissions</w:t>
      </w:r>
      <w:r w:rsidR="007B37F2" w:rsidRPr="00113470">
        <w:t xml:space="preserve"> Reduction Fund</w:t>
      </w:r>
      <w:r w:rsidR="00EF36A0">
        <w:tab/>
      </w:r>
    </w:p>
    <w:p w:rsidR="007B37F2" w:rsidRPr="00113470" w:rsidRDefault="007B37F2" w:rsidP="006E7182">
      <w:r w:rsidRPr="00113470">
        <w:t xml:space="preserve">The </w:t>
      </w:r>
      <w:r w:rsidRPr="00113470">
        <w:rPr>
          <w:i/>
        </w:rPr>
        <w:t>Carbon Credits (Carbon Farming Initiative) Act 2011</w:t>
      </w:r>
      <w:r w:rsidRPr="00113470">
        <w:t xml:space="preserve"> (the Act) enables the crediting of greenhouse gas abatement from </w:t>
      </w:r>
      <w:r w:rsidR="00B74D06">
        <w:t>emissions</w:t>
      </w:r>
      <w:r w:rsidRPr="00113470">
        <w:t xml:space="preserve"> reduction activities across the economy. Greenhouse gas abatement is achieved either by reducing or avoiding </w:t>
      </w:r>
      <w:r w:rsidR="00B74D06">
        <w:t>emissions</w:t>
      </w:r>
      <w:r w:rsidRPr="00113470">
        <w:t xml:space="preserve"> or by removing carbon from the atmosphere and storing it in soil or trees.</w:t>
      </w:r>
    </w:p>
    <w:p w:rsidR="007B37F2" w:rsidRPr="00113470" w:rsidRDefault="007B37F2" w:rsidP="006E7182">
      <w:r w:rsidRPr="00113470">
        <w:t xml:space="preserve">In 2014, the </w:t>
      </w:r>
      <w:r w:rsidR="00C01FEC" w:rsidRPr="00113470">
        <w:t xml:space="preserve">Act was amended by </w:t>
      </w:r>
      <w:r w:rsidRPr="00113470">
        <w:t xml:space="preserve">the </w:t>
      </w:r>
      <w:r w:rsidRPr="00113470">
        <w:rPr>
          <w:i/>
        </w:rPr>
        <w:t xml:space="preserve">Carbon Farming Initiative Amendment </w:t>
      </w:r>
      <w:r w:rsidR="00C01FEC" w:rsidRPr="00113470">
        <w:rPr>
          <w:i/>
        </w:rPr>
        <w:t xml:space="preserve">Act </w:t>
      </w:r>
      <w:r w:rsidRPr="00113470">
        <w:rPr>
          <w:i/>
        </w:rPr>
        <w:t>2014</w:t>
      </w:r>
      <w:r w:rsidRPr="00113470">
        <w:t xml:space="preserve"> </w:t>
      </w:r>
      <w:r w:rsidR="00C01FEC" w:rsidRPr="00113470">
        <w:t xml:space="preserve">to </w:t>
      </w:r>
      <w:r w:rsidRPr="00113470">
        <w:t xml:space="preserve">establish the </w:t>
      </w:r>
      <w:r w:rsidR="00B74D06">
        <w:t>Emissions</w:t>
      </w:r>
      <w:r w:rsidRPr="00113470">
        <w:t xml:space="preserve"> Reduction Fund (ERF). The ERF expands on the Carbon Farming Initiative (CFI) by extending the scope of eligible </w:t>
      </w:r>
      <w:r w:rsidR="00B74D06">
        <w:t>emissions</w:t>
      </w:r>
      <w:r w:rsidRPr="00113470">
        <w:t xml:space="preserve"> reduction activities and by streamlining existing processes. The ERF has three elements: crediting </w:t>
      </w:r>
      <w:r w:rsidR="00B74D06">
        <w:t>emissions</w:t>
      </w:r>
      <w:r w:rsidRPr="00113470">
        <w:t xml:space="preserve"> reductions, purchasing </w:t>
      </w:r>
      <w:r w:rsidR="00B74D06">
        <w:t>emissions</w:t>
      </w:r>
      <w:r w:rsidRPr="00113470">
        <w:t xml:space="preserve"> reductions, and safeguarding </w:t>
      </w:r>
      <w:r w:rsidR="00B74D06">
        <w:t>emissions</w:t>
      </w:r>
      <w:r w:rsidRPr="00113470">
        <w:t xml:space="preserve"> reductions.</w:t>
      </w:r>
    </w:p>
    <w:p w:rsidR="007B37F2" w:rsidRPr="00113470" w:rsidRDefault="00B74D06" w:rsidP="006E7182">
      <w:r>
        <w:t>Emissions</w:t>
      </w:r>
      <w:r w:rsidR="007B37F2" w:rsidRPr="00113470">
        <w:t xml:space="preserve"> reduction activities are undertaken as offsets projects. The process involved in establishing an offsets project is set out in Part 3 of the Act. An offsets project must be covered by, and undertaken in accordance with, a methodology </w:t>
      </w:r>
      <w:r w:rsidR="00C01FEC" w:rsidRPr="00113470">
        <w:t>d</w:t>
      </w:r>
      <w:r w:rsidR="00FF7BA2" w:rsidRPr="00113470">
        <w:t>etermination</w:t>
      </w:r>
      <w:r w:rsidR="007B37F2" w:rsidRPr="00113470">
        <w:t>.</w:t>
      </w:r>
    </w:p>
    <w:p w:rsidR="007B37F2" w:rsidRPr="00113470" w:rsidRDefault="007B37F2" w:rsidP="006E7182">
      <w:r w:rsidRPr="00113470">
        <w:t xml:space="preserve">Subsection 106(1) of the Act empowers the Minister to make, by legislative instrument, a methodology </w:t>
      </w:r>
      <w:r w:rsidR="00C01FEC" w:rsidRPr="00113470">
        <w:t>d</w:t>
      </w:r>
      <w:r w:rsidR="00FF7BA2" w:rsidRPr="00113470">
        <w:t>etermination</w:t>
      </w:r>
      <w:r w:rsidRPr="00113470">
        <w:t xml:space="preserve">. The purpose of a methodology </w:t>
      </w:r>
      <w:r w:rsidR="00C01FEC" w:rsidRPr="00113470">
        <w:t>d</w:t>
      </w:r>
      <w:r w:rsidR="00FF7BA2" w:rsidRPr="00113470">
        <w:t>etermination</w:t>
      </w:r>
      <w:r w:rsidRPr="00113470">
        <w:t xml:space="preserve"> is to establish procedures for estimating abatement (</w:t>
      </w:r>
      <w:r w:rsidR="00B74D06">
        <w:t>emissions</w:t>
      </w:r>
      <w:r w:rsidRPr="00113470">
        <w:t xml:space="preserve"> reductions and sequestration) and rules for monitoring, record</w:t>
      </w:r>
      <w:r w:rsidR="00B969F7" w:rsidRPr="00113470">
        <w:t>-</w:t>
      </w:r>
      <w:r w:rsidRPr="00113470">
        <w:t>keeping and reporting</w:t>
      </w:r>
      <w:r w:rsidR="00DC3A6B" w:rsidRPr="00113470">
        <w:t xml:space="preserve">. </w:t>
      </w:r>
      <w:r w:rsidRPr="00113470">
        <w:t xml:space="preserve">These methodologies will ensure that </w:t>
      </w:r>
      <w:r w:rsidR="00B74D06">
        <w:t>emissions</w:t>
      </w:r>
      <w:r w:rsidRPr="00113470">
        <w:t xml:space="preserve"> reductions are genuine</w:t>
      </w:r>
      <w:r w:rsidR="00B969F7" w:rsidRPr="00113470">
        <w:t xml:space="preserve"> – </w:t>
      </w:r>
      <w:r w:rsidRPr="00113470">
        <w:t>that they are both real and additional to business as usual.</w:t>
      </w:r>
    </w:p>
    <w:p w:rsidR="007B37F2" w:rsidRPr="00113470" w:rsidRDefault="007B37F2" w:rsidP="006E7182">
      <w:r w:rsidRPr="00113470">
        <w:t xml:space="preserve">In deciding to make a methodology </w:t>
      </w:r>
      <w:r w:rsidR="00C01FEC" w:rsidRPr="00113470">
        <w:t>d</w:t>
      </w:r>
      <w:r w:rsidR="00FF7BA2" w:rsidRPr="00113470">
        <w:t>etermination</w:t>
      </w:r>
      <w:r w:rsidRPr="00113470">
        <w:t xml:space="preserve"> the Minister must have regard to the advice of the </w:t>
      </w:r>
      <w:r w:rsidR="00B74D06">
        <w:t>Emissions</w:t>
      </w:r>
      <w:r w:rsidRPr="00113470">
        <w:t xml:space="preserve"> Reduction Assurance Committee (ERAC), an independent expert panel established to advise the Minister on proposals for methodology </w:t>
      </w:r>
      <w:r w:rsidR="00C01FEC" w:rsidRPr="00113470">
        <w:t>d</w:t>
      </w:r>
      <w:r w:rsidR="00FF7BA2" w:rsidRPr="00113470">
        <w:t>etermination</w:t>
      </w:r>
      <w:r w:rsidRPr="00113470">
        <w:t xml:space="preserve">s. The Minister will also consider any adverse environmental, economic or social impacts likely to arise as a result of projects to which the </w:t>
      </w:r>
      <w:r w:rsidR="00C01FEC" w:rsidRPr="00113470">
        <w:t>d</w:t>
      </w:r>
      <w:r w:rsidR="00FF7BA2" w:rsidRPr="00113470">
        <w:t>etermination</w:t>
      </w:r>
      <w:r w:rsidRPr="00113470">
        <w:t xml:space="preserve"> applies.</w:t>
      </w:r>
    </w:p>
    <w:p w:rsidR="007B37F2" w:rsidRPr="00113470" w:rsidRDefault="007B37F2" w:rsidP="006E7182">
      <w:r w:rsidRPr="00113470">
        <w:t xml:space="preserve">The ERAC must include in its advice to the Minister the Committee’s opinion on whether </w:t>
      </w:r>
      <w:r w:rsidR="00C01FEC" w:rsidRPr="00113470">
        <w:t xml:space="preserve">a </w:t>
      </w:r>
      <w:r w:rsidRPr="00113470">
        <w:t xml:space="preserve">proposed </w:t>
      </w:r>
      <w:r w:rsidR="00C01FEC" w:rsidRPr="00113470">
        <w:t>d</w:t>
      </w:r>
      <w:r w:rsidR="00FF7BA2" w:rsidRPr="00113470">
        <w:t>etermination</w:t>
      </w:r>
      <w:r w:rsidRPr="00113470">
        <w:t xml:space="preserve"> complies with the offsets integrity standards set out in section 133 of the Act. The offsets integrity standards require that an eligible project should result in carbon abatement that is unlikely to occur in the ordinary course of events and is eligible carbon abatement under the Act. In summary, the offsets integrity standards also include that: </w:t>
      </w:r>
    </w:p>
    <w:p w:rsidR="007B37F2" w:rsidRPr="00113470" w:rsidRDefault="007B37F2" w:rsidP="00DF75DB">
      <w:pPr>
        <w:numPr>
          <w:ilvl w:val="0"/>
          <w:numId w:val="4"/>
        </w:numPr>
        <w:jc w:val="both"/>
      </w:pPr>
      <w:r w:rsidRPr="00113470">
        <w:t>amounts are measurable and capable of being verified;</w:t>
      </w:r>
    </w:p>
    <w:p w:rsidR="007B37F2" w:rsidRPr="00113470" w:rsidRDefault="007B37F2" w:rsidP="00DF75DB">
      <w:pPr>
        <w:numPr>
          <w:ilvl w:val="0"/>
          <w:numId w:val="4"/>
        </w:numPr>
      </w:pPr>
      <w:r w:rsidRPr="00113470">
        <w:t>the methods used are supported by clear and convincing evidence;</w:t>
      </w:r>
    </w:p>
    <w:p w:rsidR="007A217B" w:rsidRDefault="007B37F2" w:rsidP="00DF75DB">
      <w:pPr>
        <w:numPr>
          <w:ilvl w:val="0"/>
          <w:numId w:val="4"/>
        </w:numPr>
        <w:sectPr w:rsidR="007A217B" w:rsidSect="007A217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440" w:bottom="1440" w:left="1418" w:header="709" w:footer="709" w:gutter="0"/>
          <w:pgNumType w:start="1"/>
          <w:cols w:space="708"/>
          <w:docGrid w:linePitch="360"/>
        </w:sectPr>
      </w:pPr>
      <w:r w:rsidRPr="00113470">
        <w:t xml:space="preserve">material </w:t>
      </w:r>
      <w:r w:rsidR="00B74D06">
        <w:t>emissions</w:t>
      </w:r>
      <w:r w:rsidRPr="00113470">
        <w:t xml:space="preserve"> which are a direct consequence </w:t>
      </w:r>
      <w:r w:rsidR="007A217B">
        <w:t>of the project are deducted; and</w:t>
      </w:r>
    </w:p>
    <w:p w:rsidR="007B37F2" w:rsidRPr="00113470" w:rsidRDefault="007B37F2" w:rsidP="007A217B"/>
    <w:p w:rsidR="007B37F2" w:rsidRPr="00113470" w:rsidRDefault="007B37F2" w:rsidP="00DF75DB">
      <w:pPr>
        <w:numPr>
          <w:ilvl w:val="0"/>
          <w:numId w:val="4"/>
        </w:numPr>
      </w:pPr>
      <w:proofErr w:type="gramStart"/>
      <w:r w:rsidRPr="00113470">
        <w:t>estimates</w:t>
      </w:r>
      <w:proofErr w:type="gramEnd"/>
      <w:r w:rsidRPr="00113470">
        <w:t xml:space="preserve">, assumptions or projections used in the </w:t>
      </w:r>
      <w:r w:rsidR="00C01FEC" w:rsidRPr="00113470">
        <w:t>d</w:t>
      </w:r>
      <w:r w:rsidR="00FF7BA2" w:rsidRPr="00113470">
        <w:t>etermination</w:t>
      </w:r>
      <w:r w:rsidRPr="00113470">
        <w:t xml:space="preserve"> should be conservative</w:t>
      </w:r>
      <w:r w:rsidR="00DC3A6B" w:rsidRPr="00113470">
        <w:t xml:space="preserve">. </w:t>
      </w:r>
    </w:p>
    <w:p w:rsidR="007B37F2" w:rsidRPr="00113470" w:rsidRDefault="007B37F2" w:rsidP="006E7182">
      <w:r w:rsidRPr="00113470">
        <w:t xml:space="preserve">Offsets projects that are undertaken in accordance with </w:t>
      </w:r>
      <w:r w:rsidR="00C01FEC" w:rsidRPr="00113470">
        <w:t xml:space="preserve">a </w:t>
      </w:r>
      <w:r w:rsidRPr="00113470">
        <w:t xml:space="preserve">methodology </w:t>
      </w:r>
      <w:r w:rsidR="00C01FEC" w:rsidRPr="00113470">
        <w:t>d</w:t>
      </w:r>
      <w:r w:rsidR="00FF7BA2" w:rsidRPr="00113470">
        <w:t>etermination</w:t>
      </w:r>
      <w:r w:rsidRPr="00113470">
        <w:t xml:space="preserve"> and approved by the Clean Energy Regulator (the Regulator) can generate </w:t>
      </w:r>
      <w:r w:rsidR="00E74807" w:rsidRPr="00113470">
        <w:t>Australian carbon credit units</w:t>
      </w:r>
      <w:r w:rsidRPr="00113470">
        <w:t xml:space="preserve">, representing </w:t>
      </w:r>
      <w:r w:rsidR="00E74807" w:rsidRPr="00113470">
        <w:t>abatement</w:t>
      </w:r>
      <w:r w:rsidRPr="00113470">
        <w:t xml:space="preserve"> from the project.</w:t>
      </w:r>
    </w:p>
    <w:p w:rsidR="007B37F2" w:rsidRPr="00113470" w:rsidRDefault="007B37F2" w:rsidP="006E7182">
      <w:r w:rsidRPr="00113470">
        <w:t xml:space="preserve">Project proponents can receive funding from the ERF by submitting their projects into a competitive auction run by the Regulator. The Government will enter into contracts with successful proponents, which will guarantee the price and payment for the future delivery of </w:t>
      </w:r>
      <w:r w:rsidR="00B74D06">
        <w:t>emissions</w:t>
      </w:r>
      <w:r w:rsidRPr="00113470">
        <w:t xml:space="preserve"> reductions.</w:t>
      </w:r>
    </w:p>
    <w:p w:rsidR="00D370A7" w:rsidRDefault="00E74807" w:rsidP="00D370A7">
      <w:r w:rsidRPr="00113470">
        <w:t>Further i</w:t>
      </w:r>
      <w:r w:rsidR="007B37F2" w:rsidRPr="00113470">
        <w:t xml:space="preserve">nformation on the </w:t>
      </w:r>
      <w:r w:rsidR="00B74D06">
        <w:t>Emissions</w:t>
      </w:r>
      <w:r w:rsidR="007B37F2" w:rsidRPr="00113470">
        <w:t xml:space="preserve"> Reduction Fund is available at: </w:t>
      </w:r>
      <w:hyperlink r:id="rId14" w:history="1">
        <w:r w:rsidR="008A4271" w:rsidRPr="00113470">
          <w:rPr>
            <w:rStyle w:val="Hyperlink"/>
            <w:color w:val="auto"/>
          </w:rPr>
          <w:t>www.environment.gov.au/</w:t>
        </w:r>
        <w:r w:rsidR="00B74D06">
          <w:rPr>
            <w:rStyle w:val="Hyperlink"/>
            <w:color w:val="auto"/>
          </w:rPr>
          <w:t>emissions</w:t>
        </w:r>
        <w:r w:rsidR="008A4271" w:rsidRPr="00113470">
          <w:rPr>
            <w:rStyle w:val="Hyperlink"/>
            <w:color w:val="auto"/>
          </w:rPr>
          <w:t>-reduction-fund</w:t>
        </w:r>
      </w:hyperlink>
      <w:r w:rsidR="007B37F2" w:rsidRPr="00113470">
        <w:t>.</w:t>
      </w:r>
    </w:p>
    <w:p w:rsidR="008A4271" w:rsidRPr="00D370A7" w:rsidRDefault="00B94B1A" w:rsidP="00D370A7">
      <w:pPr>
        <w:rPr>
          <w:b/>
          <w:szCs w:val="24"/>
        </w:rPr>
      </w:pPr>
      <w:r w:rsidRPr="00D370A7">
        <w:rPr>
          <w:b/>
          <w:szCs w:val="24"/>
        </w:rPr>
        <w:t>Beef Cattle</w:t>
      </w:r>
      <w:r w:rsidR="001C297C" w:rsidRPr="00D370A7">
        <w:rPr>
          <w:b/>
          <w:szCs w:val="24"/>
        </w:rPr>
        <w:t xml:space="preserve"> Herd Management</w:t>
      </w:r>
    </w:p>
    <w:p w:rsidR="008A4271" w:rsidRPr="00113470" w:rsidRDefault="008A4271" w:rsidP="008A4271">
      <w:pPr>
        <w:spacing w:after="120"/>
        <w:ind w:right="225"/>
        <w:rPr>
          <w:rFonts w:eastAsia="Times New Roman"/>
          <w:spacing w:val="1"/>
          <w:szCs w:val="24"/>
        </w:rPr>
      </w:pPr>
      <w:r w:rsidRPr="00113470">
        <w:rPr>
          <w:rFonts w:eastAsia="Times New Roman"/>
          <w:spacing w:val="1"/>
          <w:szCs w:val="24"/>
        </w:rPr>
        <w:t xml:space="preserve">The </w:t>
      </w:r>
      <w:r w:rsidR="005031F9">
        <w:rPr>
          <w:rFonts w:eastAsia="Times New Roman"/>
          <w:spacing w:val="1"/>
          <w:szCs w:val="24"/>
        </w:rPr>
        <w:t xml:space="preserve">Determination made in 2015 is titled the </w:t>
      </w:r>
      <w:r w:rsidRPr="00113470">
        <w:rPr>
          <w:rFonts w:eastAsia="Times New Roman"/>
          <w:i/>
          <w:spacing w:val="1"/>
          <w:szCs w:val="24"/>
        </w:rPr>
        <w:t>Carbon Credits (Carbon Farming Initiative—Beef Cattle Herd Management) Methodology Determination</w:t>
      </w:r>
      <w:proofErr w:type="gramStart"/>
      <w:r w:rsidR="00B22BFF">
        <w:rPr>
          <w:rFonts w:eastAsia="Times New Roman"/>
          <w:i/>
          <w:spacing w:val="1"/>
          <w:szCs w:val="24"/>
        </w:rPr>
        <w:t>,</w:t>
      </w:r>
      <w:r w:rsidRPr="00113470">
        <w:rPr>
          <w:rFonts w:eastAsia="Times New Roman"/>
          <w:i/>
          <w:spacing w:val="1"/>
          <w:szCs w:val="24"/>
        </w:rPr>
        <w:t>201</w:t>
      </w:r>
      <w:r w:rsidR="005031F9">
        <w:rPr>
          <w:rFonts w:eastAsia="Times New Roman"/>
          <w:i/>
          <w:spacing w:val="1"/>
          <w:szCs w:val="24"/>
        </w:rPr>
        <w:t>5</w:t>
      </w:r>
      <w:proofErr w:type="gramEnd"/>
      <w:r w:rsidR="005E5475">
        <w:rPr>
          <w:rFonts w:eastAsia="Times New Roman"/>
          <w:i/>
          <w:spacing w:val="1"/>
          <w:szCs w:val="24"/>
        </w:rPr>
        <w:t xml:space="preserve"> </w:t>
      </w:r>
      <w:r w:rsidR="005031F9" w:rsidRPr="005031F9">
        <w:rPr>
          <w:rFonts w:eastAsia="Times New Roman"/>
          <w:spacing w:val="1"/>
          <w:szCs w:val="24"/>
        </w:rPr>
        <w:t>(the Determination).</w:t>
      </w:r>
      <w:r w:rsidR="005031F9">
        <w:rPr>
          <w:rFonts w:eastAsia="Times New Roman"/>
          <w:spacing w:val="1"/>
          <w:szCs w:val="24"/>
        </w:rPr>
        <w:t xml:space="preserve"> It</w:t>
      </w:r>
      <w:r w:rsidRPr="00113470">
        <w:rPr>
          <w:rFonts w:eastAsia="Times New Roman"/>
          <w:spacing w:val="1"/>
          <w:szCs w:val="24"/>
        </w:rPr>
        <w:t xml:space="preserve"> provides for crediting </w:t>
      </w:r>
      <w:r w:rsidR="00B74D06">
        <w:rPr>
          <w:rFonts w:eastAsia="Times New Roman"/>
          <w:spacing w:val="1"/>
          <w:szCs w:val="24"/>
        </w:rPr>
        <w:t>emissions</w:t>
      </w:r>
      <w:r w:rsidRPr="00113470">
        <w:rPr>
          <w:rFonts w:eastAsia="Times New Roman"/>
          <w:spacing w:val="1"/>
          <w:szCs w:val="24"/>
        </w:rPr>
        <w:t xml:space="preserve"> reductions from projects that improve the production efficiency of pasture-fed beef cattle herds.</w:t>
      </w:r>
    </w:p>
    <w:p w:rsidR="008A4271" w:rsidRPr="00113470" w:rsidRDefault="008A4271" w:rsidP="008A4271">
      <w:pPr>
        <w:spacing w:after="120"/>
        <w:ind w:right="225"/>
        <w:rPr>
          <w:rFonts w:eastAsia="Times New Roman"/>
          <w:spacing w:val="1"/>
          <w:szCs w:val="24"/>
        </w:rPr>
      </w:pPr>
      <w:r w:rsidRPr="00113470">
        <w:rPr>
          <w:rFonts w:eastAsia="Times New Roman"/>
          <w:spacing w:val="1"/>
          <w:szCs w:val="24"/>
        </w:rPr>
        <w:t>Beef cattle production is a major livestock industry and contributes around 60</w:t>
      </w:r>
      <w:r w:rsidR="002748D0">
        <w:rPr>
          <w:rFonts w:eastAsia="Times New Roman"/>
          <w:spacing w:val="1"/>
          <w:szCs w:val="24"/>
        </w:rPr>
        <w:t xml:space="preserve"> per cent</w:t>
      </w:r>
      <w:r w:rsidRPr="00113470">
        <w:rPr>
          <w:rFonts w:eastAsia="Times New Roman"/>
          <w:spacing w:val="1"/>
          <w:szCs w:val="24"/>
        </w:rPr>
        <w:t xml:space="preserve"> of </w:t>
      </w:r>
      <w:r w:rsidR="00B74D06">
        <w:rPr>
          <w:rFonts w:eastAsia="Times New Roman"/>
          <w:spacing w:val="1"/>
          <w:szCs w:val="24"/>
        </w:rPr>
        <w:t>emissions</w:t>
      </w:r>
      <w:r w:rsidRPr="00113470">
        <w:rPr>
          <w:rFonts w:eastAsia="Times New Roman"/>
          <w:spacing w:val="1"/>
          <w:szCs w:val="24"/>
        </w:rPr>
        <w:t xml:space="preserve"> from agriculture and up to 11</w:t>
      </w:r>
      <w:r w:rsidR="002748D0">
        <w:rPr>
          <w:rFonts w:eastAsia="Times New Roman"/>
          <w:spacing w:val="1"/>
          <w:szCs w:val="24"/>
        </w:rPr>
        <w:t xml:space="preserve"> per cent</w:t>
      </w:r>
      <w:r w:rsidRPr="00113470">
        <w:rPr>
          <w:rFonts w:eastAsia="Times New Roman"/>
          <w:spacing w:val="1"/>
          <w:szCs w:val="24"/>
        </w:rPr>
        <w:t xml:space="preserve"> of national </w:t>
      </w:r>
      <w:r w:rsidR="00B74D06">
        <w:rPr>
          <w:rFonts w:eastAsia="Times New Roman"/>
          <w:spacing w:val="1"/>
          <w:szCs w:val="24"/>
        </w:rPr>
        <w:t>emissions</w:t>
      </w:r>
      <w:r w:rsidRPr="00113470">
        <w:rPr>
          <w:rFonts w:eastAsia="Times New Roman"/>
          <w:spacing w:val="1"/>
          <w:szCs w:val="24"/>
        </w:rPr>
        <w:t>.</w:t>
      </w:r>
    </w:p>
    <w:p w:rsidR="008A4271" w:rsidRPr="00113470" w:rsidRDefault="008A4271" w:rsidP="008A4271">
      <w:pPr>
        <w:spacing w:after="120"/>
        <w:ind w:right="225"/>
        <w:rPr>
          <w:rFonts w:eastAsia="Times New Roman"/>
          <w:spacing w:val="1"/>
          <w:szCs w:val="24"/>
        </w:rPr>
      </w:pPr>
      <w:r w:rsidRPr="00113470">
        <w:rPr>
          <w:rFonts w:eastAsia="Times New Roman"/>
          <w:spacing w:val="1"/>
          <w:szCs w:val="24"/>
        </w:rPr>
        <w:t xml:space="preserve">The main source of </w:t>
      </w:r>
      <w:r w:rsidR="00B74D06">
        <w:rPr>
          <w:rFonts w:eastAsia="Times New Roman"/>
          <w:spacing w:val="1"/>
          <w:szCs w:val="24"/>
        </w:rPr>
        <w:t>emissions</w:t>
      </w:r>
      <w:r w:rsidRPr="00113470">
        <w:rPr>
          <w:rFonts w:eastAsia="Times New Roman"/>
          <w:spacing w:val="1"/>
          <w:szCs w:val="24"/>
        </w:rPr>
        <w:t xml:space="preserve"> from beef cattle is methane from enteric fermentation (</w:t>
      </w:r>
      <w:r w:rsidR="006C63E1" w:rsidRPr="00113470">
        <w:rPr>
          <w:rFonts w:eastAsia="Times New Roman"/>
          <w:spacing w:val="1"/>
          <w:szCs w:val="24"/>
        </w:rPr>
        <w:t xml:space="preserve">the </w:t>
      </w:r>
      <w:r w:rsidRPr="00113470">
        <w:rPr>
          <w:rFonts w:eastAsia="Times New Roman"/>
          <w:spacing w:val="1"/>
          <w:szCs w:val="24"/>
        </w:rPr>
        <w:t xml:space="preserve">digestion processes in ruminant animals). Beef cattle also produce nitrous oxide </w:t>
      </w:r>
      <w:r w:rsidR="00B74D06">
        <w:rPr>
          <w:rFonts w:eastAsia="Times New Roman"/>
          <w:spacing w:val="1"/>
          <w:szCs w:val="24"/>
        </w:rPr>
        <w:t>emissions</w:t>
      </w:r>
      <w:r w:rsidRPr="00113470">
        <w:rPr>
          <w:rFonts w:eastAsia="Times New Roman"/>
          <w:spacing w:val="1"/>
          <w:szCs w:val="24"/>
        </w:rPr>
        <w:t xml:space="preserve"> from dung and urine. Enteric methane </w:t>
      </w:r>
      <w:r w:rsidR="00B74D06">
        <w:rPr>
          <w:rFonts w:eastAsia="Times New Roman"/>
          <w:spacing w:val="1"/>
          <w:szCs w:val="24"/>
        </w:rPr>
        <w:t>emissions</w:t>
      </w:r>
      <w:r w:rsidRPr="00113470">
        <w:rPr>
          <w:rFonts w:eastAsia="Times New Roman"/>
          <w:spacing w:val="1"/>
          <w:szCs w:val="24"/>
        </w:rPr>
        <w:t xml:space="preserve"> from pasture-fed beef cattle rose by 6</w:t>
      </w:r>
      <w:r w:rsidR="002748D0">
        <w:rPr>
          <w:rFonts w:eastAsia="Times New Roman"/>
          <w:spacing w:val="1"/>
          <w:szCs w:val="24"/>
        </w:rPr>
        <w:t xml:space="preserve"> per cent</w:t>
      </w:r>
      <w:r w:rsidRPr="00113470">
        <w:rPr>
          <w:rFonts w:eastAsia="Times New Roman"/>
          <w:spacing w:val="1"/>
          <w:szCs w:val="24"/>
        </w:rPr>
        <w:t xml:space="preserve"> between 1990 and 2013, in line with an increase in the size of the national herd.</w:t>
      </w:r>
    </w:p>
    <w:p w:rsidR="008A4271" w:rsidRPr="00113470" w:rsidRDefault="008A4271" w:rsidP="008A4271">
      <w:pPr>
        <w:spacing w:after="120"/>
        <w:ind w:right="225"/>
        <w:rPr>
          <w:rFonts w:eastAsia="Times New Roman"/>
          <w:spacing w:val="1"/>
          <w:szCs w:val="24"/>
        </w:rPr>
      </w:pPr>
      <w:r w:rsidRPr="00113470">
        <w:rPr>
          <w:rFonts w:eastAsia="Times New Roman"/>
          <w:spacing w:val="1"/>
          <w:szCs w:val="24"/>
        </w:rPr>
        <w:t xml:space="preserve">The Determination provides for </w:t>
      </w:r>
      <w:r w:rsidR="00B74D06">
        <w:rPr>
          <w:rFonts w:eastAsia="Times New Roman"/>
          <w:spacing w:val="1"/>
          <w:szCs w:val="24"/>
        </w:rPr>
        <w:t>emissions</w:t>
      </w:r>
      <w:r w:rsidRPr="00113470">
        <w:rPr>
          <w:rFonts w:eastAsia="Times New Roman"/>
          <w:spacing w:val="1"/>
          <w:szCs w:val="24"/>
        </w:rPr>
        <w:t xml:space="preserve"> reductions through adoption of measures to reduce the </w:t>
      </w:r>
      <w:r w:rsidR="00B74D06">
        <w:rPr>
          <w:rFonts w:eastAsia="Times New Roman"/>
          <w:spacing w:val="1"/>
          <w:szCs w:val="24"/>
        </w:rPr>
        <w:t>emissions</w:t>
      </w:r>
      <w:r w:rsidRPr="00113470">
        <w:rPr>
          <w:rFonts w:eastAsia="Times New Roman"/>
          <w:spacing w:val="1"/>
          <w:szCs w:val="24"/>
        </w:rPr>
        <w:t xml:space="preserve"> intensity of beef production. </w:t>
      </w:r>
      <w:r w:rsidR="00B74D06">
        <w:rPr>
          <w:rFonts w:eastAsia="Times New Roman"/>
          <w:spacing w:val="1"/>
          <w:szCs w:val="24"/>
        </w:rPr>
        <w:t>Emissions</w:t>
      </w:r>
      <w:r w:rsidRPr="00113470">
        <w:rPr>
          <w:rFonts w:eastAsia="Times New Roman"/>
          <w:spacing w:val="1"/>
          <w:szCs w:val="24"/>
        </w:rPr>
        <w:t xml:space="preserve"> intensity can be measured as </w:t>
      </w:r>
      <w:r w:rsidR="00B74D06">
        <w:rPr>
          <w:rFonts w:eastAsia="Times New Roman"/>
          <w:spacing w:val="1"/>
          <w:szCs w:val="24"/>
        </w:rPr>
        <w:t>emissions</w:t>
      </w:r>
      <w:r w:rsidRPr="00113470">
        <w:rPr>
          <w:rFonts w:eastAsia="Times New Roman"/>
          <w:spacing w:val="1"/>
          <w:szCs w:val="24"/>
        </w:rPr>
        <w:t xml:space="preserve"> per kilogram of beef produced. </w:t>
      </w:r>
      <w:r w:rsidR="00B74D06">
        <w:rPr>
          <w:rFonts w:eastAsia="Times New Roman"/>
          <w:spacing w:val="1"/>
          <w:szCs w:val="24"/>
        </w:rPr>
        <w:t>Emissions</w:t>
      </w:r>
      <w:r w:rsidRPr="00113470">
        <w:rPr>
          <w:rFonts w:eastAsia="Times New Roman"/>
          <w:spacing w:val="1"/>
          <w:szCs w:val="24"/>
        </w:rPr>
        <w:t xml:space="preserve"> intensity can be reduced through taking steps to improve productivity. For example, supplying higher quality feed improves growth rates, enabling cattle to reach market weight earlier with lower </w:t>
      </w:r>
      <w:r w:rsidR="00B74D06">
        <w:rPr>
          <w:rFonts w:eastAsia="Times New Roman"/>
          <w:spacing w:val="1"/>
          <w:szCs w:val="24"/>
        </w:rPr>
        <w:t>emissions</w:t>
      </w:r>
      <w:r w:rsidRPr="00113470">
        <w:rPr>
          <w:rFonts w:eastAsia="Times New Roman"/>
          <w:spacing w:val="1"/>
          <w:szCs w:val="24"/>
        </w:rPr>
        <w:t xml:space="preserve"> over their lifetime. </w:t>
      </w:r>
    </w:p>
    <w:p w:rsidR="008A4271" w:rsidRPr="00113470" w:rsidRDefault="008A4271" w:rsidP="008A4271">
      <w:pPr>
        <w:spacing w:after="120"/>
        <w:ind w:right="225"/>
        <w:rPr>
          <w:rFonts w:eastAsia="Times New Roman"/>
          <w:spacing w:val="1"/>
          <w:szCs w:val="24"/>
        </w:rPr>
      </w:pPr>
      <w:r w:rsidRPr="00113470">
        <w:rPr>
          <w:rFonts w:eastAsia="Times New Roman"/>
          <w:spacing w:val="1"/>
          <w:szCs w:val="24"/>
        </w:rPr>
        <w:t xml:space="preserve">Productivity improvements have delivered an overall decline in the </w:t>
      </w:r>
      <w:r w:rsidR="00B74D06">
        <w:rPr>
          <w:rFonts w:eastAsia="Times New Roman"/>
          <w:spacing w:val="1"/>
          <w:szCs w:val="24"/>
        </w:rPr>
        <w:t>emissions</w:t>
      </w:r>
      <w:r w:rsidRPr="00113470">
        <w:rPr>
          <w:rFonts w:eastAsia="Times New Roman"/>
          <w:spacing w:val="1"/>
          <w:szCs w:val="24"/>
        </w:rPr>
        <w:t xml:space="preserve"> intensity of production for a large portion of the national </w:t>
      </w:r>
      <w:r w:rsidR="00603FB1" w:rsidRPr="00113470">
        <w:rPr>
          <w:rFonts w:eastAsia="Times New Roman"/>
          <w:spacing w:val="1"/>
          <w:szCs w:val="24"/>
        </w:rPr>
        <w:t>beef cattle herd from the 1980s to the mid 1990s</w:t>
      </w:r>
      <w:r w:rsidRPr="00113470">
        <w:rPr>
          <w:rFonts w:eastAsia="Times New Roman"/>
          <w:spacing w:val="1"/>
          <w:szCs w:val="24"/>
        </w:rPr>
        <w:t xml:space="preserve">. However, studies show an increase in </w:t>
      </w:r>
      <w:r w:rsidR="00B74D06">
        <w:rPr>
          <w:rFonts w:eastAsia="Times New Roman"/>
          <w:spacing w:val="1"/>
          <w:szCs w:val="24"/>
        </w:rPr>
        <w:t>emissions</w:t>
      </w:r>
      <w:r w:rsidRPr="00113470">
        <w:rPr>
          <w:rFonts w:eastAsia="Times New Roman"/>
          <w:spacing w:val="1"/>
          <w:szCs w:val="24"/>
        </w:rPr>
        <w:t xml:space="preserve"> intensity in recent decades, demonstrating the potential for further improvements. For example, data on the number and weight of beef cattle produced nationally for domestic consumption and export is available from the Australian Bureau of Statistics and Australian Bureau of Agricultural and Resource Economics and Sciences. When converted to standard equivalent annual </w:t>
      </w:r>
      <w:r w:rsidR="00B74D06">
        <w:rPr>
          <w:rFonts w:eastAsia="Times New Roman"/>
          <w:spacing w:val="1"/>
          <w:szCs w:val="24"/>
        </w:rPr>
        <w:t>emissions</w:t>
      </w:r>
      <w:r w:rsidRPr="00113470">
        <w:rPr>
          <w:rFonts w:eastAsia="Times New Roman"/>
          <w:spacing w:val="1"/>
          <w:szCs w:val="24"/>
        </w:rPr>
        <w:t xml:space="preserve"> values for adult cattle, the data shows that </w:t>
      </w:r>
      <w:r w:rsidR="00B74D06">
        <w:rPr>
          <w:rFonts w:eastAsia="Times New Roman"/>
          <w:spacing w:val="1"/>
          <w:szCs w:val="24"/>
        </w:rPr>
        <w:t>emissions</w:t>
      </w:r>
      <w:r w:rsidRPr="00113470">
        <w:rPr>
          <w:rFonts w:eastAsia="Times New Roman"/>
          <w:spacing w:val="1"/>
          <w:szCs w:val="24"/>
        </w:rPr>
        <w:t xml:space="preserve"> intensity increased by about 0.6</w:t>
      </w:r>
      <w:r w:rsidR="002748D0">
        <w:rPr>
          <w:rFonts w:eastAsia="Times New Roman"/>
          <w:spacing w:val="1"/>
          <w:szCs w:val="24"/>
        </w:rPr>
        <w:t xml:space="preserve"> per cent</w:t>
      </w:r>
      <w:r w:rsidRPr="00113470">
        <w:rPr>
          <w:rFonts w:eastAsia="Times New Roman"/>
          <w:spacing w:val="1"/>
          <w:szCs w:val="24"/>
        </w:rPr>
        <w:t xml:space="preserve"> annually between 1994 and 2013.</w:t>
      </w:r>
    </w:p>
    <w:p w:rsidR="008A4271" w:rsidRPr="00113470" w:rsidRDefault="008A4271" w:rsidP="00D370A7">
      <w:pPr>
        <w:spacing w:after="120"/>
        <w:ind w:right="225"/>
        <w:rPr>
          <w:rFonts w:eastAsia="Times New Roman"/>
          <w:spacing w:val="1"/>
          <w:szCs w:val="24"/>
        </w:rPr>
      </w:pPr>
      <w:r w:rsidRPr="00113470">
        <w:rPr>
          <w:rFonts w:eastAsia="Times New Roman"/>
          <w:spacing w:val="1"/>
          <w:szCs w:val="24"/>
        </w:rPr>
        <w:lastRenderedPageBreak/>
        <w:t>The ERF c</w:t>
      </w:r>
      <w:r w:rsidRPr="00113470">
        <w:rPr>
          <w:rFonts w:eastAsia="Times New Roman"/>
          <w:iCs/>
          <w:spacing w:val="1"/>
          <w:szCs w:val="24"/>
        </w:rPr>
        <w:t xml:space="preserve">redits </w:t>
      </w:r>
      <w:r w:rsidR="00A56954">
        <w:rPr>
          <w:rFonts w:eastAsia="Times New Roman"/>
          <w:iCs/>
          <w:spacing w:val="1"/>
          <w:szCs w:val="24"/>
        </w:rPr>
        <w:t xml:space="preserve">emissions reductions resulting from </w:t>
      </w:r>
      <w:r w:rsidRPr="00113470">
        <w:rPr>
          <w:rFonts w:eastAsia="Times New Roman"/>
          <w:iCs/>
          <w:spacing w:val="1"/>
          <w:szCs w:val="24"/>
        </w:rPr>
        <w:t xml:space="preserve">improvements in </w:t>
      </w:r>
      <w:r w:rsidR="00B74D06">
        <w:rPr>
          <w:rFonts w:eastAsia="Times New Roman"/>
          <w:iCs/>
          <w:spacing w:val="1"/>
          <w:szCs w:val="24"/>
        </w:rPr>
        <w:t>emissions</w:t>
      </w:r>
      <w:r w:rsidRPr="00113470">
        <w:rPr>
          <w:rFonts w:eastAsia="Times New Roman"/>
          <w:iCs/>
          <w:spacing w:val="1"/>
          <w:szCs w:val="24"/>
        </w:rPr>
        <w:t xml:space="preserve"> intensity—reductions in </w:t>
      </w:r>
      <w:r w:rsidR="00B74D06">
        <w:rPr>
          <w:rFonts w:eastAsia="Times New Roman"/>
          <w:iCs/>
          <w:spacing w:val="1"/>
          <w:szCs w:val="24"/>
        </w:rPr>
        <w:t>emissions</w:t>
      </w:r>
      <w:r w:rsidRPr="00113470">
        <w:rPr>
          <w:rFonts w:eastAsia="Times New Roman"/>
          <w:iCs/>
          <w:spacing w:val="1"/>
          <w:szCs w:val="24"/>
        </w:rPr>
        <w:t xml:space="preserve"> per unit of output—as a practical way to support economic growth while reducing </w:t>
      </w:r>
      <w:r w:rsidR="00B74D06">
        <w:rPr>
          <w:rFonts w:eastAsia="Times New Roman"/>
          <w:iCs/>
          <w:spacing w:val="1"/>
          <w:szCs w:val="24"/>
        </w:rPr>
        <w:t>emissions</w:t>
      </w:r>
      <w:r w:rsidRPr="00113470">
        <w:rPr>
          <w:rFonts w:eastAsia="Times New Roman"/>
          <w:iCs/>
          <w:spacing w:val="1"/>
          <w:szCs w:val="24"/>
        </w:rPr>
        <w:t xml:space="preserve">. An </w:t>
      </w:r>
      <w:r w:rsidR="00B74D06">
        <w:rPr>
          <w:rFonts w:eastAsia="Times New Roman"/>
          <w:iCs/>
          <w:spacing w:val="1"/>
          <w:szCs w:val="24"/>
        </w:rPr>
        <w:t>emissions</w:t>
      </w:r>
      <w:r w:rsidRPr="00113470">
        <w:rPr>
          <w:rFonts w:eastAsia="Times New Roman"/>
          <w:iCs/>
          <w:spacing w:val="1"/>
          <w:szCs w:val="24"/>
        </w:rPr>
        <w:t xml:space="preserve"> intensity approach rewards deliberate effort by crediting reductions in the </w:t>
      </w:r>
      <w:r w:rsidR="00B74D06">
        <w:rPr>
          <w:rFonts w:eastAsia="Times New Roman"/>
          <w:iCs/>
          <w:spacing w:val="1"/>
          <w:szCs w:val="24"/>
        </w:rPr>
        <w:t>emissions</w:t>
      </w:r>
      <w:r w:rsidRPr="00113470">
        <w:rPr>
          <w:rFonts w:eastAsia="Times New Roman"/>
          <w:iCs/>
          <w:spacing w:val="1"/>
          <w:szCs w:val="24"/>
        </w:rPr>
        <w:t xml:space="preserve"> intensity of each unit produced, regardless of whether production is expanding or contracting.</w:t>
      </w:r>
    </w:p>
    <w:p w:rsidR="008A4271" w:rsidRPr="00113470" w:rsidRDefault="008A4271" w:rsidP="005D5C9A">
      <w:pPr>
        <w:spacing w:after="120"/>
        <w:ind w:right="225"/>
        <w:rPr>
          <w:rFonts w:eastAsia="Times New Roman"/>
          <w:spacing w:val="1"/>
          <w:szCs w:val="24"/>
        </w:rPr>
      </w:pPr>
      <w:r w:rsidRPr="00113470">
        <w:rPr>
          <w:rFonts w:eastAsia="Times New Roman"/>
          <w:spacing w:val="1"/>
          <w:szCs w:val="24"/>
        </w:rPr>
        <w:t xml:space="preserve">The Determination provides for crediting of total </w:t>
      </w:r>
      <w:r w:rsidR="00B74D06">
        <w:rPr>
          <w:rFonts w:eastAsia="Times New Roman"/>
          <w:spacing w:val="1"/>
          <w:szCs w:val="24"/>
        </w:rPr>
        <w:t>emissions</w:t>
      </w:r>
      <w:r w:rsidRPr="00113470">
        <w:rPr>
          <w:rFonts w:eastAsia="Times New Roman"/>
          <w:spacing w:val="1"/>
          <w:szCs w:val="24"/>
        </w:rPr>
        <w:t xml:space="preserve"> </w:t>
      </w:r>
      <w:r w:rsidR="00994C4B">
        <w:rPr>
          <w:rFonts w:eastAsia="Times New Roman"/>
          <w:spacing w:val="1"/>
          <w:szCs w:val="24"/>
        </w:rPr>
        <w:t xml:space="preserve">avoided compared to the baseline </w:t>
      </w:r>
      <w:r w:rsidRPr="00113470">
        <w:rPr>
          <w:rFonts w:eastAsia="Times New Roman"/>
          <w:spacing w:val="1"/>
          <w:szCs w:val="24"/>
        </w:rPr>
        <w:t xml:space="preserve">as a result of undertaking new management actions that reduce </w:t>
      </w:r>
      <w:r w:rsidR="00B74D06">
        <w:rPr>
          <w:rFonts w:eastAsia="Times New Roman"/>
          <w:spacing w:val="1"/>
          <w:szCs w:val="24"/>
        </w:rPr>
        <w:t>emissions</w:t>
      </w:r>
      <w:r w:rsidRPr="00113470">
        <w:rPr>
          <w:rFonts w:eastAsia="Times New Roman"/>
          <w:spacing w:val="1"/>
          <w:szCs w:val="24"/>
        </w:rPr>
        <w:t xml:space="preserve"> intensity. Such actions can reduce </w:t>
      </w:r>
      <w:r w:rsidR="00B74D06">
        <w:rPr>
          <w:rFonts w:eastAsia="Times New Roman"/>
          <w:spacing w:val="1"/>
          <w:szCs w:val="24"/>
        </w:rPr>
        <w:t>emissions</w:t>
      </w:r>
      <w:r w:rsidRPr="00113470">
        <w:rPr>
          <w:rFonts w:eastAsia="Times New Roman"/>
          <w:spacing w:val="1"/>
          <w:szCs w:val="24"/>
        </w:rPr>
        <w:t xml:space="preserve"> intensity in the following ways.</w:t>
      </w:r>
    </w:p>
    <w:p w:rsidR="008A4271" w:rsidRPr="00113470" w:rsidRDefault="008A4271" w:rsidP="005D5C9A">
      <w:pPr>
        <w:pStyle w:val="tPara"/>
        <w:numPr>
          <w:ilvl w:val="0"/>
          <w:numId w:val="11"/>
        </w:numPr>
        <w:tabs>
          <w:tab w:val="clear" w:pos="1531"/>
          <w:tab w:val="right" w:pos="0"/>
        </w:tabs>
        <w:spacing w:before="0" w:after="120" w:line="240" w:lineRule="auto"/>
        <w:jc w:val="left"/>
      </w:pPr>
      <w:r w:rsidRPr="00113470">
        <w:t xml:space="preserve">Increasing the ratio of </w:t>
      </w:r>
      <w:proofErr w:type="spellStart"/>
      <w:r w:rsidRPr="00113470">
        <w:t>liveweight</w:t>
      </w:r>
      <w:proofErr w:type="spellEnd"/>
      <w:r w:rsidRPr="00113470">
        <w:t xml:space="preserve"> (LW) for age in the herd. Improving cattle productivity enables target weights to be reached earlier, thereby reducing the number of days for which cattle produce </w:t>
      </w:r>
      <w:r w:rsidR="00B74D06">
        <w:t>emissions</w:t>
      </w:r>
      <w:r w:rsidRPr="00113470">
        <w:t xml:space="preserve">. The LW of cattle relative to their age could be either the same as, or higher than, it was before the project began. Similarly, the age at which a particular weight can be reached could be earlier than it was before the project began. </w:t>
      </w:r>
    </w:p>
    <w:p w:rsidR="008A4271" w:rsidRPr="00113470" w:rsidRDefault="008A4271" w:rsidP="005D5C9A">
      <w:pPr>
        <w:pStyle w:val="tPara"/>
        <w:numPr>
          <w:ilvl w:val="0"/>
          <w:numId w:val="11"/>
        </w:numPr>
        <w:tabs>
          <w:tab w:val="clear" w:pos="1531"/>
          <w:tab w:val="right" w:pos="0"/>
        </w:tabs>
        <w:spacing w:before="0" w:after="120" w:line="240" w:lineRule="auto"/>
        <w:jc w:val="left"/>
      </w:pPr>
      <w:r w:rsidRPr="00113470">
        <w:t xml:space="preserve">Reducing the average age of the herd, which also results in cattle producing </w:t>
      </w:r>
      <w:r w:rsidR="00B74D06">
        <w:t>emissions</w:t>
      </w:r>
      <w:r w:rsidRPr="00113470">
        <w:t xml:space="preserve"> for fewer days and avoids </w:t>
      </w:r>
      <w:r w:rsidR="00B74D06">
        <w:t>emissions</w:t>
      </w:r>
      <w:r w:rsidRPr="00113470">
        <w:t xml:space="preserve"> from older cattle with declining productivity.</w:t>
      </w:r>
    </w:p>
    <w:p w:rsidR="008A4271" w:rsidRPr="00113470" w:rsidRDefault="008A4271" w:rsidP="005D5C9A">
      <w:pPr>
        <w:pStyle w:val="tPara"/>
        <w:numPr>
          <w:ilvl w:val="0"/>
          <w:numId w:val="11"/>
        </w:numPr>
        <w:tabs>
          <w:tab w:val="clear" w:pos="1531"/>
          <w:tab w:val="right" w:pos="0"/>
        </w:tabs>
        <w:spacing w:before="0" w:after="120" w:line="240" w:lineRule="auto"/>
        <w:ind w:right="225"/>
        <w:jc w:val="left"/>
      </w:pPr>
      <w:r w:rsidRPr="00113470">
        <w:t xml:space="preserve">Reducing the proportion of unproductive animals in the herd, for example by removing heifers that fail pregnancy testing. Such actions provide more grazing area for productive animals, and can help increase birth rates and survival. </w:t>
      </w:r>
    </w:p>
    <w:p w:rsidR="008A4271" w:rsidRPr="00113470" w:rsidRDefault="008A4271" w:rsidP="005D5C9A">
      <w:pPr>
        <w:pStyle w:val="tPara"/>
        <w:numPr>
          <w:ilvl w:val="0"/>
          <w:numId w:val="11"/>
        </w:numPr>
        <w:tabs>
          <w:tab w:val="clear" w:pos="1531"/>
          <w:tab w:val="right" w:pos="0"/>
        </w:tabs>
        <w:spacing w:before="0" w:after="120" w:line="240" w:lineRule="auto"/>
        <w:ind w:right="225"/>
        <w:jc w:val="left"/>
        <w:rPr>
          <w:spacing w:val="1"/>
        </w:rPr>
      </w:pPr>
      <w:r w:rsidRPr="00113470">
        <w:t xml:space="preserve">Changing the relative numbers in each livestock class (e.g. bulls, cows and steers of different ages, as described in the National Inventory Report) within the herd to increase the herd’s </w:t>
      </w:r>
      <w:proofErr w:type="spellStart"/>
      <w:r w:rsidRPr="00113470">
        <w:t>liveweight</w:t>
      </w:r>
      <w:proofErr w:type="spellEnd"/>
      <w:r w:rsidRPr="00113470">
        <w:t xml:space="preserve"> gain (LWG). For example, actions to improve weaner survival can reduce </w:t>
      </w:r>
      <w:r w:rsidR="00B74D06">
        <w:t>emissions</w:t>
      </w:r>
      <w:r w:rsidRPr="00113470">
        <w:t xml:space="preserve"> because a smaller herd with fewer breeding cattle can produce the same or greater LW.</w:t>
      </w:r>
      <w:r w:rsidR="00603FB1" w:rsidRPr="00113470">
        <w:t xml:space="preserve"> </w:t>
      </w:r>
      <w:r w:rsidR="005F51EF" w:rsidRPr="00113470">
        <w:t xml:space="preserve">Fattening unfinished cattle rather than increasing breeder numbers can avoid </w:t>
      </w:r>
      <w:r w:rsidR="00B74D06">
        <w:t>emissions</w:t>
      </w:r>
      <w:r w:rsidR="005F51EF" w:rsidRPr="00113470">
        <w:t xml:space="preserve"> which would have occurred through delayed finishing on poor quality pastures. </w:t>
      </w:r>
    </w:p>
    <w:p w:rsidR="008A4271" w:rsidRPr="00113470" w:rsidRDefault="008A4271" w:rsidP="005D5C9A">
      <w:pPr>
        <w:spacing w:after="120"/>
        <w:ind w:right="225"/>
        <w:rPr>
          <w:rFonts w:eastAsia="Times New Roman"/>
          <w:spacing w:val="1"/>
          <w:szCs w:val="24"/>
        </w:rPr>
      </w:pPr>
      <w:r w:rsidRPr="00113470">
        <w:rPr>
          <w:rFonts w:eastAsia="Times New Roman"/>
          <w:spacing w:val="1"/>
          <w:szCs w:val="24"/>
        </w:rPr>
        <w:t xml:space="preserve">The Determination does not specify particular types of project activity to achieve such outcomes. However, proponents must identify in the section 22 application (see below) at least one activity that can reasonably be expected to deliver such outcomes. To be eligible for this Determination a project activity in the reporting period must be a new activity or a variation of an activity that was not being carried out before or during the </w:t>
      </w:r>
      <w:r w:rsidR="00B74D06">
        <w:rPr>
          <w:rFonts w:eastAsia="Times New Roman"/>
          <w:spacing w:val="1"/>
          <w:szCs w:val="24"/>
        </w:rPr>
        <w:t>emissions</w:t>
      </w:r>
      <w:r w:rsidRPr="00113470">
        <w:rPr>
          <w:rFonts w:eastAsia="Times New Roman"/>
          <w:spacing w:val="1"/>
          <w:szCs w:val="24"/>
        </w:rPr>
        <w:t xml:space="preserve"> intensity reference period. When reporting on this new activity the proponent must report on how the activity led to </w:t>
      </w:r>
      <w:r w:rsidR="00B74D06">
        <w:rPr>
          <w:rFonts w:eastAsia="Times New Roman"/>
          <w:spacing w:val="1"/>
          <w:szCs w:val="24"/>
        </w:rPr>
        <w:t>emissions</w:t>
      </w:r>
      <w:r w:rsidRPr="00113470">
        <w:rPr>
          <w:rFonts w:eastAsia="Times New Roman"/>
          <w:spacing w:val="1"/>
          <w:szCs w:val="24"/>
        </w:rPr>
        <w:t xml:space="preserve"> abatement.</w:t>
      </w:r>
    </w:p>
    <w:p w:rsidR="008A4271" w:rsidRPr="00113470" w:rsidRDefault="008A4271" w:rsidP="005D5C9A">
      <w:pPr>
        <w:spacing w:after="120"/>
        <w:ind w:right="225"/>
        <w:rPr>
          <w:rFonts w:eastAsia="Times New Roman"/>
          <w:spacing w:val="1"/>
          <w:szCs w:val="24"/>
        </w:rPr>
      </w:pPr>
      <w:r w:rsidRPr="00113470">
        <w:rPr>
          <w:rFonts w:eastAsia="Times New Roman"/>
          <w:spacing w:val="1"/>
          <w:szCs w:val="24"/>
        </w:rPr>
        <w:t xml:space="preserve">Project activities could include: sowing improved pasture; introducing superior genetics; introducing feed supplements; and installing fencing on rangeland properties to allow alignment of mating and calving times with favourable seasonal conditions. </w:t>
      </w:r>
    </w:p>
    <w:p w:rsidR="008A4271" w:rsidRPr="00113470" w:rsidRDefault="008A4271" w:rsidP="005D5C9A">
      <w:pPr>
        <w:spacing w:after="120"/>
        <w:ind w:right="225"/>
        <w:rPr>
          <w:rFonts w:eastAsia="Times New Roman"/>
          <w:spacing w:val="1"/>
          <w:szCs w:val="24"/>
        </w:rPr>
      </w:pPr>
      <w:r w:rsidRPr="00113470">
        <w:rPr>
          <w:rFonts w:eastAsia="Times New Roman"/>
          <w:spacing w:val="1"/>
          <w:szCs w:val="24"/>
        </w:rPr>
        <w:t xml:space="preserve">Activities can be changed during the project, as long as the requirements of the Determination are met. </w:t>
      </w:r>
    </w:p>
    <w:p w:rsidR="008A4271" w:rsidRPr="00113470" w:rsidRDefault="008A4271" w:rsidP="005D5C9A">
      <w:pPr>
        <w:spacing w:after="120"/>
        <w:ind w:right="225"/>
        <w:rPr>
          <w:rFonts w:eastAsia="Times New Roman"/>
          <w:spacing w:val="1"/>
          <w:szCs w:val="24"/>
        </w:rPr>
      </w:pPr>
      <w:r w:rsidRPr="00113470">
        <w:rPr>
          <w:rFonts w:eastAsia="Times New Roman"/>
          <w:spacing w:val="1"/>
          <w:szCs w:val="24"/>
        </w:rPr>
        <w:t>The following activities are ineligible under the Determination:</w:t>
      </w:r>
    </w:p>
    <w:p w:rsidR="008A4271" w:rsidRPr="00113470" w:rsidRDefault="008A4271" w:rsidP="005D5C9A">
      <w:pPr>
        <w:pStyle w:val="ListParagraph"/>
        <w:numPr>
          <w:ilvl w:val="0"/>
          <w:numId w:val="12"/>
        </w:numPr>
        <w:spacing w:before="0" w:after="120"/>
        <w:ind w:right="225"/>
        <w:rPr>
          <w:rFonts w:eastAsia="Times New Roman"/>
          <w:spacing w:val="1"/>
          <w:szCs w:val="24"/>
        </w:rPr>
      </w:pPr>
      <w:r w:rsidRPr="00113470">
        <w:rPr>
          <w:rFonts w:eastAsia="Times New Roman"/>
          <w:spacing w:val="1"/>
          <w:szCs w:val="24"/>
        </w:rPr>
        <w:t>land cleared of perennial woody vegetation for the purposes of the project (unless the clearing is required by law);</w:t>
      </w:r>
    </w:p>
    <w:p w:rsidR="008A4271" w:rsidRPr="00113470" w:rsidRDefault="008A4271" w:rsidP="005D5C9A">
      <w:pPr>
        <w:pStyle w:val="ListParagraph"/>
        <w:numPr>
          <w:ilvl w:val="0"/>
          <w:numId w:val="12"/>
        </w:numPr>
        <w:spacing w:before="0" w:after="120"/>
        <w:ind w:right="225"/>
        <w:rPr>
          <w:rFonts w:eastAsia="Times New Roman"/>
          <w:spacing w:val="1"/>
          <w:szCs w:val="24"/>
        </w:rPr>
      </w:pPr>
      <w:r w:rsidRPr="00113470">
        <w:rPr>
          <w:rFonts w:eastAsia="Times New Roman"/>
          <w:spacing w:val="1"/>
          <w:szCs w:val="24"/>
        </w:rPr>
        <w:t>feeding of non-protein nitrogen such as urea or nitrates;</w:t>
      </w:r>
    </w:p>
    <w:p w:rsidR="008A4271" w:rsidRPr="00113470" w:rsidRDefault="008A4271" w:rsidP="005D5C9A">
      <w:pPr>
        <w:pStyle w:val="ListParagraph"/>
        <w:numPr>
          <w:ilvl w:val="0"/>
          <w:numId w:val="12"/>
        </w:numPr>
        <w:spacing w:before="0" w:after="120"/>
        <w:ind w:right="225"/>
        <w:rPr>
          <w:rFonts w:eastAsia="Times New Roman"/>
          <w:spacing w:val="1"/>
          <w:szCs w:val="24"/>
        </w:rPr>
      </w:pPr>
      <w:r w:rsidRPr="00113470">
        <w:rPr>
          <w:rFonts w:eastAsia="Times New Roman"/>
          <w:spacing w:val="1"/>
          <w:szCs w:val="24"/>
        </w:rPr>
        <w:lastRenderedPageBreak/>
        <w:t>a project activity that comprises only grazing cattle on a different area of land; and</w:t>
      </w:r>
    </w:p>
    <w:p w:rsidR="008A4271" w:rsidRPr="00113470" w:rsidRDefault="008A4271" w:rsidP="005D5C9A">
      <w:pPr>
        <w:pStyle w:val="ListParagraph"/>
        <w:numPr>
          <w:ilvl w:val="0"/>
          <w:numId w:val="12"/>
        </w:numPr>
        <w:spacing w:before="0" w:after="120"/>
        <w:ind w:right="225"/>
        <w:rPr>
          <w:rFonts w:eastAsia="Times New Roman"/>
          <w:spacing w:val="1"/>
          <w:szCs w:val="24"/>
        </w:rPr>
      </w:pPr>
      <w:proofErr w:type="gramStart"/>
      <w:r w:rsidRPr="00113470">
        <w:rPr>
          <w:rFonts w:eastAsia="Times New Roman"/>
          <w:spacing w:val="1"/>
          <w:szCs w:val="24"/>
        </w:rPr>
        <w:t>cattle</w:t>
      </w:r>
      <w:proofErr w:type="gramEnd"/>
      <w:r w:rsidRPr="00113470">
        <w:rPr>
          <w:rFonts w:eastAsia="Times New Roman"/>
          <w:spacing w:val="1"/>
          <w:szCs w:val="24"/>
        </w:rPr>
        <w:t xml:space="preserve"> in feedlots.</w:t>
      </w:r>
    </w:p>
    <w:p w:rsidR="008A4271" w:rsidRPr="00113470" w:rsidRDefault="008A4271" w:rsidP="008A4271">
      <w:pPr>
        <w:spacing w:after="120"/>
        <w:ind w:right="225"/>
        <w:rPr>
          <w:rFonts w:eastAsia="Times New Roman"/>
          <w:spacing w:val="1"/>
          <w:szCs w:val="24"/>
        </w:rPr>
      </w:pPr>
      <w:r w:rsidRPr="00113470">
        <w:rPr>
          <w:rFonts w:eastAsia="Times New Roman"/>
          <w:spacing w:val="1"/>
          <w:szCs w:val="24"/>
        </w:rPr>
        <w:t>Project proponents who could use the Determination include beef cattle graziers producing cattle for live export or slaughter, sale to another producer for finishing, or breeding. Enterprises with single or multiple beef cattle grazing operations can also undertake a project. Therefore a project may also comprise multiple herds.</w:t>
      </w:r>
    </w:p>
    <w:p w:rsidR="008A4271" w:rsidRPr="00113470" w:rsidRDefault="008A4271" w:rsidP="008A4271">
      <w:pPr>
        <w:spacing w:after="120"/>
        <w:ind w:right="225"/>
        <w:rPr>
          <w:rFonts w:eastAsia="Times New Roman"/>
          <w:spacing w:val="1"/>
          <w:szCs w:val="24"/>
        </w:rPr>
      </w:pPr>
      <w:r w:rsidRPr="00113470">
        <w:rPr>
          <w:rFonts w:eastAsia="Times New Roman"/>
          <w:spacing w:val="1"/>
          <w:szCs w:val="24"/>
        </w:rPr>
        <w:t xml:space="preserve">The Determination’s flexibility in relation to eligible activities recognises the diversity of beef cattle production operations and the range of avenues for improving production efficiency. Activities adopted in extensive rangeland operations may differ from those used in more intensive operations in temperate regions. </w:t>
      </w:r>
    </w:p>
    <w:p w:rsidR="008A4271" w:rsidRPr="00113470" w:rsidRDefault="008A4271" w:rsidP="008A4271">
      <w:pPr>
        <w:spacing w:after="120"/>
        <w:ind w:right="225"/>
        <w:rPr>
          <w:szCs w:val="24"/>
        </w:rPr>
      </w:pPr>
      <w:r w:rsidRPr="00113470">
        <w:rPr>
          <w:rFonts w:eastAsia="Times New Roman"/>
          <w:spacing w:val="1"/>
          <w:szCs w:val="24"/>
        </w:rPr>
        <w:t>T</w:t>
      </w:r>
      <w:r w:rsidRPr="00113470">
        <w:rPr>
          <w:szCs w:val="24"/>
        </w:rPr>
        <w:t xml:space="preserve">he Determination recognises that the number of cattle managed by a business operation is likely to change from year to year in the normal course of events. Numbers may be reduced during droughts and increased under favourable conditions. Cattle may also be transferred between separate properties owned by an entity, and sold on to other cattle producers. </w:t>
      </w:r>
    </w:p>
    <w:p w:rsidR="008A4271" w:rsidRPr="00113470" w:rsidRDefault="008A4271" w:rsidP="008A4271">
      <w:pPr>
        <w:spacing w:after="120"/>
        <w:rPr>
          <w:szCs w:val="24"/>
        </w:rPr>
      </w:pPr>
      <w:r w:rsidRPr="00113470">
        <w:rPr>
          <w:szCs w:val="24"/>
        </w:rPr>
        <w:t xml:space="preserve">Given these variables, the Determination does not prohibit changes in herd composition and the location in which the herd grazes during a project. However, each herd in a project needs to be tracked over time to enable estimation of baseline and project </w:t>
      </w:r>
      <w:r w:rsidR="00B74D06">
        <w:rPr>
          <w:szCs w:val="24"/>
        </w:rPr>
        <w:t>emissions</w:t>
      </w:r>
      <w:r w:rsidRPr="00113470">
        <w:rPr>
          <w:szCs w:val="24"/>
        </w:rPr>
        <w:t xml:space="preserve"> and to ensure that </w:t>
      </w:r>
      <w:r w:rsidR="00B74D06">
        <w:rPr>
          <w:szCs w:val="24"/>
        </w:rPr>
        <w:t>emissions</w:t>
      </w:r>
      <w:r w:rsidRPr="00113470">
        <w:rPr>
          <w:szCs w:val="24"/>
        </w:rPr>
        <w:t xml:space="preserve"> reductions are delivered only through project activities. The Determination therefore includes requirements linking each herd with a business operation and the records and livestock inventory of the business</w:t>
      </w:r>
      <w:proofErr w:type="gramStart"/>
      <w:r w:rsidRPr="00113470">
        <w:rPr>
          <w:szCs w:val="24"/>
        </w:rPr>
        <w:t>,  In</w:t>
      </w:r>
      <w:proofErr w:type="gramEnd"/>
      <w:r w:rsidRPr="00113470">
        <w:rPr>
          <w:szCs w:val="24"/>
        </w:rPr>
        <w:t xml:space="preserve"> order to maintain the integrity and transparency of </w:t>
      </w:r>
      <w:r w:rsidR="00B74D06">
        <w:rPr>
          <w:szCs w:val="24"/>
        </w:rPr>
        <w:t>emissions</w:t>
      </w:r>
      <w:r w:rsidRPr="00113470">
        <w:rPr>
          <w:szCs w:val="24"/>
        </w:rPr>
        <w:t xml:space="preserve"> calculations, cattle cannot be transferred outside of the project boundary unless it is to a herd in a business which is linked to it in a larger business structure. The destination herd must also be part of an eligible </w:t>
      </w:r>
      <w:r w:rsidR="00B74D06">
        <w:rPr>
          <w:szCs w:val="24"/>
        </w:rPr>
        <w:t>emissions</w:t>
      </w:r>
      <w:r w:rsidRPr="00113470">
        <w:rPr>
          <w:szCs w:val="24"/>
        </w:rPr>
        <w:t xml:space="preserve"> abatement project. All other movements must be as a sale at market price.</w:t>
      </w:r>
    </w:p>
    <w:p w:rsidR="008A4271" w:rsidRPr="00113470" w:rsidRDefault="008A4271" w:rsidP="008A4271">
      <w:pPr>
        <w:spacing w:after="120"/>
        <w:rPr>
          <w:szCs w:val="24"/>
        </w:rPr>
      </w:pPr>
      <w:r w:rsidRPr="00113470">
        <w:rPr>
          <w:szCs w:val="24"/>
        </w:rPr>
        <w:t xml:space="preserve">While a reduction in the number of animals in a herd may be one outcome of a project, the Determination enables </w:t>
      </w:r>
      <w:r w:rsidR="00B74D06">
        <w:rPr>
          <w:szCs w:val="24"/>
        </w:rPr>
        <w:t>emissions</w:t>
      </w:r>
      <w:r w:rsidRPr="00113470">
        <w:rPr>
          <w:szCs w:val="24"/>
        </w:rPr>
        <w:t xml:space="preserve"> reductions to be achieved through increased productivity per animal and does not incentivise reduced production. The Determination also does not preclude an increase in the number of animals in a herd, but any associated change in </w:t>
      </w:r>
      <w:r w:rsidR="00B74D06">
        <w:rPr>
          <w:szCs w:val="24"/>
        </w:rPr>
        <w:t>emissions</w:t>
      </w:r>
      <w:r w:rsidRPr="00113470">
        <w:rPr>
          <w:szCs w:val="24"/>
        </w:rPr>
        <w:t xml:space="preserve"> intensity would be reflected in the net abatement amount.</w:t>
      </w:r>
    </w:p>
    <w:p w:rsidR="008A4271" w:rsidRPr="00113470" w:rsidRDefault="008A4271" w:rsidP="008A4271">
      <w:pPr>
        <w:spacing w:after="120"/>
        <w:ind w:right="225"/>
        <w:rPr>
          <w:szCs w:val="24"/>
        </w:rPr>
      </w:pPr>
      <w:r w:rsidRPr="00113470">
        <w:rPr>
          <w:szCs w:val="24"/>
        </w:rPr>
        <w:t xml:space="preserve">Productivity improvements achieved through a project could result in a proponent selling larger numbers of cattle, for example to enterprises that finish cattle for slaughter. However, project activities that result in an increase in the number of animals leaving the project property are unlikely to lead to an increase in the size of the national herd. The size of the national herd is constrained by factors such as the carrying capacity of grazing land, availability of land, and environmental influences, for example drought. These factors, as well as market factors, such as the price of beef, will have a far greater influence on management decisions of other beef cattle producers than the actions of project proponents. </w:t>
      </w:r>
    </w:p>
    <w:p w:rsidR="008A4271" w:rsidRPr="00113470" w:rsidRDefault="008A4271" w:rsidP="008A4271">
      <w:pPr>
        <w:spacing w:after="120"/>
        <w:ind w:right="225"/>
        <w:rPr>
          <w:rFonts w:eastAsia="Times New Roman"/>
          <w:spacing w:val="1"/>
          <w:szCs w:val="24"/>
        </w:rPr>
      </w:pPr>
      <w:r w:rsidRPr="00113470">
        <w:rPr>
          <w:szCs w:val="24"/>
        </w:rPr>
        <w:t xml:space="preserve">This assessment is supported by recent trends in the size of the national pasture-fed beef cattle herd, which fluctuates from year to year due to climate and market influences. In recent decades the overall trend has been a gradual increase; the number of pasture-fed beef cattle grew from 21.9 million in 1990 to 25.7 million in 2013. It has subsequently fallen to around 21.5 million after widespread drought in northern Australia. The net increase in national herd size </w:t>
      </w:r>
      <w:r w:rsidR="00D30DFC">
        <w:rPr>
          <w:szCs w:val="24"/>
        </w:rPr>
        <w:t xml:space="preserve">over 25 years has been less than </w:t>
      </w:r>
      <w:r w:rsidRPr="00113470">
        <w:rPr>
          <w:szCs w:val="24"/>
        </w:rPr>
        <w:t>1</w:t>
      </w:r>
      <w:r w:rsidR="00BB58A7">
        <w:rPr>
          <w:szCs w:val="24"/>
        </w:rPr>
        <w:t xml:space="preserve"> per cent </w:t>
      </w:r>
      <w:r w:rsidRPr="00113470">
        <w:rPr>
          <w:szCs w:val="24"/>
        </w:rPr>
        <w:t xml:space="preserve">per annum. Increased meat production is thus much more likely to result from improvements in factors such as </w:t>
      </w:r>
      <w:proofErr w:type="spellStart"/>
      <w:r w:rsidRPr="00113470">
        <w:rPr>
          <w:szCs w:val="24"/>
        </w:rPr>
        <w:t>liveweight</w:t>
      </w:r>
      <w:proofErr w:type="spellEnd"/>
      <w:r w:rsidRPr="00113470">
        <w:rPr>
          <w:szCs w:val="24"/>
        </w:rPr>
        <w:t xml:space="preserve"> gain (LWG) rate and reproductive performance rather than increased numbers of cattle among project proponents.</w:t>
      </w:r>
    </w:p>
    <w:p w:rsidR="008A4271" w:rsidRPr="00113470" w:rsidRDefault="008A4271" w:rsidP="008A4271">
      <w:pPr>
        <w:spacing w:after="120"/>
        <w:ind w:right="225"/>
        <w:rPr>
          <w:rFonts w:eastAsia="Times New Roman"/>
          <w:spacing w:val="1"/>
          <w:szCs w:val="24"/>
        </w:rPr>
      </w:pPr>
      <w:r w:rsidRPr="00113470">
        <w:rPr>
          <w:rFonts w:eastAsia="Times New Roman"/>
          <w:spacing w:val="1"/>
          <w:szCs w:val="24"/>
        </w:rPr>
        <w:t xml:space="preserve">Abatement is calculated for a reporting period as the difference between baseline and project </w:t>
      </w:r>
      <w:r w:rsidR="00B74D06">
        <w:rPr>
          <w:rFonts w:eastAsia="Times New Roman"/>
          <w:spacing w:val="1"/>
          <w:szCs w:val="24"/>
        </w:rPr>
        <w:t>emissions</w:t>
      </w:r>
      <w:r w:rsidRPr="00113470">
        <w:rPr>
          <w:rFonts w:eastAsia="Times New Roman"/>
          <w:spacing w:val="1"/>
          <w:szCs w:val="24"/>
        </w:rPr>
        <w:t xml:space="preserve"> for each herd and each year in the reporting period. Where a project comprises multiple herds, total abatement is the sum of the abatement for each herd.</w:t>
      </w:r>
    </w:p>
    <w:p w:rsidR="008A4271" w:rsidRDefault="008A4271" w:rsidP="008A4271">
      <w:pPr>
        <w:spacing w:after="120"/>
        <w:ind w:right="225"/>
        <w:rPr>
          <w:rFonts w:eastAsia="Times New Roman"/>
          <w:spacing w:val="1"/>
          <w:szCs w:val="24"/>
        </w:rPr>
      </w:pPr>
      <w:r w:rsidRPr="00113470">
        <w:rPr>
          <w:rFonts w:eastAsia="Times New Roman"/>
          <w:spacing w:val="1"/>
          <w:szCs w:val="24"/>
        </w:rPr>
        <w:t xml:space="preserve">Baseline </w:t>
      </w:r>
      <w:r w:rsidR="00B74D06">
        <w:rPr>
          <w:rFonts w:eastAsia="Times New Roman"/>
          <w:spacing w:val="1"/>
          <w:szCs w:val="24"/>
        </w:rPr>
        <w:t>emissions</w:t>
      </w:r>
      <w:r w:rsidRPr="00113470">
        <w:rPr>
          <w:rFonts w:eastAsia="Times New Roman"/>
          <w:spacing w:val="1"/>
          <w:szCs w:val="24"/>
        </w:rPr>
        <w:t xml:space="preserve"> for each year in a reporting period represent the </w:t>
      </w:r>
      <w:r w:rsidR="00B74D06">
        <w:rPr>
          <w:rFonts w:eastAsia="Times New Roman"/>
          <w:spacing w:val="1"/>
          <w:szCs w:val="24"/>
        </w:rPr>
        <w:t>emissions</w:t>
      </w:r>
      <w:r w:rsidRPr="00113470">
        <w:rPr>
          <w:rFonts w:eastAsia="Times New Roman"/>
          <w:spacing w:val="1"/>
          <w:szCs w:val="24"/>
        </w:rPr>
        <w:t xml:space="preserve"> that would have occurred in the absence of project activities. LWG values are used to derive </w:t>
      </w:r>
      <w:r w:rsidR="00B74D06">
        <w:rPr>
          <w:rFonts w:eastAsia="Times New Roman"/>
          <w:spacing w:val="1"/>
          <w:szCs w:val="24"/>
        </w:rPr>
        <w:t>emissions</w:t>
      </w:r>
      <w:r w:rsidRPr="00113470">
        <w:rPr>
          <w:rFonts w:eastAsia="Times New Roman"/>
          <w:spacing w:val="1"/>
          <w:szCs w:val="24"/>
        </w:rPr>
        <w:t xml:space="preserve"> intensity estimates, from which baseline </w:t>
      </w:r>
      <w:r w:rsidR="00B74D06">
        <w:rPr>
          <w:rFonts w:eastAsia="Times New Roman"/>
          <w:spacing w:val="1"/>
          <w:szCs w:val="24"/>
        </w:rPr>
        <w:t>emissions</w:t>
      </w:r>
      <w:r w:rsidRPr="00113470">
        <w:rPr>
          <w:rFonts w:eastAsia="Times New Roman"/>
          <w:spacing w:val="1"/>
          <w:szCs w:val="24"/>
        </w:rPr>
        <w:t xml:space="preserve"> are estimated. The use of </w:t>
      </w:r>
      <w:r w:rsidR="00B74D06">
        <w:rPr>
          <w:rFonts w:eastAsia="Times New Roman"/>
          <w:spacing w:val="1"/>
          <w:szCs w:val="24"/>
        </w:rPr>
        <w:t>emissions</w:t>
      </w:r>
      <w:r w:rsidRPr="00113470">
        <w:rPr>
          <w:rFonts w:eastAsia="Times New Roman"/>
          <w:spacing w:val="1"/>
          <w:szCs w:val="24"/>
        </w:rPr>
        <w:t xml:space="preserve"> intensity values, rather than absolute values, to calculate baseline </w:t>
      </w:r>
      <w:r w:rsidR="00B74D06">
        <w:rPr>
          <w:rFonts w:eastAsia="Times New Roman"/>
          <w:spacing w:val="1"/>
          <w:szCs w:val="24"/>
        </w:rPr>
        <w:t>emissions</w:t>
      </w:r>
      <w:r w:rsidRPr="00113470">
        <w:rPr>
          <w:rFonts w:eastAsia="Times New Roman"/>
          <w:spacing w:val="1"/>
          <w:szCs w:val="24"/>
        </w:rPr>
        <w:t xml:space="preserve"> allows fluctuations in </w:t>
      </w:r>
      <w:r w:rsidR="00B74D06">
        <w:rPr>
          <w:rFonts w:eastAsia="Times New Roman"/>
          <w:spacing w:val="1"/>
          <w:szCs w:val="24"/>
        </w:rPr>
        <w:t>emissions</w:t>
      </w:r>
      <w:r w:rsidRPr="00113470">
        <w:rPr>
          <w:rFonts w:eastAsia="Times New Roman"/>
          <w:spacing w:val="1"/>
          <w:szCs w:val="24"/>
        </w:rPr>
        <w:t xml:space="preserve"> due to climate/environment to be taken into account. The baseline </w:t>
      </w:r>
      <w:r w:rsidR="00B74D06">
        <w:rPr>
          <w:rFonts w:eastAsia="Times New Roman"/>
          <w:spacing w:val="1"/>
          <w:szCs w:val="24"/>
        </w:rPr>
        <w:t>emissions</w:t>
      </w:r>
      <w:r w:rsidRPr="00113470">
        <w:rPr>
          <w:rFonts w:eastAsia="Times New Roman"/>
          <w:spacing w:val="1"/>
          <w:szCs w:val="24"/>
        </w:rPr>
        <w:t xml:space="preserve"> can then be considered as representative estimates for comparing with the effect on </w:t>
      </w:r>
      <w:r w:rsidR="00B74D06">
        <w:rPr>
          <w:rFonts w:eastAsia="Times New Roman"/>
          <w:spacing w:val="1"/>
          <w:szCs w:val="24"/>
        </w:rPr>
        <w:t>emissions</w:t>
      </w:r>
      <w:r w:rsidRPr="00113470">
        <w:rPr>
          <w:rFonts w:eastAsia="Times New Roman"/>
          <w:spacing w:val="1"/>
          <w:szCs w:val="24"/>
        </w:rPr>
        <w:t xml:space="preserve"> of project activities.</w:t>
      </w:r>
    </w:p>
    <w:p w:rsidR="003B45D4" w:rsidRPr="00113470" w:rsidRDefault="003B45D4" w:rsidP="003B45D4">
      <w:pPr>
        <w:spacing w:after="120"/>
        <w:ind w:left="720" w:right="227" w:hanging="720"/>
        <w:rPr>
          <w:rFonts w:eastAsia="Times New Roman"/>
          <w:spacing w:val="1"/>
          <w:szCs w:val="24"/>
        </w:rPr>
      </w:pPr>
      <w:r w:rsidRPr="00113470">
        <w:rPr>
          <w:rFonts w:eastAsia="Times New Roman"/>
          <w:spacing w:val="1"/>
          <w:szCs w:val="24"/>
        </w:rPr>
        <w:t xml:space="preserve">Project </w:t>
      </w:r>
      <w:r>
        <w:rPr>
          <w:rFonts w:eastAsia="Times New Roman"/>
          <w:spacing w:val="1"/>
          <w:szCs w:val="24"/>
        </w:rPr>
        <w:t>emissions</w:t>
      </w:r>
      <w:r w:rsidRPr="00113470">
        <w:rPr>
          <w:rFonts w:eastAsia="Times New Roman"/>
          <w:spacing w:val="1"/>
          <w:szCs w:val="24"/>
        </w:rPr>
        <w:t xml:space="preserve"> are the total </w:t>
      </w:r>
      <w:r>
        <w:rPr>
          <w:rFonts w:eastAsia="Times New Roman"/>
          <w:spacing w:val="1"/>
          <w:szCs w:val="24"/>
        </w:rPr>
        <w:t>emissions</w:t>
      </w:r>
      <w:r w:rsidRPr="00113470">
        <w:rPr>
          <w:rFonts w:eastAsia="Times New Roman"/>
          <w:spacing w:val="1"/>
          <w:szCs w:val="24"/>
        </w:rPr>
        <w:t xml:space="preserve"> of the entire herd for each year. </w:t>
      </w:r>
    </w:p>
    <w:p w:rsidR="003B45D4" w:rsidRPr="00113470" w:rsidRDefault="003B45D4" w:rsidP="003B45D4">
      <w:pPr>
        <w:spacing w:after="120"/>
        <w:ind w:right="225"/>
        <w:rPr>
          <w:rFonts w:eastAsia="Times New Roman"/>
          <w:spacing w:val="1"/>
          <w:szCs w:val="24"/>
        </w:rPr>
      </w:pPr>
      <w:r w:rsidRPr="00113470">
        <w:rPr>
          <w:rFonts w:eastAsia="Times New Roman"/>
          <w:spacing w:val="1"/>
          <w:szCs w:val="24"/>
        </w:rPr>
        <w:t xml:space="preserve">Only enteric methane </w:t>
      </w:r>
      <w:r>
        <w:rPr>
          <w:rFonts w:eastAsia="Times New Roman"/>
          <w:spacing w:val="1"/>
          <w:szCs w:val="24"/>
        </w:rPr>
        <w:t>emissions</w:t>
      </w:r>
      <w:r w:rsidRPr="00113470">
        <w:rPr>
          <w:rFonts w:eastAsia="Times New Roman"/>
          <w:spacing w:val="1"/>
          <w:szCs w:val="24"/>
        </w:rPr>
        <w:t xml:space="preserve"> and nitrous oxide </w:t>
      </w:r>
      <w:r>
        <w:rPr>
          <w:rFonts w:eastAsia="Times New Roman"/>
          <w:spacing w:val="1"/>
          <w:szCs w:val="24"/>
        </w:rPr>
        <w:t>emissions</w:t>
      </w:r>
      <w:r w:rsidRPr="00113470">
        <w:rPr>
          <w:rFonts w:eastAsia="Times New Roman"/>
          <w:spacing w:val="1"/>
          <w:szCs w:val="24"/>
        </w:rPr>
        <w:t xml:space="preserve"> from dung and urine are accounted for in abatement estimates. These </w:t>
      </w:r>
      <w:r>
        <w:rPr>
          <w:rFonts w:eastAsia="Times New Roman"/>
          <w:spacing w:val="1"/>
          <w:szCs w:val="24"/>
        </w:rPr>
        <w:t>emissions</w:t>
      </w:r>
      <w:r w:rsidRPr="00113470">
        <w:rPr>
          <w:rFonts w:eastAsia="Times New Roman"/>
          <w:spacing w:val="1"/>
          <w:szCs w:val="24"/>
        </w:rPr>
        <w:t xml:space="preserve"> are related to feed intake per day, the duration of that feed intake and the protein content and dry matter digestibility of the feed. These factors are incorporated in abatement calculations, and where a change in diet is a project activity, details of the change are required as an input to calculations.</w:t>
      </w:r>
    </w:p>
    <w:p w:rsidR="003B45D4" w:rsidRDefault="003B45D4" w:rsidP="003B45D4">
      <w:pPr>
        <w:spacing w:after="120"/>
        <w:ind w:right="225"/>
        <w:rPr>
          <w:rFonts w:eastAsia="Times New Roman"/>
          <w:spacing w:val="1"/>
          <w:szCs w:val="24"/>
        </w:rPr>
      </w:pPr>
      <w:r w:rsidRPr="00113470">
        <w:rPr>
          <w:rFonts w:eastAsia="Times New Roman"/>
          <w:spacing w:val="1"/>
          <w:szCs w:val="24"/>
        </w:rPr>
        <w:t>Proponents are required to use the Beef Cattle Herd Management Calculator</w:t>
      </w:r>
      <w:r>
        <w:rPr>
          <w:rFonts w:eastAsia="Times New Roman"/>
          <w:spacing w:val="1"/>
          <w:szCs w:val="24"/>
        </w:rPr>
        <w:t xml:space="preserve"> (the Calculator)</w:t>
      </w:r>
      <w:r w:rsidRPr="00113470">
        <w:rPr>
          <w:rFonts w:eastAsia="Times New Roman"/>
          <w:spacing w:val="1"/>
          <w:szCs w:val="24"/>
        </w:rPr>
        <w:t xml:space="preserve"> to ca</w:t>
      </w:r>
      <w:r>
        <w:rPr>
          <w:rFonts w:eastAsia="Times New Roman"/>
          <w:spacing w:val="1"/>
          <w:szCs w:val="24"/>
        </w:rPr>
        <w:t xml:space="preserve">lculate abatement annually. The Determination </w:t>
      </w:r>
      <w:r w:rsidRPr="00113470">
        <w:rPr>
          <w:rFonts w:eastAsia="Times New Roman"/>
          <w:spacing w:val="1"/>
          <w:szCs w:val="24"/>
        </w:rPr>
        <w:t>sets out the inputs required by the Herd Management Calculator.</w:t>
      </w:r>
      <w:r w:rsidRPr="003B45D4">
        <w:rPr>
          <w:rFonts w:eastAsia="Times New Roman"/>
          <w:spacing w:val="1"/>
          <w:szCs w:val="24"/>
        </w:rPr>
        <w:t xml:space="preserve"> </w:t>
      </w:r>
      <w:r>
        <w:rPr>
          <w:rFonts w:eastAsia="Times New Roman"/>
          <w:spacing w:val="1"/>
          <w:szCs w:val="24"/>
        </w:rPr>
        <w:t>A</w:t>
      </w:r>
      <w:r w:rsidRPr="00113470">
        <w:rPr>
          <w:rFonts w:eastAsia="Times New Roman"/>
          <w:spacing w:val="1"/>
          <w:szCs w:val="24"/>
        </w:rPr>
        <w:t>batement estimates require information on cattle numbers, LW and LWG. Information required for cattle numbers includes each class of cattle (e.g. all classes of heifers, steers and bulls) and the duration of their presence in the herd each year. Values for LWG may be obtained by weighing animals or, where this is not practical, through verifiable alternative means specified in the Determination.</w:t>
      </w:r>
      <w:r>
        <w:rPr>
          <w:rFonts w:eastAsia="Times New Roman"/>
          <w:spacing w:val="1"/>
          <w:szCs w:val="24"/>
        </w:rPr>
        <w:t xml:space="preserve"> </w:t>
      </w:r>
    </w:p>
    <w:p w:rsidR="005031F9" w:rsidRPr="005031F9" w:rsidRDefault="005031F9" w:rsidP="008A4271">
      <w:pPr>
        <w:spacing w:after="120"/>
        <w:ind w:right="225"/>
        <w:rPr>
          <w:rFonts w:eastAsia="Times New Roman"/>
          <w:i/>
          <w:spacing w:val="1"/>
          <w:szCs w:val="24"/>
        </w:rPr>
      </w:pPr>
      <w:r>
        <w:rPr>
          <w:rFonts w:eastAsia="Times New Roman"/>
          <w:spacing w:val="1"/>
          <w:szCs w:val="24"/>
        </w:rPr>
        <w:tab/>
      </w:r>
      <w:r w:rsidRPr="005031F9">
        <w:rPr>
          <w:rFonts w:eastAsia="Times New Roman"/>
          <w:i/>
          <w:spacing w:val="1"/>
          <w:szCs w:val="24"/>
        </w:rPr>
        <w:t>The Variation</w:t>
      </w:r>
    </w:p>
    <w:p w:rsidR="005031F9" w:rsidRPr="005A1FD8" w:rsidRDefault="005031F9" w:rsidP="008A4271">
      <w:pPr>
        <w:spacing w:after="120"/>
        <w:ind w:right="225"/>
        <w:rPr>
          <w:rFonts w:eastAsia="Times New Roman"/>
          <w:spacing w:val="1"/>
          <w:szCs w:val="24"/>
        </w:rPr>
      </w:pPr>
      <w:r>
        <w:rPr>
          <w:rFonts w:eastAsia="Times New Roman"/>
          <w:spacing w:val="1"/>
          <w:szCs w:val="24"/>
        </w:rPr>
        <w:t>The</w:t>
      </w:r>
      <w:r w:rsidR="00B22BFF">
        <w:rPr>
          <w:rFonts w:eastAsia="Times New Roman"/>
          <w:spacing w:val="1"/>
          <w:szCs w:val="24"/>
        </w:rPr>
        <w:t xml:space="preserve"> </w:t>
      </w:r>
      <w:proofErr w:type="spellStart"/>
      <w:r w:rsidR="00B22BFF">
        <w:rPr>
          <w:rFonts w:eastAsia="Times New Roman"/>
          <w:spacing w:val="1"/>
          <w:szCs w:val="24"/>
        </w:rPr>
        <w:t>draft</w:t>
      </w:r>
      <w:r w:rsidRPr="00113470">
        <w:rPr>
          <w:rFonts w:eastAsia="Times New Roman"/>
          <w:i/>
          <w:spacing w:val="1"/>
          <w:szCs w:val="24"/>
        </w:rPr>
        <w:t>Carbon</w:t>
      </w:r>
      <w:proofErr w:type="spellEnd"/>
      <w:r w:rsidRPr="00113470">
        <w:rPr>
          <w:rFonts w:eastAsia="Times New Roman"/>
          <w:i/>
          <w:spacing w:val="1"/>
          <w:szCs w:val="24"/>
        </w:rPr>
        <w:t xml:space="preserve"> Credits (Carbon Farming Initiative—Beef Cattle Herd Management) Methodology</w:t>
      </w:r>
      <w:r>
        <w:rPr>
          <w:rFonts w:eastAsia="Times New Roman"/>
          <w:i/>
          <w:spacing w:val="1"/>
          <w:szCs w:val="24"/>
        </w:rPr>
        <w:t xml:space="preserve"> Variation</w:t>
      </w:r>
      <w:r w:rsidR="00614662">
        <w:rPr>
          <w:rFonts w:eastAsia="Times New Roman"/>
          <w:i/>
          <w:spacing w:val="1"/>
          <w:szCs w:val="24"/>
        </w:rPr>
        <w:t>,</w:t>
      </w:r>
      <w:r>
        <w:rPr>
          <w:rFonts w:eastAsia="Times New Roman"/>
          <w:i/>
          <w:spacing w:val="1"/>
          <w:szCs w:val="24"/>
        </w:rPr>
        <w:t xml:space="preserve"> 2016</w:t>
      </w:r>
      <w:r w:rsidR="00862725">
        <w:rPr>
          <w:rFonts w:eastAsia="Times New Roman"/>
          <w:i/>
          <w:spacing w:val="1"/>
          <w:szCs w:val="24"/>
        </w:rPr>
        <w:t xml:space="preserve"> </w:t>
      </w:r>
      <w:r w:rsidR="005E5475" w:rsidRPr="00614662">
        <w:rPr>
          <w:rFonts w:eastAsia="Times New Roman"/>
          <w:spacing w:val="1"/>
          <w:szCs w:val="24"/>
        </w:rPr>
        <w:t xml:space="preserve">(the Variation) </w:t>
      </w:r>
      <w:proofErr w:type="spellStart"/>
      <w:r w:rsidR="005E5475" w:rsidRPr="005A1FD8">
        <w:rPr>
          <w:rFonts w:eastAsia="Times New Roman"/>
          <w:spacing w:val="1"/>
          <w:szCs w:val="24"/>
        </w:rPr>
        <w:t>simplies</w:t>
      </w:r>
      <w:proofErr w:type="spellEnd"/>
      <w:r w:rsidR="005E5475" w:rsidRPr="005A1FD8">
        <w:rPr>
          <w:rFonts w:eastAsia="Times New Roman"/>
          <w:spacing w:val="1"/>
          <w:szCs w:val="24"/>
        </w:rPr>
        <w:t xml:space="preserve"> the project boundary of an eligible project and provides greater flexibility in adding more herds to a project after the Section 22 application. In order to achieve these outcomes, however, several conditions need to be met:</w:t>
      </w:r>
    </w:p>
    <w:p w:rsidR="005E5475" w:rsidRPr="005A1FD8" w:rsidRDefault="005E5475" w:rsidP="005A1FD8">
      <w:pPr>
        <w:numPr>
          <w:ilvl w:val="0"/>
          <w:numId w:val="5"/>
        </w:numPr>
        <w:ind w:left="709" w:hanging="709"/>
        <w:rPr>
          <w:lang w:eastAsia="en-AU"/>
        </w:rPr>
      </w:pPr>
      <w:r w:rsidRPr="005A1FD8">
        <w:rPr>
          <w:lang w:eastAsia="en-AU"/>
        </w:rPr>
        <w:t>the business operation and its inventory must be maintained separately over time;</w:t>
      </w:r>
    </w:p>
    <w:p w:rsidR="005E5475" w:rsidRPr="005A1FD8" w:rsidRDefault="005E5475" w:rsidP="005A1FD8">
      <w:pPr>
        <w:numPr>
          <w:ilvl w:val="0"/>
          <w:numId w:val="5"/>
        </w:numPr>
        <w:ind w:left="709" w:hanging="709"/>
        <w:rPr>
          <w:lang w:eastAsia="en-AU"/>
        </w:rPr>
      </w:pPr>
      <w:r w:rsidRPr="005A1FD8">
        <w:rPr>
          <w:lang w:eastAsia="en-AU"/>
        </w:rPr>
        <w:t xml:space="preserve">the herd must be managed and pastured separately from herds not in a project unless a written, arm’s length </w:t>
      </w:r>
      <w:proofErr w:type="spellStart"/>
      <w:r w:rsidRPr="005A1FD8">
        <w:rPr>
          <w:lang w:eastAsia="en-AU"/>
        </w:rPr>
        <w:t>agistment</w:t>
      </w:r>
      <w:proofErr w:type="spellEnd"/>
      <w:r w:rsidRPr="005A1FD8">
        <w:rPr>
          <w:lang w:eastAsia="en-AU"/>
        </w:rPr>
        <w:t xml:space="preserve"> arrangement is in place between the proponent and the management of the other herd;</w:t>
      </w:r>
    </w:p>
    <w:p w:rsidR="005E5475" w:rsidRPr="005A1FD8" w:rsidRDefault="005E5475" w:rsidP="005A1FD8">
      <w:pPr>
        <w:numPr>
          <w:ilvl w:val="0"/>
          <w:numId w:val="5"/>
        </w:numPr>
        <w:ind w:left="709" w:hanging="709"/>
        <w:rPr>
          <w:lang w:eastAsia="en-AU"/>
        </w:rPr>
      </w:pPr>
      <w:proofErr w:type="gramStart"/>
      <w:r w:rsidRPr="005A1FD8">
        <w:rPr>
          <w:lang w:eastAsia="en-AU"/>
        </w:rPr>
        <w:t>cattle</w:t>
      </w:r>
      <w:proofErr w:type="gramEnd"/>
      <w:r w:rsidRPr="005A1FD8">
        <w:rPr>
          <w:lang w:eastAsia="en-AU"/>
        </w:rPr>
        <w:t xml:space="preserve"> cannot be transferred from the herd to a linked herd unless that herd is also a project herd. A linked herd is one which is linked, by, for example, being part of a parent entity of the same or a different business operation or by being linked in trading, as for example, in a supply chain transferring cattle toward a market. Movements of cattle to a non- project herd must be made as a transparent sale at market price.</w:t>
      </w:r>
    </w:p>
    <w:p w:rsidR="008A4271" w:rsidRPr="00113470" w:rsidRDefault="008A4271" w:rsidP="008A4271">
      <w:pPr>
        <w:spacing w:after="120"/>
        <w:ind w:right="225"/>
        <w:rPr>
          <w:rFonts w:eastAsia="Times New Roman"/>
          <w:spacing w:val="1"/>
          <w:szCs w:val="24"/>
        </w:rPr>
      </w:pPr>
      <w:r w:rsidRPr="00113470">
        <w:rPr>
          <w:rFonts w:eastAsia="Times New Roman"/>
          <w:spacing w:val="1"/>
          <w:szCs w:val="24"/>
        </w:rPr>
        <w:t xml:space="preserve">Baseline </w:t>
      </w:r>
      <w:r w:rsidR="00B74D06">
        <w:rPr>
          <w:rFonts w:eastAsia="Times New Roman"/>
          <w:spacing w:val="1"/>
          <w:szCs w:val="24"/>
        </w:rPr>
        <w:t>emissions</w:t>
      </w:r>
      <w:r w:rsidRPr="00113470">
        <w:rPr>
          <w:rFonts w:eastAsia="Times New Roman"/>
          <w:spacing w:val="1"/>
          <w:szCs w:val="24"/>
        </w:rPr>
        <w:t xml:space="preserve"> are estimated by different methods for full data herds having three years of historical baseline data compared to limited data herds having less than three years of data. Only one limited data herd is allowed in each project.</w:t>
      </w:r>
      <w:r w:rsidR="003D53EF">
        <w:rPr>
          <w:rFonts w:eastAsia="Times New Roman"/>
          <w:spacing w:val="1"/>
          <w:szCs w:val="24"/>
        </w:rPr>
        <w:t xml:space="preserve"> Baseline emissions are estimated a follows.</w:t>
      </w:r>
    </w:p>
    <w:p w:rsidR="008A4271" w:rsidRPr="00B230D7" w:rsidRDefault="003D53EF" w:rsidP="00B230D7">
      <w:pPr>
        <w:spacing w:after="120"/>
        <w:ind w:right="225" w:firstLine="709"/>
        <w:rPr>
          <w:rFonts w:eastAsia="Times New Roman"/>
          <w:spacing w:val="1"/>
          <w:szCs w:val="24"/>
        </w:rPr>
      </w:pPr>
      <w:r w:rsidRPr="00B230D7">
        <w:rPr>
          <w:rFonts w:eastAsia="Times New Roman"/>
          <w:spacing w:val="1"/>
          <w:szCs w:val="24"/>
        </w:rPr>
        <w:t xml:space="preserve">For </w:t>
      </w:r>
      <w:r w:rsidR="008A4271" w:rsidRPr="00B230D7">
        <w:rPr>
          <w:rFonts w:eastAsia="Times New Roman"/>
          <w:spacing w:val="1"/>
          <w:szCs w:val="24"/>
        </w:rPr>
        <w:t>Full data herds</w:t>
      </w:r>
    </w:p>
    <w:p w:rsidR="008A4271" w:rsidRPr="005A1FD8" w:rsidRDefault="008A4271" w:rsidP="005A1FD8">
      <w:pPr>
        <w:numPr>
          <w:ilvl w:val="0"/>
          <w:numId w:val="76"/>
        </w:numPr>
        <w:ind w:left="709" w:hanging="709"/>
        <w:rPr>
          <w:lang w:eastAsia="en-AU"/>
        </w:rPr>
      </w:pPr>
      <w:r w:rsidRPr="005A1FD8">
        <w:rPr>
          <w:lang w:eastAsia="en-AU"/>
        </w:rPr>
        <w:t xml:space="preserve">Calculate </w:t>
      </w:r>
      <w:r w:rsidR="00B74D06" w:rsidRPr="005A1FD8">
        <w:rPr>
          <w:lang w:eastAsia="en-AU"/>
        </w:rPr>
        <w:t>emissions</w:t>
      </w:r>
      <w:r w:rsidRPr="005A1FD8">
        <w:rPr>
          <w:lang w:eastAsia="en-AU"/>
        </w:rPr>
        <w:t xml:space="preserve"> intensity of historical LWG as total </w:t>
      </w:r>
      <w:r w:rsidR="00B74D06" w:rsidRPr="005A1FD8">
        <w:rPr>
          <w:lang w:eastAsia="en-AU"/>
        </w:rPr>
        <w:t>emissions</w:t>
      </w:r>
      <w:r w:rsidRPr="005A1FD8">
        <w:rPr>
          <w:lang w:eastAsia="en-AU"/>
        </w:rPr>
        <w:t xml:space="preserve"> of all animals in the herd for three </w:t>
      </w:r>
      <w:r w:rsidR="00B74D06" w:rsidRPr="005A1FD8">
        <w:rPr>
          <w:lang w:eastAsia="en-AU"/>
        </w:rPr>
        <w:t>emissions</w:t>
      </w:r>
      <w:r w:rsidRPr="005A1FD8">
        <w:rPr>
          <w:lang w:eastAsia="en-AU"/>
        </w:rPr>
        <w:t xml:space="preserve"> intensity reference period years divided by total LWG for those years.</w:t>
      </w:r>
    </w:p>
    <w:p w:rsidR="008A4271" w:rsidRPr="005A1FD8" w:rsidRDefault="008A4271" w:rsidP="005A1FD8">
      <w:pPr>
        <w:numPr>
          <w:ilvl w:val="0"/>
          <w:numId w:val="76"/>
        </w:numPr>
        <w:ind w:left="709" w:hanging="709"/>
        <w:rPr>
          <w:lang w:eastAsia="en-AU"/>
        </w:rPr>
      </w:pPr>
      <w:r w:rsidRPr="005A1FD8">
        <w:rPr>
          <w:lang w:eastAsia="en-AU"/>
        </w:rPr>
        <w:t>Multiply the result of (a) by the LWG for each year in the reporting period.</w:t>
      </w:r>
    </w:p>
    <w:p w:rsidR="008A4271" w:rsidRPr="005A1FD8" w:rsidRDefault="008A4271" w:rsidP="005A1FD8">
      <w:pPr>
        <w:numPr>
          <w:ilvl w:val="0"/>
          <w:numId w:val="76"/>
        </w:numPr>
        <w:ind w:left="709" w:hanging="709"/>
        <w:rPr>
          <w:lang w:eastAsia="en-AU"/>
        </w:rPr>
      </w:pPr>
      <w:r w:rsidRPr="005A1FD8">
        <w:rPr>
          <w:lang w:eastAsia="en-AU"/>
        </w:rPr>
        <w:t xml:space="preserve">Project </w:t>
      </w:r>
      <w:r w:rsidR="00B74D06" w:rsidRPr="005A1FD8">
        <w:rPr>
          <w:lang w:eastAsia="en-AU"/>
        </w:rPr>
        <w:t>emissions</w:t>
      </w:r>
      <w:r w:rsidRPr="005A1FD8">
        <w:rPr>
          <w:lang w:eastAsia="en-AU"/>
        </w:rPr>
        <w:t xml:space="preserve"> are the total </w:t>
      </w:r>
      <w:r w:rsidR="00B74D06" w:rsidRPr="005A1FD8">
        <w:rPr>
          <w:lang w:eastAsia="en-AU"/>
        </w:rPr>
        <w:t>emissions</w:t>
      </w:r>
      <w:r w:rsidRPr="005A1FD8">
        <w:rPr>
          <w:lang w:eastAsia="en-AU"/>
        </w:rPr>
        <w:t xml:space="preserve"> of the entire herd for each year. </w:t>
      </w:r>
    </w:p>
    <w:p w:rsidR="008A4271" w:rsidRPr="00B230D7" w:rsidRDefault="003D53EF" w:rsidP="00B230D7">
      <w:pPr>
        <w:ind w:left="709"/>
        <w:rPr>
          <w:lang w:eastAsia="en-AU"/>
        </w:rPr>
      </w:pPr>
      <w:r w:rsidRPr="00B230D7">
        <w:rPr>
          <w:lang w:eastAsia="en-AU"/>
        </w:rPr>
        <w:t xml:space="preserve">For </w:t>
      </w:r>
      <w:r w:rsidR="008A4271" w:rsidRPr="00B230D7">
        <w:rPr>
          <w:lang w:eastAsia="en-AU"/>
        </w:rPr>
        <w:t>Limited data herds</w:t>
      </w:r>
    </w:p>
    <w:p w:rsidR="008A4271" w:rsidRPr="005A1FD8" w:rsidRDefault="008A4271" w:rsidP="00B230D7">
      <w:pPr>
        <w:numPr>
          <w:ilvl w:val="0"/>
          <w:numId w:val="77"/>
        </w:numPr>
        <w:ind w:left="709" w:hanging="709"/>
        <w:rPr>
          <w:lang w:eastAsia="en-AU"/>
        </w:rPr>
      </w:pPr>
      <w:r w:rsidRPr="005A1FD8">
        <w:rPr>
          <w:lang w:eastAsia="en-AU"/>
        </w:rPr>
        <w:t xml:space="preserve">Calculate </w:t>
      </w:r>
      <w:r w:rsidR="00B74D06" w:rsidRPr="005A1FD8">
        <w:rPr>
          <w:lang w:eastAsia="en-AU"/>
        </w:rPr>
        <w:t>emissions</w:t>
      </w:r>
      <w:r w:rsidRPr="005A1FD8">
        <w:rPr>
          <w:lang w:eastAsia="en-AU"/>
        </w:rPr>
        <w:t xml:space="preserve"> intensity of historical LWG as total </w:t>
      </w:r>
      <w:r w:rsidR="00B74D06" w:rsidRPr="005A1FD8">
        <w:rPr>
          <w:lang w:eastAsia="en-AU"/>
        </w:rPr>
        <w:t>emissions</w:t>
      </w:r>
      <w:r w:rsidRPr="005A1FD8">
        <w:rPr>
          <w:lang w:eastAsia="en-AU"/>
        </w:rPr>
        <w:t xml:space="preserve"> of all animals in the herd for the number of </w:t>
      </w:r>
      <w:r w:rsidR="00B74D06" w:rsidRPr="005A1FD8">
        <w:rPr>
          <w:lang w:eastAsia="en-AU"/>
        </w:rPr>
        <w:t>emissions</w:t>
      </w:r>
      <w:r w:rsidRPr="005A1FD8">
        <w:rPr>
          <w:lang w:eastAsia="en-AU"/>
        </w:rPr>
        <w:t xml:space="preserve"> intensity reference period years for which data is available divided by the total LWG </w:t>
      </w:r>
      <w:r w:rsidR="00D06449" w:rsidRPr="005A1FD8">
        <w:rPr>
          <w:lang w:eastAsia="en-AU"/>
        </w:rPr>
        <w:t xml:space="preserve">of </w:t>
      </w:r>
      <w:r w:rsidRPr="005A1FD8">
        <w:rPr>
          <w:lang w:eastAsia="en-AU"/>
        </w:rPr>
        <w:t>the herd for those years.</w:t>
      </w:r>
    </w:p>
    <w:p w:rsidR="008A4271" w:rsidRPr="005A1FD8" w:rsidRDefault="008A4271" w:rsidP="00B230D7">
      <w:pPr>
        <w:numPr>
          <w:ilvl w:val="0"/>
          <w:numId w:val="77"/>
        </w:numPr>
        <w:ind w:left="709" w:hanging="709"/>
        <w:rPr>
          <w:lang w:eastAsia="en-AU"/>
        </w:rPr>
      </w:pPr>
      <w:r w:rsidRPr="005A1FD8">
        <w:rPr>
          <w:lang w:eastAsia="en-AU"/>
        </w:rPr>
        <w:t xml:space="preserve">Compare the </w:t>
      </w:r>
      <w:r w:rsidR="00B74D06" w:rsidRPr="005A1FD8">
        <w:rPr>
          <w:lang w:eastAsia="en-AU"/>
        </w:rPr>
        <w:t>emissions</w:t>
      </w:r>
      <w:r w:rsidRPr="005A1FD8">
        <w:rPr>
          <w:lang w:eastAsia="en-AU"/>
        </w:rPr>
        <w:t xml:space="preserve"> intensity calculated by (c) above </w:t>
      </w:r>
      <w:proofErr w:type="gramStart"/>
      <w:r w:rsidRPr="005A1FD8">
        <w:rPr>
          <w:lang w:eastAsia="en-AU"/>
        </w:rPr>
        <w:t xml:space="preserve">with  </w:t>
      </w:r>
      <w:r w:rsidR="00B74D06" w:rsidRPr="005A1FD8">
        <w:rPr>
          <w:lang w:eastAsia="en-AU"/>
        </w:rPr>
        <w:t>emissions</w:t>
      </w:r>
      <w:proofErr w:type="gramEnd"/>
      <w:r w:rsidRPr="005A1FD8">
        <w:rPr>
          <w:lang w:eastAsia="en-AU"/>
        </w:rPr>
        <w:t xml:space="preserve"> intensity calculated by (a) above. The </w:t>
      </w:r>
      <w:r w:rsidR="00B74D06" w:rsidRPr="005A1FD8">
        <w:rPr>
          <w:lang w:eastAsia="en-AU"/>
        </w:rPr>
        <w:t>emissions</w:t>
      </w:r>
      <w:r w:rsidRPr="005A1FD8">
        <w:rPr>
          <w:lang w:eastAsia="en-AU"/>
        </w:rPr>
        <w:t xml:space="preserve"> intensity of the limited data herd will be the lower of the two values </w:t>
      </w:r>
    </w:p>
    <w:p w:rsidR="008A4271" w:rsidRPr="005A1FD8" w:rsidRDefault="008A4271" w:rsidP="00B230D7">
      <w:pPr>
        <w:numPr>
          <w:ilvl w:val="0"/>
          <w:numId w:val="77"/>
        </w:numPr>
        <w:ind w:left="709" w:hanging="709"/>
        <w:rPr>
          <w:lang w:eastAsia="en-AU"/>
        </w:rPr>
      </w:pPr>
      <w:r w:rsidRPr="005A1FD8">
        <w:rPr>
          <w:lang w:eastAsia="en-AU"/>
        </w:rPr>
        <w:t>Multiply the result of (a) by the LWG for each year in the reporting period;</w:t>
      </w:r>
    </w:p>
    <w:p w:rsidR="008A4271" w:rsidRPr="00113470" w:rsidRDefault="00B230D7" w:rsidP="008A4271">
      <w:pPr>
        <w:spacing w:after="120"/>
        <w:ind w:right="225"/>
        <w:rPr>
          <w:rFonts w:eastAsia="Times New Roman"/>
          <w:spacing w:val="1"/>
          <w:szCs w:val="24"/>
        </w:rPr>
      </w:pPr>
      <w:r>
        <w:rPr>
          <w:rFonts w:eastAsia="Times New Roman"/>
          <w:spacing w:val="1"/>
          <w:szCs w:val="24"/>
        </w:rPr>
        <w:t>A new worksheet has been added to the</w:t>
      </w:r>
      <w:r w:rsidR="003B45D4">
        <w:rPr>
          <w:rFonts w:eastAsia="Times New Roman"/>
          <w:spacing w:val="1"/>
          <w:szCs w:val="24"/>
        </w:rPr>
        <w:t xml:space="preserve"> C</w:t>
      </w:r>
      <w:r>
        <w:rPr>
          <w:rFonts w:eastAsia="Times New Roman"/>
          <w:spacing w:val="1"/>
          <w:szCs w:val="24"/>
        </w:rPr>
        <w:t>alculator to allow proponents to estimate the numbers of cattle in a sample of a herd</w:t>
      </w:r>
      <w:r w:rsidR="00862725">
        <w:rPr>
          <w:rFonts w:eastAsia="Times New Roman"/>
          <w:spacing w:val="1"/>
          <w:szCs w:val="24"/>
        </w:rPr>
        <w:t xml:space="preserve"> or group of animals from the herd required to meet a targeted precision of estimation required for the Variation and for purposes such as financial audit.</w:t>
      </w:r>
    </w:p>
    <w:p w:rsidR="00230B25" w:rsidRPr="00A56954" w:rsidRDefault="008A4271" w:rsidP="00A56954">
      <w:pPr>
        <w:pStyle w:val="h5Section"/>
      </w:pPr>
      <w:r w:rsidRPr="00A56954">
        <w:t>P</w:t>
      </w:r>
      <w:r w:rsidR="00230B25" w:rsidRPr="00A56954">
        <w:t xml:space="preserve">urpose </w:t>
      </w:r>
    </w:p>
    <w:p w:rsidR="00230B25" w:rsidRPr="00113470" w:rsidRDefault="00230B25" w:rsidP="002646DF">
      <w:pPr>
        <w:rPr>
          <w:kern w:val="36"/>
        </w:rPr>
      </w:pPr>
      <w:r w:rsidRPr="00113470">
        <w:t xml:space="preserve">The </w:t>
      </w:r>
      <w:r w:rsidR="00BB58A7">
        <w:t xml:space="preserve">draft </w:t>
      </w:r>
      <w:r w:rsidRPr="00113470">
        <w:rPr>
          <w:i/>
          <w:kern w:val="36"/>
        </w:rPr>
        <w:t>Carbon Credi</w:t>
      </w:r>
      <w:r w:rsidR="00B76567">
        <w:rPr>
          <w:i/>
          <w:kern w:val="36"/>
        </w:rPr>
        <w:t>ts (Carbon Farming Initiative-</w:t>
      </w:r>
      <w:r w:rsidR="00614662">
        <w:rPr>
          <w:i/>
          <w:kern w:val="36"/>
        </w:rPr>
        <w:t>Beef C</w:t>
      </w:r>
      <w:r w:rsidR="00E24206" w:rsidRPr="00113470">
        <w:rPr>
          <w:i/>
          <w:kern w:val="36"/>
        </w:rPr>
        <w:t>attle Herd Managemen</w:t>
      </w:r>
      <w:r w:rsidR="00532DCD">
        <w:rPr>
          <w:i/>
          <w:kern w:val="36"/>
        </w:rPr>
        <w:t>t</w:t>
      </w:r>
      <w:r w:rsidRPr="00113470">
        <w:rPr>
          <w:i/>
          <w:kern w:val="36"/>
        </w:rPr>
        <w:t>) Methodology Variation</w:t>
      </w:r>
      <w:r w:rsidR="00614662">
        <w:rPr>
          <w:i/>
          <w:kern w:val="36"/>
        </w:rPr>
        <w:t>,</w:t>
      </w:r>
      <w:r w:rsidRPr="00113470">
        <w:rPr>
          <w:i/>
          <w:kern w:val="36"/>
        </w:rPr>
        <w:t xml:space="preserve"> </w:t>
      </w:r>
      <w:r w:rsidR="007A1B8A" w:rsidRPr="00113470">
        <w:rPr>
          <w:i/>
          <w:kern w:val="36"/>
        </w:rPr>
        <w:t xml:space="preserve">2016 </w:t>
      </w:r>
      <w:r w:rsidRPr="00113470">
        <w:rPr>
          <w:kern w:val="36"/>
        </w:rPr>
        <w:t xml:space="preserve">(the </w:t>
      </w:r>
      <w:r w:rsidRPr="00113470">
        <w:t>Variation) amends</w:t>
      </w:r>
      <w:r w:rsidRPr="00400834">
        <w:t xml:space="preserve"> the</w:t>
      </w:r>
      <w:r w:rsidRPr="00113470">
        <w:rPr>
          <w:i/>
        </w:rPr>
        <w:t xml:space="preserve"> </w:t>
      </w:r>
      <w:r w:rsidRPr="00113470">
        <w:rPr>
          <w:i/>
          <w:kern w:val="36"/>
        </w:rPr>
        <w:t>Carbon Credi</w:t>
      </w:r>
      <w:r w:rsidR="00B76567">
        <w:rPr>
          <w:i/>
          <w:kern w:val="36"/>
        </w:rPr>
        <w:t>ts (Carbon Farming Initiative-</w:t>
      </w:r>
      <w:r w:rsidR="00E24206" w:rsidRPr="00113470">
        <w:rPr>
          <w:i/>
          <w:kern w:val="36"/>
        </w:rPr>
        <w:t>Beef Cattle Herd Management</w:t>
      </w:r>
      <w:proofErr w:type="gramStart"/>
      <w:r w:rsidRPr="00113470">
        <w:rPr>
          <w:i/>
          <w:kern w:val="36"/>
        </w:rPr>
        <w:t>)Methodology</w:t>
      </w:r>
      <w:proofErr w:type="gramEnd"/>
      <w:r w:rsidR="00400834">
        <w:rPr>
          <w:i/>
          <w:kern w:val="36"/>
        </w:rPr>
        <w:t xml:space="preserve"> </w:t>
      </w:r>
      <w:r w:rsidRPr="00113470">
        <w:rPr>
          <w:i/>
          <w:kern w:val="36"/>
        </w:rPr>
        <w:t>Determination</w:t>
      </w:r>
      <w:r w:rsidR="00614662">
        <w:rPr>
          <w:i/>
          <w:kern w:val="36"/>
        </w:rPr>
        <w:t>,</w:t>
      </w:r>
      <w:r w:rsidRPr="00113470">
        <w:rPr>
          <w:i/>
          <w:kern w:val="36"/>
        </w:rPr>
        <w:t>201</w:t>
      </w:r>
      <w:r w:rsidR="00E24206" w:rsidRPr="00113470">
        <w:rPr>
          <w:i/>
          <w:kern w:val="36"/>
        </w:rPr>
        <w:t>5</w:t>
      </w:r>
      <w:r w:rsidRPr="00113470">
        <w:t xml:space="preserve">. </w:t>
      </w:r>
    </w:p>
    <w:p w:rsidR="004B42FF" w:rsidRPr="00113470" w:rsidRDefault="004B42FF" w:rsidP="004B42FF">
      <w:pPr>
        <w:rPr>
          <w:szCs w:val="24"/>
          <w:lang w:eastAsia="en-AU"/>
        </w:rPr>
      </w:pPr>
      <w:r w:rsidRPr="00113470">
        <w:rPr>
          <w:szCs w:val="24"/>
          <w:lang w:eastAsia="en-AU"/>
        </w:rPr>
        <w:t>The Determ</w:t>
      </w:r>
      <w:r w:rsidR="0059239B" w:rsidRPr="00113470">
        <w:rPr>
          <w:szCs w:val="24"/>
          <w:lang w:eastAsia="en-AU"/>
        </w:rPr>
        <w:t>ination was made on 9 September 2015</w:t>
      </w:r>
      <w:r w:rsidRPr="00113470">
        <w:rPr>
          <w:szCs w:val="24"/>
          <w:lang w:eastAsia="en-AU"/>
        </w:rPr>
        <w:t xml:space="preserve"> and sets out the rules for implementing and monitoring </w:t>
      </w:r>
      <w:r w:rsidR="0059239B" w:rsidRPr="00113470">
        <w:rPr>
          <w:szCs w:val="24"/>
          <w:lang w:eastAsia="en-AU"/>
        </w:rPr>
        <w:t>Beef Cattle Herd Management</w:t>
      </w:r>
      <w:r w:rsidRPr="00113470">
        <w:rPr>
          <w:szCs w:val="24"/>
          <w:lang w:eastAsia="en-AU"/>
        </w:rPr>
        <w:t xml:space="preserve"> projects on eligible land. </w:t>
      </w:r>
    </w:p>
    <w:p w:rsidR="00AF540F" w:rsidRPr="00113470" w:rsidRDefault="0059239B" w:rsidP="005E5475">
      <w:pPr>
        <w:rPr>
          <w:lang w:eastAsia="en-AU"/>
        </w:rPr>
      </w:pPr>
      <w:r w:rsidRPr="00113470">
        <w:rPr>
          <w:lang w:eastAsia="en-AU"/>
        </w:rPr>
        <w:t>The Variation</w:t>
      </w:r>
      <w:r w:rsidR="002646DF" w:rsidRPr="00113470">
        <w:rPr>
          <w:lang w:eastAsia="en-AU"/>
        </w:rPr>
        <w:t xml:space="preserve"> </w:t>
      </w:r>
      <w:r w:rsidR="00D83FC5" w:rsidRPr="00113470">
        <w:rPr>
          <w:lang w:eastAsia="en-AU"/>
        </w:rPr>
        <w:t xml:space="preserve">clarifies and simplifies requirements throughout the Determination, and </w:t>
      </w:r>
      <w:r w:rsidR="002646DF" w:rsidRPr="00113470">
        <w:rPr>
          <w:lang w:eastAsia="en-AU"/>
        </w:rPr>
        <w:t>i</w:t>
      </w:r>
      <w:r w:rsidR="00230B25" w:rsidRPr="00113470">
        <w:rPr>
          <w:lang w:eastAsia="en-AU"/>
        </w:rPr>
        <w:t xml:space="preserve">mplements </w:t>
      </w:r>
      <w:r w:rsidR="00CF1818" w:rsidRPr="00113470">
        <w:rPr>
          <w:lang w:eastAsia="en-AU"/>
        </w:rPr>
        <w:t>several</w:t>
      </w:r>
      <w:r w:rsidR="00230B25" w:rsidRPr="00113470">
        <w:rPr>
          <w:lang w:eastAsia="en-AU"/>
        </w:rPr>
        <w:t xml:space="preserve"> </w:t>
      </w:r>
      <w:r w:rsidR="00BB58A7">
        <w:rPr>
          <w:lang w:eastAsia="en-AU"/>
        </w:rPr>
        <w:t>operational</w:t>
      </w:r>
      <w:r w:rsidR="00BB58A7" w:rsidRPr="00113470">
        <w:rPr>
          <w:lang w:eastAsia="en-AU"/>
        </w:rPr>
        <w:t xml:space="preserve"> </w:t>
      </w:r>
      <w:r w:rsidR="00230B25" w:rsidRPr="00113470">
        <w:rPr>
          <w:lang w:eastAsia="en-AU"/>
        </w:rPr>
        <w:t>change</w:t>
      </w:r>
      <w:r w:rsidR="00CF1818" w:rsidRPr="00113470">
        <w:rPr>
          <w:lang w:eastAsia="en-AU"/>
        </w:rPr>
        <w:t>s</w:t>
      </w:r>
      <w:r w:rsidR="00230B25" w:rsidRPr="00113470">
        <w:rPr>
          <w:lang w:eastAsia="en-AU"/>
        </w:rPr>
        <w:t>. It</w:t>
      </w:r>
      <w:r w:rsidR="00B63805" w:rsidRPr="00113470">
        <w:rPr>
          <w:lang w:eastAsia="en-AU"/>
        </w:rPr>
        <w:t xml:space="preserve"> simplifies the definition of a herd as the project boundary by removing provisions for non- inventory cattle, making the herd only the animals on the inventory of the business operation of the proponent. A shorter </w:t>
      </w:r>
      <w:r w:rsidR="00B74D06">
        <w:rPr>
          <w:lang w:eastAsia="en-AU"/>
        </w:rPr>
        <w:t>emissions</w:t>
      </w:r>
      <w:r w:rsidR="00B63805" w:rsidRPr="00113470">
        <w:rPr>
          <w:lang w:eastAsia="en-AU"/>
        </w:rPr>
        <w:t xml:space="preserve"> intensity reference period is allowed for entry of Limited Data compared to Full Data herds but with size limits and baseline restrictions. The provision facilitates entry of herds on or after the Section 22 application for a project. </w:t>
      </w:r>
    </w:p>
    <w:p w:rsidR="00230B25" w:rsidRPr="00BB58A7" w:rsidRDefault="00A9094B" w:rsidP="00A56954">
      <w:pPr>
        <w:pStyle w:val="h5Section"/>
      </w:pPr>
      <w:r w:rsidRPr="00113470">
        <w:t xml:space="preserve"> </w:t>
      </w:r>
      <w:r w:rsidR="00626873" w:rsidRPr="00626873">
        <w:t xml:space="preserve">Legislative provisions </w:t>
      </w:r>
    </w:p>
    <w:p w:rsidR="00567A84" w:rsidRPr="00113470" w:rsidRDefault="00230B25" w:rsidP="00230B25">
      <w:r w:rsidRPr="00113470">
        <w:rPr>
          <w:lang w:eastAsia="en-AU"/>
        </w:rPr>
        <w:t xml:space="preserve">The Determination was made under subsection 106(1) of </w:t>
      </w:r>
      <w:r w:rsidRPr="00113470">
        <w:t>the Act.</w:t>
      </w:r>
    </w:p>
    <w:p w:rsidR="00230B25" w:rsidRPr="00113470" w:rsidRDefault="00230B25" w:rsidP="00230B25">
      <w:r w:rsidRPr="00113470">
        <w:t xml:space="preserve">The Variation amends the </w:t>
      </w:r>
      <w:r w:rsidR="007A1B8A" w:rsidRPr="00113470">
        <w:t xml:space="preserve">original </w:t>
      </w:r>
      <w:r w:rsidRPr="00113470">
        <w:t>Determination and is made under subsection 114(1) of the Act, which empowers the Minister to vary, by legislative instrument, a methodology determination.</w:t>
      </w:r>
    </w:p>
    <w:p w:rsidR="00230B25" w:rsidRPr="00113470" w:rsidRDefault="00230B25" w:rsidP="00A56954">
      <w:pPr>
        <w:pStyle w:val="h5Section"/>
      </w:pPr>
      <w:r w:rsidRPr="00113470">
        <w:t>Operation</w:t>
      </w:r>
    </w:p>
    <w:p w:rsidR="00230B25" w:rsidRPr="00113470" w:rsidRDefault="00230B25" w:rsidP="00230B25">
      <w:pPr>
        <w:rPr>
          <w:lang w:eastAsia="en-AU"/>
        </w:rPr>
      </w:pPr>
      <w:r w:rsidRPr="00113470">
        <w:rPr>
          <w:lang w:eastAsia="en-AU"/>
        </w:rPr>
        <w:t xml:space="preserve">The Variation primarily amends the Determination to replace the requirements to </w:t>
      </w:r>
      <w:r w:rsidR="00C733CC" w:rsidRPr="00113470">
        <w:rPr>
          <w:lang w:eastAsia="en-AU"/>
        </w:rPr>
        <w:t xml:space="preserve">provide three years of </w:t>
      </w:r>
      <w:r w:rsidR="00B74D06">
        <w:rPr>
          <w:lang w:eastAsia="en-AU"/>
        </w:rPr>
        <w:t>emissions</w:t>
      </w:r>
      <w:r w:rsidR="00C733CC" w:rsidRPr="00113470">
        <w:rPr>
          <w:lang w:eastAsia="en-AU"/>
        </w:rPr>
        <w:t xml:space="preserve"> intensity data for all herds entering a project, so that one of the herds </w:t>
      </w:r>
      <w:r w:rsidR="00D06449">
        <w:rPr>
          <w:lang w:eastAsia="en-AU"/>
        </w:rPr>
        <w:t>which</w:t>
      </w:r>
      <w:r w:rsidR="00D06449" w:rsidRPr="00113470">
        <w:rPr>
          <w:lang w:eastAsia="en-AU"/>
        </w:rPr>
        <w:t xml:space="preserve"> </w:t>
      </w:r>
      <w:proofErr w:type="gramStart"/>
      <w:r w:rsidR="00C733CC" w:rsidRPr="00113470">
        <w:rPr>
          <w:lang w:eastAsia="en-AU"/>
        </w:rPr>
        <w:t>enter</w:t>
      </w:r>
      <w:r w:rsidR="004743E0">
        <w:rPr>
          <w:lang w:eastAsia="en-AU"/>
        </w:rPr>
        <w:t>s</w:t>
      </w:r>
      <w:proofErr w:type="gramEnd"/>
      <w:r w:rsidR="00C733CC" w:rsidRPr="00113470">
        <w:rPr>
          <w:lang w:eastAsia="en-AU"/>
        </w:rPr>
        <w:t xml:space="preserve"> the project on or after the date of the Section 22 Application can have at least one year of data. Conservative size and baseline restrictions </w:t>
      </w:r>
      <w:proofErr w:type="gramStart"/>
      <w:r w:rsidR="00C733CC" w:rsidRPr="00113470">
        <w:rPr>
          <w:lang w:eastAsia="en-AU"/>
        </w:rPr>
        <w:t>apply,</w:t>
      </w:r>
      <w:proofErr w:type="gramEnd"/>
      <w:r w:rsidR="00C733CC" w:rsidRPr="00113470">
        <w:rPr>
          <w:lang w:eastAsia="en-AU"/>
        </w:rPr>
        <w:t xml:space="preserve"> compared to herds having three years of </w:t>
      </w:r>
      <w:r w:rsidR="00B74D06">
        <w:rPr>
          <w:lang w:eastAsia="en-AU"/>
        </w:rPr>
        <w:t>emissions</w:t>
      </w:r>
      <w:r w:rsidR="00C733CC" w:rsidRPr="00113470">
        <w:rPr>
          <w:lang w:eastAsia="en-AU"/>
        </w:rPr>
        <w:t xml:space="preserve"> intensity reference period data. The effect of the change is to facilitate greater abatement through incorporation of additional herds into a project after the Section 22 Application date.</w:t>
      </w:r>
      <w:r w:rsidR="00250EC5" w:rsidRPr="00113470">
        <w:rPr>
          <w:lang w:eastAsia="en-AU"/>
        </w:rPr>
        <w:t xml:space="preserve"> The movement of cattle to non- project herds is now permitted only through transparent sale. The provision replaces previous arrangements for incorporation of entities and sub entities into the project herd. The effect is to ensure greater integrity and a simpler project boundary comprising only the cattle on the inventory of a discrete business operation whose records and cattle inventory must be maintained continuously over time.</w:t>
      </w:r>
      <w:r w:rsidR="00184E1E" w:rsidRPr="00113470">
        <w:rPr>
          <w:lang w:eastAsia="en-AU"/>
        </w:rPr>
        <w:t xml:space="preserve"> </w:t>
      </w:r>
    </w:p>
    <w:p w:rsidR="00230B25" w:rsidRPr="00113470" w:rsidRDefault="00230B25" w:rsidP="00230B25">
      <w:pPr>
        <w:rPr>
          <w:lang w:eastAsia="en-AU"/>
        </w:rPr>
      </w:pPr>
      <w:r w:rsidRPr="00113470">
        <w:rPr>
          <w:lang w:eastAsia="en-AU"/>
        </w:rPr>
        <w:t xml:space="preserve">The Variation amends the Determination to </w:t>
      </w:r>
      <w:r w:rsidR="00C24F60" w:rsidRPr="00113470">
        <w:rPr>
          <w:lang w:eastAsia="en-AU"/>
        </w:rPr>
        <w:t xml:space="preserve">make explicit the arrangements for </w:t>
      </w:r>
      <w:r w:rsidRPr="00113470">
        <w:rPr>
          <w:lang w:eastAsia="en-AU"/>
        </w:rPr>
        <w:t xml:space="preserve">projects that are already declared as eligible offsets projects </w:t>
      </w:r>
      <w:r w:rsidR="00C24F60" w:rsidRPr="00113470">
        <w:rPr>
          <w:lang w:eastAsia="en-AU"/>
        </w:rPr>
        <w:t xml:space="preserve">that </w:t>
      </w:r>
      <w:r w:rsidRPr="00113470">
        <w:rPr>
          <w:lang w:eastAsia="en-AU"/>
        </w:rPr>
        <w:t xml:space="preserve">move to the ‘varied Determination’ – that is, the Determination as varied by the Variation. Proponents of projects that are already declared eligible </w:t>
      </w:r>
      <w:r w:rsidR="00555B6B" w:rsidRPr="00113470">
        <w:rPr>
          <w:lang w:eastAsia="en-AU"/>
        </w:rPr>
        <w:t xml:space="preserve">and whose crediting period has already commenced </w:t>
      </w:r>
      <w:r w:rsidRPr="00113470">
        <w:rPr>
          <w:lang w:eastAsia="en-AU"/>
        </w:rPr>
        <w:t xml:space="preserve">would need to apply to the Regulator under </w:t>
      </w:r>
      <w:r w:rsidRPr="00113470">
        <w:t>section 128 of the Act to have the varied Determination apply to their project. This is because under section 126 of the Act, a methodology determination continues to apply to projects that are already declared eligible under it</w:t>
      </w:r>
      <w:r w:rsidR="00555B6B" w:rsidRPr="00113470">
        <w:t xml:space="preserve"> and whose crediting periods have already commenced</w:t>
      </w:r>
      <w:r w:rsidRPr="00113470">
        <w:t>, even if the determination is subsequently varied.</w:t>
      </w:r>
    </w:p>
    <w:p w:rsidR="00230B25" w:rsidRPr="00113470" w:rsidRDefault="00BE2068" w:rsidP="00230B25">
      <w:pPr>
        <w:rPr>
          <w:lang w:eastAsia="en-AU"/>
        </w:rPr>
      </w:pPr>
      <w:r w:rsidRPr="00113470">
        <w:rPr>
          <w:lang w:eastAsia="en-AU"/>
        </w:rPr>
        <w:t>It is intended that p</w:t>
      </w:r>
      <w:r w:rsidR="00230B25" w:rsidRPr="00113470">
        <w:rPr>
          <w:lang w:eastAsia="en-AU"/>
        </w:rPr>
        <w:t>rojects that are declared eligible under the original Determination would be readily able to transfer across to the varied Determination.</w:t>
      </w:r>
    </w:p>
    <w:p w:rsidR="00230B25" w:rsidRPr="00113470" w:rsidRDefault="00230B25" w:rsidP="00230B25">
      <w:r w:rsidRPr="00113470">
        <w:t xml:space="preserve">If a proponent has applied to the Regulator for declaration of a </w:t>
      </w:r>
      <w:r w:rsidR="00250EC5" w:rsidRPr="00113470">
        <w:t>Herd management</w:t>
      </w:r>
      <w:r w:rsidRPr="00113470">
        <w:t xml:space="preserve"> project as an eligible offsets project, but a decision on the application has not been made when the Variation comes into force, the application would be assessed under the varied Determination rather than under the original Determination that was specified in the application for declaration.</w:t>
      </w:r>
    </w:p>
    <w:p w:rsidR="00230B25" w:rsidRPr="00113470" w:rsidRDefault="00230B25" w:rsidP="00A56954">
      <w:pPr>
        <w:pStyle w:val="h5Section"/>
      </w:pPr>
      <w:r w:rsidRPr="00113470">
        <w:t xml:space="preserve">Public consultation </w:t>
      </w:r>
    </w:p>
    <w:p w:rsidR="00230B25" w:rsidRPr="00113470" w:rsidRDefault="00230B25" w:rsidP="00230B25">
      <w:pPr>
        <w:rPr>
          <w:lang w:eastAsia="en-AU"/>
        </w:rPr>
      </w:pPr>
      <w:r w:rsidRPr="00113470">
        <w:rPr>
          <w:lang w:eastAsia="en-AU"/>
        </w:rPr>
        <w:t>The Variation has been developed by the Department of the Environment</w:t>
      </w:r>
      <w:r w:rsidR="0077670E">
        <w:rPr>
          <w:lang w:eastAsia="en-AU"/>
        </w:rPr>
        <w:t xml:space="preserve"> and Energy</w:t>
      </w:r>
      <w:r w:rsidRPr="00113470">
        <w:rPr>
          <w:lang w:eastAsia="en-AU"/>
        </w:rPr>
        <w:t xml:space="preserve">. </w:t>
      </w:r>
      <w:r w:rsidR="00555B6B" w:rsidRPr="00113470">
        <w:rPr>
          <w:lang w:eastAsia="en-AU"/>
        </w:rPr>
        <w:t>E</w:t>
      </w:r>
      <w:r w:rsidRPr="00113470">
        <w:rPr>
          <w:lang w:eastAsia="en-AU"/>
        </w:rPr>
        <w:t>xposure draft</w:t>
      </w:r>
      <w:r w:rsidR="00555B6B" w:rsidRPr="00113470">
        <w:rPr>
          <w:lang w:eastAsia="en-AU"/>
        </w:rPr>
        <w:t>s</w:t>
      </w:r>
      <w:r w:rsidRPr="00113470">
        <w:rPr>
          <w:lang w:eastAsia="en-AU"/>
        </w:rPr>
        <w:t xml:space="preserve"> of the Variation </w:t>
      </w:r>
      <w:r w:rsidR="00555B6B" w:rsidRPr="00113470">
        <w:rPr>
          <w:lang w:eastAsia="en-AU"/>
        </w:rPr>
        <w:t xml:space="preserve">were </w:t>
      </w:r>
      <w:r w:rsidRPr="00113470">
        <w:rPr>
          <w:lang w:eastAsia="en-AU"/>
        </w:rPr>
        <w:t xml:space="preserve">published on the Department’s website for public consultation from </w:t>
      </w:r>
      <w:r w:rsidR="0077670E">
        <w:rPr>
          <w:lang w:eastAsia="en-AU"/>
        </w:rPr>
        <w:t>2</w:t>
      </w:r>
      <w:r w:rsidR="006C5CB8">
        <w:rPr>
          <w:lang w:eastAsia="en-AU"/>
        </w:rPr>
        <w:t xml:space="preserve"> August to 1</w:t>
      </w:r>
      <w:r w:rsidR="0077670E">
        <w:rPr>
          <w:lang w:eastAsia="en-AU"/>
        </w:rPr>
        <w:t>5</w:t>
      </w:r>
      <w:r w:rsidR="006C5CB8">
        <w:rPr>
          <w:lang w:eastAsia="en-AU"/>
        </w:rPr>
        <w:t xml:space="preserve"> August</w:t>
      </w:r>
      <w:r w:rsidR="00250EC5" w:rsidRPr="00113470">
        <w:rPr>
          <w:lang w:eastAsia="en-AU"/>
        </w:rPr>
        <w:t xml:space="preserve"> 2016</w:t>
      </w:r>
      <w:r w:rsidR="00686E35" w:rsidRPr="00113470">
        <w:rPr>
          <w:lang w:eastAsia="en-AU"/>
        </w:rPr>
        <w:t>.</w:t>
      </w:r>
    </w:p>
    <w:p w:rsidR="00230B25" w:rsidRPr="00113470" w:rsidRDefault="00686E35" w:rsidP="00230B25">
      <w:pPr>
        <w:rPr>
          <w:lang w:eastAsia="en-AU"/>
        </w:rPr>
      </w:pPr>
      <w:r w:rsidRPr="00113470">
        <w:t>Details of the</w:t>
      </w:r>
      <w:r w:rsidR="00230B25" w:rsidRPr="00113470">
        <w:t xml:space="preserve"> submissions</w:t>
      </w:r>
      <w:r w:rsidRPr="00113470">
        <w:t xml:space="preserve"> received after public consultation </w:t>
      </w:r>
      <w:r w:rsidR="00230B25" w:rsidRPr="00113470">
        <w:t>are provided on the Department’s website: www.environment.gov.au</w:t>
      </w:r>
    </w:p>
    <w:p w:rsidR="00230B25" w:rsidRPr="00113470" w:rsidRDefault="00230B25" w:rsidP="00230B25">
      <w:pPr>
        <w:rPr>
          <w:lang w:eastAsia="en-AU"/>
        </w:rPr>
      </w:pPr>
      <w:r w:rsidRPr="00113470">
        <w:rPr>
          <w:lang w:eastAsia="en-AU"/>
        </w:rPr>
        <w:t>The Department has also consulted closely with the Regulator when developing the Variation.</w:t>
      </w:r>
    </w:p>
    <w:p w:rsidR="00230B25" w:rsidRPr="00113470" w:rsidRDefault="00230B25" w:rsidP="00A56954">
      <w:pPr>
        <w:pStyle w:val="h5Section"/>
      </w:pPr>
      <w:r w:rsidRPr="00113470">
        <w:t>Determination details</w:t>
      </w:r>
    </w:p>
    <w:p w:rsidR="00230B25" w:rsidRPr="00113470" w:rsidRDefault="00230B25" w:rsidP="00230B25">
      <w:pPr>
        <w:spacing w:after="120"/>
        <w:rPr>
          <w:szCs w:val="24"/>
        </w:rPr>
      </w:pPr>
      <w:r w:rsidRPr="00113470">
        <w:rPr>
          <w:szCs w:val="24"/>
        </w:rPr>
        <w:t xml:space="preserve">Details of the </w:t>
      </w:r>
      <w:r w:rsidR="00BB40F7">
        <w:rPr>
          <w:szCs w:val="24"/>
        </w:rPr>
        <w:t xml:space="preserve">draft determination </w:t>
      </w:r>
      <w:r w:rsidR="004D4956">
        <w:rPr>
          <w:szCs w:val="24"/>
        </w:rPr>
        <w:t xml:space="preserve">and an explanation of the changes </w:t>
      </w:r>
      <w:r w:rsidR="00BB40F7">
        <w:rPr>
          <w:szCs w:val="24"/>
        </w:rPr>
        <w:t xml:space="preserve">covered under the Variation </w:t>
      </w:r>
      <w:r w:rsidR="006A2388">
        <w:rPr>
          <w:szCs w:val="24"/>
        </w:rPr>
        <w:t>are given in Details of the Determination and</w:t>
      </w:r>
      <w:r w:rsidR="00686E35" w:rsidRPr="00113470">
        <w:rPr>
          <w:szCs w:val="24"/>
        </w:rPr>
        <w:t xml:space="preserve"> Schedule 1 of Amendments to the </w:t>
      </w:r>
      <w:r w:rsidR="00BB40F7">
        <w:rPr>
          <w:lang w:eastAsia="en-AU"/>
        </w:rPr>
        <w:t>Determination</w:t>
      </w:r>
      <w:r w:rsidR="00BB40F7" w:rsidRPr="00113470">
        <w:rPr>
          <w:szCs w:val="24"/>
        </w:rPr>
        <w:t xml:space="preserve"> </w:t>
      </w:r>
      <w:r w:rsidR="00323257" w:rsidRPr="00113470">
        <w:rPr>
          <w:szCs w:val="24"/>
        </w:rPr>
        <w:t xml:space="preserve">in </w:t>
      </w:r>
      <w:r w:rsidR="00323257" w:rsidRPr="00507262">
        <w:rPr>
          <w:szCs w:val="24"/>
          <w:u w:val="single"/>
        </w:rPr>
        <w:t>Attachment A</w:t>
      </w:r>
      <w:r w:rsidR="00323257" w:rsidRPr="00113470">
        <w:rPr>
          <w:szCs w:val="24"/>
        </w:rPr>
        <w:t>.</w:t>
      </w:r>
      <w:r w:rsidR="00686E35" w:rsidRPr="00113470">
        <w:rPr>
          <w:szCs w:val="24"/>
        </w:rPr>
        <w:t xml:space="preserve"> A full explanation of the </w:t>
      </w:r>
      <w:r w:rsidR="00BB40F7">
        <w:rPr>
          <w:szCs w:val="24"/>
        </w:rPr>
        <w:t>D</w:t>
      </w:r>
      <w:r w:rsidR="004D4956">
        <w:rPr>
          <w:szCs w:val="24"/>
        </w:rPr>
        <w:t xml:space="preserve">etermination, as </w:t>
      </w:r>
      <w:r w:rsidR="00533A6C">
        <w:rPr>
          <w:szCs w:val="24"/>
        </w:rPr>
        <w:t>varied</w:t>
      </w:r>
      <w:r w:rsidR="004743E0">
        <w:rPr>
          <w:szCs w:val="24"/>
        </w:rPr>
        <w:t>,</w:t>
      </w:r>
      <w:r w:rsidR="00ED6955" w:rsidRPr="00113470">
        <w:rPr>
          <w:szCs w:val="24"/>
        </w:rPr>
        <w:t xml:space="preserve"> is given in </w:t>
      </w:r>
      <w:r w:rsidRPr="00113470">
        <w:rPr>
          <w:szCs w:val="24"/>
          <w:u w:val="single"/>
        </w:rPr>
        <w:t xml:space="preserve">Attachment </w:t>
      </w:r>
      <w:r w:rsidR="00323257" w:rsidRPr="00113470">
        <w:rPr>
          <w:szCs w:val="24"/>
          <w:u w:val="single"/>
        </w:rPr>
        <w:t>B</w:t>
      </w:r>
      <w:r w:rsidRPr="00113470">
        <w:rPr>
          <w:szCs w:val="24"/>
        </w:rPr>
        <w:t xml:space="preserve">. </w:t>
      </w:r>
      <w:r w:rsidR="006A2388" w:rsidRPr="00113470">
        <w:t xml:space="preserve">A statement of compatibility with human rights is set out at </w:t>
      </w:r>
      <w:r w:rsidR="006A2388" w:rsidRPr="00113470">
        <w:rPr>
          <w:u w:val="single"/>
        </w:rPr>
        <w:t>Attachment C</w:t>
      </w:r>
      <w:r w:rsidR="006A2388" w:rsidRPr="00113470">
        <w:t>.</w:t>
      </w:r>
      <w:r w:rsidR="006A2388">
        <w:t xml:space="preserve"> </w:t>
      </w:r>
      <w:r w:rsidRPr="00113470">
        <w:rPr>
          <w:szCs w:val="24"/>
        </w:rPr>
        <w:t xml:space="preserve">Numbered sections and items in this explanatory statement align with the relevant sections and items of the Variation and the Schedule. The definition of terms highlighted in </w:t>
      </w:r>
      <w:r w:rsidRPr="00113470">
        <w:rPr>
          <w:b/>
          <w:i/>
          <w:szCs w:val="24"/>
        </w:rPr>
        <w:t>bold italics</w:t>
      </w:r>
      <w:r w:rsidRPr="00113470">
        <w:rPr>
          <w:szCs w:val="24"/>
        </w:rPr>
        <w:t xml:space="preserve"> can be found in the Variation or the varied Determination.</w:t>
      </w:r>
    </w:p>
    <w:p w:rsidR="00230B25" w:rsidRPr="00113470" w:rsidRDefault="00230B25" w:rsidP="00230B25">
      <w:pPr>
        <w:spacing w:after="120"/>
        <w:rPr>
          <w:szCs w:val="24"/>
        </w:rPr>
      </w:pPr>
      <w:r w:rsidRPr="00113470">
        <w:rPr>
          <w:szCs w:val="24"/>
        </w:rPr>
        <w:t xml:space="preserve">For the purpose of subsections 114(2), (2A) and (7B) of the Act, in varying a methodology determination, the Minister must have regard to the advice of the </w:t>
      </w:r>
      <w:r w:rsidR="00B74D06">
        <w:rPr>
          <w:szCs w:val="24"/>
        </w:rPr>
        <w:t>Emissions</w:t>
      </w:r>
      <w:r w:rsidRPr="00113470">
        <w:rPr>
          <w:szCs w:val="24"/>
        </w:rPr>
        <w:t xml:space="preserve"> Reduction Assurance Committee (ERAC) as to whether the Minister should vary the determination, and is not able to make the variation if the ERAC has advised the Minister that the varied methodology determination does not comply with one or more of the offsets integrity standards. The Minister must be satisfied that the carbon abatement used in ascertaining the carbon dioxide equivalent net abatement amount for a project is eligible carbon abatement from the project. The Minister also must have regard to whether any adverse environmental, economic or social impacts are likely to arise from the carrying out of the kind of project to which the varied methodology determination applies, and other relevant considerations.</w:t>
      </w:r>
    </w:p>
    <w:p w:rsidR="007B37F2" w:rsidRPr="00113470" w:rsidRDefault="007B37F2" w:rsidP="00A56954">
      <w:pPr>
        <w:pStyle w:val="h5Section"/>
      </w:pPr>
      <w:r w:rsidRPr="00113470">
        <w:t>Note on this explanatory statement</w:t>
      </w:r>
    </w:p>
    <w:p w:rsidR="007B37F2" w:rsidRPr="00113470" w:rsidRDefault="007B37F2" w:rsidP="006E7182">
      <w:r w:rsidRPr="00113470">
        <w:t xml:space="preserve">Numbered sections in this explanatory statement align with the relevant sections of the </w:t>
      </w:r>
      <w:r w:rsidR="000F264D" w:rsidRPr="00113470">
        <w:t>variation instrument</w:t>
      </w:r>
      <w:r w:rsidRPr="00113470">
        <w:t>.</w:t>
      </w:r>
    </w:p>
    <w:p w:rsidR="001447D5" w:rsidRDefault="001447D5" w:rsidP="006E7182"/>
    <w:p w:rsidR="00BB15A2" w:rsidRDefault="001447D5" w:rsidP="00A56954">
      <w:pPr>
        <w:pStyle w:val="h5Section"/>
      </w:pPr>
      <w:r>
        <w:br w:type="column"/>
      </w:r>
      <w:r w:rsidRPr="001447D5">
        <w:t xml:space="preserve">Details of the </w:t>
      </w:r>
      <w:r w:rsidR="00862725">
        <w:t>Variation</w:t>
      </w:r>
    </w:p>
    <w:p w:rsidR="00B32064" w:rsidRPr="00113470" w:rsidRDefault="00B32064" w:rsidP="00B32064">
      <w:pPr>
        <w:pStyle w:val="h2Part"/>
        <w:pageBreakBefore w:val="0"/>
      </w:pPr>
      <w:r w:rsidRPr="00113470">
        <w:t>Part 1—Preliminary</w:t>
      </w:r>
    </w:p>
    <w:p w:rsidR="00B32064" w:rsidRPr="00904FF3" w:rsidRDefault="00A56954" w:rsidP="00A56954">
      <w:pPr>
        <w:pStyle w:val="h5Section"/>
      </w:pPr>
      <w:r>
        <w:t>1</w:t>
      </w:r>
      <w:r>
        <w:tab/>
      </w:r>
      <w:r w:rsidR="00B32064" w:rsidRPr="00904FF3">
        <w:t xml:space="preserve"> Name </w:t>
      </w:r>
    </w:p>
    <w:p w:rsidR="00B32064" w:rsidRPr="00B473D4" w:rsidRDefault="00B32064" w:rsidP="00B32064">
      <w:pPr>
        <w:autoSpaceDE w:val="0"/>
        <w:autoSpaceDN w:val="0"/>
        <w:adjustRightInd w:val="0"/>
        <w:spacing w:before="0" w:after="0"/>
        <w:rPr>
          <w:color w:val="000000"/>
          <w:sz w:val="22"/>
          <w:lang w:eastAsia="en-AU"/>
        </w:rPr>
      </w:pPr>
    </w:p>
    <w:p w:rsidR="00B32064" w:rsidRPr="00B60186" w:rsidRDefault="00B32064" w:rsidP="00B32064">
      <w:pPr>
        <w:autoSpaceDE w:val="0"/>
        <w:autoSpaceDN w:val="0"/>
        <w:adjustRightInd w:val="0"/>
        <w:spacing w:before="0" w:after="0"/>
        <w:rPr>
          <w:color w:val="000000"/>
          <w:szCs w:val="24"/>
          <w:lang w:eastAsia="en-AU"/>
        </w:rPr>
      </w:pPr>
      <w:r w:rsidRPr="00B60186">
        <w:rPr>
          <w:color w:val="000000"/>
          <w:szCs w:val="24"/>
          <w:lang w:eastAsia="en-AU"/>
        </w:rPr>
        <w:t xml:space="preserve">Section 1 of the varied Determination sets out the full name of the varied Determination, which is the </w:t>
      </w:r>
      <w:r w:rsidRPr="00B60186">
        <w:rPr>
          <w:i/>
          <w:iCs/>
          <w:color w:val="000000"/>
          <w:szCs w:val="24"/>
          <w:lang w:eastAsia="en-AU"/>
        </w:rPr>
        <w:t xml:space="preserve">Carbon Credits (Carbon </w:t>
      </w:r>
      <w:r w:rsidR="00FA0926">
        <w:rPr>
          <w:i/>
          <w:iCs/>
          <w:color w:val="000000"/>
          <w:szCs w:val="24"/>
          <w:lang w:eastAsia="en-AU"/>
        </w:rPr>
        <w:t>Farming Initiative-Beef Cattle H</w:t>
      </w:r>
      <w:r w:rsidRPr="00B60186">
        <w:rPr>
          <w:i/>
          <w:iCs/>
          <w:color w:val="000000"/>
          <w:szCs w:val="24"/>
          <w:lang w:eastAsia="en-AU"/>
        </w:rPr>
        <w:t xml:space="preserve">erd </w:t>
      </w:r>
      <w:r w:rsidR="00FA0926">
        <w:rPr>
          <w:i/>
          <w:iCs/>
          <w:color w:val="000000"/>
          <w:szCs w:val="24"/>
          <w:lang w:eastAsia="en-AU"/>
        </w:rPr>
        <w:t>M</w:t>
      </w:r>
      <w:r w:rsidRPr="00B60186">
        <w:rPr>
          <w:i/>
          <w:iCs/>
          <w:color w:val="000000"/>
          <w:szCs w:val="24"/>
          <w:lang w:eastAsia="en-AU"/>
        </w:rPr>
        <w:t>anagement) Methodology Determination</w:t>
      </w:r>
      <w:proofErr w:type="gramStart"/>
      <w:r w:rsidR="00614662">
        <w:rPr>
          <w:i/>
          <w:iCs/>
          <w:color w:val="000000"/>
          <w:szCs w:val="24"/>
          <w:lang w:eastAsia="en-AU"/>
        </w:rPr>
        <w:t>,</w:t>
      </w:r>
      <w:r w:rsidRPr="00B60186">
        <w:rPr>
          <w:i/>
          <w:iCs/>
          <w:color w:val="000000"/>
          <w:szCs w:val="24"/>
          <w:lang w:eastAsia="en-AU"/>
        </w:rPr>
        <w:t>2015</w:t>
      </w:r>
      <w:proofErr w:type="gramEnd"/>
      <w:r w:rsidRPr="00B60186">
        <w:rPr>
          <w:color w:val="000000"/>
          <w:szCs w:val="24"/>
          <w:lang w:eastAsia="en-AU"/>
        </w:rPr>
        <w:t xml:space="preserve">. </w:t>
      </w:r>
    </w:p>
    <w:p w:rsidR="00B32064" w:rsidRPr="00B60186" w:rsidRDefault="00B32064" w:rsidP="00B32064">
      <w:pPr>
        <w:autoSpaceDE w:val="0"/>
        <w:autoSpaceDN w:val="0"/>
        <w:adjustRightInd w:val="0"/>
        <w:spacing w:before="0" w:after="0"/>
        <w:rPr>
          <w:color w:val="000000"/>
          <w:szCs w:val="24"/>
          <w:lang w:eastAsia="en-AU"/>
        </w:rPr>
      </w:pPr>
      <w:r w:rsidRPr="00B60186">
        <w:rPr>
          <w:color w:val="000000"/>
          <w:szCs w:val="24"/>
          <w:lang w:eastAsia="en-AU"/>
        </w:rPr>
        <w:t xml:space="preserve">Section 126(2) of the Act specifies that the version of a determination as it existed prior to a variation continues to apply to a project even if a variation is made during its crediting period. Proponents of projects registered under an earlier version of a determination may apply to the Regulator to have the varied determination applied to their project. </w:t>
      </w:r>
    </w:p>
    <w:p w:rsidR="00B32064" w:rsidRPr="00B60186" w:rsidRDefault="00B32064" w:rsidP="00B32064">
      <w:pPr>
        <w:autoSpaceDE w:val="0"/>
        <w:autoSpaceDN w:val="0"/>
        <w:adjustRightInd w:val="0"/>
        <w:spacing w:before="0" w:after="0"/>
        <w:rPr>
          <w:color w:val="000000"/>
          <w:szCs w:val="24"/>
          <w:lang w:eastAsia="en-AU"/>
        </w:rPr>
      </w:pPr>
    </w:p>
    <w:p w:rsidR="00B32064" w:rsidRPr="00B60186" w:rsidRDefault="00A56954" w:rsidP="00A56954">
      <w:pPr>
        <w:pStyle w:val="h5Section"/>
        <w:rPr>
          <w:szCs w:val="24"/>
        </w:rPr>
      </w:pPr>
      <w:r w:rsidRPr="00B60186">
        <w:rPr>
          <w:szCs w:val="24"/>
        </w:rPr>
        <w:t xml:space="preserve">2 </w:t>
      </w:r>
      <w:r w:rsidRPr="00B60186">
        <w:rPr>
          <w:szCs w:val="24"/>
        </w:rPr>
        <w:tab/>
      </w:r>
      <w:r w:rsidR="00B32064" w:rsidRPr="00B60186">
        <w:rPr>
          <w:szCs w:val="24"/>
        </w:rPr>
        <w:t>Commencement</w:t>
      </w:r>
    </w:p>
    <w:p w:rsidR="00B32064" w:rsidRPr="00B60186" w:rsidRDefault="00B32064" w:rsidP="00B32064">
      <w:pPr>
        <w:autoSpaceDE w:val="0"/>
        <w:autoSpaceDN w:val="0"/>
        <w:adjustRightInd w:val="0"/>
        <w:spacing w:before="0" w:after="0"/>
        <w:rPr>
          <w:color w:val="000000"/>
          <w:szCs w:val="24"/>
          <w:lang w:eastAsia="en-AU"/>
        </w:rPr>
      </w:pPr>
      <w:r w:rsidRPr="00B60186">
        <w:rPr>
          <w:szCs w:val="24"/>
        </w:rPr>
        <w:tab/>
      </w:r>
      <w:r w:rsidRPr="00B60186">
        <w:rPr>
          <w:szCs w:val="24"/>
        </w:rPr>
        <w:tab/>
      </w:r>
    </w:p>
    <w:p w:rsidR="00B32064" w:rsidRPr="00B60186" w:rsidRDefault="00B32064" w:rsidP="00B32064">
      <w:pPr>
        <w:autoSpaceDE w:val="0"/>
        <w:autoSpaceDN w:val="0"/>
        <w:adjustRightInd w:val="0"/>
        <w:spacing w:before="0" w:after="0"/>
        <w:rPr>
          <w:color w:val="000000"/>
          <w:szCs w:val="24"/>
          <w:lang w:eastAsia="en-AU"/>
        </w:rPr>
      </w:pPr>
      <w:r w:rsidRPr="00B60186">
        <w:rPr>
          <w:color w:val="000000"/>
          <w:szCs w:val="24"/>
          <w:lang w:eastAsia="en-AU"/>
        </w:rPr>
        <w:t>Section 2 provides that the Determination will be in force from its commencement (which is taken to have occurred on 9 September 2015) until the day before it would otherwise be repealed under subsection 50(1) of the LI Act. Instruments are repealed under that provision on the first 1 April or 1 October following the tenth anniversary of registration on the Federal Register of Legislative Instruments. In accordance with subparagraph 122(1</w:t>
      </w:r>
      <w:proofErr w:type="gramStart"/>
      <w:r w:rsidRPr="00B60186">
        <w:rPr>
          <w:color w:val="000000"/>
          <w:szCs w:val="24"/>
          <w:lang w:eastAsia="en-AU"/>
        </w:rPr>
        <w:t>)(</w:t>
      </w:r>
      <w:proofErr w:type="gramEnd"/>
      <w:r w:rsidRPr="00B60186">
        <w:rPr>
          <w:color w:val="000000"/>
          <w:szCs w:val="24"/>
          <w:lang w:eastAsia="en-AU"/>
        </w:rPr>
        <w:t>b)(</w:t>
      </w:r>
      <w:proofErr w:type="spellStart"/>
      <w:r w:rsidRPr="00B60186">
        <w:rPr>
          <w:color w:val="000000"/>
          <w:szCs w:val="24"/>
          <w:lang w:eastAsia="en-AU"/>
        </w:rPr>
        <w:t>i</w:t>
      </w:r>
      <w:proofErr w:type="spellEnd"/>
      <w:r w:rsidRPr="00B60186">
        <w:rPr>
          <w:color w:val="000000"/>
          <w:szCs w:val="24"/>
          <w:lang w:eastAsia="en-AU"/>
        </w:rPr>
        <w:t xml:space="preserve">) of the Act, section 2 of the varied Determination sets out the time that the Determination would expire. </w:t>
      </w:r>
    </w:p>
    <w:p w:rsidR="00B32064" w:rsidRPr="00B60186" w:rsidRDefault="00B32064" w:rsidP="00B32064">
      <w:pPr>
        <w:autoSpaceDE w:val="0"/>
        <w:autoSpaceDN w:val="0"/>
        <w:adjustRightInd w:val="0"/>
        <w:spacing w:before="0" w:after="0"/>
        <w:rPr>
          <w:color w:val="000000"/>
          <w:szCs w:val="24"/>
          <w:lang w:eastAsia="en-AU"/>
        </w:rPr>
      </w:pPr>
      <w:r w:rsidRPr="00B60186">
        <w:rPr>
          <w:color w:val="000000"/>
          <w:szCs w:val="24"/>
          <w:lang w:eastAsia="en-AU"/>
        </w:rPr>
        <w:t xml:space="preserve">If the Determination expires in accordance with section 122 of the Act or is revoked under section 123 of the Act during a crediting period for a project to which the Determination applies, the Determination will continue to apply to the project during the remainder of the crediting period under sections 125 and 127 of the Act. </w:t>
      </w:r>
    </w:p>
    <w:p w:rsidR="00B32064" w:rsidRPr="00B60186" w:rsidRDefault="00B32064" w:rsidP="00B32064">
      <w:pPr>
        <w:pStyle w:val="tMain"/>
        <w:tabs>
          <w:tab w:val="clear" w:pos="794"/>
          <w:tab w:val="right" w:pos="0"/>
        </w:tabs>
        <w:ind w:left="0" w:firstLine="0"/>
      </w:pPr>
      <w:r w:rsidRPr="00B60186">
        <w:rPr>
          <w:color w:val="000000"/>
        </w:rPr>
        <w:t xml:space="preserve">Under section 27A of the Act, the Emissions Reduction Assurance Committee may also suspend the processing of applications under a determination if there is reasonable evidence that the methodology determination does not comply with one or more of the offsets integrity </w:t>
      </w:r>
      <w:r w:rsidRPr="00B60186">
        <w:rPr>
          <w:rFonts w:eastAsia="Calibri"/>
          <w:color w:val="000000"/>
        </w:rPr>
        <w:t>standards. This does not affect applications for declaration already received by the Regulator before such a suspension or declared eligible offset projects which apply the determination.</w:t>
      </w:r>
    </w:p>
    <w:p w:rsidR="00B32064" w:rsidRPr="00B60186" w:rsidRDefault="00A56954" w:rsidP="00A56954">
      <w:pPr>
        <w:pStyle w:val="h5Section"/>
        <w:rPr>
          <w:szCs w:val="24"/>
        </w:rPr>
      </w:pPr>
      <w:r w:rsidRPr="00B60186">
        <w:rPr>
          <w:szCs w:val="24"/>
        </w:rPr>
        <w:t xml:space="preserve">3 </w:t>
      </w:r>
      <w:r w:rsidRPr="00B60186">
        <w:rPr>
          <w:szCs w:val="24"/>
        </w:rPr>
        <w:tab/>
      </w:r>
      <w:r w:rsidR="00B32064" w:rsidRPr="00B60186">
        <w:rPr>
          <w:szCs w:val="24"/>
        </w:rPr>
        <w:t>Authority</w:t>
      </w:r>
    </w:p>
    <w:p w:rsidR="00B32064" w:rsidRPr="00B60186" w:rsidRDefault="00B32064" w:rsidP="00B32064">
      <w:pPr>
        <w:pStyle w:val="tMain"/>
      </w:pPr>
      <w:r w:rsidRPr="00B60186">
        <w:t xml:space="preserve">This determination is made under subsection 106(1) of the </w:t>
      </w:r>
      <w:r w:rsidRPr="00B60186">
        <w:rPr>
          <w:i/>
        </w:rPr>
        <w:t>Carbon Credits (Carbon Farming Initiative) Act 2011</w:t>
      </w:r>
      <w:r w:rsidRPr="00B60186">
        <w:t>.</w:t>
      </w:r>
    </w:p>
    <w:p w:rsidR="00B32064" w:rsidRPr="00B60186" w:rsidRDefault="00A56954" w:rsidP="00B32064">
      <w:pPr>
        <w:pStyle w:val="h5Section"/>
        <w:rPr>
          <w:szCs w:val="24"/>
        </w:rPr>
      </w:pPr>
      <w:r w:rsidRPr="00B60186">
        <w:rPr>
          <w:szCs w:val="24"/>
        </w:rPr>
        <w:t>4</w:t>
      </w:r>
      <w:r w:rsidRPr="00B60186">
        <w:rPr>
          <w:szCs w:val="24"/>
        </w:rPr>
        <w:tab/>
      </w:r>
      <w:r w:rsidR="00B32064" w:rsidRPr="00B60186">
        <w:rPr>
          <w:szCs w:val="24"/>
        </w:rPr>
        <w:t>Amendment of methodology determination</w:t>
      </w:r>
    </w:p>
    <w:p w:rsidR="00B32064" w:rsidRDefault="00B32064" w:rsidP="00B32064">
      <w:pPr>
        <w:spacing w:after="120"/>
        <w:rPr>
          <w:szCs w:val="24"/>
        </w:rPr>
      </w:pPr>
      <w:r w:rsidRPr="00B60186">
        <w:rPr>
          <w:szCs w:val="24"/>
        </w:rPr>
        <w:t>Section 4 provides that the Determination is amended as set out in Schedule 1 to the Variation.</w:t>
      </w:r>
    </w:p>
    <w:p w:rsidR="009E5EAB" w:rsidRDefault="009E5EAB" w:rsidP="00B32064">
      <w:pPr>
        <w:spacing w:after="120"/>
        <w:rPr>
          <w:szCs w:val="24"/>
        </w:rPr>
        <w:sectPr w:rsidR="009E5EAB" w:rsidSect="007A217B">
          <w:type w:val="continuous"/>
          <w:pgSz w:w="11906" w:h="16838" w:code="9"/>
          <w:pgMar w:top="1440" w:right="1440" w:bottom="1440" w:left="1418" w:header="709" w:footer="709" w:gutter="0"/>
          <w:cols w:space="708"/>
          <w:docGrid w:linePitch="360"/>
        </w:sectPr>
      </w:pPr>
    </w:p>
    <w:p w:rsidR="00202B01" w:rsidRPr="00F0149E" w:rsidRDefault="00202B01" w:rsidP="00A56954">
      <w:pPr>
        <w:pStyle w:val="h1Chap"/>
      </w:pPr>
      <w:r w:rsidRPr="00113470">
        <w:t xml:space="preserve">Schedule 1—Amendments of </w:t>
      </w:r>
      <w:r w:rsidRPr="00F0149E">
        <w:t>the Carbon Credi</w:t>
      </w:r>
      <w:r w:rsidR="008A4EA7" w:rsidRPr="00F0149E">
        <w:t>ts (Carbon Farming Initiative-</w:t>
      </w:r>
      <w:r w:rsidR="00323257" w:rsidRPr="00F0149E">
        <w:t>Beef Cattle Herd Management) Methodology Determination</w:t>
      </w:r>
      <w:r w:rsidR="00614662" w:rsidRPr="00F0149E">
        <w:t>,</w:t>
      </w:r>
      <w:r w:rsidR="00323257" w:rsidRPr="00F0149E">
        <w:t xml:space="preserve"> 2015</w:t>
      </w:r>
    </w:p>
    <w:p w:rsidR="00202B01" w:rsidRPr="00113470" w:rsidRDefault="00202B01" w:rsidP="003070F0">
      <w:pPr>
        <w:spacing w:after="120"/>
      </w:pPr>
    </w:p>
    <w:p w:rsidR="00BA01C6" w:rsidRPr="00113470" w:rsidRDefault="00CF1818" w:rsidP="00974496">
      <w:pPr>
        <w:rPr>
          <w:b/>
        </w:rPr>
      </w:pPr>
      <w:r w:rsidRPr="00113470">
        <w:rPr>
          <w:b/>
        </w:rPr>
        <w:t xml:space="preserve">[1]  </w:t>
      </w:r>
      <w:r w:rsidR="000A3E3A" w:rsidRPr="00113470">
        <w:rPr>
          <w:b/>
        </w:rPr>
        <w:tab/>
      </w:r>
      <w:r w:rsidR="00931610" w:rsidRPr="00113470">
        <w:rPr>
          <w:b/>
        </w:rPr>
        <w:t>Section 5</w:t>
      </w:r>
      <w:r w:rsidR="00D06BAD">
        <w:tab/>
      </w:r>
      <w:r w:rsidR="00931610" w:rsidRPr="00113470">
        <w:rPr>
          <w:b/>
        </w:rPr>
        <w:t xml:space="preserve">Definition of Arm’s length </w:t>
      </w:r>
      <w:proofErr w:type="spellStart"/>
      <w:r w:rsidR="00931610" w:rsidRPr="00113470">
        <w:rPr>
          <w:b/>
        </w:rPr>
        <w:t>agistment</w:t>
      </w:r>
      <w:proofErr w:type="spellEnd"/>
      <w:r w:rsidR="00931610" w:rsidRPr="00113470">
        <w:rPr>
          <w:b/>
        </w:rPr>
        <w:t xml:space="preserve"> arrangement</w:t>
      </w:r>
    </w:p>
    <w:p w:rsidR="00A935AA" w:rsidRPr="00113470" w:rsidRDefault="00BB40F7" w:rsidP="00A935AA">
      <w:pPr>
        <w:spacing w:after="120"/>
      </w:pPr>
      <w:r>
        <w:t xml:space="preserve">Item 1 of Schedule 1 repeals the definition of an Arm’s length </w:t>
      </w:r>
      <w:proofErr w:type="spellStart"/>
      <w:r>
        <w:t>agistment</w:t>
      </w:r>
      <w:proofErr w:type="spellEnd"/>
      <w:r>
        <w:t xml:space="preserve"> and replaces </w:t>
      </w:r>
      <w:r w:rsidR="00EE07C6">
        <w:t xml:space="preserve">it </w:t>
      </w:r>
      <w:r>
        <w:t xml:space="preserve">with a new definition. </w:t>
      </w:r>
      <w:r w:rsidR="00A935AA" w:rsidRPr="00113470">
        <w:t xml:space="preserve">This change </w:t>
      </w:r>
      <w:r w:rsidR="00055AAC">
        <w:t xml:space="preserve">to the definition of an arm’s length </w:t>
      </w:r>
      <w:proofErr w:type="spellStart"/>
      <w:r w:rsidR="00055AAC">
        <w:t>agistment</w:t>
      </w:r>
      <w:proofErr w:type="spellEnd"/>
      <w:r w:rsidR="00055AAC">
        <w:t xml:space="preserve"> arrangement is </w:t>
      </w:r>
      <w:r w:rsidR="00A935AA" w:rsidRPr="00113470">
        <w:t xml:space="preserve">made because if entities are linked, they may exchange grazing freely but, because they must be part of a </w:t>
      </w:r>
      <w:proofErr w:type="gramStart"/>
      <w:r w:rsidR="00A935AA" w:rsidRPr="00113470">
        <w:t>project,</w:t>
      </w:r>
      <w:proofErr w:type="gramEnd"/>
      <w:r w:rsidR="00A935AA" w:rsidRPr="00113470">
        <w:t xml:space="preserve"> their </w:t>
      </w:r>
      <w:r w:rsidR="00B74D06">
        <w:t>emissions</w:t>
      </w:r>
      <w:r w:rsidR="00A935AA" w:rsidRPr="00113470">
        <w:t xml:space="preserve"> can be accounted for separately. Linked entities in, for example, a supply chain will not require written contracts for use of spare grazing capacity.</w:t>
      </w:r>
      <w:r w:rsidR="00055AAC">
        <w:t xml:space="preserve"> The change also clarifies the logic for treating</w:t>
      </w:r>
      <w:r w:rsidR="00D83B0A">
        <w:t xml:space="preserve"> </w:t>
      </w:r>
      <w:proofErr w:type="spellStart"/>
      <w:r w:rsidR="00D83B0A">
        <w:t>agistment</w:t>
      </w:r>
      <w:proofErr w:type="spellEnd"/>
      <w:r w:rsidR="00D83B0A">
        <w:t xml:space="preserve"> an</w:t>
      </w:r>
      <w:r w:rsidR="00055AAC">
        <w:t>d</w:t>
      </w:r>
      <w:r w:rsidR="00D83B0A">
        <w:t xml:space="preserve"> </w:t>
      </w:r>
      <w:r w:rsidR="00055AAC">
        <w:t xml:space="preserve">co- grazing differently. </w:t>
      </w:r>
    </w:p>
    <w:p w:rsidR="00931610" w:rsidRPr="00113470" w:rsidRDefault="00931610" w:rsidP="00931610">
      <w:pPr>
        <w:rPr>
          <w:b/>
        </w:rPr>
      </w:pPr>
      <w:r w:rsidRPr="00113470">
        <w:rPr>
          <w:b/>
        </w:rPr>
        <w:t xml:space="preserve">[2]  </w:t>
      </w:r>
      <w:r w:rsidRPr="00113470">
        <w:rPr>
          <w:b/>
        </w:rPr>
        <w:tab/>
        <w:t>Section 5</w:t>
      </w:r>
      <w:r w:rsidR="00D06BAD">
        <w:rPr>
          <w:b/>
        </w:rPr>
        <w:tab/>
      </w:r>
      <w:r w:rsidRPr="00113470">
        <w:rPr>
          <w:b/>
        </w:rPr>
        <w:t xml:space="preserve">Definition of an </w:t>
      </w:r>
      <w:r w:rsidRPr="00113470">
        <w:rPr>
          <w:b/>
          <w:i/>
        </w:rPr>
        <w:t>associate</w:t>
      </w:r>
      <w:r w:rsidRPr="00113470">
        <w:rPr>
          <w:b/>
          <w:i/>
        </w:rPr>
        <w:tab/>
      </w:r>
    </w:p>
    <w:p w:rsidR="00931610" w:rsidRDefault="00931610" w:rsidP="00931610">
      <w:r w:rsidRPr="00113470">
        <w:t>Item 2 repeals the definition of an associate because the term is no longer required under changes to the separate bu</w:t>
      </w:r>
      <w:r w:rsidR="00702648">
        <w:t>siness operation requirement described</w:t>
      </w:r>
      <w:r w:rsidRPr="00113470">
        <w:t xml:space="preserve"> below</w:t>
      </w:r>
      <w:r w:rsidR="00702648">
        <w:t>.</w:t>
      </w:r>
    </w:p>
    <w:p w:rsidR="00931610" w:rsidRPr="00113470" w:rsidRDefault="00931610" w:rsidP="00931610">
      <w:pPr>
        <w:rPr>
          <w:b/>
        </w:rPr>
      </w:pPr>
      <w:r w:rsidRPr="00113470">
        <w:rPr>
          <w:b/>
        </w:rPr>
        <w:t xml:space="preserve">[3] </w:t>
      </w:r>
      <w:r w:rsidR="00D06BAD">
        <w:rPr>
          <w:b/>
        </w:rPr>
        <w:tab/>
        <w:t>Section 5</w:t>
      </w:r>
      <w:r w:rsidR="00D06BAD">
        <w:rPr>
          <w:b/>
        </w:rPr>
        <w:tab/>
      </w:r>
      <w:r w:rsidR="002E3DDF" w:rsidRPr="00113470">
        <w:rPr>
          <w:b/>
        </w:rPr>
        <w:t xml:space="preserve">Definition of </w:t>
      </w:r>
      <w:r w:rsidR="002E3DDF" w:rsidRPr="00113470">
        <w:rPr>
          <w:b/>
          <w:i/>
        </w:rPr>
        <w:t>business operation</w:t>
      </w:r>
      <w:r w:rsidRPr="00113470">
        <w:rPr>
          <w:b/>
        </w:rPr>
        <w:t xml:space="preserve"> </w:t>
      </w:r>
      <w:r w:rsidRPr="00113470">
        <w:rPr>
          <w:b/>
        </w:rPr>
        <w:tab/>
      </w:r>
    </w:p>
    <w:p w:rsidR="004C3F2B" w:rsidRPr="00113470" w:rsidRDefault="002E3DDF" w:rsidP="004C3F2B">
      <w:pPr>
        <w:spacing w:after="120"/>
        <w:rPr>
          <w:szCs w:val="24"/>
        </w:rPr>
      </w:pPr>
      <w:r w:rsidRPr="00113470">
        <w:t>The note added at the end of the definition of a business operation</w:t>
      </w:r>
      <w:r w:rsidR="00F0754E" w:rsidRPr="00113470">
        <w:t xml:space="preserve"> broadens the scope of operations allowed in the determination provided that </w:t>
      </w:r>
      <w:r w:rsidR="00EE07C6">
        <w:t xml:space="preserve">the </w:t>
      </w:r>
      <w:r w:rsidRPr="00113470">
        <w:t xml:space="preserve">business operation </w:t>
      </w:r>
      <w:r w:rsidR="00D83B0A">
        <w:t>satisfies</w:t>
      </w:r>
      <w:r w:rsidRPr="00113470">
        <w:t xml:space="preserve"> the separate business operation requirement and the herd continuity requirement. </w:t>
      </w:r>
      <w:r w:rsidR="007B463A" w:rsidRPr="00113470">
        <w:t>The provision</w:t>
      </w:r>
      <w:r w:rsidRPr="00113470">
        <w:t xml:space="preserve"> allows a business operation which is not an entity in its own right but a part of a parent entity (e.g. a farm or station which maintains its own records separ</w:t>
      </w:r>
      <w:r w:rsidR="00010163" w:rsidRPr="00113470">
        <w:t>ate to the parent entity) to be</w:t>
      </w:r>
      <w:r w:rsidRPr="00113470">
        <w:t xml:space="preserve"> the business operation for the purposes of the project. </w:t>
      </w:r>
      <w:r w:rsidR="004C3F2B" w:rsidRPr="00113470">
        <w:t>A</w:t>
      </w:r>
      <w:r w:rsidR="004C3F2B" w:rsidRPr="00113470">
        <w:rPr>
          <w:szCs w:val="24"/>
        </w:rPr>
        <w:t xml:space="preserve"> business operation must be described so that an initial inventory of cattle is available for the purpose of participating in a herd management project. That inventory may later be supplemented by cattle </w:t>
      </w:r>
      <w:r w:rsidR="00540D53" w:rsidRPr="00113470">
        <w:rPr>
          <w:szCs w:val="24"/>
        </w:rPr>
        <w:t xml:space="preserve">of an additional but discrete herd in the project which may be added after </w:t>
      </w:r>
      <w:r w:rsidR="00EE07C6">
        <w:rPr>
          <w:szCs w:val="24"/>
        </w:rPr>
        <w:t xml:space="preserve">the </w:t>
      </w:r>
      <w:r w:rsidR="00540D53" w:rsidRPr="00113470">
        <w:rPr>
          <w:szCs w:val="24"/>
        </w:rPr>
        <w:t>Section 22 application for a project if all conditions are met.</w:t>
      </w:r>
    </w:p>
    <w:p w:rsidR="00C52823" w:rsidRPr="00113470" w:rsidRDefault="00C52823" w:rsidP="00931610">
      <w:pPr>
        <w:rPr>
          <w:b/>
        </w:rPr>
      </w:pPr>
      <w:r w:rsidRPr="00113470">
        <w:rPr>
          <w:b/>
        </w:rPr>
        <w:t>[4]</w:t>
      </w:r>
      <w:r w:rsidRPr="00113470">
        <w:rPr>
          <w:b/>
        </w:rPr>
        <w:tab/>
        <w:t>Section 5</w:t>
      </w:r>
      <w:r w:rsidR="00D06BAD">
        <w:rPr>
          <w:b/>
        </w:rPr>
        <w:tab/>
      </w:r>
      <w:r w:rsidRPr="00113470">
        <w:rPr>
          <w:b/>
        </w:rPr>
        <w:t xml:space="preserve">Definition of </w:t>
      </w:r>
      <w:r w:rsidR="00B74D06">
        <w:rPr>
          <w:b/>
          <w:i/>
        </w:rPr>
        <w:t>emissions</w:t>
      </w:r>
      <w:r w:rsidRPr="00113470">
        <w:rPr>
          <w:b/>
          <w:i/>
        </w:rPr>
        <w:t xml:space="preserve"> intensity reference period</w:t>
      </w:r>
    </w:p>
    <w:p w:rsidR="00C52823" w:rsidRDefault="00C52823" w:rsidP="00931610">
      <w:r w:rsidRPr="00113470">
        <w:t>The change allows the definition to apply to the correct subsection 11(5) rather than the former subsection 14(2).</w:t>
      </w:r>
    </w:p>
    <w:p w:rsidR="0057212F" w:rsidRPr="0057212F" w:rsidRDefault="0057212F" w:rsidP="0057212F">
      <w:pPr>
        <w:pStyle w:val="h5SchItem"/>
        <w:ind w:left="0" w:firstLine="0"/>
        <w:rPr>
          <w:rFonts w:ascii="Times New Roman" w:hAnsi="Times New Roman" w:cs="Times New Roman"/>
          <w:i/>
        </w:rPr>
      </w:pPr>
      <w:r>
        <w:rPr>
          <w:rFonts w:ascii="Times New Roman" w:hAnsi="Times New Roman" w:cs="Times New Roman"/>
        </w:rPr>
        <w:t>[5</w:t>
      </w:r>
      <w:r w:rsidRPr="0057212F">
        <w:rPr>
          <w:rFonts w:ascii="Times New Roman" w:hAnsi="Times New Roman" w:cs="Times New Roman"/>
        </w:rPr>
        <w:t>]</w:t>
      </w:r>
      <w:r>
        <w:rPr>
          <w:b w:val="0"/>
        </w:rPr>
        <w:tab/>
      </w:r>
      <w:r w:rsidRPr="0057212F">
        <w:rPr>
          <w:rFonts w:ascii="Times New Roman" w:hAnsi="Times New Roman" w:cs="Times New Roman"/>
        </w:rPr>
        <w:t>Section 5</w:t>
      </w:r>
      <w:r w:rsidRPr="0057212F">
        <w:rPr>
          <w:rFonts w:ascii="Times New Roman" w:hAnsi="Times New Roman" w:cs="Times New Roman"/>
        </w:rPr>
        <w:tab/>
        <w:t xml:space="preserve">after definition of </w:t>
      </w:r>
      <w:r w:rsidRPr="0057212F">
        <w:rPr>
          <w:rFonts w:ascii="Times New Roman" w:hAnsi="Times New Roman" w:cs="Times New Roman"/>
          <w:i/>
        </w:rPr>
        <w:t xml:space="preserve">crude protein </w:t>
      </w:r>
    </w:p>
    <w:p w:rsidR="0057212F" w:rsidRPr="0057212F" w:rsidRDefault="00150AF7" w:rsidP="0057212F">
      <w:pPr>
        <w:pStyle w:val="tMain"/>
      </w:pPr>
      <w:r>
        <w:t>T</w:t>
      </w:r>
      <w:r w:rsidR="0057212F" w:rsidRPr="0057212F">
        <w:t>he following definition</w:t>
      </w:r>
      <w:r>
        <w:t xml:space="preserve"> is inserted</w:t>
      </w:r>
      <w:r w:rsidR="0057212F" w:rsidRPr="0057212F">
        <w:t>:</w:t>
      </w:r>
    </w:p>
    <w:p w:rsidR="005031F9" w:rsidRDefault="0057212F">
      <w:pPr>
        <w:pStyle w:val="tDefn"/>
        <w:ind w:left="0"/>
      </w:pPr>
      <w:proofErr w:type="gramStart"/>
      <w:r w:rsidRPr="0057212F">
        <w:rPr>
          <w:b/>
          <w:i/>
        </w:rPr>
        <w:t>data</w:t>
      </w:r>
      <w:proofErr w:type="gramEnd"/>
      <w:r w:rsidRPr="0057212F">
        <w:rPr>
          <w:b/>
          <w:i/>
        </w:rPr>
        <w:t xml:space="preserve"> reference date</w:t>
      </w:r>
      <w:r w:rsidRPr="0057212F">
        <w:t>,</w:t>
      </w:r>
      <w:r w:rsidRPr="0057212F">
        <w:rPr>
          <w:b/>
        </w:rPr>
        <w:t xml:space="preserve"> </w:t>
      </w:r>
      <w:r w:rsidRPr="0057212F">
        <w:t>for a herd,</w:t>
      </w:r>
      <w:r w:rsidRPr="0057212F">
        <w:rPr>
          <w:b/>
        </w:rPr>
        <w:t xml:space="preserve"> </w:t>
      </w:r>
      <w:r w:rsidRPr="0057212F">
        <w:t>means the data reference date specified in accordance with paragraph 8(4)(e).</w:t>
      </w:r>
    </w:p>
    <w:p w:rsidR="005031F9" w:rsidRDefault="0057212F">
      <w:pPr>
        <w:pStyle w:val="tDefn"/>
        <w:ind w:left="0"/>
      </w:pPr>
      <w:r>
        <w:t>The data reference date is used as the basis on which parameters such as numbers and classes of cattle and</w:t>
      </w:r>
      <w:r w:rsidR="00150AF7">
        <w:t xml:space="preserve"> </w:t>
      </w:r>
      <w:r>
        <w:t xml:space="preserve">their </w:t>
      </w:r>
      <w:proofErr w:type="spellStart"/>
      <w:r>
        <w:t>livewe</w:t>
      </w:r>
      <w:r w:rsidR="0091422B">
        <w:t>ight</w:t>
      </w:r>
      <w:proofErr w:type="spellEnd"/>
      <w:r w:rsidR="0091422B">
        <w:t xml:space="preserve"> gain during the Emissions I</w:t>
      </w:r>
      <w:r>
        <w:t xml:space="preserve">ntensity Reference Period (EIRP) is established before the section 22 </w:t>
      </w:r>
      <w:proofErr w:type="spellStart"/>
      <w:r>
        <w:t>applicaton</w:t>
      </w:r>
      <w:proofErr w:type="spellEnd"/>
      <w:r>
        <w:t xml:space="preserve"> for registration of a project. It is a time no more than 3 months before the section 22 application to allow for muster and collection of data.</w:t>
      </w:r>
      <w:r w:rsidR="006F6831">
        <w:t xml:space="preserve"> The term is further explained in section 11.</w:t>
      </w:r>
    </w:p>
    <w:p w:rsidR="00C52823" w:rsidRPr="00113470" w:rsidRDefault="006F6831" w:rsidP="00931610">
      <w:pPr>
        <w:rPr>
          <w:b/>
          <w:i/>
        </w:rPr>
      </w:pPr>
      <w:r>
        <w:rPr>
          <w:b/>
        </w:rPr>
        <w:t>[6</w:t>
      </w:r>
      <w:r w:rsidR="00C52823" w:rsidRPr="00113470">
        <w:rPr>
          <w:b/>
        </w:rPr>
        <w:t>]</w:t>
      </w:r>
      <w:r w:rsidR="00C52823" w:rsidRPr="00113470">
        <w:rPr>
          <w:b/>
        </w:rPr>
        <w:tab/>
        <w:t xml:space="preserve"> Section</w:t>
      </w:r>
      <w:r w:rsidR="003B7BB6" w:rsidRPr="00113470">
        <w:rPr>
          <w:b/>
        </w:rPr>
        <w:t xml:space="preserve"> </w:t>
      </w:r>
      <w:r w:rsidR="00D06BAD">
        <w:rPr>
          <w:b/>
        </w:rPr>
        <w:t>5</w:t>
      </w:r>
      <w:r w:rsidR="00D06BAD">
        <w:rPr>
          <w:b/>
        </w:rPr>
        <w:tab/>
      </w:r>
      <w:r w:rsidR="00C52823" w:rsidRPr="00113470">
        <w:rPr>
          <w:b/>
        </w:rPr>
        <w:t>Defin</w:t>
      </w:r>
      <w:r w:rsidR="00EE07C6">
        <w:rPr>
          <w:b/>
        </w:rPr>
        <w:t>i</w:t>
      </w:r>
      <w:r w:rsidR="00C52823" w:rsidRPr="00113470">
        <w:rPr>
          <w:b/>
        </w:rPr>
        <w:t>tion of an</w:t>
      </w:r>
      <w:r w:rsidR="00C52823" w:rsidRPr="00113470">
        <w:rPr>
          <w:b/>
          <w:i/>
        </w:rPr>
        <w:t xml:space="preserve"> entity</w:t>
      </w:r>
    </w:p>
    <w:p w:rsidR="000C7CBC" w:rsidRPr="00113470" w:rsidRDefault="000C7CBC" w:rsidP="00931610">
      <w:r w:rsidRPr="00113470">
        <w:t>The note added at the end</w:t>
      </w:r>
      <w:r w:rsidR="00433970" w:rsidRPr="00113470">
        <w:t xml:space="preserve"> of the definition of an entity</w:t>
      </w:r>
      <w:r w:rsidR="00121EB3" w:rsidRPr="00113470">
        <w:t xml:space="preserve"> provides clearer definition of the</w:t>
      </w:r>
      <w:r w:rsidR="00F0754E" w:rsidRPr="00113470">
        <w:t xml:space="preserve"> scope of operations allowed under the d</w:t>
      </w:r>
      <w:r w:rsidR="00207CF9" w:rsidRPr="00113470">
        <w:t>e</w:t>
      </w:r>
      <w:r w:rsidR="00F0754E" w:rsidRPr="00113470">
        <w:t>termination following the removal of the</w:t>
      </w:r>
      <w:r w:rsidR="00121EB3" w:rsidRPr="00113470">
        <w:t xml:space="preserve"> less rigorous</w:t>
      </w:r>
      <w:r w:rsidR="00F0754E" w:rsidRPr="00113470">
        <w:t xml:space="preserve"> concept of an associate. </w:t>
      </w:r>
      <w:r w:rsidR="00207CF9" w:rsidRPr="00113470">
        <w:t xml:space="preserve">It </w:t>
      </w:r>
      <w:r w:rsidRPr="00113470">
        <w:t>provides detail on the provisions of Section 184(4) of the</w:t>
      </w:r>
      <w:r w:rsidRPr="00113470">
        <w:rPr>
          <w:b/>
        </w:rPr>
        <w:t xml:space="preserve"> </w:t>
      </w:r>
      <w:r w:rsidRPr="00113470">
        <w:rPr>
          <w:i/>
        </w:rPr>
        <w:t>A New Tax System</w:t>
      </w:r>
      <w:r w:rsidR="003B7BB6" w:rsidRPr="00113470">
        <w:rPr>
          <w:i/>
        </w:rPr>
        <w:t xml:space="preserve"> </w:t>
      </w:r>
      <w:r w:rsidRPr="00113470">
        <w:rPr>
          <w:i/>
        </w:rPr>
        <w:t>(Goods and Services Tax) Act 1999.</w:t>
      </w:r>
      <w:r w:rsidRPr="00113470">
        <w:t xml:space="preserve"> Section 184(4) of that Act allows a variety of persons, businesses, body corporate, superannuation funds among </w:t>
      </w:r>
      <w:r w:rsidR="003B7BB6" w:rsidRPr="00113470">
        <w:t>others to be registered for GST</w:t>
      </w:r>
      <w:r w:rsidR="00D128B6" w:rsidRPr="00113470">
        <w:t xml:space="preserve">. The note thus allows all forms of organisation of a business operation to have a separate identity and facilitates the separate accounting of </w:t>
      </w:r>
      <w:r w:rsidR="00B74D06">
        <w:t>emissions</w:t>
      </w:r>
      <w:r w:rsidR="00D128B6" w:rsidRPr="00113470">
        <w:t xml:space="preserve"> of that business operation without the need to</w:t>
      </w:r>
      <w:r w:rsidR="00191B82" w:rsidRPr="00113470">
        <w:t xml:space="preserve"> determine whether two businesses are associates or not.</w:t>
      </w:r>
      <w:r w:rsidR="00D128B6" w:rsidRPr="00113470">
        <w:t xml:space="preserve"> </w:t>
      </w:r>
    </w:p>
    <w:p w:rsidR="00207CF9" w:rsidRPr="00113470" w:rsidRDefault="006F6831" w:rsidP="00207CF9">
      <w:pPr>
        <w:rPr>
          <w:b/>
        </w:rPr>
      </w:pPr>
      <w:r>
        <w:rPr>
          <w:b/>
        </w:rPr>
        <w:t>[7</w:t>
      </w:r>
      <w:r w:rsidR="00D06BAD">
        <w:rPr>
          <w:b/>
        </w:rPr>
        <w:t>]</w:t>
      </w:r>
      <w:r w:rsidR="00D06BAD">
        <w:rPr>
          <w:b/>
        </w:rPr>
        <w:tab/>
        <w:t xml:space="preserve"> Section 5</w:t>
      </w:r>
      <w:r w:rsidR="00D06BAD">
        <w:rPr>
          <w:b/>
        </w:rPr>
        <w:tab/>
      </w:r>
      <w:r w:rsidR="00207CF9" w:rsidRPr="00113470">
        <w:rPr>
          <w:b/>
        </w:rPr>
        <w:t>Defin</w:t>
      </w:r>
      <w:r w:rsidR="00EE07C6">
        <w:rPr>
          <w:b/>
        </w:rPr>
        <w:t>i</w:t>
      </w:r>
      <w:r w:rsidR="00207CF9" w:rsidRPr="00113470">
        <w:rPr>
          <w:b/>
        </w:rPr>
        <w:t xml:space="preserve">tion of </w:t>
      </w:r>
      <w:r w:rsidR="00207CF9" w:rsidRPr="00113470">
        <w:rPr>
          <w:b/>
          <w:i/>
        </w:rPr>
        <w:t>herd</w:t>
      </w:r>
    </w:p>
    <w:p w:rsidR="00207CF9" w:rsidRPr="00113470" w:rsidRDefault="00207CF9" w:rsidP="00207CF9">
      <w:pPr>
        <w:rPr>
          <w:i/>
        </w:rPr>
      </w:pPr>
      <w:bookmarkStart w:id="2" w:name="OLE_LINK3"/>
      <w:bookmarkStart w:id="3" w:name="OLE_LINK4"/>
      <w:r w:rsidRPr="00113470">
        <w:t>The change</w:t>
      </w:r>
      <w:r w:rsidR="005B0DAE">
        <w:t xml:space="preserve"> to the definition of a herd</w:t>
      </w:r>
      <w:r w:rsidR="009A266E">
        <w:t xml:space="preserve"> removes the need to distinguish between inventory and non-inventory cattle.</w:t>
      </w:r>
      <w:r w:rsidR="00740E69">
        <w:t xml:space="preserve"> A herd relates to a business operation and is simply all the cattle that are on the livestock inventory of the business operation at a particular time.</w:t>
      </w:r>
      <w:r w:rsidRPr="00113470">
        <w:t xml:space="preserve"> </w:t>
      </w:r>
      <w:r w:rsidR="009A266E">
        <w:t>P</w:t>
      </w:r>
      <w:r w:rsidRPr="00113470">
        <w:t>rovisions for non-inventory cattle on the inventories of associate businesses to be included in the cattle of the herd</w:t>
      </w:r>
      <w:r w:rsidR="009A266E">
        <w:t xml:space="preserve"> are no longer required</w:t>
      </w:r>
      <w:r w:rsidRPr="00113470">
        <w:t>. The effect is to greatly simplify the project boundary.</w:t>
      </w:r>
    </w:p>
    <w:bookmarkEnd w:id="2"/>
    <w:bookmarkEnd w:id="3"/>
    <w:p w:rsidR="00207CF9" w:rsidRPr="00113470" w:rsidRDefault="006F6831" w:rsidP="00207CF9">
      <w:pPr>
        <w:rPr>
          <w:b/>
          <w:i/>
        </w:rPr>
      </w:pPr>
      <w:r>
        <w:rPr>
          <w:b/>
        </w:rPr>
        <w:t>[8</w:t>
      </w:r>
      <w:r w:rsidR="00207CF9" w:rsidRPr="00113470">
        <w:rPr>
          <w:b/>
        </w:rPr>
        <w:t>]</w:t>
      </w:r>
      <w:r w:rsidR="00207CF9" w:rsidRPr="00113470">
        <w:rPr>
          <w:b/>
        </w:rPr>
        <w:tab/>
        <w:t xml:space="preserve"> Section 5</w:t>
      </w:r>
      <w:r w:rsidR="00D06BAD">
        <w:rPr>
          <w:b/>
        </w:rPr>
        <w:tab/>
      </w:r>
      <w:r w:rsidR="00207CF9" w:rsidRPr="00113470">
        <w:rPr>
          <w:b/>
        </w:rPr>
        <w:t>Defin</w:t>
      </w:r>
      <w:r w:rsidR="00EE07C6">
        <w:rPr>
          <w:b/>
        </w:rPr>
        <w:t>i</w:t>
      </w:r>
      <w:r w:rsidR="00207CF9" w:rsidRPr="00113470">
        <w:rPr>
          <w:b/>
        </w:rPr>
        <w:t xml:space="preserve">tion of </w:t>
      </w:r>
      <w:r w:rsidR="00207CF9" w:rsidRPr="00113470">
        <w:rPr>
          <w:b/>
          <w:i/>
        </w:rPr>
        <w:t>inventory cattle</w:t>
      </w:r>
    </w:p>
    <w:p w:rsidR="00BE72F2" w:rsidRDefault="008F697A" w:rsidP="00207CF9">
      <w:r w:rsidRPr="00113470">
        <w:t>The definition</w:t>
      </w:r>
      <w:r w:rsidR="009E0F11">
        <w:t xml:space="preserve"> </w:t>
      </w:r>
      <w:r w:rsidR="00EE07C6">
        <w:t>of invento</w:t>
      </w:r>
      <w:r w:rsidR="009A266E">
        <w:t>r</w:t>
      </w:r>
      <w:r w:rsidR="00EE07C6">
        <w:t>y cattle</w:t>
      </w:r>
      <w:r w:rsidRPr="00113470">
        <w:t xml:space="preserve"> has been</w:t>
      </w:r>
      <w:r w:rsidR="00C2697F" w:rsidRPr="00113470">
        <w:t xml:space="preserve"> </w:t>
      </w:r>
      <w:r w:rsidR="0013758A" w:rsidRPr="00113470">
        <w:t xml:space="preserve">repealed and replaced by the definition of a herd. </w:t>
      </w:r>
    </w:p>
    <w:p w:rsidR="00BE72F2" w:rsidRDefault="006F6831" w:rsidP="00BE72F2">
      <w:pPr>
        <w:rPr>
          <w:b/>
        </w:rPr>
      </w:pPr>
      <w:r>
        <w:rPr>
          <w:b/>
        </w:rPr>
        <w:t>[9</w:t>
      </w:r>
      <w:r w:rsidR="00BE72F2">
        <w:rPr>
          <w:b/>
        </w:rPr>
        <w:t>]</w:t>
      </w:r>
      <w:r w:rsidR="00BE72F2">
        <w:rPr>
          <w:b/>
        </w:rPr>
        <w:tab/>
      </w:r>
      <w:r w:rsidR="00150AF7">
        <w:rPr>
          <w:b/>
        </w:rPr>
        <w:t>Section 5</w:t>
      </w:r>
      <w:r w:rsidR="00150AF7">
        <w:rPr>
          <w:b/>
        </w:rPr>
        <w:tab/>
      </w:r>
      <w:r w:rsidR="000645E5">
        <w:rPr>
          <w:b/>
        </w:rPr>
        <w:t>before the definition of livestock class</w:t>
      </w:r>
    </w:p>
    <w:p w:rsidR="00BE72F2" w:rsidRPr="00BE72F2" w:rsidRDefault="00BE72F2" w:rsidP="00BE72F2">
      <w:r w:rsidRPr="00BE72F2">
        <w:t>A new definition for the term linked has been inserted to substitute for the use of the less robust term</w:t>
      </w:r>
      <w:r w:rsidRPr="00BE72F2">
        <w:rPr>
          <w:b/>
          <w:i/>
        </w:rPr>
        <w:t xml:space="preserve"> associate</w:t>
      </w:r>
      <w:r>
        <w:rPr>
          <w:b/>
          <w:i/>
        </w:rPr>
        <w:t xml:space="preserve"> </w:t>
      </w:r>
      <w:r w:rsidRPr="00BE72F2">
        <w:t>as the basis for determining whether transfers</w:t>
      </w:r>
      <w:r>
        <w:t xml:space="preserve"> (rather than sales)</w:t>
      </w:r>
      <w:r w:rsidRPr="00BE72F2">
        <w:t xml:space="preserve"> of cattle between business operations can occur</w:t>
      </w:r>
    </w:p>
    <w:p w:rsidR="00BE72F2" w:rsidRPr="0057298F" w:rsidRDefault="00BE72F2" w:rsidP="00BE72F2">
      <w:pPr>
        <w:pStyle w:val="tDefn"/>
        <w:rPr>
          <w:color w:val="000000" w:themeColor="text1"/>
        </w:rPr>
      </w:pPr>
      <w:proofErr w:type="gramStart"/>
      <w:r w:rsidRPr="0057298F">
        <w:rPr>
          <w:b/>
          <w:i/>
          <w:color w:val="000000" w:themeColor="text1"/>
        </w:rPr>
        <w:t>linked</w:t>
      </w:r>
      <w:proofErr w:type="gramEnd"/>
      <w:r w:rsidRPr="0057298F">
        <w:rPr>
          <w:color w:val="000000" w:themeColor="text1"/>
        </w:rPr>
        <w:t>, of an entity</w:t>
      </w:r>
      <w:r>
        <w:rPr>
          <w:color w:val="000000" w:themeColor="text1"/>
        </w:rPr>
        <w:t>, means that</w:t>
      </w:r>
      <w:r w:rsidRPr="0057298F">
        <w:rPr>
          <w:color w:val="000000" w:themeColor="text1"/>
        </w:rPr>
        <w:t xml:space="preserve">:  </w:t>
      </w:r>
    </w:p>
    <w:p w:rsidR="00BE72F2" w:rsidRPr="0057298F" w:rsidRDefault="00BE72F2" w:rsidP="00BE72F2">
      <w:pPr>
        <w:pStyle w:val="tPara"/>
        <w:rPr>
          <w:color w:val="000000" w:themeColor="text1"/>
        </w:rPr>
      </w:pPr>
      <w:r w:rsidRPr="0057298F">
        <w:rPr>
          <w:color w:val="000000" w:themeColor="text1"/>
        </w:rPr>
        <w:tab/>
        <w:t>(a)</w:t>
      </w:r>
      <w:r w:rsidRPr="0057298F">
        <w:rPr>
          <w:color w:val="000000" w:themeColor="text1"/>
        </w:rPr>
        <w:tab/>
        <w:t xml:space="preserve">2 entities that are members of a group that constitutes the parent entity of a business operation are </w:t>
      </w:r>
      <w:r w:rsidRPr="0057298F">
        <w:rPr>
          <w:b/>
          <w:i/>
          <w:color w:val="000000" w:themeColor="text1"/>
        </w:rPr>
        <w:t>linked</w:t>
      </w:r>
      <w:r w:rsidRPr="0057298F">
        <w:rPr>
          <w:color w:val="000000" w:themeColor="text1"/>
        </w:rPr>
        <w:t xml:space="preserve"> to each other; and</w:t>
      </w:r>
    </w:p>
    <w:p w:rsidR="00BE72F2" w:rsidRPr="0057298F" w:rsidRDefault="00BE72F2" w:rsidP="00BE72F2">
      <w:pPr>
        <w:pStyle w:val="tPara"/>
        <w:rPr>
          <w:color w:val="000000" w:themeColor="text1"/>
        </w:rPr>
      </w:pPr>
      <w:r w:rsidRPr="0057298F">
        <w:rPr>
          <w:color w:val="000000" w:themeColor="text1"/>
        </w:rPr>
        <w:tab/>
        <w:t>(b)</w:t>
      </w:r>
      <w:r w:rsidRPr="0057298F">
        <w:rPr>
          <w:color w:val="000000" w:themeColor="text1"/>
        </w:rPr>
        <w:tab/>
        <w:t xml:space="preserve">2 entities that are related entities within the meaning given by section 9 of the </w:t>
      </w:r>
      <w:r w:rsidRPr="0057298F">
        <w:rPr>
          <w:i/>
          <w:color w:val="000000" w:themeColor="text1"/>
        </w:rPr>
        <w:t>Corporations Act 2001</w:t>
      </w:r>
      <w:r w:rsidRPr="0057298F">
        <w:rPr>
          <w:color w:val="000000" w:themeColor="text1"/>
        </w:rPr>
        <w:t xml:space="preserve"> are also </w:t>
      </w:r>
      <w:r w:rsidRPr="0057298F">
        <w:rPr>
          <w:b/>
          <w:i/>
          <w:color w:val="000000" w:themeColor="text1"/>
        </w:rPr>
        <w:t xml:space="preserve">linked </w:t>
      </w:r>
      <w:r w:rsidRPr="0057298F">
        <w:rPr>
          <w:color w:val="000000" w:themeColor="text1"/>
        </w:rPr>
        <w:t>to each other; and</w:t>
      </w:r>
    </w:p>
    <w:p w:rsidR="00BE72F2" w:rsidRPr="0057298F" w:rsidRDefault="00BE72F2" w:rsidP="00BE72F2">
      <w:pPr>
        <w:pStyle w:val="tPara"/>
        <w:rPr>
          <w:color w:val="000000" w:themeColor="text1"/>
        </w:rPr>
      </w:pPr>
      <w:r w:rsidRPr="0057298F">
        <w:rPr>
          <w:color w:val="000000" w:themeColor="text1"/>
        </w:rPr>
        <w:tab/>
        <w:t>(c)</w:t>
      </w:r>
      <w:r w:rsidRPr="0057298F">
        <w:rPr>
          <w:color w:val="000000" w:themeColor="text1"/>
        </w:rPr>
        <w:tab/>
        <w:t xml:space="preserve">2 entities that are both linked to a third entity under paragraph (a) or (b) or </w:t>
      </w:r>
      <w:proofErr w:type="gramStart"/>
      <w:r w:rsidRPr="0057298F">
        <w:rPr>
          <w:color w:val="000000" w:themeColor="text1"/>
        </w:rPr>
        <w:t>this paragraph are</w:t>
      </w:r>
      <w:proofErr w:type="gramEnd"/>
      <w:r w:rsidRPr="0057298F">
        <w:rPr>
          <w:color w:val="000000" w:themeColor="text1"/>
        </w:rPr>
        <w:t xml:space="preserve"> also </w:t>
      </w:r>
      <w:r w:rsidRPr="0057298F">
        <w:rPr>
          <w:b/>
          <w:i/>
          <w:color w:val="000000" w:themeColor="text1"/>
        </w:rPr>
        <w:t xml:space="preserve">linked </w:t>
      </w:r>
      <w:r w:rsidRPr="0057298F">
        <w:rPr>
          <w:color w:val="000000" w:themeColor="text1"/>
        </w:rPr>
        <w:t>to each other.</w:t>
      </w:r>
    </w:p>
    <w:p w:rsidR="00BE72F2" w:rsidRPr="0057298F" w:rsidRDefault="00BE72F2" w:rsidP="00BE72F2">
      <w:pPr>
        <w:pStyle w:val="tDefn"/>
        <w:rPr>
          <w:color w:val="000000" w:themeColor="text1"/>
        </w:rPr>
      </w:pPr>
      <w:proofErr w:type="gramStart"/>
      <w:r w:rsidRPr="0057298F">
        <w:rPr>
          <w:b/>
          <w:i/>
          <w:color w:val="000000" w:themeColor="text1"/>
        </w:rPr>
        <w:t>linked</w:t>
      </w:r>
      <w:proofErr w:type="gramEnd"/>
      <w:r w:rsidRPr="0057298F">
        <w:rPr>
          <w:color w:val="000000" w:themeColor="text1"/>
        </w:rPr>
        <w:t>, of a business operation</w:t>
      </w:r>
      <w:r>
        <w:rPr>
          <w:color w:val="000000" w:themeColor="text1"/>
        </w:rPr>
        <w:t>, means that</w:t>
      </w:r>
      <w:r w:rsidRPr="0057298F">
        <w:rPr>
          <w:color w:val="000000" w:themeColor="text1"/>
        </w:rPr>
        <w:t xml:space="preserve"> if:</w:t>
      </w:r>
    </w:p>
    <w:p w:rsidR="00BE72F2" w:rsidRPr="0057298F" w:rsidRDefault="00BE72F2" w:rsidP="00BE72F2">
      <w:pPr>
        <w:pStyle w:val="tPara"/>
        <w:rPr>
          <w:color w:val="000000" w:themeColor="text1"/>
        </w:rPr>
      </w:pPr>
      <w:r w:rsidRPr="0057298F">
        <w:rPr>
          <w:color w:val="000000" w:themeColor="text1"/>
        </w:rPr>
        <w:tab/>
        <w:t>(a)</w:t>
      </w:r>
      <w:r w:rsidRPr="0057298F">
        <w:rPr>
          <w:color w:val="000000" w:themeColor="text1"/>
        </w:rPr>
        <w:tab/>
        <w:t>2 entities are linked to each other; and</w:t>
      </w:r>
    </w:p>
    <w:p w:rsidR="00BE72F2" w:rsidRPr="0057298F" w:rsidRDefault="00BE72F2" w:rsidP="00BE72F2">
      <w:pPr>
        <w:pStyle w:val="tPara"/>
        <w:rPr>
          <w:color w:val="000000" w:themeColor="text1"/>
        </w:rPr>
      </w:pPr>
      <w:r w:rsidRPr="0057298F">
        <w:rPr>
          <w:color w:val="000000" w:themeColor="text1"/>
        </w:rPr>
        <w:tab/>
        <w:t>(b)</w:t>
      </w:r>
      <w:r w:rsidRPr="0057298F">
        <w:rPr>
          <w:color w:val="000000" w:themeColor="text1"/>
        </w:rPr>
        <w:tab/>
      </w:r>
      <w:proofErr w:type="gramStart"/>
      <w:r w:rsidRPr="0057298F">
        <w:rPr>
          <w:color w:val="000000" w:themeColor="text1"/>
        </w:rPr>
        <w:t>each</w:t>
      </w:r>
      <w:proofErr w:type="gramEnd"/>
      <w:r w:rsidRPr="0057298F">
        <w:rPr>
          <w:color w:val="000000" w:themeColor="text1"/>
        </w:rPr>
        <w:t xml:space="preserve"> entity is, or is part of the parent entity of, a different business operation;</w:t>
      </w:r>
    </w:p>
    <w:p w:rsidR="00BE72F2" w:rsidRPr="0057298F" w:rsidRDefault="00BE72F2" w:rsidP="00BE72F2">
      <w:pPr>
        <w:pStyle w:val="tMain"/>
        <w:spacing w:before="100"/>
        <w:rPr>
          <w:color w:val="000000" w:themeColor="text1"/>
        </w:rPr>
      </w:pPr>
      <w:r w:rsidRPr="0057298F">
        <w:rPr>
          <w:color w:val="000000" w:themeColor="text1"/>
        </w:rPr>
        <w:tab/>
      </w:r>
      <w:r w:rsidRPr="0057298F">
        <w:rPr>
          <w:color w:val="000000" w:themeColor="text1"/>
        </w:rPr>
        <w:tab/>
      </w:r>
      <w:proofErr w:type="gramStart"/>
      <w:r w:rsidRPr="0057298F">
        <w:rPr>
          <w:color w:val="000000" w:themeColor="text1"/>
        </w:rPr>
        <w:t>the</w:t>
      </w:r>
      <w:proofErr w:type="gramEnd"/>
      <w:r w:rsidRPr="0057298F">
        <w:rPr>
          <w:color w:val="000000" w:themeColor="text1"/>
        </w:rPr>
        <w:t xml:space="preserve"> 2 business operations are </w:t>
      </w:r>
      <w:r w:rsidRPr="0057298F">
        <w:rPr>
          <w:b/>
          <w:i/>
          <w:color w:val="000000" w:themeColor="text1"/>
        </w:rPr>
        <w:t>linked</w:t>
      </w:r>
      <w:r w:rsidRPr="0057298F">
        <w:rPr>
          <w:color w:val="000000" w:themeColor="text1"/>
        </w:rPr>
        <w:t xml:space="preserve"> to each other.</w:t>
      </w:r>
    </w:p>
    <w:p w:rsidR="00BE72F2" w:rsidRPr="0057298F" w:rsidRDefault="00BE72F2" w:rsidP="00BE72F2">
      <w:pPr>
        <w:pStyle w:val="tDefn"/>
        <w:rPr>
          <w:color w:val="000000" w:themeColor="text1"/>
        </w:rPr>
      </w:pPr>
      <w:proofErr w:type="gramStart"/>
      <w:r w:rsidRPr="0057298F">
        <w:rPr>
          <w:b/>
          <w:i/>
          <w:color w:val="000000" w:themeColor="text1"/>
        </w:rPr>
        <w:t>linked</w:t>
      </w:r>
      <w:proofErr w:type="gramEnd"/>
      <w:r w:rsidRPr="0057298F">
        <w:rPr>
          <w:color w:val="000000" w:themeColor="text1"/>
        </w:rPr>
        <w:t>, of a herd</w:t>
      </w:r>
      <w:r>
        <w:rPr>
          <w:color w:val="000000" w:themeColor="text1"/>
        </w:rPr>
        <w:t>, means that</w:t>
      </w:r>
      <w:r w:rsidRPr="0057298F">
        <w:rPr>
          <w:color w:val="000000" w:themeColor="text1"/>
        </w:rPr>
        <w:t xml:space="preserve"> if 2 business operations are linked to each other, their respective herds are </w:t>
      </w:r>
      <w:r w:rsidRPr="0057298F">
        <w:rPr>
          <w:b/>
          <w:i/>
          <w:color w:val="000000" w:themeColor="text1"/>
        </w:rPr>
        <w:t>linked</w:t>
      </w:r>
      <w:r w:rsidRPr="0057298F">
        <w:rPr>
          <w:color w:val="000000" w:themeColor="text1"/>
        </w:rPr>
        <w:t xml:space="preserve"> to each other. </w:t>
      </w:r>
    </w:p>
    <w:p w:rsidR="00BE72F2" w:rsidRPr="00113470" w:rsidRDefault="00BE72F2" w:rsidP="00BE72F2">
      <w:r w:rsidRPr="00113470">
        <w:t xml:space="preserve">The definition of </w:t>
      </w:r>
      <w:r>
        <w:t xml:space="preserve">linked in relation to a </w:t>
      </w:r>
      <w:proofErr w:type="spellStart"/>
      <w:r>
        <w:t>businesss</w:t>
      </w:r>
      <w:proofErr w:type="spellEnd"/>
      <w:r>
        <w:t xml:space="preserve"> operation,</w:t>
      </w:r>
      <w:r w:rsidRPr="00113470">
        <w:t xml:space="preserve"> entity or herd</w:t>
      </w:r>
      <w:r>
        <w:t xml:space="preserve"> in section 5,</w:t>
      </w:r>
      <w:r w:rsidRPr="00113470">
        <w:t xml:space="preserve"> has implications for the transfer of cattle between business operations compared to a sale at market price, which must occur when movement of cattle occurs between businesses which are not linked or where one of the linked businesses is not participating in an eligible offsets project. Cattle cannot be transferred from the herd to a linked herd unless the linked herd is also in a project. The definition replaces the concepts of primary and secondary businesses</w:t>
      </w:r>
      <w:r>
        <w:t xml:space="preserve"> and is a more robust basis for considering relationships between business operations than the looser concept of an associate.</w:t>
      </w:r>
      <w:r w:rsidRPr="00113470">
        <w:t xml:space="preserve"> </w:t>
      </w:r>
    </w:p>
    <w:p w:rsidR="00191B82" w:rsidRPr="00113470" w:rsidRDefault="00D06BAD" w:rsidP="00595416">
      <w:pPr>
        <w:rPr>
          <w:b/>
        </w:rPr>
      </w:pPr>
      <w:r w:rsidRPr="00113470">
        <w:rPr>
          <w:b/>
        </w:rPr>
        <w:t xml:space="preserve"> </w:t>
      </w:r>
      <w:r w:rsidR="007D65A0" w:rsidRPr="00113470">
        <w:rPr>
          <w:b/>
        </w:rPr>
        <w:t>[</w:t>
      </w:r>
      <w:r w:rsidR="006F6831">
        <w:rPr>
          <w:b/>
        </w:rPr>
        <w:t>10</w:t>
      </w:r>
      <w:r w:rsidR="007D65A0" w:rsidRPr="00113470">
        <w:rPr>
          <w:b/>
        </w:rPr>
        <w:t>]</w:t>
      </w:r>
      <w:r w:rsidR="007D65A0" w:rsidRPr="00113470">
        <w:rPr>
          <w:b/>
        </w:rPr>
        <w:tab/>
      </w:r>
      <w:r w:rsidR="00191B82" w:rsidRPr="00113470">
        <w:rPr>
          <w:b/>
        </w:rPr>
        <w:t>Section 5</w:t>
      </w:r>
      <w:r>
        <w:rPr>
          <w:b/>
        </w:rPr>
        <w:tab/>
      </w:r>
      <w:r w:rsidR="00150AF7">
        <w:rPr>
          <w:b/>
        </w:rPr>
        <w:t>D</w:t>
      </w:r>
      <w:r w:rsidR="00150AF7" w:rsidRPr="00113470">
        <w:rPr>
          <w:b/>
        </w:rPr>
        <w:t xml:space="preserve">efinition </w:t>
      </w:r>
      <w:r w:rsidR="00191B82" w:rsidRPr="00113470">
        <w:rPr>
          <w:b/>
        </w:rPr>
        <w:t>of non-inventory cattle</w:t>
      </w:r>
    </w:p>
    <w:p w:rsidR="00191B82" w:rsidRPr="00113470" w:rsidRDefault="00121EB3" w:rsidP="00740E69">
      <w:pPr>
        <w:pStyle w:val="subsection2"/>
        <w:ind w:left="0"/>
      </w:pPr>
      <w:r w:rsidRPr="00113470">
        <w:t>The definition</w:t>
      </w:r>
      <w:r w:rsidR="004C3F2B" w:rsidRPr="00113470">
        <w:t xml:space="preserve"> </w:t>
      </w:r>
      <w:r w:rsidR="007F15E1" w:rsidRPr="00113470">
        <w:t xml:space="preserve">is repealed. The definition </w:t>
      </w:r>
      <w:r w:rsidR="004C3F2B" w:rsidRPr="00113470">
        <w:t>formerly applied to cattle of a secondary business operation that</w:t>
      </w:r>
      <w:r w:rsidR="007F15E1" w:rsidRPr="00113470">
        <w:t xml:space="preserve"> was </w:t>
      </w:r>
      <w:r w:rsidR="004C3F2B" w:rsidRPr="00113470">
        <w:t>created by transfers between business entities having associate relationships. It</w:t>
      </w:r>
      <w:r w:rsidRPr="00113470">
        <w:t xml:space="preserve"> </w:t>
      </w:r>
      <w:r w:rsidR="007F15E1" w:rsidRPr="00113470">
        <w:t xml:space="preserve">is no longer required because the concept of a secondary business </w:t>
      </w:r>
      <w:r w:rsidR="005D023C" w:rsidRPr="00113470">
        <w:t>no longer applies.</w:t>
      </w:r>
    </w:p>
    <w:p w:rsidR="00191B82" w:rsidRPr="00113470" w:rsidRDefault="006F6831" w:rsidP="00595416">
      <w:pPr>
        <w:rPr>
          <w:b/>
        </w:rPr>
      </w:pPr>
      <w:r>
        <w:rPr>
          <w:b/>
        </w:rPr>
        <w:t>[11</w:t>
      </w:r>
      <w:r w:rsidR="00595416" w:rsidRPr="00113470">
        <w:rPr>
          <w:b/>
        </w:rPr>
        <w:t>]</w:t>
      </w:r>
      <w:r w:rsidR="00191B82" w:rsidRPr="00113470">
        <w:rPr>
          <w:b/>
        </w:rPr>
        <w:tab/>
        <w:t>Section 5</w:t>
      </w:r>
      <w:r w:rsidR="00D06BAD">
        <w:rPr>
          <w:b/>
        </w:rPr>
        <w:tab/>
      </w:r>
      <w:r w:rsidR="00150AF7">
        <w:rPr>
          <w:b/>
        </w:rPr>
        <w:t>D</w:t>
      </w:r>
      <w:r w:rsidR="00150AF7" w:rsidRPr="00113470">
        <w:rPr>
          <w:b/>
        </w:rPr>
        <w:t xml:space="preserve">efinition </w:t>
      </w:r>
      <w:r w:rsidR="00191B82" w:rsidRPr="00113470">
        <w:rPr>
          <w:b/>
        </w:rPr>
        <w:t>of parent entity</w:t>
      </w:r>
    </w:p>
    <w:p w:rsidR="00595416" w:rsidRPr="00113470" w:rsidRDefault="00595416" w:rsidP="00702648">
      <w:pPr>
        <w:pStyle w:val="subsection2"/>
        <w:ind w:left="0"/>
      </w:pPr>
      <w:r w:rsidRPr="00113470">
        <w:t xml:space="preserve">The change in definition allows </w:t>
      </w:r>
      <w:r w:rsidR="007B463A" w:rsidRPr="00113470">
        <w:t xml:space="preserve">a single business operation to be a </w:t>
      </w:r>
      <w:r w:rsidR="00567B64" w:rsidRPr="00113470">
        <w:t xml:space="preserve">part of a parent entity or to be </w:t>
      </w:r>
      <w:r w:rsidR="00837DC8">
        <w:t xml:space="preserve">the </w:t>
      </w:r>
      <w:r w:rsidR="007B463A" w:rsidRPr="00113470">
        <w:t>parent entity</w:t>
      </w:r>
      <w:r w:rsidR="00567B64" w:rsidRPr="00113470">
        <w:t xml:space="preserve"> in itself</w:t>
      </w:r>
      <w:r w:rsidR="007B463A" w:rsidRPr="00113470">
        <w:t xml:space="preserve"> </w:t>
      </w:r>
      <w:r w:rsidR="00224522" w:rsidRPr="00113470">
        <w:t>without necessarily having an Australian Business Number</w:t>
      </w:r>
      <w:r w:rsidR="00010163" w:rsidRPr="00113470">
        <w:t xml:space="preserve"> (ABN)</w:t>
      </w:r>
      <w:r w:rsidR="00837DC8">
        <w:t>. However, either the business operation or its</w:t>
      </w:r>
      <w:r w:rsidR="0023100E" w:rsidRPr="00113470">
        <w:t xml:space="preserve"> parent entity</w:t>
      </w:r>
      <w:r w:rsidR="00837DC8">
        <w:t xml:space="preserve"> must be </w:t>
      </w:r>
      <w:r w:rsidR="005D023C" w:rsidRPr="00113470">
        <w:t>registered for GST</w:t>
      </w:r>
      <w:r w:rsidR="00567B64" w:rsidRPr="00113470">
        <w:t>. The business operation, however, needs to be carefully defined to meet the requirements of subsection 8(1) and paragraph 8(4</w:t>
      </w:r>
      <w:proofErr w:type="gramStart"/>
      <w:r w:rsidR="00567B64" w:rsidRPr="00113470">
        <w:t>)(</w:t>
      </w:r>
      <w:proofErr w:type="gramEnd"/>
      <w:r w:rsidR="00567B64" w:rsidRPr="00113470">
        <w:t>b), to demonstrate how it meets the separate business operation requirement.</w:t>
      </w:r>
    </w:p>
    <w:p w:rsidR="00B33D72" w:rsidRDefault="00595416">
      <w:pPr>
        <w:pStyle w:val="h5SchItem"/>
        <w:ind w:left="0" w:firstLine="0"/>
        <w:rPr>
          <w:i/>
        </w:rPr>
      </w:pPr>
      <w:r w:rsidRPr="00113470">
        <w:rPr>
          <w:rFonts w:ascii="Times New Roman" w:hAnsi="Times New Roman" w:cs="Times New Roman"/>
        </w:rPr>
        <w:t>[</w:t>
      </w:r>
      <w:r w:rsidRPr="009117B8">
        <w:rPr>
          <w:rFonts w:ascii="Times New Roman" w:hAnsi="Times New Roman" w:cs="Times New Roman"/>
        </w:rPr>
        <w:t>1</w:t>
      </w:r>
      <w:r w:rsidR="006F6831" w:rsidRPr="009117B8">
        <w:rPr>
          <w:rFonts w:ascii="Times New Roman" w:hAnsi="Times New Roman" w:cs="Times New Roman"/>
        </w:rPr>
        <w:t>2</w:t>
      </w:r>
      <w:r w:rsidR="001C4B59" w:rsidRPr="001C4B59">
        <w:rPr>
          <w:rFonts w:ascii="Times New Roman" w:hAnsi="Times New Roman" w:cs="Times New Roman"/>
        </w:rPr>
        <w:t>]</w:t>
      </w:r>
      <w:r w:rsidR="00191B82" w:rsidRPr="00113470">
        <w:tab/>
      </w:r>
      <w:r w:rsidR="00191B82" w:rsidRPr="00113470">
        <w:rPr>
          <w:rFonts w:ascii="Times New Roman" w:eastAsia="Calibri" w:hAnsi="Times New Roman" w:cs="Times New Roman"/>
          <w:bCs w:val="0"/>
          <w:kern w:val="0"/>
          <w:szCs w:val="22"/>
          <w:lang w:eastAsia="en-US"/>
        </w:rPr>
        <w:t>Section 5</w:t>
      </w:r>
      <w:r w:rsidR="00D06BAD">
        <w:rPr>
          <w:rFonts w:ascii="Times New Roman" w:eastAsia="Calibri" w:hAnsi="Times New Roman" w:cs="Times New Roman"/>
          <w:bCs w:val="0"/>
          <w:kern w:val="0"/>
          <w:szCs w:val="22"/>
          <w:lang w:eastAsia="en-US"/>
        </w:rPr>
        <w:tab/>
      </w:r>
      <w:r w:rsidR="00150AF7">
        <w:rPr>
          <w:rFonts w:ascii="Times New Roman" w:eastAsia="Calibri" w:hAnsi="Times New Roman" w:cs="Times New Roman"/>
          <w:bCs w:val="0"/>
          <w:kern w:val="0"/>
          <w:szCs w:val="22"/>
          <w:lang w:eastAsia="en-US"/>
        </w:rPr>
        <w:t>D</w:t>
      </w:r>
      <w:r w:rsidR="00150AF7" w:rsidRPr="00113470">
        <w:rPr>
          <w:rFonts w:ascii="Times New Roman" w:eastAsia="Calibri" w:hAnsi="Times New Roman" w:cs="Times New Roman"/>
          <w:bCs w:val="0"/>
          <w:kern w:val="0"/>
          <w:szCs w:val="22"/>
          <w:lang w:eastAsia="en-US"/>
        </w:rPr>
        <w:t xml:space="preserve">efinition </w:t>
      </w:r>
      <w:r w:rsidR="00191B82" w:rsidRPr="00113470">
        <w:rPr>
          <w:rFonts w:ascii="Times New Roman" w:eastAsia="Calibri" w:hAnsi="Times New Roman" w:cs="Times New Roman"/>
          <w:bCs w:val="0"/>
          <w:kern w:val="0"/>
          <w:szCs w:val="22"/>
          <w:lang w:eastAsia="en-US"/>
        </w:rPr>
        <w:t>of primary business operation</w:t>
      </w:r>
    </w:p>
    <w:p w:rsidR="00191B82" w:rsidRPr="00113470" w:rsidRDefault="007B463A" w:rsidP="00837DC8">
      <w:pPr>
        <w:pStyle w:val="subsection2"/>
        <w:ind w:left="0"/>
      </w:pPr>
      <w:r w:rsidRPr="00113470">
        <w:t>The definiti</w:t>
      </w:r>
      <w:r w:rsidR="003B53E2" w:rsidRPr="00113470">
        <w:t xml:space="preserve">on </w:t>
      </w:r>
      <w:r w:rsidR="00740E69">
        <w:t xml:space="preserve">of primary business operation </w:t>
      </w:r>
      <w:r w:rsidR="003B53E2" w:rsidRPr="00113470">
        <w:t xml:space="preserve">has been repealed because there is no longer a need for the two concepts of primary and secondary businesses in defining whether a herd is part of the project or not. </w:t>
      </w:r>
      <w:r w:rsidR="00010163" w:rsidRPr="00113470">
        <w:t>Only one type of business operation is now considered on the basis of whether it satisfies the requirements as a separate business operation requirement (Section 9) and the Herd Continuity Requirement (Section 10)</w:t>
      </w:r>
      <w:r w:rsidR="00740E69">
        <w:t>.</w:t>
      </w:r>
    </w:p>
    <w:p w:rsidR="00B33D72" w:rsidRDefault="00224522">
      <w:pPr>
        <w:pStyle w:val="h5SchItem"/>
        <w:ind w:left="0" w:firstLine="0"/>
        <w:rPr>
          <w:i/>
        </w:rPr>
      </w:pPr>
      <w:r w:rsidRPr="009117B8">
        <w:rPr>
          <w:rFonts w:ascii="Times New Roman" w:hAnsi="Times New Roman" w:cs="Times New Roman"/>
        </w:rPr>
        <w:t>[1</w:t>
      </w:r>
      <w:r w:rsidR="006F6831" w:rsidRPr="009117B8">
        <w:rPr>
          <w:rFonts w:ascii="Times New Roman" w:hAnsi="Times New Roman" w:cs="Times New Roman"/>
        </w:rPr>
        <w:t>3</w:t>
      </w:r>
      <w:r w:rsidR="001C4B59" w:rsidRPr="001C4B59">
        <w:rPr>
          <w:rFonts w:ascii="Times New Roman" w:hAnsi="Times New Roman" w:cs="Times New Roman"/>
        </w:rPr>
        <w:t>]</w:t>
      </w:r>
      <w:r w:rsidR="00191B82" w:rsidRPr="00113470">
        <w:tab/>
      </w:r>
      <w:r w:rsidR="00191B82" w:rsidRPr="00113470">
        <w:rPr>
          <w:rFonts w:ascii="Times New Roman" w:eastAsia="Calibri" w:hAnsi="Times New Roman" w:cs="Times New Roman"/>
          <w:bCs w:val="0"/>
          <w:kern w:val="0"/>
          <w:szCs w:val="22"/>
          <w:lang w:eastAsia="en-US"/>
        </w:rPr>
        <w:t xml:space="preserve">Section </w:t>
      </w:r>
      <w:r w:rsidR="00D06BAD">
        <w:rPr>
          <w:rFonts w:ascii="Times New Roman" w:eastAsia="Calibri" w:hAnsi="Times New Roman" w:cs="Times New Roman"/>
          <w:bCs w:val="0"/>
          <w:kern w:val="0"/>
          <w:szCs w:val="22"/>
          <w:lang w:eastAsia="en-US"/>
        </w:rPr>
        <w:t>5</w:t>
      </w:r>
      <w:r w:rsidR="00D06BAD">
        <w:rPr>
          <w:rFonts w:ascii="Times New Roman" w:eastAsia="Calibri" w:hAnsi="Times New Roman" w:cs="Times New Roman"/>
          <w:bCs w:val="0"/>
          <w:kern w:val="0"/>
          <w:szCs w:val="22"/>
          <w:lang w:eastAsia="en-US"/>
        </w:rPr>
        <w:tab/>
      </w:r>
      <w:r w:rsidR="00150AF7">
        <w:rPr>
          <w:rFonts w:ascii="Times New Roman" w:eastAsia="Calibri" w:hAnsi="Times New Roman" w:cs="Times New Roman"/>
          <w:bCs w:val="0"/>
          <w:kern w:val="0"/>
          <w:szCs w:val="22"/>
          <w:lang w:eastAsia="en-US"/>
        </w:rPr>
        <w:t>D</w:t>
      </w:r>
      <w:r w:rsidR="00150AF7" w:rsidRPr="00113470">
        <w:rPr>
          <w:rFonts w:ascii="Times New Roman" w:eastAsia="Calibri" w:hAnsi="Times New Roman" w:cs="Times New Roman"/>
          <w:bCs w:val="0"/>
          <w:kern w:val="0"/>
          <w:szCs w:val="22"/>
          <w:lang w:eastAsia="en-US"/>
        </w:rPr>
        <w:t xml:space="preserve">efinition </w:t>
      </w:r>
      <w:r w:rsidR="00191B82" w:rsidRPr="00113470">
        <w:rPr>
          <w:rFonts w:ascii="Times New Roman" w:eastAsia="Calibri" w:hAnsi="Times New Roman" w:cs="Times New Roman"/>
          <w:bCs w:val="0"/>
          <w:kern w:val="0"/>
          <w:szCs w:val="22"/>
          <w:lang w:eastAsia="en-US"/>
        </w:rPr>
        <w:t>of secondary business operation</w:t>
      </w:r>
    </w:p>
    <w:p w:rsidR="004C6F53" w:rsidRPr="00113470" w:rsidRDefault="00C2697F" w:rsidP="00740E69">
      <w:pPr>
        <w:pStyle w:val="subsection2"/>
        <w:ind w:left="0"/>
      </w:pPr>
      <w:r w:rsidRPr="00113470">
        <w:t>The d</w:t>
      </w:r>
      <w:r w:rsidR="00121EB3" w:rsidRPr="00113470">
        <w:t xml:space="preserve">efinition </w:t>
      </w:r>
      <w:r w:rsidR="002A63A3">
        <w:t xml:space="preserve">of secondary business operation </w:t>
      </w:r>
      <w:r w:rsidR="00121EB3" w:rsidRPr="00113470">
        <w:t>has been repealed because it is no longer needed.</w:t>
      </w:r>
      <w:r w:rsidR="00540D53" w:rsidRPr="00113470">
        <w:t xml:space="preserve"> The provision that transfers (rather than sales at market pri</w:t>
      </w:r>
      <w:r w:rsidR="005D023C" w:rsidRPr="00113470">
        <w:t>c</w:t>
      </w:r>
      <w:r w:rsidR="00540D53" w:rsidRPr="00113470">
        <w:t xml:space="preserve">e) between a project herd and a non project herd are not permitted, removes the potential to create a secondary </w:t>
      </w:r>
      <w:r w:rsidR="004A5768" w:rsidRPr="00113470">
        <w:t>business.</w:t>
      </w:r>
    </w:p>
    <w:p w:rsidR="00B33D72" w:rsidRDefault="00224522">
      <w:pPr>
        <w:pStyle w:val="h5SchItem"/>
        <w:ind w:left="0" w:firstLine="0"/>
        <w:rPr>
          <w:i/>
        </w:rPr>
      </w:pPr>
      <w:bookmarkStart w:id="4" w:name="_GoBack"/>
      <w:bookmarkEnd w:id="4"/>
      <w:r w:rsidRPr="009117B8">
        <w:rPr>
          <w:rFonts w:ascii="Times New Roman" w:hAnsi="Times New Roman" w:cs="Times New Roman"/>
        </w:rPr>
        <w:t>[1</w:t>
      </w:r>
      <w:r w:rsidR="006F6831" w:rsidRPr="009117B8">
        <w:rPr>
          <w:rFonts w:ascii="Times New Roman" w:hAnsi="Times New Roman" w:cs="Times New Roman"/>
        </w:rPr>
        <w:t>4</w:t>
      </w:r>
      <w:r w:rsidR="001C4B59" w:rsidRPr="001C4B59">
        <w:rPr>
          <w:rFonts w:ascii="Times New Roman" w:hAnsi="Times New Roman" w:cs="Times New Roman"/>
        </w:rPr>
        <w:t>]</w:t>
      </w:r>
      <w:r w:rsidR="00191B82" w:rsidRPr="00113470">
        <w:tab/>
      </w:r>
      <w:r w:rsidR="00191B82" w:rsidRPr="00113470">
        <w:rPr>
          <w:rFonts w:ascii="Times New Roman" w:eastAsia="Calibri" w:hAnsi="Times New Roman" w:cs="Times New Roman"/>
          <w:bCs w:val="0"/>
          <w:kern w:val="0"/>
          <w:szCs w:val="22"/>
          <w:lang w:eastAsia="en-US"/>
        </w:rPr>
        <w:t>Section 5</w:t>
      </w:r>
      <w:r w:rsidR="00150AF7">
        <w:rPr>
          <w:rFonts w:ascii="Times New Roman" w:eastAsia="Calibri" w:hAnsi="Times New Roman" w:cs="Times New Roman"/>
          <w:bCs w:val="0"/>
          <w:kern w:val="0"/>
          <w:szCs w:val="22"/>
          <w:lang w:eastAsia="en-US"/>
        </w:rPr>
        <w:tab/>
        <w:t>D</w:t>
      </w:r>
      <w:r w:rsidR="00150AF7" w:rsidRPr="00113470">
        <w:rPr>
          <w:rFonts w:ascii="Times New Roman" w:eastAsia="Calibri" w:hAnsi="Times New Roman" w:cs="Times New Roman"/>
          <w:bCs w:val="0"/>
          <w:kern w:val="0"/>
          <w:szCs w:val="22"/>
          <w:lang w:eastAsia="en-US"/>
        </w:rPr>
        <w:t xml:space="preserve">efinition </w:t>
      </w:r>
      <w:r w:rsidR="00191B82" w:rsidRPr="00113470">
        <w:rPr>
          <w:rFonts w:ascii="Times New Roman" w:eastAsia="Calibri" w:hAnsi="Times New Roman" w:cs="Times New Roman"/>
          <w:bCs w:val="0"/>
          <w:kern w:val="0"/>
          <w:szCs w:val="22"/>
          <w:lang w:eastAsia="en-US"/>
        </w:rPr>
        <w:t>of sub-entity</w:t>
      </w:r>
    </w:p>
    <w:p w:rsidR="00191B82" w:rsidRPr="00113470" w:rsidRDefault="00010163" w:rsidP="00740E69">
      <w:pPr>
        <w:pStyle w:val="subsection2"/>
        <w:ind w:left="0"/>
      </w:pPr>
      <w:r w:rsidRPr="00113470">
        <w:t>The definition</w:t>
      </w:r>
      <w:r w:rsidR="002A63A3">
        <w:t xml:space="preserve"> of sub-entity</w:t>
      </w:r>
      <w:r w:rsidRPr="00113470">
        <w:t xml:space="preserve"> </w:t>
      </w:r>
      <w:r w:rsidR="00740E69">
        <w:t>has been</w:t>
      </w:r>
      <w:r w:rsidR="00740E69" w:rsidRPr="00113470">
        <w:t xml:space="preserve"> </w:t>
      </w:r>
      <w:r w:rsidRPr="00113470">
        <w:t xml:space="preserve">repealed because it </w:t>
      </w:r>
      <w:r w:rsidR="00C2697F" w:rsidRPr="00113470">
        <w:t xml:space="preserve">has been replaced by the concept </w:t>
      </w:r>
      <w:r w:rsidRPr="00113470">
        <w:t>of a business operation</w:t>
      </w:r>
      <w:r w:rsidR="00C2697F" w:rsidRPr="00113470">
        <w:t xml:space="preserve"> which is not necessarily an entity in its own right but is able</w:t>
      </w:r>
      <w:r w:rsidRPr="00113470">
        <w:t xml:space="preserve"> to conduct a project, regardless of whether it is part of</w:t>
      </w:r>
      <w:r w:rsidR="00414EB4" w:rsidRPr="00113470">
        <w:t xml:space="preserve"> an entity having an ABN</w:t>
      </w:r>
      <w:r w:rsidR="004A5768" w:rsidRPr="00113470">
        <w:t>, as long as it has the necessary inventory of cattle and business records to prove that it meets the separate business operation requirement.</w:t>
      </w:r>
    </w:p>
    <w:p w:rsidR="00B33D72" w:rsidRDefault="00224522">
      <w:pPr>
        <w:pStyle w:val="h5SchItem"/>
        <w:ind w:left="709" w:hanging="709"/>
        <w:rPr>
          <w:i/>
        </w:rPr>
      </w:pPr>
      <w:r w:rsidRPr="009117B8">
        <w:rPr>
          <w:rFonts w:ascii="Times New Roman" w:hAnsi="Times New Roman" w:cs="Times New Roman"/>
        </w:rPr>
        <w:t>[1</w:t>
      </w:r>
      <w:r w:rsidR="006F6831" w:rsidRPr="009117B8">
        <w:rPr>
          <w:rFonts w:ascii="Times New Roman" w:hAnsi="Times New Roman" w:cs="Times New Roman"/>
        </w:rPr>
        <w:t>5</w:t>
      </w:r>
      <w:r w:rsidR="001C4B59" w:rsidRPr="001C4B59">
        <w:rPr>
          <w:rFonts w:ascii="Times New Roman" w:hAnsi="Times New Roman" w:cs="Times New Roman"/>
        </w:rPr>
        <w:t>]</w:t>
      </w:r>
      <w:r w:rsidR="00191B82" w:rsidRPr="00113470">
        <w:tab/>
      </w:r>
      <w:r w:rsidR="00D06BAD">
        <w:rPr>
          <w:rFonts w:ascii="Times New Roman" w:eastAsia="Calibri" w:hAnsi="Times New Roman" w:cs="Times New Roman"/>
          <w:bCs w:val="0"/>
          <w:kern w:val="0"/>
          <w:szCs w:val="22"/>
          <w:lang w:eastAsia="en-US"/>
        </w:rPr>
        <w:t>Section 5</w:t>
      </w:r>
      <w:r w:rsidR="00D06BAD">
        <w:rPr>
          <w:rFonts w:ascii="Times New Roman" w:eastAsia="Calibri" w:hAnsi="Times New Roman" w:cs="Times New Roman"/>
          <w:bCs w:val="0"/>
          <w:kern w:val="0"/>
          <w:szCs w:val="22"/>
          <w:lang w:eastAsia="en-US"/>
        </w:rPr>
        <w:tab/>
      </w:r>
      <w:r w:rsidR="00191B82" w:rsidRPr="00113470">
        <w:rPr>
          <w:rFonts w:ascii="Times New Roman" w:eastAsia="Calibri" w:hAnsi="Times New Roman" w:cs="Times New Roman"/>
          <w:bCs w:val="0"/>
          <w:kern w:val="0"/>
          <w:szCs w:val="22"/>
          <w:lang w:eastAsia="en-US"/>
        </w:rPr>
        <w:t>subsection (2), including preceding subheading, but not including following note</w:t>
      </w:r>
    </w:p>
    <w:p w:rsidR="00191B82" w:rsidRPr="00113470" w:rsidRDefault="00414EB4" w:rsidP="005B0DAE">
      <w:pPr>
        <w:pStyle w:val="subsection2"/>
        <w:ind w:left="0"/>
      </w:pPr>
      <w:r w:rsidRPr="00113470">
        <w:t>The subheading and subsection have been repealed and replaced by the new definition of a parent entity and t</w:t>
      </w:r>
      <w:r w:rsidR="00837DC8">
        <w:t>h</w:t>
      </w:r>
      <w:r w:rsidRPr="00113470">
        <w:t>e removal of the term sub-entity</w:t>
      </w:r>
      <w:r w:rsidR="00837DC8">
        <w:t xml:space="preserve">. Sub entity is no longer required as it is effectively </w:t>
      </w:r>
      <w:proofErr w:type="spellStart"/>
      <w:r w:rsidR="00837DC8">
        <w:t>replced</w:t>
      </w:r>
      <w:proofErr w:type="spellEnd"/>
      <w:r w:rsidR="00837DC8">
        <w:t xml:space="preserve"> by the concept of a business operation with its own records and either registered for GST </w:t>
      </w:r>
      <w:proofErr w:type="gramStart"/>
      <w:r w:rsidR="00837DC8">
        <w:t>or  linked</w:t>
      </w:r>
      <w:proofErr w:type="gramEnd"/>
      <w:r w:rsidR="00837DC8">
        <w:t xml:space="preserve"> to a parent entity which is registered for GST</w:t>
      </w:r>
      <w:r w:rsidR="002A63A3">
        <w:t>.</w:t>
      </w:r>
    </w:p>
    <w:p w:rsidR="00B33D72" w:rsidRDefault="00224522">
      <w:pPr>
        <w:pStyle w:val="h5SchItem"/>
        <w:ind w:left="0" w:firstLine="0"/>
        <w:rPr>
          <w:i/>
        </w:rPr>
      </w:pPr>
      <w:r w:rsidRPr="009117B8">
        <w:rPr>
          <w:rFonts w:ascii="Times New Roman" w:hAnsi="Times New Roman" w:cs="Times New Roman"/>
        </w:rPr>
        <w:t>[1</w:t>
      </w:r>
      <w:r w:rsidR="006F6831" w:rsidRPr="009117B8">
        <w:rPr>
          <w:rFonts w:ascii="Times New Roman" w:hAnsi="Times New Roman" w:cs="Times New Roman"/>
        </w:rPr>
        <w:t>6</w:t>
      </w:r>
      <w:r w:rsidR="001C4B59" w:rsidRPr="001C4B59">
        <w:rPr>
          <w:rFonts w:ascii="Times New Roman" w:hAnsi="Times New Roman" w:cs="Times New Roman"/>
        </w:rPr>
        <w:t>]</w:t>
      </w:r>
      <w:r w:rsidR="00191B82" w:rsidRPr="00113470">
        <w:tab/>
      </w:r>
      <w:r w:rsidR="00191B82" w:rsidRPr="00113470">
        <w:rPr>
          <w:rFonts w:ascii="Times New Roman" w:eastAsia="Calibri" w:hAnsi="Times New Roman" w:cs="Times New Roman"/>
          <w:bCs w:val="0"/>
          <w:kern w:val="0"/>
          <w:szCs w:val="22"/>
          <w:lang w:eastAsia="en-US"/>
        </w:rPr>
        <w:t>Boxed note before section 7</w:t>
      </w:r>
    </w:p>
    <w:p w:rsidR="00191B82" w:rsidRDefault="00486AEA" w:rsidP="00740E69">
      <w:pPr>
        <w:pStyle w:val="subsection2"/>
        <w:ind w:left="0"/>
      </w:pPr>
      <w:r w:rsidRPr="00113470">
        <w:t>The previous boxed note on keeping the herd simple has been replaced by a short summary of the essential concepts of herd and business organisation in the method</w:t>
      </w:r>
      <w:r w:rsidR="009216F5" w:rsidRPr="00113470">
        <w:t>, which are given in Sections 8-14 of the Variation.</w:t>
      </w:r>
      <w:r w:rsidR="005B0DAE">
        <w:t xml:space="preserve"> The changes to the determination have the effect of keeping the herd simple in </w:t>
      </w:r>
      <w:proofErr w:type="gramStart"/>
      <w:r w:rsidR="005B0DAE">
        <w:t>themselves</w:t>
      </w:r>
      <w:proofErr w:type="gramEnd"/>
      <w:r w:rsidR="005B0DAE">
        <w:t xml:space="preserve"> because they eliminate the concepts of non-inventory cattle, associates and secondary businesses.</w:t>
      </w:r>
    </w:p>
    <w:p w:rsidR="00010163" w:rsidRPr="00614662" w:rsidRDefault="00010163" w:rsidP="00EE4976">
      <w:pPr>
        <w:pStyle w:val="BoxHeadBold"/>
        <w:pBdr>
          <w:left w:val="single" w:sz="6" w:space="8" w:color="auto"/>
        </w:pBdr>
        <w:rPr>
          <w:sz w:val="24"/>
          <w:szCs w:val="24"/>
        </w:rPr>
      </w:pPr>
      <w:r w:rsidRPr="00614662">
        <w:rPr>
          <w:sz w:val="24"/>
          <w:szCs w:val="24"/>
        </w:rPr>
        <w:t>Summary</w:t>
      </w:r>
    </w:p>
    <w:p w:rsidR="00010163" w:rsidRPr="00614662" w:rsidRDefault="00010163" w:rsidP="00EE4976">
      <w:pPr>
        <w:pStyle w:val="BoxText"/>
        <w:pBdr>
          <w:left w:val="single" w:sz="6" w:space="8" w:color="auto"/>
        </w:pBdr>
        <w:rPr>
          <w:sz w:val="24"/>
          <w:szCs w:val="24"/>
        </w:rPr>
      </w:pPr>
      <w:r w:rsidRPr="00614662">
        <w:rPr>
          <w:sz w:val="24"/>
          <w:szCs w:val="24"/>
        </w:rPr>
        <w:t>The project proponent must specify at least one herd for the project in the section 22 application, and may specify other herds later (these do not extend the crediting period).</w:t>
      </w:r>
    </w:p>
    <w:p w:rsidR="00010163" w:rsidRPr="00614662" w:rsidRDefault="00010163" w:rsidP="00EE4976">
      <w:pPr>
        <w:pStyle w:val="BoxText"/>
        <w:pBdr>
          <w:left w:val="single" w:sz="6" w:space="8" w:color="auto"/>
        </w:pBdr>
        <w:rPr>
          <w:sz w:val="24"/>
          <w:szCs w:val="24"/>
        </w:rPr>
      </w:pPr>
      <w:r w:rsidRPr="00614662">
        <w:rPr>
          <w:sz w:val="24"/>
          <w:szCs w:val="24"/>
        </w:rPr>
        <w:t>A herd is specified by specifying the business operation to which it is attached—the herd consists, at any particular time, of the cattle that are on the livestock inventory of the business operation at that time.</w:t>
      </w:r>
    </w:p>
    <w:p w:rsidR="00010163" w:rsidRPr="00614662" w:rsidRDefault="00010163" w:rsidP="00EE4976">
      <w:pPr>
        <w:pStyle w:val="BoxText"/>
        <w:pBdr>
          <w:left w:val="single" w:sz="6" w:space="8" w:color="auto"/>
        </w:pBdr>
        <w:rPr>
          <w:sz w:val="24"/>
          <w:szCs w:val="24"/>
        </w:rPr>
      </w:pPr>
      <w:r w:rsidRPr="00614662">
        <w:rPr>
          <w:sz w:val="24"/>
          <w:szCs w:val="24"/>
        </w:rPr>
        <w:t xml:space="preserve">The herds, or all herds but one, must have full historical data. The baseline </w:t>
      </w:r>
      <w:r w:rsidR="00B74D06" w:rsidRPr="00614662">
        <w:rPr>
          <w:sz w:val="24"/>
          <w:szCs w:val="24"/>
        </w:rPr>
        <w:t>emissions</w:t>
      </w:r>
      <w:r w:rsidRPr="00614662">
        <w:rPr>
          <w:sz w:val="24"/>
          <w:szCs w:val="24"/>
        </w:rPr>
        <w:t xml:space="preserve"> of such a herd</w:t>
      </w:r>
      <w:r w:rsidR="006C63E1" w:rsidRPr="00614662">
        <w:rPr>
          <w:sz w:val="24"/>
          <w:szCs w:val="24"/>
        </w:rPr>
        <w:t xml:space="preserve"> with full historical data</w:t>
      </w:r>
      <w:r w:rsidRPr="00614662">
        <w:rPr>
          <w:sz w:val="24"/>
          <w:szCs w:val="24"/>
        </w:rPr>
        <w:t xml:space="preserve"> are calculated using the data from that herd only.</w:t>
      </w:r>
    </w:p>
    <w:p w:rsidR="00010163" w:rsidRPr="00614662" w:rsidRDefault="00010163" w:rsidP="00EE4976">
      <w:pPr>
        <w:pStyle w:val="BoxText"/>
        <w:pBdr>
          <w:left w:val="single" w:sz="6" w:space="8" w:color="auto"/>
        </w:pBdr>
        <w:rPr>
          <w:sz w:val="24"/>
          <w:szCs w:val="24"/>
        </w:rPr>
      </w:pPr>
      <w:r w:rsidRPr="00614662">
        <w:rPr>
          <w:sz w:val="24"/>
          <w:szCs w:val="24"/>
        </w:rPr>
        <w:t xml:space="preserve">One herd may have only partial historical data. There is a limit on how large this herd can be. When calculating its baseline </w:t>
      </w:r>
      <w:r w:rsidR="00B74D06" w:rsidRPr="00614662">
        <w:rPr>
          <w:sz w:val="24"/>
          <w:szCs w:val="24"/>
        </w:rPr>
        <w:t>emissions</w:t>
      </w:r>
      <w:r w:rsidRPr="00614662">
        <w:rPr>
          <w:sz w:val="24"/>
          <w:szCs w:val="24"/>
        </w:rPr>
        <w:t xml:space="preserve">, a cap is imposed that is based on historical data from full data herds.  </w:t>
      </w:r>
    </w:p>
    <w:p w:rsidR="00010163" w:rsidRPr="00614662" w:rsidRDefault="00010163" w:rsidP="00EE4976">
      <w:pPr>
        <w:pStyle w:val="BoxText"/>
        <w:pBdr>
          <w:left w:val="single" w:sz="6" w:space="8" w:color="auto"/>
        </w:pBdr>
        <w:rPr>
          <w:sz w:val="24"/>
          <w:szCs w:val="24"/>
        </w:rPr>
      </w:pPr>
      <w:r w:rsidRPr="00614662">
        <w:rPr>
          <w:sz w:val="24"/>
          <w:szCs w:val="24"/>
        </w:rPr>
        <w:t>To comply with the methodology of this determination requires that, for each herd in the project:</w:t>
      </w:r>
    </w:p>
    <w:p w:rsidR="00010163" w:rsidRPr="00614662" w:rsidRDefault="00010163" w:rsidP="00EE4976">
      <w:pPr>
        <w:pStyle w:val="BoxStep"/>
        <w:pBdr>
          <w:left w:val="single" w:sz="6" w:space="8" w:color="auto"/>
        </w:pBdr>
        <w:rPr>
          <w:sz w:val="24"/>
          <w:szCs w:val="24"/>
        </w:rPr>
      </w:pPr>
      <w:r w:rsidRPr="00614662">
        <w:rPr>
          <w:sz w:val="24"/>
          <w:szCs w:val="24"/>
        </w:rPr>
        <w:t xml:space="preserve">   (a)</w:t>
      </w:r>
      <w:r w:rsidRPr="00614662">
        <w:rPr>
          <w:sz w:val="24"/>
          <w:szCs w:val="24"/>
        </w:rPr>
        <w:tab/>
      </w:r>
      <w:proofErr w:type="gramStart"/>
      <w:r w:rsidRPr="00614662">
        <w:rPr>
          <w:sz w:val="24"/>
          <w:szCs w:val="24"/>
        </w:rPr>
        <w:t>the</w:t>
      </w:r>
      <w:proofErr w:type="gramEnd"/>
      <w:r w:rsidRPr="00614662">
        <w:rPr>
          <w:sz w:val="24"/>
          <w:szCs w:val="24"/>
        </w:rPr>
        <w:t xml:space="preserve"> business operation and its livestock inventory must be maintained separately from any others that are part of the project, and have continuity over time; and</w:t>
      </w:r>
    </w:p>
    <w:p w:rsidR="00010163" w:rsidRPr="00614662" w:rsidRDefault="00010163" w:rsidP="00EE4976">
      <w:pPr>
        <w:pStyle w:val="BoxStep"/>
        <w:pBdr>
          <w:left w:val="single" w:sz="6" w:space="8" w:color="auto"/>
        </w:pBdr>
        <w:rPr>
          <w:sz w:val="24"/>
          <w:szCs w:val="24"/>
        </w:rPr>
      </w:pPr>
      <w:r w:rsidRPr="00614662">
        <w:rPr>
          <w:sz w:val="24"/>
          <w:szCs w:val="24"/>
        </w:rPr>
        <w:t xml:space="preserve">   (b)</w:t>
      </w:r>
      <w:r w:rsidRPr="00614662">
        <w:rPr>
          <w:sz w:val="24"/>
          <w:szCs w:val="24"/>
        </w:rPr>
        <w:tab/>
      </w:r>
      <w:proofErr w:type="gramStart"/>
      <w:r w:rsidRPr="00614662">
        <w:rPr>
          <w:sz w:val="24"/>
          <w:szCs w:val="24"/>
        </w:rPr>
        <w:t>the</w:t>
      </w:r>
      <w:proofErr w:type="gramEnd"/>
      <w:r w:rsidRPr="00614662">
        <w:rPr>
          <w:sz w:val="24"/>
          <w:szCs w:val="24"/>
        </w:rPr>
        <w:t xml:space="preserve"> herd must be managed and pastured separately from herds not in a project; and</w:t>
      </w:r>
    </w:p>
    <w:p w:rsidR="00010163" w:rsidRPr="00614662" w:rsidRDefault="00010163" w:rsidP="00EE4976">
      <w:pPr>
        <w:pStyle w:val="BoxStep"/>
        <w:pBdr>
          <w:left w:val="single" w:sz="6" w:space="8" w:color="auto"/>
        </w:pBdr>
        <w:rPr>
          <w:sz w:val="24"/>
          <w:szCs w:val="24"/>
        </w:rPr>
      </w:pPr>
      <w:r w:rsidRPr="00614662">
        <w:rPr>
          <w:sz w:val="24"/>
          <w:szCs w:val="24"/>
        </w:rPr>
        <w:t xml:space="preserve">   (c)</w:t>
      </w:r>
      <w:r w:rsidRPr="00614662">
        <w:rPr>
          <w:sz w:val="24"/>
          <w:szCs w:val="24"/>
        </w:rPr>
        <w:tab/>
      </w:r>
      <w:proofErr w:type="gramStart"/>
      <w:r w:rsidRPr="00614662">
        <w:rPr>
          <w:sz w:val="24"/>
          <w:szCs w:val="24"/>
        </w:rPr>
        <w:t>cattle</w:t>
      </w:r>
      <w:proofErr w:type="gramEnd"/>
      <w:r w:rsidRPr="00614662">
        <w:rPr>
          <w:sz w:val="24"/>
          <w:szCs w:val="24"/>
        </w:rPr>
        <w:t xml:space="preserve"> cannot be transferred from the herd to a linked herd unless the linked herd is also in a project.</w:t>
      </w:r>
    </w:p>
    <w:p w:rsidR="00010163" w:rsidRPr="00614662" w:rsidRDefault="00010163" w:rsidP="00EE4976">
      <w:pPr>
        <w:pStyle w:val="BoxText"/>
        <w:pBdr>
          <w:left w:val="single" w:sz="6" w:space="8" w:color="auto"/>
        </w:pBdr>
        <w:rPr>
          <w:sz w:val="24"/>
          <w:szCs w:val="24"/>
        </w:rPr>
      </w:pPr>
      <w:r w:rsidRPr="00614662">
        <w:rPr>
          <w:sz w:val="24"/>
          <w:szCs w:val="24"/>
        </w:rPr>
        <w:t xml:space="preserve">A project proponent with several herds may find it preferable to include all of them in the project, even if some are not expected to generate significant </w:t>
      </w:r>
      <w:r w:rsidR="00B74D06" w:rsidRPr="00614662">
        <w:rPr>
          <w:sz w:val="24"/>
          <w:szCs w:val="24"/>
        </w:rPr>
        <w:t>emissions</w:t>
      </w:r>
      <w:r w:rsidRPr="00614662">
        <w:rPr>
          <w:sz w:val="24"/>
          <w:szCs w:val="24"/>
        </w:rPr>
        <w:t xml:space="preserve"> reductions, in order to allow joint pasturing and transfers from one herd to another.</w:t>
      </w:r>
    </w:p>
    <w:p w:rsidR="002A63A3" w:rsidRDefault="006F6831" w:rsidP="00931610">
      <w:pPr>
        <w:rPr>
          <w:b/>
        </w:rPr>
      </w:pPr>
      <w:r>
        <w:rPr>
          <w:b/>
        </w:rPr>
        <w:t>[17</w:t>
      </w:r>
      <w:r w:rsidR="00486AEA" w:rsidRPr="00113470">
        <w:rPr>
          <w:b/>
        </w:rPr>
        <w:t>]</w:t>
      </w:r>
      <w:r w:rsidR="00D06BAD">
        <w:rPr>
          <w:b/>
        </w:rPr>
        <w:tab/>
      </w:r>
      <w:r w:rsidR="002A63A3">
        <w:rPr>
          <w:b/>
        </w:rPr>
        <w:t>Sections 8 to 14</w:t>
      </w:r>
    </w:p>
    <w:p w:rsidR="00207CF9" w:rsidRPr="00113470" w:rsidRDefault="006F6831" w:rsidP="00931610">
      <w:r>
        <w:t>Item 17</w:t>
      </w:r>
      <w:r w:rsidR="0013758A" w:rsidRPr="00113470">
        <w:t xml:space="preserve"> of Schedule 1 repeals s</w:t>
      </w:r>
      <w:r w:rsidR="009216F5" w:rsidRPr="00113470">
        <w:t>ections 8-14</w:t>
      </w:r>
      <w:r w:rsidR="00D727FA" w:rsidRPr="00113470">
        <w:t xml:space="preserve"> with </w:t>
      </w:r>
      <w:r w:rsidR="0013758A" w:rsidRPr="00113470">
        <w:t>new s</w:t>
      </w:r>
      <w:r w:rsidR="00124B9B" w:rsidRPr="00113470">
        <w:t>ections 8-13. There</w:t>
      </w:r>
      <w:r w:rsidR="0013758A" w:rsidRPr="00113470">
        <w:t xml:space="preserve"> will </w:t>
      </w:r>
      <w:r w:rsidR="002A63A3">
        <w:t xml:space="preserve">be </w:t>
      </w:r>
      <w:r w:rsidR="0013758A" w:rsidRPr="00113470">
        <w:t>no new s</w:t>
      </w:r>
      <w:r w:rsidR="00124B9B" w:rsidRPr="00113470">
        <w:t xml:space="preserve">ection 14 </w:t>
      </w:r>
      <w:r w:rsidR="002A63A3">
        <w:t xml:space="preserve">in the Variation </w:t>
      </w:r>
      <w:r w:rsidR="00124B9B" w:rsidRPr="00113470">
        <w:t xml:space="preserve">so that there will be a gap in the numbering of </w:t>
      </w:r>
      <w:r w:rsidR="0013758A" w:rsidRPr="00113470">
        <w:t>s</w:t>
      </w:r>
      <w:r w:rsidR="00124B9B" w:rsidRPr="00113470">
        <w:t>ections.</w:t>
      </w:r>
      <w:r w:rsidR="00EA7D5C" w:rsidRPr="00113470">
        <w:t xml:space="preserve"> Where additional sections are added they use both numerical and alphabetical characters, as in “section 21A”.</w:t>
      </w:r>
    </w:p>
    <w:p w:rsidR="00D727FA" w:rsidRDefault="00D727FA" w:rsidP="0058338C">
      <w:pPr>
        <w:pStyle w:val="h5Section"/>
        <w:numPr>
          <w:ilvl w:val="0"/>
          <w:numId w:val="9"/>
        </w:numPr>
        <w:ind w:left="993" w:hanging="567"/>
      </w:pPr>
      <w:bookmarkStart w:id="5" w:name="_Toc426038015"/>
      <w:bookmarkStart w:id="6" w:name="_Toc453078749"/>
      <w:r w:rsidRPr="00113470">
        <w:t>Herds</w:t>
      </w:r>
      <w:bookmarkEnd w:id="5"/>
      <w:r w:rsidRPr="00113470">
        <w:t xml:space="preserve"> of the project</w:t>
      </w:r>
      <w:bookmarkEnd w:id="6"/>
    </w:p>
    <w:p w:rsidR="00B83AA9" w:rsidRPr="00113470" w:rsidRDefault="00B83AA9" w:rsidP="002A63A3">
      <w:bookmarkStart w:id="7" w:name="_Toc426038017"/>
      <w:bookmarkStart w:id="8" w:name="_Toc453078750"/>
      <w:r w:rsidRPr="00113470">
        <w:t xml:space="preserve">Subsection </w:t>
      </w:r>
      <w:r>
        <w:t>(8</w:t>
      </w:r>
      <w:proofErr w:type="gramStart"/>
      <w:r>
        <w:t>)</w:t>
      </w:r>
      <w:r w:rsidRPr="00113470">
        <w:t>(</w:t>
      </w:r>
      <w:proofErr w:type="gramEnd"/>
      <w:r w:rsidRPr="00113470">
        <w:t>1) requires a project to have at least one herd in a specified business operation at the time of the Section 22 application. To meet the requirements of paragraph 11(4</w:t>
      </w:r>
      <w:proofErr w:type="gramStart"/>
      <w:r w:rsidRPr="00113470">
        <w:t>)(</w:t>
      </w:r>
      <w:proofErr w:type="gramEnd"/>
      <w:r w:rsidRPr="00113470">
        <w:t xml:space="preserve">d) there must be at least one </w:t>
      </w:r>
      <w:r w:rsidRPr="00553B30">
        <w:rPr>
          <w:i/>
        </w:rPr>
        <w:t>reference herd</w:t>
      </w:r>
      <w:r w:rsidRPr="00113470">
        <w:t xml:space="preserve"> with complete data for a three year EIRP. Thus if there is only one herd in the project, it must have complete data for a three year </w:t>
      </w:r>
      <w:proofErr w:type="spellStart"/>
      <w:r w:rsidRPr="00113470">
        <w:t>EIRP.Subsection</w:t>
      </w:r>
      <w:proofErr w:type="spellEnd"/>
      <w:r w:rsidRPr="00113470">
        <w:t xml:space="preserve"> </w:t>
      </w:r>
      <w:r>
        <w:t>(8)</w:t>
      </w:r>
      <w:r w:rsidRPr="00113470">
        <w:t>(2) allows the proponent to apply to the Clean Energy Regulator (CER) to include another herd, from a separate business operation, in the project after the section 22 application. The provision caters for mergers and acquisitions by proponents involved in business expansion after a project has started. More than one herd with full historical data may be allowed to enter the project after the section 22 date. Further provisions in section 11 deal with the case of herds without complete data for an EIRP. Only one such herd may enter the project</w:t>
      </w:r>
      <w:r>
        <w:t xml:space="preserve"> on or</w:t>
      </w:r>
      <w:r w:rsidRPr="00113470">
        <w:t xml:space="preserve"> after the section 22 date.</w:t>
      </w:r>
    </w:p>
    <w:p w:rsidR="002A63A3" w:rsidRDefault="00B83AA9" w:rsidP="002A63A3">
      <w:pPr>
        <w:pStyle w:val="tMain"/>
        <w:keepNext/>
        <w:ind w:left="0" w:firstLine="0"/>
      </w:pPr>
      <w:r w:rsidRPr="00113470">
        <w:rPr>
          <w:sz w:val="18"/>
          <w:szCs w:val="18"/>
        </w:rPr>
        <w:tab/>
      </w:r>
    </w:p>
    <w:p w:rsidR="00B83AA9" w:rsidRDefault="00B83AA9" w:rsidP="00F6106B">
      <w:pPr>
        <w:pStyle w:val="tMain"/>
        <w:keepNext/>
        <w:ind w:left="0" w:firstLine="0"/>
        <w:jc w:val="left"/>
      </w:pPr>
      <w:proofErr w:type="gramStart"/>
      <w:r w:rsidRPr="00113470">
        <w:t>Subsection</w:t>
      </w:r>
      <w:r>
        <w:t>(</w:t>
      </w:r>
      <w:proofErr w:type="gramEnd"/>
      <w:r>
        <w:t>8)</w:t>
      </w:r>
      <w:r w:rsidRPr="00113470">
        <w:t>(3) requires the CER to accept the application if all conditions of Part 3 of the Variation are met.</w:t>
      </w:r>
      <w:r w:rsidR="00B5546C">
        <w:t xml:space="preserve"> </w:t>
      </w:r>
      <w:r w:rsidRPr="00113470">
        <w:t xml:space="preserve">Subsection </w:t>
      </w:r>
      <w:r>
        <w:t>(8)</w:t>
      </w:r>
      <w:r w:rsidRPr="00113470">
        <w:t xml:space="preserve">(2) requires a proponent to apply for admission of the additional herd rather than notifying the CER but subsection </w:t>
      </w:r>
      <w:r>
        <w:t>8(3)</w:t>
      </w:r>
      <w:r w:rsidRPr="00113470">
        <w:t xml:space="preserve"> also provides discretion to the CER in accepting the herd or not, based on the requirements of Part 3.</w:t>
      </w:r>
    </w:p>
    <w:p w:rsidR="00B83AA9" w:rsidRPr="00FA0926" w:rsidRDefault="00B83AA9" w:rsidP="00B83AA9">
      <w:pPr>
        <w:pStyle w:val="h6Subsec"/>
        <w:ind w:left="0"/>
        <w:rPr>
          <w:sz w:val="24"/>
          <w:szCs w:val="24"/>
        </w:rPr>
      </w:pPr>
      <w:r w:rsidRPr="00FA0926">
        <w:rPr>
          <w:sz w:val="24"/>
          <w:szCs w:val="24"/>
        </w:rPr>
        <w:t>Information required in application</w:t>
      </w:r>
    </w:p>
    <w:p w:rsidR="00B83AA9" w:rsidRPr="00113470" w:rsidRDefault="00B83AA9" w:rsidP="002A63A3">
      <w:r w:rsidRPr="00113470">
        <w:t>Subsection</w:t>
      </w:r>
      <w:r>
        <w:t xml:space="preserve"> (8</w:t>
      </w:r>
      <w:proofErr w:type="gramStart"/>
      <w:r>
        <w:t>)</w:t>
      </w:r>
      <w:r w:rsidRPr="00113470">
        <w:t>(</w:t>
      </w:r>
      <w:proofErr w:type="gramEnd"/>
      <w:r w:rsidRPr="00113470">
        <w:t>4) requires the proponent to meet several conditions relating to the specification of a business for which an inventory of cattle is kept and which defines the herd of the project</w:t>
      </w:r>
    </w:p>
    <w:p w:rsidR="00B83AA9" w:rsidRPr="00113470" w:rsidRDefault="00B83AA9" w:rsidP="0060560E">
      <w:r w:rsidRPr="00113470">
        <w:t xml:space="preserve">The section 22 application or application under subsection </w:t>
      </w:r>
      <w:r>
        <w:t>(8</w:t>
      </w:r>
      <w:proofErr w:type="gramStart"/>
      <w:r>
        <w:t>)(</w:t>
      </w:r>
      <w:proofErr w:type="gramEnd"/>
      <w:r>
        <w:t xml:space="preserve">2) </w:t>
      </w:r>
      <w:r w:rsidRPr="00113470">
        <w:t>must include the following information for each business operation:</w:t>
      </w:r>
    </w:p>
    <w:p w:rsidR="00B83AA9" w:rsidRPr="00113470" w:rsidRDefault="00B83AA9" w:rsidP="00F6106B">
      <w:pPr>
        <w:pStyle w:val="subsectionhead"/>
        <w:numPr>
          <w:ilvl w:val="0"/>
          <w:numId w:val="48"/>
        </w:numPr>
        <w:ind w:left="709" w:hanging="720"/>
      </w:pPr>
      <w:proofErr w:type="gramStart"/>
      <w:r w:rsidRPr="00113470">
        <w:t>if</w:t>
      </w:r>
      <w:proofErr w:type="gramEnd"/>
      <w:r w:rsidRPr="00113470">
        <w:t xml:space="preserve"> it is a business entity, the nature and structure of the entity or group of entities of which it is a part. The proponent could, for example, include the name, postal address or </w:t>
      </w:r>
      <w:proofErr w:type="spellStart"/>
      <w:r w:rsidRPr="00113470">
        <w:t>propery</w:t>
      </w:r>
      <w:proofErr w:type="spellEnd"/>
      <w:r w:rsidRPr="00113470">
        <w:t xml:space="preserve"> PIC number, ABN or ACN of the entity, and, if applicable, the parent entity and the types of operations in which it </w:t>
      </w:r>
      <w:proofErr w:type="gramStart"/>
      <w:r w:rsidRPr="00113470">
        <w:t>is</w:t>
      </w:r>
      <w:proofErr w:type="gramEnd"/>
      <w:r w:rsidRPr="00113470">
        <w:t xml:space="preserve"> involved. If it is large enough to require reporting to the Australian Securities </w:t>
      </w:r>
      <w:proofErr w:type="spellStart"/>
      <w:r w:rsidRPr="00113470">
        <w:t>Investement</w:t>
      </w:r>
      <w:proofErr w:type="spellEnd"/>
      <w:r w:rsidRPr="00113470">
        <w:t xml:space="preserve"> Corporation (ASIC), it could state the frequency of reporting on matters such as herd size and composition relevant to the project;</w:t>
      </w:r>
    </w:p>
    <w:p w:rsidR="00B83AA9" w:rsidRPr="00113470" w:rsidRDefault="00B83AA9" w:rsidP="00F6106B">
      <w:pPr>
        <w:pStyle w:val="subsectionhead"/>
        <w:numPr>
          <w:ilvl w:val="0"/>
          <w:numId w:val="48"/>
        </w:numPr>
        <w:ind w:left="709" w:hanging="720"/>
      </w:pPr>
      <w:proofErr w:type="gramStart"/>
      <w:r w:rsidRPr="00113470">
        <w:t>if</w:t>
      </w:r>
      <w:proofErr w:type="gramEnd"/>
      <w:r w:rsidRPr="00113470">
        <w:t xml:space="preserve"> it is a single business operation, it must specify how it meets the separate business operation requirement. Specifically, if it is, for example, a single farm or station it must show that it has business records defining its operations, such as tax records, separate inventories and herd management books used at times of muster or other operations which define it as a separate business. Under the provisions of Section 9 it must show that it has a parent entity ( which may be itself under the provisions of the definition of a parent entity);</w:t>
      </w:r>
    </w:p>
    <w:p w:rsidR="00B83AA9" w:rsidRPr="00113470" w:rsidRDefault="00B83AA9" w:rsidP="00F6106B">
      <w:pPr>
        <w:pStyle w:val="subsectionhead"/>
        <w:numPr>
          <w:ilvl w:val="0"/>
          <w:numId w:val="48"/>
        </w:numPr>
        <w:ind w:left="709" w:hanging="720"/>
      </w:pPr>
      <w:proofErr w:type="gramStart"/>
      <w:r w:rsidRPr="00113470">
        <w:t>entities</w:t>
      </w:r>
      <w:proofErr w:type="gramEnd"/>
      <w:r w:rsidRPr="00113470">
        <w:t xml:space="preserve"> are often part of a parent entity with multiple types of business which include but are not exclusively related to, beef cattle operations. If the entity is different to other operations, for example, as a breeding property compared to an operation involved in preparing cattle for a feedlot or a feedlot, this </w:t>
      </w:r>
      <w:r w:rsidR="002A5948">
        <w:t xml:space="preserve">must </w:t>
      </w:r>
      <w:r w:rsidRPr="00113470">
        <w:t>be stated. The provision is relevant, for example, in deciding on transfers between linked entities;</w:t>
      </w:r>
    </w:p>
    <w:p w:rsidR="00B83AA9" w:rsidRPr="00113470" w:rsidRDefault="00B83AA9" w:rsidP="00F6106B">
      <w:pPr>
        <w:pStyle w:val="subsectionhead"/>
        <w:numPr>
          <w:ilvl w:val="0"/>
          <w:numId w:val="48"/>
        </w:numPr>
        <w:ind w:left="709" w:hanging="720"/>
      </w:pPr>
      <w:r w:rsidRPr="00113470">
        <w:t xml:space="preserve"> </w:t>
      </w:r>
      <w:proofErr w:type="gramStart"/>
      <w:r w:rsidRPr="00113470">
        <w:t>the</w:t>
      </w:r>
      <w:proofErr w:type="gramEnd"/>
      <w:r w:rsidRPr="00113470">
        <w:t xml:space="preserve"> changes in structure and ownership of the business which have occurred since the beginning of the EIRP. This provision is made so that a continuity of records including the cattle inventory and transactions around it is available throughout a period of change of ownership and/or management;</w:t>
      </w:r>
    </w:p>
    <w:p w:rsidR="00B83AA9" w:rsidRPr="00113470" w:rsidRDefault="00B83AA9" w:rsidP="00F6106B">
      <w:pPr>
        <w:pStyle w:val="subsectionhead"/>
        <w:numPr>
          <w:ilvl w:val="0"/>
          <w:numId w:val="48"/>
        </w:numPr>
        <w:ind w:left="709" w:hanging="720"/>
      </w:pPr>
      <w:proofErr w:type="gramStart"/>
      <w:r w:rsidRPr="00113470">
        <w:t>the</w:t>
      </w:r>
      <w:proofErr w:type="gramEnd"/>
      <w:r w:rsidRPr="00113470">
        <w:t xml:space="preserve"> data reference date, which must be no more than </w:t>
      </w:r>
      <w:r w:rsidR="002A5948">
        <w:t xml:space="preserve"> </w:t>
      </w:r>
      <w:r w:rsidRPr="00113470">
        <w:t>3 months before the section 22 application date or the date of application for a new herd to enter the project. The limit allows proponents adequate time to muster and record the herd size and composition;</w:t>
      </w:r>
    </w:p>
    <w:p w:rsidR="00B83AA9" w:rsidRPr="00113470" w:rsidRDefault="00B83AA9" w:rsidP="00F6106B">
      <w:pPr>
        <w:pStyle w:val="subsectionhead"/>
        <w:numPr>
          <w:ilvl w:val="0"/>
          <w:numId w:val="48"/>
        </w:numPr>
        <w:ind w:left="709" w:hanging="720"/>
      </w:pPr>
      <w:r w:rsidRPr="00113470">
        <w:t>the reference size of the herd, which is the total number of all cattle in that herd on the data reference date;</w:t>
      </w:r>
    </w:p>
    <w:p w:rsidR="00B83AA9" w:rsidRPr="00113470" w:rsidRDefault="00B83AA9" w:rsidP="00F6106B">
      <w:pPr>
        <w:pStyle w:val="subsectionhead"/>
        <w:numPr>
          <w:ilvl w:val="0"/>
          <w:numId w:val="48"/>
        </w:numPr>
        <w:ind w:left="709" w:hanging="720"/>
      </w:pPr>
      <w:proofErr w:type="gramStart"/>
      <w:r w:rsidRPr="00113470">
        <w:t>the</w:t>
      </w:r>
      <w:proofErr w:type="gramEnd"/>
      <w:r w:rsidRPr="00113470">
        <w:t xml:space="preserve"> years constituting the EIRP for the herd. The information is necessary for the purpose of meeting conditions in paragraphs 11(4)(b) and 11(4)(c) and subsection 11(5) related to the proximity of data to the data reference date, allowable  historical period for data collection and the length of the EIRP for herds with complete and incomplete data;</w:t>
      </w:r>
    </w:p>
    <w:p w:rsidR="00B83AA9" w:rsidRPr="00113470" w:rsidRDefault="00B83AA9" w:rsidP="00F6106B">
      <w:pPr>
        <w:pStyle w:val="subsectionhead"/>
        <w:numPr>
          <w:ilvl w:val="0"/>
          <w:numId w:val="48"/>
        </w:numPr>
        <w:ind w:left="709" w:hanging="720"/>
      </w:pPr>
      <w:r w:rsidRPr="00113470">
        <w:t xml:space="preserve">the land on which the cattle of the herd grazed in each year of the </w:t>
      </w:r>
      <w:r w:rsidR="00B74D06">
        <w:t>emissions</w:t>
      </w:r>
      <w:r w:rsidRPr="00113470">
        <w:t xml:space="preserve"> intensity reference period, other than under an arm’s length </w:t>
      </w:r>
      <w:proofErr w:type="spellStart"/>
      <w:r w:rsidRPr="00113470">
        <w:t>agistment</w:t>
      </w:r>
      <w:proofErr w:type="spellEnd"/>
      <w:r w:rsidRPr="00113470">
        <w:t xml:space="preserve"> arrangement (for the purpose of </w:t>
      </w:r>
      <w:r w:rsidR="00B74D06">
        <w:t>emissions</w:t>
      </w:r>
      <w:r w:rsidRPr="00113470">
        <w:t xml:space="preserve"> calculations using NIR methods and for paragraph 11(4)(d);</w:t>
      </w:r>
    </w:p>
    <w:p w:rsidR="00B83AA9" w:rsidRPr="00113470" w:rsidRDefault="00B83AA9" w:rsidP="00F6106B">
      <w:pPr>
        <w:pStyle w:val="subsectionhead"/>
        <w:numPr>
          <w:ilvl w:val="0"/>
          <w:numId w:val="48"/>
        </w:numPr>
        <w:ind w:left="709" w:hanging="720"/>
      </w:pPr>
      <w:r w:rsidRPr="00113470">
        <w:t xml:space="preserve">to the extent possible, the land on which the cattle of the herd are expected to graze during each year of the crediting period, other than under an arm’s length </w:t>
      </w:r>
      <w:proofErr w:type="spellStart"/>
      <w:r w:rsidRPr="00113470">
        <w:t>agistment</w:t>
      </w:r>
      <w:proofErr w:type="spellEnd"/>
      <w:r w:rsidRPr="00113470">
        <w:t xml:space="preserve"> arrangement. The information is required for paragraph 17(2</w:t>
      </w:r>
      <w:proofErr w:type="gramStart"/>
      <w:r w:rsidRPr="00113470">
        <w:t>)(</w:t>
      </w:r>
      <w:proofErr w:type="gramEnd"/>
      <w:r w:rsidRPr="00113470">
        <w:t>d) related to eligible project activities which exclude grazing on new land with no other management change.</w:t>
      </w:r>
    </w:p>
    <w:p w:rsidR="00EC2119" w:rsidRPr="00113470" w:rsidRDefault="00EC2119" w:rsidP="0058338C">
      <w:pPr>
        <w:pStyle w:val="h5Section"/>
        <w:numPr>
          <w:ilvl w:val="0"/>
          <w:numId w:val="9"/>
        </w:numPr>
        <w:ind w:left="993"/>
      </w:pPr>
      <w:r w:rsidRPr="00113470">
        <w:t xml:space="preserve">    Separate business operation requirement</w:t>
      </w:r>
      <w:bookmarkEnd w:id="7"/>
      <w:bookmarkEnd w:id="8"/>
    </w:p>
    <w:p w:rsidR="00517032" w:rsidRDefault="00517032" w:rsidP="00517032">
      <w:pPr>
        <w:spacing w:after="120"/>
      </w:pPr>
      <w:r>
        <w:t>Section 9 specifies the conditions that must be met for a project to meet the separate business operation requirement. The project must satisfy either the entire entities subsection (9</w:t>
      </w:r>
      <w:proofErr w:type="gramStart"/>
      <w:r>
        <w:t>)(</w:t>
      </w:r>
      <w:proofErr w:type="gramEnd"/>
      <w:r>
        <w:t>2) or the Discrete Operations subsection (9)(3)</w:t>
      </w:r>
      <w:r w:rsidR="00EC2119" w:rsidRPr="00113470">
        <w:t xml:space="preserve"> at all times between the beginning of its </w:t>
      </w:r>
      <w:r w:rsidR="00B74D06">
        <w:t>emissions</w:t>
      </w:r>
      <w:r w:rsidR="00EC2119" w:rsidRPr="00113470">
        <w:t xml:space="preserve"> intensity reference period and the end of the crediting period.</w:t>
      </w:r>
    </w:p>
    <w:p w:rsidR="00654511" w:rsidRPr="00654511" w:rsidRDefault="007671FF" w:rsidP="00517032">
      <w:pPr>
        <w:spacing w:after="120"/>
        <w:rPr>
          <w:szCs w:val="24"/>
        </w:rPr>
      </w:pPr>
      <w:r>
        <w:t>The</w:t>
      </w:r>
      <w:r w:rsidR="00F42CE2" w:rsidRPr="00113470">
        <w:t xml:space="preserve"> provision is based on the information provided in </w:t>
      </w:r>
      <w:r w:rsidR="00CD2BD1" w:rsidRPr="00113470">
        <w:t>Section</w:t>
      </w:r>
      <w:r w:rsidR="00F42CE2" w:rsidRPr="00113470">
        <w:t xml:space="preserve"> 8 for entities or separate business operations defined by their records including cattle inven</w:t>
      </w:r>
      <w:r w:rsidR="00811649" w:rsidRPr="00113470">
        <w:t xml:space="preserve">tories, management records and </w:t>
      </w:r>
      <w:r w:rsidR="00F42CE2" w:rsidRPr="00113470">
        <w:t>cattle transactions.</w:t>
      </w:r>
      <w:r w:rsidR="00654511" w:rsidRPr="00654511">
        <w:t xml:space="preserve"> </w:t>
      </w:r>
      <w:r w:rsidR="00654511" w:rsidRPr="00113470">
        <w:t>Th</w:t>
      </w:r>
      <w:r>
        <w:t>e</w:t>
      </w:r>
      <w:r w:rsidR="00654511" w:rsidRPr="00113470">
        <w:t xml:space="preserve"> provision allows </w:t>
      </w:r>
      <w:r w:rsidR="00654511">
        <w:t xml:space="preserve"> both entities and </w:t>
      </w:r>
      <w:r w:rsidR="00654511" w:rsidRPr="00113470">
        <w:t xml:space="preserve"> business operation</w:t>
      </w:r>
      <w:r>
        <w:t>s which are not an entity in their</w:t>
      </w:r>
      <w:r w:rsidR="00654511" w:rsidRPr="00113470">
        <w:t xml:space="preserve"> own right but a part of a parent entity </w:t>
      </w:r>
      <w:r>
        <w:t xml:space="preserve">registered for GST </w:t>
      </w:r>
      <w:r w:rsidR="00654511" w:rsidRPr="00113470">
        <w:t>(e.g. a farm or station which maintains its own records separate to the parent entity) to be the business operation for the purposes of the project. A</w:t>
      </w:r>
      <w:r w:rsidR="00654511" w:rsidRPr="00654511">
        <w:rPr>
          <w:szCs w:val="24"/>
        </w:rPr>
        <w:t xml:space="preserve"> business operation must be described so that an initial inventory of cattle is available for the purpose of participating in a herd management project. That inventory may later be supplemented by inventory cattle of an additional but discrete herd in the project which may be added after Section 22 application for a project if all conditions are met.</w:t>
      </w:r>
    </w:p>
    <w:p w:rsidR="00EC2119" w:rsidRPr="007671FF" w:rsidRDefault="00EC2119" w:rsidP="007671FF">
      <w:pPr>
        <w:pStyle w:val="subsection2"/>
        <w:ind w:left="720" w:firstLine="720"/>
        <w:rPr>
          <w:i/>
        </w:rPr>
      </w:pPr>
      <w:r w:rsidRPr="007671FF">
        <w:rPr>
          <w:i/>
        </w:rPr>
        <w:t>Entire entities</w:t>
      </w:r>
    </w:p>
    <w:p w:rsidR="00EC2119" w:rsidRPr="00113470" w:rsidRDefault="00EC2119" w:rsidP="00517032">
      <w:pPr>
        <w:pStyle w:val="subsection2"/>
        <w:ind w:left="0"/>
      </w:pPr>
      <w:r w:rsidRPr="00113470">
        <w:t xml:space="preserve">A business operation </w:t>
      </w:r>
      <w:r w:rsidR="00433970" w:rsidRPr="00113470">
        <w:t>satisfies this subsection</w:t>
      </w:r>
      <w:r w:rsidRPr="00113470">
        <w:t xml:space="preserve"> if it consists of a registered entity or a group of registered entities.</w:t>
      </w:r>
      <w:r w:rsidR="00F42CE2" w:rsidRPr="00113470">
        <w:t xml:space="preserve"> In this case, the entity must have an ABN or ACN on which its taxation records (such as business activity statements, quarterly or annual income tax</w:t>
      </w:r>
      <w:r w:rsidR="00433970" w:rsidRPr="00113470">
        <w:t xml:space="preserve"> records) are based and provide clear definition of the</w:t>
      </w:r>
      <w:r w:rsidR="00811649" w:rsidRPr="00113470">
        <w:t xml:space="preserve"> entity an</w:t>
      </w:r>
      <w:r w:rsidR="00433970" w:rsidRPr="00113470">
        <w:t>d</w:t>
      </w:r>
      <w:r w:rsidR="00811649" w:rsidRPr="00113470">
        <w:t xml:space="preserve"> </w:t>
      </w:r>
      <w:r w:rsidR="00433970" w:rsidRPr="00113470">
        <w:t>the nature of its operations.</w:t>
      </w:r>
    </w:p>
    <w:p w:rsidR="00EC2119" w:rsidRPr="00614662" w:rsidRDefault="00EC2119" w:rsidP="00A30756">
      <w:pPr>
        <w:pStyle w:val="h6Subsec"/>
        <w:rPr>
          <w:sz w:val="24"/>
          <w:szCs w:val="24"/>
        </w:rPr>
      </w:pPr>
      <w:r w:rsidRPr="00614662">
        <w:rPr>
          <w:sz w:val="24"/>
          <w:szCs w:val="24"/>
        </w:rPr>
        <w:t xml:space="preserve"> Discrete operations</w:t>
      </w:r>
    </w:p>
    <w:p w:rsidR="00EC2119" w:rsidRPr="00113470" w:rsidRDefault="00EC2119" w:rsidP="00517032">
      <w:pPr>
        <w:pStyle w:val="subsection2"/>
        <w:ind w:left="0"/>
      </w:pPr>
      <w:r w:rsidRPr="00113470">
        <w:t>A business operation satisfies this subsection</w:t>
      </w:r>
      <w:r w:rsidR="00FB5D34">
        <w:t xml:space="preserve"> </w:t>
      </w:r>
      <w:r w:rsidRPr="00113470">
        <w:t>if:</w:t>
      </w:r>
    </w:p>
    <w:p w:rsidR="004641CC" w:rsidRPr="00113470" w:rsidRDefault="00EA7D5C" w:rsidP="00872628">
      <w:pPr>
        <w:pStyle w:val="subsectionhead"/>
        <w:numPr>
          <w:ilvl w:val="0"/>
          <w:numId w:val="7"/>
        </w:numPr>
        <w:tabs>
          <w:tab w:val="right" w:pos="1134"/>
        </w:tabs>
        <w:ind w:left="567" w:hanging="540"/>
      </w:pPr>
      <w:r w:rsidRPr="00113470">
        <w:t>its parent entity consists of an entity or a group of entities that are registered for GST (they do not need to be companies to be registered for GST)</w:t>
      </w:r>
      <w:r w:rsidR="00EC2119" w:rsidRPr="00113470">
        <w:t>; and</w:t>
      </w:r>
    </w:p>
    <w:p w:rsidR="00EC2119" w:rsidRPr="00113470" w:rsidRDefault="00EC2119" w:rsidP="00872628">
      <w:pPr>
        <w:pStyle w:val="subsectionhead"/>
        <w:numPr>
          <w:ilvl w:val="0"/>
          <w:numId w:val="7"/>
        </w:numPr>
        <w:tabs>
          <w:tab w:val="right" w:pos="1134"/>
        </w:tabs>
        <w:ind w:left="567" w:hanging="540"/>
      </w:pPr>
      <w:r w:rsidRPr="00113470">
        <w:t>it maintains a livestock inventory that is separate from other livestock inventories of its parent entity</w:t>
      </w:r>
      <w:r w:rsidR="002245E6" w:rsidRPr="00113470">
        <w:t xml:space="preserve"> (as seen in its business records, taxation records of the parent entity, for example)</w:t>
      </w:r>
      <w:r w:rsidRPr="00113470">
        <w:t>; and</w:t>
      </w:r>
    </w:p>
    <w:p w:rsidR="00EC2119" w:rsidRPr="00113470" w:rsidRDefault="00EC2119" w:rsidP="00872628">
      <w:pPr>
        <w:pStyle w:val="subsectionhead"/>
        <w:numPr>
          <w:ilvl w:val="0"/>
          <w:numId w:val="7"/>
        </w:numPr>
        <w:tabs>
          <w:tab w:val="right" w:pos="1134"/>
        </w:tabs>
        <w:ind w:left="567" w:hanging="540"/>
      </w:pPr>
      <w:r w:rsidRPr="00113470">
        <w:t>the herd is managed as a discrete group of animals over time</w:t>
      </w:r>
      <w:r w:rsidR="002245E6" w:rsidRPr="00113470">
        <w:t xml:space="preserve"> (as seen in, for example,  muster data, records of cattle movements as a result of electronic ear tagging, herd books for the herd) </w:t>
      </w:r>
      <w:r w:rsidRPr="00113470">
        <w:t>; and</w:t>
      </w:r>
    </w:p>
    <w:p w:rsidR="00EC2119" w:rsidRPr="00113470" w:rsidRDefault="00EC2119" w:rsidP="00872628">
      <w:pPr>
        <w:pStyle w:val="subsectionhead"/>
        <w:numPr>
          <w:ilvl w:val="0"/>
          <w:numId w:val="7"/>
        </w:numPr>
        <w:tabs>
          <w:tab w:val="right" w:pos="1134"/>
        </w:tabs>
        <w:ind w:left="567" w:hanging="540"/>
      </w:pPr>
      <w:proofErr w:type="gramStart"/>
      <w:r w:rsidRPr="00113470">
        <w:t>it</w:t>
      </w:r>
      <w:proofErr w:type="gramEnd"/>
      <w:r w:rsidRPr="00113470">
        <w:t xml:space="preserve"> is possible to account for all movements (including transfers and sales) of cattle into and out the livestock inventory (whether to other livestock inventories of the parent entity, or to other business operations).</w:t>
      </w:r>
      <w:r w:rsidR="002245E6" w:rsidRPr="00113470">
        <w:t xml:space="preserve"> This condition can be met with appropriate invoices, receipts and cattle movement data which must be kept for taxation purposes or to</w:t>
      </w:r>
      <w:r w:rsidR="00A30756" w:rsidRPr="00113470">
        <w:t xml:space="preserve"> meet traceability requirements in business-as-usual operations.</w:t>
      </w:r>
    </w:p>
    <w:p w:rsidR="00A30756" w:rsidRPr="00113470" w:rsidRDefault="001E1BA8" w:rsidP="0058338C">
      <w:pPr>
        <w:pStyle w:val="h5Section"/>
        <w:numPr>
          <w:ilvl w:val="0"/>
          <w:numId w:val="9"/>
        </w:numPr>
        <w:ind w:left="993" w:hanging="567"/>
      </w:pPr>
      <w:bookmarkStart w:id="9" w:name="_Toc426038018"/>
      <w:bookmarkStart w:id="10" w:name="_Toc453078751"/>
      <w:r w:rsidRPr="00113470">
        <w:t xml:space="preserve"> </w:t>
      </w:r>
      <w:r w:rsidR="00A30756" w:rsidRPr="00113470">
        <w:t xml:space="preserve">  Herd continuity requirement</w:t>
      </w:r>
      <w:bookmarkEnd w:id="9"/>
      <w:bookmarkEnd w:id="10"/>
    </w:p>
    <w:p w:rsidR="00FB5D34" w:rsidRPr="00113470" w:rsidRDefault="00FB5D34" w:rsidP="00FB5D34">
      <w:pPr>
        <w:tabs>
          <w:tab w:val="left" w:pos="0"/>
        </w:tabs>
      </w:pPr>
      <w:r w:rsidRPr="00113470">
        <w:t xml:space="preserve">Herd continuity is an essential requirement for the integrity of the method because </w:t>
      </w:r>
      <w:r>
        <w:t>emissions</w:t>
      </w:r>
      <w:r w:rsidRPr="00113470">
        <w:t xml:space="preserve"> intensity in the EIRP and in the crediting period must be comparable on the basis of the same herd and not completely different herds in different business-as-usual locations. </w:t>
      </w:r>
    </w:p>
    <w:p w:rsidR="00FB5D34" w:rsidRPr="00113470" w:rsidRDefault="00FB5D34" w:rsidP="00FB5D34">
      <w:pPr>
        <w:tabs>
          <w:tab w:val="left" w:pos="0"/>
        </w:tabs>
      </w:pPr>
      <w:r>
        <w:t>Subsection 10(1) requires that t</w:t>
      </w:r>
      <w:r w:rsidRPr="00113470">
        <w:t>he project must be one in which the business operation for each herd satisfies</w:t>
      </w:r>
      <w:r>
        <w:t xml:space="preserve"> herd continuity requirements when business structures, management and ownership of the business operation change. The requirement applies</w:t>
      </w:r>
      <w:r w:rsidRPr="00113470">
        <w:t xml:space="preserve"> at all times between the beginning of its </w:t>
      </w:r>
      <w:r>
        <w:t>emissions</w:t>
      </w:r>
      <w:r w:rsidRPr="00113470">
        <w:t xml:space="preserve"> intensity reference period and the end of the crediting period:</w:t>
      </w:r>
    </w:p>
    <w:p w:rsidR="00FB5D34" w:rsidRDefault="00FB5D34" w:rsidP="00FB5D34">
      <w:pPr>
        <w:tabs>
          <w:tab w:val="left" w:pos="0"/>
        </w:tabs>
      </w:pPr>
      <w:r>
        <w:t xml:space="preserve">Paragraph 10(1)(a) applies </w:t>
      </w:r>
      <w:r w:rsidRPr="00113470">
        <w:t xml:space="preserve">where the business operation consists of a registered entity or a group of registered entities—at any change in the entities, the livestock inventories of the entities </w:t>
      </w:r>
      <w:r>
        <w:t>must be</w:t>
      </w:r>
      <w:r w:rsidRPr="00113470">
        <w:t xml:space="preserve"> transferred in such a way that the same animals are on the livestock inventory of the business operation before and after the change;</w:t>
      </w:r>
    </w:p>
    <w:p w:rsidR="00FB5D34" w:rsidRPr="00113470" w:rsidRDefault="00FB5D34" w:rsidP="00FB5D34">
      <w:pPr>
        <w:tabs>
          <w:tab w:val="left" w:pos="0"/>
        </w:tabs>
      </w:pPr>
      <w:r>
        <w:t xml:space="preserve">This provision ensures that at a change in structure of </w:t>
      </w:r>
      <w:proofErr w:type="spellStart"/>
      <w:r>
        <w:t>abusiness</w:t>
      </w:r>
      <w:proofErr w:type="spellEnd"/>
      <w:r>
        <w:t xml:space="preserve"> operation consisting of an entity or group of entities, a completely new inventory of cattle (a different herd) cannot be used to continue the project.</w:t>
      </w:r>
    </w:p>
    <w:p w:rsidR="00FB5D34" w:rsidRDefault="00FB5D34" w:rsidP="00FB5D34">
      <w:pPr>
        <w:tabs>
          <w:tab w:val="left" w:pos="0"/>
        </w:tabs>
      </w:pPr>
      <w:r>
        <w:t xml:space="preserve">Paragraph 10(1)(b) applies  to a business operation </w:t>
      </w:r>
      <w:r w:rsidRPr="00113470">
        <w:t>at any change in the registered entity or entities that constitute its parent entity, the livestock inventories of the entities are transferred in such a way that the same animals are on the livestock inventory of the business operation before and after the change;</w:t>
      </w:r>
    </w:p>
    <w:p w:rsidR="00FB5D34" w:rsidRDefault="00FB5D34" w:rsidP="00FB5D34">
      <w:pPr>
        <w:tabs>
          <w:tab w:val="left" w:pos="0"/>
        </w:tabs>
      </w:pPr>
      <w:r>
        <w:t>As for paragraph 10(1</w:t>
      </w:r>
      <w:proofErr w:type="gramStart"/>
      <w:r>
        <w:t>)(</w:t>
      </w:r>
      <w:proofErr w:type="gramEnd"/>
      <w:r>
        <w:t>a), the provision ensures that at any change in the parent entity for a business operation, a completely new inventory of cattle (a different herd) cannot be used to continue the project.</w:t>
      </w:r>
    </w:p>
    <w:p w:rsidR="00FB5D34" w:rsidRDefault="00FB5D34" w:rsidP="00FB5D34">
      <w:pPr>
        <w:tabs>
          <w:tab w:val="left" w:pos="0"/>
        </w:tabs>
      </w:pPr>
      <w:r>
        <w:t xml:space="preserve">Paragraph 10(1)(c) requires </w:t>
      </w:r>
      <w:r w:rsidRPr="00113470">
        <w:t xml:space="preserve"> no break in the continuity of </w:t>
      </w:r>
      <w:r>
        <w:t>the</w:t>
      </w:r>
      <w:r w:rsidRPr="00113470">
        <w:t xml:space="preserve"> livestock inventory</w:t>
      </w:r>
      <w:r>
        <w:t xml:space="preserve"> of a business operation</w:t>
      </w:r>
      <w:r w:rsidRPr="00113470">
        <w:t xml:space="preserve"> and, in particular, its livestock inventory continues to be maintained separately from other livestock inventories of its parent entity;</w:t>
      </w:r>
    </w:p>
    <w:p w:rsidR="00FB5D34" w:rsidRPr="00113470" w:rsidRDefault="00FB5D34" w:rsidP="00FB5D34">
      <w:pPr>
        <w:tabs>
          <w:tab w:val="left" w:pos="0"/>
        </w:tabs>
      </w:pPr>
      <w:r>
        <w:t>This provision allows changes in the ownership of a business operation and its management, provided that the inventory of livestock, consisting of the same animals before or after the change, is maintained and can be attributed directly to the business operation before and after the change.</w:t>
      </w:r>
    </w:p>
    <w:p w:rsidR="00FB5D34" w:rsidRDefault="00FB5D34" w:rsidP="00FB5D34">
      <w:pPr>
        <w:tabs>
          <w:tab w:val="left" w:pos="0"/>
        </w:tabs>
      </w:pPr>
      <w:r>
        <w:t>Paragraph 10(1</w:t>
      </w:r>
      <w:proofErr w:type="gramStart"/>
      <w:r>
        <w:t>)(</w:t>
      </w:r>
      <w:proofErr w:type="gramEnd"/>
      <w:r>
        <w:t>d) requires</w:t>
      </w:r>
      <w:r w:rsidRPr="00113470">
        <w:t xml:space="preserve"> no break in the continuity of the management of the herd as a discrete group of animals;</w:t>
      </w:r>
    </w:p>
    <w:p w:rsidR="00FB5D34" w:rsidRPr="00113470" w:rsidRDefault="00FB5D34" w:rsidP="00FB5D34">
      <w:pPr>
        <w:tabs>
          <w:tab w:val="left" w:pos="0"/>
        </w:tabs>
      </w:pPr>
      <w:r>
        <w:t>This provision means that although the person(s) responsible for management may change, the herd is still managed as a discrete group of animals which is not, for example, amalgamated with other herds. This applies, for example when a merger between two types of operations such as a backgrounding operation for a feedlot and a breeding operation are merged. Herd continuity is maintained if there is no change to the inventories of the two operations.</w:t>
      </w:r>
    </w:p>
    <w:p w:rsidR="00FB5D34" w:rsidRDefault="00FB5D34" w:rsidP="00FB5D34">
      <w:pPr>
        <w:tabs>
          <w:tab w:val="left" w:pos="0"/>
        </w:tabs>
      </w:pPr>
      <w:r>
        <w:t>Paragraph 10(1</w:t>
      </w:r>
      <w:proofErr w:type="gramStart"/>
      <w:r>
        <w:t>)(</w:t>
      </w:r>
      <w:proofErr w:type="gramEnd"/>
      <w:r>
        <w:t xml:space="preserve">e) requires that </w:t>
      </w:r>
      <w:r w:rsidRPr="00113470">
        <w:t>the information referred to in</w:t>
      </w:r>
      <w:r w:rsidR="0091422B">
        <w:t xml:space="preserve"> Schedule 2 is</w:t>
      </w:r>
      <w:r w:rsidRPr="00113470">
        <w:t xml:space="preserve"> available for the herd. Schedule 2 outlines the inputs required for the Herd Management Calculator. </w:t>
      </w:r>
    </w:p>
    <w:p w:rsidR="00FB5D34" w:rsidRPr="00113470" w:rsidRDefault="00FB5D34" w:rsidP="00FB5D34">
      <w:pPr>
        <w:tabs>
          <w:tab w:val="left" w:pos="0"/>
        </w:tabs>
      </w:pPr>
      <w:r w:rsidRPr="00113470">
        <w:t>This provision, with the separate business operation</w:t>
      </w:r>
      <w:r>
        <w:t xml:space="preserve"> requirement,</w:t>
      </w:r>
      <w:r w:rsidRPr="00113470">
        <w:t xml:space="preserve"> </w:t>
      </w:r>
      <w:r>
        <w:t>has the effect that</w:t>
      </w:r>
      <w:r w:rsidRPr="00113470">
        <w:t xml:space="preserve"> </w:t>
      </w:r>
      <w:proofErr w:type="gramStart"/>
      <w:r w:rsidRPr="00113470">
        <w:t xml:space="preserve">each </w:t>
      </w:r>
      <w:r>
        <w:t xml:space="preserve"> </w:t>
      </w:r>
      <w:r w:rsidRPr="00113470">
        <w:t>herd</w:t>
      </w:r>
      <w:proofErr w:type="gramEnd"/>
      <w:r w:rsidRPr="00113470">
        <w:t xml:space="preserve"> must be accounted for separately in the calculator. In practice, a separate business with separate herd records will find it easier to use separate runs of the Calculator to coincide with records kept for all other purposes. A parent entity with a number of smaller entities, as in a value chain, would also find the practice desirable because it provides a record of the effectiveness of management in reducing </w:t>
      </w:r>
      <w:r>
        <w:t>emissions</w:t>
      </w:r>
      <w:r w:rsidRPr="00113470">
        <w:t xml:space="preserve"> intensity of each herd. Finally, if animals from different herds, along with their purchases and sales, births and transfers are amalgamated, there is a risk that the data entry capacity of the Calculator would be exceeded.</w:t>
      </w:r>
    </w:p>
    <w:p w:rsidR="00FB5D34" w:rsidRPr="00113470" w:rsidRDefault="00FB5D34" w:rsidP="00FB5D34">
      <w:pPr>
        <w:tabs>
          <w:tab w:val="left" w:pos="0"/>
        </w:tabs>
      </w:pPr>
      <w:r>
        <w:t>Subsection 10(2) allows for a</w:t>
      </w:r>
      <w:r w:rsidRPr="00113470">
        <w:t xml:space="preserve"> livestock inventory that is temporarily empty </w:t>
      </w:r>
      <w:r>
        <w:t xml:space="preserve">to maintain </w:t>
      </w:r>
      <w:proofErr w:type="gramStart"/>
      <w:r>
        <w:t xml:space="preserve">continuity </w:t>
      </w:r>
      <w:r w:rsidRPr="00113470">
        <w:t xml:space="preserve"> based</w:t>
      </w:r>
      <w:proofErr w:type="gramEnd"/>
      <w:r w:rsidRPr="00113470">
        <w:t xml:space="preserve"> on both a continuity of records for the herd and a continuity of management in the absence of cattle in the </w:t>
      </w:r>
      <w:proofErr w:type="spellStart"/>
      <w:r w:rsidRPr="00113470">
        <w:t>herd.</w:t>
      </w:r>
      <w:r>
        <w:t>The</w:t>
      </w:r>
      <w:proofErr w:type="spellEnd"/>
      <w:r>
        <w:t xml:space="preserve"> provision applies, for example when a herd  is sold off due to drought and new animals have to be purchased by management after the drought. As long as the facilities </w:t>
      </w:r>
      <w:proofErr w:type="gramStart"/>
      <w:r>
        <w:t xml:space="preserve">and  </w:t>
      </w:r>
      <w:proofErr w:type="spellStart"/>
      <w:r>
        <w:t>and</w:t>
      </w:r>
      <w:proofErr w:type="spellEnd"/>
      <w:proofErr w:type="gramEnd"/>
      <w:r>
        <w:t xml:space="preserve"> management of the business operation are maintained there is no break in continuity. The provision allows flexibility of management in response to environment for a designated business operation for the project.</w:t>
      </w:r>
    </w:p>
    <w:p w:rsidR="00571339" w:rsidRPr="00113470" w:rsidRDefault="00571339" w:rsidP="0058338C">
      <w:pPr>
        <w:pStyle w:val="h5Section"/>
        <w:numPr>
          <w:ilvl w:val="0"/>
          <w:numId w:val="9"/>
        </w:numPr>
        <w:ind w:left="993" w:hanging="567"/>
      </w:pPr>
      <w:bookmarkStart w:id="11" w:name="_Toc426038021"/>
      <w:bookmarkStart w:id="12" w:name="_Toc453078752"/>
      <w:r w:rsidRPr="00113470">
        <w:t xml:space="preserve">Requirement relating to </w:t>
      </w:r>
      <w:r w:rsidR="00B74D06">
        <w:t>emissions</w:t>
      </w:r>
      <w:r w:rsidRPr="00113470">
        <w:t xml:space="preserve"> intensity reference data</w:t>
      </w:r>
      <w:bookmarkEnd w:id="11"/>
      <w:bookmarkEnd w:id="12"/>
    </w:p>
    <w:p w:rsidR="00AC2CE1" w:rsidRPr="00113470" w:rsidRDefault="00AC2CE1" w:rsidP="00AC2CE1">
      <w:pPr>
        <w:pStyle w:val="subsection2"/>
        <w:ind w:left="0"/>
      </w:pPr>
      <w:r w:rsidRPr="00113470">
        <w:t>Paragraph (11(1</w:t>
      </w:r>
      <w:proofErr w:type="gramStart"/>
      <w:r w:rsidRPr="00113470">
        <w:t>)(</w:t>
      </w:r>
      <w:proofErr w:type="gramEnd"/>
      <w:r w:rsidRPr="00113470">
        <w:t xml:space="preserve">a) requires all herds to have their own historical </w:t>
      </w:r>
      <w:r>
        <w:t>emissions</w:t>
      </w:r>
      <w:r w:rsidRPr="00113470">
        <w:t xml:space="preserve"> intensity data.  Paragraph (11(1</w:t>
      </w:r>
      <w:proofErr w:type="gramStart"/>
      <w:r w:rsidRPr="00113470">
        <w:t>)(</w:t>
      </w:r>
      <w:proofErr w:type="gramEnd"/>
      <w:r w:rsidRPr="00113470">
        <w:t xml:space="preserve">b) limits the number of herds which can be added to a project with less than three years of EIRP data. The provision is made for conservatism in assessment of </w:t>
      </w:r>
      <w:r>
        <w:t>emissions</w:t>
      </w:r>
      <w:r w:rsidRPr="00113470">
        <w:t xml:space="preserve"> in combination with the provisions of Section 21 which requires conservative estimates of the baseline for herds with less than three years of EIRP data.</w:t>
      </w:r>
    </w:p>
    <w:p w:rsidR="00AC2CE1" w:rsidRPr="00FA0926" w:rsidRDefault="00AC2CE1" w:rsidP="00AC2CE1">
      <w:pPr>
        <w:pStyle w:val="h6Subsec"/>
        <w:rPr>
          <w:sz w:val="24"/>
          <w:szCs w:val="24"/>
        </w:rPr>
      </w:pPr>
      <w:r w:rsidRPr="00FA0926">
        <w:rPr>
          <w:sz w:val="24"/>
          <w:szCs w:val="24"/>
        </w:rPr>
        <w:t>The data reference date for a herd</w:t>
      </w:r>
    </w:p>
    <w:p w:rsidR="00AC2CE1" w:rsidRPr="00113470" w:rsidRDefault="00AC2CE1" w:rsidP="00AC2CE1">
      <w:pPr>
        <w:pStyle w:val="subsection2"/>
        <w:ind w:left="0"/>
      </w:pPr>
      <w:r w:rsidRPr="00113470">
        <w:t xml:space="preserve">For the purposes of this section, the project proponent must choose for each herd a date (the data reference date) that is no more than 3 months earlier than the date of the relevant section 22 </w:t>
      </w:r>
      <w:proofErr w:type="gramStart"/>
      <w:r w:rsidRPr="00113470">
        <w:t>application</w:t>
      </w:r>
      <w:proofErr w:type="gramEnd"/>
      <w:r w:rsidRPr="00113470">
        <w:t xml:space="preserve"> or application for the herd under </w:t>
      </w:r>
      <w:r>
        <w:t>section 8</w:t>
      </w:r>
      <w:r w:rsidRPr="00113470">
        <w:t>. Paragraph 8(4</w:t>
      </w:r>
      <w:proofErr w:type="gramStart"/>
      <w:r w:rsidRPr="00113470">
        <w:t>)(</w:t>
      </w:r>
      <w:proofErr w:type="gramEnd"/>
      <w:r w:rsidRPr="00113470">
        <w:t>e) above requires a proponent to nominate the data reference date. It may be convenient to use the annual muster as the data reference date and as a point at which to commence the crediting period for simplicity of data collection to meet the requirements of subsection 25(1</w:t>
      </w:r>
      <w:proofErr w:type="gramStart"/>
      <w:r w:rsidRPr="00113470">
        <w:t>)(</w:t>
      </w:r>
      <w:proofErr w:type="gramEnd"/>
      <w:r w:rsidRPr="00113470">
        <w:t xml:space="preserve">a) requiring that data be collected within one month of </w:t>
      </w:r>
      <w:proofErr w:type="spellStart"/>
      <w:r w:rsidRPr="00113470">
        <w:t>rthe</w:t>
      </w:r>
      <w:proofErr w:type="spellEnd"/>
      <w:r w:rsidRPr="00113470">
        <w:t xml:space="preserve"> beginning or end of the project reporting year.</w:t>
      </w:r>
    </w:p>
    <w:p w:rsidR="00AC2CE1" w:rsidRPr="00FA0926" w:rsidRDefault="00AC2CE1" w:rsidP="00AC2CE1">
      <w:pPr>
        <w:pStyle w:val="h6Subsec"/>
        <w:rPr>
          <w:sz w:val="24"/>
          <w:szCs w:val="24"/>
        </w:rPr>
      </w:pPr>
      <w:r w:rsidRPr="00FA0926">
        <w:rPr>
          <w:sz w:val="24"/>
          <w:szCs w:val="24"/>
        </w:rPr>
        <w:t>Full data herds</w:t>
      </w:r>
    </w:p>
    <w:p w:rsidR="00AC2CE1" w:rsidRPr="00113470" w:rsidRDefault="00AC2CE1" w:rsidP="00AC2CE1">
      <w:pPr>
        <w:pStyle w:val="subsection2"/>
        <w:ind w:left="0"/>
      </w:pPr>
      <w:r w:rsidRPr="00113470">
        <w:t xml:space="preserve">Subsection 11(3) and Paragraphs 11(3)(a) and 11(3)(b) specify the EIRP so that a proponent cannot choose years with the highest </w:t>
      </w:r>
      <w:r>
        <w:t>emissions</w:t>
      </w:r>
      <w:r w:rsidRPr="00113470">
        <w:t xml:space="preserve"> intensity of LWG but must use the most recent three years of data for which there is positive LWG (not necessarily consecutive years). The historical seven year time allowance provides sufficient scope to select a year in which tax records of the inventory and its transactions are likely to be still available. The requirement for positive </w:t>
      </w:r>
      <w:proofErr w:type="gramStart"/>
      <w:r w:rsidRPr="00113470">
        <w:t>LWG,</w:t>
      </w:r>
      <w:proofErr w:type="gramEnd"/>
      <w:r w:rsidRPr="00113470">
        <w:t xml:space="preserve"> recognises that natural factors such as drought beyond proponent control may occur and that a negative LWG as a result of drought or other uncontrollable circumstances, would bias estimates of </w:t>
      </w:r>
      <w:r>
        <w:t>emissions</w:t>
      </w:r>
      <w:r w:rsidRPr="00113470">
        <w:t xml:space="preserve"> intensity under the control of management.</w:t>
      </w:r>
    </w:p>
    <w:p w:rsidR="00AC2CE1" w:rsidRPr="00FA0926" w:rsidRDefault="00AC2CE1" w:rsidP="00AC2CE1">
      <w:pPr>
        <w:pStyle w:val="h6Subsec"/>
        <w:rPr>
          <w:sz w:val="24"/>
          <w:szCs w:val="24"/>
        </w:rPr>
      </w:pPr>
      <w:r w:rsidRPr="00FA0926">
        <w:rPr>
          <w:sz w:val="24"/>
          <w:szCs w:val="24"/>
        </w:rPr>
        <w:t>Limited data herds</w:t>
      </w:r>
    </w:p>
    <w:p w:rsidR="00AC2CE1" w:rsidRDefault="00AC2CE1" w:rsidP="00AC2CE1">
      <w:pPr>
        <w:pStyle w:val="subsection2"/>
        <w:ind w:left="0"/>
      </w:pPr>
      <w:r>
        <w:t xml:space="preserve">Paragraph (11)(4) (a) defines a </w:t>
      </w:r>
      <w:r w:rsidRPr="00113470">
        <w:t xml:space="preserve">limited data herd </w:t>
      </w:r>
      <w:r>
        <w:t xml:space="preserve">as one which is not a full data herd because it does not have full data for a three year </w:t>
      </w:r>
      <w:proofErr w:type="spellStart"/>
      <w:r>
        <w:t>year</w:t>
      </w:r>
      <w:proofErr w:type="spellEnd"/>
      <w:r>
        <w:t xml:space="preserve"> historical emissions intensity reference period. However</w:t>
      </w:r>
      <w:r w:rsidR="002C5310">
        <w:t>,</w:t>
      </w:r>
      <w:r>
        <w:t xml:space="preserve"> it must have data at the data reference date (no more than three months before the section 22 application) for up to two years in which LWG was greater than zero. The effect is that a herd with three full years of data must enter all three years so that the emissions intensity of that herd cannot be manipulated by selecting </w:t>
      </w:r>
      <w:r w:rsidR="002C5310">
        <w:t>data from only some of the</w:t>
      </w:r>
      <w:r>
        <w:t xml:space="preserve"> years.</w:t>
      </w:r>
    </w:p>
    <w:p w:rsidR="00AC2CE1" w:rsidRDefault="00AC2CE1" w:rsidP="00AC2CE1">
      <w:pPr>
        <w:pStyle w:val="subsection2"/>
        <w:ind w:left="0"/>
      </w:pPr>
      <w:r>
        <w:t>Subparagraph (11</w:t>
      </w:r>
      <w:proofErr w:type="gramStart"/>
      <w:r>
        <w:t>)(</w:t>
      </w:r>
      <w:proofErr w:type="gramEnd"/>
      <w:r>
        <w:t xml:space="preserve">4)(b)(ii) requires that when available, the data should be for the one or two years immediately preceding the data reference date. However, when data for a year or years immediately </w:t>
      </w:r>
      <w:proofErr w:type="spellStart"/>
      <w:r>
        <w:t>preceeding</w:t>
      </w:r>
      <w:proofErr w:type="spellEnd"/>
      <w:r>
        <w:t xml:space="preserve"> that date is not available, data for the next year preceding the data reference date, sequentially for up to seven years </w:t>
      </w:r>
      <w:proofErr w:type="spellStart"/>
      <w:r>
        <w:t>preceeding</w:t>
      </w:r>
      <w:proofErr w:type="spellEnd"/>
      <w:r>
        <w:t xml:space="preserve"> the data reference date, may be used. </w:t>
      </w:r>
    </w:p>
    <w:p w:rsidR="00AC2CE1" w:rsidRDefault="00AC2CE1" w:rsidP="00AC2CE1">
      <w:pPr>
        <w:pStyle w:val="subsection2"/>
        <w:ind w:left="0"/>
      </w:pPr>
      <w:r>
        <w:t>Paragraph (11</w:t>
      </w:r>
      <w:proofErr w:type="gramStart"/>
      <w:r>
        <w:t>)(</w:t>
      </w:r>
      <w:proofErr w:type="gramEnd"/>
      <w:r>
        <w:t xml:space="preserve">4)(c) limits the reasons that data for a particular year can be considered as unavailable. They are restricted to either </w:t>
      </w:r>
      <w:proofErr w:type="gramStart"/>
      <w:r>
        <w:t>situations</w:t>
      </w:r>
      <w:proofErr w:type="gramEnd"/>
      <w:r>
        <w:t xml:space="preserve"> where a physical herd did not exist (e.g. inventory empty due to drought an destocking) or the data for the herd was not available because it was managed outside the project or business operation. Subparagraph 11(4)(c)(</w:t>
      </w:r>
      <w:proofErr w:type="spellStart"/>
      <w:r>
        <w:t>i</w:t>
      </w:r>
      <w:proofErr w:type="spellEnd"/>
      <w:r>
        <w:t>)(B) and the note to section 11, provide for the case in which data for up to two years immediately preceding the data reference date  might not be available, for example, to new owners of an acquired or merged business. If only one year of data is available (i.e. since the purchase or merger), the herd satisfies the requirement of a limited data herd.</w:t>
      </w:r>
    </w:p>
    <w:p w:rsidR="00AC2CE1" w:rsidRDefault="00AC2CE1" w:rsidP="00AC2CE1">
      <w:pPr>
        <w:pStyle w:val="subsectionhead"/>
      </w:pPr>
      <w:r>
        <w:t>Subparagraph 11(4)(c)(ii) requires that i</w:t>
      </w:r>
      <w:r w:rsidRPr="00113470">
        <w:t>f the project proponent has the necessary data</w:t>
      </w:r>
      <w:r>
        <w:t xml:space="preserve"> for a year</w:t>
      </w:r>
      <w:r w:rsidRPr="00113470">
        <w:t>, but the LWG for the year was not greater than zero</w:t>
      </w:r>
      <w:r>
        <w:t>, t</w:t>
      </w:r>
      <w:r w:rsidRPr="00113470">
        <w:t>he lack of LWG was due to natural disturbances</w:t>
      </w:r>
      <w:r>
        <w:t xml:space="preserve">. This provision is made because the determination does not accept that, except in the case of a natural </w:t>
      </w:r>
      <w:proofErr w:type="spellStart"/>
      <w:r>
        <w:t>disturbace</w:t>
      </w:r>
      <w:proofErr w:type="spellEnd"/>
      <w:r>
        <w:t xml:space="preserve">, a normal business, operated for profit, would have a total herd LWG which is not greater than zero. Such a business cannot reasonably claim the emissions intensity of LWG for that year as </w:t>
      </w:r>
      <w:proofErr w:type="gramStart"/>
      <w:r>
        <w:t>a representative</w:t>
      </w:r>
      <w:proofErr w:type="gramEnd"/>
      <w:r>
        <w:t xml:space="preserve"> emissions intensity.</w:t>
      </w:r>
      <w:r w:rsidRPr="00113470">
        <w:tab/>
      </w:r>
    </w:p>
    <w:p w:rsidR="00AC2CE1" w:rsidRDefault="00AC2CE1" w:rsidP="00AC2CE1">
      <w:pPr>
        <w:pStyle w:val="subsectionhead"/>
      </w:pPr>
      <w:r>
        <w:t>Paragraph (11)(4)(d) requires that there be at</w:t>
      </w:r>
      <w:r w:rsidRPr="00113470">
        <w:t xml:space="preserve"> least one reference herd, being a full data herd that was specified in the section 22 application and is in the same region as the herd. The reference herd </w:t>
      </w:r>
      <w:r>
        <w:t>emissions</w:t>
      </w:r>
      <w:r w:rsidRPr="00113470">
        <w:t xml:space="preserve"> intensity of LWG may influence the baseline of the limited data herd according to provisions of Section 21</w:t>
      </w:r>
      <w:r>
        <w:t>. The emissions intensity used in estimation of the baseline will be the lower of the emissions intensity calculated for the limited data herd or the average emissions intensity of the reference herd or herds.</w:t>
      </w:r>
    </w:p>
    <w:p w:rsidR="00AC2CE1" w:rsidRDefault="00AC2CE1" w:rsidP="00AC2CE1">
      <w:pPr>
        <w:pStyle w:val="subsectionhead"/>
      </w:pPr>
      <w:r>
        <w:t>Paragraph (11</w:t>
      </w:r>
      <w:proofErr w:type="gramStart"/>
      <w:r>
        <w:t>)(</w:t>
      </w:r>
      <w:proofErr w:type="gramEnd"/>
      <w:r>
        <w:t xml:space="preserve">4)(e) requires that </w:t>
      </w:r>
      <w:r w:rsidRPr="00113470">
        <w:t>at least one of the reference herds had</w:t>
      </w:r>
      <w:r>
        <w:t xml:space="preserve"> </w:t>
      </w:r>
      <w:r w:rsidRPr="00113470">
        <w:t xml:space="preserve"> more cattle on its data reference day than the limited data herd </w:t>
      </w:r>
      <w:r>
        <w:t xml:space="preserve"> </w:t>
      </w:r>
      <w:r w:rsidRPr="00113470">
        <w:t xml:space="preserve">had on its data reference day. This requirement limits the size of the herd with limited data to less than the size of the largest reference herd. It is included for conservatism of abatement estimates because a large herd with limited data might unduly bias the EIRP estimate of </w:t>
      </w:r>
      <w:r>
        <w:t>emissions</w:t>
      </w:r>
      <w:r w:rsidRPr="00113470">
        <w:t xml:space="preserve"> intensity.</w:t>
      </w:r>
    </w:p>
    <w:p w:rsidR="00AC2CE1" w:rsidRPr="00FA0926" w:rsidRDefault="00AC2CE1" w:rsidP="00AC2CE1">
      <w:pPr>
        <w:pStyle w:val="h6Subsec"/>
        <w:rPr>
          <w:sz w:val="24"/>
          <w:szCs w:val="24"/>
        </w:rPr>
      </w:pPr>
      <w:r w:rsidRPr="00FA0926">
        <w:rPr>
          <w:sz w:val="24"/>
          <w:szCs w:val="24"/>
        </w:rPr>
        <w:t>Emissions intensity reference period</w:t>
      </w:r>
    </w:p>
    <w:p w:rsidR="00AC2CE1" w:rsidRPr="00113470" w:rsidRDefault="00AC2CE1" w:rsidP="00AC2CE1">
      <w:pPr>
        <w:pStyle w:val="subsection2"/>
        <w:ind w:left="0"/>
      </w:pPr>
      <w:r w:rsidRPr="00113470">
        <w:t>For this determination, the EIRP for a herd is:</w:t>
      </w:r>
    </w:p>
    <w:p w:rsidR="00AC2CE1" w:rsidRPr="00113470" w:rsidRDefault="00AC2CE1" w:rsidP="0045300D">
      <w:pPr>
        <w:pStyle w:val="subsectionhead"/>
        <w:numPr>
          <w:ilvl w:val="0"/>
          <w:numId w:val="62"/>
        </w:numPr>
        <w:ind w:left="567" w:hanging="567"/>
      </w:pPr>
      <w:r w:rsidRPr="00113470">
        <w:t>for a full data herd—the 3 years mentioned in paragraph</w:t>
      </w:r>
      <w:r>
        <w:t xml:space="preserve"> (3)(b)</w:t>
      </w:r>
      <w:r w:rsidRPr="00113470">
        <w:t>; and</w:t>
      </w:r>
    </w:p>
    <w:p w:rsidR="005031F9" w:rsidRDefault="00AC2CE1">
      <w:pPr>
        <w:pStyle w:val="subsectionhead"/>
        <w:numPr>
          <w:ilvl w:val="0"/>
          <w:numId w:val="62"/>
        </w:numPr>
        <w:ind w:left="567" w:hanging="567"/>
      </w:pPr>
      <w:proofErr w:type="gramStart"/>
      <w:r w:rsidRPr="00113470">
        <w:t>for</w:t>
      </w:r>
      <w:proofErr w:type="gramEnd"/>
      <w:r w:rsidRPr="00113470">
        <w:t xml:space="preserve"> a limited data herd—the 1 or 2 years mentioned in subparagraph</w:t>
      </w:r>
      <w:r>
        <w:t>(4)(b)(ii)</w:t>
      </w:r>
      <w:r w:rsidRPr="00113470">
        <w:t>.</w:t>
      </w:r>
    </w:p>
    <w:p w:rsidR="00AC2CE1" w:rsidRPr="00801787" w:rsidRDefault="00AC2CE1" w:rsidP="00AC2CE1">
      <w:pPr>
        <w:pStyle w:val="nMain"/>
        <w:tabs>
          <w:tab w:val="left" w:pos="0"/>
        </w:tabs>
        <w:ind w:left="0" w:firstLine="0"/>
        <w:rPr>
          <w:sz w:val="24"/>
          <w:szCs w:val="24"/>
        </w:rPr>
      </w:pPr>
      <w:r w:rsidRPr="00801787">
        <w:rPr>
          <w:sz w:val="24"/>
          <w:szCs w:val="24"/>
        </w:rPr>
        <w:t>The years in the emissions intensity reference period need not be consecutive</w:t>
      </w:r>
      <w:r>
        <w:rPr>
          <w:sz w:val="24"/>
          <w:szCs w:val="24"/>
        </w:rPr>
        <w:t>, particularly since data for a year with a</w:t>
      </w:r>
      <w:r w:rsidR="00B60186">
        <w:rPr>
          <w:sz w:val="24"/>
          <w:szCs w:val="24"/>
        </w:rPr>
        <w:t xml:space="preserve"> </w:t>
      </w:r>
      <w:r>
        <w:rPr>
          <w:sz w:val="24"/>
          <w:szCs w:val="24"/>
        </w:rPr>
        <w:t>LWG greater than zero may not be available.</w:t>
      </w:r>
      <w:r w:rsidR="004A4E28">
        <w:rPr>
          <w:sz w:val="24"/>
          <w:szCs w:val="24"/>
        </w:rPr>
        <w:t xml:space="preserve"> </w:t>
      </w:r>
      <w:r w:rsidRPr="00801787">
        <w:rPr>
          <w:sz w:val="24"/>
          <w:szCs w:val="24"/>
        </w:rPr>
        <w:t>Each</w:t>
      </w:r>
      <w:r>
        <w:rPr>
          <w:sz w:val="24"/>
          <w:szCs w:val="24"/>
        </w:rPr>
        <w:t xml:space="preserve"> </w:t>
      </w:r>
      <w:r w:rsidRPr="00801787">
        <w:rPr>
          <w:sz w:val="24"/>
          <w:szCs w:val="24"/>
        </w:rPr>
        <w:t xml:space="preserve">herd in the project </w:t>
      </w:r>
      <w:r>
        <w:rPr>
          <w:sz w:val="24"/>
          <w:szCs w:val="24"/>
        </w:rPr>
        <w:t>must</w:t>
      </w:r>
      <w:r w:rsidRPr="00801787">
        <w:rPr>
          <w:sz w:val="24"/>
          <w:szCs w:val="24"/>
        </w:rPr>
        <w:t xml:space="preserve"> have its own EIRP</w:t>
      </w:r>
      <w:r>
        <w:rPr>
          <w:sz w:val="24"/>
          <w:szCs w:val="24"/>
        </w:rPr>
        <w:t xml:space="preserve">. </w:t>
      </w:r>
      <w:r w:rsidRPr="00801787">
        <w:rPr>
          <w:sz w:val="24"/>
          <w:szCs w:val="24"/>
        </w:rPr>
        <w:t xml:space="preserve">Each such EIRP might consist of a different set of years. However, the resulting emissions intensity estimate for the limited data herd will have to </w:t>
      </w:r>
      <w:proofErr w:type="gramStart"/>
      <w:r w:rsidRPr="00801787">
        <w:rPr>
          <w:sz w:val="24"/>
          <w:szCs w:val="24"/>
        </w:rPr>
        <w:t>meet</w:t>
      </w:r>
      <w:r>
        <w:rPr>
          <w:sz w:val="24"/>
          <w:szCs w:val="24"/>
        </w:rPr>
        <w:t xml:space="preserve"> </w:t>
      </w:r>
      <w:r w:rsidRPr="00801787">
        <w:rPr>
          <w:sz w:val="24"/>
          <w:szCs w:val="24"/>
        </w:rPr>
        <w:t xml:space="preserve"> the</w:t>
      </w:r>
      <w:proofErr w:type="gramEnd"/>
      <w:r w:rsidRPr="00801787">
        <w:rPr>
          <w:sz w:val="24"/>
          <w:szCs w:val="24"/>
        </w:rPr>
        <w:t xml:space="preserve"> baseline requirements of Section 21</w:t>
      </w:r>
      <w:r w:rsidR="00F15D5F">
        <w:rPr>
          <w:sz w:val="24"/>
          <w:szCs w:val="24"/>
        </w:rPr>
        <w:t>.</w:t>
      </w:r>
    </w:p>
    <w:p w:rsidR="00AC2CE1" w:rsidRPr="00FA0926" w:rsidRDefault="00AC2CE1" w:rsidP="00AC2CE1">
      <w:pPr>
        <w:pStyle w:val="h6Subsec"/>
        <w:rPr>
          <w:sz w:val="24"/>
          <w:szCs w:val="24"/>
        </w:rPr>
      </w:pPr>
      <w:r w:rsidRPr="00FA0926">
        <w:rPr>
          <w:sz w:val="24"/>
          <w:szCs w:val="24"/>
        </w:rPr>
        <w:t>Definitions</w:t>
      </w:r>
    </w:p>
    <w:p w:rsidR="00AC2CE1" w:rsidRPr="00113470" w:rsidRDefault="00AC2CE1" w:rsidP="00AC2CE1">
      <w:pPr>
        <w:pStyle w:val="subsection2"/>
        <w:ind w:left="0"/>
      </w:pPr>
      <w:proofErr w:type="gramStart"/>
      <w:r>
        <w:t>Subsection11(</w:t>
      </w:r>
      <w:proofErr w:type="gramEnd"/>
      <w:r>
        <w:t xml:space="preserve">5) defines </w:t>
      </w:r>
      <w:proofErr w:type="spellStart"/>
      <w:r>
        <w:t>liveweight</w:t>
      </w:r>
      <w:proofErr w:type="spellEnd"/>
      <w:r>
        <w:t xml:space="preserve"> gain for the purposes of  the section as follows:</w:t>
      </w:r>
    </w:p>
    <w:p w:rsidR="00AC2CE1" w:rsidRPr="00113470" w:rsidRDefault="00AC2CE1" w:rsidP="00AC2CE1">
      <w:proofErr w:type="spellStart"/>
      <w:proofErr w:type="gramStart"/>
      <w:r w:rsidRPr="00113470">
        <w:rPr>
          <w:b/>
          <w:i/>
        </w:rPr>
        <w:t>liveweight</w:t>
      </w:r>
      <w:proofErr w:type="spellEnd"/>
      <w:proofErr w:type="gramEnd"/>
      <w:r w:rsidRPr="00113470">
        <w:rPr>
          <w:b/>
          <w:i/>
        </w:rPr>
        <w:t xml:space="preserve"> gain</w:t>
      </w:r>
      <w:r w:rsidRPr="00113470">
        <w:t xml:space="preserve"> for the herd for the year means the LWG calculated using Equation 5 (section 21C). The calculation in section 21C excludes the LW present at purchase by subtracting the LW present at sale and thus provides an estimate of incremental annual LWG.</w:t>
      </w:r>
    </w:p>
    <w:p w:rsidR="003A7260" w:rsidRPr="00113470" w:rsidRDefault="003A7260" w:rsidP="0058338C">
      <w:pPr>
        <w:pStyle w:val="h5Section"/>
        <w:numPr>
          <w:ilvl w:val="0"/>
          <w:numId w:val="9"/>
        </w:numPr>
        <w:ind w:left="851" w:hanging="567"/>
      </w:pPr>
      <w:bookmarkStart w:id="13" w:name="_Toc453078723"/>
      <w:r w:rsidRPr="00113470">
        <w:t xml:space="preserve">  Requirement relating to transfers of cattle</w:t>
      </w:r>
      <w:bookmarkEnd w:id="13"/>
    </w:p>
    <w:p w:rsidR="00B33D72" w:rsidRDefault="00752879">
      <w:pPr>
        <w:pStyle w:val="subsection2"/>
        <w:spacing w:after="120"/>
        <w:ind w:left="0"/>
      </w:pPr>
      <w:r>
        <w:t xml:space="preserve">Section 12 provides the requirements that must be met in relation to the transfer of cattle between herds. </w:t>
      </w:r>
      <w:r w:rsidR="006F7802">
        <w:t>These provisions apply for</w:t>
      </w:r>
      <w:r w:rsidR="006F7802" w:rsidRPr="00113470">
        <w:t xml:space="preserve"> every transfer to or from another herd between </w:t>
      </w:r>
      <w:r w:rsidR="00F15D5F">
        <w:t xml:space="preserve">the </w:t>
      </w:r>
      <w:r w:rsidR="006F7802" w:rsidRPr="00113470">
        <w:t>data reference date for the herd and the end of the crediting period</w:t>
      </w:r>
      <w:r w:rsidR="006F7802">
        <w:t>.</w:t>
      </w:r>
      <w:r w:rsidR="00F15D5F">
        <w:t xml:space="preserve"> </w:t>
      </w:r>
      <w:r w:rsidR="006F7802">
        <w:t>They</w:t>
      </w:r>
      <w:r w:rsidR="0045494F" w:rsidRPr="00113470">
        <w:t xml:space="preserve"> remove the need for the concept of secondary businesses and non-inventory cattle because a secondary business can no longer be created through transfer of animals from one herd to another (non-project) herd.</w:t>
      </w:r>
    </w:p>
    <w:p w:rsidR="00B33D72" w:rsidRDefault="0045494F">
      <w:pPr>
        <w:pStyle w:val="tMain"/>
        <w:tabs>
          <w:tab w:val="clear" w:pos="794"/>
          <w:tab w:val="right" w:pos="0"/>
          <w:tab w:val="left" w:pos="1170"/>
        </w:tabs>
        <w:spacing w:before="240" w:after="120" w:line="240" w:lineRule="auto"/>
        <w:ind w:left="0" w:firstLine="0"/>
      </w:pPr>
      <w:r>
        <w:t>Under Paragraph (12</w:t>
      </w:r>
      <w:proofErr w:type="gramStart"/>
      <w:r>
        <w:t>)(</w:t>
      </w:r>
      <w:proofErr w:type="gramEnd"/>
      <w:r>
        <w:t xml:space="preserve">1)(a) no transfers are permitted to herds which are not </w:t>
      </w:r>
      <w:r w:rsidR="00833D3D">
        <w:t xml:space="preserve">linked to the project herd. </w:t>
      </w:r>
      <w:r w:rsidRPr="00113470">
        <w:t>A movement of cattle to a non-project herd can only be made using a transparent sale at market price. Transfers can only occur if the herd to which animals are transferred</w:t>
      </w:r>
      <w:r w:rsidR="00833D3D">
        <w:t xml:space="preserve"> to during the project period</w:t>
      </w:r>
      <w:r w:rsidRPr="00113470">
        <w:t xml:space="preserve"> is linked in a business structure to the</w:t>
      </w:r>
      <w:r w:rsidR="00833D3D">
        <w:t xml:space="preserve"> original project herd. Under the provisions of </w:t>
      </w:r>
      <w:proofErr w:type="gramStart"/>
      <w:r w:rsidR="00833D3D">
        <w:t>paragraph(</w:t>
      </w:r>
      <w:proofErr w:type="gramEnd"/>
      <w:r w:rsidR="00833D3D">
        <w:t xml:space="preserve">12)(1)(b) the destination herd must </w:t>
      </w:r>
      <w:r w:rsidRPr="00113470">
        <w:t>also</w:t>
      </w:r>
      <w:r w:rsidR="00833D3D">
        <w:t xml:space="preserve"> be a</w:t>
      </w:r>
      <w:r w:rsidRPr="00113470">
        <w:t xml:space="preserve"> project herd</w:t>
      </w:r>
      <w:r w:rsidR="00833D3D">
        <w:t>. If the transfer is historical (m</w:t>
      </w:r>
      <w:r w:rsidR="00EC0C26">
        <w:t xml:space="preserve">ade before the </w:t>
      </w:r>
      <w:proofErr w:type="spellStart"/>
      <w:r w:rsidR="00EC0C26">
        <w:t>elgibility</w:t>
      </w:r>
      <w:proofErr w:type="spellEnd"/>
      <w:r w:rsidR="00EC0C26">
        <w:t xml:space="preserve"> date)</w:t>
      </w:r>
      <w:r w:rsidR="00833D3D">
        <w:t>, the destination herd must be included in the project.</w:t>
      </w:r>
    </w:p>
    <w:p w:rsidR="001F69B4" w:rsidRPr="00113470" w:rsidRDefault="0045494F" w:rsidP="00752879">
      <w:pPr>
        <w:pStyle w:val="subsection2"/>
        <w:ind w:left="0"/>
      </w:pPr>
      <w:r>
        <w:t>Subsection (12</w:t>
      </w:r>
      <w:proofErr w:type="gramStart"/>
      <w:r>
        <w:t>)(</w:t>
      </w:r>
      <w:proofErr w:type="gramEnd"/>
      <w:r>
        <w:t>2) makes an exception where a</w:t>
      </w:r>
      <w:r w:rsidR="001F69B4" w:rsidRPr="00113470">
        <w:t xml:space="preserve"> transfer to an abattoir, export facility or </w:t>
      </w:r>
      <w:r>
        <w:t xml:space="preserve">any other facility </w:t>
      </w:r>
      <w:r w:rsidR="001F69B4" w:rsidRPr="00113470">
        <w:t xml:space="preserve">will remove the animal from the national </w:t>
      </w:r>
      <w:r w:rsidR="00B74D06">
        <w:t>emissions</w:t>
      </w:r>
      <w:r w:rsidR="001F69B4" w:rsidRPr="00113470">
        <w:t xml:space="preserve"> boundary</w:t>
      </w:r>
      <w:r>
        <w:t>.</w:t>
      </w:r>
      <w:r w:rsidR="001F69B4" w:rsidRPr="00113470">
        <w:t xml:space="preserve"> Such a transfer might occur, for example to a</w:t>
      </w:r>
      <w:r w:rsidR="00913CF3" w:rsidRPr="00113470">
        <w:t>n</w:t>
      </w:r>
      <w:r w:rsidR="001F69B4" w:rsidRPr="00113470">
        <w:t xml:space="preserve"> </w:t>
      </w:r>
      <w:r w:rsidR="00913CF3" w:rsidRPr="00113470">
        <w:t>abattoir</w:t>
      </w:r>
      <w:r w:rsidR="001F69B4" w:rsidRPr="00113470">
        <w:t xml:space="preserve"> owned by the parent entity of the business operation (i.e. it is linked to the business operation) but</w:t>
      </w:r>
      <w:r w:rsidR="00336C2A" w:rsidRPr="00113470">
        <w:t xml:space="preserve"> which</w:t>
      </w:r>
      <w:r w:rsidR="001F69B4" w:rsidRPr="00113470">
        <w:t xml:space="preserve"> is not in itself part of an eligible abatement project</w:t>
      </w:r>
      <w:r w:rsidR="00C21365" w:rsidRPr="00113470">
        <w:t>.</w:t>
      </w:r>
    </w:p>
    <w:p w:rsidR="003A7260" w:rsidRPr="00113470" w:rsidRDefault="003A7260" w:rsidP="0058338C">
      <w:pPr>
        <w:pStyle w:val="h5Section"/>
        <w:numPr>
          <w:ilvl w:val="0"/>
          <w:numId w:val="9"/>
        </w:numPr>
        <w:ind w:left="851" w:hanging="567"/>
      </w:pPr>
      <w:bookmarkStart w:id="14" w:name="_Toc453078724"/>
      <w:r w:rsidRPr="00113470">
        <w:t>Requirement relating to co-grazing</w:t>
      </w:r>
      <w:bookmarkEnd w:id="14"/>
    </w:p>
    <w:p w:rsidR="003A7260" w:rsidRDefault="001C17A3" w:rsidP="00752879">
      <w:pPr>
        <w:pStyle w:val="subsectionhead"/>
      </w:pPr>
      <w:r>
        <w:t>Subsection (1</w:t>
      </w:r>
      <w:r w:rsidR="009A5CD4">
        <w:t>3</w:t>
      </w:r>
      <w:proofErr w:type="gramStart"/>
      <w:r>
        <w:t>)(</w:t>
      </w:r>
      <w:proofErr w:type="gramEnd"/>
      <w:r>
        <w:t>1)</w:t>
      </w:r>
      <w:r w:rsidR="00500C74">
        <w:t>(a)</w:t>
      </w:r>
      <w:r>
        <w:t xml:space="preserve"> </w:t>
      </w:r>
      <w:r w:rsidR="009A5CD4">
        <w:t>limits co</w:t>
      </w:r>
      <w:r w:rsidR="00F15D5F">
        <w:t>-</w:t>
      </w:r>
      <w:r w:rsidR="009A5CD4">
        <w:t xml:space="preserve">grazing to animals which are each members of a project herd and are therefore accounted for separately. The subsection </w:t>
      </w:r>
      <w:r>
        <w:t>prohibits grazing project and non- project animals together unless</w:t>
      </w:r>
      <w:r w:rsidR="009A5CD4">
        <w:t xml:space="preserve"> </w:t>
      </w:r>
      <w:r>
        <w:t xml:space="preserve">an arm’s length </w:t>
      </w:r>
      <w:proofErr w:type="spellStart"/>
      <w:r>
        <w:t>agistement</w:t>
      </w:r>
      <w:proofErr w:type="spellEnd"/>
      <w:r>
        <w:t xml:space="preserve"> agreement for either the project cattle or the other cattle is in place to allow grazing together to use surplus grazing capacity. </w:t>
      </w:r>
      <w:r w:rsidR="00500C74" w:rsidRPr="00113470">
        <w:t xml:space="preserve">An exception is made in the case of project cattle on </w:t>
      </w:r>
      <w:proofErr w:type="spellStart"/>
      <w:r w:rsidR="00500C74" w:rsidRPr="00113470">
        <w:t>agistment</w:t>
      </w:r>
      <w:proofErr w:type="spellEnd"/>
      <w:r w:rsidR="00500C74" w:rsidRPr="00113470">
        <w:t xml:space="preserve"> with other cattle or when non-project cattle are </w:t>
      </w:r>
      <w:proofErr w:type="spellStart"/>
      <w:r w:rsidR="00500C74" w:rsidRPr="00113470">
        <w:t>agisted</w:t>
      </w:r>
      <w:proofErr w:type="spellEnd"/>
      <w:r w:rsidR="00500C74" w:rsidRPr="00113470">
        <w:t xml:space="preserve"> with project cattle on land controlled by the proponent. Cattle are frequently separated in such circumstances for ease of management and </w:t>
      </w:r>
      <w:proofErr w:type="spellStart"/>
      <w:r w:rsidR="00500C74" w:rsidRPr="00113470">
        <w:t>agistment</w:t>
      </w:r>
      <w:proofErr w:type="spellEnd"/>
      <w:r w:rsidR="00500C74" w:rsidRPr="00113470">
        <w:t xml:space="preserve"> is not usually available unless there is surplus feed available. Feed intake is not limited and the estimation of </w:t>
      </w:r>
      <w:r w:rsidR="00B74D06">
        <w:t>emissions</w:t>
      </w:r>
      <w:r w:rsidR="00500C74" w:rsidRPr="00113470">
        <w:t xml:space="preserve"> based on duration of grazing days, class, weight and feed type remains valid.</w:t>
      </w:r>
    </w:p>
    <w:p w:rsidR="003A7260" w:rsidRPr="00113470" w:rsidRDefault="004E355F" w:rsidP="00752879">
      <w:pPr>
        <w:pStyle w:val="subsection"/>
      </w:pPr>
      <w:r>
        <w:t>In addition, paragraph (13)(</w:t>
      </w:r>
      <w:r w:rsidR="009A5CD4">
        <w:t>1)</w:t>
      </w:r>
      <w:r w:rsidR="00500C74">
        <w:t>(b</w:t>
      </w:r>
      <w:r>
        <w:t>)</w:t>
      </w:r>
      <w:r w:rsidR="009A5CD4">
        <w:t xml:space="preserve"> </w:t>
      </w:r>
      <w:r>
        <w:t>requires that all animals be identifiable as a member of the herd (see also</w:t>
      </w:r>
      <w:r w:rsidR="00500C74">
        <w:t xml:space="preserve"> section 16) and paragraph (13)(</w:t>
      </w:r>
      <w:r>
        <w:t>1)(</w:t>
      </w:r>
      <w:r w:rsidR="00500C74">
        <w:t>c</w:t>
      </w:r>
      <w:r>
        <w:t>) requires</w:t>
      </w:r>
      <w:r w:rsidR="00500C74">
        <w:t xml:space="preserve"> </w:t>
      </w:r>
      <w:r>
        <w:t xml:space="preserve">that </w:t>
      </w:r>
      <w:proofErr w:type="spellStart"/>
      <w:r>
        <w:t>liveweights</w:t>
      </w:r>
      <w:proofErr w:type="spellEnd"/>
      <w:r>
        <w:t xml:space="preserve"> of cattle be available for the period in which </w:t>
      </w:r>
      <w:r w:rsidR="00F15D5F">
        <w:t>co-</w:t>
      </w:r>
      <w:r>
        <w:t xml:space="preserve">grazing occurs so that impacts on </w:t>
      </w:r>
      <w:r w:rsidR="00B74D06">
        <w:t>emissions</w:t>
      </w:r>
      <w:r>
        <w:t xml:space="preserve"> can be estimated by entering data according to Schedule 2.</w:t>
      </w:r>
    </w:p>
    <w:p w:rsidR="008D1498" w:rsidRPr="00113470" w:rsidRDefault="00337944" w:rsidP="00752879">
      <w:pPr>
        <w:pStyle w:val="subsectionhead"/>
      </w:pPr>
      <w:r w:rsidRPr="00113470">
        <w:t>These provisions</w:t>
      </w:r>
      <w:r w:rsidR="008D1498" w:rsidRPr="00113470">
        <w:t xml:space="preserve"> are intended to prevent inaccurate accounting of </w:t>
      </w:r>
      <w:r w:rsidR="00B74D06">
        <w:t>emissions</w:t>
      </w:r>
      <w:r w:rsidR="008D1498" w:rsidRPr="00113470">
        <w:t xml:space="preserve"> of project cattle as a result of their inability to maintain maximum intake for the quality of feed available, which is an assumption of the calculations behind the method based on the NIR. If cattle are co-grazed in a situation of limited feed supply, the two groups will limit the potential daily intake of each other. Since the </w:t>
      </w:r>
      <w:r w:rsidR="00B74D06">
        <w:t>emissions</w:t>
      </w:r>
      <w:r w:rsidR="008D1498" w:rsidRPr="00113470">
        <w:t xml:space="preserve"> of the non-project cattle are not accounted and the </w:t>
      </w:r>
      <w:r w:rsidR="00B74D06">
        <w:t>emissions</w:t>
      </w:r>
      <w:r w:rsidR="008D1498" w:rsidRPr="00113470">
        <w:t xml:space="preserve"> of project cattle would be inaccurately accounted, the practice cannot be allowed.</w:t>
      </w:r>
    </w:p>
    <w:p w:rsidR="001D12B7" w:rsidRPr="00113470" w:rsidRDefault="00500C74" w:rsidP="007F1673">
      <w:pPr>
        <w:ind w:left="1134" w:hanging="1134"/>
        <w:rPr>
          <w:b/>
        </w:rPr>
      </w:pPr>
      <w:r w:rsidRPr="00113470">
        <w:rPr>
          <w:b/>
        </w:rPr>
        <w:t xml:space="preserve"> </w:t>
      </w:r>
      <w:r w:rsidR="001170CE">
        <w:rPr>
          <w:b/>
        </w:rPr>
        <w:t>[18</w:t>
      </w:r>
      <w:r w:rsidR="00413EEA" w:rsidRPr="00113470">
        <w:rPr>
          <w:b/>
        </w:rPr>
        <w:t>]</w:t>
      </w:r>
      <w:r w:rsidR="001D12B7" w:rsidRPr="00113470">
        <w:rPr>
          <w:b/>
        </w:rPr>
        <w:tab/>
      </w:r>
      <w:r w:rsidR="001D12B7" w:rsidRPr="00113470">
        <w:rPr>
          <w:rFonts w:eastAsia="Times New Roman"/>
          <w:b/>
          <w:kern w:val="28"/>
          <w:szCs w:val="20"/>
          <w:lang w:eastAsia="en-AU"/>
        </w:rPr>
        <w:t>Section 16</w:t>
      </w:r>
    </w:p>
    <w:p w:rsidR="001D12B7" w:rsidRPr="00113470" w:rsidRDefault="0046629D" w:rsidP="001B25BC">
      <w:pPr>
        <w:pStyle w:val="subsection2"/>
        <w:ind w:left="0"/>
      </w:pPr>
      <w:r w:rsidRPr="00113470">
        <w:t>T</w:t>
      </w:r>
      <w:r w:rsidR="001D12B7" w:rsidRPr="00113470">
        <w:t>he section</w:t>
      </w:r>
      <w:r w:rsidR="005144EA" w:rsidRPr="00113470">
        <w:t xml:space="preserve"> has been repealed and replaced by a simpler requirement</w:t>
      </w:r>
      <w:r w:rsidR="001C17A3">
        <w:t xml:space="preserve"> for animal identification</w:t>
      </w:r>
      <w:r w:rsidR="005144EA" w:rsidRPr="00113470">
        <w:t>.</w:t>
      </w:r>
    </w:p>
    <w:p w:rsidR="00B33D72" w:rsidRDefault="001D12B7">
      <w:pPr>
        <w:pStyle w:val="h5Section"/>
        <w:ind w:left="851" w:hanging="567"/>
      </w:pPr>
      <w:bookmarkStart w:id="15" w:name="_Toc453078725"/>
      <w:r w:rsidRPr="00113470">
        <w:t>16</w:t>
      </w:r>
      <w:r w:rsidR="00413EEA" w:rsidRPr="00113470">
        <w:tab/>
      </w:r>
      <w:r w:rsidRPr="00113470">
        <w:t>Animal identification requirement</w:t>
      </w:r>
      <w:bookmarkEnd w:id="15"/>
    </w:p>
    <w:p w:rsidR="002C4622" w:rsidRPr="00113470" w:rsidRDefault="002C4622" w:rsidP="001B25BC">
      <w:pPr>
        <w:spacing w:after="120"/>
        <w:rPr>
          <w:szCs w:val="24"/>
        </w:rPr>
      </w:pPr>
      <w:r w:rsidRPr="00113470">
        <w:rPr>
          <w:szCs w:val="24"/>
        </w:rPr>
        <w:t>Section 1</w:t>
      </w:r>
      <w:r w:rsidR="001C17A3">
        <w:rPr>
          <w:szCs w:val="24"/>
        </w:rPr>
        <w:t>6</w:t>
      </w:r>
      <w:r w:rsidRPr="00113470">
        <w:rPr>
          <w:szCs w:val="24"/>
        </w:rPr>
        <w:t xml:space="preserve"> sets out requirements for identifying animals in a herd. Identification needs to</w:t>
      </w:r>
      <w:r w:rsidR="001C17A3">
        <w:rPr>
          <w:szCs w:val="24"/>
        </w:rPr>
        <w:t xml:space="preserve"> cover</w:t>
      </w:r>
      <w:r w:rsidRPr="00113470">
        <w:rPr>
          <w:szCs w:val="24"/>
        </w:rPr>
        <w:t xml:space="preserve"> their livestock class and date of entry (e.g. when bought) or discovery (e.g. when mustered on properties with porous boundaries) or exit from the herd</w:t>
      </w:r>
      <w:r w:rsidR="001C17A3">
        <w:rPr>
          <w:szCs w:val="24"/>
        </w:rPr>
        <w:t>,</w:t>
      </w:r>
      <w:r w:rsidRPr="00113470">
        <w:rPr>
          <w:szCs w:val="24"/>
        </w:rPr>
        <w:t xml:space="preserve"> to meet the requirements of Schedule 2. For each year in the </w:t>
      </w:r>
      <w:r w:rsidR="00B60186">
        <w:rPr>
          <w:szCs w:val="24"/>
        </w:rPr>
        <w:t>EIRP</w:t>
      </w:r>
      <w:r w:rsidRPr="00113470">
        <w:rPr>
          <w:szCs w:val="24"/>
        </w:rPr>
        <w:t xml:space="preserve"> and crediting period, the project proponent must be able to identify the date at which an individual animal, as a member of a group of animals of a particular animal class, enters or leaves the herd. This could be done using, for example, NLIS tag numbers recorded as the date of entry/exit in a herd book. Identification of entry and exit dates is required so that the duration of </w:t>
      </w:r>
      <w:r w:rsidR="00B74D06">
        <w:rPr>
          <w:szCs w:val="24"/>
        </w:rPr>
        <w:t>emissions</w:t>
      </w:r>
      <w:r w:rsidRPr="00113470">
        <w:rPr>
          <w:szCs w:val="24"/>
        </w:rPr>
        <w:t xml:space="preserve"> of an animal within a group of sale animals, for example, can be accurately estimated.</w:t>
      </w:r>
    </w:p>
    <w:p w:rsidR="001D12B7" w:rsidRPr="00113470" w:rsidRDefault="001170CE" w:rsidP="00413EEA">
      <w:pPr>
        <w:pStyle w:val="h5SchItem"/>
        <w:rPr>
          <w:i/>
        </w:rPr>
      </w:pPr>
      <w:r>
        <w:t>[19</w:t>
      </w:r>
      <w:r w:rsidR="00413EEA" w:rsidRPr="00113470">
        <w:t xml:space="preserve">] </w:t>
      </w:r>
      <w:r w:rsidR="00413EEA" w:rsidRPr="00113470">
        <w:tab/>
      </w:r>
      <w:r w:rsidR="001D12B7" w:rsidRPr="00113470">
        <w:t>Subsection 19(3), note</w:t>
      </w:r>
    </w:p>
    <w:p w:rsidR="001D12B7" w:rsidRPr="00113470" w:rsidRDefault="001B25BC" w:rsidP="001B25BC">
      <w:pPr>
        <w:pStyle w:val="subsection2"/>
        <w:ind w:left="0"/>
      </w:pPr>
      <w:r>
        <w:t>The note at Subsection 19(3) has been amended to reflect the repeal and replacement of Section 21</w:t>
      </w:r>
      <w:r w:rsidR="001D12B7" w:rsidRPr="00113470">
        <w:t>.</w:t>
      </w:r>
    </w:p>
    <w:p w:rsidR="001D12B7" w:rsidRPr="00113470" w:rsidRDefault="001170CE" w:rsidP="007F1673">
      <w:pPr>
        <w:pStyle w:val="h5SchItem"/>
        <w:rPr>
          <w:i/>
        </w:rPr>
      </w:pPr>
      <w:r>
        <w:t>[20</w:t>
      </w:r>
      <w:r w:rsidR="007F1673" w:rsidRPr="00113470">
        <w:t>]</w:t>
      </w:r>
      <w:r w:rsidR="007F1673" w:rsidRPr="00113470">
        <w:tab/>
      </w:r>
      <w:r w:rsidR="001D12B7" w:rsidRPr="00113470">
        <w:t>Section 21</w:t>
      </w:r>
    </w:p>
    <w:p w:rsidR="001D12B7" w:rsidRPr="00113470" w:rsidRDefault="00297B7A" w:rsidP="001B25BC">
      <w:pPr>
        <w:pStyle w:val="subsection2"/>
        <w:ind w:left="0"/>
      </w:pPr>
      <w:r w:rsidRPr="00113470">
        <w:t xml:space="preserve">The </w:t>
      </w:r>
      <w:r w:rsidR="008B091F">
        <w:t>original s</w:t>
      </w:r>
      <w:r w:rsidRPr="00113470">
        <w:t xml:space="preserve">ection has been repealed to facilitate the incorporation of different approaches to estimation of baseline </w:t>
      </w:r>
      <w:r w:rsidR="00B74D06">
        <w:t>emissions</w:t>
      </w:r>
      <w:r w:rsidRPr="00113470">
        <w:t xml:space="preserve"> for full data and limited data herds.</w:t>
      </w:r>
    </w:p>
    <w:p w:rsidR="00B33D72" w:rsidRDefault="007F1673">
      <w:pPr>
        <w:pStyle w:val="h5Section"/>
        <w:ind w:left="851" w:hanging="567"/>
      </w:pPr>
      <w:bookmarkStart w:id="16" w:name="_Toc453078726"/>
      <w:r w:rsidRPr="00113470">
        <w:t xml:space="preserve">21 </w:t>
      </w:r>
      <w:r w:rsidRPr="00113470">
        <w:tab/>
        <w:t xml:space="preserve">The baseline </w:t>
      </w:r>
      <w:r w:rsidR="00B74D06">
        <w:t>emissions</w:t>
      </w:r>
      <w:bookmarkEnd w:id="16"/>
    </w:p>
    <w:p w:rsidR="008B091F" w:rsidRDefault="009C3A82" w:rsidP="001B25BC">
      <w:pPr>
        <w:rPr>
          <w:lang w:eastAsia="en-AU"/>
        </w:rPr>
      </w:pPr>
      <w:r w:rsidRPr="00113470">
        <w:rPr>
          <w:lang w:eastAsia="en-AU"/>
        </w:rPr>
        <w:t xml:space="preserve">The calculation of baseline </w:t>
      </w:r>
      <w:r w:rsidR="00B74D06">
        <w:rPr>
          <w:lang w:eastAsia="en-AU"/>
        </w:rPr>
        <w:t>emissions</w:t>
      </w:r>
      <w:r w:rsidRPr="00113470">
        <w:rPr>
          <w:lang w:eastAsia="en-AU"/>
        </w:rPr>
        <w:t xml:space="preserve"> for herds with three years of EIRP data is the same as in the Determination made in 2015.</w:t>
      </w:r>
      <w:r w:rsidR="00CA4838">
        <w:rPr>
          <w:lang w:eastAsia="en-AU"/>
        </w:rPr>
        <w:t xml:space="preserve"> It includes the discount for natural variance in </w:t>
      </w:r>
      <w:r w:rsidR="00B74D06">
        <w:rPr>
          <w:lang w:eastAsia="en-AU"/>
        </w:rPr>
        <w:t>emissions</w:t>
      </w:r>
      <w:r w:rsidR="00CA4838">
        <w:rPr>
          <w:lang w:eastAsia="en-AU"/>
        </w:rPr>
        <w:t xml:space="preserve"> intensity seen in the Australian herd during 1994 to 2014 on the basis of Australian Bureau of Statistics data.</w:t>
      </w:r>
      <w:r w:rsidRPr="00113470">
        <w:rPr>
          <w:lang w:eastAsia="en-AU"/>
        </w:rPr>
        <w:t xml:space="preserve"> However, the Variation applies a conservative approach to estimation of the baseline in the case of limited data herds with less than 3 years of EIRP data. The baseline </w:t>
      </w:r>
      <w:r w:rsidR="00B74D06">
        <w:rPr>
          <w:lang w:eastAsia="en-AU"/>
        </w:rPr>
        <w:t>emissions</w:t>
      </w:r>
      <w:r w:rsidRPr="00113470">
        <w:rPr>
          <w:lang w:eastAsia="en-AU"/>
        </w:rPr>
        <w:t xml:space="preserve"> in that case are calculated using the lower of the two values for baseline </w:t>
      </w:r>
      <w:r w:rsidR="00B74D06">
        <w:rPr>
          <w:lang w:eastAsia="en-AU"/>
        </w:rPr>
        <w:t>emissions</w:t>
      </w:r>
      <w:r w:rsidRPr="00113470">
        <w:rPr>
          <w:lang w:eastAsia="en-AU"/>
        </w:rPr>
        <w:t xml:space="preserve"> intensity of the full data reference herd(s) or the limited data herd</w:t>
      </w:r>
      <w:r w:rsidR="008B091F">
        <w:rPr>
          <w:lang w:eastAsia="en-AU"/>
        </w:rPr>
        <w:t xml:space="preserve"> in the same NIR r</w:t>
      </w:r>
      <w:r w:rsidR="00F41FDB" w:rsidRPr="00113470">
        <w:rPr>
          <w:lang w:eastAsia="en-AU"/>
        </w:rPr>
        <w:t>egion</w:t>
      </w:r>
      <w:r w:rsidRPr="00113470">
        <w:rPr>
          <w:lang w:eastAsia="en-AU"/>
        </w:rPr>
        <w:t>.</w:t>
      </w:r>
      <w:r w:rsidR="008B091F">
        <w:rPr>
          <w:lang w:eastAsia="en-AU"/>
        </w:rPr>
        <w:t xml:space="preserve"> </w:t>
      </w:r>
    </w:p>
    <w:p w:rsidR="009C3A82" w:rsidRPr="00113470" w:rsidRDefault="008B091F" w:rsidP="001B25BC">
      <w:pPr>
        <w:rPr>
          <w:lang w:eastAsia="en-AU"/>
        </w:rPr>
      </w:pPr>
      <w:r>
        <w:rPr>
          <w:lang w:eastAsia="en-AU"/>
        </w:rPr>
        <w:t>The same NIR region is used in recognition of the need to compare across natural environments which are as similar as possible, whilst accepting that a region such as Queensland may be extremely diverse. For this reason, p</w:t>
      </w:r>
      <w:r w:rsidR="009C3A82" w:rsidRPr="00113470">
        <w:rPr>
          <w:lang w:eastAsia="en-AU"/>
        </w:rPr>
        <w:t xml:space="preserve">roponents should carefully consider the incorporation of limited data herds with high </w:t>
      </w:r>
      <w:r w:rsidR="00B74D06">
        <w:rPr>
          <w:lang w:eastAsia="en-AU"/>
        </w:rPr>
        <w:t>emissions</w:t>
      </w:r>
      <w:r w:rsidR="009C3A82" w:rsidRPr="00113470">
        <w:rPr>
          <w:lang w:eastAsia="en-AU"/>
        </w:rPr>
        <w:t xml:space="preserve"> intensities into a project with an existing reference herd having low </w:t>
      </w:r>
      <w:r w:rsidR="00B74D06">
        <w:rPr>
          <w:lang w:eastAsia="en-AU"/>
        </w:rPr>
        <w:t>emissions</w:t>
      </w:r>
      <w:r w:rsidR="009C3A82" w:rsidRPr="00113470">
        <w:rPr>
          <w:lang w:eastAsia="en-AU"/>
        </w:rPr>
        <w:t xml:space="preserve"> intensity. </w:t>
      </w:r>
      <w:r w:rsidR="00F41FDB" w:rsidRPr="00113470">
        <w:rPr>
          <w:lang w:eastAsia="en-AU"/>
        </w:rPr>
        <w:t>M</w:t>
      </w:r>
      <w:r w:rsidR="009C3A82" w:rsidRPr="00113470">
        <w:rPr>
          <w:lang w:eastAsia="en-AU"/>
        </w:rPr>
        <w:t xml:space="preserve">ore </w:t>
      </w:r>
      <w:r w:rsidR="00F41FDB" w:rsidRPr="00113470">
        <w:rPr>
          <w:lang w:eastAsia="en-AU"/>
        </w:rPr>
        <w:t>carbon credits</w:t>
      </w:r>
      <w:r w:rsidR="009C3A82" w:rsidRPr="00113470">
        <w:rPr>
          <w:lang w:eastAsia="en-AU"/>
        </w:rPr>
        <w:t xml:space="preserve"> would</w:t>
      </w:r>
      <w:r w:rsidR="00F41FDB" w:rsidRPr="00113470">
        <w:rPr>
          <w:lang w:eastAsia="en-AU"/>
        </w:rPr>
        <w:t xml:space="preserve"> possibly</w:t>
      </w:r>
      <w:r w:rsidR="009C3A82" w:rsidRPr="00113470">
        <w:rPr>
          <w:lang w:eastAsia="en-AU"/>
        </w:rPr>
        <w:t xml:space="preserve"> be generated by gathering data for an additional 1-2 year period before incorporating the herd into the project. Similarly, there is no advantage in incorporating a limited data herd with low </w:t>
      </w:r>
      <w:r w:rsidR="00B74D06">
        <w:rPr>
          <w:lang w:eastAsia="en-AU"/>
        </w:rPr>
        <w:t>emissions</w:t>
      </w:r>
      <w:r w:rsidR="009C3A82" w:rsidRPr="00113470">
        <w:rPr>
          <w:lang w:eastAsia="en-AU"/>
        </w:rPr>
        <w:t xml:space="preserve"> intensity into a project with full data herds of higher intensity.</w:t>
      </w:r>
    </w:p>
    <w:p w:rsidR="00B33D72" w:rsidRDefault="007F1673">
      <w:pPr>
        <w:pStyle w:val="h5Section"/>
        <w:ind w:left="851" w:hanging="567"/>
      </w:pPr>
      <w:bookmarkStart w:id="17" w:name="_Toc453078727"/>
      <w:r w:rsidRPr="00113470">
        <w:t>21A</w:t>
      </w:r>
      <w:r w:rsidR="00FD6204">
        <w:tab/>
      </w:r>
      <w:r w:rsidRPr="00113470">
        <w:t xml:space="preserve">Historical annual </w:t>
      </w:r>
      <w:r w:rsidR="00B74D06">
        <w:t>emissions</w:t>
      </w:r>
      <w:r w:rsidRPr="00113470">
        <w:t xml:space="preserve"> intensity</w:t>
      </w:r>
      <w:bookmarkEnd w:id="17"/>
      <w:r w:rsidR="00E07EE8" w:rsidRPr="00113470">
        <w:t xml:space="preserve"> </w:t>
      </w:r>
    </w:p>
    <w:p w:rsidR="00BE304F" w:rsidRPr="00BE304F" w:rsidRDefault="00DE2495" w:rsidP="00BE304F">
      <w:pPr>
        <w:pStyle w:val="subsection2"/>
        <w:ind w:left="0"/>
      </w:pPr>
      <w:r>
        <w:t>Subsection</w:t>
      </w:r>
      <w:r w:rsidR="00BE304F">
        <w:t xml:space="preserve"> (21(A</w:t>
      </w:r>
      <w:proofErr w:type="gramStart"/>
      <w:r w:rsidR="00BE304F">
        <w:t>)(</w:t>
      </w:r>
      <w:proofErr w:type="gramEnd"/>
      <w:r w:rsidR="00BE304F">
        <w:t xml:space="preserve">1) provides the equation used for estimation of historical annual </w:t>
      </w:r>
      <w:r w:rsidR="00B74D06">
        <w:t>emissions</w:t>
      </w:r>
      <w:r w:rsidR="00BE304F">
        <w:t xml:space="preserve"> intensity </w:t>
      </w:r>
      <w:r>
        <w:t>(</w:t>
      </w:r>
      <w:proofErr w:type="spellStart"/>
      <w:r>
        <w:t>i.e</w:t>
      </w:r>
      <w:proofErr w:type="spellEnd"/>
      <w:r>
        <w:t xml:space="preserve"> the </w:t>
      </w:r>
      <w:r w:rsidR="00B74D06">
        <w:t>emissions</w:t>
      </w:r>
      <w:r w:rsidR="00B60186">
        <w:t xml:space="preserve"> intensity of the EIRP</w:t>
      </w:r>
      <w:r>
        <w:t xml:space="preserve"> </w:t>
      </w:r>
      <w:r w:rsidR="00BE304F">
        <w:t xml:space="preserve">for either full or limited data herds. Historical annual </w:t>
      </w:r>
      <w:r w:rsidR="00B74D06">
        <w:t>emissions</w:t>
      </w:r>
      <w:r w:rsidR="00BE304F">
        <w:t xml:space="preserve"> intensity is the sum of </w:t>
      </w:r>
      <w:r w:rsidR="00B74D06">
        <w:t>emissions</w:t>
      </w:r>
      <w:r>
        <w:t xml:space="preserve"> for each of the years in that period divided by the sum of incremental annual LWG for those years. The definition of LWG at section 21C is applied </w:t>
      </w:r>
      <w:proofErr w:type="gramStart"/>
      <w:r>
        <w:t>an explains</w:t>
      </w:r>
      <w:proofErr w:type="gramEnd"/>
      <w:r>
        <w:t xml:space="preserve"> the basis of incremental annual gain.</w:t>
      </w:r>
    </w:p>
    <w:p w:rsidR="00BD19EC" w:rsidRDefault="00CA4838" w:rsidP="00AB124B">
      <w:pPr>
        <w:pStyle w:val="subsectionhead"/>
      </w:pPr>
      <w:r>
        <w:t xml:space="preserve">Paragraph </w:t>
      </w:r>
      <w:proofErr w:type="gramStart"/>
      <w:r w:rsidR="00BE304F">
        <w:t>21A(</w:t>
      </w:r>
      <w:proofErr w:type="gramEnd"/>
      <w:r w:rsidR="00BE304F">
        <w:t xml:space="preserve">2)(a) requires the proponent to </w:t>
      </w:r>
      <w:r w:rsidR="007F1673" w:rsidRPr="00113470">
        <w:t xml:space="preserve">take into account only </w:t>
      </w:r>
      <w:r w:rsidR="00B74D06">
        <w:t>emissions</w:t>
      </w:r>
      <w:r w:rsidR="007F1673" w:rsidRPr="00113470">
        <w:t xml:space="preserve"> from the </w:t>
      </w:r>
      <w:r w:rsidR="00B74D06">
        <w:t>emissions</w:t>
      </w:r>
      <w:r w:rsidR="007F1673" w:rsidRPr="00113470">
        <w:t xml:space="preserve"> sources specified in the table in section </w:t>
      </w:r>
      <w:r w:rsidR="00467FFE">
        <w:t>20</w:t>
      </w:r>
      <w:r w:rsidR="00BE304F">
        <w:t xml:space="preserve"> when calculating </w:t>
      </w:r>
      <w:r w:rsidR="00B74D06">
        <w:t>emissions</w:t>
      </w:r>
      <w:r w:rsidR="00BE304F">
        <w:t xml:space="preserve"> intensity. The reasons for excluding other sources are explained in Section 20 of the original 2015 determination (see </w:t>
      </w:r>
      <w:r w:rsidR="00BE304F" w:rsidRPr="00AB124B">
        <w:rPr>
          <w:u w:val="single"/>
        </w:rPr>
        <w:t>Attachment B</w:t>
      </w:r>
      <w:r w:rsidR="00BE304F">
        <w:t>)</w:t>
      </w:r>
      <w:r w:rsidR="00AB124B">
        <w:t>.</w:t>
      </w:r>
      <w:r w:rsidR="00BE304F">
        <w:t xml:space="preserve"> </w:t>
      </w:r>
    </w:p>
    <w:p w:rsidR="007F1673" w:rsidRPr="00113470" w:rsidRDefault="00987C0D" w:rsidP="00BD19EC">
      <w:pPr>
        <w:pStyle w:val="subsectionhead"/>
      </w:pPr>
      <w:r w:rsidRPr="00113470">
        <w:t xml:space="preserve">This assumption </w:t>
      </w:r>
      <w:r w:rsidR="00DE2495">
        <w:t xml:space="preserve">for diet in the EIRP </w:t>
      </w:r>
      <w:r w:rsidR="00CA4838">
        <w:t xml:space="preserve">in paragraph </w:t>
      </w:r>
      <w:proofErr w:type="gramStart"/>
      <w:r w:rsidR="00CA4838">
        <w:t>21A(</w:t>
      </w:r>
      <w:proofErr w:type="gramEnd"/>
      <w:r w:rsidR="00CA4838">
        <w:t xml:space="preserve">2)(b) </w:t>
      </w:r>
      <w:r w:rsidRPr="00113470">
        <w:t>is made because it is not considered likely that proponents would be able to supply data on where animals grazed in the EIRP and on the qualit</w:t>
      </w:r>
      <w:r w:rsidR="00DE2495">
        <w:t>y of pasture. The assumption provides overall conservatism of abatement estimates to the determination</w:t>
      </w:r>
      <w:r w:rsidRPr="00113470">
        <w:t xml:space="preserve"> because if the herd had been fed higher quality feed for the LWG recorded</w:t>
      </w:r>
      <w:r w:rsidR="00F41FDB" w:rsidRPr="00113470">
        <w:t xml:space="preserve"> in the EIRP</w:t>
      </w:r>
      <w:r w:rsidRPr="00113470">
        <w:t xml:space="preserve">, the </w:t>
      </w:r>
      <w:r w:rsidR="00B74D06">
        <w:t>emissions</w:t>
      </w:r>
      <w:r w:rsidRPr="00113470">
        <w:t xml:space="preserve"> intensity would have been higher than estimated.</w:t>
      </w:r>
    </w:p>
    <w:p w:rsidR="00B33D72" w:rsidRDefault="007F1673">
      <w:pPr>
        <w:pStyle w:val="h5Section"/>
        <w:ind w:left="851" w:hanging="567"/>
      </w:pPr>
      <w:bookmarkStart w:id="18" w:name="_Toc453078728"/>
      <w:r w:rsidRPr="00113470">
        <w:t>21B</w:t>
      </w:r>
      <w:r w:rsidR="00FD6204">
        <w:tab/>
      </w:r>
      <w:r w:rsidRPr="00113470">
        <w:t xml:space="preserve">Reference </w:t>
      </w:r>
      <w:r w:rsidR="00B74D06">
        <w:t>emissions</w:t>
      </w:r>
      <w:r w:rsidRPr="00113470">
        <w:t xml:space="preserve"> intensity for a limited data herd</w:t>
      </w:r>
      <w:bookmarkEnd w:id="18"/>
    </w:p>
    <w:p w:rsidR="009957BA" w:rsidRPr="00113470" w:rsidRDefault="00DE2495" w:rsidP="004A5666">
      <w:pPr>
        <w:pStyle w:val="subsection2"/>
        <w:ind w:left="0"/>
        <w:rPr>
          <w:szCs w:val="22"/>
          <w:lang w:eastAsia="en-US"/>
        </w:rPr>
      </w:pPr>
      <w:r>
        <w:t>Section 21</w:t>
      </w:r>
      <w:r w:rsidR="00DD24D1">
        <w:t>B</w:t>
      </w:r>
      <w:r>
        <w:t xml:space="preserve"> provides the basis for estimating average </w:t>
      </w:r>
      <w:r w:rsidR="00B74D06">
        <w:t>emissions</w:t>
      </w:r>
      <w:r>
        <w:t xml:space="preserve"> intensity for one or more reference herds in the project. The average </w:t>
      </w:r>
      <w:r w:rsidR="00B74D06">
        <w:t>emissions</w:t>
      </w:r>
      <w:r>
        <w:t xml:space="preserve"> intensity is the sum of </w:t>
      </w:r>
      <w:r w:rsidR="00B74D06">
        <w:t>emissions</w:t>
      </w:r>
      <w:r>
        <w:t xml:space="preserve"> across all herds</w:t>
      </w:r>
      <w:r w:rsidR="004A5666">
        <w:t xml:space="preserve"> for all three years of the EIRP</w:t>
      </w:r>
      <w:r>
        <w:t xml:space="preserve"> divided by</w:t>
      </w:r>
      <w:r w:rsidR="004A5666">
        <w:t xml:space="preserve"> the sum of incremental annual LWG for all herds and all three years of the EIRP. </w:t>
      </w:r>
      <w:r w:rsidR="009957BA" w:rsidRPr="00113470">
        <w:rPr>
          <w:szCs w:val="22"/>
          <w:lang w:eastAsia="en-US"/>
        </w:rPr>
        <w:t xml:space="preserve">The formula provides the weighted average reference </w:t>
      </w:r>
      <w:r w:rsidR="00B74D06">
        <w:rPr>
          <w:szCs w:val="22"/>
          <w:lang w:eastAsia="en-US"/>
        </w:rPr>
        <w:t>emissions</w:t>
      </w:r>
      <w:r w:rsidR="009957BA" w:rsidRPr="00113470">
        <w:rPr>
          <w:szCs w:val="22"/>
          <w:lang w:eastAsia="en-US"/>
        </w:rPr>
        <w:t xml:space="preserve"> intensity for herds with</w:t>
      </w:r>
      <w:r w:rsidR="00EA7D5C" w:rsidRPr="00113470">
        <w:rPr>
          <w:szCs w:val="22"/>
          <w:lang w:eastAsia="en-US"/>
        </w:rPr>
        <w:t xml:space="preserve"> </w:t>
      </w:r>
      <w:r w:rsidR="009957BA" w:rsidRPr="00113470">
        <w:rPr>
          <w:szCs w:val="22"/>
          <w:lang w:eastAsia="en-US"/>
        </w:rPr>
        <w:t xml:space="preserve">varying </w:t>
      </w:r>
      <w:r w:rsidR="00B74D06">
        <w:rPr>
          <w:szCs w:val="22"/>
          <w:lang w:eastAsia="en-US"/>
        </w:rPr>
        <w:t>emissions</w:t>
      </w:r>
      <w:r w:rsidR="009957BA" w:rsidRPr="00113470">
        <w:rPr>
          <w:szCs w:val="22"/>
          <w:lang w:eastAsia="en-US"/>
        </w:rPr>
        <w:t xml:space="preserve"> intensities and total </w:t>
      </w:r>
      <w:r w:rsidR="00B74D06">
        <w:rPr>
          <w:szCs w:val="22"/>
          <w:lang w:eastAsia="en-US"/>
        </w:rPr>
        <w:t>emissions</w:t>
      </w:r>
      <w:r w:rsidR="009957BA" w:rsidRPr="00113470">
        <w:rPr>
          <w:szCs w:val="22"/>
          <w:lang w:eastAsia="en-US"/>
        </w:rPr>
        <w:t>.</w:t>
      </w:r>
    </w:p>
    <w:p w:rsidR="00B33D72" w:rsidRDefault="00FD6204">
      <w:pPr>
        <w:pStyle w:val="h5Section"/>
        <w:ind w:left="851" w:hanging="567"/>
      </w:pPr>
      <w:bookmarkStart w:id="19" w:name="_Toc453078729"/>
      <w:r>
        <w:t>21C</w:t>
      </w:r>
      <w:r>
        <w:tab/>
      </w:r>
      <w:proofErr w:type="spellStart"/>
      <w:r w:rsidR="007F1673" w:rsidRPr="00113470">
        <w:t>Liveweight</w:t>
      </w:r>
      <w:proofErr w:type="spellEnd"/>
      <w:r w:rsidR="007F1673" w:rsidRPr="00113470">
        <w:t xml:space="preserve"> gain for a year</w:t>
      </w:r>
      <w:bookmarkEnd w:id="19"/>
    </w:p>
    <w:p w:rsidR="005031F9" w:rsidRDefault="004A5666">
      <w:pPr>
        <w:pStyle w:val="tSubpara"/>
        <w:spacing w:before="240" w:after="0" w:line="240" w:lineRule="auto"/>
        <w:ind w:left="0" w:firstLine="0"/>
        <w:jc w:val="left"/>
        <w:rPr>
          <w:szCs w:val="22"/>
          <w:lang w:eastAsia="en-US"/>
        </w:rPr>
      </w:pPr>
      <w:r>
        <w:rPr>
          <w:szCs w:val="22"/>
          <w:lang w:eastAsia="en-US"/>
        </w:rPr>
        <w:t>The formula in section 21C</w:t>
      </w:r>
      <w:r w:rsidR="00C324A6" w:rsidRPr="00113470">
        <w:rPr>
          <w:szCs w:val="22"/>
          <w:lang w:eastAsia="en-US"/>
        </w:rPr>
        <w:t xml:space="preserve"> ensures that only the incremental annual LWG within the herd is estimated, excluding the effect of LW purchased into the project by subtracting LW purchased from LW sold and deducting opening LW from ending LW.</w:t>
      </w:r>
    </w:p>
    <w:p w:rsidR="007F1673" w:rsidRPr="00113470" w:rsidRDefault="001170CE" w:rsidP="007F1673">
      <w:pPr>
        <w:pStyle w:val="h5SchItem"/>
        <w:rPr>
          <w:i/>
        </w:rPr>
      </w:pPr>
      <w:r>
        <w:t>[21</w:t>
      </w:r>
      <w:r w:rsidR="00AB124B" w:rsidRPr="00113470">
        <w:t>]</w:t>
      </w:r>
      <w:r w:rsidR="00AB124B" w:rsidRPr="00113470">
        <w:tab/>
      </w:r>
      <w:r>
        <w:t>Paragraphs 28</w:t>
      </w:r>
      <w:r w:rsidR="007F1673" w:rsidRPr="00113470">
        <w:t xml:space="preserve"> (c) and (d)</w:t>
      </w:r>
    </w:p>
    <w:p w:rsidR="007F1673" w:rsidRPr="00113470" w:rsidRDefault="004A5666" w:rsidP="00AB124B">
      <w:pPr>
        <w:pStyle w:val="subsection2"/>
        <w:ind w:left="0"/>
      </w:pPr>
      <w:r>
        <w:t xml:space="preserve">These paragraphs are repealed because section </w:t>
      </w:r>
      <w:r w:rsidR="00B33D72">
        <w:t>28</w:t>
      </w:r>
      <w:r>
        <w:t>A (see below) has been substituted</w:t>
      </w:r>
      <w:r w:rsidR="00B33D72">
        <w:t xml:space="preserve"> for them.</w:t>
      </w:r>
    </w:p>
    <w:p w:rsidR="007F1673" w:rsidRPr="00113470" w:rsidRDefault="00AB124B" w:rsidP="007F1673">
      <w:pPr>
        <w:pStyle w:val="h5SchItem"/>
        <w:rPr>
          <w:i/>
        </w:rPr>
      </w:pPr>
      <w:r w:rsidRPr="00113470">
        <w:t>[</w:t>
      </w:r>
      <w:proofErr w:type="gramStart"/>
      <w:r w:rsidR="00E437C6">
        <w:t xml:space="preserve">22 </w:t>
      </w:r>
      <w:r w:rsidRPr="00113470">
        <w:t>]</w:t>
      </w:r>
      <w:proofErr w:type="gramEnd"/>
      <w:r w:rsidRPr="00113470">
        <w:tab/>
      </w:r>
      <w:r w:rsidR="001170CE">
        <w:t>Subparagraph 28</w:t>
      </w:r>
      <w:r w:rsidR="007F1673" w:rsidRPr="00113470">
        <w:t xml:space="preserve"> (e)(</w:t>
      </w:r>
      <w:proofErr w:type="spellStart"/>
      <w:r w:rsidR="007F1673" w:rsidRPr="00113470">
        <w:t>i</w:t>
      </w:r>
      <w:proofErr w:type="spellEnd"/>
      <w:r w:rsidR="007F1673" w:rsidRPr="00113470">
        <w:t>)</w:t>
      </w:r>
    </w:p>
    <w:p w:rsidR="007F1673" w:rsidRPr="00113470" w:rsidRDefault="00C92AC5" w:rsidP="007F1673">
      <w:pPr>
        <w:pStyle w:val="subsectionhead"/>
      </w:pPr>
      <w:r>
        <w:t xml:space="preserve">In Subparagraph </w:t>
      </w:r>
      <w:r w:rsidR="00B33D72">
        <w:t>28</w:t>
      </w:r>
      <w:r>
        <w:t>(e</w:t>
      </w:r>
      <w:proofErr w:type="gramStart"/>
      <w:r>
        <w:t>)(</w:t>
      </w:r>
      <w:proofErr w:type="spellStart"/>
      <w:proofErr w:type="gramEnd"/>
      <w:r>
        <w:t>i</w:t>
      </w:r>
      <w:proofErr w:type="spellEnd"/>
      <w:r>
        <w:t>)</w:t>
      </w:r>
      <w:r w:rsidR="007F1673" w:rsidRPr="00113470">
        <w:t xml:space="preserve"> “inven</w:t>
      </w:r>
      <w:r w:rsidR="004907F0">
        <w:t xml:space="preserve">tory cattle”, </w:t>
      </w:r>
      <w:r>
        <w:t>is replaced by</w:t>
      </w:r>
      <w:r w:rsidR="004907F0">
        <w:t xml:space="preserve"> “herd”. This change is made because a herd now consists only of its inventory cattle and there is no need to distinguish such cattle from non- inventory cattle as in the original determination.</w:t>
      </w:r>
    </w:p>
    <w:p w:rsidR="007F1673" w:rsidRPr="00113470" w:rsidRDefault="00C92AC5" w:rsidP="007F1673">
      <w:pPr>
        <w:pStyle w:val="subsectionhead"/>
      </w:pPr>
      <w:r>
        <w:t xml:space="preserve">In Subparagraph </w:t>
      </w:r>
      <w:r w:rsidR="00B33D72">
        <w:t>28</w:t>
      </w:r>
      <w:r>
        <w:t>(e</w:t>
      </w:r>
      <w:proofErr w:type="gramStart"/>
      <w:r>
        <w:t>)(</w:t>
      </w:r>
      <w:proofErr w:type="spellStart"/>
      <w:proofErr w:type="gramEnd"/>
      <w:r>
        <w:t>i</w:t>
      </w:r>
      <w:proofErr w:type="spellEnd"/>
      <w:r>
        <w:t>)</w:t>
      </w:r>
      <w:r w:rsidR="007F1673" w:rsidRPr="00113470">
        <w:t xml:space="preserve"> “on which the </w:t>
      </w:r>
      <w:proofErr w:type="spellStart"/>
      <w:r w:rsidR="007F1673" w:rsidRPr="00113470">
        <w:t>cattle”,</w:t>
      </w:r>
      <w:r w:rsidR="002F4B58">
        <w:t>is</w:t>
      </w:r>
      <w:proofErr w:type="spellEnd"/>
      <w:r w:rsidR="002F4B58">
        <w:t xml:space="preserve"> replaced by</w:t>
      </w:r>
      <w:r w:rsidR="007F1673" w:rsidRPr="00113470">
        <w:t xml:space="preserve"> “on which cattle of the herd”.</w:t>
      </w:r>
      <w:r w:rsidR="004907F0">
        <w:t xml:space="preserve"> This change is made for the same reason as above. Cattle in a herd no longer need to be identified in terms of whether they are inventory or non-inventory cattle</w:t>
      </w:r>
    </w:p>
    <w:p w:rsidR="007F1673" w:rsidRPr="00113470" w:rsidRDefault="00E437C6" w:rsidP="007F1673">
      <w:pPr>
        <w:pStyle w:val="h5SchItem"/>
        <w:rPr>
          <w:i/>
        </w:rPr>
      </w:pPr>
      <w:r>
        <w:t>[23</w:t>
      </w:r>
      <w:r w:rsidR="00AB124B" w:rsidRPr="00113470">
        <w:t>]</w:t>
      </w:r>
      <w:r w:rsidR="00AB124B" w:rsidRPr="00113470">
        <w:tab/>
      </w:r>
      <w:r>
        <w:t>Before section 29</w:t>
      </w:r>
    </w:p>
    <w:p w:rsidR="00B33D72" w:rsidRDefault="00E437C6">
      <w:pPr>
        <w:pStyle w:val="h5Section"/>
        <w:ind w:left="851" w:hanging="567"/>
      </w:pPr>
      <w:bookmarkStart w:id="20" w:name="_Toc453078730"/>
      <w:proofErr w:type="gramStart"/>
      <w:r>
        <w:t>28</w:t>
      </w:r>
      <w:r w:rsidR="007F1673" w:rsidRPr="00113470">
        <w:t>A  General</w:t>
      </w:r>
      <w:bookmarkEnd w:id="20"/>
      <w:proofErr w:type="gramEnd"/>
    </w:p>
    <w:p w:rsidR="007F1673" w:rsidRPr="00113470" w:rsidRDefault="007F1673" w:rsidP="00C92AC5">
      <w:pPr>
        <w:pStyle w:val="subsection2"/>
        <w:ind w:left="0"/>
      </w:pPr>
      <w:r w:rsidRPr="00113470">
        <w:t xml:space="preserve">The project proponent must keep records for each herd that demonstrate that sections </w:t>
      </w:r>
      <w:r w:rsidR="00E702EA">
        <w:t>9</w:t>
      </w:r>
      <w:r w:rsidRPr="00113470">
        <w:t xml:space="preserve"> and </w:t>
      </w:r>
      <w:r w:rsidR="00E702EA">
        <w:t xml:space="preserve">10 </w:t>
      </w:r>
      <w:r w:rsidRPr="00113470">
        <w:t xml:space="preserve">(the separate business operation and herd continuity requirements) are satisfied at all </w:t>
      </w:r>
      <w:proofErr w:type="spellStart"/>
      <w:r w:rsidRPr="00113470">
        <w:t>times.</w:t>
      </w:r>
      <w:r w:rsidR="00FD6204">
        <w:t>This</w:t>
      </w:r>
      <w:proofErr w:type="spellEnd"/>
      <w:r w:rsidR="00FD6204">
        <w:t xml:space="preserve"> information </w:t>
      </w:r>
      <w:r w:rsidR="00F43796">
        <w:t xml:space="preserve">is not specified but should include the calculator runs for each herd and the data supporting the entries required in Schedule 2 </w:t>
      </w:r>
      <w:r w:rsidR="003C7C32">
        <w:t>to demonstrate the management of a discrete herd continuously over time and records describing business structure and</w:t>
      </w:r>
      <w:r w:rsidR="00D52474">
        <w:t xml:space="preserve"> location and </w:t>
      </w:r>
      <w:r w:rsidR="003C7C32">
        <w:t xml:space="preserve">management changes in the </w:t>
      </w:r>
      <w:r w:rsidR="00D52474">
        <w:t>EIRP and the project.</w:t>
      </w:r>
    </w:p>
    <w:p w:rsidR="007F1673" w:rsidRPr="00113470" w:rsidRDefault="00AB124B" w:rsidP="007F1673">
      <w:pPr>
        <w:pStyle w:val="h5SchItem"/>
        <w:rPr>
          <w:i/>
        </w:rPr>
      </w:pPr>
      <w:r w:rsidRPr="00113470">
        <w:t>[</w:t>
      </w:r>
      <w:r w:rsidR="00E437C6">
        <w:t>24</w:t>
      </w:r>
      <w:r w:rsidRPr="00113470">
        <w:t>]</w:t>
      </w:r>
      <w:r w:rsidRPr="00113470">
        <w:tab/>
      </w:r>
      <w:r w:rsidR="00E437C6">
        <w:t>Subsection 30</w:t>
      </w:r>
      <w:r w:rsidR="007F1673" w:rsidRPr="00113470">
        <w:t>(3)</w:t>
      </w:r>
    </w:p>
    <w:p w:rsidR="00FD6204" w:rsidRDefault="00755E8B" w:rsidP="00C92AC5">
      <w:pPr>
        <w:pStyle w:val="subsectionhead"/>
      </w:pPr>
      <w:r>
        <w:t>Paragraph</w:t>
      </w:r>
      <w:r w:rsidR="00E437C6">
        <w:t xml:space="preserve"> (30</w:t>
      </w:r>
      <w:proofErr w:type="gramStart"/>
      <w:r w:rsidR="00BC21D8">
        <w:t>)(</w:t>
      </w:r>
      <w:proofErr w:type="gramEnd"/>
      <w:r w:rsidR="00BC21D8">
        <w:t>3)</w:t>
      </w:r>
      <w:r w:rsidR="004907F0">
        <w:t xml:space="preserve"> requires the proponent to identify </w:t>
      </w:r>
      <w:r w:rsidR="007F1673" w:rsidRPr="00113470">
        <w:t xml:space="preserve">the land on which the </w:t>
      </w:r>
      <w:r w:rsidR="00C140A8" w:rsidRPr="00113470">
        <w:t xml:space="preserve">majority of the </w:t>
      </w:r>
      <w:r w:rsidR="007F1673" w:rsidRPr="00113470">
        <w:t>herd grazed in each</w:t>
      </w:r>
      <w:r w:rsidR="00FD6204">
        <w:t xml:space="preserve"> year of the reporting period </w:t>
      </w:r>
      <w:r w:rsidR="007F1673" w:rsidRPr="00113470">
        <w:t>(other than land on which the cattle grazed under an arm’s</w:t>
      </w:r>
      <w:r w:rsidR="00C140A8" w:rsidRPr="00113470">
        <w:t xml:space="preserve"> length </w:t>
      </w:r>
      <w:proofErr w:type="spellStart"/>
      <w:r w:rsidR="00C140A8" w:rsidRPr="00113470">
        <w:t>agistment</w:t>
      </w:r>
      <w:proofErr w:type="spellEnd"/>
      <w:r w:rsidR="00C140A8" w:rsidRPr="00113470">
        <w:t xml:space="preserve"> arrangement). This paragraph distinguishes land controlled by the proponent in</w:t>
      </w:r>
      <w:r w:rsidR="005144EA" w:rsidRPr="00113470">
        <w:t xml:space="preserve"> </w:t>
      </w:r>
      <w:r w:rsidR="00C140A8" w:rsidRPr="00113470">
        <w:t>a project from that of a business which is not a project and thus where co- grazing may occur.</w:t>
      </w:r>
      <w:r w:rsidR="00FD6204">
        <w:t xml:space="preserve"> Because surplus feed is assumed to be available under </w:t>
      </w:r>
      <w:proofErr w:type="spellStart"/>
      <w:r w:rsidR="00FD6204">
        <w:t>agistment</w:t>
      </w:r>
      <w:proofErr w:type="spellEnd"/>
      <w:r w:rsidR="00FD6204">
        <w:t xml:space="preserve">, the issues around co-grazing and its effect on intake, rumen fill and the estimation of emissions are not applicable. </w:t>
      </w:r>
    </w:p>
    <w:p w:rsidR="007F1673" w:rsidRPr="00113470" w:rsidRDefault="00FD6204" w:rsidP="00C92AC5">
      <w:pPr>
        <w:pStyle w:val="subsectionhead"/>
      </w:pPr>
      <w:r>
        <w:t>The paragraph</w:t>
      </w:r>
      <w:r w:rsidR="005144EA" w:rsidRPr="00113470">
        <w:t xml:space="preserve"> is also relevant to the r</w:t>
      </w:r>
      <w:r w:rsidR="007C7DC8" w:rsidRPr="00113470">
        <w:t>equirements of paragraph 17(2</w:t>
      </w:r>
      <w:proofErr w:type="gramStart"/>
      <w:r w:rsidR="007C7DC8" w:rsidRPr="00113470">
        <w:t>)(</w:t>
      </w:r>
      <w:proofErr w:type="gramEnd"/>
      <w:r w:rsidR="007C7DC8" w:rsidRPr="00113470">
        <w:t>d</w:t>
      </w:r>
      <w:r w:rsidR="005144EA" w:rsidRPr="00113470">
        <w:t>) regarding project activities, which cannot be based solely on the grazing of animals on a different area of land.</w:t>
      </w:r>
    </w:p>
    <w:p w:rsidR="00FB5D34" w:rsidRDefault="007F1673">
      <w:pPr>
        <w:pStyle w:val="subsectionhead"/>
        <w:ind w:left="1620" w:hanging="540"/>
      </w:pPr>
      <w:r w:rsidRPr="00113470">
        <w:tab/>
      </w:r>
    </w:p>
    <w:p w:rsidR="007F1673" w:rsidRPr="00113470" w:rsidRDefault="007F1673" w:rsidP="007F1673">
      <w:pPr>
        <w:pStyle w:val="subsection2"/>
      </w:pPr>
    </w:p>
    <w:p w:rsidR="005274A4" w:rsidRPr="00113470" w:rsidRDefault="005274A4" w:rsidP="00951B42">
      <w:pPr>
        <w:pStyle w:val="ESHeading"/>
        <w:rPr>
          <w:color w:val="auto"/>
        </w:rPr>
        <w:sectPr w:rsidR="005274A4" w:rsidRPr="00113470" w:rsidSect="009E5EAB">
          <w:headerReference w:type="default" r:id="rId15"/>
          <w:footerReference w:type="default" r:id="rId16"/>
          <w:pgSz w:w="11906" w:h="16838" w:code="9"/>
          <w:pgMar w:top="1440" w:right="1440" w:bottom="1440" w:left="1418" w:header="709" w:footer="709" w:gutter="0"/>
          <w:cols w:space="708"/>
          <w:docGrid w:linePitch="360"/>
        </w:sectPr>
      </w:pPr>
    </w:p>
    <w:p w:rsidR="00F0149E" w:rsidRPr="00DF74AC" w:rsidRDefault="003D4F91" w:rsidP="00F0149E">
      <w:pPr>
        <w:pStyle w:val="ShortT"/>
        <w:pageBreakBefore/>
      </w:pPr>
      <w:r w:rsidRPr="00760EA3">
        <w:t>Text of the</w:t>
      </w:r>
      <w:r w:rsidR="00FA0926">
        <w:t xml:space="preserve"> Draft</w:t>
      </w:r>
      <w:r w:rsidR="00862725">
        <w:t xml:space="preserve"> Explanatory Statement for the</w:t>
      </w:r>
      <w:r w:rsidRPr="00760EA3">
        <w:t xml:space="preserve"> </w:t>
      </w:r>
    </w:p>
    <w:p w:rsidR="00F0149E" w:rsidRPr="00DF74AC" w:rsidRDefault="00F0149E" w:rsidP="00F0149E">
      <w:pPr>
        <w:pStyle w:val="ShortT"/>
        <w:ind w:left="425"/>
      </w:pPr>
      <w:r w:rsidRPr="00DF74AC">
        <w:t>Carbon Credits (Carbon Far</w:t>
      </w:r>
      <w:r>
        <w:t>ming Initiative—</w:t>
      </w:r>
      <w:r w:rsidR="00022F8F">
        <w:t xml:space="preserve">Beef Cattle </w:t>
      </w:r>
      <w:r>
        <w:t>Herd Management</w:t>
      </w:r>
      <w:r w:rsidRPr="00DF74AC">
        <w:t xml:space="preserve">) </w:t>
      </w:r>
      <w:r>
        <w:t xml:space="preserve">Methodology Determination, </w:t>
      </w:r>
      <w:r w:rsidRPr="00DF74AC">
        <w:t>2015</w:t>
      </w:r>
    </w:p>
    <w:p w:rsidR="00F0149E" w:rsidRPr="00DF74AC" w:rsidRDefault="00F0149E" w:rsidP="00F0149E">
      <w:pPr>
        <w:pStyle w:val="ShortT"/>
      </w:pPr>
      <w:proofErr w:type="gramStart"/>
      <w:r w:rsidRPr="00DF74AC">
        <w:t>as</w:t>
      </w:r>
      <w:proofErr w:type="gramEnd"/>
      <w:r w:rsidRPr="00DF74AC">
        <w:t xml:space="preserve"> varied by the:</w:t>
      </w:r>
    </w:p>
    <w:p w:rsidR="00B473D4" w:rsidRDefault="00F0149E" w:rsidP="00F0149E">
      <w:pPr>
        <w:pStyle w:val="ShortT"/>
        <w:ind w:left="425"/>
      </w:pPr>
      <w:r>
        <w:t xml:space="preserve">Draft </w:t>
      </w:r>
      <w:r w:rsidRPr="00DF74AC">
        <w:t>Carbon Credits (Carbon Farming Initiative—</w:t>
      </w:r>
      <w:r w:rsidR="00022F8F">
        <w:t xml:space="preserve">Beef Cattle </w:t>
      </w:r>
      <w:r w:rsidRPr="00DF74AC">
        <w:t xml:space="preserve">Herd Management) </w:t>
      </w:r>
      <w:r>
        <w:t xml:space="preserve">Methodology </w:t>
      </w:r>
      <w:r w:rsidRPr="00DF2682">
        <w:t>Variation</w:t>
      </w:r>
      <w:r>
        <w:t>,</w:t>
      </w:r>
      <w:r w:rsidRPr="00DF2682">
        <w:t xml:space="preserve"> 2016</w:t>
      </w:r>
    </w:p>
    <w:p w:rsidR="005532D3" w:rsidRDefault="005532D3" w:rsidP="005532D3">
      <w:pPr>
        <w:pStyle w:val="h2Part"/>
        <w:pageBreakBefore w:val="0"/>
      </w:pPr>
      <w:bookmarkStart w:id="21" w:name="_Toc426038005"/>
      <w:bookmarkStart w:id="22" w:name="_Toc453078731"/>
      <w:r w:rsidRPr="00A2248D">
        <w:t>Part 1—</w:t>
      </w:r>
      <w:bookmarkStart w:id="23" w:name="_Toc405889304"/>
      <w:r w:rsidRPr="00A2248D">
        <w:t>Preliminary</w:t>
      </w:r>
      <w:bookmarkEnd w:id="21"/>
      <w:bookmarkEnd w:id="22"/>
      <w:bookmarkEnd w:id="23"/>
    </w:p>
    <w:p w:rsidR="00B473D4" w:rsidRPr="00937FAE" w:rsidRDefault="00937FAE" w:rsidP="00937FAE">
      <w:pPr>
        <w:pStyle w:val="h5Section"/>
      </w:pPr>
      <w:bookmarkStart w:id="24" w:name="_Toc405889305"/>
      <w:bookmarkStart w:id="25" w:name="_Toc426038006"/>
      <w:bookmarkStart w:id="26" w:name="_Toc453078732"/>
      <w:r w:rsidRPr="00937FAE">
        <w:t>1</w:t>
      </w:r>
      <w:r w:rsidRPr="00937FAE">
        <w:tab/>
      </w:r>
      <w:r w:rsidR="00B473D4" w:rsidRPr="00937FAE">
        <w:t xml:space="preserve"> Name </w:t>
      </w:r>
    </w:p>
    <w:p w:rsidR="00B473D4" w:rsidRPr="00A2248D" w:rsidRDefault="00B473D4" w:rsidP="00B473D4">
      <w:pPr>
        <w:autoSpaceDE w:val="0"/>
        <w:autoSpaceDN w:val="0"/>
        <w:adjustRightInd w:val="0"/>
        <w:spacing w:before="0" w:after="0"/>
        <w:rPr>
          <w:color w:val="000000"/>
          <w:sz w:val="22"/>
          <w:lang w:eastAsia="en-AU"/>
        </w:rPr>
      </w:pPr>
    </w:p>
    <w:p w:rsidR="00B473D4" w:rsidRPr="009F0A22" w:rsidRDefault="00B473D4" w:rsidP="00B473D4">
      <w:pPr>
        <w:autoSpaceDE w:val="0"/>
        <w:autoSpaceDN w:val="0"/>
        <w:adjustRightInd w:val="0"/>
        <w:spacing w:before="0" w:after="0"/>
        <w:rPr>
          <w:color w:val="000000" w:themeColor="text1"/>
          <w:szCs w:val="24"/>
          <w:lang w:eastAsia="en-AU"/>
        </w:rPr>
      </w:pPr>
      <w:r w:rsidRPr="009F0A22">
        <w:rPr>
          <w:color w:val="000000" w:themeColor="text1"/>
          <w:szCs w:val="24"/>
          <w:lang w:eastAsia="en-AU"/>
        </w:rPr>
        <w:t xml:space="preserve">Section 1 of the varied Determination sets out the full name of the varied Determination, which is the </w:t>
      </w:r>
      <w:r w:rsidRPr="009F0A22">
        <w:rPr>
          <w:i/>
          <w:iCs/>
          <w:color w:val="000000" w:themeColor="text1"/>
          <w:szCs w:val="24"/>
          <w:lang w:eastAsia="en-AU"/>
        </w:rPr>
        <w:t>Carbon Credits (Carbon Farming Initiative</w:t>
      </w:r>
      <w:r w:rsidR="00904FF3" w:rsidRPr="009F0A22">
        <w:rPr>
          <w:i/>
          <w:iCs/>
          <w:color w:val="000000" w:themeColor="text1"/>
          <w:szCs w:val="24"/>
          <w:lang w:eastAsia="en-AU"/>
        </w:rPr>
        <w:t>-</w:t>
      </w:r>
      <w:r w:rsidR="00FB77E0" w:rsidRPr="009F0A22">
        <w:rPr>
          <w:i/>
          <w:iCs/>
          <w:color w:val="000000" w:themeColor="text1"/>
          <w:szCs w:val="24"/>
          <w:lang w:eastAsia="en-AU"/>
        </w:rPr>
        <w:t xml:space="preserve"> Beef Cattle Herd M</w:t>
      </w:r>
      <w:r w:rsidR="00862725">
        <w:rPr>
          <w:i/>
          <w:iCs/>
          <w:color w:val="000000" w:themeColor="text1"/>
          <w:szCs w:val="24"/>
          <w:lang w:eastAsia="en-AU"/>
        </w:rPr>
        <w:t>anagement</w:t>
      </w:r>
      <w:r w:rsidRPr="009F0A22">
        <w:rPr>
          <w:i/>
          <w:iCs/>
          <w:color w:val="000000" w:themeColor="text1"/>
          <w:szCs w:val="24"/>
          <w:lang w:eastAsia="en-AU"/>
        </w:rPr>
        <w:t>) Methodology Determination</w:t>
      </w:r>
      <w:proofErr w:type="gramStart"/>
      <w:r w:rsidR="00FA0926">
        <w:rPr>
          <w:i/>
          <w:iCs/>
          <w:color w:val="000000" w:themeColor="text1"/>
          <w:szCs w:val="24"/>
          <w:lang w:eastAsia="en-AU"/>
        </w:rPr>
        <w:t>,</w:t>
      </w:r>
      <w:r w:rsidRPr="009F0A22">
        <w:rPr>
          <w:i/>
          <w:iCs/>
          <w:color w:val="000000" w:themeColor="text1"/>
          <w:szCs w:val="24"/>
          <w:lang w:eastAsia="en-AU"/>
        </w:rPr>
        <w:t>2015</w:t>
      </w:r>
      <w:proofErr w:type="gramEnd"/>
      <w:r w:rsidRPr="009F0A22">
        <w:rPr>
          <w:color w:val="000000" w:themeColor="text1"/>
          <w:szCs w:val="24"/>
          <w:lang w:eastAsia="en-AU"/>
        </w:rPr>
        <w:t xml:space="preserve">. </w:t>
      </w:r>
    </w:p>
    <w:p w:rsidR="00B473D4" w:rsidRPr="009F0A22" w:rsidRDefault="00B473D4" w:rsidP="00B473D4">
      <w:pPr>
        <w:autoSpaceDE w:val="0"/>
        <w:autoSpaceDN w:val="0"/>
        <w:adjustRightInd w:val="0"/>
        <w:spacing w:before="0" w:after="0"/>
        <w:rPr>
          <w:color w:val="000000" w:themeColor="text1"/>
          <w:szCs w:val="24"/>
          <w:lang w:eastAsia="en-AU"/>
        </w:rPr>
      </w:pPr>
      <w:r w:rsidRPr="009F0A22">
        <w:rPr>
          <w:color w:val="000000" w:themeColor="text1"/>
          <w:szCs w:val="24"/>
          <w:lang w:eastAsia="en-AU"/>
        </w:rPr>
        <w:t xml:space="preserve">Section 126(2) of the Act specifies that the version of a determination as it existed prior to a variation continues to apply to a project even if a variation is made during its crediting period. Proponents of projects registered under an earlier version of a determination may apply to the Regulator to have the varied determination applied to their project. </w:t>
      </w:r>
    </w:p>
    <w:p w:rsidR="005532D3" w:rsidRPr="009F0A22" w:rsidRDefault="00937FAE" w:rsidP="00937FAE">
      <w:pPr>
        <w:pStyle w:val="h5Section"/>
        <w:rPr>
          <w:szCs w:val="24"/>
        </w:rPr>
      </w:pPr>
      <w:bookmarkStart w:id="27" w:name="_Toc405889306"/>
      <w:bookmarkStart w:id="28" w:name="_Toc426038007"/>
      <w:bookmarkStart w:id="29" w:name="_Toc453078733"/>
      <w:bookmarkEnd w:id="24"/>
      <w:bookmarkEnd w:id="25"/>
      <w:bookmarkEnd w:id="26"/>
      <w:r w:rsidRPr="009F0A22">
        <w:rPr>
          <w:szCs w:val="24"/>
        </w:rPr>
        <w:t xml:space="preserve">2 </w:t>
      </w:r>
      <w:r w:rsidRPr="009F0A22">
        <w:rPr>
          <w:szCs w:val="24"/>
        </w:rPr>
        <w:tab/>
      </w:r>
      <w:r w:rsidR="005532D3" w:rsidRPr="009F0A22">
        <w:rPr>
          <w:szCs w:val="24"/>
        </w:rPr>
        <w:t>Commencement</w:t>
      </w:r>
      <w:bookmarkEnd w:id="27"/>
      <w:bookmarkEnd w:id="28"/>
      <w:bookmarkEnd w:id="29"/>
    </w:p>
    <w:p w:rsidR="00904FF3" w:rsidRPr="009F0A22" w:rsidRDefault="005532D3" w:rsidP="00904FF3">
      <w:pPr>
        <w:autoSpaceDE w:val="0"/>
        <w:autoSpaceDN w:val="0"/>
        <w:adjustRightInd w:val="0"/>
        <w:spacing w:before="0" w:after="0"/>
        <w:rPr>
          <w:color w:val="000000" w:themeColor="text1"/>
          <w:szCs w:val="24"/>
          <w:lang w:eastAsia="en-AU"/>
        </w:rPr>
      </w:pPr>
      <w:r w:rsidRPr="009F0A22">
        <w:rPr>
          <w:color w:val="000000" w:themeColor="text1"/>
          <w:szCs w:val="24"/>
        </w:rPr>
        <w:tab/>
      </w:r>
      <w:r w:rsidRPr="009F0A22">
        <w:rPr>
          <w:color w:val="000000" w:themeColor="text1"/>
          <w:szCs w:val="24"/>
        </w:rPr>
        <w:tab/>
      </w:r>
    </w:p>
    <w:p w:rsidR="00904FF3" w:rsidRPr="009F0A22" w:rsidRDefault="00904FF3" w:rsidP="00904FF3">
      <w:pPr>
        <w:autoSpaceDE w:val="0"/>
        <w:autoSpaceDN w:val="0"/>
        <w:adjustRightInd w:val="0"/>
        <w:spacing w:before="0" w:after="0"/>
        <w:rPr>
          <w:color w:val="000000" w:themeColor="text1"/>
          <w:szCs w:val="24"/>
          <w:lang w:eastAsia="en-AU"/>
        </w:rPr>
      </w:pPr>
      <w:r w:rsidRPr="009F0A22">
        <w:rPr>
          <w:color w:val="000000" w:themeColor="text1"/>
          <w:szCs w:val="24"/>
          <w:lang w:eastAsia="en-AU"/>
        </w:rPr>
        <w:t>Section 2 provides that the Determination will be in force from its commencement (which is taken to have occurred on 9 September 2015) until the day before it would otherwise be repealed under subsection 50(1) of the LI Act. Instruments are repealed under that provision on the first 1 April or 1 October following the tenth anniversary of registration on the Federal Register of Legislative Instruments. In accordance with subparagraph 122(1</w:t>
      </w:r>
      <w:proofErr w:type="gramStart"/>
      <w:r w:rsidRPr="009F0A22">
        <w:rPr>
          <w:color w:val="000000" w:themeColor="text1"/>
          <w:szCs w:val="24"/>
          <w:lang w:eastAsia="en-AU"/>
        </w:rPr>
        <w:t>)(</w:t>
      </w:r>
      <w:proofErr w:type="gramEnd"/>
      <w:r w:rsidRPr="009F0A22">
        <w:rPr>
          <w:color w:val="000000" w:themeColor="text1"/>
          <w:szCs w:val="24"/>
          <w:lang w:eastAsia="en-AU"/>
        </w:rPr>
        <w:t>b)(</w:t>
      </w:r>
      <w:proofErr w:type="spellStart"/>
      <w:r w:rsidRPr="009F0A22">
        <w:rPr>
          <w:color w:val="000000" w:themeColor="text1"/>
          <w:szCs w:val="24"/>
          <w:lang w:eastAsia="en-AU"/>
        </w:rPr>
        <w:t>i</w:t>
      </w:r>
      <w:proofErr w:type="spellEnd"/>
      <w:r w:rsidRPr="009F0A22">
        <w:rPr>
          <w:color w:val="000000" w:themeColor="text1"/>
          <w:szCs w:val="24"/>
          <w:lang w:eastAsia="en-AU"/>
        </w:rPr>
        <w:t xml:space="preserve">) of the Act, section 2 of the varied Determination sets out the time that the Determination would expire. </w:t>
      </w:r>
    </w:p>
    <w:p w:rsidR="00904FF3" w:rsidRPr="009F0A22" w:rsidRDefault="00904FF3" w:rsidP="00904FF3">
      <w:pPr>
        <w:autoSpaceDE w:val="0"/>
        <w:autoSpaceDN w:val="0"/>
        <w:adjustRightInd w:val="0"/>
        <w:spacing w:before="0" w:after="0"/>
        <w:rPr>
          <w:color w:val="000000" w:themeColor="text1"/>
          <w:szCs w:val="24"/>
          <w:lang w:eastAsia="en-AU"/>
        </w:rPr>
      </w:pPr>
      <w:r w:rsidRPr="009F0A22">
        <w:rPr>
          <w:color w:val="000000" w:themeColor="text1"/>
          <w:szCs w:val="24"/>
          <w:lang w:eastAsia="en-AU"/>
        </w:rPr>
        <w:t xml:space="preserve">If the Determination expires in accordance with section 122 of the Act or is revoked under section 123 of the Act during a crediting period for a project to which the Determination applies, the Determination will continue to apply to the project during the remainder of the crediting period under sections 125 and 127 of the Act. </w:t>
      </w:r>
    </w:p>
    <w:p w:rsidR="005532D3" w:rsidRPr="009F0A22" w:rsidRDefault="00904FF3" w:rsidP="00904FF3">
      <w:pPr>
        <w:pStyle w:val="tMain"/>
        <w:tabs>
          <w:tab w:val="clear" w:pos="794"/>
          <w:tab w:val="right" w:pos="0"/>
        </w:tabs>
        <w:ind w:left="0" w:firstLine="0"/>
        <w:rPr>
          <w:color w:val="000000" w:themeColor="text1"/>
        </w:rPr>
      </w:pPr>
      <w:r w:rsidRPr="009F0A22">
        <w:rPr>
          <w:color w:val="000000" w:themeColor="text1"/>
        </w:rPr>
        <w:t xml:space="preserve">Under section 27A of the Act, the Emissions Reduction Assurance Committee may also suspend the processing of applications under a determination if there is reasonable evidence that the methodology determination does not comply with one or more of the offsets integrity </w:t>
      </w:r>
      <w:r w:rsidRPr="009F0A22">
        <w:rPr>
          <w:rFonts w:eastAsia="Calibri"/>
          <w:color w:val="000000" w:themeColor="text1"/>
        </w:rPr>
        <w:t>standards. This does not affect applications for declaration already received by the Regulator before such a suspension or declared eligible offset projects which apply the determination.</w:t>
      </w:r>
    </w:p>
    <w:p w:rsidR="005532D3" w:rsidRPr="009F0A22" w:rsidRDefault="005532D3" w:rsidP="005532D3">
      <w:pPr>
        <w:pStyle w:val="h5Section"/>
        <w:rPr>
          <w:color w:val="000000" w:themeColor="text1"/>
          <w:szCs w:val="24"/>
        </w:rPr>
      </w:pPr>
      <w:bookmarkStart w:id="30" w:name="_Toc405889307"/>
      <w:bookmarkStart w:id="31" w:name="_Toc426038008"/>
      <w:bookmarkStart w:id="32" w:name="_Toc453078734"/>
      <w:proofErr w:type="gramStart"/>
      <w:r w:rsidRPr="009F0A22">
        <w:rPr>
          <w:color w:val="000000" w:themeColor="text1"/>
          <w:szCs w:val="24"/>
        </w:rPr>
        <w:t>3  Authority</w:t>
      </w:r>
      <w:bookmarkEnd w:id="30"/>
      <w:bookmarkEnd w:id="31"/>
      <w:bookmarkEnd w:id="32"/>
      <w:proofErr w:type="gramEnd"/>
    </w:p>
    <w:p w:rsidR="005532D3" w:rsidRPr="009F0A22" w:rsidRDefault="005532D3" w:rsidP="005532D3">
      <w:pPr>
        <w:pStyle w:val="tMain"/>
        <w:rPr>
          <w:color w:val="000000" w:themeColor="text1"/>
        </w:rPr>
      </w:pPr>
      <w:r w:rsidRPr="009F0A22">
        <w:rPr>
          <w:color w:val="000000" w:themeColor="text1"/>
        </w:rPr>
        <w:t xml:space="preserve">This determination is made under subsection 106(1) of the </w:t>
      </w:r>
      <w:r w:rsidRPr="009F0A22">
        <w:rPr>
          <w:i/>
          <w:color w:val="000000" w:themeColor="text1"/>
        </w:rPr>
        <w:t>Carbon Credits (Carbon Farming Initiative) Act 2011</w:t>
      </w:r>
      <w:r w:rsidRPr="009F0A22">
        <w:rPr>
          <w:color w:val="000000" w:themeColor="text1"/>
        </w:rPr>
        <w:t>.</w:t>
      </w:r>
    </w:p>
    <w:p w:rsidR="00FB5D34" w:rsidRPr="009F0A22" w:rsidRDefault="009E0F11">
      <w:pPr>
        <w:pStyle w:val="h5Section"/>
        <w:rPr>
          <w:color w:val="000000" w:themeColor="text1"/>
          <w:szCs w:val="24"/>
        </w:rPr>
      </w:pPr>
      <w:bookmarkStart w:id="33" w:name="_Toc405889308"/>
      <w:bookmarkStart w:id="34" w:name="_Toc426038009"/>
      <w:bookmarkStart w:id="35" w:name="_Toc453078735"/>
      <w:proofErr w:type="gramStart"/>
      <w:r w:rsidRPr="009F0A22">
        <w:rPr>
          <w:color w:val="000000" w:themeColor="text1"/>
          <w:szCs w:val="24"/>
        </w:rPr>
        <w:t>4  Amendment</w:t>
      </w:r>
      <w:proofErr w:type="gramEnd"/>
      <w:r w:rsidRPr="009F0A22">
        <w:rPr>
          <w:color w:val="000000" w:themeColor="text1"/>
          <w:szCs w:val="24"/>
        </w:rPr>
        <w:t xml:space="preserve"> of methodology determination</w:t>
      </w:r>
    </w:p>
    <w:p w:rsidR="009E340F" w:rsidRPr="009F0A22" w:rsidRDefault="009E0F11" w:rsidP="009E340F">
      <w:pPr>
        <w:spacing w:after="120"/>
        <w:rPr>
          <w:color w:val="000000" w:themeColor="text1"/>
          <w:szCs w:val="24"/>
        </w:rPr>
      </w:pPr>
      <w:r w:rsidRPr="009F0A22">
        <w:rPr>
          <w:color w:val="000000" w:themeColor="text1"/>
          <w:szCs w:val="24"/>
        </w:rPr>
        <w:t>Section 4 provides that the Determination is amended as set out in Schedule 1 to the Variation.</w:t>
      </w:r>
      <w:bookmarkStart w:id="36" w:name="_Toc405889309"/>
      <w:bookmarkStart w:id="37" w:name="_Toc426038010"/>
      <w:bookmarkStart w:id="38" w:name="_Toc453078736"/>
      <w:bookmarkEnd w:id="33"/>
      <w:bookmarkEnd w:id="34"/>
      <w:bookmarkEnd w:id="35"/>
    </w:p>
    <w:p w:rsidR="005532D3" w:rsidRPr="00263740" w:rsidRDefault="003E1EE7" w:rsidP="00937FAE">
      <w:pPr>
        <w:pStyle w:val="h5Section"/>
      </w:pPr>
      <w:proofErr w:type="gramStart"/>
      <w:r w:rsidRPr="00263740">
        <w:t>5</w:t>
      </w:r>
      <w:r w:rsidR="005532D3" w:rsidRPr="00263740">
        <w:t xml:space="preserve">  Definitions</w:t>
      </w:r>
      <w:bookmarkEnd w:id="36"/>
      <w:bookmarkEnd w:id="37"/>
      <w:bookmarkEnd w:id="38"/>
      <w:proofErr w:type="gramEnd"/>
    </w:p>
    <w:p w:rsidR="00B473D4" w:rsidRDefault="00B473D4">
      <w:pPr>
        <w:pStyle w:val="tMain"/>
        <w:tabs>
          <w:tab w:val="clear" w:pos="794"/>
          <w:tab w:val="left" w:pos="0"/>
        </w:tabs>
        <w:ind w:left="0" w:firstLine="0"/>
      </w:pPr>
    </w:p>
    <w:p w:rsidR="00B473D4" w:rsidRPr="00B473D4" w:rsidRDefault="00B473D4" w:rsidP="00B473D4">
      <w:pPr>
        <w:autoSpaceDE w:val="0"/>
        <w:autoSpaceDN w:val="0"/>
        <w:adjustRightInd w:val="0"/>
        <w:spacing w:before="0" w:after="0"/>
        <w:rPr>
          <w:color w:val="000000"/>
          <w:sz w:val="23"/>
          <w:szCs w:val="23"/>
          <w:lang w:eastAsia="en-AU"/>
        </w:rPr>
      </w:pPr>
      <w:r w:rsidRPr="00B473D4">
        <w:rPr>
          <w:color w:val="000000"/>
          <w:sz w:val="23"/>
          <w:szCs w:val="23"/>
          <w:lang w:eastAsia="en-AU"/>
        </w:rPr>
        <w:t xml:space="preserve">This section defines a number of terms used in the varied Determination. </w:t>
      </w:r>
    </w:p>
    <w:p w:rsidR="00B473D4" w:rsidRPr="00B473D4" w:rsidRDefault="00B473D4" w:rsidP="00B473D4">
      <w:pPr>
        <w:autoSpaceDE w:val="0"/>
        <w:autoSpaceDN w:val="0"/>
        <w:adjustRightInd w:val="0"/>
        <w:spacing w:before="0" w:after="0"/>
        <w:rPr>
          <w:color w:val="000000"/>
          <w:sz w:val="23"/>
          <w:szCs w:val="23"/>
          <w:lang w:eastAsia="en-AU"/>
        </w:rPr>
      </w:pPr>
      <w:r w:rsidRPr="00B473D4">
        <w:rPr>
          <w:color w:val="000000"/>
          <w:sz w:val="23"/>
          <w:szCs w:val="23"/>
          <w:lang w:eastAsia="en-AU"/>
        </w:rPr>
        <w:t xml:space="preserve">Under section 23 of the </w:t>
      </w:r>
      <w:r w:rsidRPr="00B473D4">
        <w:rPr>
          <w:i/>
          <w:iCs/>
          <w:color w:val="000000"/>
          <w:sz w:val="23"/>
          <w:szCs w:val="23"/>
          <w:lang w:eastAsia="en-AU"/>
        </w:rPr>
        <w:t>Acts Interpretation Act 1901</w:t>
      </w:r>
      <w:r w:rsidRPr="00B473D4">
        <w:rPr>
          <w:color w:val="000000"/>
          <w:sz w:val="23"/>
          <w:szCs w:val="23"/>
          <w:lang w:eastAsia="en-AU"/>
        </w:rPr>
        <w:t xml:space="preserve">, words in the varied Determination in the singular number will generally include the plural and words in the plural number include the singular. </w:t>
      </w:r>
    </w:p>
    <w:p w:rsidR="00B473D4" w:rsidRDefault="00B473D4" w:rsidP="00B473D4">
      <w:pPr>
        <w:pStyle w:val="tMain"/>
        <w:tabs>
          <w:tab w:val="clear" w:pos="794"/>
          <w:tab w:val="left" w:pos="0"/>
        </w:tabs>
        <w:ind w:left="0" w:firstLine="0"/>
      </w:pPr>
      <w:r w:rsidRPr="00B473D4">
        <w:rPr>
          <w:rFonts w:eastAsia="Calibri"/>
          <w:color w:val="000000"/>
          <w:sz w:val="23"/>
          <w:szCs w:val="23"/>
        </w:rPr>
        <w:t>Key de</w:t>
      </w:r>
      <w:r w:rsidR="00BF32A0">
        <w:rPr>
          <w:rFonts w:eastAsia="Calibri"/>
          <w:color w:val="000000"/>
          <w:sz w:val="23"/>
          <w:szCs w:val="23"/>
        </w:rPr>
        <w:t>finitions in section 5</w:t>
      </w:r>
      <w:r w:rsidRPr="00B473D4">
        <w:rPr>
          <w:rFonts w:eastAsia="Calibri"/>
          <w:color w:val="000000"/>
          <w:sz w:val="23"/>
          <w:szCs w:val="23"/>
        </w:rPr>
        <w:t xml:space="preserve"> that are incorporated by the varied Determination are set out below.</w:t>
      </w:r>
    </w:p>
    <w:p w:rsidR="00FB5D34" w:rsidRDefault="005532D3">
      <w:pPr>
        <w:pStyle w:val="tMain"/>
        <w:tabs>
          <w:tab w:val="clear" w:pos="794"/>
          <w:tab w:val="left" w:pos="0"/>
        </w:tabs>
        <w:ind w:left="0" w:firstLine="0"/>
      </w:pPr>
      <w:r w:rsidRPr="00113470">
        <w:t>In this determination:</w:t>
      </w:r>
    </w:p>
    <w:p w:rsidR="005532D3" w:rsidRPr="00113470" w:rsidRDefault="005532D3" w:rsidP="005532D3">
      <w:pPr>
        <w:pStyle w:val="tDefn"/>
      </w:pPr>
      <w:proofErr w:type="gramStart"/>
      <w:r w:rsidRPr="00113470">
        <w:rPr>
          <w:b/>
          <w:i/>
        </w:rPr>
        <w:t>arm’s</w:t>
      </w:r>
      <w:proofErr w:type="gramEnd"/>
      <w:r w:rsidRPr="00113470">
        <w:rPr>
          <w:b/>
          <w:i/>
        </w:rPr>
        <w:t xml:space="preserve"> length </w:t>
      </w:r>
      <w:proofErr w:type="spellStart"/>
      <w:r w:rsidRPr="00113470">
        <w:rPr>
          <w:b/>
          <w:i/>
        </w:rPr>
        <w:t>agistment</w:t>
      </w:r>
      <w:proofErr w:type="spellEnd"/>
      <w:r w:rsidRPr="00113470">
        <w:rPr>
          <w:b/>
          <w:i/>
        </w:rPr>
        <w:t xml:space="preserve"> arrangement</w:t>
      </w:r>
      <w:r w:rsidRPr="00113470">
        <w:t xml:space="preserve"> means a written contract:</w:t>
      </w:r>
    </w:p>
    <w:p w:rsidR="005532D3" w:rsidRPr="00113470" w:rsidRDefault="005532D3" w:rsidP="005532D3">
      <w:pPr>
        <w:pStyle w:val="tPara"/>
      </w:pPr>
      <w:r w:rsidRPr="00113470">
        <w:tab/>
        <w:t>(a)</w:t>
      </w:r>
      <w:r w:rsidRPr="00113470">
        <w:tab/>
      </w:r>
      <w:proofErr w:type="gramStart"/>
      <w:r w:rsidRPr="00113470">
        <w:t>under</w:t>
      </w:r>
      <w:proofErr w:type="gramEnd"/>
      <w:r w:rsidRPr="00113470">
        <w:t xml:space="preserve"> which a party with more grazing available than is needed for its own cattle allows the other party to use the spare grazing capacity; and</w:t>
      </w:r>
    </w:p>
    <w:p w:rsidR="005532D3" w:rsidRDefault="00EE4976" w:rsidP="005532D3">
      <w:pPr>
        <w:pStyle w:val="tPara"/>
      </w:pPr>
      <w:r w:rsidRPr="00113470">
        <w:tab/>
        <w:t>(b)</w:t>
      </w:r>
      <w:r w:rsidRPr="00113470">
        <w:tab/>
      </w:r>
      <w:proofErr w:type="gramStart"/>
      <w:r w:rsidRPr="00113470">
        <w:t>where</w:t>
      </w:r>
      <w:proofErr w:type="gramEnd"/>
      <w:r w:rsidRPr="00113470">
        <w:t xml:space="preserve"> the parties are not</w:t>
      </w:r>
      <w:r w:rsidR="005532D3" w:rsidRPr="00113470">
        <w:t xml:space="preserve"> linked entities.</w:t>
      </w:r>
    </w:p>
    <w:p w:rsidR="00515155" w:rsidRPr="00113470" w:rsidRDefault="00515155" w:rsidP="00515155">
      <w:pPr>
        <w:spacing w:after="120"/>
      </w:pPr>
      <w:r>
        <w:t xml:space="preserve">Item 1 of Schedule 1 repeals the definition of an Arm’s length </w:t>
      </w:r>
      <w:proofErr w:type="spellStart"/>
      <w:r>
        <w:t>agistment</w:t>
      </w:r>
      <w:proofErr w:type="spellEnd"/>
      <w:r>
        <w:t xml:space="preserve"> and replaces it with a new definition. </w:t>
      </w:r>
      <w:r w:rsidRPr="00113470">
        <w:t xml:space="preserve">This change </w:t>
      </w:r>
      <w:r>
        <w:t xml:space="preserve">to the definition of an arm’s length </w:t>
      </w:r>
      <w:proofErr w:type="spellStart"/>
      <w:r>
        <w:t>agistment</w:t>
      </w:r>
      <w:proofErr w:type="spellEnd"/>
      <w:r>
        <w:t xml:space="preserve"> arrangement is </w:t>
      </w:r>
      <w:r w:rsidRPr="00113470">
        <w:t xml:space="preserve">made because if entities are linked, they may exchange grazing freely but, because they must be part of a </w:t>
      </w:r>
      <w:proofErr w:type="gramStart"/>
      <w:r w:rsidRPr="00113470">
        <w:t>project,</w:t>
      </w:r>
      <w:proofErr w:type="gramEnd"/>
      <w:r w:rsidRPr="00113470">
        <w:t xml:space="preserve"> their </w:t>
      </w:r>
      <w:r>
        <w:t>emissions</w:t>
      </w:r>
      <w:r w:rsidRPr="00113470">
        <w:t xml:space="preserve"> can be accounted for separately. Linked entities in, for example, a supply chain will not require written contracts for use of spare grazing capacity.</w:t>
      </w:r>
      <w:r>
        <w:t xml:space="preserve"> The change also clarifies the logic for treating </w:t>
      </w:r>
      <w:proofErr w:type="spellStart"/>
      <w:r>
        <w:t>agistment</w:t>
      </w:r>
      <w:proofErr w:type="spellEnd"/>
      <w:r>
        <w:t xml:space="preserve"> and co- grazing differently. </w:t>
      </w:r>
    </w:p>
    <w:p w:rsidR="00515155" w:rsidRPr="00113470" w:rsidRDefault="00515155" w:rsidP="005532D3">
      <w:pPr>
        <w:pStyle w:val="tPara"/>
      </w:pPr>
    </w:p>
    <w:p w:rsidR="005532D3" w:rsidRPr="00113470" w:rsidRDefault="005532D3" w:rsidP="005532D3">
      <w:pPr>
        <w:pStyle w:val="tDefn"/>
      </w:pPr>
      <w:proofErr w:type="gramStart"/>
      <w:r w:rsidRPr="00113470">
        <w:rPr>
          <w:b/>
          <w:i/>
        </w:rPr>
        <w:t>business</w:t>
      </w:r>
      <w:proofErr w:type="gramEnd"/>
      <w:r w:rsidRPr="00113470">
        <w:rPr>
          <w:b/>
          <w:i/>
        </w:rPr>
        <w:t xml:space="preserve"> operation </w:t>
      </w:r>
      <w:r w:rsidRPr="00113470">
        <w:t>means an operation consisting of the whole or a part of an entity or group of entities:</w:t>
      </w:r>
    </w:p>
    <w:p w:rsidR="005532D3" w:rsidRPr="00113470" w:rsidRDefault="005532D3" w:rsidP="005532D3">
      <w:pPr>
        <w:pStyle w:val="tPara"/>
      </w:pPr>
      <w:r w:rsidRPr="00113470">
        <w:tab/>
        <w:t>(a)</w:t>
      </w:r>
      <w:r w:rsidRPr="00113470">
        <w:tab/>
      </w:r>
      <w:proofErr w:type="gramStart"/>
      <w:r w:rsidRPr="00113470">
        <w:t>that</w:t>
      </w:r>
      <w:proofErr w:type="gramEnd"/>
      <w:r w:rsidRPr="00113470">
        <w:t xml:space="preserve"> involves pasture grazing of cattle; and</w:t>
      </w:r>
    </w:p>
    <w:p w:rsidR="005532D3" w:rsidRPr="00113470" w:rsidRDefault="005532D3" w:rsidP="005532D3">
      <w:pPr>
        <w:pStyle w:val="tPara"/>
      </w:pPr>
      <w:r w:rsidRPr="00113470">
        <w:tab/>
        <w:t>(b)</w:t>
      </w:r>
      <w:r w:rsidRPr="00113470">
        <w:tab/>
      </w:r>
      <w:proofErr w:type="gramStart"/>
      <w:r w:rsidRPr="00113470">
        <w:t>in</w:t>
      </w:r>
      <w:proofErr w:type="gramEnd"/>
      <w:r w:rsidRPr="00113470">
        <w:t xml:space="preserve"> relation to which a livestock inventory of those cattle is maintained.</w:t>
      </w:r>
    </w:p>
    <w:p w:rsidR="005532D3" w:rsidRDefault="005532D3" w:rsidP="000317CE">
      <w:pPr>
        <w:pStyle w:val="nMain"/>
      </w:pPr>
      <w:r w:rsidRPr="00113470">
        <w:t>Note:</w:t>
      </w:r>
      <w:r w:rsidRPr="00113470">
        <w:tab/>
        <w:t>A business operation that defines a herd of cattle for a project must satisfy the separate business operation requirement (section </w:t>
      </w:r>
      <w:r w:rsidR="000317CE">
        <w:t>9</w:t>
      </w:r>
      <w:r w:rsidRPr="00113470">
        <w:t>) and the herd continuity requirement (section</w:t>
      </w:r>
      <w:r w:rsidR="000317CE">
        <w:t xml:space="preserve"> 10)</w:t>
      </w:r>
      <w:r w:rsidRPr="00113470">
        <w:t xml:space="preserve"> means beef cattle.</w:t>
      </w:r>
    </w:p>
    <w:p w:rsidR="00B33D72" w:rsidRDefault="006136C4">
      <w:pPr>
        <w:spacing w:after="0"/>
        <w:rPr>
          <w:szCs w:val="24"/>
        </w:rPr>
      </w:pPr>
      <w:r w:rsidRPr="00113470">
        <w:t xml:space="preserve">The note added at the end of the definition of a business operation broadens the scope of operations allowed in the determination provided that </w:t>
      </w:r>
      <w:r>
        <w:t xml:space="preserve">the </w:t>
      </w:r>
      <w:r w:rsidRPr="00113470">
        <w:t xml:space="preserve">business operation </w:t>
      </w:r>
      <w:r>
        <w:t>satisfies</w:t>
      </w:r>
      <w:r w:rsidRPr="00113470">
        <w:t xml:space="preserve"> the separate business operation requirement and the herd continuity requirement. The provision allows a business operation which is not an entity in its own right but a part of a parent entity (e.g. a farm or station which maintains its own records separate to the parent entity) to be the business operation for the purposes of the project. A</w:t>
      </w:r>
      <w:r w:rsidRPr="00113470">
        <w:rPr>
          <w:szCs w:val="24"/>
        </w:rPr>
        <w:t xml:space="preserve"> business operation must be described so that an initial inventory of cattle is available for the purpose of participating in a herd management project. That inventory may later be supplemented by cattle of an additional but discrete herd in the project which may be added after </w:t>
      </w:r>
      <w:r>
        <w:rPr>
          <w:szCs w:val="24"/>
        </w:rPr>
        <w:t xml:space="preserve">the </w:t>
      </w:r>
      <w:r w:rsidRPr="00113470">
        <w:rPr>
          <w:szCs w:val="24"/>
        </w:rPr>
        <w:t>Section 22 application for a project if all conditions are met.</w:t>
      </w:r>
    </w:p>
    <w:p w:rsidR="00B33D72" w:rsidRDefault="00B33D72">
      <w:pPr>
        <w:spacing w:before="0" w:after="120"/>
        <w:rPr>
          <w:szCs w:val="24"/>
        </w:rPr>
      </w:pPr>
    </w:p>
    <w:p w:rsidR="0091422B" w:rsidRDefault="0091422B" w:rsidP="0091422B">
      <w:pPr>
        <w:pStyle w:val="tDefn"/>
      </w:pPr>
      <w:proofErr w:type="gramStart"/>
      <w:r w:rsidRPr="0057212F">
        <w:rPr>
          <w:b/>
          <w:i/>
        </w:rPr>
        <w:t>data</w:t>
      </w:r>
      <w:proofErr w:type="gramEnd"/>
      <w:r w:rsidRPr="0057212F">
        <w:rPr>
          <w:b/>
          <w:i/>
        </w:rPr>
        <w:t xml:space="preserve"> reference date</w:t>
      </w:r>
      <w:r w:rsidRPr="0057212F">
        <w:t>,</w:t>
      </w:r>
      <w:r w:rsidRPr="0057212F">
        <w:rPr>
          <w:b/>
        </w:rPr>
        <w:t xml:space="preserve"> </w:t>
      </w:r>
      <w:r w:rsidRPr="0057212F">
        <w:t>for a herd,</w:t>
      </w:r>
      <w:r w:rsidRPr="0057212F">
        <w:rPr>
          <w:b/>
        </w:rPr>
        <w:t xml:space="preserve"> </w:t>
      </w:r>
      <w:r w:rsidRPr="0057212F">
        <w:t>means the data reference date specified in accordance with paragraph 8(4)(e).</w:t>
      </w:r>
      <w:r>
        <w:t xml:space="preserve"> </w:t>
      </w:r>
    </w:p>
    <w:p w:rsidR="0091422B" w:rsidRPr="0057212F" w:rsidRDefault="0091422B" w:rsidP="0091422B">
      <w:pPr>
        <w:pStyle w:val="tDefn"/>
        <w:ind w:left="0"/>
      </w:pPr>
      <w:r>
        <w:t>The data reference date is used as the basis on which parameters such as numbers and classes of cattle and</w:t>
      </w:r>
      <w:r w:rsidR="004E671F">
        <w:t xml:space="preserve"> </w:t>
      </w:r>
      <w:r>
        <w:t xml:space="preserve">their </w:t>
      </w:r>
      <w:proofErr w:type="spellStart"/>
      <w:r>
        <w:t>liveweight</w:t>
      </w:r>
      <w:proofErr w:type="spellEnd"/>
      <w:r>
        <w:t xml:space="preserve"> gain during the Emissions Intensity Reference Period (EIRP) is established before the section 22 </w:t>
      </w:r>
      <w:proofErr w:type="spellStart"/>
      <w:r>
        <w:t>applicaton</w:t>
      </w:r>
      <w:proofErr w:type="spellEnd"/>
      <w:r>
        <w:t xml:space="preserve"> for registration of a project. It is a time no more than 3 months before the section 22 application to allow for muster and collection of data. The term is further explained in section 11.</w:t>
      </w:r>
    </w:p>
    <w:p w:rsidR="0091422B" w:rsidRPr="00113470" w:rsidRDefault="0091422B" w:rsidP="006136C4">
      <w:pPr>
        <w:spacing w:after="120"/>
        <w:rPr>
          <w:szCs w:val="24"/>
        </w:rPr>
      </w:pPr>
    </w:p>
    <w:p w:rsidR="006136C4" w:rsidRPr="00113470" w:rsidRDefault="006136C4" w:rsidP="000317CE">
      <w:pPr>
        <w:pStyle w:val="nMain"/>
      </w:pPr>
    </w:p>
    <w:p w:rsidR="005532D3" w:rsidRPr="00113470" w:rsidRDefault="005532D3" w:rsidP="005532D3">
      <w:pPr>
        <w:pStyle w:val="tDefn"/>
        <w:rPr>
          <w:bCs/>
        </w:rPr>
      </w:pPr>
      <w:proofErr w:type="gramStart"/>
      <w:r w:rsidRPr="00113470">
        <w:rPr>
          <w:b/>
          <w:i/>
        </w:rPr>
        <w:t>entity</w:t>
      </w:r>
      <w:proofErr w:type="gramEnd"/>
      <w:r w:rsidRPr="00113470">
        <w:t xml:space="preserve"> has the same meaning as in the </w:t>
      </w:r>
      <w:r w:rsidRPr="00113470">
        <w:rPr>
          <w:bCs/>
          <w:i/>
        </w:rPr>
        <w:t>A New Tax System (Goods and Services Tax) Act 1999</w:t>
      </w:r>
      <w:r w:rsidRPr="00113470">
        <w:rPr>
          <w:bCs/>
        </w:rPr>
        <w:t>.</w:t>
      </w:r>
    </w:p>
    <w:p w:rsidR="009E0F11" w:rsidRPr="00113470" w:rsidRDefault="009E0F11" w:rsidP="009E0F11">
      <w:r w:rsidRPr="00113470">
        <w:t xml:space="preserve">The note added </w:t>
      </w:r>
      <w:proofErr w:type="gramStart"/>
      <w:r w:rsidRPr="00113470">
        <w:t>at</w:t>
      </w:r>
      <w:r>
        <w:t xml:space="preserve"> </w:t>
      </w:r>
      <w:r w:rsidRPr="00113470">
        <w:t xml:space="preserve"> the</w:t>
      </w:r>
      <w:proofErr w:type="gramEnd"/>
      <w:r w:rsidRPr="00113470">
        <w:t xml:space="preserve"> end of the definition of an entity provides clearer definition of the scope of operations allowed under the determination following the removal of the less rigorous concept of an associate. It provides detail on the provisions of Section 184(4) of the</w:t>
      </w:r>
      <w:r w:rsidRPr="00113470">
        <w:rPr>
          <w:b/>
        </w:rPr>
        <w:t xml:space="preserve"> </w:t>
      </w:r>
      <w:r w:rsidRPr="00113470">
        <w:rPr>
          <w:i/>
        </w:rPr>
        <w:t>A New Tax System (Goods and Services Tax) Act 1999.</w:t>
      </w:r>
      <w:r w:rsidRPr="00113470">
        <w:t xml:space="preserve"> Section 184(4) of that Act allows a variety of persons, businesses, body corporate, superannuation funds among others to be registered for GST. The note thus allows all forms of organisation of a business operation to have a separate identity and facilitates the separate accounting of </w:t>
      </w:r>
      <w:r>
        <w:t>emissions</w:t>
      </w:r>
      <w:r w:rsidRPr="00113470">
        <w:t xml:space="preserve"> of that business operation without the need to determine whether two businesses are associates or not. </w:t>
      </w:r>
    </w:p>
    <w:p w:rsidR="009E0F11" w:rsidRPr="00113470" w:rsidRDefault="009E0F11" w:rsidP="005532D3">
      <w:pPr>
        <w:pStyle w:val="nMain"/>
      </w:pPr>
    </w:p>
    <w:p w:rsidR="005532D3" w:rsidRPr="00113470" w:rsidRDefault="005532D3" w:rsidP="005532D3">
      <w:pPr>
        <w:pStyle w:val="tDefn"/>
      </w:pPr>
      <w:proofErr w:type="gramStart"/>
      <w:r w:rsidRPr="00113470">
        <w:rPr>
          <w:b/>
          <w:i/>
        </w:rPr>
        <w:t>herd</w:t>
      </w:r>
      <w:proofErr w:type="gramEnd"/>
      <w:r w:rsidRPr="00113470">
        <w:t xml:space="preserve"> of a business operation, at a particular time, means all cattle that are on the livestock inventory of the business operation at that time.</w:t>
      </w:r>
      <w:r w:rsidRPr="00113470">
        <w:rPr>
          <w:strike/>
        </w:rPr>
        <w:t xml:space="preserve"> </w:t>
      </w:r>
    </w:p>
    <w:p w:rsidR="009E0F11" w:rsidRDefault="005532D3" w:rsidP="005532D3">
      <w:pPr>
        <w:pStyle w:val="nMain"/>
      </w:pPr>
      <w:r w:rsidRPr="00113470">
        <w:t>Note:</w:t>
      </w:r>
      <w:r w:rsidRPr="00113470">
        <w:tab/>
        <w:t xml:space="preserve">An animal </w:t>
      </w:r>
      <w:r w:rsidRPr="00113470">
        <w:rPr>
          <w:i/>
        </w:rPr>
        <w:t xml:space="preserve">in </w:t>
      </w:r>
      <w:proofErr w:type="spellStart"/>
      <w:r w:rsidRPr="00113470">
        <w:rPr>
          <w:i/>
        </w:rPr>
        <w:t>utero</w:t>
      </w:r>
      <w:proofErr w:type="spellEnd"/>
      <w:r w:rsidRPr="00113470">
        <w:t xml:space="preserve"> will not be a separate member of the herd</w:t>
      </w:r>
    </w:p>
    <w:p w:rsidR="009E0F11" w:rsidRPr="00113470" w:rsidRDefault="009E0F11" w:rsidP="009E0F11">
      <w:pPr>
        <w:rPr>
          <w:i/>
        </w:rPr>
      </w:pPr>
      <w:r w:rsidRPr="00113470">
        <w:t>The change</w:t>
      </w:r>
      <w:r>
        <w:t xml:space="preserve"> to the definition of a herd removes the need to distinguish between inventory and non-inventory cattle. A herd relates to a business operation and is simply all the cattle that are on the livestock inventory of the business operation at a particular time.</w:t>
      </w:r>
      <w:r w:rsidRPr="00113470">
        <w:t xml:space="preserve"> </w:t>
      </w:r>
      <w:r>
        <w:t>P</w:t>
      </w:r>
      <w:r w:rsidRPr="00113470">
        <w:t>rovisions for non-inventory cattle on the inventories of associate businesses to be included in the cattle of the herd</w:t>
      </w:r>
      <w:r>
        <w:t xml:space="preserve"> are no longer required</w:t>
      </w:r>
      <w:r w:rsidRPr="00113470">
        <w:t>. The effect is to greatly simplify the project boundary.</w:t>
      </w:r>
    </w:p>
    <w:p w:rsidR="005532D3" w:rsidRPr="00113470" w:rsidRDefault="005532D3" w:rsidP="005532D3">
      <w:pPr>
        <w:pStyle w:val="nMain"/>
      </w:pPr>
    </w:p>
    <w:p w:rsidR="005532D3" w:rsidRPr="00113470" w:rsidRDefault="005532D3" w:rsidP="005532D3">
      <w:pPr>
        <w:pStyle w:val="tDefn"/>
      </w:pPr>
      <w:proofErr w:type="gramStart"/>
      <w:r w:rsidRPr="00113470">
        <w:rPr>
          <w:b/>
          <w:i/>
        </w:rPr>
        <w:t>linked</w:t>
      </w:r>
      <w:proofErr w:type="gramEnd"/>
      <w:r w:rsidRPr="00113470">
        <w:t xml:space="preserve">, of an entity:  </w:t>
      </w:r>
    </w:p>
    <w:p w:rsidR="005532D3" w:rsidRPr="00113470" w:rsidRDefault="005532D3" w:rsidP="002877AC">
      <w:pPr>
        <w:pStyle w:val="tPara"/>
        <w:tabs>
          <w:tab w:val="clear" w:pos="1531"/>
          <w:tab w:val="right" w:pos="1440"/>
        </w:tabs>
        <w:ind w:left="1800" w:hanging="720"/>
      </w:pPr>
      <w:r w:rsidRPr="00113470">
        <w:tab/>
        <w:t>(a)</w:t>
      </w:r>
      <w:r w:rsidRPr="00113470">
        <w:tab/>
        <w:t xml:space="preserve">2 entities that are members of a group that constitutes the parent entity of a business operation are </w:t>
      </w:r>
      <w:r w:rsidRPr="00113470">
        <w:rPr>
          <w:b/>
          <w:i/>
        </w:rPr>
        <w:t>linked</w:t>
      </w:r>
      <w:r w:rsidRPr="00113470">
        <w:t xml:space="preserve"> to each other; and</w:t>
      </w:r>
    </w:p>
    <w:p w:rsidR="005532D3" w:rsidRPr="00113470" w:rsidRDefault="005532D3" w:rsidP="002877AC">
      <w:pPr>
        <w:pStyle w:val="tPara"/>
        <w:tabs>
          <w:tab w:val="clear" w:pos="1531"/>
          <w:tab w:val="right" w:pos="1440"/>
        </w:tabs>
        <w:ind w:left="1800" w:hanging="720"/>
      </w:pPr>
      <w:r w:rsidRPr="00113470">
        <w:tab/>
        <w:t>(b)</w:t>
      </w:r>
      <w:r w:rsidRPr="00113470">
        <w:tab/>
        <w:t xml:space="preserve">2 entities that are related entities within the meaning given by section </w:t>
      </w:r>
      <w:r w:rsidR="00E702EA">
        <w:t>9</w:t>
      </w:r>
      <w:r w:rsidRPr="00113470">
        <w:t xml:space="preserve"> of the </w:t>
      </w:r>
      <w:r w:rsidRPr="00113470">
        <w:rPr>
          <w:i/>
        </w:rPr>
        <w:t>Corporations Act 2001</w:t>
      </w:r>
      <w:r w:rsidRPr="00113470">
        <w:t xml:space="preserve"> are also </w:t>
      </w:r>
      <w:r w:rsidRPr="00113470">
        <w:rPr>
          <w:b/>
          <w:i/>
        </w:rPr>
        <w:t xml:space="preserve">linked </w:t>
      </w:r>
      <w:r w:rsidRPr="00113470">
        <w:t>to each other; and</w:t>
      </w:r>
    </w:p>
    <w:p w:rsidR="005532D3" w:rsidRPr="00113470" w:rsidRDefault="005532D3" w:rsidP="002877AC">
      <w:pPr>
        <w:pStyle w:val="tPara"/>
        <w:tabs>
          <w:tab w:val="clear" w:pos="1531"/>
          <w:tab w:val="right" w:pos="1440"/>
        </w:tabs>
        <w:ind w:left="1800" w:hanging="720"/>
      </w:pPr>
      <w:r w:rsidRPr="00113470">
        <w:tab/>
        <w:t>(c)</w:t>
      </w:r>
      <w:r w:rsidRPr="00113470">
        <w:tab/>
        <w:t xml:space="preserve">2 entities that are both linked to a third entity under paragraph (a) or (b) or </w:t>
      </w:r>
      <w:proofErr w:type="gramStart"/>
      <w:r w:rsidRPr="00113470">
        <w:t>this paragraph are</w:t>
      </w:r>
      <w:proofErr w:type="gramEnd"/>
      <w:r w:rsidRPr="00113470">
        <w:t xml:space="preserve"> also </w:t>
      </w:r>
      <w:r w:rsidRPr="00113470">
        <w:rPr>
          <w:b/>
          <w:i/>
        </w:rPr>
        <w:t xml:space="preserve">linked </w:t>
      </w:r>
      <w:r w:rsidRPr="00113470">
        <w:t>to each other.</w:t>
      </w:r>
    </w:p>
    <w:p w:rsidR="005532D3" w:rsidRPr="00113470" w:rsidRDefault="005532D3" w:rsidP="002877AC">
      <w:pPr>
        <w:pStyle w:val="tDefn"/>
        <w:ind w:left="1800" w:hanging="630"/>
      </w:pPr>
      <w:proofErr w:type="gramStart"/>
      <w:r w:rsidRPr="00113470">
        <w:rPr>
          <w:b/>
          <w:i/>
        </w:rPr>
        <w:t>linked</w:t>
      </w:r>
      <w:proofErr w:type="gramEnd"/>
      <w:r w:rsidRPr="00113470">
        <w:t>, of a business operation:  if:</w:t>
      </w:r>
    </w:p>
    <w:p w:rsidR="005532D3" w:rsidRPr="00113470" w:rsidRDefault="005532D3" w:rsidP="002877AC">
      <w:pPr>
        <w:pStyle w:val="tPara"/>
        <w:tabs>
          <w:tab w:val="clear" w:pos="1531"/>
          <w:tab w:val="right" w:pos="1440"/>
        </w:tabs>
        <w:ind w:left="1800" w:hanging="720"/>
      </w:pPr>
      <w:r w:rsidRPr="00113470">
        <w:tab/>
        <w:t>(a)</w:t>
      </w:r>
      <w:r w:rsidRPr="00113470">
        <w:tab/>
        <w:t>2 entities are linked to each other; and</w:t>
      </w:r>
    </w:p>
    <w:p w:rsidR="005532D3" w:rsidRPr="00113470" w:rsidRDefault="005532D3" w:rsidP="002877AC">
      <w:pPr>
        <w:pStyle w:val="tPara"/>
        <w:tabs>
          <w:tab w:val="clear" w:pos="1531"/>
          <w:tab w:val="right" w:pos="1440"/>
        </w:tabs>
        <w:ind w:left="1800" w:hanging="720"/>
      </w:pPr>
      <w:r w:rsidRPr="00113470">
        <w:tab/>
        <w:t>(b)</w:t>
      </w:r>
      <w:r w:rsidRPr="00113470">
        <w:tab/>
      </w:r>
      <w:proofErr w:type="gramStart"/>
      <w:r w:rsidRPr="00113470">
        <w:t>each</w:t>
      </w:r>
      <w:proofErr w:type="gramEnd"/>
      <w:r w:rsidRPr="00113470">
        <w:t xml:space="preserve"> entity is, or is part of the parent entity of, a different business operation;</w:t>
      </w:r>
    </w:p>
    <w:p w:rsidR="005532D3" w:rsidRPr="00113470" w:rsidRDefault="005532D3" w:rsidP="005532D3">
      <w:pPr>
        <w:pStyle w:val="tMain"/>
        <w:spacing w:before="100"/>
      </w:pPr>
      <w:r w:rsidRPr="00113470">
        <w:tab/>
      </w:r>
      <w:r w:rsidRPr="00113470">
        <w:tab/>
      </w:r>
      <w:proofErr w:type="gramStart"/>
      <w:r w:rsidRPr="00113470">
        <w:t>the</w:t>
      </w:r>
      <w:proofErr w:type="gramEnd"/>
      <w:r w:rsidRPr="00113470">
        <w:t xml:space="preserve"> 2 business operations are </w:t>
      </w:r>
      <w:r w:rsidRPr="00113470">
        <w:rPr>
          <w:b/>
          <w:i/>
        </w:rPr>
        <w:t>linked</w:t>
      </w:r>
      <w:r w:rsidRPr="00113470">
        <w:t xml:space="preserve"> to each other.</w:t>
      </w:r>
    </w:p>
    <w:p w:rsidR="005532D3" w:rsidRDefault="005532D3" w:rsidP="005532D3">
      <w:pPr>
        <w:pStyle w:val="tDefn"/>
      </w:pPr>
      <w:proofErr w:type="gramStart"/>
      <w:r w:rsidRPr="00113470">
        <w:rPr>
          <w:b/>
          <w:i/>
        </w:rPr>
        <w:t>linked</w:t>
      </w:r>
      <w:proofErr w:type="gramEnd"/>
      <w:r w:rsidRPr="00113470">
        <w:t xml:space="preserve">, of a herd:  if 2 business operations are linked to each other, their respective herds are </w:t>
      </w:r>
      <w:r w:rsidRPr="00113470">
        <w:rPr>
          <w:b/>
          <w:i/>
        </w:rPr>
        <w:t>linked</w:t>
      </w:r>
      <w:r w:rsidRPr="00113470">
        <w:t xml:space="preserve"> to each other. </w:t>
      </w:r>
    </w:p>
    <w:p w:rsidR="00EF02F0" w:rsidRPr="00113470" w:rsidRDefault="00EF02F0" w:rsidP="00EF02F0">
      <w:r w:rsidRPr="00113470">
        <w:t xml:space="preserve">The definition of </w:t>
      </w:r>
      <w:r>
        <w:t xml:space="preserve">linked in relation to a </w:t>
      </w:r>
      <w:proofErr w:type="spellStart"/>
      <w:r>
        <w:t>businesss</w:t>
      </w:r>
      <w:proofErr w:type="spellEnd"/>
      <w:r w:rsidR="00881C50">
        <w:t xml:space="preserve"> </w:t>
      </w:r>
      <w:r>
        <w:t>operation,</w:t>
      </w:r>
      <w:r w:rsidRPr="00113470">
        <w:t xml:space="preserve"> entity or herd</w:t>
      </w:r>
      <w:r>
        <w:t xml:space="preserve"> in section 5,</w:t>
      </w:r>
      <w:r w:rsidRPr="00113470">
        <w:t xml:space="preserve"> has implications for the transfer of cattle between business operations compared to a sale at market price, which must occur when movement of cattle occurs between businesses which are not linked or where one of the linked businesses is not participating in an eligible offsets project. Cattle cannot be transferred from the herd to a linked herd unless the linked herd is also in a project. The definition replaces the concepts of primary and secondary businesses</w:t>
      </w:r>
      <w:r>
        <w:t xml:space="preserve"> and is a more robust basis for considering relationships between business operations than the looser concept of an associate.</w:t>
      </w:r>
      <w:r w:rsidRPr="00113470">
        <w:t xml:space="preserve"> </w:t>
      </w:r>
    </w:p>
    <w:p w:rsidR="005273E4" w:rsidRPr="00113470" w:rsidRDefault="005273E4" w:rsidP="005532D3">
      <w:pPr>
        <w:pStyle w:val="tDefn"/>
        <w:rPr>
          <w:b/>
          <w:i/>
        </w:rPr>
      </w:pPr>
    </w:p>
    <w:p w:rsidR="005532D3" w:rsidRPr="00113470" w:rsidRDefault="005532D3" w:rsidP="005532D3">
      <w:pPr>
        <w:pStyle w:val="tDefn"/>
      </w:pPr>
      <w:proofErr w:type="gramStart"/>
      <w:r w:rsidRPr="00113470">
        <w:rPr>
          <w:b/>
          <w:i/>
        </w:rPr>
        <w:t>parent</w:t>
      </w:r>
      <w:proofErr w:type="gramEnd"/>
      <w:r w:rsidRPr="00113470">
        <w:rPr>
          <w:b/>
          <w:i/>
        </w:rPr>
        <w:t xml:space="preserve"> entity</w:t>
      </w:r>
      <w:r w:rsidRPr="00113470">
        <w:t>, of a business operation, means:</w:t>
      </w:r>
    </w:p>
    <w:p w:rsidR="005532D3" w:rsidRPr="00113470" w:rsidRDefault="005532D3" w:rsidP="005532D3">
      <w:pPr>
        <w:pStyle w:val="tPara"/>
      </w:pPr>
      <w:r w:rsidRPr="00113470">
        <w:tab/>
        <w:t>(a)</w:t>
      </w:r>
      <w:r w:rsidRPr="00113470">
        <w:tab/>
      </w:r>
      <w:proofErr w:type="gramStart"/>
      <w:r w:rsidRPr="00113470">
        <w:t>if</w:t>
      </w:r>
      <w:proofErr w:type="gramEnd"/>
      <w:r w:rsidRPr="00113470">
        <w:t xml:space="preserve"> the business operation (whether or not it is itself an entity or group of entities) is only a part of a larger entity or a group of entities—the entity or group of entities of which it is a part; and</w:t>
      </w:r>
    </w:p>
    <w:p w:rsidR="005532D3" w:rsidRDefault="005532D3" w:rsidP="005532D3">
      <w:pPr>
        <w:pStyle w:val="tPara"/>
      </w:pPr>
      <w:r w:rsidRPr="00113470">
        <w:tab/>
        <w:t>(b)</w:t>
      </w:r>
      <w:r w:rsidRPr="00113470">
        <w:tab/>
      </w:r>
      <w:proofErr w:type="gramStart"/>
      <w:r w:rsidRPr="00113470">
        <w:t>otherwise—</w:t>
      </w:r>
      <w:proofErr w:type="gramEnd"/>
      <w:r w:rsidRPr="00113470">
        <w:t>the business operation.</w:t>
      </w:r>
    </w:p>
    <w:p w:rsidR="00881C50" w:rsidRPr="00113470" w:rsidRDefault="00881C50" w:rsidP="00881C50">
      <w:pPr>
        <w:pStyle w:val="subsection2"/>
        <w:ind w:left="0"/>
      </w:pPr>
      <w:r w:rsidRPr="00113470">
        <w:t xml:space="preserve">The change in definition allows a single business operation to be a part of a parent entity or to be </w:t>
      </w:r>
      <w:r>
        <w:t xml:space="preserve">the </w:t>
      </w:r>
      <w:r w:rsidRPr="00113470">
        <w:t>parent entity in itself without necessarily having an Australian Business Number (ABN)</w:t>
      </w:r>
      <w:r>
        <w:t>. However, either the business operation or its</w:t>
      </w:r>
      <w:r w:rsidRPr="00113470">
        <w:t xml:space="preserve"> parent entity</w:t>
      </w:r>
      <w:r>
        <w:t xml:space="preserve"> must be </w:t>
      </w:r>
      <w:r w:rsidRPr="00113470">
        <w:t>registered for GST. The business operation, however, needs to be carefully defined to meet the requirements of subsection 8(1) and paragraph 8(4</w:t>
      </w:r>
      <w:proofErr w:type="gramStart"/>
      <w:r w:rsidRPr="00113470">
        <w:t>)(</w:t>
      </w:r>
      <w:proofErr w:type="gramEnd"/>
      <w:r w:rsidRPr="00113470">
        <w:t>b), to demonstrate how it meets the separate business operation requirement.</w:t>
      </w:r>
    </w:p>
    <w:p w:rsidR="00881C50" w:rsidRPr="00113470" w:rsidRDefault="00881C50" w:rsidP="005532D3">
      <w:pPr>
        <w:pStyle w:val="tPara"/>
      </w:pPr>
    </w:p>
    <w:p w:rsidR="005532D3" w:rsidRPr="00113470" w:rsidRDefault="005532D3" w:rsidP="005532D3">
      <w:pPr>
        <w:pStyle w:val="tDefn"/>
      </w:pPr>
      <w:r w:rsidRPr="00113470">
        <w:t>.</w:t>
      </w:r>
    </w:p>
    <w:p w:rsidR="005532D3" w:rsidRDefault="00E62FC4" w:rsidP="005532D3">
      <w:pPr>
        <w:pStyle w:val="h2Part"/>
      </w:pPr>
      <w:bookmarkStart w:id="39" w:name="_Toc405889310"/>
      <w:bookmarkStart w:id="40" w:name="_Toc426038011"/>
      <w:bookmarkStart w:id="41" w:name="_Toc453078737"/>
      <w:r w:rsidRPr="00113470">
        <w:rPr>
          <w:rStyle w:val="CharPartNo"/>
        </w:rPr>
        <w:t>Part 2</w:t>
      </w:r>
      <w:r w:rsidR="005532D3" w:rsidRPr="00113470">
        <w:rPr>
          <w:rStyle w:val="CharPartNo"/>
        </w:rPr>
        <w:t>—</w:t>
      </w:r>
      <w:bookmarkEnd w:id="39"/>
      <w:r w:rsidR="005532D3" w:rsidRPr="00113470">
        <w:t>Herd management projects</w:t>
      </w:r>
      <w:bookmarkEnd w:id="40"/>
      <w:bookmarkEnd w:id="41"/>
    </w:p>
    <w:p w:rsidR="00937FAE" w:rsidRDefault="00E62FC4" w:rsidP="00937FAE">
      <w:pPr>
        <w:pStyle w:val="h5Section"/>
      </w:pPr>
      <w:bookmarkStart w:id="42" w:name="_Toc413161606"/>
      <w:bookmarkStart w:id="43" w:name="_Toc426038012"/>
      <w:bookmarkStart w:id="44" w:name="_Toc453078738"/>
      <w:proofErr w:type="gramStart"/>
      <w:r w:rsidRPr="00113470">
        <w:t>6</w:t>
      </w:r>
      <w:r w:rsidR="005532D3" w:rsidRPr="00113470">
        <w:t xml:space="preserve">  Herd</w:t>
      </w:r>
      <w:proofErr w:type="gramEnd"/>
      <w:r w:rsidR="005532D3" w:rsidRPr="00113470">
        <w:t xml:space="preserve"> management projects</w:t>
      </w:r>
      <w:bookmarkEnd w:id="42"/>
      <w:bookmarkEnd w:id="43"/>
      <w:bookmarkEnd w:id="44"/>
    </w:p>
    <w:p w:rsidR="00B33D72" w:rsidRDefault="005532D3">
      <w:pPr>
        <w:pStyle w:val="tMain"/>
        <w:ind w:left="0" w:firstLine="0"/>
        <w:jc w:val="left"/>
      </w:pPr>
      <w:r w:rsidRPr="00113470">
        <w:t xml:space="preserve">For paragraph 106(1)(a) of the Act, this determination applies to an </w:t>
      </w:r>
      <w:r w:rsidR="00B74D06">
        <w:t>emissions</w:t>
      </w:r>
      <w:r w:rsidRPr="00113470">
        <w:t xml:space="preserve"> avoidance offsets project that can reasonably be expected to result in eligible carbon abatement through reducing </w:t>
      </w:r>
      <w:r w:rsidR="00B74D06">
        <w:t>emissions</w:t>
      </w:r>
      <w:r w:rsidRPr="00113470">
        <w:t xml:space="preserve"> from a herd of cattle that are ordinarily grazed together, by any of the following:</w:t>
      </w:r>
    </w:p>
    <w:p w:rsidR="00263740" w:rsidRPr="00113470" w:rsidRDefault="00263740" w:rsidP="00263740">
      <w:pPr>
        <w:pStyle w:val="tPara"/>
        <w:numPr>
          <w:ilvl w:val="0"/>
          <w:numId w:val="74"/>
        </w:numPr>
        <w:tabs>
          <w:tab w:val="clear" w:pos="1531"/>
          <w:tab w:val="right" w:pos="0"/>
        </w:tabs>
        <w:spacing w:before="0" w:after="120" w:line="240" w:lineRule="auto"/>
        <w:jc w:val="left"/>
      </w:pPr>
      <w:r w:rsidRPr="00113470">
        <w:t xml:space="preserve">Increasing the ratio of </w:t>
      </w:r>
      <w:proofErr w:type="spellStart"/>
      <w:r w:rsidRPr="00113470">
        <w:t>liveweight</w:t>
      </w:r>
      <w:proofErr w:type="spellEnd"/>
      <w:r w:rsidRPr="00113470">
        <w:t xml:space="preserve"> (LW) for age in the herd. Improving cattle productivity enables target weights to be reached earlier, thereby reducing the number of days for which cattle produce </w:t>
      </w:r>
      <w:r>
        <w:t>emissions</w:t>
      </w:r>
      <w:r w:rsidRPr="00113470">
        <w:t xml:space="preserve">. The LW of cattle relative to their age could be either the same as, or higher than, it was before the project began. Similarly, the age at which a particular weight can be reached could be earlier than it was before the project began. </w:t>
      </w:r>
    </w:p>
    <w:p w:rsidR="00263740" w:rsidRPr="00113470" w:rsidRDefault="00263740" w:rsidP="00263740">
      <w:pPr>
        <w:pStyle w:val="tPara"/>
        <w:numPr>
          <w:ilvl w:val="0"/>
          <w:numId w:val="74"/>
        </w:numPr>
        <w:tabs>
          <w:tab w:val="clear" w:pos="1531"/>
          <w:tab w:val="right" w:pos="0"/>
        </w:tabs>
        <w:spacing w:before="0" w:after="120" w:line="240" w:lineRule="auto"/>
        <w:jc w:val="left"/>
      </w:pPr>
      <w:r w:rsidRPr="00113470">
        <w:t xml:space="preserve">Reducing the average age of the herd, which also results in cattle producing </w:t>
      </w:r>
      <w:r>
        <w:t>emissions</w:t>
      </w:r>
      <w:r w:rsidRPr="00113470">
        <w:t xml:space="preserve"> for fewer days and avoids </w:t>
      </w:r>
      <w:r>
        <w:t>emissions</w:t>
      </w:r>
      <w:r w:rsidRPr="00113470">
        <w:t xml:space="preserve"> from older cattle with declining productivity.</w:t>
      </w:r>
    </w:p>
    <w:p w:rsidR="00263740" w:rsidRPr="00113470" w:rsidRDefault="00263740" w:rsidP="00263740">
      <w:pPr>
        <w:pStyle w:val="tPara"/>
        <w:numPr>
          <w:ilvl w:val="0"/>
          <w:numId w:val="74"/>
        </w:numPr>
        <w:tabs>
          <w:tab w:val="clear" w:pos="1531"/>
          <w:tab w:val="right" w:pos="0"/>
        </w:tabs>
        <w:spacing w:before="0" w:after="120" w:line="240" w:lineRule="auto"/>
        <w:ind w:right="225"/>
        <w:jc w:val="left"/>
      </w:pPr>
      <w:r w:rsidRPr="00113470">
        <w:t xml:space="preserve">Reducing the proportion of unproductive animals in the herd, for example by removing heifers that fail pregnancy testing. Such actions provide more grazing area for productive animals, and can help increase birth rates and survival. </w:t>
      </w:r>
    </w:p>
    <w:p w:rsidR="00263740" w:rsidRPr="00113470" w:rsidRDefault="00263740" w:rsidP="00263740">
      <w:pPr>
        <w:pStyle w:val="tPara"/>
        <w:numPr>
          <w:ilvl w:val="0"/>
          <w:numId w:val="74"/>
        </w:numPr>
        <w:tabs>
          <w:tab w:val="clear" w:pos="1531"/>
          <w:tab w:val="right" w:pos="0"/>
        </w:tabs>
        <w:spacing w:before="0" w:after="120" w:line="240" w:lineRule="auto"/>
        <w:ind w:right="225"/>
        <w:jc w:val="left"/>
        <w:rPr>
          <w:spacing w:val="1"/>
        </w:rPr>
      </w:pPr>
      <w:r w:rsidRPr="00113470">
        <w:t xml:space="preserve">Changing the relative numbers in each livestock class (e.g. bulls, cows and steers of different ages, as described in the National Inventory Report) within the herd to increase the herd’s </w:t>
      </w:r>
      <w:proofErr w:type="spellStart"/>
      <w:r w:rsidRPr="00113470">
        <w:t>liveweight</w:t>
      </w:r>
      <w:proofErr w:type="spellEnd"/>
      <w:r w:rsidRPr="00113470">
        <w:t xml:space="preserve"> gain (LWG). For example, actions to improve weaner survival can reduce </w:t>
      </w:r>
      <w:r>
        <w:t>emissions</w:t>
      </w:r>
      <w:r w:rsidRPr="00113470">
        <w:t xml:space="preserve"> because a smaller herd with fewer breeding cattle can produce the same or greater LW. Fattening unfinished cattle rather than increasing breeder numbers can avoid </w:t>
      </w:r>
      <w:r>
        <w:t>emissions</w:t>
      </w:r>
      <w:r w:rsidRPr="00113470">
        <w:t xml:space="preserve"> which would have occurred through delayed finishing on poor quality pastures. </w:t>
      </w:r>
    </w:p>
    <w:p w:rsidR="00FB5D34" w:rsidRDefault="005532D3">
      <w:pPr>
        <w:pStyle w:val="tMain"/>
        <w:ind w:left="0" w:firstLine="0"/>
        <w:rPr>
          <w:i/>
        </w:rPr>
      </w:pPr>
      <w:r w:rsidRPr="00113470">
        <w:t xml:space="preserve">A project covered by subsection </w:t>
      </w:r>
      <w:r w:rsidR="00D6784D">
        <w:t xml:space="preserve">(1) </w:t>
      </w:r>
      <w:r w:rsidRPr="00113470">
        <w:t xml:space="preserve">is </w:t>
      </w:r>
      <w:r w:rsidRPr="00113470">
        <w:rPr>
          <w:b/>
          <w:i/>
        </w:rPr>
        <w:t>a herd management project</w:t>
      </w:r>
      <w:r w:rsidR="00CD1D96" w:rsidRPr="00113470">
        <w:rPr>
          <w:i/>
        </w:rPr>
        <w:t>.</w:t>
      </w:r>
    </w:p>
    <w:p w:rsidR="00FB5D34" w:rsidRDefault="00FB5D34">
      <w:pPr>
        <w:pStyle w:val="tMain"/>
        <w:ind w:left="0" w:firstLine="0"/>
      </w:pPr>
    </w:p>
    <w:p w:rsidR="005532D3" w:rsidRPr="00113470" w:rsidRDefault="00CD1D96" w:rsidP="005532D3">
      <w:pPr>
        <w:pStyle w:val="h2Part"/>
      </w:pPr>
      <w:bookmarkStart w:id="45" w:name="_Toc413161607"/>
      <w:bookmarkStart w:id="46" w:name="_Toc426038013"/>
      <w:bookmarkStart w:id="47" w:name="_Toc453078739"/>
      <w:r w:rsidRPr="00113470">
        <w:t>Part 3</w:t>
      </w:r>
      <w:r w:rsidR="005532D3" w:rsidRPr="00113470">
        <w:t>—Project requirements</w:t>
      </w:r>
      <w:bookmarkEnd w:id="45"/>
      <w:bookmarkEnd w:id="46"/>
      <w:bookmarkEnd w:id="47"/>
    </w:p>
    <w:p w:rsidR="005532D3" w:rsidRPr="00FA0926" w:rsidRDefault="005532D3" w:rsidP="005532D3">
      <w:pPr>
        <w:pStyle w:val="BoxHeadBold"/>
        <w:rPr>
          <w:sz w:val="24"/>
          <w:szCs w:val="24"/>
        </w:rPr>
      </w:pPr>
      <w:r w:rsidRPr="00FA0926">
        <w:rPr>
          <w:sz w:val="24"/>
          <w:szCs w:val="24"/>
        </w:rPr>
        <w:t>Summary</w:t>
      </w:r>
    </w:p>
    <w:p w:rsidR="005532D3" w:rsidRPr="00FA0926" w:rsidRDefault="005532D3" w:rsidP="005532D3">
      <w:pPr>
        <w:pStyle w:val="BoxText"/>
        <w:rPr>
          <w:sz w:val="24"/>
          <w:szCs w:val="24"/>
        </w:rPr>
      </w:pPr>
      <w:r w:rsidRPr="00FA0926">
        <w:rPr>
          <w:sz w:val="24"/>
          <w:szCs w:val="24"/>
        </w:rPr>
        <w:t>The project proponent must specify at least one herd for the project in the section 22 application, and may specify other herds later (these do not extend the crediting period).</w:t>
      </w:r>
    </w:p>
    <w:p w:rsidR="005532D3" w:rsidRPr="00FA0926" w:rsidRDefault="005532D3" w:rsidP="005532D3">
      <w:pPr>
        <w:pStyle w:val="BoxText"/>
        <w:rPr>
          <w:sz w:val="24"/>
          <w:szCs w:val="24"/>
        </w:rPr>
      </w:pPr>
      <w:r w:rsidRPr="00FA0926">
        <w:rPr>
          <w:sz w:val="24"/>
          <w:szCs w:val="24"/>
        </w:rPr>
        <w:t>A herd is specified by specifying the business operation to which it is attached—the herd consists, at any particular time, of the cattle that are on the livestock inventory of the business operation at that time.</w:t>
      </w:r>
    </w:p>
    <w:p w:rsidR="005532D3" w:rsidRPr="00FA0926" w:rsidRDefault="005532D3" w:rsidP="005532D3">
      <w:pPr>
        <w:pStyle w:val="BoxText"/>
        <w:rPr>
          <w:sz w:val="24"/>
          <w:szCs w:val="24"/>
        </w:rPr>
      </w:pPr>
      <w:r w:rsidRPr="00FA0926">
        <w:rPr>
          <w:sz w:val="24"/>
          <w:szCs w:val="24"/>
        </w:rPr>
        <w:t xml:space="preserve">The herds, or all herds but one, must have full historical data. The baseline </w:t>
      </w:r>
      <w:r w:rsidR="00B74D06" w:rsidRPr="00FA0926">
        <w:rPr>
          <w:sz w:val="24"/>
          <w:szCs w:val="24"/>
        </w:rPr>
        <w:t>emissions</w:t>
      </w:r>
      <w:r w:rsidRPr="00FA0926">
        <w:rPr>
          <w:sz w:val="24"/>
          <w:szCs w:val="24"/>
        </w:rPr>
        <w:t xml:space="preserve"> of such a herd</w:t>
      </w:r>
      <w:r w:rsidR="006C63E1" w:rsidRPr="00FA0926">
        <w:rPr>
          <w:sz w:val="24"/>
          <w:szCs w:val="24"/>
        </w:rPr>
        <w:t xml:space="preserve"> with full historical data</w:t>
      </w:r>
      <w:r w:rsidRPr="00FA0926">
        <w:rPr>
          <w:sz w:val="24"/>
          <w:szCs w:val="24"/>
        </w:rPr>
        <w:t xml:space="preserve"> are calculated using the data from that herd only.</w:t>
      </w:r>
    </w:p>
    <w:p w:rsidR="005532D3" w:rsidRPr="00FA0926" w:rsidRDefault="005532D3" w:rsidP="005532D3">
      <w:pPr>
        <w:pStyle w:val="BoxText"/>
        <w:rPr>
          <w:sz w:val="24"/>
          <w:szCs w:val="24"/>
        </w:rPr>
      </w:pPr>
      <w:r w:rsidRPr="00FA0926">
        <w:rPr>
          <w:sz w:val="24"/>
          <w:szCs w:val="24"/>
        </w:rPr>
        <w:t xml:space="preserve">One herd may have only partial historical data. There is a limit on how large this herd can be. When calculating its baseline </w:t>
      </w:r>
      <w:r w:rsidR="00B74D06" w:rsidRPr="00FA0926">
        <w:rPr>
          <w:sz w:val="24"/>
          <w:szCs w:val="24"/>
        </w:rPr>
        <w:t>emissions</w:t>
      </w:r>
      <w:r w:rsidRPr="00FA0926">
        <w:rPr>
          <w:sz w:val="24"/>
          <w:szCs w:val="24"/>
        </w:rPr>
        <w:t xml:space="preserve">, a cap is imposed that is based on historical data from full data herds.  </w:t>
      </w:r>
    </w:p>
    <w:p w:rsidR="005532D3" w:rsidRPr="00FA0926" w:rsidRDefault="005532D3" w:rsidP="005532D3">
      <w:pPr>
        <w:pStyle w:val="BoxText"/>
        <w:rPr>
          <w:sz w:val="24"/>
          <w:szCs w:val="24"/>
        </w:rPr>
      </w:pPr>
      <w:r w:rsidRPr="00FA0926">
        <w:rPr>
          <w:sz w:val="24"/>
          <w:szCs w:val="24"/>
        </w:rPr>
        <w:t>To comply with the methodology of this determination requires that, for each herd in the project:</w:t>
      </w:r>
    </w:p>
    <w:p w:rsidR="005532D3" w:rsidRPr="00FA0926" w:rsidRDefault="005532D3" w:rsidP="005532D3">
      <w:pPr>
        <w:pStyle w:val="BoxStep"/>
        <w:rPr>
          <w:sz w:val="24"/>
          <w:szCs w:val="24"/>
        </w:rPr>
      </w:pPr>
      <w:r w:rsidRPr="00FA0926">
        <w:rPr>
          <w:sz w:val="24"/>
          <w:szCs w:val="24"/>
        </w:rPr>
        <w:t xml:space="preserve">   (a)</w:t>
      </w:r>
      <w:r w:rsidRPr="00FA0926">
        <w:rPr>
          <w:sz w:val="24"/>
          <w:szCs w:val="24"/>
        </w:rPr>
        <w:tab/>
      </w:r>
      <w:proofErr w:type="gramStart"/>
      <w:r w:rsidRPr="00FA0926">
        <w:rPr>
          <w:sz w:val="24"/>
          <w:szCs w:val="24"/>
        </w:rPr>
        <w:t>the</w:t>
      </w:r>
      <w:proofErr w:type="gramEnd"/>
      <w:r w:rsidRPr="00FA0926">
        <w:rPr>
          <w:sz w:val="24"/>
          <w:szCs w:val="24"/>
        </w:rPr>
        <w:t xml:space="preserve"> business operation and its livestock inventory must be maintained separately from any others that are part of the project, and have continuity over time; and</w:t>
      </w:r>
    </w:p>
    <w:p w:rsidR="005532D3" w:rsidRPr="00FA0926" w:rsidRDefault="005532D3" w:rsidP="005532D3">
      <w:pPr>
        <w:pStyle w:val="BoxStep"/>
        <w:rPr>
          <w:sz w:val="24"/>
          <w:szCs w:val="24"/>
        </w:rPr>
      </w:pPr>
      <w:r w:rsidRPr="00FA0926">
        <w:rPr>
          <w:sz w:val="24"/>
          <w:szCs w:val="24"/>
        </w:rPr>
        <w:t xml:space="preserve">   (b)</w:t>
      </w:r>
      <w:r w:rsidRPr="00FA0926">
        <w:rPr>
          <w:sz w:val="24"/>
          <w:szCs w:val="24"/>
        </w:rPr>
        <w:tab/>
      </w:r>
      <w:proofErr w:type="gramStart"/>
      <w:r w:rsidRPr="00FA0926">
        <w:rPr>
          <w:sz w:val="24"/>
          <w:szCs w:val="24"/>
        </w:rPr>
        <w:t>the</w:t>
      </w:r>
      <w:proofErr w:type="gramEnd"/>
      <w:r w:rsidRPr="00FA0926">
        <w:rPr>
          <w:sz w:val="24"/>
          <w:szCs w:val="24"/>
        </w:rPr>
        <w:t xml:space="preserve"> herd must be managed and pastured separately from herds not in a project; and</w:t>
      </w:r>
    </w:p>
    <w:p w:rsidR="005532D3" w:rsidRPr="00FA0926" w:rsidRDefault="005532D3" w:rsidP="005532D3">
      <w:pPr>
        <w:pStyle w:val="BoxStep"/>
        <w:rPr>
          <w:sz w:val="24"/>
          <w:szCs w:val="24"/>
        </w:rPr>
      </w:pPr>
      <w:r w:rsidRPr="00FA0926">
        <w:rPr>
          <w:sz w:val="24"/>
          <w:szCs w:val="24"/>
        </w:rPr>
        <w:t xml:space="preserve">   (c)</w:t>
      </w:r>
      <w:r w:rsidRPr="00FA0926">
        <w:rPr>
          <w:sz w:val="24"/>
          <w:szCs w:val="24"/>
        </w:rPr>
        <w:tab/>
      </w:r>
      <w:proofErr w:type="gramStart"/>
      <w:r w:rsidRPr="00FA0926">
        <w:rPr>
          <w:sz w:val="24"/>
          <w:szCs w:val="24"/>
        </w:rPr>
        <w:t>cattle</w:t>
      </w:r>
      <w:proofErr w:type="gramEnd"/>
      <w:r w:rsidRPr="00FA0926">
        <w:rPr>
          <w:sz w:val="24"/>
          <w:szCs w:val="24"/>
        </w:rPr>
        <w:t xml:space="preserve"> cannot be transferred from the herd to a linked herd unless the linked herd is also in a project.</w:t>
      </w:r>
    </w:p>
    <w:p w:rsidR="005532D3" w:rsidRPr="00FA0926" w:rsidRDefault="005532D3" w:rsidP="005532D3">
      <w:pPr>
        <w:pStyle w:val="BoxText"/>
        <w:rPr>
          <w:sz w:val="24"/>
          <w:szCs w:val="24"/>
        </w:rPr>
      </w:pPr>
      <w:r w:rsidRPr="00FA0926">
        <w:rPr>
          <w:sz w:val="24"/>
          <w:szCs w:val="24"/>
        </w:rPr>
        <w:t xml:space="preserve">A project proponent with several herds may find it preferable to include all of them in the project, even if some are not expected to generate significant </w:t>
      </w:r>
      <w:r w:rsidR="00B74D06" w:rsidRPr="00FA0926">
        <w:rPr>
          <w:sz w:val="24"/>
          <w:szCs w:val="24"/>
        </w:rPr>
        <w:t>emissions</w:t>
      </w:r>
      <w:r w:rsidRPr="00FA0926">
        <w:rPr>
          <w:sz w:val="24"/>
          <w:szCs w:val="24"/>
        </w:rPr>
        <w:t xml:space="preserve"> reductions, in order to allow joint pasturing and transfers from one herd to another.</w:t>
      </w:r>
    </w:p>
    <w:p w:rsidR="005532D3" w:rsidRPr="00113470" w:rsidRDefault="00CD1D96" w:rsidP="005532D3">
      <w:pPr>
        <w:pStyle w:val="h5Section"/>
      </w:pPr>
      <w:bookmarkStart w:id="48" w:name="_Toc413161608"/>
      <w:bookmarkStart w:id="49" w:name="_Toc426038014"/>
      <w:bookmarkStart w:id="50" w:name="_Toc453078740"/>
      <w:r w:rsidRPr="00113470">
        <w:t>7</w:t>
      </w:r>
      <w:r w:rsidR="00900081">
        <w:t xml:space="preserve"> </w:t>
      </w:r>
      <w:r w:rsidR="00900081">
        <w:tab/>
      </w:r>
      <w:r w:rsidR="005532D3" w:rsidRPr="00113470">
        <w:t>Operation of this Part</w:t>
      </w:r>
      <w:bookmarkEnd w:id="48"/>
      <w:bookmarkEnd w:id="49"/>
      <w:bookmarkEnd w:id="50"/>
    </w:p>
    <w:p w:rsidR="00FB5D34" w:rsidRDefault="005532D3">
      <w:pPr>
        <w:pStyle w:val="tMain"/>
        <w:tabs>
          <w:tab w:val="clear" w:pos="794"/>
          <w:tab w:val="right" w:pos="0"/>
        </w:tabs>
        <w:ind w:left="0" w:firstLine="0"/>
      </w:pPr>
      <w:r w:rsidRPr="00113470">
        <w:t>Part</w:t>
      </w:r>
      <w:r w:rsidR="00943F3D">
        <w:t xml:space="preserve"> 3</w:t>
      </w:r>
      <w:r w:rsidRPr="00113470">
        <w:t xml:space="preserve"> sets out requirements that must be met for a her</w:t>
      </w:r>
      <w:r w:rsidR="00943F3D">
        <w:t>d</w:t>
      </w:r>
      <w:r w:rsidR="001A2D32">
        <w:t xml:space="preserve"> </w:t>
      </w:r>
      <w:r w:rsidRPr="00113470">
        <w:t>management project to be an eligible offsets project</w:t>
      </w:r>
      <w:r w:rsidR="00943F3D">
        <w:t xml:space="preserve"> under</w:t>
      </w:r>
      <w:r w:rsidR="00943F3D" w:rsidRPr="00943F3D">
        <w:t xml:space="preserve"> </w:t>
      </w:r>
      <w:r w:rsidR="00943F3D" w:rsidRPr="00113470">
        <w:t>paragraph 106(1</w:t>
      </w:r>
      <w:proofErr w:type="gramStart"/>
      <w:r w:rsidR="00943F3D" w:rsidRPr="00113470">
        <w:t>)(</w:t>
      </w:r>
      <w:proofErr w:type="gramEnd"/>
      <w:r w:rsidR="00943F3D" w:rsidRPr="00113470">
        <w:t>b) of the Act</w:t>
      </w:r>
      <w:r w:rsidR="008A63E3">
        <w:t>.</w:t>
      </w:r>
    </w:p>
    <w:p w:rsidR="003E1EE7" w:rsidRPr="00900081" w:rsidRDefault="003E1EE7" w:rsidP="00900081">
      <w:pPr>
        <w:pStyle w:val="h5Section"/>
      </w:pPr>
      <w:bookmarkStart w:id="51" w:name="_Toc413161609"/>
      <w:r w:rsidRPr="00900081">
        <w:t>8</w:t>
      </w:r>
      <w:r w:rsidR="00900081" w:rsidRPr="00900081">
        <w:tab/>
      </w:r>
      <w:r w:rsidRPr="00900081">
        <w:t xml:space="preserve"> Herds of the project</w:t>
      </w:r>
    </w:p>
    <w:p w:rsidR="00CB76F4" w:rsidRPr="00113470" w:rsidRDefault="00CB76F4" w:rsidP="00CB76F4">
      <w:r w:rsidRPr="00113470">
        <w:t xml:space="preserve">Subsection </w:t>
      </w:r>
      <w:r>
        <w:t>(8</w:t>
      </w:r>
      <w:proofErr w:type="gramStart"/>
      <w:r>
        <w:t>)</w:t>
      </w:r>
      <w:r w:rsidRPr="00113470">
        <w:t>(</w:t>
      </w:r>
      <w:proofErr w:type="gramEnd"/>
      <w:r w:rsidRPr="00113470">
        <w:t>1) requires a project to have at least one herd in a specified business operation at the time of the Section 22 application. To meet the requirements of paragraph 11(4</w:t>
      </w:r>
      <w:proofErr w:type="gramStart"/>
      <w:r w:rsidRPr="00113470">
        <w:t>)(</w:t>
      </w:r>
      <w:proofErr w:type="gramEnd"/>
      <w:r w:rsidRPr="00113470">
        <w:t xml:space="preserve">d) there must be at least one </w:t>
      </w:r>
      <w:r w:rsidRPr="00553B30">
        <w:rPr>
          <w:i/>
        </w:rPr>
        <w:t>reference herd</w:t>
      </w:r>
      <w:r w:rsidRPr="00113470">
        <w:t xml:space="preserve"> with</w:t>
      </w:r>
      <w:r w:rsidR="0091422B">
        <w:t xml:space="preserve"> complete data for a three year </w:t>
      </w:r>
      <w:r w:rsidRPr="00113470">
        <w:t xml:space="preserve">EIRP. Thus if there is only one herd in the project, it must have complete data for a three year </w:t>
      </w:r>
      <w:proofErr w:type="spellStart"/>
      <w:r w:rsidRPr="00113470">
        <w:t>EIRP.Subsection</w:t>
      </w:r>
      <w:proofErr w:type="spellEnd"/>
      <w:r w:rsidRPr="00113470">
        <w:t xml:space="preserve"> </w:t>
      </w:r>
      <w:r>
        <w:t>(8)</w:t>
      </w:r>
      <w:r w:rsidRPr="00113470">
        <w:t>(2) allows the proponent to apply to the Clean Energy Regulator (CER) to include another herd, from a separate business operation, in the project after the section 22 application. The provision caters for mergers and acquisitions by proponents involved in business expansion after a project has started. More than one herd with full historical data may be allowed to enter the project after the section 22 date. Further provisions in section 11 deal with the case of herds without complete data for an EIRP. Only one such herd may enter the project</w:t>
      </w:r>
      <w:r>
        <w:t xml:space="preserve"> on or</w:t>
      </w:r>
      <w:r w:rsidRPr="00113470">
        <w:t xml:space="preserve"> after the </w:t>
      </w:r>
      <w:proofErr w:type="gramStart"/>
      <w:r w:rsidRPr="00113470">
        <w:t xml:space="preserve">section </w:t>
      </w:r>
      <w:r>
        <w:t xml:space="preserve"> </w:t>
      </w:r>
      <w:r w:rsidRPr="00113470">
        <w:t>22</w:t>
      </w:r>
      <w:proofErr w:type="gramEnd"/>
      <w:r w:rsidRPr="00113470">
        <w:t xml:space="preserve"> date.</w:t>
      </w:r>
    </w:p>
    <w:p w:rsidR="00CB76F4" w:rsidRDefault="00CB76F4" w:rsidP="00CB76F4">
      <w:pPr>
        <w:pStyle w:val="tMain"/>
        <w:keepNext/>
        <w:ind w:left="0" w:firstLine="0"/>
      </w:pPr>
      <w:r w:rsidRPr="00113470">
        <w:rPr>
          <w:sz w:val="18"/>
          <w:szCs w:val="18"/>
        </w:rPr>
        <w:tab/>
      </w:r>
    </w:p>
    <w:p w:rsidR="00B33D72" w:rsidRDefault="00CB76F4">
      <w:pPr>
        <w:pStyle w:val="tMain"/>
        <w:keepNext/>
        <w:spacing w:line="240" w:lineRule="auto"/>
        <w:ind w:left="0" w:firstLine="0"/>
        <w:jc w:val="left"/>
      </w:pPr>
      <w:proofErr w:type="gramStart"/>
      <w:r w:rsidRPr="00113470">
        <w:t>Subsection</w:t>
      </w:r>
      <w:r>
        <w:t>(</w:t>
      </w:r>
      <w:proofErr w:type="gramEnd"/>
      <w:r>
        <w:t>8)</w:t>
      </w:r>
      <w:r w:rsidRPr="00113470">
        <w:t>(3) requires the CER to accept the application if all conditions of Part 3 of the Variation are met.</w:t>
      </w:r>
      <w:r>
        <w:t xml:space="preserve"> </w:t>
      </w:r>
      <w:r w:rsidRPr="00113470">
        <w:t xml:space="preserve">Subsection </w:t>
      </w:r>
      <w:r>
        <w:t>(8)</w:t>
      </w:r>
      <w:r w:rsidRPr="00113470">
        <w:t xml:space="preserve">(2) requires a proponent to apply for admission of the additional herd rather than notifying the CER but subsection </w:t>
      </w:r>
      <w:r>
        <w:t>8(3)</w:t>
      </w:r>
      <w:r w:rsidRPr="00113470">
        <w:t xml:space="preserve"> also provides discretion to the CER in accepting the herd or not, based on the requirements of Part 3.</w:t>
      </w:r>
    </w:p>
    <w:p w:rsidR="00553B30" w:rsidRPr="00FA0926" w:rsidRDefault="00553B30" w:rsidP="00553B30">
      <w:pPr>
        <w:pStyle w:val="h6Subsec"/>
        <w:ind w:left="0"/>
        <w:rPr>
          <w:sz w:val="24"/>
          <w:szCs w:val="24"/>
        </w:rPr>
      </w:pPr>
      <w:r w:rsidRPr="00FA0926">
        <w:rPr>
          <w:sz w:val="24"/>
          <w:szCs w:val="24"/>
        </w:rPr>
        <w:t>Information required in application</w:t>
      </w:r>
    </w:p>
    <w:p w:rsidR="00553B30" w:rsidRPr="00113470" w:rsidRDefault="00553B30" w:rsidP="00113CF1">
      <w:r w:rsidRPr="00113470">
        <w:t>Subsection</w:t>
      </w:r>
      <w:r>
        <w:t xml:space="preserve"> (8</w:t>
      </w:r>
      <w:proofErr w:type="gramStart"/>
      <w:r>
        <w:t>)</w:t>
      </w:r>
      <w:r w:rsidRPr="00113470">
        <w:t>(</w:t>
      </w:r>
      <w:proofErr w:type="gramEnd"/>
      <w:r w:rsidRPr="00113470">
        <w:t>4) requires the proponent to meet several conditions relating to the specification of a business for which an inventory of cattle is kept and which defines the herd of the project</w:t>
      </w:r>
    </w:p>
    <w:p w:rsidR="00553B30" w:rsidRPr="00113470" w:rsidRDefault="00553B30" w:rsidP="00553B30">
      <w:r w:rsidRPr="00113470">
        <w:t xml:space="preserve">The section 22 application or application under subsection </w:t>
      </w:r>
      <w:r>
        <w:t>(8</w:t>
      </w:r>
      <w:proofErr w:type="gramStart"/>
      <w:r>
        <w:t>)(</w:t>
      </w:r>
      <w:proofErr w:type="gramEnd"/>
      <w:r>
        <w:t xml:space="preserve">2) </w:t>
      </w:r>
      <w:r w:rsidRPr="00113470">
        <w:t>must include the following information for each business operation:</w:t>
      </w:r>
    </w:p>
    <w:p w:rsidR="00553B30" w:rsidRPr="00113470" w:rsidRDefault="00553B30" w:rsidP="0045300D">
      <w:pPr>
        <w:pStyle w:val="subsectionhead"/>
        <w:numPr>
          <w:ilvl w:val="0"/>
          <w:numId w:val="73"/>
        </w:numPr>
        <w:ind w:left="567" w:hanging="567"/>
      </w:pPr>
      <w:proofErr w:type="gramStart"/>
      <w:r w:rsidRPr="00113470">
        <w:t>if</w:t>
      </w:r>
      <w:proofErr w:type="gramEnd"/>
      <w:r w:rsidRPr="00113470">
        <w:t xml:space="preserve"> it is a business entity, the nature and structure of the entity or group of entities of which it is a part. The proponent could, for example, include the name, postal address or </w:t>
      </w:r>
      <w:proofErr w:type="spellStart"/>
      <w:r w:rsidRPr="00113470">
        <w:t>propery</w:t>
      </w:r>
      <w:proofErr w:type="spellEnd"/>
      <w:r w:rsidRPr="00113470">
        <w:t xml:space="preserve"> PIC number, ABN or ACN of the entity, and, if applicable, the parent entity and the types of operations in which it </w:t>
      </w:r>
      <w:proofErr w:type="gramStart"/>
      <w:r w:rsidRPr="00113470">
        <w:t>is</w:t>
      </w:r>
      <w:proofErr w:type="gramEnd"/>
      <w:r w:rsidRPr="00113470">
        <w:t xml:space="preserve"> involved. If it is large enough to require reporting to the Australian Securities </w:t>
      </w:r>
      <w:proofErr w:type="spellStart"/>
      <w:r w:rsidRPr="00113470">
        <w:t>Investement</w:t>
      </w:r>
      <w:proofErr w:type="spellEnd"/>
      <w:r w:rsidRPr="00113470">
        <w:t xml:space="preserve"> Corporation (ASIC), it could state the frequency of reporting on matters such as herd size and composition relevant to the project;</w:t>
      </w:r>
    </w:p>
    <w:p w:rsidR="00553B30" w:rsidRPr="00113470" w:rsidRDefault="00553B30" w:rsidP="0045300D">
      <w:pPr>
        <w:pStyle w:val="subsectionhead"/>
        <w:numPr>
          <w:ilvl w:val="0"/>
          <w:numId w:val="73"/>
        </w:numPr>
        <w:ind w:left="567" w:hanging="567"/>
      </w:pPr>
      <w:proofErr w:type="gramStart"/>
      <w:r w:rsidRPr="00113470">
        <w:t>if</w:t>
      </w:r>
      <w:proofErr w:type="gramEnd"/>
      <w:r w:rsidRPr="00113470">
        <w:t xml:space="preserve"> it is a single business operation, it must specify how it meets the separate business operation requirement. Specifically, if it is, for example, a single farm or station it must show that it has business records defining its operations, such as tax records, separate inventories and herd management books used at times of muster or other operations which define it as a separate business. Under the provisions of Section 9 it must show that it has a parent entity ( which may be itself under the provisions of the definition of a parent entity);</w:t>
      </w:r>
    </w:p>
    <w:p w:rsidR="00553B30" w:rsidRPr="00113470" w:rsidRDefault="00553B30" w:rsidP="0045300D">
      <w:pPr>
        <w:pStyle w:val="subsectionhead"/>
        <w:numPr>
          <w:ilvl w:val="0"/>
          <w:numId w:val="73"/>
        </w:numPr>
        <w:ind w:left="567" w:hanging="567"/>
      </w:pPr>
      <w:proofErr w:type="gramStart"/>
      <w:r w:rsidRPr="00113470">
        <w:t>entities</w:t>
      </w:r>
      <w:proofErr w:type="gramEnd"/>
      <w:r w:rsidRPr="00113470">
        <w:t xml:space="preserve"> are often part of a parent entity with multiple types of business which include but are not exclusively related </w:t>
      </w:r>
      <w:r w:rsidR="00113CF1">
        <w:t xml:space="preserve"> </w:t>
      </w:r>
      <w:r w:rsidRPr="00113470">
        <w:t xml:space="preserve">to, beef cattle operations. If the entity is different to other operations, for example, as a breeding property </w:t>
      </w:r>
      <w:proofErr w:type="gramStart"/>
      <w:r w:rsidRPr="00113470">
        <w:t xml:space="preserve">compared </w:t>
      </w:r>
      <w:r w:rsidR="00113CF1">
        <w:t xml:space="preserve"> </w:t>
      </w:r>
      <w:r w:rsidRPr="00113470">
        <w:t>to</w:t>
      </w:r>
      <w:proofErr w:type="gramEnd"/>
      <w:r w:rsidRPr="00113470">
        <w:t xml:space="preserve"> an operation</w:t>
      </w:r>
      <w:r w:rsidR="00113CF1">
        <w:t xml:space="preserve"> </w:t>
      </w:r>
      <w:r w:rsidRPr="00113470">
        <w:t xml:space="preserve"> involved in preparing cattle for a feedlot or a feedlot, this </w:t>
      </w:r>
      <w:r w:rsidR="00113CF1">
        <w:t>must</w:t>
      </w:r>
      <w:r w:rsidR="00113CF1" w:rsidRPr="00113470">
        <w:t xml:space="preserve"> </w:t>
      </w:r>
      <w:r w:rsidRPr="00113470">
        <w:t>be stated. The provision is relevant, for example, in deciding on transfers between linked entities;</w:t>
      </w:r>
    </w:p>
    <w:p w:rsidR="00553B30" w:rsidRPr="00113470" w:rsidRDefault="00553B30" w:rsidP="0045300D">
      <w:pPr>
        <w:pStyle w:val="subsectionhead"/>
        <w:numPr>
          <w:ilvl w:val="0"/>
          <w:numId w:val="73"/>
        </w:numPr>
        <w:ind w:left="567" w:hanging="567"/>
      </w:pPr>
      <w:r w:rsidRPr="00113470">
        <w:t xml:space="preserve"> </w:t>
      </w:r>
      <w:proofErr w:type="gramStart"/>
      <w:r w:rsidRPr="00113470">
        <w:t>the</w:t>
      </w:r>
      <w:proofErr w:type="gramEnd"/>
      <w:r w:rsidRPr="00113470">
        <w:t xml:space="preserve"> changes in structure and ownership of the business which have occurred since the beginning of the </w:t>
      </w:r>
      <w:r w:rsidR="00B74D06">
        <w:t>emissions</w:t>
      </w:r>
      <w:r w:rsidRPr="00113470">
        <w:t xml:space="preserve"> intensity reference period (EIRP). This provision is made so that a continuity of records including the cattle inventory and transactions around it is available throughout a period of change of ownership and/or management;</w:t>
      </w:r>
    </w:p>
    <w:p w:rsidR="00553B30" w:rsidRPr="00113470" w:rsidRDefault="00553B30" w:rsidP="0045300D">
      <w:pPr>
        <w:pStyle w:val="subsectionhead"/>
        <w:numPr>
          <w:ilvl w:val="0"/>
          <w:numId w:val="73"/>
        </w:numPr>
        <w:ind w:left="567" w:hanging="567"/>
      </w:pPr>
      <w:proofErr w:type="gramStart"/>
      <w:r w:rsidRPr="00113470">
        <w:t>the</w:t>
      </w:r>
      <w:proofErr w:type="gramEnd"/>
      <w:r w:rsidRPr="00113470">
        <w:t xml:space="preserve"> data reference date, which must be no more than 3 months before the section 22 application date or the date of application for a new herd to enter the project. The limit allows proponents adequate time to muster and record the herd size and composition;</w:t>
      </w:r>
    </w:p>
    <w:p w:rsidR="00553B30" w:rsidRPr="00113470" w:rsidRDefault="00553B30" w:rsidP="0045300D">
      <w:pPr>
        <w:pStyle w:val="subsectionhead"/>
        <w:numPr>
          <w:ilvl w:val="0"/>
          <w:numId w:val="73"/>
        </w:numPr>
        <w:ind w:left="567" w:hanging="567"/>
      </w:pPr>
      <w:r w:rsidRPr="00113470">
        <w:t>the reference size of the herd, which is the total number of all cattle in that herd on the data reference date;</w:t>
      </w:r>
    </w:p>
    <w:p w:rsidR="00553B30" w:rsidRPr="00113470" w:rsidRDefault="00553B30" w:rsidP="0045300D">
      <w:pPr>
        <w:pStyle w:val="subsectionhead"/>
        <w:numPr>
          <w:ilvl w:val="0"/>
          <w:numId w:val="73"/>
        </w:numPr>
        <w:ind w:left="567" w:hanging="567"/>
      </w:pPr>
      <w:proofErr w:type="gramStart"/>
      <w:r w:rsidRPr="00113470">
        <w:t>the</w:t>
      </w:r>
      <w:proofErr w:type="gramEnd"/>
      <w:r w:rsidRPr="00113470">
        <w:t xml:space="preserve"> years constituting the EIRP for the herd. The information is necessary for the purpose of meeting conditions in paragraphs 11(4)(b) and 11(4)(c) and subsection 11(5) related to the proximity of data to the data reference date, allowable  historical period for data collection and the length of the EIRP for herds with complete and incomplete data;</w:t>
      </w:r>
    </w:p>
    <w:p w:rsidR="00553B30" w:rsidRPr="00113470" w:rsidRDefault="00553B30" w:rsidP="0045300D">
      <w:pPr>
        <w:pStyle w:val="subsectionhead"/>
        <w:numPr>
          <w:ilvl w:val="0"/>
          <w:numId w:val="73"/>
        </w:numPr>
        <w:ind w:left="567" w:hanging="567"/>
      </w:pPr>
      <w:r w:rsidRPr="00113470">
        <w:t xml:space="preserve">the land on which the cattle of the herd grazed in each year of the </w:t>
      </w:r>
      <w:r w:rsidR="00B74D06">
        <w:t>emissions</w:t>
      </w:r>
      <w:r w:rsidRPr="00113470">
        <w:t xml:space="preserve"> intensity reference period, other than under an arm’s length </w:t>
      </w:r>
      <w:proofErr w:type="spellStart"/>
      <w:r w:rsidRPr="00113470">
        <w:t>agistment</w:t>
      </w:r>
      <w:proofErr w:type="spellEnd"/>
      <w:r w:rsidRPr="00113470">
        <w:t xml:space="preserve"> arrangement (for the purpose of </w:t>
      </w:r>
      <w:r w:rsidR="00B74D06">
        <w:t>emissions</w:t>
      </w:r>
      <w:r w:rsidRPr="00113470">
        <w:t xml:space="preserve"> calculations using NIR methods and for paragraph 11(4)(d);</w:t>
      </w:r>
    </w:p>
    <w:p w:rsidR="00553B30" w:rsidRPr="00113470" w:rsidRDefault="00553B30" w:rsidP="0045300D">
      <w:pPr>
        <w:pStyle w:val="subsectionhead"/>
        <w:numPr>
          <w:ilvl w:val="0"/>
          <w:numId w:val="73"/>
        </w:numPr>
        <w:ind w:left="567" w:hanging="567"/>
      </w:pPr>
      <w:r w:rsidRPr="00113470">
        <w:t xml:space="preserve">to the extent possible, the land on which the cattle of the herd are expected to graze during each year of the crediting period, other than under an arm’s length </w:t>
      </w:r>
      <w:proofErr w:type="spellStart"/>
      <w:r w:rsidRPr="00113470">
        <w:t>agistment</w:t>
      </w:r>
      <w:proofErr w:type="spellEnd"/>
      <w:r w:rsidRPr="00113470">
        <w:t xml:space="preserve"> arrangement. The information is required for paragraph 17(2</w:t>
      </w:r>
      <w:proofErr w:type="gramStart"/>
      <w:r w:rsidRPr="00113470">
        <w:t>)(</w:t>
      </w:r>
      <w:proofErr w:type="gramEnd"/>
      <w:r w:rsidRPr="00113470">
        <w:t>d) related to eligible project activities which exclude grazing on new land with no other management change.</w:t>
      </w:r>
    </w:p>
    <w:p w:rsidR="003E1EE7" w:rsidRDefault="00900081" w:rsidP="003E1EE7">
      <w:pPr>
        <w:pStyle w:val="h5Section"/>
      </w:pPr>
      <w:r>
        <w:t xml:space="preserve">9 </w:t>
      </w:r>
      <w:r>
        <w:tab/>
      </w:r>
      <w:r w:rsidR="003E1EE7" w:rsidRPr="00113470">
        <w:t>Separate business operation requirement</w:t>
      </w:r>
    </w:p>
    <w:p w:rsidR="00654511" w:rsidRPr="00654511" w:rsidRDefault="00654511" w:rsidP="00654511">
      <w:pPr>
        <w:spacing w:after="120"/>
        <w:rPr>
          <w:szCs w:val="24"/>
        </w:rPr>
      </w:pPr>
      <w:r w:rsidRPr="00113470">
        <w:t>Th</w:t>
      </w:r>
      <w:r>
        <w:t>is</w:t>
      </w:r>
      <w:r w:rsidRPr="00113470">
        <w:t xml:space="preserve"> provision allows </w:t>
      </w:r>
      <w:r>
        <w:t xml:space="preserve"> both entities and </w:t>
      </w:r>
      <w:r w:rsidRPr="00113470">
        <w:t>business operation</w:t>
      </w:r>
      <w:r>
        <w:t>s which are not entities in their</w:t>
      </w:r>
      <w:r w:rsidRPr="00113470">
        <w:t xml:space="preserve"> own right but a part of a parent entity </w:t>
      </w:r>
      <w:r>
        <w:t xml:space="preserve">registered for GST </w:t>
      </w:r>
      <w:r w:rsidRPr="00113470">
        <w:t>(e.g. a farm or station which maintains its own records separate to the parent entity) to be the business operation for the purposes of the project. A</w:t>
      </w:r>
      <w:r w:rsidRPr="00654511">
        <w:rPr>
          <w:szCs w:val="24"/>
        </w:rPr>
        <w:t xml:space="preserve"> business operation must be described so that an initial inventory of cattle is available for the purpose of participating in a herd management project. That inventory may later be supplemented by inventory cattle of an additional but discrete herd in the project which may be added after Section 22 application for a project if all conditions are met.</w:t>
      </w:r>
    </w:p>
    <w:p w:rsidR="00553B30" w:rsidRPr="00113470" w:rsidRDefault="00553B30" w:rsidP="00113CF1">
      <w:pPr>
        <w:pStyle w:val="subsection2"/>
        <w:ind w:left="0"/>
      </w:pPr>
      <w:r w:rsidRPr="00113470">
        <w:t xml:space="preserve">The project must be one in which the business operation for each herd satisfies </w:t>
      </w:r>
      <w:r>
        <w:t>subsection (2) or (3)</w:t>
      </w:r>
      <w:r w:rsidRPr="00113470">
        <w:t xml:space="preserve"> at all times between the beginning of its </w:t>
      </w:r>
      <w:r w:rsidR="00B74D06">
        <w:t>emissions</w:t>
      </w:r>
      <w:r w:rsidRPr="00113470">
        <w:t xml:space="preserve"> intensity reference period and the end of the crediting period. This provision is based on the information provided in Section 8 for entities or separate business operations defined by their records including cattle inventories, management records and cattle transactions.</w:t>
      </w:r>
    </w:p>
    <w:p w:rsidR="00553B30" w:rsidRPr="00FA0926" w:rsidRDefault="00553B30" w:rsidP="00553B30">
      <w:pPr>
        <w:pStyle w:val="h6Subsec"/>
        <w:rPr>
          <w:sz w:val="24"/>
          <w:szCs w:val="24"/>
        </w:rPr>
      </w:pPr>
      <w:r w:rsidRPr="00FA0926">
        <w:rPr>
          <w:sz w:val="24"/>
          <w:szCs w:val="24"/>
        </w:rPr>
        <w:t>Entire entities</w:t>
      </w:r>
    </w:p>
    <w:p w:rsidR="00553B30" w:rsidRPr="00113470" w:rsidRDefault="00553B30" w:rsidP="00113CF1">
      <w:pPr>
        <w:pStyle w:val="subsection2"/>
        <w:ind w:left="0"/>
      </w:pPr>
      <w:r w:rsidRPr="00113470">
        <w:t>A business operation satisfies this subsection if it consists of a registered entity or a group of registered entities. In this case, the entity must have an ABN or ACN on which its taxation records (such as business activity statements, quarterly or annual income tax records) are based and provide clear definition of the entity and the nature of its operations.</w:t>
      </w:r>
    </w:p>
    <w:p w:rsidR="00553B30" w:rsidRPr="00FA0926" w:rsidRDefault="00553B30" w:rsidP="00553B30">
      <w:pPr>
        <w:pStyle w:val="h6Subsec"/>
        <w:rPr>
          <w:sz w:val="24"/>
          <w:szCs w:val="24"/>
        </w:rPr>
      </w:pPr>
      <w:r w:rsidRPr="00113470">
        <w:t xml:space="preserve"> </w:t>
      </w:r>
      <w:r w:rsidRPr="00FA0926">
        <w:rPr>
          <w:sz w:val="24"/>
          <w:szCs w:val="24"/>
        </w:rPr>
        <w:t>Discrete operations</w:t>
      </w:r>
    </w:p>
    <w:p w:rsidR="00553B30" w:rsidRPr="00113470" w:rsidRDefault="00553B30" w:rsidP="00113CF1">
      <w:pPr>
        <w:pStyle w:val="subsection2"/>
        <w:ind w:left="0"/>
      </w:pPr>
      <w:r w:rsidRPr="00113470">
        <w:t>A business operation satisfies this subsection</w:t>
      </w:r>
      <w:r w:rsidR="00113CF1">
        <w:t xml:space="preserve"> </w:t>
      </w:r>
      <w:r w:rsidRPr="00113470">
        <w:t>if:</w:t>
      </w:r>
    </w:p>
    <w:p w:rsidR="00553B30" w:rsidRPr="00113470" w:rsidRDefault="00553B30" w:rsidP="0045300D">
      <w:pPr>
        <w:pStyle w:val="subsectionhead"/>
        <w:numPr>
          <w:ilvl w:val="0"/>
          <w:numId w:val="58"/>
        </w:numPr>
        <w:tabs>
          <w:tab w:val="right" w:pos="1134"/>
        </w:tabs>
        <w:ind w:left="567" w:hanging="540"/>
      </w:pPr>
      <w:r w:rsidRPr="00113470">
        <w:t>its parent entity consists of an entity or a group of entities that are registered for GST ( they do not need to be companies to be registered for GST); and</w:t>
      </w:r>
    </w:p>
    <w:p w:rsidR="00553B30" w:rsidRPr="00113470" w:rsidRDefault="00553B30" w:rsidP="0045300D">
      <w:pPr>
        <w:pStyle w:val="subsectionhead"/>
        <w:numPr>
          <w:ilvl w:val="0"/>
          <w:numId w:val="58"/>
        </w:numPr>
        <w:tabs>
          <w:tab w:val="right" w:pos="1134"/>
        </w:tabs>
        <w:ind w:left="567" w:hanging="540"/>
      </w:pPr>
      <w:r w:rsidRPr="00113470">
        <w:t>it maintains a livestock inventory that is separate from other livestock inventories of its parent entity (as seen in its business records, taxation records of the parent entity, for example); and</w:t>
      </w:r>
    </w:p>
    <w:p w:rsidR="00553B30" w:rsidRPr="00113470" w:rsidRDefault="00553B30" w:rsidP="0045300D">
      <w:pPr>
        <w:pStyle w:val="subsectionhead"/>
        <w:numPr>
          <w:ilvl w:val="0"/>
          <w:numId w:val="58"/>
        </w:numPr>
        <w:tabs>
          <w:tab w:val="right" w:pos="1134"/>
        </w:tabs>
        <w:ind w:left="567" w:hanging="540"/>
      </w:pPr>
      <w:r w:rsidRPr="00113470">
        <w:t>the herd is managed as a discrete group of animals over time (as seen in, for example,  muster data, records of cattle movements as a result of electronic ear tagging, herd books for the herd); and</w:t>
      </w:r>
    </w:p>
    <w:p w:rsidR="00553B30" w:rsidRPr="00113470" w:rsidRDefault="00553B30" w:rsidP="0045300D">
      <w:pPr>
        <w:pStyle w:val="subsectionhead"/>
        <w:numPr>
          <w:ilvl w:val="0"/>
          <w:numId w:val="58"/>
        </w:numPr>
        <w:tabs>
          <w:tab w:val="right" w:pos="1134"/>
        </w:tabs>
        <w:ind w:left="567" w:hanging="540"/>
      </w:pPr>
      <w:proofErr w:type="gramStart"/>
      <w:r w:rsidRPr="00113470">
        <w:t>it</w:t>
      </w:r>
      <w:proofErr w:type="gramEnd"/>
      <w:r w:rsidRPr="00113470">
        <w:t xml:space="preserve"> is possible to account for all movements (including transfers and sales) of cattle into and out the livestock inventory (whether to other livestock inventories of the parent entity, or to other business operations). This condition can be met with appropriate invoices, receipts and cattle movement data which must be kept for taxation purposes or to meet traceability requirements in business-as-usual operations.</w:t>
      </w:r>
    </w:p>
    <w:p w:rsidR="003E1EE7" w:rsidRPr="00113470" w:rsidRDefault="00900081" w:rsidP="003E1EE7">
      <w:pPr>
        <w:pStyle w:val="h5Section"/>
      </w:pPr>
      <w:r>
        <w:t xml:space="preserve">10 </w:t>
      </w:r>
      <w:r>
        <w:tab/>
      </w:r>
      <w:r w:rsidR="003E1EE7" w:rsidRPr="00113470">
        <w:t>Herd continuity requirement</w:t>
      </w:r>
    </w:p>
    <w:p w:rsidR="001122F7" w:rsidRPr="00113470" w:rsidRDefault="001122F7" w:rsidP="001122F7">
      <w:pPr>
        <w:tabs>
          <w:tab w:val="left" w:pos="1080"/>
        </w:tabs>
      </w:pPr>
      <w:r w:rsidRPr="00113470">
        <w:t xml:space="preserve">Herd continuity is an essential requirement for the integrity of the method because </w:t>
      </w:r>
      <w:r w:rsidR="00B74D06">
        <w:t>emissions</w:t>
      </w:r>
      <w:r w:rsidRPr="00113470">
        <w:t xml:space="preserve"> intensity in the EIRP and in the crediting period must be comparable on the basis of the same herd and not completely different herds in different business-as-usual locations. </w:t>
      </w:r>
    </w:p>
    <w:p w:rsidR="001122F7" w:rsidRPr="00113470" w:rsidRDefault="00F52379" w:rsidP="00BE53E5">
      <w:pPr>
        <w:pStyle w:val="tMain"/>
        <w:tabs>
          <w:tab w:val="clear" w:pos="794"/>
          <w:tab w:val="right" w:pos="0"/>
        </w:tabs>
        <w:ind w:left="0" w:firstLine="0"/>
      </w:pPr>
      <w:r>
        <w:t>Subsection 10(1) requires that t</w:t>
      </w:r>
      <w:r w:rsidR="001122F7" w:rsidRPr="00113470">
        <w:t>he project must be one in which the business operation for each herd satisfies</w:t>
      </w:r>
      <w:r>
        <w:t xml:space="preserve"> herd continuity requirements when business structures, management and ownership of the business operation change. The requirement applies</w:t>
      </w:r>
      <w:r w:rsidR="001122F7" w:rsidRPr="00113470">
        <w:t xml:space="preserve"> at all times between the beginning of its </w:t>
      </w:r>
      <w:r w:rsidR="00B74D06">
        <w:t>emissions</w:t>
      </w:r>
      <w:r w:rsidR="001122F7" w:rsidRPr="00113470">
        <w:t xml:space="preserve"> intensity reference period and the end of the crediting period:</w:t>
      </w:r>
    </w:p>
    <w:p w:rsidR="00FB5D34" w:rsidRDefault="00BE53E5">
      <w:pPr>
        <w:pStyle w:val="subsectionhead"/>
        <w:tabs>
          <w:tab w:val="left" w:pos="0"/>
        </w:tabs>
      </w:pPr>
      <w:r>
        <w:t xml:space="preserve">Paragraph 10(1)(a) applies </w:t>
      </w:r>
      <w:r w:rsidR="001122F7" w:rsidRPr="00113470">
        <w:t xml:space="preserve">where the business operation consists of a registered entity or a group of registered entities—at any change in the entities, the livestock inventories of the entities </w:t>
      </w:r>
      <w:r>
        <w:t>must be</w:t>
      </w:r>
      <w:r w:rsidR="001122F7" w:rsidRPr="00113470">
        <w:t xml:space="preserve"> transferred in such a way that the same animals are on the livestock inventory of the business operation before and after the change;</w:t>
      </w:r>
    </w:p>
    <w:p w:rsidR="00BE53E5" w:rsidRPr="00113470" w:rsidRDefault="001A16A6" w:rsidP="001A16A6">
      <w:pPr>
        <w:pStyle w:val="subsectionhead"/>
        <w:tabs>
          <w:tab w:val="left" w:pos="1276"/>
        </w:tabs>
      </w:pPr>
      <w:r>
        <w:t>This provision ensures that at a change in structure of</w:t>
      </w:r>
      <w:r w:rsidR="00BE53E5">
        <w:t xml:space="preserve"> </w:t>
      </w:r>
      <w:proofErr w:type="spellStart"/>
      <w:r w:rsidR="00BE53E5">
        <w:t>abusines</w:t>
      </w:r>
      <w:r>
        <w:t>s</w:t>
      </w:r>
      <w:proofErr w:type="spellEnd"/>
      <w:r w:rsidR="00BE53E5">
        <w:t xml:space="preserve"> </w:t>
      </w:r>
      <w:r>
        <w:t>operation consisting of an entity or group of entities, a completely new inventory of cattle (a different herd) cannot be used to continue the project.</w:t>
      </w:r>
    </w:p>
    <w:p w:rsidR="00FB5D34" w:rsidRDefault="00BE53E5">
      <w:pPr>
        <w:pStyle w:val="subsectionhead"/>
        <w:tabs>
          <w:tab w:val="left" w:pos="0"/>
        </w:tabs>
      </w:pPr>
      <w:r>
        <w:t xml:space="preserve">Paragraph 10(1)(b) applies  to a business operation </w:t>
      </w:r>
      <w:r w:rsidR="001122F7" w:rsidRPr="00113470">
        <w:t>at any change in the registered entity or entities that constitute its parent entity, the livestock inventories of the entities are transferred in such a way that the same animals are on the livestock inventory of the business operation before and after the change;</w:t>
      </w:r>
    </w:p>
    <w:p w:rsidR="00FB5D34" w:rsidRDefault="001A16A6">
      <w:pPr>
        <w:pStyle w:val="subsectionhead"/>
        <w:tabs>
          <w:tab w:val="left" w:pos="1276"/>
        </w:tabs>
      </w:pPr>
      <w:r>
        <w:t>As for paragraph</w:t>
      </w:r>
      <w:r w:rsidR="00BE53E5">
        <w:t xml:space="preserve"> 10(1</w:t>
      </w:r>
      <w:proofErr w:type="gramStart"/>
      <w:r w:rsidR="00BE53E5">
        <w:t>)</w:t>
      </w:r>
      <w:r>
        <w:t>(</w:t>
      </w:r>
      <w:proofErr w:type="gramEnd"/>
      <w:r>
        <w:t>a), the provision ensures that at any change in the parent entity for a business operation, a completely new inventory of cattle (a different herd) cannot be used to continue the project.</w:t>
      </w:r>
    </w:p>
    <w:p w:rsidR="00FB5D34" w:rsidRDefault="00BE53E5">
      <w:pPr>
        <w:pStyle w:val="subsectionhead"/>
        <w:tabs>
          <w:tab w:val="left" w:pos="0"/>
        </w:tabs>
      </w:pPr>
      <w:r>
        <w:t xml:space="preserve">Paragraph 10(1)(c) requires </w:t>
      </w:r>
      <w:r w:rsidR="001122F7" w:rsidRPr="00113470">
        <w:t xml:space="preserve"> no break in the continuity of </w:t>
      </w:r>
      <w:r>
        <w:t>the</w:t>
      </w:r>
      <w:r w:rsidR="001122F7" w:rsidRPr="00113470">
        <w:t xml:space="preserve"> livestock inventory</w:t>
      </w:r>
      <w:r>
        <w:t xml:space="preserve"> of a business operation</w:t>
      </w:r>
      <w:r w:rsidR="001122F7" w:rsidRPr="00113470">
        <w:t xml:space="preserve"> and, in particular, its livestock inventory continues to be maintained separately from other livestock inventories of its parent entity;</w:t>
      </w:r>
    </w:p>
    <w:p w:rsidR="00F52379" w:rsidRPr="00113470" w:rsidRDefault="00F52379" w:rsidP="00F52379">
      <w:pPr>
        <w:pStyle w:val="subsectionhead"/>
      </w:pPr>
      <w:r>
        <w:t>This provision allows changes in the ownership of a business operation and its management, provided that the inventory of livestock, consisting of the same ani</w:t>
      </w:r>
      <w:r w:rsidR="00D12403">
        <w:t>mals before or after the change,</w:t>
      </w:r>
      <w:r>
        <w:t xml:space="preserve"> is maintained</w:t>
      </w:r>
      <w:r w:rsidR="00D12403">
        <w:t xml:space="preserve"> and can be attributed directly to the business operation before and after the change</w:t>
      </w:r>
      <w:r>
        <w:t>.</w:t>
      </w:r>
    </w:p>
    <w:p w:rsidR="00FB5D34" w:rsidRDefault="00D12403">
      <w:pPr>
        <w:pStyle w:val="subsectionhead"/>
        <w:tabs>
          <w:tab w:val="left" w:pos="0"/>
        </w:tabs>
      </w:pPr>
      <w:r>
        <w:t>Paragraph 10(1</w:t>
      </w:r>
      <w:proofErr w:type="gramStart"/>
      <w:r>
        <w:t>)(</w:t>
      </w:r>
      <w:proofErr w:type="gramEnd"/>
      <w:r>
        <w:t>d) requires</w:t>
      </w:r>
      <w:r w:rsidR="001122F7" w:rsidRPr="00113470">
        <w:t xml:space="preserve"> no break in the continuity of the management of the herd as a discrete group of animals;</w:t>
      </w:r>
    </w:p>
    <w:p w:rsidR="00F52379" w:rsidRPr="00113470" w:rsidRDefault="00F52379" w:rsidP="00F52379">
      <w:pPr>
        <w:pStyle w:val="subsectionhead"/>
      </w:pPr>
      <w:r>
        <w:t>This provision</w:t>
      </w:r>
      <w:r w:rsidR="00D12403">
        <w:t xml:space="preserve"> means that although the person(s) responsible for management may change, the herd is still managed as a discrete group of animals which is not, for example, amalgamated with other herds.</w:t>
      </w:r>
      <w:r w:rsidR="00C77236">
        <w:t xml:space="preserve"> This applies, for example when a merger between two types of operations such as a backgrounding operation for a feedlot and a breeding operation are merged. Herd continuity is maintained if there is no change to the inventories of the two operations.</w:t>
      </w:r>
    </w:p>
    <w:p w:rsidR="007671FF" w:rsidRDefault="00D12403" w:rsidP="00D12403">
      <w:pPr>
        <w:pStyle w:val="subsectionhead"/>
        <w:tabs>
          <w:tab w:val="left" w:pos="0"/>
        </w:tabs>
      </w:pPr>
      <w:r>
        <w:t>Paragraph 10(1</w:t>
      </w:r>
      <w:proofErr w:type="gramStart"/>
      <w:r>
        <w:t>)(</w:t>
      </w:r>
      <w:proofErr w:type="gramEnd"/>
      <w:r>
        <w:t xml:space="preserve">e) requires that </w:t>
      </w:r>
      <w:r w:rsidR="001122F7" w:rsidRPr="00113470">
        <w:t xml:space="preserve">the information referred to </w:t>
      </w:r>
      <w:r w:rsidR="002837C8">
        <w:t xml:space="preserve">in </w:t>
      </w:r>
      <w:r w:rsidR="003119C2">
        <w:t>Schedule 2</w:t>
      </w:r>
      <w:r w:rsidR="002837C8">
        <w:t xml:space="preserve"> </w:t>
      </w:r>
      <w:r w:rsidR="001122F7" w:rsidRPr="00113470">
        <w:t xml:space="preserve">is available for the herd. Schedule 2 outlines the inputs required for the Herd Management Calculator. </w:t>
      </w:r>
    </w:p>
    <w:p w:rsidR="001122F7" w:rsidRPr="00113470" w:rsidRDefault="001122F7" w:rsidP="007671FF">
      <w:pPr>
        <w:pStyle w:val="subsectionhead"/>
      </w:pPr>
      <w:r w:rsidRPr="00113470">
        <w:t>This provision, with the separate business operation</w:t>
      </w:r>
      <w:r w:rsidR="007671FF">
        <w:t xml:space="preserve"> requirement,</w:t>
      </w:r>
      <w:r w:rsidRPr="00113470">
        <w:t xml:space="preserve"> </w:t>
      </w:r>
      <w:r w:rsidR="007671FF">
        <w:t>has the effect that</w:t>
      </w:r>
      <w:r w:rsidRPr="00113470">
        <w:t xml:space="preserve"> </w:t>
      </w:r>
      <w:proofErr w:type="gramStart"/>
      <w:r w:rsidRPr="00113470">
        <w:t xml:space="preserve">each </w:t>
      </w:r>
      <w:r w:rsidR="00D12403">
        <w:t xml:space="preserve"> </w:t>
      </w:r>
      <w:r w:rsidRPr="00113470">
        <w:t>herd</w:t>
      </w:r>
      <w:proofErr w:type="gramEnd"/>
      <w:r w:rsidRPr="00113470">
        <w:t xml:space="preserve"> must be accounted for separately in the calculator. In practice, a separate business with separate herd records will find it easier to use separate runs of the Calculator to coincide with records kept for all other purposes. A parent entity with a number of smaller entities, as in a value chain, would also find the practice desirable because it provides a record of the effectiveness of management in reducing </w:t>
      </w:r>
      <w:r w:rsidR="00B74D06">
        <w:t>emissions</w:t>
      </w:r>
      <w:r w:rsidRPr="00113470">
        <w:t xml:space="preserve"> intensity of each herd. Finally, if animals from different herds, along with their purchases and sales, births and transfers are amalgamated, there is a risk that the data entry capacity of the Calculator would be exceeded.</w:t>
      </w:r>
    </w:p>
    <w:p w:rsidR="001122F7" w:rsidRPr="00113470" w:rsidRDefault="00C77236" w:rsidP="00C77236">
      <w:pPr>
        <w:pStyle w:val="subsection2"/>
        <w:ind w:left="0"/>
      </w:pPr>
      <w:r>
        <w:t>Subsection 10(2) allows for a</w:t>
      </w:r>
      <w:r w:rsidR="001122F7" w:rsidRPr="00113470">
        <w:t xml:space="preserve"> livestock inventory that is temporarily empty </w:t>
      </w:r>
      <w:r>
        <w:t xml:space="preserve">to maintain </w:t>
      </w:r>
      <w:proofErr w:type="gramStart"/>
      <w:r>
        <w:t xml:space="preserve">continuity </w:t>
      </w:r>
      <w:r w:rsidR="001122F7" w:rsidRPr="00113470">
        <w:t xml:space="preserve"> based</w:t>
      </w:r>
      <w:proofErr w:type="gramEnd"/>
      <w:r w:rsidR="001122F7" w:rsidRPr="00113470">
        <w:t xml:space="preserve"> on both a continuity of records for the herd and a continuity of management in the absence of cattle in the </w:t>
      </w:r>
      <w:proofErr w:type="spellStart"/>
      <w:r w:rsidR="001122F7" w:rsidRPr="00113470">
        <w:t>herd.</w:t>
      </w:r>
      <w:r>
        <w:t>The</w:t>
      </w:r>
      <w:proofErr w:type="spellEnd"/>
      <w:r>
        <w:t xml:space="preserve"> provision applies, for example when a herd  is sold off due to drought and new animals have to be purchased by management after the drought</w:t>
      </w:r>
      <w:r w:rsidR="00B84FA5">
        <w:t xml:space="preserve">. As long as the facilities </w:t>
      </w:r>
      <w:proofErr w:type="gramStart"/>
      <w:r w:rsidR="00B84FA5">
        <w:t xml:space="preserve">and  </w:t>
      </w:r>
      <w:proofErr w:type="spellStart"/>
      <w:r w:rsidR="00B84FA5">
        <w:t>and</w:t>
      </w:r>
      <w:proofErr w:type="spellEnd"/>
      <w:proofErr w:type="gramEnd"/>
      <w:r w:rsidR="00B84FA5">
        <w:t xml:space="preserve"> management of the business operation are maintained there is no break in continuity. The provision allows flexibility of management in response to environment for a designated business operation for the project.</w:t>
      </w:r>
    </w:p>
    <w:p w:rsidR="003E1EE7" w:rsidRPr="00113470" w:rsidRDefault="00900081" w:rsidP="003E1EE7">
      <w:pPr>
        <w:pStyle w:val="h5Section"/>
      </w:pPr>
      <w:r>
        <w:t xml:space="preserve">11 </w:t>
      </w:r>
      <w:r>
        <w:tab/>
      </w:r>
      <w:r w:rsidR="003E1EE7" w:rsidRPr="00113470">
        <w:t xml:space="preserve">Requirement relating to </w:t>
      </w:r>
      <w:r w:rsidR="00B74D06">
        <w:t>emissions</w:t>
      </w:r>
      <w:r w:rsidR="003E1EE7" w:rsidRPr="00113470">
        <w:t xml:space="preserve"> intensity reference data</w:t>
      </w:r>
    </w:p>
    <w:p w:rsidR="001122F7" w:rsidRPr="00113470" w:rsidRDefault="001122F7" w:rsidP="00B84FA5">
      <w:pPr>
        <w:pStyle w:val="subsection2"/>
        <w:ind w:left="0"/>
      </w:pPr>
      <w:bookmarkStart w:id="52" w:name="_Toc453078753"/>
      <w:r w:rsidRPr="00113470">
        <w:t>Paragraph (11(1</w:t>
      </w:r>
      <w:proofErr w:type="gramStart"/>
      <w:r w:rsidRPr="00113470">
        <w:t>)(</w:t>
      </w:r>
      <w:proofErr w:type="gramEnd"/>
      <w:r w:rsidRPr="00113470">
        <w:t xml:space="preserve">a) requires all herds to have their own historical </w:t>
      </w:r>
      <w:r w:rsidR="00B74D06">
        <w:t>emissions</w:t>
      </w:r>
      <w:r w:rsidRPr="00113470">
        <w:t xml:space="preserve"> intensity data.  Paragraph (11(1</w:t>
      </w:r>
      <w:proofErr w:type="gramStart"/>
      <w:r w:rsidRPr="00113470">
        <w:t>)(</w:t>
      </w:r>
      <w:proofErr w:type="gramEnd"/>
      <w:r w:rsidRPr="00113470">
        <w:t xml:space="preserve">b) limits the number of herds which can be added to a project with less than three years of EIRP data. The provision is made for conservatism in assessment of </w:t>
      </w:r>
      <w:r w:rsidR="00B74D06">
        <w:t>emissions</w:t>
      </w:r>
      <w:r w:rsidRPr="00113470">
        <w:t xml:space="preserve"> in combination with the provisions of Section 21 which requires conservative estimates of the baseline for herds with less than three years of EIRP data.</w:t>
      </w:r>
    </w:p>
    <w:p w:rsidR="001122F7" w:rsidRPr="00FA0926" w:rsidRDefault="001122F7" w:rsidP="001122F7">
      <w:pPr>
        <w:pStyle w:val="h6Subsec"/>
        <w:rPr>
          <w:sz w:val="24"/>
          <w:szCs w:val="24"/>
        </w:rPr>
      </w:pPr>
      <w:r w:rsidRPr="00FA0926">
        <w:rPr>
          <w:sz w:val="24"/>
          <w:szCs w:val="24"/>
        </w:rPr>
        <w:t>The data reference date for a herd</w:t>
      </w:r>
    </w:p>
    <w:p w:rsidR="001122F7" w:rsidRPr="00113470" w:rsidRDefault="001122F7" w:rsidP="00B84FA5">
      <w:pPr>
        <w:pStyle w:val="subsection2"/>
        <w:ind w:left="0"/>
      </w:pPr>
      <w:r w:rsidRPr="00113470">
        <w:t xml:space="preserve">For the purposes of this section, the project proponent must choose for each herd a date (the data reference date) that is no more than 3 months earlier than the date of the relevant section 22 </w:t>
      </w:r>
      <w:proofErr w:type="gramStart"/>
      <w:r w:rsidRPr="00113470">
        <w:t>application</w:t>
      </w:r>
      <w:proofErr w:type="gramEnd"/>
      <w:r w:rsidRPr="00113470">
        <w:t xml:space="preserve"> or application for the herd under </w:t>
      </w:r>
      <w:r>
        <w:t>section 8</w:t>
      </w:r>
      <w:r w:rsidRPr="00113470">
        <w:t>. Paragraph 8(4</w:t>
      </w:r>
      <w:proofErr w:type="gramStart"/>
      <w:r w:rsidRPr="00113470">
        <w:t>)(</w:t>
      </w:r>
      <w:proofErr w:type="gramEnd"/>
      <w:r w:rsidRPr="00113470">
        <w:t>e) above requires a proponent to nominate the data reference date. It may be convenient to use the annual muster as the data reference date and as a point at which to commence the crediting period for simplicity of data collection to meet the requirements of subsection 25(1</w:t>
      </w:r>
      <w:proofErr w:type="gramStart"/>
      <w:r w:rsidRPr="00113470">
        <w:t>)(</w:t>
      </w:r>
      <w:proofErr w:type="gramEnd"/>
      <w:r w:rsidRPr="00113470">
        <w:t xml:space="preserve">a) requiring that data be collected within one month of </w:t>
      </w:r>
      <w:proofErr w:type="spellStart"/>
      <w:r w:rsidRPr="00113470">
        <w:t>rthe</w:t>
      </w:r>
      <w:proofErr w:type="spellEnd"/>
      <w:r w:rsidRPr="00113470">
        <w:t xml:space="preserve"> beginning or end of the project reporting year.</w:t>
      </w:r>
    </w:p>
    <w:p w:rsidR="001122F7" w:rsidRPr="00FA0926" w:rsidRDefault="001122F7" w:rsidP="001122F7">
      <w:pPr>
        <w:pStyle w:val="h6Subsec"/>
        <w:rPr>
          <w:sz w:val="24"/>
          <w:szCs w:val="24"/>
        </w:rPr>
      </w:pPr>
      <w:r w:rsidRPr="00FA0926">
        <w:rPr>
          <w:sz w:val="24"/>
          <w:szCs w:val="24"/>
        </w:rPr>
        <w:t>Full data herds</w:t>
      </w:r>
    </w:p>
    <w:p w:rsidR="001122F7" w:rsidRPr="00113470" w:rsidRDefault="001122F7" w:rsidP="00B84FA5">
      <w:pPr>
        <w:pStyle w:val="subsection2"/>
        <w:ind w:left="0"/>
      </w:pPr>
      <w:r w:rsidRPr="00113470">
        <w:t xml:space="preserve">Subsection 11(3) and Paragraphs 11(3)(a) and 11(3)(b) specify the EIRP so that a proponent cannot choose years with the highest </w:t>
      </w:r>
      <w:r w:rsidR="00B74D06">
        <w:t>emissions</w:t>
      </w:r>
      <w:r w:rsidRPr="00113470">
        <w:t xml:space="preserve"> intensity of LWG but must use the most recent three years of data for which there is positive LWG (not necessarily consecutive years). The historical seven year time allowance provides sufficient scope to select a year in which tax records of the inventory and its transactions are likely to be still available. The requirement for positive </w:t>
      </w:r>
      <w:proofErr w:type="gramStart"/>
      <w:r w:rsidRPr="00113470">
        <w:t>LWG,</w:t>
      </w:r>
      <w:proofErr w:type="gramEnd"/>
      <w:r w:rsidRPr="00113470">
        <w:t xml:space="preserve"> recognises that natural factors such as drought beyond proponent control may occur and that a negative LWG as a result of drought or other uncontrollable circumstances, would bias estimates of </w:t>
      </w:r>
      <w:r w:rsidR="00B74D06">
        <w:t>emissions</w:t>
      </w:r>
      <w:r w:rsidRPr="00113470">
        <w:t xml:space="preserve"> intensity under the control of management.</w:t>
      </w:r>
    </w:p>
    <w:p w:rsidR="001122F7" w:rsidRPr="00FA0926" w:rsidRDefault="001122F7" w:rsidP="001122F7">
      <w:pPr>
        <w:pStyle w:val="h6Subsec"/>
        <w:rPr>
          <w:sz w:val="24"/>
          <w:szCs w:val="24"/>
        </w:rPr>
      </w:pPr>
      <w:r w:rsidRPr="00FA0926">
        <w:rPr>
          <w:sz w:val="24"/>
          <w:szCs w:val="24"/>
        </w:rPr>
        <w:t>Limited data herds</w:t>
      </w:r>
    </w:p>
    <w:p w:rsidR="001122F7" w:rsidRDefault="001122F7" w:rsidP="00B84FA5">
      <w:pPr>
        <w:pStyle w:val="subsection2"/>
        <w:ind w:left="0"/>
      </w:pPr>
      <w:r>
        <w:t xml:space="preserve">Paragraph (11)(4) (a) defines a </w:t>
      </w:r>
      <w:r w:rsidRPr="00113470">
        <w:t xml:space="preserve">limited data herd </w:t>
      </w:r>
      <w:r>
        <w:t xml:space="preserve">as one which is not a full data herd because it does not have full data for a three year </w:t>
      </w:r>
      <w:proofErr w:type="spellStart"/>
      <w:r>
        <w:t>year</w:t>
      </w:r>
      <w:proofErr w:type="spellEnd"/>
      <w:r>
        <w:t xml:space="preserve"> historical </w:t>
      </w:r>
      <w:r w:rsidR="00B74D06">
        <w:t>emissions</w:t>
      </w:r>
      <w:r>
        <w:t xml:space="preserve"> intensity reference period. However it must have </w:t>
      </w:r>
      <w:proofErr w:type="gramStart"/>
      <w:r>
        <w:t>data ,</w:t>
      </w:r>
      <w:proofErr w:type="gramEnd"/>
      <w:r>
        <w:t xml:space="preserve"> at the data reference date (no more than three months before the section 22 application) for up to two years in which </w:t>
      </w:r>
      <w:r w:rsidR="0011200D">
        <w:t>L</w:t>
      </w:r>
      <w:r>
        <w:t xml:space="preserve">WG was greater than zero. </w:t>
      </w:r>
      <w:r w:rsidRPr="00113470">
        <w:t xml:space="preserve"> </w:t>
      </w:r>
      <w:r w:rsidR="0011200D">
        <w:t xml:space="preserve"> The effect is that a herd with three full years of data must enter all three years so that the emissions intensity of that herd cannot be manipulated by selecting </w:t>
      </w:r>
      <w:r w:rsidR="0045300D">
        <w:t>data from only some of the</w:t>
      </w:r>
      <w:r w:rsidR="0011200D">
        <w:t xml:space="preserve"> years.</w:t>
      </w:r>
    </w:p>
    <w:p w:rsidR="001122F7" w:rsidRDefault="001122F7" w:rsidP="00B84FA5">
      <w:pPr>
        <w:pStyle w:val="subsection2"/>
        <w:ind w:left="0"/>
      </w:pPr>
      <w:r>
        <w:t>Subparagraph (11</w:t>
      </w:r>
      <w:proofErr w:type="gramStart"/>
      <w:r>
        <w:t>)(</w:t>
      </w:r>
      <w:proofErr w:type="gramEnd"/>
      <w:r>
        <w:t xml:space="preserve">4)(b)(ii) requires that when available, the data should be for the one or two years immediately preceding the data reference date. However, when data for a year or years immediately </w:t>
      </w:r>
      <w:proofErr w:type="spellStart"/>
      <w:r>
        <w:t>preceeding</w:t>
      </w:r>
      <w:proofErr w:type="spellEnd"/>
      <w:r>
        <w:t xml:space="preserve"> that date is not available, data for the next year preceding the data reference date, sequentially for up to seven years </w:t>
      </w:r>
      <w:proofErr w:type="spellStart"/>
      <w:r>
        <w:t>preceeding</w:t>
      </w:r>
      <w:proofErr w:type="spellEnd"/>
      <w:r>
        <w:t xml:space="preserve"> the data reference date, may be used. </w:t>
      </w:r>
    </w:p>
    <w:p w:rsidR="00FB5D34" w:rsidRDefault="001122F7">
      <w:pPr>
        <w:pStyle w:val="subsection2"/>
        <w:ind w:left="0"/>
      </w:pPr>
      <w:r>
        <w:t>Paragraph (11</w:t>
      </w:r>
      <w:proofErr w:type="gramStart"/>
      <w:r>
        <w:t>)(</w:t>
      </w:r>
      <w:proofErr w:type="gramEnd"/>
      <w:r>
        <w:t>4)(c) limits the reasons that data for a particular year can be considered as unavailable</w:t>
      </w:r>
      <w:r w:rsidR="00B74D06">
        <w:t xml:space="preserve">. They are restricted to either </w:t>
      </w:r>
      <w:proofErr w:type="gramStart"/>
      <w:r w:rsidR="00B74D06">
        <w:t>situa</w:t>
      </w:r>
      <w:r>
        <w:t>tions</w:t>
      </w:r>
      <w:proofErr w:type="gramEnd"/>
      <w:r>
        <w:t xml:space="preserve"> where a physical herd did not exist (e.g. inventory empty due to drought an destocking) or the data for the herd was not available because it was managed outside the project or business operation. Subparagraph 11(4)(c)(</w:t>
      </w:r>
      <w:proofErr w:type="spellStart"/>
      <w:r>
        <w:t>i</w:t>
      </w:r>
      <w:proofErr w:type="spellEnd"/>
      <w:r>
        <w:t>)(B) and the note to section 11, provide for the case in which data for up to two years immediately preceding the data reference date  might not be available, for example, to new owners of an acquired or merged business. If only one year of data is available (i.e. since the purchase or merger), the herd satisfies the requirement of a limited data herd.</w:t>
      </w:r>
    </w:p>
    <w:p w:rsidR="00FB5D34" w:rsidRDefault="001122F7">
      <w:pPr>
        <w:pStyle w:val="subsectionhead"/>
      </w:pPr>
      <w:r>
        <w:t>Subparagraph 11(4)(c)(ii) requires that i</w:t>
      </w:r>
      <w:r w:rsidRPr="00113470">
        <w:t>f the project proponent has the necessary data</w:t>
      </w:r>
      <w:r>
        <w:t xml:space="preserve"> for a year</w:t>
      </w:r>
      <w:r w:rsidRPr="00113470">
        <w:t>, but the LWG for the year was not greater than zero</w:t>
      </w:r>
      <w:r>
        <w:t>, t</w:t>
      </w:r>
      <w:r w:rsidRPr="00113470">
        <w:t>he lack of LWG was due to natural disturbances</w:t>
      </w:r>
      <w:r>
        <w:t xml:space="preserve">. This provision is made because the determination does not accept that, except in the case of a natural </w:t>
      </w:r>
      <w:proofErr w:type="spellStart"/>
      <w:r>
        <w:t>disturbace</w:t>
      </w:r>
      <w:proofErr w:type="spellEnd"/>
      <w:r>
        <w:t xml:space="preserve">, a normal business, operated for profit, would have a total herd LWG which is not greater than zero. Such a business cannot reasonably claim the </w:t>
      </w:r>
      <w:r w:rsidR="00B74D06">
        <w:t>emissions</w:t>
      </w:r>
      <w:r>
        <w:t xml:space="preserve"> intensity of LWG for that year as </w:t>
      </w:r>
      <w:proofErr w:type="gramStart"/>
      <w:r>
        <w:t>a representative</w:t>
      </w:r>
      <w:proofErr w:type="gramEnd"/>
      <w:r>
        <w:t xml:space="preserve"> </w:t>
      </w:r>
      <w:r w:rsidR="00B74D06">
        <w:t>emissions</w:t>
      </w:r>
      <w:r>
        <w:t xml:space="preserve"> intensity</w:t>
      </w:r>
      <w:r w:rsidR="00AC2CE1">
        <w:t>.</w:t>
      </w:r>
      <w:r w:rsidRPr="00113470">
        <w:tab/>
      </w:r>
    </w:p>
    <w:p w:rsidR="00FB5D34" w:rsidRDefault="001122F7">
      <w:pPr>
        <w:pStyle w:val="subsectionhead"/>
      </w:pPr>
      <w:r>
        <w:t>Paragraph (11)(4)(d) requires that there be at</w:t>
      </w:r>
      <w:r w:rsidRPr="00113470">
        <w:t xml:space="preserve"> least one reference herd, being a full data herd that was specified in the section 22 application and is in the same region as the herd. The reference herd </w:t>
      </w:r>
      <w:r w:rsidR="00B74D06">
        <w:t>emissions</w:t>
      </w:r>
      <w:r w:rsidRPr="00113470">
        <w:t xml:space="preserve"> intensity of LWG may influence the baseline of the limited data herd according to provisions of Section 21</w:t>
      </w:r>
      <w:r>
        <w:t xml:space="preserve">. The </w:t>
      </w:r>
      <w:r w:rsidR="00B74D06">
        <w:t>emissions</w:t>
      </w:r>
      <w:r>
        <w:t xml:space="preserve"> intensity used in estimation of the baseline will be the lower of the </w:t>
      </w:r>
      <w:r w:rsidR="00B74D06">
        <w:t>emissions</w:t>
      </w:r>
      <w:r>
        <w:t xml:space="preserve"> intensity calculated for the limited data herd or the average </w:t>
      </w:r>
      <w:r w:rsidR="00B74D06">
        <w:t>emissions</w:t>
      </w:r>
      <w:r>
        <w:t xml:space="preserve"> intensity of the reference herd or herds.</w:t>
      </w:r>
    </w:p>
    <w:p w:rsidR="00FB5D34" w:rsidRDefault="001122F7">
      <w:pPr>
        <w:pStyle w:val="subsectionhead"/>
      </w:pPr>
      <w:r>
        <w:t>Paragraph (11</w:t>
      </w:r>
      <w:proofErr w:type="gramStart"/>
      <w:r>
        <w:t>)(</w:t>
      </w:r>
      <w:proofErr w:type="gramEnd"/>
      <w:r>
        <w:t xml:space="preserve">4)(e) requires that </w:t>
      </w:r>
      <w:r w:rsidRPr="00113470">
        <w:t>at least one of the reference herds had</w:t>
      </w:r>
      <w:r w:rsidR="0011200D">
        <w:t xml:space="preserve"> </w:t>
      </w:r>
      <w:r w:rsidRPr="00113470">
        <w:t xml:space="preserve">more cattle on its data reference day than the limited data herd </w:t>
      </w:r>
      <w:r w:rsidR="0011200D">
        <w:t xml:space="preserve"> </w:t>
      </w:r>
      <w:r w:rsidRPr="00113470">
        <w:t xml:space="preserve">had on its data reference day. This requirement limits the size of the herd with limited data to less than the size of the largest reference herd. It is included for conservatism of abatement estimates because a large herd with limited data might unduly bias the EIRP estimate of </w:t>
      </w:r>
      <w:r w:rsidR="00B74D06">
        <w:t>emissions</w:t>
      </w:r>
      <w:r w:rsidRPr="00113470">
        <w:t xml:space="preserve"> intensity.</w:t>
      </w:r>
    </w:p>
    <w:p w:rsidR="001122F7" w:rsidRPr="00113470" w:rsidRDefault="001122F7" w:rsidP="001122F7">
      <w:pPr>
        <w:pStyle w:val="nMain"/>
      </w:pPr>
      <w:r w:rsidRPr="00113470">
        <w:tab/>
        <w:t xml:space="preserve"> </w:t>
      </w:r>
    </w:p>
    <w:p w:rsidR="001122F7" w:rsidRPr="00FA0926" w:rsidRDefault="00B74D06" w:rsidP="001122F7">
      <w:pPr>
        <w:pStyle w:val="h6Subsec"/>
        <w:rPr>
          <w:sz w:val="24"/>
          <w:szCs w:val="24"/>
        </w:rPr>
      </w:pPr>
      <w:r w:rsidRPr="00FA0926">
        <w:rPr>
          <w:sz w:val="24"/>
          <w:szCs w:val="24"/>
        </w:rPr>
        <w:t>Emissions</w:t>
      </w:r>
      <w:r w:rsidR="001122F7" w:rsidRPr="00FA0926">
        <w:rPr>
          <w:sz w:val="24"/>
          <w:szCs w:val="24"/>
        </w:rPr>
        <w:t xml:space="preserve"> intensity reference period</w:t>
      </w:r>
    </w:p>
    <w:p w:rsidR="001122F7" w:rsidRPr="00113470" w:rsidRDefault="001122F7" w:rsidP="00AC2CE1">
      <w:pPr>
        <w:pStyle w:val="subsection2"/>
        <w:ind w:left="0"/>
      </w:pPr>
      <w:r w:rsidRPr="00113470">
        <w:t xml:space="preserve">For this determination, the EIRP for a </w:t>
      </w:r>
      <w:proofErr w:type="gramStart"/>
      <w:r w:rsidRPr="00113470">
        <w:t xml:space="preserve">herd </w:t>
      </w:r>
      <w:r w:rsidR="00943F3D">
        <w:t xml:space="preserve"> </w:t>
      </w:r>
      <w:r w:rsidRPr="00113470">
        <w:t>is</w:t>
      </w:r>
      <w:proofErr w:type="gramEnd"/>
      <w:r w:rsidRPr="00113470">
        <w:t>:</w:t>
      </w:r>
    </w:p>
    <w:p w:rsidR="001122F7" w:rsidRPr="00113470" w:rsidRDefault="001122F7" w:rsidP="0045300D">
      <w:pPr>
        <w:pStyle w:val="subsectionhead"/>
        <w:numPr>
          <w:ilvl w:val="0"/>
          <w:numId w:val="75"/>
        </w:numPr>
        <w:ind w:left="567" w:hanging="567"/>
      </w:pPr>
      <w:r w:rsidRPr="00113470">
        <w:t>for a full data herd—the 3 years mentioned in paragraph</w:t>
      </w:r>
      <w:r>
        <w:t xml:space="preserve"> (3)(b)</w:t>
      </w:r>
      <w:r w:rsidRPr="00113470">
        <w:t>; and</w:t>
      </w:r>
    </w:p>
    <w:p w:rsidR="00B33D72" w:rsidRDefault="001122F7">
      <w:pPr>
        <w:pStyle w:val="subsectionhead"/>
        <w:numPr>
          <w:ilvl w:val="0"/>
          <w:numId w:val="75"/>
        </w:numPr>
        <w:ind w:left="567" w:hanging="567"/>
      </w:pPr>
      <w:proofErr w:type="gramStart"/>
      <w:r w:rsidRPr="00113470">
        <w:t>for</w:t>
      </w:r>
      <w:proofErr w:type="gramEnd"/>
      <w:r w:rsidRPr="00113470">
        <w:t xml:space="preserve"> a limited data herd—the 1 or 2 years mentioned in subparagraph</w:t>
      </w:r>
      <w:r>
        <w:t>(4)(b)(ii)</w:t>
      </w:r>
      <w:r w:rsidRPr="00113470">
        <w:t>.</w:t>
      </w:r>
    </w:p>
    <w:p w:rsidR="001122F7" w:rsidRPr="00801787" w:rsidRDefault="001122F7" w:rsidP="00801787">
      <w:pPr>
        <w:pStyle w:val="nMain"/>
        <w:tabs>
          <w:tab w:val="left" w:pos="0"/>
        </w:tabs>
        <w:ind w:left="0" w:firstLine="0"/>
        <w:rPr>
          <w:sz w:val="24"/>
          <w:szCs w:val="24"/>
        </w:rPr>
      </w:pPr>
      <w:r w:rsidRPr="00801787">
        <w:rPr>
          <w:sz w:val="24"/>
          <w:szCs w:val="24"/>
        </w:rPr>
        <w:t xml:space="preserve">The years in the </w:t>
      </w:r>
      <w:r w:rsidR="00B74D06" w:rsidRPr="00801787">
        <w:rPr>
          <w:sz w:val="24"/>
          <w:szCs w:val="24"/>
        </w:rPr>
        <w:t>emissions</w:t>
      </w:r>
      <w:r w:rsidRPr="00801787">
        <w:rPr>
          <w:sz w:val="24"/>
          <w:szCs w:val="24"/>
        </w:rPr>
        <w:t xml:space="preserve"> intensity reference period need not be consecutive</w:t>
      </w:r>
      <w:r w:rsidR="00801787">
        <w:rPr>
          <w:sz w:val="24"/>
          <w:szCs w:val="24"/>
        </w:rPr>
        <w:t xml:space="preserve">, particularly since data </w:t>
      </w:r>
      <w:proofErr w:type="gramStart"/>
      <w:r w:rsidR="00801787">
        <w:rPr>
          <w:sz w:val="24"/>
          <w:szCs w:val="24"/>
        </w:rPr>
        <w:t>with  for</w:t>
      </w:r>
      <w:proofErr w:type="gramEnd"/>
      <w:r w:rsidR="00801787">
        <w:rPr>
          <w:sz w:val="24"/>
          <w:szCs w:val="24"/>
        </w:rPr>
        <w:t xml:space="preserve"> a year with </w:t>
      </w:r>
      <w:proofErr w:type="spellStart"/>
      <w:r w:rsidR="00801787">
        <w:rPr>
          <w:sz w:val="24"/>
          <w:szCs w:val="24"/>
        </w:rPr>
        <w:t>aLWG</w:t>
      </w:r>
      <w:proofErr w:type="spellEnd"/>
      <w:r w:rsidR="00801787">
        <w:rPr>
          <w:sz w:val="24"/>
          <w:szCs w:val="24"/>
        </w:rPr>
        <w:t xml:space="preserve"> greater than zero may not be available.</w:t>
      </w:r>
      <w:r w:rsidRPr="00801787">
        <w:rPr>
          <w:sz w:val="24"/>
          <w:szCs w:val="24"/>
        </w:rPr>
        <w:t>.</w:t>
      </w:r>
      <w:proofErr w:type="gramStart"/>
      <w:r w:rsidRPr="00801787">
        <w:rPr>
          <w:sz w:val="24"/>
          <w:szCs w:val="24"/>
        </w:rPr>
        <w:t>Each</w:t>
      </w:r>
      <w:r w:rsidR="00801787">
        <w:rPr>
          <w:sz w:val="24"/>
          <w:szCs w:val="24"/>
        </w:rPr>
        <w:t xml:space="preserve"> </w:t>
      </w:r>
      <w:r w:rsidRPr="00801787">
        <w:rPr>
          <w:sz w:val="24"/>
          <w:szCs w:val="24"/>
        </w:rPr>
        <w:t xml:space="preserve"> herd</w:t>
      </w:r>
      <w:proofErr w:type="gramEnd"/>
      <w:r w:rsidRPr="00801787">
        <w:rPr>
          <w:sz w:val="24"/>
          <w:szCs w:val="24"/>
        </w:rPr>
        <w:t xml:space="preserve"> in the project </w:t>
      </w:r>
      <w:r w:rsidR="00801787">
        <w:rPr>
          <w:sz w:val="24"/>
          <w:szCs w:val="24"/>
        </w:rPr>
        <w:t>must</w:t>
      </w:r>
      <w:r w:rsidRPr="00801787">
        <w:rPr>
          <w:sz w:val="24"/>
          <w:szCs w:val="24"/>
        </w:rPr>
        <w:t xml:space="preserve"> have its own EIRP</w:t>
      </w:r>
      <w:r w:rsidR="00801787">
        <w:rPr>
          <w:sz w:val="24"/>
          <w:szCs w:val="24"/>
        </w:rPr>
        <w:t xml:space="preserve">. </w:t>
      </w:r>
      <w:r w:rsidRPr="00801787">
        <w:rPr>
          <w:sz w:val="24"/>
          <w:szCs w:val="24"/>
        </w:rPr>
        <w:t xml:space="preserve">Each such EIRP might consist of a different set of years. However, the resulting </w:t>
      </w:r>
      <w:r w:rsidR="00B74D06" w:rsidRPr="00801787">
        <w:rPr>
          <w:sz w:val="24"/>
          <w:szCs w:val="24"/>
        </w:rPr>
        <w:t>emissions</w:t>
      </w:r>
      <w:r w:rsidRPr="00801787">
        <w:rPr>
          <w:sz w:val="24"/>
          <w:szCs w:val="24"/>
        </w:rPr>
        <w:t xml:space="preserve"> intensity estimate for the limited data herd will have to </w:t>
      </w:r>
      <w:proofErr w:type="gramStart"/>
      <w:r w:rsidRPr="00801787">
        <w:rPr>
          <w:sz w:val="24"/>
          <w:szCs w:val="24"/>
        </w:rPr>
        <w:t>meet</w:t>
      </w:r>
      <w:r w:rsidR="00801787">
        <w:rPr>
          <w:sz w:val="24"/>
          <w:szCs w:val="24"/>
        </w:rPr>
        <w:t xml:space="preserve"> </w:t>
      </w:r>
      <w:r w:rsidRPr="00801787">
        <w:rPr>
          <w:sz w:val="24"/>
          <w:szCs w:val="24"/>
        </w:rPr>
        <w:t xml:space="preserve"> the</w:t>
      </w:r>
      <w:proofErr w:type="gramEnd"/>
      <w:r w:rsidRPr="00801787">
        <w:rPr>
          <w:sz w:val="24"/>
          <w:szCs w:val="24"/>
        </w:rPr>
        <w:t xml:space="preserve"> baseline requirements of Section 21</w:t>
      </w:r>
    </w:p>
    <w:p w:rsidR="001122F7" w:rsidRPr="00FA0926" w:rsidRDefault="001122F7" w:rsidP="001122F7">
      <w:pPr>
        <w:pStyle w:val="h6Subsec"/>
        <w:rPr>
          <w:sz w:val="24"/>
          <w:szCs w:val="24"/>
        </w:rPr>
      </w:pPr>
      <w:r w:rsidRPr="00FA0926">
        <w:rPr>
          <w:sz w:val="24"/>
          <w:szCs w:val="24"/>
        </w:rPr>
        <w:t>Definitions</w:t>
      </w:r>
    </w:p>
    <w:p w:rsidR="001122F7" w:rsidRPr="00113470" w:rsidRDefault="0011200D" w:rsidP="0011200D">
      <w:pPr>
        <w:pStyle w:val="subsection2"/>
        <w:ind w:left="0"/>
      </w:pPr>
      <w:proofErr w:type="gramStart"/>
      <w:r>
        <w:t>Subsection11(</w:t>
      </w:r>
      <w:proofErr w:type="gramEnd"/>
      <w:r>
        <w:t xml:space="preserve">5) defines </w:t>
      </w:r>
      <w:proofErr w:type="spellStart"/>
      <w:r>
        <w:t>liveweight</w:t>
      </w:r>
      <w:proofErr w:type="spellEnd"/>
      <w:r>
        <w:t xml:space="preserve"> gain for the purposes of  the section as follows:</w:t>
      </w:r>
    </w:p>
    <w:p w:rsidR="001122F7" w:rsidRPr="00113470" w:rsidRDefault="001122F7" w:rsidP="001122F7">
      <w:proofErr w:type="spellStart"/>
      <w:proofErr w:type="gramStart"/>
      <w:r w:rsidRPr="00113470">
        <w:rPr>
          <w:b/>
          <w:i/>
        </w:rPr>
        <w:t>liveweight</w:t>
      </w:r>
      <w:proofErr w:type="spellEnd"/>
      <w:proofErr w:type="gramEnd"/>
      <w:r w:rsidRPr="00113470">
        <w:rPr>
          <w:b/>
          <w:i/>
        </w:rPr>
        <w:t xml:space="preserve"> gain</w:t>
      </w:r>
      <w:r w:rsidRPr="00113470">
        <w:t xml:space="preserve"> for the herd for the year means the LWG calculated using Equation 5 (section 21C). The calculation in section 21C excludes the LW present at purchase by subtracting the LW present at sale and thus provides an estimate of incremental annual LWG.</w:t>
      </w:r>
    </w:p>
    <w:p w:rsidR="003E1EE7" w:rsidRPr="00900081" w:rsidRDefault="00900081" w:rsidP="00900081">
      <w:pPr>
        <w:pStyle w:val="h5Section"/>
      </w:pPr>
      <w:r w:rsidRPr="00900081">
        <w:t xml:space="preserve">12 </w:t>
      </w:r>
      <w:r w:rsidRPr="00900081">
        <w:tab/>
      </w:r>
      <w:r w:rsidR="003E1EE7" w:rsidRPr="00900081">
        <w:t>Requirement relating to transfers of cattle</w:t>
      </w:r>
      <w:bookmarkEnd w:id="52"/>
    </w:p>
    <w:p w:rsidR="001122F7" w:rsidRDefault="0045300D" w:rsidP="00943F3D">
      <w:pPr>
        <w:pStyle w:val="subsection2"/>
        <w:ind w:left="0"/>
      </w:pPr>
      <w:bookmarkStart w:id="53" w:name="_Toc453078754"/>
      <w:r>
        <w:t xml:space="preserve">Section 12 provides the requirements that must be met in relation to the transfer of cattle between herds. </w:t>
      </w:r>
      <w:r w:rsidR="001122F7">
        <w:t>These provisions apply for</w:t>
      </w:r>
      <w:r w:rsidR="001122F7" w:rsidRPr="00113470">
        <w:t xml:space="preserve"> every transfer to or from another herd between </w:t>
      </w:r>
      <w:r>
        <w:t xml:space="preserve">the </w:t>
      </w:r>
      <w:r w:rsidR="001122F7" w:rsidRPr="00113470">
        <w:t>data reference date for the herd and the end of the crediting period</w:t>
      </w:r>
      <w:r w:rsidR="001122F7">
        <w:t>.</w:t>
      </w:r>
      <w:r>
        <w:t xml:space="preserve"> </w:t>
      </w:r>
      <w:r w:rsidR="001122F7">
        <w:t>They</w:t>
      </w:r>
      <w:r w:rsidR="001122F7" w:rsidRPr="00113470">
        <w:t xml:space="preserve"> remove the need for the concept of secondary businesses and non-inventory cattle because a secondary business can no longer be created through transfer of animals from one herd to another (non-project) herd. </w:t>
      </w:r>
    </w:p>
    <w:p w:rsidR="00B33D72" w:rsidRDefault="001122F7">
      <w:pPr>
        <w:pStyle w:val="tMain"/>
        <w:tabs>
          <w:tab w:val="clear" w:pos="794"/>
          <w:tab w:val="right" w:pos="0"/>
          <w:tab w:val="left" w:pos="1170"/>
        </w:tabs>
        <w:spacing w:before="240" w:after="120" w:line="240" w:lineRule="auto"/>
        <w:ind w:left="0" w:firstLine="0"/>
      </w:pPr>
      <w:r>
        <w:t>Under Paragraph (12</w:t>
      </w:r>
      <w:proofErr w:type="gramStart"/>
      <w:r>
        <w:t>)(</w:t>
      </w:r>
      <w:proofErr w:type="gramEnd"/>
      <w:r>
        <w:t xml:space="preserve">1)(a) no transfers are permitted to herds which are not linked to the project herd. </w:t>
      </w:r>
      <w:r w:rsidRPr="00113470">
        <w:t>A movement of cattle to a non-project herd can only be made using a transparent sale at market price. Transfers can only occur if the herd to which animals are transferred</w:t>
      </w:r>
      <w:r>
        <w:t xml:space="preserve"> to during the project period</w:t>
      </w:r>
      <w:r w:rsidRPr="00113470">
        <w:t xml:space="preserve"> is linked in a business structure to the</w:t>
      </w:r>
      <w:r>
        <w:t xml:space="preserve"> original project herd. Under the provisions of </w:t>
      </w:r>
      <w:proofErr w:type="gramStart"/>
      <w:r>
        <w:t>paragraph(</w:t>
      </w:r>
      <w:proofErr w:type="gramEnd"/>
      <w:r>
        <w:t xml:space="preserve">12)(1)(b) the destination herd must </w:t>
      </w:r>
      <w:r w:rsidRPr="00113470">
        <w:t xml:space="preserve">also </w:t>
      </w:r>
      <w:r>
        <w:t xml:space="preserve"> be a</w:t>
      </w:r>
      <w:r w:rsidRPr="00113470">
        <w:t xml:space="preserve"> project herd</w:t>
      </w:r>
      <w:r>
        <w:t xml:space="preserve">. If the transfer is historical (made before the </w:t>
      </w:r>
      <w:proofErr w:type="spellStart"/>
      <w:r>
        <w:t>elgibility</w:t>
      </w:r>
      <w:proofErr w:type="spellEnd"/>
      <w:r>
        <w:t xml:space="preserve"> date), the destination herd must be included in the project.</w:t>
      </w:r>
    </w:p>
    <w:p w:rsidR="001122F7" w:rsidRPr="00113470" w:rsidRDefault="001122F7" w:rsidP="00943F3D">
      <w:pPr>
        <w:pStyle w:val="subsection2"/>
        <w:ind w:left="0"/>
      </w:pPr>
      <w:r>
        <w:t>Subsection (12</w:t>
      </w:r>
      <w:proofErr w:type="gramStart"/>
      <w:r>
        <w:t>)(</w:t>
      </w:r>
      <w:proofErr w:type="gramEnd"/>
      <w:r>
        <w:t>2) makes an exception where a</w:t>
      </w:r>
      <w:r w:rsidRPr="00113470">
        <w:t xml:space="preserve"> transfer to an abattoir, export facility or </w:t>
      </w:r>
      <w:r>
        <w:t xml:space="preserve">any other facility </w:t>
      </w:r>
      <w:r w:rsidRPr="00113470">
        <w:t xml:space="preserve">will remove the animal from the national </w:t>
      </w:r>
      <w:r w:rsidR="00B74D06">
        <w:t>emissions</w:t>
      </w:r>
      <w:r w:rsidRPr="00113470">
        <w:t xml:space="preserve"> boundary</w:t>
      </w:r>
      <w:r>
        <w:t>.</w:t>
      </w:r>
      <w:r w:rsidRPr="00113470">
        <w:t xml:space="preserve"> Such a transfer might occur, for example to an abattoir owned by the parent entity of the business operation (i.e. it is linked to the business operation) but which is not in itself part of an eligible abatement project.</w:t>
      </w:r>
    </w:p>
    <w:p w:rsidR="003E1EE7" w:rsidRPr="00900081" w:rsidRDefault="00900081" w:rsidP="00900081">
      <w:pPr>
        <w:pStyle w:val="h5Section"/>
      </w:pPr>
      <w:r w:rsidRPr="00900081">
        <w:t xml:space="preserve">13 </w:t>
      </w:r>
      <w:r w:rsidRPr="00900081">
        <w:tab/>
      </w:r>
      <w:r w:rsidR="003E1EE7" w:rsidRPr="00900081">
        <w:t>Requirement relating to co-grazing</w:t>
      </w:r>
      <w:bookmarkEnd w:id="53"/>
    </w:p>
    <w:p w:rsidR="00FB5D34" w:rsidRDefault="00993F39">
      <w:pPr>
        <w:pStyle w:val="subsectionhead"/>
      </w:pPr>
      <w:bookmarkStart w:id="54" w:name="_Toc426038022"/>
      <w:bookmarkStart w:id="55" w:name="_Toc453078755"/>
      <w:r>
        <w:t>Subsection (13</w:t>
      </w:r>
      <w:proofErr w:type="gramStart"/>
      <w:r>
        <w:t>)(</w:t>
      </w:r>
      <w:proofErr w:type="gramEnd"/>
      <w:r>
        <w:t xml:space="preserve">1)(a) limits </w:t>
      </w:r>
      <w:r w:rsidR="005B50FB">
        <w:t>co-</w:t>
      </w:r>
      <w:r>
        <w:t xml:space="preserve">grazing to animals which are each members of a project herd and are therefore accounted for separately. The subsection prohibits grazing project and non- project animals together unless an arm’s length </w:t>
      </w:r>
      <w:proofErr w:type="spellStart"/>
      <w:r>
        <w:t>agistement</w:t>
      </w:r>
      <w:proofErr w:type="spellEnd"/>
      <w:r>
        <w:t xml:space="preserve"> agreement for either the project cattle or the other cattle is in place to allow grazing together to use surplus grazing capacity. </w:t>
      </w:r>
      <w:r w:rsidRPr="00113470">
        <w:t xml:space="preserve">An exception is made in the case of project cattle on </w:t>
      </w:r>
      <w:proofErr w:type="spellStart"/>
      <w:r w:rsidRPr="00113470">
        <w:t>agistment</w:t>
      </w:r>
      <w:proofErr w:type="spellEnd"/>
      <w:r w:rsidRPr="00113470">
        <w:t xml:space="preserve"> with other cattle or when non-project cattle are </w:t>
      </w:r>
      <w:proofErr w:type="spellStart"/>
      <w:r w:rsidRPr="00113470">
        <w:t>agisted</w:t>
      </w:r>
      <w:proofErr w:type="spellEnd"/>
      <w:r w:rsidRPr="00113470">
        <w:t xml:space="preserve"> with project cattle on land controlled by the proponent. Cattle are frequently separated in such circumstances for ease of management and </w:t>
      </w:r>
      <w:proofErr w:type="spellStart"/>
      <w:r w:rsidRPr="00113470">
        <w:t>agistment</w:t>
      </w:r>
      <w:proofErr w:type="spellEnd"/>
      <w:r w:rsidRPr="00113470">
        <w:t xml:space="preserve"> is not usually available unless there is surplus feed available. Feed intake is not limited and the estimation of </w:t>
      </w:r>
      <w:r w:rsidR="00B74D06">
        <w:t>emissions</w:t>
      </w:r>
      <w:r w:rsidRPr="00113470">
        <w:t xml:space="preserve"> based on duration of grazing days, class, weight and feed type remains valid.</w:t>
      </w:r>
    </w:p>
    <w:p w:rsidR="00FB5D34" w:rsidRDefault="00993F39">
      <w:pPr>
        <w:pStyle w:val="subsection"/>
      </w:pPr>
      <w:r>
        <w:t xml:space="preserve">In addition, paragraph (13)(1)(b) requires that all animals be identifiable as a member of the herd (see also section 16) and paragraph (13)(1)(c) requires that </w:t>
      </w:r>
      <w:proofErr w:type="spellStart"/>
      <w:r>
        <w:t>liveweights</w:t>
      </w:r>
      <w:proofErr w:type="spellEnd"/>
      <w:r>
        <w:t xml:space="preserve"> of cattle be available for the period in which </w:t>
      </w:r>
      <w:r w:rsidR="005B50FB">
        <w:t>co-</w:t>
      </w:r>
      <w:r>
        <w:t xml:space="preserve">grazing occurs so that impacts on </w:t>
      </w:r>
      <w:r w:rsidR="00B74D06">
        <w:t>emissions</w:t>
      </w:r>
      <w:r>
        <w:t xml:space="preserve"> can be estimated by entering data according to Schedule 2.</w:t>
      </w:r>
    </w:p>
    <w:p w:rsidR="00FB5D34" w:rsidRDefault="00993F39">
      <w:pPr>
        <w:pStyle w:val="subsectionhead"/>
      </w:pPr>
      <w:r w:rsidRPr="00113470">
        <w:t xml:space="preserve">These provisions are intended to prevent inaccurate accounting of </w:t>
      </w:r>
      <w:r w:rsidR="00B74D06">
        <w:t>emissions</w:t>
      </w:r>
      <w:r w:rsidRPr="00113470">
        <w:t xml:space="preserve"> of project cattle as a result of their inability to maintain maximum intake for the quality of feed available, which is an assumption of the calculations behind the method based on the NIR. If cattle are co-grazed in a situation of limited feed supply, the two groups will limit the potential daily intake of each other. Since the </w:t>
      </w:r>
      <w:r w:rsidR="00B74D06">
        <w:t>emissions</w:t>
      </w:r>
      <w:r w:rsidRPr="00113470">
        <w:t xml:space="preserve"> of the non-project cattle are not accounted and the </w:t>
      </w:r>
      <w:r w:rsidR="00B74D06">
        <w:t>emissions</w:t>
      </w:r>
      <w:r w:rsidRPr="00113470">
        <w:t xml:space="preserve"> of project cattle would be inaccurately accounted, the practice cannot be allowed.</w:t>
      </w:r>
    </w:p>
    <w:p w:rsidR="005532D3" w:rsidRPr="00900081" w:rsidRDefault="005B50FB" w:rsidP="00900081">
      <w:pPr>
        <w:pStyle w:val="h5Section"/>
      </w:pPr>
      <w:r>
        <w:t>15</w:t>
      </w:r>
      <w:r w:rsidRPr="00900081">
        <w:t xml:space="preserve"> </w:t>
      </w:r>
      <w:r w:rsidR="00900081" w:rsidRPr="00900081">
        <w:tab/>
      </w:r>
      <w:r w:rsidR="005532D3" w:rsidRPr="00900081">
        <w:t>Requirements relating to the management of herds</w:t>
      </w:r>
      <w:bookmarkEnd w:id="51"/>
      <w:bookmarkEnd w:id="54"/>
      <w:bookmarkEnd w:id="55"/>
    </w:p>
    <w:p w:rsidR="00ED3713" w:rsidRPr="00774138" w:rsidRDefault="00ED3713" w:rsidP="00ED3713">
      <w:pPr>
        <w:spacing w:after="120"/>
        <w:rPr>
          <w:szCs w:val="24"/>
        </w:rPr>
      </w:pPr>
      <w:r>
        <w:rPr>
          <w:szCs w:val="24"/>
        </w:rPr>
        <w:t xml:space="preserve">Section </w:t>
      </w:r>
      <w:r w:rsidR="006A2249">
        <w:rPr>
          <w:szCs w:val="24"/>
        </w:rPr>
        <w:t xml:space="preserve">15 </w:t>
      </w:r>
      <w:r>
        <w:rPr>
          <w:szCs w:val="24"/>
        </w:rPr>
        <w:t>sets out the types of cattle eligible for a herd management project. Subsection </w:t>
      </w:r>
      <w:r w:rsidR="006A2249">
        <w:rPr>
          <w:szCs w:val="24"/>
        </w:rPr>
        <w:t>15</w:t>
      </w:r>
      <w:r w:rsidRPr="00774138">
        <w:rPr>
          <w:szCs w:val="24"/>
        </w:rPr>
        <w:t xml:space="preserve">(1) requires that only beef cattle herds </w:t>
      </w:r>
      <w:r w:rsidRPr="00EB5857">
        <w:rPr>
          <w:szCs w:val="24"/>
        </w:rPr>
        <w:t>that are grazed</w:t>
      </w:r>
      <w:r>
        <w:rPr>
          <w:szCs w:val="24"/>
        </w:rPr>
        <w:t xml:space="preserve"> </w:t>
      </w:r>
      <w:r w:rsidRPr="00774138">
        <w:rPr>
          <w:szCs w:val="24"/>
        </w:rPr>
        <w:t>in Australia may participate in eligible offsets projects.</w:t>
      </w:r>
    </w:p>
    <w:p w:rsidR="00ED3713" w:rsidRPr="00774138" w:rsidRDefault="00ED3713" w:rsidP="00ED3713">
      <w:pPr>
        <w:spacing w:after="120"/>
        <w:rPr>
          <w:szCs w:val="24"/>
        </w:rPr>
      </w:pPr>
      <w:r>
        <w:rPr>
          <w:szCs w:val="24"/>
        </w:rPr>
        <w:t xml:space="preserve">Subsection </w:t>
      </w:r>
      <w:r w:rsidR="006A2249">
        <w:rPr>
          <w:szCs w:val="24"/>
        </w:rPr>
        <w:t>15</w:t>
      </w:r>
      <w:r w:rsidRPr="00774138">
        <w:rPr>
          <w:szCs w:val="24"/>
        </w:rPr>
        <w:t>(2) requires that the majority of feed for the herd must come from grazing on pastures (which may be naturalised</w:t>
      </w:r>
      <w:r>
        <w:rPr>
          <w:szCs w:val="24"/>
        </w:rPr>
        <w:t>,</w:t>
      </w:r>
      <w:r w:rsidRPr="00774138">
        <w:rPr>
          <w:szCs w:val="24"/>
        </w:rPr>
        <w:t xml:space="preserve"> improved</w:t>
      </w:r>
      <w:r>
        <w:rPr>
          <w:szCs w:val="24"/>
        </w:rPr>
        <w:t xml:space="preserve"> or native</w:t>
      </w:r>
      <w:r w:rsidRPr="00774138">
        <w:rPr>
          <w:szCs w:val="24"/>
        </w:rPr>
        <w:t>) or from forage crops (e.g.</w:t>
      </w:r>
      <w:r>
        <w:rPr>
          <w:szCs w:val="24"/>
        </w:rPr>
        <w:t xml:space="preserve"> grazing</w:t>
      </w:r>
      <w:r w:rsidRPr="00774138">
        <w:rPr>
          <w:szCs w:val="24"/>
        </w:rPr>
        <w:t xml:space="preserve"> oats, </w:t>
      </w:r>
      <w:r>
        <w:rPr>
          <w:szCs w:val="24"/>
        </w:rPr>
        <w:t xml:space="preserve">grazing </w:t>
      </w:r>
      <w:r w:rsidRPr="00774138">
        <w:rPr>
          <w:szCs w:val="24"/>
        </w:rPr>
        <w:t xml:space="preserve">triticale, forage sorghums). </w:t>
      </w:r>
      <w:r>
        <w:rPr>
          <w:szCs w:val="24"/>
        </w:rPr>
        <w:t>In the Herd Management Calculator (see below), the extent of supplementation is thus limited to 50% of feed intake.</w:t>
      </w:r>
    </w:p>
    <w:p w:rsidR="00ED3713" w:rsidRPr="00774138" w:rsidRDefault="00ED3713" w:rsidP="00ED3713">
      <w:pPr>
        <w:widowControl w:val="0"/>
        <w:autoSpaceDE w:val="0"/>
        <w:autoSpaceDN w:val="0"/>
        <w:adjustRightInd w:val="0"/>
        <w:spacing w:after="120"/>
        <w:contextualSpacing/>
        <w:rPr>
          <w:szCs w:val="24"/>
        </w:rPr>
      </w:pPr>
      <w:r>
        <w:rPr>
          <w:szCs w:val="24"/>
        </w:rPr>
        <w:t>Subsection</w:t>
      </w:r>
      <w:r w:rsidRPr="00774138">
        <w:rPr>
          <w:szCs w:val="24"/>
        </w:rPr>
        <w:t xml:space="preserve"> </w:t>
      </w:r>
      <w:r w:rsidR="006A2249">
        <w:rPr>
          <w:szCs w:val="24"/>
        </w:rPr>
        <w:t>15</w:t>
      </w:r>
      <w:r w:rsidRPr="00774138">
        <w:rPr>
          <w:szCs w:val="24"/>
        </w:rPr>
        <w:t>(3</w:t>
      </w:r>
      <w:r>
        <w:rPr>
          <w:szCs w:val="24"/>
        </w:rPr>
        <w:t>)</w:t>
      </w:r>
      <w:r w:rsidRPr="00774138">
        <w:rPr>
          <w:szCs w:val="24"/>
        </w:rPr>
        <w:t xml:space="preserve"> requires an eligible herd to be managed in a way consistent with </w:t>
      </w:r>
      <w:r>
        <w:rPr>
          <w:szCs w:val="24"/>
        </w:rPr>
        <w:t xml:space="preserve">one </w:t>
      </w:r>
      <w:r w:rsidRPr="00774138">
        <w:rPr>
          <w:szCs w:val="24"/>
        </w:rPr>
        <w:t xml:space="preserve">of the following: </w:t>
      </w:r>
    </w:p>
    <w:p w:rsidR="00ED3713" w:rsidRPr="008630C6" w:rsidRDefault="00ED3713" w:rsidP="00ED3713">
      <w:pPr>
        <w:pStyle w:val="ListParagraph"/>
        <w:widowControl w:val="0"/>
        <w:numPr>
          <w:ilvl w:val="0"/>
          <w:numId w:val="70"/>
        </w:numPr>
        <w:autoSpaceDE w:val="0"/>
        <w:autoSpaceDN w:val="0"/>
        <w:adjustRightInd w:val="0"/>
        <w:spacing w:before="0" w:after="120" w:line="276" w:lineRule="auto"/>
        <w:contextualSpacing/>
        <w:rPr>
          <w:szCs w:val="24"/>
        </w:rPr>
      </w:pPr>
      <w:r w:rsidRPr="008630C6">
        <w:rPr>
          <w:szCs w:val="24"/>
        </w:rPr>
        <w:t>ANZSIC class 0142 (beef cattle farming); or</w:t>
      </w:r>
    </w:p>
    <w:p w:rsidR="00ED3713" w:rsidRPr="008630C6" w:rsidRDefault="00ED3713" w:rsidP="00ED3713">
      <w:pPr>
        <w:pStyle w:val="ListParagraph"/>
        <w:widowControl w:val="0"/>
        <w:numPr>
          <w:ilvl w:val="0"/>
          <w:numId w:val="70"/>
        </w:numPr>
        <w:autoSpaceDE w:val="0"/>
        <w:autoSpaceDN w:val="0"/>
        <w:adjustRightInd w:val="0"/>
        <w:spacing w:before="0" w:after="120" w:line="276" w:lineRule="auto"/>
        <w:contextualSpacing/>
        <w:rPr>
          <w:szCs w:val="24"/>
        </w:rPr>
      </w:pPr>
      <w:r w:rsidRPr="008630C6">
        <w:rPr>
          <w:szCs w:val="24"/>
        </w:rPr>
        <w:t xml:space="preserve">ANZSIC class 0144 (sheep-beef cattle farming); or </w:t>
      </w:r>
    </w:p>
    <w:p w:rsidR="00ED3713" w:rsidRPr="008630C6" w:rsidRDefault="00ED3713" w:rsidP="00ED3713">
      <w:pPr>
        <w:pStyle w:val="ListParagraph"/>
        <w:widowControl w:val="0"/>
        <w:numPr>
          <w:ilvl w:val="0"/>
          <w:numId w:val="70"/>
        </w:numPr>
        <w:autoSpaceDE w:val="0"/>
        <w:autoSpaceDN w:val="0"/>
        <w:adjustRightInd w:val="0"/>
        <w:spacing w:before="0" w:after="120" w:line="276" w:lineRule="auto"/>
        <w:contextualSpacing/>
        <w:rPr>
          <w:szCs w:val="24"/>
        </w:rPr>
      </w:pPr>
      <w:r w:rsidRPr="008630C6">
        <w:rPr>
          <w:szCs w:val="24"/>
        </w:rPr>
        <w:t>ANZSIC class 0145 (grain-sheep or grain-beef cattle farming).</w:t>
      </w:r>
    </w:p>
    <w:p w:rsidR="00ED3713" w:rsidRPr="00774138" w:rsidRDefault="00ED3713" w:rsidP="00ED3713">
      <w:pPr>
        <w:spacing w:after="120"/>
        <w:rPr>
          <w:szCs w:val="24"/>
        </w:rPr>
      </w:pPr>
      <w:r w:rsidRPr="00774138">
        <w:rPr>
          <w:szCs w:val="24"/>
        </w:rPr>
        <w:t>These ANZSIC classes provide standard classifications for different types of cattle grazing based activities.</w:t>
      </w:r>
      <w:r>
        <w:rPr>
          <w:szCs w:val="24"/>
        </w:rPr>
        <w:t xml:space="preserve"> The first note to section 15</w:t>
      </w:r>
      <w:r w:rsidRPr="00774138">
        <w:rPr>
          <w:szCs w:val="24"/>
        </w:rPr>
        <w:t xml:space="preserve"> notes that herds managed in specialised feedlots (ANZSIC class 0143; beef cattle feedlots) are not eligible. Feedlot cattle are not eligible </w:t>
      </w:r>
      <w:r>
        <w:rPr>
          <w:szCs w:val="24"/>
        </w:rPr>
        <w:t>as</w:t>
      </w:r>
      <w:r w:rsidRPr="00774138">
        <w:rPr>
          <w:szCs w:val="24"/>
        </w:rPr>
        <w:t xml:space="preserve"> their diets consist of high levels of dry matter digestibility (DMD) and crude protein (CP) supplied via hand or mechanical feeding and they spend</w:t>
      </w:r>
      <w:r>
        <w:rPr>
          <w:szCs w:val="24"/>
        </w:rPr>
        <w:t xml:space="preserve"> little to</w:t>
      </w:r>
      <w:r w:rsidRPr="00774138">
        <w:rPr>
          <w:szCs w:val="24"/>
        </w:rPr>
        <w:t xml:space="preserve"> no time grazing on naturalised pasture.</w:t>
      </w:r>
    </w:p>
    <w:p w:rsidR="00ED3713" w:rsidRDefault="00ED3713" w:rsidP="00ED3713">
      <w:pPr>
        <w:spacing w:after="120"/>
        <w:rPr>
          <w:szCs w:val="24"/>
        </w:rPr>
      </w:pPr>
      <w:r w:rsidRPr="00774138">
        <w:rPr>
          <w:szCs w:val="24"/>
        </w:rPr>
        <w:t xml:space="preserve">The </w:t>
      </w:r>
      <w:r>
        <w:rPr>
          <w:szCs w:val="24"/>
        </w:rPr>
        <w:t xml:space="preserve">second </w:t>
      </w:r>
      <w:r w:rsidRPr="00774138">
        <w:rPr>
          <w:szCs w:val="24"/>
        </w:rPr>
        <w:t xml:space="preserve">note to </w:t>
      </w:r>
      <w:r>
        <w:rPr>
          <w:szCs w:val="24"/>
        </w:rPr>
        <w:t>s</w:t>
      </w:r>
      <w:r w:rsidRPr="00774138">
        <w:rPr>
          <w:szCs w:val="24"/>
        </w:rPr>
        <w:t xml:space="preserve">ection </w:t>
      </w:r>
      <w:r w:rsidR="006A2249">
        <w:rPr>
          <w:szCs w:val="24"/>
        </w:rPr>
        <w:t>15</w:t>
      </w:r>
      <w:r w:rsidR="006A2249" w:rsidRPr="00774138">
        <w:rPr>
          <w:szCs w:val="24"/>
        </w:rPr>
        <w:t xml:space="preserve"> </w:t>
      </w:r>
      <w:r w:rsidRPr="00774138">
        <w:rPr>
          <w:szCs w:val="24"/>
        </w:rPr>
        <w:t>recognises that in the normal course of managing a herd, some individual animals will leave the herd and some will be added to the herd</w:t>
      </w:r>
      <w:r>
        <w:rPr>
          <w:szCs w:val="24"/>
        </w:rPr>
        <w:t>.</w:t>
      </w:r>
    </w:p>
    <w:p w:rsidR="005532D3" w:rsidRPr="00900081" w:rsidRDefault="005E026A" w:rsidP="00900081">
      <w:pPr>
        <w:pStyle w:val="h5Section"/>
      </w:pPr>
      <w:bookmarkStart w:id="56" w:name="_Toc426038023"/>
      <w:bookmarkStart w:id="57" w:name="_Toc453078756"/>
      <w:bookmarkStart w:id="58" w:name="_Toc413161610"/>
      <w:r w:rsidRPr="00900081">
        <w:t>16</w:t>
      </w:r>
      <w:r w:rsidR="00900081" w:rsidRPr="00900081">
        <w:tab/>
      </w:r>
      <w:r w:rsidR="005532D3" w:rsidRPr="00900081">
        <w:t xml:space="preserve"> Animal identification requirement</w:t>
      </w:r>
      <w:bookmarkEnd w:id="56"/>
      <w:bookmarkEnd w:id="57"/>
    </w:p>
    <w:p w:rsidR="006B1CFD" w:rsidRPr="00113470" w:rsidRDefault="005E026A" w:rsidP="001C135E">
      <w:pPr>
        <w:spacing w:after="120"/>
        <w:rPr>
          <w:szCs w:val="24"/>
        </w:rPr>
      </w:pPr>
      <w:bookmarkStart w:id="59" w:name="_Toc413161611"/>
      <w:bookmarkEnd w:id="58"/>
      <w:r w:rsidRPr="00113470">
        <w:rPr>
          <w:szCs w:val="24"/>
        </w:rPr>
        <w:t>Section 16</w:t>
      </w:r>
      <w:r w:rsidR="006B1CFD" w:rsidRPr="00113470">
        <w:rPr>
          <w:szCs w:val="24"/>
        </w:rPr>
        <w:t xml:space="preserve"> sets out requirements for identifying animals in a herd. Identification needs to their livestock class and date of entry (e.g. when bought) or discovery (e.g. when mustered on properties with porous boundaries) or exit from the herd to meet </w:t>
      </w:r>
      <w:r w:rsidR="002C4622" w:rsidRPr="00113470">
        <w:rPr>
          <w:szCs w:val="24"/>
        </w:rPr>
        <w:t>the requirements of Schedule 2.</w:t>
      </w:r>
      <w:r w:rsidR="006B1CFD" w:rsidRPr="00113470">
        <w:rPr>
          <w:szCs w:val="24"/>
        </w:rPr>
        <w:t xml:space="preserve"> For each year in the </w:t>
      </w:r>
      <w:r w:rsidR="00B74D06">
        <w:rPr>
          <w:szCs w:val="24"/>
        </w:rPr>
        <w:t>emissions</w:t>
      </w:r>
      <w:r w:rsidR="006B1CFD" w:rsidRPr="00113470">
        <w:rPr>
          <w:szCs w:val="24"/>
        </w:rPr>
        <w:t xml:space="preserve"> intensity reference period and crediting period, the project proponent must be able to identify the date at which an individual animal, as a member of a group of animals of a particular animal class, enters or leaves the herd. This could be done using, for example, NLIS tag numbers recorded as the date of entry/exit in a herd book. Identification of entry and exit dates is required so that the duration of </w:t>
      </w:r>
      <w:r w:rsidR="00B74D06">
        <w:rPr>
          <w:szCs w:val="24"/>
        </w:rPr>
        <w:t>emissions</w:t>
      </w:r>
      <w:r w:rsidR="006B1CFD" w:rsidRPr="00113470">
        <w:rPr>
          <w:szCs w:val="24"/>
        </w:rPr>
        <w:t xml:space="preserve"> of an animal within a group of sale animals, for example, can be accurately estimated.</w:t>
      </w:r>
    </w:p>
    <w:p w:rsidR="005532D3" w:rsidRPr="00900081" w:rsidRDefault="005E026A" w:rsidP="00900081">
      <w:pPr>
        <w:pStyle w:val="h5Section"/>
      </w:pPr>
      <w:bookmarkStart w:id="60" w:name="_Toc426038024"/>
      <w:bookmarkStart w:id="61" w:name="_Toc453078757"/>
      <w:r w:rsidRPr="00900081">
        <w:t>17</w:t>
      </w:r>
      <w:r w:rsidR="00900081" w:rsidRPr="00900081">
        <w:tab/>
      </w:r>
      <w:r w:rsidR="005532D3" w:rsidRPr="00900081">
        <w:t xml:space="preserve"> Project activity</w:t>
      </w:r>
      <w:bookmarkEnd w:id="59"/>
      <w:bookmarkEnd w:id="60"/>
      <w:bookmarkEnd w:id="61"/>
    </w:p>
    <w:p w:rsidR="005532D3" w:rsidRPr="00FA0926" w:rsidRDefault="005532D3" w:rsidP="005532D3">
      <w:pPr>
        <w:pStyle w:val="h6Subsec"/>
        <w:rPr>
          <w:sz w:val="24"/>
          <w:szCs w:val="24"/>
        </w:rPr>
      </w:pPr>
      <w:r w:rsidRPr="00FA0926">
        <w:rPr>
          <w:sz w:val="24"/>
          <w:szCs w:val="24"/>
        </w:rPr>
        <w:t>Requirement to implement project activity</w:t>
      </w:r>
    </w:p>
    <w:p w:rsidR="006D1DA7" w:rsidRPr="00113470" w:rsidRDefault="006D1DA7" w:rsidP="006D1DA7">
      <w:pPr>
        <w:spacing w:after="120"/>
        <w:ind w:right="62"/>
        <w:rPr>
          <w:rFonts w:eastAsia="Times New Roman"/>
          <w:szCs w:val="24"/>
        </w:rPr>
      </w:pPr>
      <w:r w:rsidRPr="00113470">
        <w:rPr>
          <w:rFonts w:eastAsia="Times New Roman"/>
          <w:szCs w:val="24"/>
        </w:rPr>
        <w:t>Section 17 sets out the requirements for eligible project activities.</w:t>
      </w:r>
    </w:p>
    <w:p w:rsidR="006D1DA7" w:rsidRPr="00113470" w:rsidRDefault="006D1DA7" w:rsidP="006D1DA7">
      <w:pPr>
        <w:spacing w:after="120"/>
        <w:ind w:right="62"/>
        <w:rPr>
          <w:rFonts w:eastAsia="Times New Roman"/>
          <w:szCs w:val="24"/>
        </w:rPr>
      </w:pPr>
      <w:r w:rsidRPr="00113470">
        <w:rPr>
          <w:rFonts w:eastAsia="Times New Roman"/>
          <w:szCs w:val="24"/>
        </w:rPr>
        <w:t xml:space="preserve">Subsection 17(1) requires that proponents must undertake at least one </w:t>
      </w:r>
      <w:r w:rsidRPr="00113470">
        <w:rPr>
          <w:rFonts w:eastAsia="Times New Roman"/>
          <w:b/>
          <w:i/>
          <w:szCs w:val="24"/>
        </w:rPr>
        <w:t>project activity</w:t>
      </w:r>
      <w:r w:rsidRPr="00113470">
        <w:rPr>
          <w:rFonts w:eastAsia="Times New Roman"/>
          <w:szCs w:val="24"/>
        </w:rPr>
        <w:t xml:space="preserve"> for each year in the crediting period and for each herd in a project. </w:t>
      </w:r>
    </w:p>
    <w:p w:rsidR="006D1DA7" w:rsidRPr="00113470" w:rsidRDefault="006D1DA7" w:rsidP="006D1DA7">
      <w:pPr>
        <w:spacing w:after="120"/>
        <w:ind w:right="62"/>
        <w:rPr>
          <w:rFonts w:eastAsia="Times New Roman"/>
          <w:szCs w:val="24"/>
        </w:rPr>
      </w:pPr>
      <w:r w:rsidRPr="00113470">
        <w:rPr>
          <w:rFonts w:eastAsia="Times New Roman"/>
          <w:szCs w:val="24"/>
        </w:rPr>
        <w:t xml:space="preserve">A project activity is an agricultural practice that complies with the requirements of subsection 17(2). </w:t>
      </w:r>
    </w:p>
    <w:p w:rsidR="006D1DA7" w:rsidRPr="00113470" w:rsidRDefault="006D1DA7" w:rsidP="006D1DA7">
      <w:pPr>
        <w:spacing w:after="120"/>
        <w:ind w:right="62"/>
        <w:rPr>
          <w:szCs w:val="24"/>
        </w:rPr>
      </w:pPr>
      <w:r w:rsidRPr="00113470">
        <w:rPr>
          <w:rFonts w:eastAsia="Times New Roman"/>
          <w:szCs w:val="24"/>
        </w:rPr>
        <w:t>Paragraph 17(2</w:t>
      </w:r>
      <w:proofErr w:type="gramStart"/>
      <w:r w:rsidRPr="00113470">
        <w:rPr>
          <w:rFonts w:eastAsia="Times New Roman"/>
          <w:szCs w:val="24"/>
        </w:rPr>
        <w:t>)(</w:t>
      </w:r>
      <w:proofErr w:type="gramEnd"/>
      <w:r w:rsidRPr="00113470">
        <w:rPr>
          <w:rFonts w:eastAsia="Times New Roman"/>
          <w:szCs w:val="24"/>
        </w:rPr>
        <w:t xml:space="preserve">a) requires a project activity to be an agricultural practice that </w:t>
      </w:r>
      <w:r w:rsidRPr="00113470">
        <w:rPr>
          <w:szCs w:val="24"/>
        </w:rPr>
        <w:t xml:space="preserve">can reasonably be expected to reduce </w:t>
      </w:r>
      <w:r w:rsidR="00B74D06">
        <w:rPr>
          <w:szCs w:val="24"/>
        </w:rPr>
        <w:t>emissions</w:t>
      </w:r>
      <w:r w:rsidRPr="00113470">
        <w:rPr>
          <w:szCs w:val="24"/>
        </w:rPr>
        <w:t xml:space="preserve"> from the herd through one of the measures specified in paragraphs 6(1)(a) to 6(1)(d).</w:t>
      </w:r>
    </w:p>
    <w:p w:rsidR="006D1DA7" w:rsidRPr="00113470" w:rsidRDefault="006D1DA7" w:rsidP="006D1DA7">
      <w:pPr>
        <w:spacing w:after="120"/>
        <w:ind w:right="62"/>
        <w:rPr>
          <w:b/>
          <w:szCs w:val="24"/>
        </w:rPr>
      </w:pPr>
      <w:r w:rsidRPr="00113470">
        <w:rPr>
          <w:rFonts w:eastAsia="Times New Roman"/>
          <w:szCs w:val="24"/>
        </w:rPr>
        <w:t>Project activities</w:t>
      </w:r>
      <w:r w:rsidRPr="00113470">
        <w:rPr>
          <w:szCs w:val="24"/>
        </w:rPr>
        <w:t xml:space="preserve"> may include, but are not limited to: </w:t>
      </w:r>
    </w:p>
    <w:p w:rsidR="006D1DA7" w:rsidRPr="00113470" w:rsidRDefault="006D1DA7" w:rsidP="0058338C">
      <w:pPr>
        <w:pStyle w:val="ListParagraph"/>
        <w:widowControl w:val="0"/>
        <w:numPr>
          <w:ilvl w:val="0"/>
          <w:numId w:val="21"/>
        </w:numPr>
        <w:autoSpaceDE w:val="0"/>
        <w:autoSpaceDN w:val="0"/>
        <w:adjustRightInd w:val="0"/>
        <w:spacing w:before="0" w:after="120" w:line="276" w:lineRule="auto"/>
        <w:contextualSpacing/>
        <w:rPr>
          <w:szCs w:val="24"/>
        </w:rPr>
      </w:pPr>
      <w:r w:rsidRPr="00113470">
        <w:rPr>
          <w:szCs w:val="24"/>
        </w:rPr>
        <w:t>feeding supplements containing higher levels of DMD and CP, particularly in dry seasons when naturalised pasture can have low nutritional value;</w:t>
      </w:r>
    </w:p>
    <w:p w:rsidR="006D1DA7" w:rsidRPr="00113470" w:rsidRDefault="006D1DA7" w:rsidP="0058338C">
      <w:pPr>
        <w:pStyle w:val="ListParagraph"/>
        <w:widowControl w:val="0"/>
        <w:numPr>
          <w:ilvl w:val="0"/>
          <w:numId w:val="21"/>
        </w:numPr>
        <w:autoSpaceDE w:val="0"/>
        <w:autoSpaceDN w:val="0"/>
        <w:adjustRightInd w:val="0"/>
        <w:spacing w:before="0" w:after="120" w:line="276" w:lineRule="auto"/>
        <w:contextualSpacing/>
        <w:rPr>
          <w:szCs w:val="24"/>
        </w:rPr>
      </w:pPr>
      <w:r w:rsidRPr="00113470">
        <w:rPr>
          <w:szCs w:val="24"/>
        </w:rPr>
        <w:t>changes that influence the age of the herd, such as culling of unproductive animals or reducing the number of breeders to produce the same weight of livestock sold or a higher survival rate of weaners;</w:t>
      </w:r>
    </w:p>
    <w:p w:rsidR="006D1DA7" w:rsidRPr="00113470" w:rsidRDefault="006D1DA7" w:rsidP="0058338C">
      <w:pPr>
        <w:pStyle w:val="ListParagraph"/>
        <w:widowControl w:val="0"/>
        <w:numPr>
          <w:ilvl w:val="0"/>
          <w:numId w:val="21"/>
        </w:numPr>
        <w:autoSpaceDE w:val="0"/>
        <w:autoSpaceDN w:val="0"/>
        <w:adjustRightInd w:val="0"/>
        <w:spacing w:before="0" w:after="120" w:line="276" w:lineRule="auto"/>
        <w:contextualSpacing/>
        <w:rPr>
          <w:szCs w:val="24"/>
        </w:rPr>
      </w:pPr>
      <w:r w:rsidRPr="00113470">
        <w:rPr>
          <w:szCs w:val="24"/>
        </w:rPr>
        <w:t>installing new fencing to ensure joining can be timed to occur when feed is most plentiful, thereby improving the survival and health of heifers and calves; and</w:t>
      </w:r>
    </w:p>
    <w:p w:rsidR="006D1DA7" w:rsidRPr="00113470" w:rsidRDefault="006D1DA7" w:rsidP="0058338C">
      <w:pPr>
        <w:pStyle w:val="ListParagraph"/>
        <w:widowControl w:val="0"/>
        <w:numPr>
          <w:ilvl w:val="0"/>
          <w:numId w:val="21"/>
        </w:numPr>
        <w:autoSpaceDE w:val="0"/>
        <w:autoSpaceDN w:val="0"/>
        <w:adjustRightInd w:val="0"/>
        <w:spacing w:before="0" w:after="120" w:line="276" w:lineRule="auto"/>
        <w:contextualSpacing/>
        <w:rPr>
          <w:szCs w:val="24"/>
        </w:rPr>
      </w:pPr>
      <w:proofErr w:type="gramStart"/>
      <w:r w:rsidRPr="00113470">
        <w:rPr>
          <w:szCs w:val="24"/>
        </w:rPr>
        <w:t>genetic</w:t>
      </w:r>
      <w:proofErr w:type="gramEnd"/>
      <w:r w:rsidRPr="00113470">
        <w:rPr>
          <w:szCs w:val="24"/>
        </w:rPr>
        <w:t xml:space="preserve"> improvements that increase the productivity of the herd.</w:t>
      </w:r>
    </w:p>
    <w:p w:rsidR="006D1DA7" w:rsidRPr="00113470" w:rsidRDefault="006D1DA7" w:rsidP="006D1DA7">
      <w:pPr>
        <w:spacing w:after="120"/>
        <w:ind w:right="62"/>
        <w:rPr>
          <w:rFonts w:eastAsia="Times New Roman"/>
          <w:szCs w:val="24"/>
        </w:rPr>
      </w:pPr>
      <w:r w:rsidRPr="00113470">
        <w:rPr>
          <w:rFonts w:eastAsia="Times New Roman"/>
          <w:szCs w:val="24"/>
        </w:rPr>
        <w:t>Proponents may choose to undertake multiple project activities, but only one project activity is required for a herd management project to be eligible. As indicated in the note to subsection 17(1), if a project involves more than one herd, different project activities may be adopted for each herd. In addition, project activities can change over time as long as they comply with subsection 17(2).</w:t>
      </w:r>
    </w:p>
    <w:p w:rsidR="006D1DA7" w:rsidRPr="00113470" w:rsidRDefault="006D1DA7" w:rsidP="006D1DA7">
      <w:pPr>
        <w:pStyle w:val="tPara"/>
        <w:tabs>
          <w:tab w:val="clear" w:pos="1531"/>
          <w:tab w:val="right" w:pos="709"/>
        </w:tabs>
        <w:spacing w:after="120" w:line="276" w:lineRule="auto"/>
        <w:ind w:left="0" w:firstLine="0"/>
      </w:pPr>
      <w:r w:rsidRPr="00113470">
        <w:t>Paragraph 17(2</w:t>
      </w:r>
      <w:proofErr w:type="gramStart"/>
      <w:r w:rsidRPr="00113470">
        <w:t>)(</w:t>
      </w:r>
      <w:proofErr w:type="gramEnd"/>
      <w:r w:rsidRPr="00113470">
        <w:t>b) requires that a project activity must either:</w:t>
      </w:r>
    </w:p>
    <w:p w:rsidR="006D1DA7" w:rsidRPr="00113470" w:rsidRDefault="006D1DA7" w:rsidP="0058338C">
      <w:pPr>
        <w:pStyle w:val="tSubpara"/>
        <w:numPr>
          <w:ilvl w:val="1"/>
          <w:numId w:val="22"/>
        </w:numPr>
        <w:tabs>
          <w:tab w:val="clear" w:pos="2211"/>
          <w:tab w:val="right" w:pos="0"/>
        </w:tabs>
        <w:spacing w:before="0" w:after="120" w:line="276" w:lineRule="auto"/>
      </w:pPr>
      <w:r w:rsidRPr="00113470">
        <w:t xml:space="preserve">have not been undertaken during the </w:t>
      </w:r>
      <w:r w:rsidR="00B74D06">
        <w:t>emissions</w:t>
      </w:r>
      <w:r w:rsidRPr="00113470">
        <w:t xml:space="preserve"> intensity reference period; or</w:t>
      </w:r>
    </w:p>
    <w:p w:rsidR="006D1DA7" w:rsidRPr="00113470" w:rsidRDefault="006D1DA7" w:rsidP="0058338C">
      <w:pPr>
        <w:pStyle w:val="tSubpara"/>
        <w:numPr>
          <w:ilvl w:val="1"/>
          <w:numId w:val="22"/>
        </w:numPr>
        <w:tabs>
          <w:tab w:val="clear" w:pos="2211"/>
          <w:tab w:val="right" w:pos="0"/>
        </w:tabs>
        <w:spacing w:before="0" w:after="120" w:line="276" w:lineRule="auto"/>
      </w:pPr>
      <w:proofErr w:type="gramStart"/>
      <w:r w:rsidRPr="00113470">
        <w:t>be</w:t>
      </w:r>
      <w:proofErr w:type="gramEnd"/>
      <w:r w:rsidRPr="00113470">
        <w:t xml:space="preserve"> a variation of a practice that was undertaken during the </w:t>
      </w:r>
      <w:r w:rsidR="00B74D06">
        <w:t>emissions</w:t>
      </w:r>
      <w:r w:rsidRPr="00113470">
        <w:t xml:space="preserve"> intensity reference period.</w:t>
      </w:r>
    </w:p>
    <w:p w:rsidR="006D1DA7" w:rsidRPr="00113470" w:rsidRDefault="006D1DA7" w:rsidP="006D1DA7">
      <w:pPr>
        <w:spacing w:after="120"/>
        <w:ind w:right="62"/>
        <w:rPr>
          <w:rFonts w:eastAsia="Times New Roman"/>
          <w:szCs w:val="24"/>
        </w:rPr>
      </w:pPr>
      <w:r w:rsidRPr="00113470">
        <w:rPr>
          <w:rFonts w:eastAsia="Times New Roman"/>
          <w:szCs w:val="24"/>
        </w:rPr>
        <w:t xml:space="preserve">A variation of a practice that was undertaken during the </w:t>
      </w:r>
      <w:r w:rsidR="00B74D06">
        <w:rPr>
          <w:rFonts w:eastAsia="Times New Roman"/>
          <w:szCs w:val="24"/>
        </w:rPr>
        <w:t>emissions</w:t>
      </w:r>
      <w:r w:rsidRPr="00113470">
        <w:rPr>
          <w:rFonts w:eastAsia="Times New Roman"/>
          <w:szCs w:val="24"/>
        </w:rPr>
        <w:t xml:space="preserve"> intensity reference period could be, for example, a substantial increase in the number of cattle fed supplements. It may also involve the substantial expansion or rehabilitation of improved pastures or an intensification of an existing practice, e.g. a doubling of the establishment of watering points from previous practice. The proponent must be able to demonstrate in the section 22 application that the extent of the proposed variation can reasonably be expected to reduce </w:t>
      </w:r>
      <w:r w:rsidR="00B74D06">
        <w:rPr>
          <w:rFonts w:eastAsia="Times New Roman"/>
          <w:szCs w:val="24"/>
        </w:rPr>
        <w:t>emissions</w:t>
      </w:r>
      <w:r w:rsidRPr="00113470">
        <w:rPr>
          <w:rFonts w:eastAsia="Times New Roman"/>
          <w:szCs w:val="24"/>
        </w:rPr>
        <w:t xml:space="preserve"> from cattle. </w:t>
      </w:r>
    </w:p>
    <w:p w:rsidR="006D1DA7" w:rsidRPr="00113470" w:rsidRDefault="006D1DA7" w:rsidP="006D1DA7">
      <w:pPr>
        <w:spacing w:after="120"/>
        <w:ind w:right="62"/>
        <w:rPr>
          <w:rFonts w:eastAsia="Times New Roman"/>
          <w:szCs w:val="24"/>
        </w:rPr>
      </w:pPr>
      <w:r w:rsidRPr="00113470">
        <w:rPr>
          <w:rFonts w:eastAsia="Times New Roman"/>
          <w:szCs w:val="24"/>
        </w:rPr>
        <w:t>Allowing for activities that are variations of previous practices recognises that an increase in production efficiency of the herd can be achieved through incremental improvements to existing management practices, beyond the level that would otherwise have occurred in a business as usual situation.</w:t>
      </w:r>
    </w:p>
    <w:p w:rsidR="006D1DA7" w:rsidRPr="00113470" w:rsidRDefault="006D1DA7" w:rsidP="006D1DA7">
      <w:pPr>
        <w:spacing w:after="120"/>
        <w:ind w:right="62"/>
        <w:rPr>
          <w:rFonts w:eastAsia="Times New Roman"/>
          <w:szCs w:val="24"/>
        </w:rPr>
      </w:pPr>
      <w:r w:rsidRPr="00113470">
        <w:rPr>
          <w:rFonts w:eastAsia="Times New Roman"/>
          <w:szCs w:val="24"/>
        </w:rPr>
        <w:t>Paragraph 17(2</w:t>
      </w:r>
      <w:proofErr w:type="gramStart"/>
      <w:r w:rsidRPr="00113470">
        <w:rPr>
          <w:rFonts w:eastAsia="Times New Roman"/>
          <w:szCs w:val="24"/>
        </w:rPr>
        <w:t>)(</w:t>
      </w:r>
      <w:proofErr w:type="gramEnd"/>
      <w:r w:rsidRPr="00113470">
        <w:rPr>
          <w:rFonts w:eastAsia="Times New Roman"/>
          <w:szCs w:val="24"/>
        </w:rPr>
        <w:t xml:space="preserve">c) provides that feeding non-protein nitrogen to a herd is not an eligible project activity. The feeding of non-protein nitrogen supplements for cattle includes urea and nitrates. Urea is a commonly used supplement in some regions, while nitrates are not commonly used. The </w:t>
      </w:r>
      <w:r w:rsidRPr="00113470">
        <w:rPr>
          <w:rFonts w:eastAsia="Times New Roman"/>
          <w:i/>
          <w:szCs w:val="24"/>
        </w:rPr>
        <w:t xml:space="preserve">Carbon Credits (Carbon Farming Initiative) (Reducing Greenhouse Gas </w:t>
      </w:r>
      <w:r w:rsidR="00B74D06">
        <w:rPr>
          <w:rFonts w:eastAsia="Times New Roman"/>
          <w:i/>
          <w:szCs w:val="24"/>
        </w:rPr>
        <w:t>Emissions</w:t>
      </w:r>
      <w:r w:rsidRPr="00113470">
        <w:rPr>
          <w:rFonts w:eastAsia="Times New Roman"/>
          <w:i/>
          <w:szCs w:val="24"/>
        </w:rPr>
        <w:t xml:space="preserve"> by Feeding Nitrates to Beef Cattle) Methodology Determination</w:t>
      </w:r>
      <w:r w:rsidR="00A57237">
        <w:rPr>
          <w:rFonts w:eastAsia="Times New Roman"/>
          <w:i/>
          <w:szCs w:val="24"/>
        </w:rPr>
        <w:t>,</w:t>
      </w:r>
      <w:r w:rsidRPr="00113470">
        <w:rPr>
          <w:rFonts w:eastAsia="Times New Roman"/>
          <w:i/>
          <w:szCs w:val="24"/>
        </w:rPr>
        <w:t>2014</w:t>
      </w:r>
      <w:r w:rsidRPr="00113470">
        <w:rPr>
          <w:rFonts w:eastAsia="Times New Roman"/>
          <w:szCs w:val="24"/>
        </w:rPr>
        <w:t xml:space="preserve"> provides for crediting </w:t>
      </w:r>
      <w:r w:rsidR="00B74D06">
        <w:rPr>
          <w:rFonts w:eastAsia="Times New Roman"/>
          <w:szCs w:val="24"/>
        </w:rPr>
        <w:t>emissions</w:t>
      </w:r>
      <w:r w:rsidRPr="00113470">
        <w:rPr>
          <w:rFonts w:eastAsia="Times New Roman"/>
          <w:szCs w:val="24"/>
        </w:rPr>
        <w:t xml:space="preserve"> reductions from projects that feed nitrate supplements to cattle, either in place of, or in addition to, urea. That determination provides specifically for this particular activity, and therefore the activity is not eligible for herd management projects. However, the Determination does not preclude feeding of non-protein nitrogen to a herd involved in a herd management project. Separate projects using the two determinations could potentially be undertaken for the same herd if all requirements of both determinations can be met.</w:t>
      </w:r>
    </w:p>
    <w:p w:rsidR="006D1DA7" w:rsidRPr="00113470" w:rsidRDefault="006D1DA7" w:rsidP="006D1DA7">
      <w:pPr>
        <w:spacing w:after="120"/>
        <w:ind w:right="62"/>
        <w:rPr>
          <w:rFonts w:eastAsia="Times New Roman"/>
          <w:szCs w:val="24"/>
        </w:rPr>
      </w:pPr>
      <w:r w:rsidRPr="00113470">
        <w:rPr>
          <w:rFonts w:eastAsia="Times New Roman"/>
          <w:szCs w:val="24"/>
        </w:rPr>
        <w:t>Paragraph 17(2</w:t>
      </w:r>
      <w:proofErr w:type="gramStart"/>
      <w:r w:rsidRPr="00113470">
        <w:rPr>
          <w:rFonts w:eastAsia="Times New Roman"/>
          <w:szCs w:val="24"/>
        </w:rPr>
        <w:t>)(</w:t>
      </w:r>
      <w:proofErr w:type="gramEnd"/>
      <w:r w:rsidRPr="00113470">
        <w:rPr>
          <w:rFonts w:eastAsia="Times New Roman"/>
          <w:szCs w:val="24"/>
        </w:rPr>
        <w:t xml:space="preserve">d) provides that simply moving the herd to graze on a different area of land is not an eligible project activity. Moving a herd to a different area of land does not meet the Determination’s requirements regarding agricultural practices that can reasonably be expected to reduce </w:t>
      </w:r>
      <w:r w:rsidR="00B74D06">
        <w:rPr>
          <w:rFonts w:eastAsia="Times New Roman"/>
          <w:szCs w:val="24"/>
        </w:rPr>
        <w:t>emissions</w:t>
      </w:r>
      <w:r w:rsidRPr="00113470">
        <w:rPr>
          <w:rFonts w:eastAsia="Times New Roman"/>
          <w:szCs w:val="24"/>
        </w:rPr>
        <w:t>. However, the Determination does not preclude grazing a herd on a different area of land if an eligible agricultural practice is undertaken.</w:t>
      </w:r>
    </w:p>
    <w:p w:rsidR="006D1DA7" w:rsidRPr="00113470" w:rsidRDefault="006D1DA7" w:rsidP="006D1DA7">
      <w:pPr>
        <w:spacing w:after="120"/>
        <w:ind w:right="183"/>
        <w:rPr>
          <w:rFonts w:eastAsia="Times New Roman"/>
          <w:szCs w:val="24"/>
        </w:rPr>
      </w:pPr>
      <w:r w:rsidRPr="00113470">
        <w:rPr>
          <w:rFonts w:eastAsia="Times New Roman"/>
          <w:szCs w:val="24"/>
        </w:rPr>
        <w:t>Subsection 17(3) provides that at least one agricultural practice must be nominated in the section 22 application.</w:t>
      </w:r>
    </w:p>
    <w:p w:rsidR="006D1DA7" w:rsidRPr="00113470" w:rsidRDefault="006D1DA7" w:rsidP="006D1DA7">
      <w:pPr>
        <w:spacing w:after="120"/>
        <w:ind w:right="183"/>
        <w:rPr>
          <w:rFonts w:eastAsia="Times New Roman"/>
          <w:szCs w:val="24"/>
        </w:rPr>
      </w:pPr>
      <w:r w:rsidRPr="00113470">
        <w:rPr>
          <w:rFonts w:eastAsia="Times New Roman"/>
          <w:szCs w:val="24"/>
        </w:rPr>
        <w:t xml:space="preserve">Subsection 17(4) provides that, for each practice nominated, the section 22 application should include the following information to demonstrate that each practice can reduce </w:t>
      </w:r>
      <w:r w:rsidR="00B74D06">
        <w:rPr>
          <w:rFonts w:eastAsia="Times New Roman"/>
          <w:szCs w:val="24"/>
        </w:rPr>
        <w:t>emissions</w:t>
      </w:r>
      <w:r w:rsidRPr="00113470">
        <w:rPr>
          <w:rFonts w:eastAsia="Times New Roman"/>
          <w:szCs w:val="24"/>
        </w:rPr>
        <w:t xml:space="preserve"> through one of the measures in subsection 17(1) and meet the other requirements of subsection 17(2).</w:t>
      </w:r>
    </w:p>
    <w:p w:rsidR="006D1DA7" w:rsidRPr="00113470" w:rsidRDefault="006D1DA7" w:rsidP="005B50FB">
      <w:pPr>
        <w:pStyle w:val="ListParagraph"/>
        <w:numPr>
          <w:ilvl w:val="0"/>
          <w:numId w:val="23"/>
        </w:numPr>
        <w:spacing w:before="0" w:after="120" w:line="276" w:lineRule="auto"/>
        <w:ind w:left="567" w:right="183" w:hanging="567"/>
        <w:rPr>
          <w:rFonts w:eastAsia="Times New Roman"/>
          <w:szCs w:val="24"/>
        </w:rPr>
      </w:pPr>
      <w:r w:rsidRPr="00113470">
        <w:rPr>
          <w:rFonts w:eastAsia="Times New Roman"/>
          <w:szCs w:val="24"/>
        </w:rPr>
        <w:t>A description of the practice.</w:t>
      </w:r>
    </w:p>
    <w:p w:rsidR="006D1DA7" w:rsidRPr="00113470" w:rsidRDefault="006D1DA7" w:rsidP="005B50FB">
      <w:pPr>
        <w:pStyle w:val="ListParagraph"/>
        <w:numPr>
          <w:ilvl w:val="0"/>
          <w:numId w:val="23"/>
        </w:numPr>
        <w:spacing w:before="0" w:after="120" w:line="276" w:lineRule="auto"/>
        <w:ind w:left="567" w:right="183" w:hanging="567"/>
        <w:rPr>
          <w:rFonts w:eastAsia="Times New Roman"/>
          <w:szCs w:val="24"/>
        </w:rPr>
      </w:pPr>
      <w:r w:rsidRPr="00113470">
        <w:rPr>
          <w:rFonts w:eastAsia="Times New Roman"/>
          <w:szCs w:val="24"/>
        </w:rPr>
        <w:t xml:space="preserve">An explanation of how the practice can reasonably be expected to reduce </w:t>
      </w:r>
      <w:r w:rsidR="00B74D06">
        <w:rPr>
          <w:rFonts w:eastAsia="Times New Roman"/>
          <w:szCs w:val="24"/>
        </w:rPr>
        <w:t>emissions</w:t>
      </w:r>
      <w:r w:rsidRPr="00113470">
        <w:rPr>
          <w:rFonts w:eastAsia="Times New Roman"/>
          <w:szCs w:val="24"/>
        </w:rPr>
        <w:t xml:space="preserve"> from the herd through one of the measures specified in paragraphs 6(1</w:t>
      </w:r>
      <w:proofErr w:type="gramStart"/>
      <w:r w:rsidRPr="00113470">
        <w:rPr>
          <w:rFonts w:eastAsia="Times New Roman"/>
          <w:szCs w:val="24"/>
        </w:rPr>
        <w:t>)(</w:t>
      </w:r>
      <w:proofErr w:type="gramEnd"/>
      <w:r w:rsidRPr="00113470">
        <w:rPr>
          <w:rFonts w:eastAsia="Times New Roman"/>
          <w:szCs w:val="24"/>
        </w:rPr>
        <w:t>a) to (d).</w:t>
      </w:r>
    </w:p>
    <w:p w:rsidR="006D1DA7" w:rsidRPr="00113470" w:rsidRDefault="006D1DA7" w:rsidP="005B50FB">
      <w:pPr>
        <w:pStyle w:val="ListParagraph"/>
        <w:numPr>
          <w:ilvl w:val="0"/>
          <w:numId w:val="23"/>
        </w:numPr>
        <w:spacing w:before="0" w:after="120" w:line="276" w:lineRule="auto"/>
        <w:ind w:left="567" w:right="183" w:hanging="567"/>
        <w:rPr>
          <w:rFonts w:eastAsia="Times New Roman"/>
          <w:szCs w:val="24"/>
        </w:rPr>
      </w:pPr>
      <w:r w:rsidRPr="00113470">
        <w:rPr>
          <w:rFonts w:eastAsia="Times New Roman"/>
          <w:szCs w:val="24"/>
        </w:rPr>
        <w:t>Evidence to support the explanation. Types of evidence could include scientific papers, industry guidance documents or state/territory advice/guidelines amongst others. For example, state and territory government agencies and organisations such as Meat and Livestock Australia (MLA) publish information on a range of improved herd management practices, and industry advisers may provide written advice in support of a practice.</w:t>
      </w:r>
    </w:p>
    <w:p w:rsidR="006D1DA7" w:rsidRPr="00113470" w:rsidRDefault="006D1DA7" w:rsidP="005B50FB">
      <w:pPr>
        <w:pStyle w:val="ListParagraph"/>
        <w:numPr>
          <w:ilvl w:val="0"/>
          <w:numId w:val="23"/>
        </w:numPr>
        <w:spacing w:before="0" w:after="120" w:line="276" w:lineRule="auto"/>
        <w:ind w:left="567" w:right="183" w:hanging="567"/>
        <w:rPr>
          <w:rFonts w:eastAsia="Times New Roman"/>
          <w:szCs w:val="24"/>
        </w:rPr>
      </w:pPr>
      <w:r w:rsidRPr="00113470">
        <w:rPr>
          <w:rFonts w:eastAsia="Times New Roman"/>
          <w:szCs w:val="24"/>
        </w:rPr>
        <w:t xml:space="preserve">For any practice not undertaken in the </w:t>
      </w:r>
      <w:r w:rsidR="00B74D06">
        <w:rPr>
          <w:rFonts w:eastAsia="Times New Roman"/>
          <w:szCs w:val="24"/>
        </w:rPr>
        <w:t>emissions</w:t>
      </w:r>
      <w:r w:rsidRPr="00113470">
        <w:rPr>
          <w:rFonts w:eastAsia="Times New Roman"/>
          <w:szCs w:val="24"/>
        </w:rPr>
        <w:t xml:space="preserve"> intensity reference period, a statement indicating that fact.</w:t>
      </w:r>
    </w:p>
    <w:p w:rsidR="006D1DA7" w:rsidRPr="00113470" w:rsidRDefault="006D1DA7" w:rsidP="005B50FB">
      <w:pPr>
        <w:pStyle w:val="ListParagraph"/>
        <w:numPr>
          <w:ilvl w:val="0"/>
          <w:numId w:val="23"/>
        </w:numPr>
        <w:spacing w:before="0" w:after="120" w:line="276" w:lineRule="auto"/>
        <w:ind w:left="567" w:right="183" w:hanging="567"/>
        <w:rPr>
          <w:rFonts w:eastAsia="Times New Roman"/>
          <w:szCs w:val="24"/>
        </w:rPr>
      </w:pPr>
      <w:r w:rsidRPr="00113470">
        <w:rPr>
          <w:rFonts w:eastAsia="Times New Roman"/>
          <w:szCs w:val="24"/>
        </w:rPr>
        <w:t xml:space="preserve">For any practice that is a variation of a practice undertaken in the </w:t>
      </w:r>
      <w:r w:rsidR="00B74D06">
        <w:rPr>
          <w:rFonts w:eastAsia="Times New Roman"/>
          <w:szCs w:val="24"/>
        </w:rPr>
        <w:t>emissions</w:t>
      </w:r>
      <w:r w:rsidRPr="00113470">
        <w:rPr>
          <w:rFonts w:eastAsia="Times New Roman"/>
          <w:szCs w:val="24"/>
        </w:rPr>
        <w:t xml:space="preserve"> intensity reference period, a description of the previous practice and how the practice represents a variation of that practice.</w:t>
      </w:r>
    </w:p>
    <w:p w:rsidR="006D1DA7" w:rsidRPr="00113470" w:rsidRDefault="006D1DA7" w:rsidP="005B50FB">
      <w:pPr>
        <w:pStyle w:val="ListParagraph"/>
        <w:numPr>
          <w:ilvl w:val="0"/>
          <w:numId w:val="23"/>
        </w:numPr>
        <w:spacing w:before="0" w:after="120" w:line="276" w:lineRule="auto"/>
        <w:ind w:left="567" w:right="183" w:hanging="567"/>
        <w:rPr>
          <w:rFonts w:eastAsia="Times New Roman"/>
          <w:szCs w:val="24"/>
        </w:rPr>
      </w:pPr>
      <w:r w:rsidRPr="00113470">
        <w:rPr>
          <w:rFonts w:eastAsia="Times New Roman"/>
          <w:szCs w:val="24"/>
        </w:rPr>
        <w:t>A statement that the practice does not consist of feeding non-protein nitrogen to a herd.</w:t>
      </w:r>
    </w:p>
    <w:p w:rsidR="006D1DA7" w:rsidRPr="00113470" w:rsidRDefault="006D1DA7" w:rsidP="005B50FB">
      <w:pPr>
        <w:pStyle w:val="ListParagraph"/>
        <w:numPr>
          <w:ilvl w:val="0"/>
          <w:numId w:val="23"/>
        </w:numPr>
        <w:spacing w:before="0" w:after="120" w:line="276" w:lineRule="auto"/>
        <w:ind w:left="567" w:right="183" w:hanging="567"/>
        <w:rPr>
          <w:rFonts w:eastAsia="Times New Roman"/>
          <w:szCs w:val="24"/>
        </w:rPr>
      </w:pPr>
      <w:r w:rsidRPr="00113470">
        <w:rPr>
          <w:rFonts w:eastAsia="Times New Roman"/>
          <w:szCs w:val="24"/>
        </w:rPr>
        <w:t>A statement that the practice does not consist only of grazing the herd on a different area of land.</w:t>
      </w:r>
    </w:p>
    <w:p w:rsidR="006D1DA7" w:rsidRPr="00113470" w:rsidRDefault="006D1DA7" w:rsidP="006D1DA7">
      <w:pPr>
        <w:spacing w:after="120"/>
        <w:ind w:right="183"/>
        <w:rPr>
          <w:rFonts w:eastAsia="Times New Roman"/>
          <w:szCs w:val="24"/>
        </w:rPr>
      </w:pPr>
      <w:r w:rsidRPr="00113470">
        <w:rPr>
          <w:rFonts w:eastAsia="Times New Roman"/>
          <w:szCs w:val="24"/>
        </w:rPr>
        <w:t>Subsection 17(5) provides that, where a subsequent decision is made to implement a different agricultural practice as a project activity, the practice must also meet the requirements of subsection 17(2).</w:t>
      </w:r>
    </w:p>
    <w:p w:rsidR="006D1DA7" w:rsidRPr="00113470" w:rsidRDefault="006D1DA7" w:rsidP="006D1DA7">
      <w:pPr>
        <w:spacing w:after="120"/>
        <w:ind w:right="183"/>
        <w:rPr>
          <w:rFonts w:eastAsia="Times New Roman"/>
          <w:szCs w:val="24"/>
        </w:rPr>
      </w:pPr>
      <w:r w:rsidRPr="00113470">
        <w:rPr>
          <w:rFonts w:eastAsia="Times New Roman"/>
          <w:szCs w:val="24"/>
        </w:rPr>
        <w:t>A suggested approach for describing project activities</w:t>
      </w:r>
      <w:r w:rsidRPr="00113470">
        <w:rPr>
          <w:rFonts w:eastAsia="Times New Roman"/>
          <w:b/>
          <w:i/>
          <w:szCs w:val="24"/>
        </w:rPr>
        <w:t xml:space="preserve"> </w:t>
      </w:r>
      <w:r w:rsidRPr="00113470">
        <w:rPr>
          <w:rFonts w:eastAsia="Times New Roman"/>
          <w:szCs w:val="24"/>
        </w:rPr>
        <w:t>is provided in Table 1. The examples included are indicative, and should not be considered as recommended actions or a comprehensive list.</w:t>
      </w:r>
    </w:p>
    <w:p w:rsidR="006D1DA7" w:rsidRPr="00113470" w:rsidRDefault="006D1DA7" w:rsidP="006D1DA7">
      <w:pPr>
        <w:spacing w:after="120"/>
        <w:ind w:right="183"/>
        <w:rPr>
          <w:rFonts w:eastAsia="Times New Roman"/>
          <w:szCs w:val="24"/>
        </w:rPr>
      </w:pPr>
      <w:r w:rsidRPr="00113470">
        <w:rPr>
          <w:rFonts w:eastAsia="Times New Roman"/>
          <w:szCs w:val="24"/>
        </w:rPr>
        <w:t>Proponents are not required to provide information on other activities undertaken as part of managing the herd that are not directly related to the project.</w:t>
      </w:r>
    </w:p>
    <w:p w:rsidR="006D1DA7" w:rsidRPr="00113470" w:rsidRDefault="006D1DA7" w:rsidP="006D1DA7">
      <w:pPr>
        <w:spacing w:after="120"/>
        <w:ind w:right="183"/>
        <w:rPr>
          <w:rFonts w:eastAsia="Times New Roman"/>
          <w:szCs w:val="24"/>
        </w:rPr>
        <w:sectPr w:rsidR="006D1DA7" w:rsidRPr="00113470" w:rsidSect="006D1DA7">
          <w:headerReference w:type="even" r:id="rId17"/>
          <w:headerReference w:type="default" r:id="rId18"/>
          <w:headerReference w:type="first" r:id="rId19"/>
          <w:pgSz w:w="11906" w:h="16838" w:code="9"/>
          <w:pgMar w:top="1440" w:right="1440" w:bottom="1440" w:left="1418" w:header="709" w:footer="709" w:gutter="0"/>
          <w:cols w:space="708"/>
          <w:titlePg/>
          <w:docGrid w:linePitch="360"/>
        </w:sectPr>
      </w:pPr>
    </w:p>
    <w:p w:rsidR="006D1DA7" w:rsidRPr="00113470" w:rsidRDefault="006D1DA7" w:rsidP="006D1DA7">
      <w:pPr>
        <w:spacing w:after="120"/>
        <w:rPr>
          <w:b/>
          <w:szCs w:val="24"/>
        </w:rPr>
      </w:pPr>
      <w:r w:rsidRPr="00113470">
        <w:rPr>
          <w:b/>
          <w:szCs w:val="24"/>
        </w:rPr>
        <w:t>Table 1: Suggested approach for describing project activities in accordance with eligibility requirements</w:t>
      </w: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843"/>
        <w:gridCol w:w="2835"/>
        <w:gridCol w:w="2977"/>
        <w:gridCol w:w="1701"/>
        <w:gridCol w:w="1842"/>
      </w:tblGrid>
      <w:tr w:rsidR="006D1DA7" w:rsidRPr="00113470" w:rsidTr="006D1DA7">
        <w:trPr>
          <w:tblHeader/>
        </w:trPr>
        <w:tc>
          <w:tcPr>
            <w:tcW w:w="1951" w:type="dxa"/>
          </w:tcPr>
          <w:p w:rsidR="006D1DA7" w:rsidRPr="00113470" w:rsidRDefault="006D1DA7" w:rsidP="006D1DA7">
            <w:pPr>
              <w:rPr>
                <w:b/>
                <w:sz w:val="20"/>
                <w:szCs w:val="20"/>
              </w:rPr>
            </w:pPr>
            <w:r w:rsidRPr="00113470">
              <w:rPr>
                <w:b/>
                <w:sz w:val="20"/>
                <w:szCs w:val="20"/>
              </w:rPr>
              <w:t>Project activity</w:t>
            </w:r>
          </w:p>
        </w:tc>
        <w:tc>
          <w:tcPr>
            <w:tcW w:w="1843" w:type="dxa"/>
          </w:tcPr>
          <w:p w:rsidR="006D1DA7" w:rsidRPr="00113470" w:rsidRDefault="006D1DA7" w:rsidP="006D1DA7">
            <w:pPr>
              <w:rPr>
                <w:b/>
                <w:sz w:val="20"/>
                <w:szCs w:val="20"/>
              </w:rPr>
            </w:pPr>
            <w:r w:rsidRPr="00113470">
              <w:rPr>
                <w:b/>
                <w:sz w:val="20"/>
                <w:szCs w:val="20"/>
              </w:rPr>
              <w:t xml:space="preserve">Corresponding activity in the </w:t>
            </w:r>
            <w:r w:rsidR="00B74D06">
              <w:rPr>
                <w:b/>
                <w:sz w:val="20"/>
                <w:szCs w:val="20"/>
              </w:rPr>
              <w:t>emissions</w:t>
            </w:r>
            <w:r w:rsidRPr="00113470">
              <w:rPr>
                <w:b/>
                <w:sz w:val="20"/>
                <w:szCs w:val="20"/>
              </w:rPr>
              <w:t xml:space="preserve"> intensity reference period</w:t>
            </w:r>
          </w:p>
        </w:tc>
        <w:tc>
          <w:tcPr>
            <w:tcW w:w="2835" w:type="dxa"/>
          </w:tcPr>
          <w:p w:rsidR="006D1DA7" w:rsidRPr="00113470" w:rsidRDefault="006D1DA7" w:rsidP="006D1DA7">
            <w:pPr>
              <w:rPr>
                <w:b/>
                <w:sz w:val="20"/>
                <w:szCs w:val="20"/>
              </w:rPr>
            </w:pPr>
            <w:r w:rsidRPr="00113470">
              <w:rPr>
                <w:b/>
                <w:sz w:val="20"/>
                <w:szCs w:val="20"/>
              </w:rPr>
              <w:t xml:space="preserve">How is </w:t>
            </w:r>
            <w:proofErr w:type="gramStart"/>
            <w:r w:rsidRPr="00113470">
              <w:rPr>
                <w:b/>
                <w:sz w:val="20"/>
                <w:szCs w:val="20"/>
              </w:rPr>
              <w:t>this a</w:t>
            </w:r>
            <w:proofErr w:type="gramEnd"/>
            <w:r w:rsidRPr="00113470">
              <w:rPr>
                <w:b/>
                <w:sz w:val="20"/>
                <w:szCs w:val="20"/>
              </w:rPr>
              <w:t xml:space="preserve"> new practice not previously undertaken or a variation of a previous practice?</w:t>
            </w:r>
          </w:p>
        </w:tc>
        <w:tc>
          <w:tcPr>
            <w:tcW w:w="2977" w:type="dxa"/>
          </w:tcPr>
          <w:p w:rsidR="006D1DA7" w:rsidRPr="00113470" w:rsidRDefault="006D1DA7" w:rsidP="006D1DA7">
            <w:pPr>
              <w:rPr>
                <w:b/>
                <w:sz w:val="20"/>
                <w:szCs w:val="20"/>
              </w:rPr>
            </w:pPr>
            <w:r w:rsidRPr="00113470">
              <w:rPr>
                <w:b/>
                <w:sz w:val="20"/>
                <w:szCs w:val="20"/>
              </w:rPr>
              <w:t xml:space="preserve">How the project activity can reasonably be expected to reduce </w:t>
            </w:r>
            <w:r w:rsidR="00B74D06">
              <w:rPr>
                <w:b/>
                <w:sz w:val="20"/>
                <w:szCs w:val="20"/>
              </w:rPr>
              <w:t>emissions</w:t>
            </w:r>
          </w:p>
        </w:tc>
        <w:tc>
          <w:tcPr>
            <w:tcW w:w="1701" w:type="dxa"/>
          </w:tcPr>
          <w:p w:rsidR="006D1DA7" w:rsidRPr="00113470" w:rsidRDefault="006D1DA7" w:rsidP="006D1DA7">
            <w:pPr>
              <w:rPr>
                <w:b/>
                <w:sz w:val="20"/>
                <w:szCs w:val="20"/>
              </w:rPr>
            </w:pPr>
            <w:r w:rsidRPr="00113470">
              <w:rPr>
                <w:b/>
                <w:sz w:val="20"/>
                <w:szCs w:val="20"/>
              </w:rPr>
              <w:t xml:space="preserve">Supporting evidence of the potential effect on </w:t>
            </w:r>
            <w:r w:rsidR="00B74D06">
              <w:rPr>
                <w:b/>
                <w:sz w:val="20"/>
                <w:szCs w:val="20"/>
              </w:rPr>
              <w:t>emissions</w:t>
            </w:r>
          </w:p>
        </w:tc>
        <w:tc>
          <w:tcPr>
            <w:tcW w:w="1842" w:type="dxa"/>
          </w:tcPr>
          <w:p w:rsidR="006D1DA7" w:rsidRPr="00113470" w:rsidRDefault="006D1DA7" w:rsidP="006D1DA7">
            <w:pPr>
              <w:rPr>
                <w:b/>
                <w:sz w:val="20"/>
                <w:szCs w:val="20"/>
              </w:rPr>
            </w:pPr>
            <w:r w:rsidRPr="00113470">
              <w:rPr>
                <w:b/>
                <w:sz w:val="20"/>
                <w:szCs w:val="20"/>
              </w:rPr>
              <w:t>Evidence to verify the action was undertaken*</w:t>
            </w:r>
          </w:p>
        </w:tc>
      </w:tr>
      <w:tr w:rsidR="006D1DA7" w:rsidRPr="00113470" w:rsidTr="006D1DA7">
        <w:tc>
          <w:tcPr>
            <w:tcW w:w="1951" w:type="dxa"/>
          </w:tcPr>
          <w:p w:rsidR="006D1DA7" w:rsidRPr="00113470" w:rsidRDefault="006D1DA7" w:rsidP="006D1DA7">
            <w:pPr>
              <w:rPr>
                <w:sz w:val="20"/>
                <w:szCs w:val="20"/>
              </w:rPr>
            </w:pPr>
            <w:r w:rsidRPr="00113470">
              <w:rPr>
                <w:sz w:val="20"/>
                <w:szCs w:val="20"/>
              </w:rPr>
              <w:t>Supplement feeding</w:t>
            </w:r>
          </w:p>
        </w:tc>
        <w:tc>
          <w:tcPr>
            <w:tcW w:w="1843" w:type="dxa"/>
          </w:tcPr>
          <w:p w:rsidR="006D1DA7" w:rsidRPr="00113470" w:rsidRDefault="006D1DA7" w:rsidP="006D1DA7">
            <w:pPr>
              <w:rPr>
                <w:sz w:val="20"/>
                <w:szCs w:val="20"/>
              </w:rPr>
            </w:pPr>
            <w:r w:rsidRPr="00113470">
              <w:rPr>
                <w:sz w:val="20"/>
                <w:szCs w:val="20"/>
              </w:rPr>
              <w:t>Pasture feeding only</w:t>
            </w:r>
          </w:p>
        </w:tc>
        <w:tc>
          <w:tcPr>
            <w:tcW w:w="2835" w:type="dxa"/>
          </w:tcPr>
          <w:p w:rsidR="006D1DA7" w:rsidRPr="00113470" w:rsidRDefault="006D1DA7" w:rsidP="006D1DA7">
            <w:pPr>
              <w:rPr>
                <w:sz w:val="20"/>
                <w:szCs w:val="20"/>
              </w:rPr>
            </w:pPr>
            <w:r w:rsidRPr="00113470">
              <w:rPr>
                <w:sz w:val="20"/>
                <w:szCs w:val="20"/>
              </w:rPr>
              <w:t>Feed is purchased and supplied to the herd during the dry season, improving the diet compared to the previous practice of providing pasture only.</w:t>
            </w:r>
          </w:p>
        </w:tc>
        <w:tc>
          <w:tcPr>
            <w:tcW w:w="2977" w:type="dxa"/>
          </w:tcPr>
          <w:p w:rsidR="006D1DA7" w:rsidRPr="00113470" w:rsidRDefault="006D1DA7" w:rsidP="006D1DA7">
            <w:pPr>
              <w:rPr>
                <w:sz w:val="20"/>
                <w:szCs w:val="20"/>
              </w:rPr>
            </w:pPr>
            <w:r w:rsidRPr="00113470">
              <w:rPr>
                <w:sz w:val="20"/>
                <w:szCs w:val="20"/>
              </w:rPr>
              <w:t xml:space="preserve">Improved diets, particularly in the dry seasons, can increase LWG and prepare cattle for market at an earlier age. Better nutrition also improves animal health, survival and reproduction; reducing the proportion of unproductive animals in the herd. </w:t>
            </w:r>
          </w:p>
        </w:tc>
        <w:tc>
          <w:tcPr>
            <w:tcW w:w="1701" w:type="dxa"/>
          </w:tcPr>
          <w:p w:rsidR="006D1DA7" w:rsidRPr="00113470" w:rsidRDefault="006D1DA7" w:rsidP="006D1DA7">
            <w:pPr>
              <w:rPr>
                <w:sz w:val="20"/>
                <w:szCs w:val="20"/>
              </w:rPr>
            </w:pPr>
            <w:r w:rsidRPr="00113470">
              <w:rPr>
                <w:sz w:val="20"/>
                <w:szCs w:val="20"/>
              </w:rPr>
              <w:t>Industry guidance documents</w:t>
            </w:r>
          </w:p>
          <w:p w:rsidR="006D1DA7" w:rsidRPr="00113470" w:rsidRDefault="006D1DA7" w:rsidP="006D1DA7">
            <w:pPr>
              <w:rPr>
                <w:sz w:val="20"/>
                <w:szCs w:val="20"/>
              </w:rPr>
            </w:pPr>
            <w:r w:rsidRPr="00113470">
              <w:rPr>
                <w:sz w:val="20"/>
                <w:szCs w:val="20"/>
              </w:rPr>
              <w:t>Journal papers</w:t>
            </w:r>
          </w:p>
          <w:p w:rsidR="006D1DA7" w:rsidRPr="00113470" w:rsidRDefault="006D1DA7" w:rsidP="006D1DA7">
            <w:pPr>
              <w:rPr>
                <w:sz w:val="20"/>
                <w:szCs w:val="20"/>
              </w:rPr>
            </w:pPr>
            <w:r w:rsidRPr="00113470">
              <w:rPr>
                <w:sz w:val="20"/>
                <w:szCs w:val="20"/>
              </w:rPr>
              <w:t>Documented consultant advice</w:t>
            </w:r>
          </w:p>
        </w:tc>
        <w:tc>
          <w:tcPr>
            <w:tcW w:w="1842" w:type="dxa"/>
          </w:tcPr>
          <w:p w:rsidR="006D1DA7" w:rsidRPr="00113470" w:rsidRDefault="006D1DA7" w:rsidP="006D1DA7">
            <w:pPr>
              <w:rPr>
                <w:sz w:val="20"/>
                <w:szCs w:val="20"/>
              </w:rPr>
            </w:pPr>
            <w:r w:rsidRPr="00113470">
              <w:rPr>
                <w:sz w:val="20"/>
                <w:szCs w:val="20"/>
              </w:rPr>
              <w:t>Invoices and receipts from feed suppliers</w:t>
            </w:r>
          </w:p>
          <w:p w:rsidR="006D1DA7" w:rsidRPr="00113470" w:rsidRDefault="006D1DA7" w:rsidP="006D1DA7">
            <w:pPr>
              <w:rPr>
                <w:sz w:val="20"/>
                <w:szCs w:val="20"/>
              </w:rPr>
            </w:pPr>
            <w:r w:rsidRPr="00113470">
              <w:rPr>
                <w:sz w:val="20"/>
                <w:szCs w:val="20"/>
              </w:rPr>
              <w:t>Management records of feeding</w:t>
            </w:r>
          </w:p>
        </w:tc>
      </w:tr>
      <w:tr w:rsidR="006D1DA7" w:rsidRPr="00113470" w:rsidTr="006D1DA7">
        <w:tc>
          <w:tcPr>
            <w:tcW w:w="1951" w:type="dxa"/>
          </w:tcPr>
          <w:p w:rsidR="006D1DA7" w:rsidRPr="00113470" w:rsidRDefault="006D1DA7" w:rsidP="006D1DA7">
            <w:pPr>
              <w:rPr>
                <w:sz w:val="20"/>
                <w:szCs w:val="20"/>
              </w:rPr>
            </w:pPr>
            <w:r w:rsidRPr="00113470">
              <w:rPr>
                <w:sz w:val="20"/>
                <w:szCs w:val="20"/>
              </w:rPr>
              <w:t xml:space="preserve">Phosphorus supplements as required </w:t>
            </w:r>
          </w:p>
        </w:tc>
        <w:tc>
          <w:tcPr>
            <w:tcW w:w="1843" w:type="dxa"/>
          </w:tcPr>
          <w:p w:rsidR="006D1DA7" w:rsidRPr="00113470" w:rsidRDefault="006D1DA7" w:rsidP="006D1DA7">
            <w:pPr>
              <w:rPr>
                <w:sz w:val="20"/>
                <w:szCs w:val="20"/>
              </w:rPr>
            </w:pPr>
            <w:r w:rsidRPr="00113470">
              <w:rPr>
                <w:sz w:val="20"/>
                <w:szCs w:val="20"/>
              </w:rPr>
              <w:t xml:space="preserve">Little or no  Phosphorus supplementation </w:t>
            </w:r>
          </w:p>
        </w:tc>
        <w:tc>
          <w:tcPr>
            <w:tcW w:w="2835" w:type="dxa"/>
          </w:tcPr>
          <w:p w:rsidR="006D1DA7" w:rsidRPr="00113470" w:rsidRDefault="006D1DA7" w:rsidP="006D1DA7">
            <w:pPr>
              <w:rPr>
                <w:sz w:val="20"/>
                <w:szCs w:val="20"/>
              </w:rPr>
            </w:pPr>
            <w:r w:rsidRPr="00113470">
              <w:rPr>
                <w:sz w:val="20"/>
                <w:szCs w:val="20"/>
              </w:rPr>
              <w:t>Phosphorus supplementation in the diet delivers productivity benefits particularly in young stock.</w:t>
            </w:r>
          </w:p>
        </w:tc>
        <w:tc>
          <w:tcPr>
            <w:tcW w:w="2977" w:type="dxa"/>
          </w:tcPr>
          <w:p w:rsidR="006D1DA7" w:rsidRPr="00113470" w:rsidRDefault="006D1DA7" w:rsidP="006D1DA7">
            <w:pPr>
              <w:rPr>
                <w:sz w:val="20"/>
                <w:szCs w:val="20"/>
              </w:rPr>
            </w:pPr>
            <w:r w:rsidRPr="00113470">
              <w:rPr>
                <w:sz w:val="20"/>
                <w:szCs w:val="20"/>
              </w:rPr>
              <w:t>Supplementation in phosphorus deficient areas improves growth rate, reducing time to slaughter. It increases heifer survival, reduces the average age of the herd and improves survival to weaning. It also results in a change in herd structure that increases the proportion of animals in the herd with higher LWG rates.</w:t>
            </w:r>
          </w:p>
        </w:tc>
        <w:tc>
          <w:tcPr>
            <w:tcW w:w="1701" w:type="dxa"/>
          </w:tcPr>
          <w:p w:rsidR="006D1DA7" w:rsidRPr="00113470" w:rsidRDefault="006D1DA7" w:rsidP="006D1DA7">
            <w:pPr>
              <w:rPr>
                <w:sz w:val="20"/>
                <w:szCs w:val="20"/>
              </w:rPr>
            </w:pPr>
            <w:r w:rsidRPr="00113470">
              <w:rPr>
                <w:sz w:val="20"/>
                <w:szCs w:val="20"/>
              </w:rPr>
              <w:t>Documented consultant recommendation</w:t>
            </w:r>
          </w:p>
          <w:p w:rsidR="006D1DA7" w:rsidRPr="00113470" w:rsidRDefault="006D1DA7" w:rsidP="006D1DA7">
            <w:pPr>
              <w:rPr>
                <w:sz w:val="20"/>
                <w:szCs w:val="20"/>
              </w:rPr>
            </w:pPr>
            <w:r w:rsidRPr="00113470">
              <w:rPr>
                <w:sz w:val="20"/>
                <w:szCs w:val="20"/>
              </w:rPr>
              <w:t>Journal papers</w:t>
            </w:r>
          </w:p>
          <w:p w:rsidR="006D1DA7" w:rsidRPr="00113470" w:rsidRDefault="006D1DA7" w:rsidP="006D1DA7">
            <w:pPr>
              <w:rPr>
                <w:sz w:val="20"/>
                <w:szCs w:val="20"/>
              </w:rPr>
            </w:pPr>
            <w:r w:rsidRPr="00113470">
              <w:rPr>
                <w:sz w:val="20"/>
                <w:szCs w:val="20"/>
              </w:rPr>
              <w:t>Industry guidance documents</w:t>
            </w:r>
          </w:p>
          <w:p w:rsidR="006D1DA7" w:rsidRPr="00113470" w:rsidRDefault="006D1DA7" w:rsidP="006D1DA7">
            <w:pPr>
              <w:rPr>
                <w:sz w:val="20"/>
                <w:szCs w:val="20"/>
              </w:rPr>
            </w:pPr>
          </w:p>
        </w:tc>
        <w:tc>
          <w:tcPr>
            <w:tcW w:w="1842" w:type="dxa"/>
          </w:tcPr>
          <w:p w:rsidR="006D1DA7" w:rsidRPr="00113470" w:rsidRDefault="006D1DA7" w:rsidP="006D1DA7">
            <w:pPr>
              <w:rPr>
                <w:sz w:val="20"/>
                <w:szCs w:val="20"/>
              </w:rPr>
            </w:pPr>
            <w:r w:rsidRPr="00113470">
              <w:rPr>
                <w:sz w:val="20"/>
                <w:szCs w:val="20"/>
              </w:rPr>
              <w:t>Invoices /receipts from feed suppliers</w:t>
            </w:r>
          </w:p>
          <w:p w:rsidR="006D1DA7" w:rsidRPr="00113470" w:rsidRDefault="006D1DA7" w:rsidP="006D1DA7">
            <w:pPr>
              <w:rPr>
                <w:sz w:val="20"/>
                <w:szCs w:val="20"/>
              </w:rPr>
            </w:pPr>
            <w:r w:rsidRPr="00113470">
              <w:rPr>
                <w:sz w:val="20"/>
                <w:szCs w:val="20"/>
              </w:rPr>
              <w:t>Management records of the amount and timing of feeding</w:t>
            </w:r>
          </w:p>
        </w:tc>
      </w:tr>
      <w:tr w:rsidR="006D1DA7" w:rsidRPr="00113470" w:rsidTr="006D1DA7">
        <w:tc>
          <w:tcPr>
            <w:tcW w:w="1951" w:type="dxa"/>
          </w:tcPr>
          <w:p w:rsidR="006D1DA7" w:rsidRPr="00113470" w:rsidRDefault="006D1DA7" w:rsidP="006D1DA7">
            <w:pPr>
              <w:rPr>
                <w:sz w:val="20"/>
                <w:szCs w:val="20"/>
              </w:rPr>
            </w:pPr>
            <w:r w:rsidRPr="00113470">
              <w:rPr>
                <w:sz w:val="20"/>
                <w:szCs w:val="20"/>
              </w:rPr>
              <w:t>Installation of new fences to enable improved management of joining time</w:t>
            </w:r>
          </w:p>
        </w:tc>
        <w:tc>
          <w:tcPr>
            <w:tcW w:w="1843" w:type="dxa"/>
          </w:tcPr>
          <w:p w:rsidR="006D1DA7" w:rsidRPr="00113470" w:rsidRDefault="006D1DA7" w:rsidP="006D1DA7">
            <w:pPr>
              <w:rPr>
                <w:sz w:val="20"/>
                <w:szCs w:val="20"/>
              </w:rPr>
            </w:pPr>
            <w:r w:rsidRPr="00113470">
              <w:rPr>
                <w:sz w:val="20"/>
                <w:szCs w:val="20"/>
              </w:rPr>
              <w:t>Minimal fencing and limited management of joining time</w:t>
            </w:r>
          </w:p>
        </w:tc>
        <w:tc>
          <w:tcPr>
            <w:tcW w:w="2835" w:type="dxa"/>
          </w:tcPr>
          <w:p w:rsidR="006D1DA7" w:rsidRPr="00113470" w:rsidRDefault="006D1DA7" w:rsidP="006D1DA7">
            <w:pPr>
              <w:rPr>
                <w:sz w:val="20"/>
                <w:szCs w:val="20"/>
              </w:rPr>
            </w:pPr>
            <w:r w:rsidRPr="00113470">
              <w:rPr>
                <w:sz w:val="20"/>
                <w:szCs w:val="20"/>
              </w:rPr>
              <w:t>New fences allow bulls to be separated from heifers and more effective control over joining.</w:t>
            </w:r>
          </w:p>
        </w:tc>
        <w:tc>
          <w:tcPr>
            <w:tcW w:w="2977" w:type="dxa"/>
          </w:tcPr>
          <w:p w:rsidR="006D1DA7" w:rsidRPr="00113470" w:rsidRDefault="006D1DA7" w:rsidP="006D1DA7">
            <w:pPr>
              <w:rPr>
                <w:sz w:val="20"/>
                <w:szCs w:val="20"/>
              </w:rPr>
            </w:pPr>
            <w:r w:rsidRPr="00113470">
              <w:rPr>
                <w:sz w:val="20"/>
                <w:szCs w:val="20"/>
              </w:rPr>
              <w:t>By controlling joining calves can be born when feed is available increasing survival of heifers and calves to weaning. Survival of heifers/calves reduces the average age of the herd.</w:t>
            </w:r>
          </w:p>
        </w:tc>
        <w:tc>
          <w:tcPr>
            <w:tcW w:w="1701" w:type="dxa"/>
          </w:tcPr>
          <w:p w:rsidR="006D1DA7" w:rsidRPr="00113470" w:rsidRDefault="006D1DA7" w:rsidP="006D1DA7">
            <w:pPr>
              <w:rPr>
                <w:sz w:val="20"/>
                <w:szCs w:val="20"/>
              </w:rPr>
            </w:pPr>
            <w:r w:rsidRPr="00113470">
              <w:rPr>
                <w:sz w:val="20"/>
                <w:szCs w:val="20"/>
              </w:rPr>
              <w:t xml:space="preserve">State or territory government information materials </w:t>
            </w:r>
          </w:p>
        </w:tc>
        <w:tc>
          <w:tcPr>
            <w:tcW w:w="1842" w:type="dxa"/>
          </w:tcPr>
          <w:p w:rsidR="006D1DA7" w:rsidRPr="00113470" w:rsidRDefault="006D1DA7" w:rsidP="006D1DA7">
            <w:pPr>
              <w:rPr>
                <w:sz w:val="20"/>
                <w:szCs w:val="20"/>
              </w:rPr>
            </w:pPr>
            <w:r w:rsidRPr="00113470">
              <w:rPr>
                <w:sz w:val="20"/>
                <w:szCs w:val="20"/>
              </w:rPr>
              <w:t>Invoices/ receipts for purchase of fencing materials</w:t>
            </w:r>
          </w:p>
          <w:p w:rsidR="006D1DA7" w:rsidRPr="00113470" w:rsidRDefault="006D1DA7" w:rsidP="006D1DA7">
            <w:pPr>
              <w:rPr>
                <w:sz w:val="20"/>
                <w:szCs w:val="20"/>
              </w:rPr>
            </w:pPr>
            <w:r w:rsidRPr="00113470">
              <w:rPr>
                <w:sz w:val="20"/>
                <w:szCs w:val="20"/>
              </w:rPr>
              <w:t>Invoices from fencing contractor</w:t>
            </w:r>
          </w:p>
        </w:tc>
      </w:tr>
      <w:tr w:rsidR="006D1DA7" w:rsidRPr="00113470" w:rsidTr="006D1DA7">
        <w:trPr>
          <w:trHeight w:val="3121"/>
        </w:trPr>
        <w:tc>
          <w:tcPr>
            <w:tcW w:w="1951" w:type="dxa"/>
          </w:tcPr>
          <w:p w:rsidR="006D1DA7" w:rsidRPr="00113470" w:rsidRDefault="006D1DA7" w:rsidP="006D1DA7">
            <w:pPr>
              <w:rPr>
                <w:sz w:val="20"/>
                <w:szCs w:val="20"/>
              </w:rPr>
            </w:pPr>
            <w:r w:rsidRPr="00113470">
              <w:rPr>
                <w:sz w:val="20"/>
                <w:szCs w:val="20"/>
              </w:rPr>
              <w:t>Greater density of watering points</w:t>
            </w:r>
          </w:p>
        </w:tc>
        <w:tc>
          <w:tcPr>
            <w:tcW w:w="1843" w:type="dxa"/>
          </w:tcPr>
          <w:p w:rsidR="006D1DA7" w:rsidRPr="00113470" w:rsidRDefault="006D1DA7" w:rsidP="006D1DA7">
            <w:pPr>
              <w:rPr>
                <w:sz w:val="20"/>
                <w:szCs w:val="20"/>
              </w:rPr>
            </w:pPr>
            <w:r w:rsidRPr="00113470">
              <w:rPr>
                <w:sz w:val="20"/>
                <w:szCs w:val="20"/>
              </w:rPr>
              <w:t xml:space="preserve">Low watering point density resulting in overgrazing areas close to water and uneaten feed at the outer limits of stock movement. </w:t>
            </w:r>
          </w:p>
        </w:tc>
        <w:tc>
          <w:tcPr>
            <w:tcW w:w="2835" w:type="dxa"/>
          </w:tcPr>
          <w:p w:rsidR="006D1DA7" w:rsidRPr="00113470" w:rsidRDefault="006D1DA7" w:rsidP="006D1DA7">
            <w:pPr>
              <w:rPr>
                <w:sz w:val="20"/>
                <w:szCs w:val="20"/>
              </w:rPr>
            </w:pPr>
            <w:r w:rsidRPr="00113470">
              <w:rPr>
                <w:sz w:val="20"/>
                <w:szCs w:val="20"/>
              </w:rPr>
              <w:t>The rate of watering point establishment is increased, improving access to a wider feeding area and providing faster turnoff.</w:t>
            </w:r>
          </w:p>
        </w:tc>
        <w:tc>
          <w:tcPr>
            <w:tcW w:w="2977" w:type="dxa"/>
          </w:tcPr>
          <w:p w:rsidR="006D1DA7" w:rsidRPr="00113470" w:rsidRDefault="006D1DA7" w:rsidP="006D1DA7">
            <w:pPr>
              <w:rPr>
                <w:sz w:val="20"/>
                <w:szCs w:val="20"/>
              </w:rPr>
            </w:pPr>
            <w:r w:rsidRPr="00113470">
              <w:rPr>
                <w:sz w:val="20"/>
                <w:szCs w:val="20"/>
              </w:rPr>
              <w:t>More watering points allow the herd to graze over a greater distance, increasing the rate of feed intake and reducing wasted energy in seeking water and feed. The outcomes reduce the time to slaughter, increase survival of calves and heifers, resulting in a reduced average age of the herd and a higher proportion of animals with higher LWG rates.</w:t>
            </w:r>
          </w:p>
        </w:tc>
        <w:tc>
          <w:tcPr>
            <w:tcW w:w="1701" w:type="dxa"/>
          </w:tcPr>
          <w:p w:rsidR="006D1DA7" w:rsidRPr="00113470" w:rsidRDefault="006D1DA7" w:rsidP="006D1DA7">
            <w:pPr>
              <w:rPr>
                <w:sz w:val="20"/>
                <w:szCs w:val="20"/>
              </w:rPr>
            </w:pPr>
            <w:r w:rsidRPr="00113470">
              <w:rPr>
                <w:sz w:val="20"/>
                <w:szCs w:val="20"/>
              </w:rPr>
              <w:t>Published industry case studies</w:t>
            </w:r>
          </w:p>
        </w:tc>
        <w:tc>
          <w:tcPr>
            <w:tcW w:w="1842" w:type="dxa"/>
          </w:tcPr>
          <w:p w:rsidR="006D1DA7" w:rsidRPr="00113470" w:rsidRDefault="006D1DA7" w:rsidP="006D1DA7">
            <w:pPr>
              <w:rPr>
                <w:sz w:val="20"/>
                <w:szCs w:val="20"/>
              </w:rPr>
            </w:pPr>
            <w:r w:rsidRPr="00113470">
              <w:rPr>
                <w:sz w:val="20"/>
                <w:szCs w:val="20"/>
              </w:rPr>
              <w:t>Invoices/ receipts for purchase of materials used to store or distribute water</w:t>
            </w:r>
          </w:p>
          <w:p w:rsidR="006D1DA7" w:rsidRPr="00113470" w:rsidRDefault="006D1DA7" w:rsidP="006D1DA7">
            <w:pPr>
              <w:rPr>
                <w:sz w:val="20"/>
                <w:szCs w:val="20"/>
              </w:rPr>
            </w:pPr>
            <w:r w:rsidRPr="00113470">
              <w:rPr>
                <w:sz w:val="20"/>
                <w:szCs w:val="20"/>
              </w:rPr>
              <w:t>Invoices from contractor</w:t>
            </w:r>
          </w:p>
          <w:p w:rsidR="006D1DA7" w:rsidRPr="00113470" w:rsidRDefault="006D1DA7" w:rsidP="006D1DA7">
            <w:pPr>
              <w:rPr>
                <w:sz w:val="20"/>
                <w:szCs w:val="20"/>
              </w:rPr>
            </w:pPr>
            <w:r w:rsidRPr="00113470">
              <w:rPr>
                <w:sz w:val="20"/>
                <w:szCs w:val="20"/>
              </w:rPr>
              <w:t>Date-stamped photographs of watering point installation</w:t>
            </w:r>
          </w:p>
        </w:tc>
      </w:tr>
      <w:tr w:rsidR="006D1DA7" w:rsidRPr="00113470" w:rsidTr="006D1DA7">
        <w:tc>
          <w:tcPr>
            <w:tcW w:w="1951" w:type="dxa"/>
          </w:tcPr>
          <w:p w:rsidR="006D1DA7" w:rsidRPr="00113470" w:rsidRDefault="006D1DA7" w:rsidP="006D1DA7">
            <w:pPr>
              <w:rPr>
                <w:sz w:val="20"/>
                <w:szCs w:val="20"/>
              </w:rPr>
            </w:pPr>
            <w:bookmarkStart w:id="62" w:name="OLE_LINK1"/>
            <w:bookmarkStart w:id="63" w:name="OLE_LINK2"/>
            <w:r w:rsidRPr="00113470">
              <w:rPr>
                <w:sz w:val="20"/>
                <w:szCs w:val="20"/>
              </w:rPr>
              <w:t>Use of Estimated Breeding Values to select bulls</w:t>
            </w:r>
          </w:p>
        </w:tc>
        <w:tc>
          <w:tcPr>
            <w:tcW w:w="1843" w:type="dxa"/>
          </w:tcPr>
          <w:p w:rsidR="006D1DA7" w:rsidRPr="00113470" w:rsidRDefault="006D1DA7" w:rsidP="006D1DA7">
            <w:pPr>
              <w:rPr>
                <w:sz w:val="20"/>
                <w:szCs w:val="20"/>
              </w:rPr>
            </w:pPr>
            <w:r w:rsidRPr="00113470">
              <w:rPr>
                <w:sz w:val="20"/>
                <w:szCs w:val="20"/>
              </w:rPr>
              <w:t>Use visual, subjective assessment for selection.</w:t>
            </w:r>
          </w:p>
        </w:tc>
        <w:tc>
          <w:tcPr>
            <w:tcW w:w="2835" w:type="dxa"/>
          </w:tcPr>
          <w:p w:rsidR="006D1DA7" w:rsidRPr="00113470" w:rsidRDefault="006D1DA7" w:rsidP="006D1DA7">
            <w:pPr>
              <w:rPr>
                <w:sz w:val="20"/>
                <w:szCs w:val="20"/>
              </w:rPr>
            </w:pPr>
            <w:r w:rsidRPr="00113470">
              <w:rPr>
                <w:sz w:val="20"/>
                <w:szCs w:val="20"/>
              </w:rPr>
              <w:t>Increased efficiency of feed conversion to reduce the average number of days from birth to slaughter in the herd.</w:t>
            </w:r>
          </w:p>
        </w:tc>
        <w:tc>
          <w:tcPr>
            <w:tcW w:w="2977" w:type="dxa"/>
          </w:tcPr>
          <w:p w:rsidR="006D1DA7" w:rsidRPr="00113470" w:rsidRDefault="006D1DA7" w:rsidP="006D1DA7">
            <w:pPr>
              <w:rPr>
                <w:sz w:val="20"/>
                <w:szCs w:val="20"/>
              </w:rPr>
            </w:pPr>
            <w:r w:rsidRPr="00113470">
              <w:rPr>
                <w:sz w:val="20"/>
                <w:szCs w:val="20"/>
              </w:rPr>
              <w:t>Bulls selected using estimated breeding values will produce progeny with more efficient feed conversion, reducing number of days from birth to slaughter.</w:t>
            </w:r>
          </w:p>
        </w:tc>
        <w:tc>
          <w:tcPr>
            <w:tcW w:w="1701" w:type="dxa"/>
          </w:tcPr>
          <w:p w:rsidR="006D1DA7" w:rsidRPr="00113470" w:rsidRDefault="006D1DA7" w:rsidP="006D1DA7">
            <w:pPr>
              <w:rPr>
                <w:sz w:val="20"/>
                <w:szCs w:val="20"/>
              </w:rPr>
            </w:pPr>
            <w:r w:rsidRPr="00113470">
              <w:rPr>
                <w:sz w:val="20"/>
                <w:szCs w:val="20"/>
              </w:rPr>
              <w:t xml:space="preserve">Published research </w:t>
            </w:r>
          </w:p>
        </w:tc>
        <w:tc>
          <w:tcPr>
            <w:tcW w:w="1842" w:type="dxa"/>
          </w:tcPr>
          <w:p w:rsidR="006D1DA7" w:rsidRPr="00113470" w:rsidRDefault="006D1DA7" w:rsidP="006D1DA7">
            <w:pPr>
              <w:rPr>
                <w:sz w:val="20"/>
                <w:szCs w:val="20"/>
              </w:rPr>
            </w:pPr>
            <w:r w:rsidRPr="00113470">
              <w:rPr>
                <w:sz w:val="20"/>
                <w:szCs w:val="20"/>
              </w:rPr>
              <w:t>Invoices/receipts and catalogues with genetic information on bulls</w:t>
            </w:r>
          </w:p>
        </w:tc>
      </w:tr>
    </w:tbl>
    <w:p w:rsidR="006D1DA7" w:rsidRPr="00113470" w:rsidRDefault="006D1DA7" w:rsidP="006D1DA7">
      <w:pPr>
        <w:rPr>
          <w:sz w:val="20"/>
          <w:szCs w:val="20"/>
        </w:rPr>
        <w:sectPr w:rsidR="006D1DA7" w:rsidRPr="00113470" w:rsidSect="006D1DA7">
          <w:pgSz w:w="16838" w:h="11906" w:orient="landscape" w:code="9"/>
          <w:pgMar w:top="1418" w:right="1440" w:bottom="1440" w:left="1440" w:header="709" w:footer="709" w:gutter="0"/>
          <w:cols w:space="708"/>
          <w:titlePg/>
          <w:docGrid w:linePitch="360"/>
        </w:sect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843"/>
        <w:gridCol w:w="2835"/>
        <w:gridCol w:w="2977"/>
        <w:gridCol w:w="1701"/>
        <w:gridCol w:w="1842"/>
      </w:tblGrid>
      <w:tr w:rsidR="006D1DA7" w:rsidRPr="00113470" w:rsidTr="006D1DA7">
        <w:tc>
          <w:tcPr>
            <w:tcW w:w="1951" w:type="dxa"/>
          </w:tcPr>
          <w:p w:rsidR="006D1DA7" w:rsidRPr="00113470" w:rsidRDefault="006D1DA7" w:rsidP="006D1DA7">
            <w:pPr>
              <w:rPr>
                <w:sz w:val="20"/>
                <w:szCs w:val="20"/>
              </w:rPr>
            </w:pPr>
            <w:r w:rsidRPr="00113470">
              <w:rPr>
                <w:sz w:val="20"/>
                <w:szCs w:val="20"/>
              </w:rPr>
              <w:t>Increased planting of improved pastures</w:t>
            </w:r>
          </w:p>
        </w:tc>
        <w:tc>
          <w:tcPr>
            <w:tcW w:w="1843" w:type="dxa"/>
          </w:tcPr>
          <w:p w:rsidR="006D1DA7" w:rsidRPr="00113470" w:rsidRDefault="006D1DA7" w:rsidP="006D1DA7">
            <w:pPr>
              <w:rPr>
                <w:sz w:val="20"/>
                <w:szCs w:val="20"/>
              </w:rPr>
            </w:pPr>
            <w:r w:rsidRPr="00113470">
              <w:rPr>
                <w:sz w:val="20"/>
                <w:szCs w:val="20"/>
              </w:rPr>
              <w:t>Smaller areas of improved pastures, with pastures dominated by native species.</w:t>
            </w:r>
          </w:p>
        </w:tc>
        <w:tc>
          <w:tcPr>
            <w:tcW w:w="2835" w:type="dxa"/>
          </w:tcPr>
          <w:p w:rsidR="006D1DA7" w:rsidRPr="00113470" w:rsidRDefault="006D1DA7" w:rsidP="006D1DA7">
            <w:pPr>
              <w:rPr>
                <w:sz w:val="20"/>
                <w:szCs w:val="20"/>
              </w:rPr>
            </w:pPr>
            <w:r w:rsidRPr="00113470">
              <w:rPr>
                <w:sz w:val="20"/>
                <w:szCs w:val="20"/>
              </w:rPr>
              <w:t>Improved pastures are of better nutritional quality and result in increased cattle growth rates.</w:t>
            </w:r>
          </w:p>
        </w:tc>
        <w:tc>
          <w:tcPr>
            <w:tcW w:w="2977" w:type="dxa"/>
          </w:tcPr>
          <w:p w:rsidR="006D1DA7" w:rsidRPr="00113470" w:rsidRDefault="006D1DA7" w:rsidP="006D1DA7">
            <w:pPr>
              <w:rPr>
                <w:sz w:val="20"/>
                <w:szCs w:val="20"/>
              </w:rPr>
            </w:pPr>
            <w:r w:rsidRPr="00113470">
              <w:rPr>
                <w:sz w:val="20"/>
                <w:szCs w:val="20"/>
              </w:rPr>
              <w:t>Increase the percentage of improved pastures to improve the quantity and quality of pasture per hectare, thus increasing production efficiency and reduce the number of days from birth to slaughter.</w:t>
            </w:r>
          </w:p>
        </w:tc>
        <w:tc>
          <w:tcPr>
            <w:tcW w:w="1701" w:type="dxa"/>
          </w:tcPr>
          <w:p w:rsidR="006D1DA7" w:rsidRPr="00113470" w:rsidRDefault="006D1DA7" w:rsidP="006D1DA7">
            <w:pPr>
              <w:rPr>
                <w:sz w:val="20"/>
                <w:szCs w:val="20"/>
              </w:rPr>
            </w:pPr>
            <w:r w:rsidRPr="00113470">
              <w:rPr>
                <w:sz w:val="20"/>
                <w:szCs w:val="20"/>
              </w:rPr>
              <w:t xml:space="preserve">Published studies </w:t>
            </w:r>
          </w:p>
        </w:tc>
        <w:tc>
          <w:tcPr>
            <w:tcW w:w="1842" w:type="dxa"/>
          </w:tcPr>
          <w:p w:rsidR="006D1DA7" w:rsidRPr="00113470" w:rsidRDefault="006D1DA7" w:rsidP="006D1DA7">
            <w:pPr>
              <w:rPr>
                <w:sz w:val="20"/>
                <w:szCs w:val="20"/>
              </w:rPr>
            </w:pPr>
            <w:r w:rsidRPr="00113470">
              <w:rPr>
                <w:sz w:val="20"/>
                <w:szCs w:val="20"/>
              </w:rPr>
              <w:t>Invoices/receipts for purchase and planting of improved pasture species</w:t>
            </w:r>
          </w:p>
        </w:tc>
      </w:tr>
    </w:tbl>
    <w:p w:rsidR="006D1DA7" w:rsidRPr="00113470" w:rsidRDefault="006D1DA7" w:rsidP="006D1DA7">
      <w:pPr>
        <w:spacing w:after="120"/>
        <w:rPr>
          <w:sz w:val="20"/>
          <w:szCs w:val="20"/>
        </w:rPr>
      </w:pPr>
      <w:r w:rsidRPr="00113470">
        <w:rPr>
          <w:sz w:val="20"/>
          <w:szCs w:val="20"/>
        </w:rPr>
        <w:t xml:space="preserve">*Evidence verifying </w:t>
      </w:r>
      <w:bookmarkEnd w:id="62"/>
      <w:bookmarkEnd w:id="63"/>
      <w:r w:rsidRPr="00113470">
        <w:rPr>
          <w:sz w:val="20"/>
          <w:szCs w:val="20"/>
        </w:rPr>
        <w:t>that actions were undertaken is not required to meet eligibility requirements but must be provided when reporting for the project. Examples have been included to show how the suggested approach could also assist with meeting reportin</w:t>
      </w:r>
      <w:r w:rsidR="008A0EBD" w:rsidRPr="00113470">
        <w:rPr>
          <w:sz w:val="20"/>
          <w:szCs w:val="20"/>
        </w:rPr>
        <w:t>g</w:t>
      </w:r>
      <w:r w:rsidRPr="00113470">
        <w:rPr>
          <w:sz w:val="20"/>
          <w:szCs w:val="20"/>
        </w:rPr>
        <w:t>, record-keeping and monitoring requirements (see Part 5).</w:t>
      </w:r>
    </w:p>
    <w:p w:rsidR="006D1DA7" w:rsidRPr="00113470" w:rsidRDefault="006D1DA7" w:rsidP="006D1DA7">
      <w:pPr>
        <w:spacing w:after="120"/>
        <w:rPr>
          <w:sz w:val="20"/>
          <w:szCs w:val="20"/>
        </w:rPr>
        <w:sectPr w:rsidR="006D1DA7" w:rsidRPr="00113470" w:rsidSect="006D1DA7">
          <w:pgSz w:w="16838" w:h="11906" w:orient="landscape" w:code="9"/>
          <w:pgMar w:top="1418" w:right="1440" w:bottom="1440" w:left="1440" w:header="709" w:footer="709" w:gutter="0"/>
          <w:cols w:space="708"/>
          <w:titlePg/>
          <w:docGrid w:linePitch="360"/>
        </w:sectPr>
      </w:pPr>
    </w:p>
    <w:p w:rsidR="005532D3" w:rsidRPr="00900081" w:rsidRDefault="005E026A" w:rsidP="00900081">
      <w:pPr>
        <w:pStyle w:val="h5Section"/>
      </w:pPr>
      <w:bookmarkStart w:id="64" w:name="_Toc426038025"/>
      <w:bookmarkStart w:id="65" w:name="_Toc453078758"/>
      <w:proofErr w:type="gramStart"/>
      <w:r w:rsidRPr="00900081">
        <w:t>18</w:t>
      </w:r>
      <w:r w:rsidR="005532D3" w:rsidRPr="00900081">
        <w:t xml:space="preserve">  Project</w:t>
      </w:r>
      <w:proofErr w:type="gramEnd"/>
      <w:r w:rsidR="005532D3" w:rsidRPr="00900081">
        <w:t xml:space="preserve"> not to involve feeding of cattle on cleared land</w:t>
      </w:r>
      <w:bookmarkEnd w:id="64"/>
      <w:bookmarkEnd w:id="65"/>
    </w:p>
    <w:p w:rsidR="006D1DA7" w:rsidRPr="00113470" w:rsidRDefault="006D1DA7" w:rsidP="006D1DA7">
      <w:pPr>
        <w:spacing w:after="120"/>
        <w:ind w:right="183"/>
        <w:rPr>
          <w:rFonts w:eastAsia="Times New Roman"/>
          <w:szCs w:val="24"/>
        </w:rPr>
      </w:pPr>
      <w:bookmarkStart w:id="66" w:name="_Toc413161613"/>
      <w:r w:rsidRPr="00113470">
        <w:rPr>
          <w:rFonts w:eastAsia="Times New Roman"/>
          <w:szCs w:val="24"/>
        </w:rPr>
        <w:t>Subsection 18(1) provides that a herd management project must not involve the feeding of cattle on land that has been, for the purposes of the project, partially or wholly cleared of perennial woody vegetation.</w:t>
      </w:r>
    </w:p>
    <w:p w:rsidR="006D1DA7" w:rsidRPr="00113470" w:rsidRDefault="006D1DA7" w:rsidP="006D1DA7">
      <w:pPr>
        <w:spacing w:after="120"/>
        <w:ind w:right="183"/>
        <w:rPr>
          <w:rFonts w:eastAsia="Times New Roman"/>
          <w:szCs w:val="24"/>
        </w:rPr>
      </w:pPr>
      <w:r w:rsidRPr="00113470">
        <w:rPr>
          <w:rFonts w:eastAsia="Times New Roman"/>
          <w:szCs w:val="24"/>
        </w:rPr>
        <w:t xml:space="preserve">This requirement avoids the potential for clearing to be undertaken for the specific purpose of carrying out herd management project activities, such as pasture establishment. Clearing woody vegetation releases carbon dioxide that had previously been sequestered in the vegetation biomass. If the clearing of vegetation occurred for the purposes of the project then this release of carbon would offset project </w:t>
      </w:r>
      <w:r w:rsidR="00B74D06">
        <w:rPr>
          <w:rFonts w:eastAsia="Times New Roman"/>
          <w:szCs w:val="24"/>
        </w:rPr>
        <w:t>emissions</w:t>
      </w:r>
      <w:r w:rsidRPr="00113470">
        <w:rPr>
          <w:rFonts w:eastAsia="Times New Roman"/>
          <w:szCs w:val="24"/>
        </w:rPr>
        <w:t xml:space="preserve"> reductions. </w:t>
      </w:r>
    </w:p>
    <w:p w:rsidR="006D1DA7" w:rsidRPr="00113470" w:rsidRDefault="006D1DA7" w:rsidP="006D1DA7">
      <w:pPr>
        <w:spacing w:after="120"/>
        <w:ind w:right="183"/>
        <w:rPr>
          <w:rFonts w:eastAsia="Times New Roman"/>
          <w:szCs w:val="24"/>
        </w:rPr>
      </w:pPr>
      <w:r w:rsidRPr="00113470">
        <w:rPr>
          <w:rFonts w:eastAsia="Times New Roman"/>
          <w:szCs w:val="24"/>
        </w:rPr>
        <w:t>Subsection 18(2) provides an exception whereby a project could be undertaken on land where clearing was required by law. For example, the clearing of a declared woody weed species may be required by law. In this case, the land could be used for project activities following clearing.</w:t>
      </w:r>
    </w:p>
    <w:p w:rsidR="006D1DA7" w:rsidRPr="00113470" w:rsidRDefault="006D1DA7" w:rsidP="006D1DA7">
      <w:pPr>
        <w:spacing w:after="120"/>
        <w:ind w:right="183"/>
        <w:rPr>
          <w:rFonts w:eastAsia="Times New Roman"/>
          <w:szCs w:val="24"/>
        </w:rPr>
      </w:pPr>
      <w:r w:rsidRPr="00113470">
        <w:rPr>
          <w:rFonts w:eastAsia="Times New Roman"/>
          <w:szCs w:val="24"/>
        </w:rPr>
        <w:t>Subsection 18(3) provides that where land has been partially or wholly cleared of woody perennial vegetation and the land would have been cleared if the project had not been undertaken, then the clearing is taken not to have been for the purposes of the project. This provision recognises that clearing for agricultural purposes may be undertaken, for example, in accordance with a previously approved vegetation management plan or clearing permit providing for clearing over a period of time. The Determination does not prevent such activities that would have been undertaken in the normal course of business.</w:t>
      </w:r>
    </w:p>
    <w:p w:rsidR="00414EE5" w:rsidRPr="00B138C4" w:rsidRDefault="00414EE5" w:rsidP="00414EE5">
      <w:pPr>
        <w:pStyle w:val="h2Part"/>
      </w:pPr>
      <w:bookmarkStart w:id="67" w:name="_Toc426038026"/>
      <w:bookmarkStart w:id="68" w:name="_Toc453078759"/>
      <w:bookmarkEnd w:id="66"/>
      <w:r>
        <w:t>Part 4</w:t>
      </w:r>
      <w:r w:rsidRPr="00B138C4">
        <w:t>—Net abatement amount</w:t>
      </w:r>
      <w:bookmarkEnd w:id="67"/>
      <w:bookmarkEnd w:id="68"/>
    </w:p>
    <w:p w:rsidR="005532D3" w:rsidRPr="00113470" w:rsidRDefault="005532D3" w:rsidP="006D1DA7">
      <w:pPr>
        <w:pStyle w:val="tMain"/>
      </w:pPr>
    </w:p>
    <w:p w:rsidR="005532D3" w:rsidRDefault="00414EE5" w:rsidP="005532D3">
      <w:pPr>
        <w:pStyle w:val="h3Div"/>
      </w:pPr>
      <w:bookmarkStart w:id="69" w:name="_Toc413161614"/>
      <w:bookmarkStart w:id="70" w:name="_Toc426038027"/>
      <w:bookmarkStart w:id="71" w:name="_Toc453078760"/>
      <w:r>
        <w:t>Division 1</w:t>
      </w:r>
      <w:r w:rsidR="005532D3" w:rsidRPr="00113470">
        <w:t>—</w:t>
      </w:r>
      <w:proofErr w:type="gramStart"/>
      <w:r w:rsidR="005532D3" w:rsidRPr="00113470">
        <w:t>The</w:t>
      </w:r>
      <w:proofErr w:type="gramEnd"/>
      <w:r w:rsidR="005532D3" w:rsidRPr="00113470">
        <w:t xml:space="preserve"> net abatement amount</w:t>
      </w:r>
      <w:bookmarkEnd w:id="69"/>
      <w:bookmarkEnd w:id="70"/>
      <w:bookmarkEnd w:id="71"/>
    </w:p>
    <w:p w:rsidR="005532D3" w:rsidRPr="00900081" w:rsidRDefault="00626873" w:rsidP="00900081">
      <w:pPr>
        <w:pStyle w:val="h5Section"/>
      </w:pPr>
      <w:bookmarkStart w:id="72" w:name="_Toc413161615"/>
      <w:bookmarkStart w:id="73" w:name="_Toc426038028"/>
      <w:bookmarkStart w:id="74" w:name="_Toc453078761"/>
      <w:r w:rsidRPr="00900081">
        <w:t>19</w:t>
      </w:r>
      <w:r w:rsidR="00900081" w:rsidRPr="00900081">
        <w:tab/>
      </w:r>
      <w:r w:rsidRPr="00900081">
        <w:t xml:space="preserve"> Method for calculating the net abatement amount</w:t>
      </w:r>
      <w:bookmarkEnd w:id="72"/>
      <w:bookmarkEnd w:id="73"/>
      <w:bookmarkEnd w:id="74"/>
    </w:p>
    <w:p w:rsidR="00340C3B" w:rsidRPr="00340C3B" w:rsidRDefault="00340C3B" w:rsidP="00340C3B">
      <w:pPr>
        <w:pStyle w:val="tMain"/>
        <w:ind w:left="0" w:firstLine="0"/>
        <w:rPr>
          <w:b/>
        </w:rPr>
      </w:pPr>
    </w:p>
    <w:p w:rsidR="005532D3" w:rsidRPr="00113470" w:rsidRDefault="00FC58CA" w:rsidP="00340C3B">
      <w:pPr>
        <w:pStyle w:val="tMain"/>
        <w:ind w:left="0" w:firstLine="0"/>
      </w:pPr>
      <w:r>
        <w:t xml:space="preserve">Subsection 19(1) links the calculation of the carbon dioxide equivalent net abatement to the requirements of </w:t>
      </w:r>
      <w:r w:rsidR="005532D3" w:rsidRPr="00113470">
        <w:t>paragraph 106(1</w:t>
      </w:r>
      <w:proofErr w:type="gramStart"/>
      <w:r w:rsidR="005532D3" w:rsidRPr="00113470">
        <w:t>)(</w:t>
      </w:r>
      <w:proofErr w:type="gramEnd"/>
      <w:r w:rsidR="005532D3" w:rsidRPr="00113470">
        <w:t>c) of the Act</w:t>
      </w:r>
      <w:r>
        <w:t>. It notes that Part 4</w:t>
      </w:r>
      <w:r w:rsidR="005532D3" w:rsidRPr="00113470">
        <w:t xml:space="preserve"> specifies the method for working out the carbon dioxide equivalent net abatement amount for a reporting period for a herd management project that is an eligible offsets project.</w:t>
      </w:r>
    </w:p>
    <w:p w:rsidR="00C21365" w:rsidRPr="00113470" w:rsidRDefault="00C21365" w:rsidP="00C21365">
      <w:pPr>
        <w:spacing w:after="120"/>
        <w:rPr>
          <w:szCs w:val="24"/>
        </w:rPr>
      </w:pPr>
      <w:bookmarkStart w:id="75" w:name="_Toc413161616"/>
      <w:r w:rsidRPr="00DE2CCA">
        <w:rPr>
          <w:rFonts w:eastAsia="Times New Roman"/>
          <w:szCs w:val="24"/>
          <w:lang w:eastAsia="en-AU"/>
        </w:rPr>
        <w:t>The equations in subsections 19(2) and 19(3) set out the calculation of the carbon dioxide equivalent</w:t>
      </w:r>
      <w:r w:rsidRPr="00113470">
        <w:rPr>
          <w:szCs w:val="24"/>
        </w:rPr>
        <w:t xml:space="preserve"> net abatement amount for the project. </w:t>
      </w:r>
    </w:p>
    <w:p w:rsidR="00C21365" w:rsidRPr="00113470" w:rsidRDefault="00C21365" w:rsidP="00340C3B">
      <w:pPr>
        <w:pStyle w:val="tMain"/>
        <w:ind w:left="0" w:firstLine="0"/>
      </w:pPr>
      <w:r w:rsidRPr="00113470">
        <w:t xml:space="preserve">The carbon dioxide equivalent net abatement amount is calculated as the sum of abatement for all herds in the project across all years in the reporting period (Equation 1). </w:t>
      </w:r>
    </w:p>
    <w:p w:rsidR="00C21365" w:rsidRPr="00DE2CCA" w:rsidRDefault="00C21365" w:rsidP="00340C3B">
      <w:pPr>
        <w:pStyle w:val="tMain"/>
        <w:ind w:left="0" w:firstLine="0"/>
      </w:pPr>
      <w:r w:rsidRPr="00113470">
        <w:t>Equation 2 calculates the</w:t>
      </w:r>
      <w:r w:rsidRPr="00DE2CCA">
        <w:t xml:space="preserve"> carbon dioxide equivalent net abatement amount for each herd and for each year in the reporting period, as used in Equation 1. These equations demonstrate how to calculate abatement as the difference between the baseline </w:t>
      </w:r>
      <w:r w:rsidR="00B74D06">
        <w:t>emissions</w:t>
      </w:r>
      <w:r w:rsidRPr="00DE2CCA">
        <w:t xml:space="preserve"> for each herd and each year of the reporting period and the project </w:t>
      </w:r>
      <w:r w:rsidR="00B74D06">
        <w:t>emissions</w:t>
      </w:r>
      <w:r w:rsidRPr="00DE2CCA">
        <w:t xml:space="preserve"> for each herd and each year of the reporting period. </w:t>
      </w:r>
    </w:p>
    <w:p w:rsidR="00C21365" w:rsidRPr="00113470" w:rsidRDefault="00C21365" w:rsidP="00C21365">
      <w:pPr>
        <w:spacing w:after="120"/>
        <w:rPr>
          <w:spacing w:val="1"/>
          <w:szCs w:val="24"/>
        </w:rPr>
      </w:pPr>
      <w:r w:rsidRPr="00113470">
        <w:rPr>
          <w:spacing w:val="1"/>
          <w:szCs w:val="24"/>
        </w:rPr>
        <w:t xml:space="preserve">These calculations show the change in total </w:t>
      </w:r>
      <w:r w:rsidR="00B74D06">
        <w:rPr>
          <w:spacing w:val="1"/>
          <w:szCs w:val="24"/>
        </w:rPr>
        <w:t>emissions</w:t>
      </w:r>
      <w:r w:rsidRPr="00113470">
        <w:rPr>
          <w:spacing w:val="1"/>
          <w:szCs w:val="24"/>
        </w:rPr>
        <w:t xml:space="preserve"> as a result of the project. Changes in </w:t>
      </w:r>
      <w:r w:rsidR="00B74D06">
        <w:rPr>
          <w:spacing w:val="1"/>
          <w:szCs w:val="24"/>
        </w:rPr>
        <w:t>emissions</w:t>
      </w:r>
      <w:r w:rsidRPr="00113470">
        <w:rPr>
          <w:spacing w:val="1"/>
          <w:szCs w:val="24"/>
        </w:rPr>
        <w:t xml:space="preserve"> intensity resulting from project activities are incorporated in the calculation of baseline </w:t>
      </w:r>
      <w:r w:rsidR="00B74D06">
        <w:rPr>
          <w:spacing w:val="1"/>
          <w:szCs w:val="24"/>
        </w:rPr>
        <w:t>emissions</w:t>
      </w:r>
      <w:r w:rsidRPr="00113470">
        <w:rPr>
          <w:spacing w:val="1"/>
          <w:szCs w:val="24"/>
        </w:rPr>
        <w:t xml:space="preserve"> (see section 21).</w:t>
      </w:r>
    </w:p>
    <w:p w:rsidR="00C21365" w:rsidRPr="00113470" w:rsidRDefault="00C21365" w:rsidP="00C21365">
      <w:pPr>
        <w:spacing w:after="120"/>
        <w:rPr>
          <w:spacing w:val="1"/>
          <w:szCs w:val="24"/>
        </w:rPr>
      </w:pPr>
      <w:r w:rsidRPr="00113470">
        <w:rPr>
          <w:spacing w:val="1"/>
          <w:szCs w:val="24"/>
        </w:rPr>
        <w:t xml:space="preserve">In some circumstances, </w:t>
      </w:r>
      <w:r w:rsidR="00B74D06">
        <w:rPr>
          <w:spacing w:val="1"/>
          <w:szCs w:val="24"/>
        </w:rPr>
        <w:t>emissions</w:t>
      </w:r>
      <w:r w:rsidRPr="00113470">
        <w:rPr>
          <w:spacing w:val="1"/>
          <w:szCs w:val="24"/>
        </w:rPr>
        <w:t xml:space="preserve"> for a year in a reporting period could be higher than baseline </w:t>
      </w:r>
      <w:r w:rsidR="00B74D06">
        <w:rPr>
          <w:spacing w:val="1"/>
          <w:szCs w:val="24"/>
        </w:rPr>
        <w:t>emissions</w:t>
      </w:r>
      <w:r w:rsidRPr="00113470">
        <w:rPr>
          <w:spacing w:val="1"/>
          <w:szCs w:val="24"/>
        </w:rPr>
        <w:t>, as a consequence of natural variation or a disturbance event. For example, cattle scheduled to be sold or transferred at a particular time may need to be retained for a longer period because their condition is poor due to a drought. Any annual abatement amounts for herds that are less than zero are not deducted from the carbon dioxide equivalent net abatement amount</w:t>
      </w:r>
      <w:r w:rsidR="00587F4C">
        <w:rPr>
          <w:spacing w:val="1"/>
          <w:szCs w:val="24"/>
        </w:rPr>
        <w:t xml:space="preserve"> according to the provisions of paragraph (19)(3)(b)</w:t>
      </w:r>
      <w:r w:rsidRPr="00113470">
        <w:rPr>
          <w:spacing w:val="1"/>
          <w:szCs w:val="24"/>
        </w:rPr>
        <w:t xml:space="preserve">. Instead, any negative abatement amounts are taken to be zero. Abatement is calculated by summing all amounts that are zero and greater than zero. </w:t>
      </w:r>
      <w:r w:rsidRPr="00113470">
        <w:rPr>
          <w:szCs w:val="24"/>
        </w:rPr>
        <w:t xml:space="preserve">This means that proponents are not liable for an increase in </w:t>
      </w:r>
      <w:r w:rsidR="00B74D06">
        <w:rPr>
          <w:szCs w:val="24"/>
        </w:rPr>
        <w:t>emissions</w:t>
      </w:r>
      <w:r w:rsidRPr="00113470">
        <w:rPr>
          <w:szCs w:val="24"/>
        </w:rPr>
        <w:t xml:space="preserve"> in a project year.</w:t>
      </w:r>
      <w:r w:rsidRPr="00113470">
        <w:rPr>
          <w:spacing w:val="1"/>
          <w:szCs w:val="24"/>
        </w:rPr>
        <w:t xml:space="preserve"> </w:t>
      </w:r>
    </w:p>
    <w:p w:rsidR="00C21365" w:rsidRPr="00113470" w:rsidRDefault="00C21365" w:rsidP="00C21365">
      <w:pPr>
        <w:spacing w:after="120"/>
        <w:rPr>
          <w:szCs w:val="24"/>
        </w:rPr>
      </w:pPr>
      <w:r w:rsidRPr="00113470">
        <w:rPr>
          <w:spacing w:val="1"/>
          <w:szCs w:val="24"/>
        </w:rPr>
        <w:t xml:space="preserve">Environmental variations could also result in positive effects on </w:t>
      </w:r>
      <w:r w:rsidR="00B74D06">
        <w:rPr>
          <w:spacing w:val="1"/>
          <w:szCs w:val="24"/>
        </w:rPr>
        <w:t>emissions</w:t>
      </w:r>
      <w:r w:rsidRPr="00113470">
        <w:rPr>
          <w:spacing w:val="1"/>
          <w:szCs w:val="24"/>
        </w:rPr>
        <w:t xml:space="preserve"> reductions. </w:t>
      </w:r>
      <w:r w:rsidRPr="00113470">
        <w:rPr>
          <w:szCs w:val="24"/>
        </w:rPr>
        <w:t>The exclusion of negative abatement amounts from the net abatement amount calculation would generate an over-crediting risk in the absence of a discount applied to positive abatement amounts. In the Determination the exclusion of negative abatement amounts from the net abatement amount calculation is possible because of the application of a 4</w:t>
      </w:r>
      <w:r w:rsidR="004224C4">
        <w:rPr>
          <w:szCs w:val="24"/>
        </w:rPr>
        <w:t xml:space="preserve"> per cent</w:t>
      </w:r>
      <w:r w:rsidR="004224C4" w:rsidRPr="00113470">
        <w:rPr>
          <w:szCs w:val="24"/>
        </w:rPr>
        <w:t xml:space="preserve"> </w:t>
      </w:r>
      <w:r w:rsidRPr="00113470">
        <w:rPr>
          <w:szCs w:val="24"/>
        </w:rPr>
        <w:t>variance discount on positive abatement amounts to the baseline</w:t>
      </w:r>
      <w:r w:rsidR="00587F4C">
        <w:rPr>
          <w:szCs w:val="24"/>
        </w:rPr>
        <w:t xml:space="preserve"> under section 21</w:t>
      </w:r>
      <w:r w:rsidRPr="00113470">
        <w:rPr>
          <w:szCs w:val="24"/>
        </w:rPr>
        <w:t xml:space="preserve">. The application of this discount reduces the risk that abatement is generated, and consequently credits are issued, for an </w:t>
      </w:r>
      <w:r w:rsidR="00B74D06">
        <w:rPr>
          <w:szCs w:val="24"/>
        </w:rPr>
        <w:t>emissions</w:t>
      </w:r>
      <w:r w:rsidRPr="00113470">
        <w:rPr>
          <w:szCs w:val="24"/>
        </w:rPr>
        <w:t xml:space="preserve"> decrease that is the consequence of natural variation, and not improved management. </w:t>
      </w:r>
    </w:p>
    <w:p w:rsidR="00C21365" w:rsidRPr="00113470" w:rsidRDefault="00C21365" w:rsidP="00C21365">
      <w:pPr>
        <w:pStyle w:val="nMain"/>
        <w:ind w:left="0" w:firstLine="0"/>
        <w:rPr>
          <w:lang w:val="en-US"/>
        </w:rPr>
      </w:pPr>
      <w:r w:rsidRPr="00113470">
        <w:rPr>
          <w:sz w:val="24"/>
          <w:szCs w:val="24"/>
        </w:rPr>
        <w:br w:type="page"/>
      </w:r>
    </w:p>
    <w:p w:rsidR="005532D3" w:rsidRPr="00900081" w:rsidRDefault="00544112" w:rsidP="00900081">
      <w:pPr>
        <w:pStyle w:val="h5Section"/>
      </w:pPr>
      <w:bookmarkStart w:id="76" w:name="_Toc426038029"/>
      <w:bookmarkStart w:id="77" w:name="_Toc453078762"/>
      <w:r w:rsidRPr="00900081">
        <w:t>20</w:t>
      </w:r>
      <w:r w:rsidR="00900081" w:rsidRPr="00900081">
        <w:t xml:space="preserve"> </w:t>
      </w:r>
      <w:r w:rsidR="00900081" w:rsidRPr="00900081">
        <w:tab/>
      </w:r>
      <w:r w:rsidR="005532D3" w:rsidRPr="00900081">
        <w:t>Gases accounted for in abatement calculations</w:t>
      </w:r>
      <w:bookmarkEnd w:id="75"/>
      <w:bookmarkEnd w:id="76"/>
      <w:bookmarkEnd w:id="77"/>
    </w:p>
    <w:p w:rsidR="005532D3" w:rsidRPr="00113470" w:rsidRDefault="005532D3" w:rsidP="005532D3">
      <w:pPr>
        <w:pStyle w:val="tMain"/>
      </w:pPr>
      <w:r w:rsidRPr="00113470">
        <w:tab/>
      </w:r>
      <w:r w:rsidRPr="00113470">
        <w:tab/>
        <w:t xml:space="preserve">The following table specifies the greenhouse gases and </w:t>
      </w:r>
      <w:r w:rsidR="00B74D06">
        <w:t>emissions</w:t>
      </w:r>
      <w:r w:rsidRPr="00113470">
        <w:t xml:space="preserve"> sources that are relevant to working out the carbon dioxide equivalent net abatement amount for a herd management project.</w:t>
      </w:r>
    </w:p>
    <w:tbl>
      <w:tblPr>
        <w:tblW w:w="0" w:type="auto"/>
        <w:tblInd w:w="964" w:type="dxa"/>
        <w:tblBorders>
          <w:top w:val="single" w:sz="4" w:space="0" w:color="auto"/>
          <w:bottom w:val="single" w:sz="4" w:space="0" w:color="auto"/>
          <w:insideH w:val="single" w:sz="4" w:space="0" w:color="auto"/>
        </w:tblBorders>
        <w:tblLook w:val="04A0"/>
      </w:tblPr>
      <w:tblGrid>
        <w:gridCol w:w="704"/>
        <w:gridCol w:w="2409"/>
        <w:gridCol w:w="2835"/>
        <w:gridCol w:w="2330"/>
      </w:tblGrid>
      <w:tr w:rsidR="005532D3" w:rsidRPr="00113470" w:rsidTr="005532D3">
        <w:trPr>
          <w:tblHeader/>
        </w:trPr>
        <w:tc>
          <w:tcPr>
            <w:tcW w:w="8278" w:type="dxa"/>
            <w:gridSpan w:val="4"/>
            <w:tcBorders>
              <w:top w:val="single" w:sz="18" w:space="0" w:color="auto"/>
            </w:tcBorders>
          </w:tcPr>
          <w:p w:rsidR="005532D3" w:rsidRPr="00113470" w:rsidRDefault="005532D3" w:rsidP="005532D3">
            <w:pPr>
              <w:pStyle w:val="TableHeading"/>
            </w:pPr>
            <w:r w:rsidRPr="00113470">
              <w:t>Gases accounted for in abatement calculations</w:t>
            </w:r>
            <w:r w:rsidRPr="00113470">
              <w:tab/>
            </w:r>
          </w:p>
        </w:tc>
      </w:tr>
      <w:tr w:rsidR="005532D3" w:rsidRPr="00113470" w:rsidTr="005532D3">
        <w:trPr>
          <w:tblHeader/>
        </w:trPr>
        <w:tc>
          <w:tcPr>
            <w:tcW w:w="704" w:type="dxa"/>
            <w:tcBorders>
              <w:bottom w:val="single" w:sz="18" w:space="0" w:color="auto"/>
            </w:tcBorders>
          </w:tcPr>
          <w:p w:rsidR="005532D3" w:rsidRPr="00113470" w:rsidRDefault="005532D3" w:rsidP="005532D3">
            <w:pPr>
              <w:pStyle w:val="TableHeading"/>
            </w:pPr>
            <w:r w:rsidRPr="00113470">
              <w:t>Item</w:t>
            </w:r>
          </w:p>
        </w:tc>
        <w:tc>
          <w:tcPr>
            <w:tcW w:w="2409" w:type="dxa"/>
            <w:tcBorders>
              <w:bottom w:val="single" w:sz="18" w:space="0" w:color="auto"/>
            </w:tcBorders>
          </w:tcPr>
          <w:p w:rsidR="005532D3" w:rsidRPr="00113470" w:rsidRDefault="005532D3" w:rsidP="005532D3">
            <w:pPr>
              <w:pStyle w:val="TableHeading"/>
            </w:pPr>
            <w:r w:rsidRPr="00113470">
              <w:t xml:space="preserve">Relevant </w:t>
            </w:r>
            <w:r w:rsidR="00B74D06">
              <w:t>emissions</w:t>
            </w:r>
            <w:r w:rsidRPr="00113470">
              <w:t xml:space="preserve"> calculation</w:t>
            </w:r>
          </w:p>
        </w:tc>
        <w:tc>
          <w:tcPr>
            <w:tcW w:w="2835" w:type="dxa"/>
            <w:tcBorders>
              <w:bottom w:val="single" w:sz="18" w:space="0" w:color="auto"/>
            </w:tcBorders>
          </w:tcPr>
          <w:p w:rsidR="005532D3" w:rsidRPr="00113470" w:rsidRDefault="00B74D06" w:rsidP="005532D3">
            <w:pPr>
              <w:pStyle w:val="TableHeading"/>
            </w:pPr>
            <w:r>
              <w:t>Emissions</w:t>
            </w:r>
            <w:r w:rsidR="005532D3" w:rsidRPr="00113470">
              <w:t xml:space="preserve"> source</w:t>
            </w:r>
          </w:p>
        </w:tc>
        <w:tc>
          <w:tcPr>
            <w:tcW w:w="2330" w:type="dxa"/>
            <w:tcBorders>
              <w:bottom w:val="single" w:sz="18" w:space="0" w:color="auto"/>
            </w:tcBorders>
          </w:tcPr>
          <w:p w:rsidR="005532D3" w:rsidRPr="00113470" w:rsidRDefault="005532D3" w:rsidP="005532D3">
            <w:pPr>
              <w:pStyle w:val="TableHeading"/>
            </w:pPr>
            <w:r w:rsidRPr="00113470">
              <w:t>Greenhouse gas</w:t>
            </w:r>
          </w:p>
        </w:tc>
      </w:tr>
      <w:tr w:rsidR="005532D3" w:rsidRPr="00113470" w:rsidTr="005532D3">
        <w:trPr>
          <w:trHeight w:val="437"/>
        </w:trPr>
        <w:tc>
          <w:tcPr>
            <w:tcW w:w="704" w:type="dxa"/>
            <w:tcBorders>
              <w:top w:val="single" w:sz="18" w:space="0" w:color="auto"/>
              <w:bottom w:val="single" w:sz="4" w:space="0" w:color="auto"/>
            </w:tcBorders>
          </w:tcPr>
          <w:p w:rsidR="005532D3" w:rsidRPr="00113470" w:rsidRDefault="005532D3" w:rsidP="005532D3">
            <w:pPr>
              <w:pStyle w:val="Tabletext"/>
            </w:pPr>
            <w:r w:rsidRPr="00113470">
              <w:t>1</w:t>
            </w:r>
          </w:p>
        </w:tc>
        <w:tc>
          <w:tcPr>
            <w:tcW w:w="2409" w:type="dxa"/>
            <w:tcBorders>
              <w:top w:val="single" w:sz="18" w:space="0" w:color="auto"/>
              <w:bottom w:val="single" w:sz="4" w:space="0" w:color="auto"/>
            </w:tcBorders>
          </w:tcPr>
          <w:p w:rsidR="005532D3" w:rsidRPr="00113470" w:rsidRDefault="005532D3" w:rsidP="005532D3">
            <w:pPr>
              <w:pStyle w:val="Tabletext"/>
            </w:pPr>
            <w:r w:rsidRPr="00113470">
              <w:t xml:space="preserve">Baseline </w:t>
            </w:r>
            <w:r w:rsidR="00B74D06">
              <w:t>emissions</w:t>
            </w:r>
            <w:r w:rsidRPr="00113470">
              <w:t xml:space="preserve"> and project </w:t>
            </w:r>
            <w:r w:rsidR="00B74D06">
              <w:t>emissions</w:t>
            </w:r>
          </w:p>
        </w:tc>
        <w:tc>
          <w:tcPr>
            <w:tcW w:w="2835" w:type="dxa"/>
            <w:tcBorders>
              <w:top w:val="single" w:sz="18" w:space="0" w:color="auto"/>
              <w:bottom w:val="single" w:sz="4" w:space="0" w:color="auto"/>
            </w:tcBorders>
          </w:tcPr>
          <w:p w:rsidR="005532D3" w:rsidRPr="00113470" w:rsidRDefault="005532D3" w:rsidP="005532D3">
            <w:pPr>
              <w:pStyle w:val="Tabletext"/>
            </w:pPr>
            <w:r w:rsidRPr="00113470">
              <w:t>Enteric fermentation</w:t>
            </w:r>
          </w:p>
        </w:tc>
        <w:tc>
          <w:tcPr>
            <w:tcW w:w="2330" w:type="dxa"/>
            <w:tcBorders>
              <w:top w:val="single" w:sz="18" w:space="0" w:color="auto"/>
              <w:bottom w:val="single" w:sz="4" w:space="0" w:color="auto"/>
            </w:tcBorders>
          </w:tcPr>
          <w:p w:rsidR="005532D3" w:rsidRPr="00113470" w:rsidRDefault="005532D3" w:rsidP="005532D3">
            <w:pPr>
              <w:pStyle w:val="Tabletext"/>
            </w:pPr>
            <w:r w:rsidRPr="00113470">
              <w:t>Methane (CH</w:t>
            </w:r>
            <w:r w:rsidRPr="00113470">
              <w:rPr>
                <w:vertAlign w:val="subscript"/>
              </w:rPr>
              <w:t>4</w:t>
            </w:r>
            <w:r w:rsidRPr="00113470">
              <w:t>)</w:t>
            </w:r>
          </w:p>
        </w:tc>
      </w:tr>
      <w:tr w:rsidR="005532D3" w:rsidRPr="00113470" w:rsidTr="005532D3">
        <w:tc>
          <w:tcPr>
            <w:tcW w:w="704" w:type="dxa"/>
            <w:tcBorders>
              <w:bottom w:val="single" w:sz="18" w:space="0" w:color="auto"/>
            </w:tcBorders>
          </w:tcPr>
          <w:p w:rsidR="005532D3" w:rsidRPr="00113470" w:rsidRDefault="005532D3" w:rsidP="005532D3">
            <w:pPr>
              <w:pStyle w:val="Tabletext"/>
            </w:pPr>
            <w:r w:rsidRPr="00113470">
              <w:t>2</w:t>
            </w:r>
          </w:p>
        </w:tc>
        <w:tc>
          <w:tcPr>
            <w:tcW w:w="2409" w:type="dxa"/>
            <w:tcBorders>
              <w:bottom w:val="single" w:sz="18" w:space="0" w:color="auto"/>
            </w:tcBorders>
          </w:tcPr>
          <w:p w:rsidR="005532D3" w:rsidRPr="00113470" w:rsidRDefault="005532D3" w:rsidP="005532D3">
            <w:pPr>
              <w:pStyle w:val="Tabletext"/>
            </w:pPr>
            <w:r w:rsidRPr="00113470">
              <w:t xml:space="preserve">Baseline </w:t>
            </w:r>
            <w:r w:rsidR="00B74D06">
              <w:t>emissions</w:t>
            </w:r>
            <w:r w:rsidRPr="00113470">
              <w:t xml:space="preserve"> and project </w:t>
            </w:r>
            <w:r w:rsidR="00B74D06">
              <w:t>emissions</w:t>
            </w:r>
          </w:p>
        </w:tc>
        <w:tc>
          <w:tcPr>
            <w:tcW w:w="2835" w:type="dxa"/>
            <w:tcBorders>
              <w:bottom w:val="single" w:sz="18" w:space="0" w:color="auto"/>
            </w:tcBorders>
          </w:tcPr>
          <w:p w:rsidR="005532D3" w:rsidRPr="00113470" w:rsidRDefault="005532D3" w:rsidP="005532D3">
            <w:pPr>
              <w:pStyle w:val="Tabletext"/>
            </w:pPr>
            <w:r w:rsidRPr="00113470">
              <w:t>Dung and urine</w:t>
            </w:r>
          </w:p>
        </w:tc>
        <w:tc>
          <w:tcPr>
            <w:tcW w:w="2330" w:type="dxa"/>
            <w:tcBorders>
              <w:bottom w:val="single" w:sz="18" w:space="0" w:color="auto"/>
            </w:tcBorders>
          </w:tcPr>
          <w:p w:rsidR="005532D3" w:rsidRPr="00113470" w:rsidRDefault="005532D3" w:rsidP="005532D3">
            <w:pPr>
              <w:pStyle w:val="Tabletext"/>
            </w:pPr>
            <w:r w:rsidRPr="00113470">
              <w:t>Nitrous oxide (N</w:t>
            </w:r>
            <w:r w:rsidRPr="00113470">
              <w:rPr>
                <w:vertAlign w:val="subscript"/>
              </w:rPr>
              <w:t>2</w:t>
            </w:r>
            <w:r w:rsidRPr="00113470">
              <w:t>O)</w:t>
            </w:r>
          </w:p>
        </w:tc>
      </w:tr>
    </w:tbl>
    <w:p w:rsidR="00C21365" w:rsidRPr="00113470" w:rsidRDefault="00C21365" w:rsidP="00C21365">
      <w:pPr>
        <w:spacing w:after="120"/>
        <w:rPr>
          <w:rFonts w:eastAsia="Times New Roman"/>
          <w:spacing w:val="-1"/>
          <w:szCs w:val="24"/>
        </w:rPr>
      </w:pPr>
      <w:bookmarkStart w:id="78" w:name="_Toc413161617"/>
      <w:r w:rsidRPr="00113470">
        <w:rPr>
          <w:rFonts w:eastAsia="Times New Roman"/>
          <w:szCs w:val="24"/>
        </w:rPr>
        <w:t>S</w:t>
      </w:r>
      <w:r w:rsidRPr="00113470">
        <w:rPr>
          <w:rFonts w:eastAsia="Times New Roman"/>
          <w:spacing w:val="-1"/>
          <w:szCs w:val="24"/>
        </w:rPr>
        <w:t>ec</w:t>
      </w:r>
      <w:r w:rsidRPr="00113470">
        <w:rPr>
          <w:rFonts w:eastAsia="Times New Roman"/>
          <w:spacing w:val="1"/>
          <w:szCs w:val="24"/>
        </w:rPr>
        <w:t>ti</w:t>
      </w:r>
      <w:r w:rsidRPr="00113470">
        <w:rPr>
          <w:rFonts w:eastAsia="Times New Roman"/>
          <w:szCs w:val="24"/>
        </w:rPr>
        <w:t>on</w:t>
      </w:r>
      <w:r w:rsidRPr="00113470">
        <w:rPr>
          <w:rFonts w:eastAsia="Times New Roman"/>
          <w:spacing w:val="-3"/>
          <w:szCs w:val="24"/>
        </w:rPr>
        <w:t xml:space="preserve"> 20 </w:t>
      </w:r>
      <w:r w:rsidRPr="00113470">
        <w:rPr>
          <w:rFonts w:eastAsia="Times New Roman"/>
          <w:szCs w:val="24"/>
        </w:rPr>
        <w:t>lists</w:t>
      </w:r>
      <w:r w:rsidRPr="00113470">
        <w:rPr>
          <w:rFonts w:eastAsia="Times New Roman"/>
          <w:spacing w:val="-1"/>
          <w:szCs w:val="24"/>
        </w:rPr>
        <w:t xml:space="preserve"> </w:t>
      </w:r>
      <w:r w:rsidRPr="00113470">
        <w:rPr>
          <w:rFonts w:eastAsia="Times New Roman"/>
          <w:spacing w:val="1"/>
          <w:szCs w:val="24"/>
        </w:rPr>
        <w:t>t</w:t>
      </w:r>
      <w:r w:rsidRPr="00113470">
        <w:rPr>
          <w:rFonts w:eastAsia="Times New Roman"/>
          <w:szCs w:val="24"/>
        </w:rPr>
        <w:t>he</w:t>
      </w:r>
      <w:r w:rsidRPr="00113470">
        <w:rPr>
          <w:rFonts w:eastAsia="Times New Roman"/>
          <w:spacing w:val="-2"/>
          <w:szCs w:val="24"/>
        </w:rPr>
        <w:t xml:space="preserve"> g</w:t>
      </w:r>
      <w:r w:rsidRPr="00113470">
        <w:rPr>
          <w:rFonts w:eastAsia="Times New Roman"/>
          <w:spacing w:val="-1"/>
          <w:szCs w:val="24"/>
        </w:rPr>
        <w:t>r</w:t>
      </w:r>
      <w:r w:rsidRPr="00113470">
        <w:rPr>
          <w:rFonts w:eastAsia="Times New Roman"/>
          <w:spacing w:val="1"/>
          <w:szCs w:val="24"/>
        </w:rPr>
        <w:t>e</w:t>
      </w:r>
      <w:r w:rsidRPr="00113470">
        <w:rPr>
          <w:rFonts w:eastAsia="Times New Roman"/>
          <w:spacing w:val="-1"/>
          <w:szCs w:val="24"/>
        </w:rPr>
        <w:t>e</w:t>
      </w:r>
      <w:r w:rsidRPr="00113470">
        <w:rPr>
          <w:rFonts w:eastAsia="Times New Roman"/>
          <w:szCs w:val="24"/>
        </w:rPr>
        <w:t>nho</w:t>
      </w:r>
      <w:r w:rsidRPr="00113470">
        <w:rPr>
          <w:rFonts w:eastAsia="Times New Roman"/>
          <w:spacing w:val="2"/>
          <w:szCs w:val="24"/>
        </w:rPr>
        <w:t>u</w:t>
      </w:r>
      <w:r w:rsidRPr="00113470">
        <w:rPr>
          <w:rFonts w:eastAsia="Times New Roman"/>
          <w:szCs w:val="24"/>
        </w:rPr>
        <w:t>se</w:t>
      </w:r>
      <w:r w:rsidRPr="00113470">
        <w:rPr>
          <w:rFonts w:eastAsia="Times New Roman"/>
          <w:spacing w:val="-4"/>
          <w:szCs w:val="24"/>
        </w:rPr>
        <w:t xml:space="preserve"> </w:t>
      </w:r>
      <w:r w:rsidRPr="00113470">
        <w:rPr>
          <w:rFonts w:eastAsia="Times New Roman"/>
          <w:szCs w:val="24"/>
        </w:rPr>
        <w:t>g</w:t>
      </w:r>
      <w:r w:rsidRPr="00113470">
        <w:rPr>
          <w:rFonts w:eastAsia="Times New Roman"/>
          <w:spacing w:val="-1"/>
          <w:szCs w:val="24"/>
        </w:rPr>
        <w:t>a</w:t>
      </w:r>
      <w:r w:rsidRPr="00113470">
        <w:rPr>
          <w:rFonts w:eastAsia="Times New Roman"/>
          <w:szCs w:val="24"/>
        </w:rPr>
        <w:t xml:space="preserve">ses and </w:t>
      </w:r>
      <w:r w:rsidR="00B74D06">
        <w:rPr>
          <w:rFonts w:eastAsia="Times New Roman"/>
          <w:szCs w:val="24"/>
        </w:rPr>
        <w:t>emissions</w:t>
      </w:r>
      <w:r w:rsidRPr="00113470">
        <w:rPr>
          <w:rFonts w:eastAsia="Times New Roman"/>
          <w:spacing w:val="-2"/>
          <w:szCs w:val="24"/>
        </w:rPr>
        <w:t xml:space="preserve"> </w:t>
      </w:r>
      <w:r w:rsidRPr="00113470">
        <w:rPr>
          <w:rFonts w:eastAsia="Times New Roman"/>
          <w:szCs w:val="24"/>
        </w:rPr>
        <w:t>sou</w:t>
      </w:r>
      <w:r w:rsidRPr="00113470">
        <w:rPr>
          <w:rFonts w:eastAsia="Times New Roman"/>
          <w:spacing w:val="-1"/>
          <w:szCs w:val="24"/>
        </w:rPr>
        <w:t>r</w:t>
      </w:r>
      <w:r w:rsidRPr="00113470">
        <w:rPr>
          <w:rFonts w:eastAsia="Times New Roman"/>
          <w:spacing w:val="1"/>
          <w:szCs w:val="24"/>
        </w:rPr>
        <w:t>c</w:t>
      </w:r>
      <w:r w:rsidRPr="00113470">
        <w:rPr>
          <w:rFonts w:eastAsia="Times New Roman"/>
          <w:spacing w:val="-1"/>
          <w:szCs w:val="24"/>
        </w:rPr>
        <w:t>e</w:t>
      </w:r>
      <w:r w:rsidRPr="00113470">
        <w:rPr>
          <w:rFonts w:eastAsia="Times New Roman"/>
          <w:szCs w:val="24"/>
        </w:rPr>
        <w:t>s</w:t>
      </w:r>
      <w:r w:rsidRPr="00113470">
        <w:rPr>
          <w:rFonts w:eastAsia="Times New Roman"/>
          <w:spacing w:val="-2"/>
          <w:szCs w:val="24"/>
        </w:rPr>
        <w:t xml:space="preserve"> </w:t>
      </w:r>
      <w:r w:rsidRPr="00113470">
        <w:rPr>
          <w:rFonts w:eastAsia="Times New Roman"/>
          <w:spacing w:val="1"/>
          <w:szCs w:val="24"/>
        </w:rPr>
        <w:t>t</w:t>
      </w:r>
      <w:r w:rsidRPr="00113470">
        <w:rPr>
          <w:rFonts w:eastAsia="Times New Roman"/>
          <w:szCs w:val="24"/>
        </w:rPr>
        <w:t>h</w:t>
      </w:r>
      <w:r w:rsidRPr="00113470">
        <w:rPr>
          <w:rFonts w:eastAsia="Times New Roman"/>
          <w:spacing w:val="-1"/>
          <w:szCs w:val="24"/>
        </w:rPr>
        <w:t>a</w:t>
      </w:r>
      <w:r w:rsidRPr="00113470">
        <w:rPr>
          <w:rFonts w:eastAsia="Times New Roman"/>
          <w:szCs w:val="24"/>
        </w:rPr>
        <w:t>t</w:t>
      </w:r>
      <w:r w:rsidRPr="00113470">
        <w:rPr>
          <w:rFonts w:eastAsia="Times New Roman"/>
          <w:spacing w:val="-4"/>
          <w:szCs w:val="24"/>
        </w:rPr>
        <w:t xml:space="preserve"> </w:t>
      </w:r>
      <w:r w:rsidRPr="00113470">
        <w:rPr>
          <w:rFonts w:eastAsia="Times New Roman"/>
          <w:spacing w:val="-1"/>
          <w:szCs w:val="24"/>
        </w:rPr>
        <w:t>a</w:t>
      </w:r>
      <w:r w:rsidRPr="00113470">
        <w:rPr>
          <w:rFonts w:eastAsia="Times New Roman"/>
          <w:spacing w:val="2"/>
          <w:szCs w:val="24"/>
        </w:rPr>
        <w:t>r</w:t>
      </w:r>
      <w:r w:rsidRPr="00113470">
        <w:rPr>
          <w:rFonts w:eastAsia="Times New Roman"/>
          <w:szCs w:val="24"/>
        </w:rPr>
        <w:t>e</w:t>
      </w:r>
      <w:r w:rsidRPr="00113470">
        <w:rPr>
          <w:rFonts w:eastAsia="Times New Roman"/>
          <w:spacing w:val="-3"/>
          <w:szCs w:val="24"/>
        </w:rPr>
        <w:t xml:space="preserve"> </w:t>
      </w:r>
      <w:r w:rsidRPr="00113470">
        <w:rPr>
          <w:rFonts w:eastAsia="Times New Roman"/>
          <w:spacing w:val="-1"/>
          <w:szCs w:val="24"/>
        </w:rPr>
        <w:t xml:space="preserve">accounted for in </w:t>
      </w:r>
      <w:r w:rsidRPr="00113470">
        <w:rPr>
          <w:rFonts w:eastAsia="Times New Roman"/>
          <w:szCs w:val="24"/>
        </w:rPr>
        <w:t>o</w:t>
      </w:r>
      <w:r w:rsidRPr="00113470">
        <w:rPr>
          <w:rFonts w:eastAsia="Times New Roman"/>
          <w:spacing w:val="-1"/>
          <w:szCs w:val="24"/>
        </w:rPr>
        <w:t>r</w:t>
      </w:r>
      <w:r w:rsidRPr="00113470">
        <w:rPr>
          <w:rFonts w:eastAsia="Times New Roman"/>
          <w:szCs w:val="24"/>
        </w:rPr>
        <w:t>d</w:t>
      </w:r>
      <w:r w:rsidRPr="00113470">
        <w:rPr>
          <w:rFonts w:eastAsia="Times New Roman"/>
          <w:spacing w:val="-1"/>
          <w:szCs w:val="24"/>
        </w:rPr>
        <w:t>e</w:t>
      </w:r>
      <w:r w:rsidRPr="00113470">
        <w:rPr>
          <w:rFonts w:eastAsia="Times New Roman"/>
          <w:szCs w:val="24"/>
        </w:rPr>
        <w:t>r</w:t>
      </w:r>
      <w:r w:rsidRPr="00113470">
        <w:rPr>
          <w:rFonts w:eastAsia="Times New Roman"/>
          <w:spacing w:val="-3"/>
          <w:szCs w:val="24"/>
        </w:rPr>
        <w:t xml:space="preserve"> </w:t>
      </w:r>
      <w:r w:rsidRPr="00113470">
        <w:rPr>
          <w:rFonts w:eastAsia="Times New Roman"/>
          <w:spacing w:val="1"/>
          <w:szCs w:val="24"/>
        </w:rPr>
        <w:t>t</w:t>
      </w:r>
      <w:r w:rsidRPr="00113470">
        <w:rPr>
          <w:rFonts w:eastAsia="Times New Roman"/>
          <w:szCs w:val="24"/>
        </w:rPr>
        <w:t>o d</w:t>
      </w:r>
      <w:r w:rsidRPr="00113470">
        <w:rPr>
          <w:rFonts w:eastAsia="Times New Roman"/>
          <w:spacing w:val="-1"/>
          <w:szCs w:val="24"/>
        </w:rPr>
        <w:t>e</w:t>
      </w:r>
      <w:r w:rsidRPr="00113470">
        <w:rPr>
          <w:rFonts w:eastAsia="Times New Roman"/>
          <w:spacing w:val="1"/>
          <w:szCs w:val="24"/>
        </w:rPr>
        <w:t>t</w:t>
      </w:r>
      <w:r w:rsidRPr="00113470">
        <w:rPr>
          <w:rFonts w:eastAsia="Times New Roman"/>
          <w:spacing w:val="-1"/>
          <w:szCs w:val="24"/>
        </w:rPr>
        <w:t>er</w:t>
      </w:r>
      <w:r w:rsidRPr="00113470">
        <w:rPr>
          <w:rFonts w:eastAsia="Times New Roman"/>
          <w:spacing w:val="1"/>
          <w:szCs w:val="24"/>
        </w:rPr>
        <w:t>mi</w:t>
      </w:r>
      <w:r w:rsidRPr="00113470">
        <w:rPr>
          <w:rFonts w:eastAsia="Times New Roman"/>
          <w:szCs w:val="24"/>
        </w:rPr>
        <w:t>ne</w:t>
      </w:r>
      <w:r w:rsidRPr="00113470">
        <w:rPr>
          <w:rFonts w:eastAsia="Times New Roman"/>
          <w:spacing w:val="-10"/>
          <w:szCs w:val="24"/>
        </w:rPr>
        <w:t xml:space="preserve"> </w:t>
      </w:r>
      <w:r w:rsidRPr="00113470">
        <w:rPr>
          <w:rFonts w:eastAsia="Times New Roman"/>
          <w:spacing w:val="1"/>
          <w:szCs w:val="24"/>
        </w:rPr>
        <w:t>t</w:t>
      </w:r>
      <w:r w:rsidRPr="00113470">
        <w:rPr>
          <w:rFonts w:eastAsia="Times New Roman"/>
          <w:szCs w:val="24"/>
        </w:rPr>
        <w:t>he</w:t>
      </w:r>
      <w:r w:rsidRPr="00113470">
        <w:rPr>
          <w:rFonts w:eastAsia="Times New Roman"/>
          <w:spacing w:val="-4"/>
          <w:szCs w:val="24"/>
        </w:rPr>
        <w:t xml:space="preserve"> </w:t>
      </w:r>
      <w:r w:rsidRPr="00113470">
        <w:rPr>
          <w:rFonts w:eastAsia="Times New Roman"/>
          <w:szCs w:val="24"/>
        </w:rPr>
        <w:t>n</w:t>
      </w:r>
      <w:r w:rsidRPr="00113470">
        <w:rPr>
          <w:rFonts w:eastAsia="Times New Roman"/>
          <w:spacing w:val="-1"/>
          <w:szCs w:val="24"/>
        </w:rPr>
        <w:t>e</w:t>
      </w:r>
      <w:r w:rsidRPr="00113470">
        <w:rPr>
          <w:rFonts w:eastAsia="Times New Roman"/>
          <w:szCs w:val="24"/>
        </w:rPr>
        <w:t xml:space="preserve">t </w:t>
      </w:r>
      <w:r w:rsidRPr="00113470">
        <w:rPr>
          <w:rFonts w:eastAsia="Times New Roman"/>
          <w:spacing w:val="-1"/>
          <w:szCs w:val="24"/>
        </w:rPr>
        <w:t>a</w:t>
      </w:r>
      <w:r w:rsidRPr="00113470">
        <w:rPr>
          <w:rFonts w:eastAsia="Times New Roman"/>
          <w:szCs w:val="24"/>
        </w:rPr>
        <w:t>b</w:t>
      </w:r>
      <w:r w:rsidRPr="00113470">
        <w:rPr>
          <w:rFonts w:eastAsia="Times New Roman"/>
          <w:spacing w:val="-1"/>
          <w:szCs w:val="24"/>
        </w:rPr>
        <w:t>a</w:t>
      </w:r>
      <w:r w:rsidRPr="00113470">
        <w:rPr>
          <w:rFonts w:eastAsia="Times New Roman"/>
          <w:spacing w:val="1"/>
          <w:szCs w:val="24"/>
        </w:rPr>
        <w:t>t</w:t>
      </w:r>
      <w:r w:rsidRPr="00113470">
        <w:rPr>
          <w:rFonts w:eastAsia="Times New Roman"/>
          <w:spacing w:val="-1"/>
          <w:szCs w:val="24"/>
        </w:rPr>
        <w:t>e</w:t>
      </w:r>
      <w:r w:rsidRPr="00113470">
        <w:rPr>
          <w:rFonts w:eastAsia="Times New Roman"/>
          <w:spacing w:val="3"/>
          <w:szCs w:val="24"/>
        </w:rPr>
        <w:t>m</w:t>
      </w:r>
      <w:r w:rsidRPr="00113470">
        <w:rPr>
          <w:rFonts w:eastAsia="Times New Roman"/>
          <w:spacing w:val="-1"/>
          <w:szCs w:val="24"/>
        </w:rPr>
        <w:t>e</w:t>
      </w:r>
      <w:r w:rsidRPr="00113470">
        <w:rPr>
          <w:rFonts w:eastAsia="Times New Roman"/>
          <w:szCs w:val="24"/>
        </w:rPr>
        <w:t>nt</w:t>
      </w:r>
      <w:r w:rsidRPr="00113470">
        <w:rPr>
          <w:rFonts w:eastAsia="Times New Roman"/>
          <w:spacing w:val="-10"/>
          <w:szCs w:val="24"/>
        </w:rPr>
        <w:t xml:space="preserve"> </w:t>
      </w:r>
      <w:r w:rsidRPr="00113470">
        <w:rPr>
          <w:rFonts w:eastAsia="Times New Roman"/>
          <w:spacing w:val="-1"/>
          <w:szCs w:val="24"/>
        </w:rPr>
        <w:t>a</w:t>
      </w:r>
      <w:r w:rsidRPr="00113470">
        <w:rPr>
          <w:rFonts w:eastAsia="Times New Roman"/>
          <w:spacing w:val="1"/>
          <w:szCs w:val="24"/>
        </w:rPr>
        <w:t>m</w:t>
      </w:r>
      <w:r w:rsidRPr="00113470">
        <w:rPr>
          <w:rFonts w:eastAsia="Times New Roman"/>
          <w:szCs w:val="24"/>
        </w:rPr>
        <w:t>oun</w:t>
      </w:r>
      <w:r w:rsidRPr="00113470">
        <w:rPr>
          <w:rFonts w:eastAsia="Times New Roman"/>
          <w:spacing w:val="1"/>
          <w:szCs w:val="24"/>
        </w:rPr>
        <w:t>t for a herd management project</w:t>
      </w:r>
      <w:r w:rsidRPr="00113470">
        <w:rPr>
          <w:rFonts w:eastAsia="Times New Roman"/>
          <w:szCs w:val="24"/>
        </w:rPr>
        <w:t>.</w:t>
      </w:r>
      <w:r w:rsidRPr="00113470">
        <w:rPr>
          <w:rFonts w:eastAsia="Times New Roman"/>
          <w:spacing w:val="-7"/>
          <w:szCs w:val="24"/>
        </w:rPr>
        <w:t xml:space="preserve"> </w:t>
      </w:r>
      <w:r w:rsidRPr="00113470">
        <w:rPr>
          <w:rFonts w:eastAsia="Times New Roman"/>
          <w:szCs w:val="24"/>
        </w:rPr>
        <w:t>The</w:t>
      </w:r>
      <w:r w:rsidRPr="00113470">
        <w:rPr>
          <w:rFonts w:eastAsia="Times New Roman"/>
          <w:spacing w:val="-5"/>
          <w:szCs w:val="24"/>
        </w:rPr>
        <w:t xml:space="preserve"> </w:t>
      </w:r>
      <w:r w:rsidR="00B74D06">
        <w:rPr>
          <w:rFonts w:eastAsia="Times New Roman"/>
          <w:spacing w:val="-1"/>
          <w:szCs w:val="24"/>
        </w:rPr>
        <w:t>emissions</w:t>
      </w:r>
      <w:r w:rsidRPr="00113470">
        <w:rPr>
          <w:rFonts w:eastAsia="Times New Roman"/>
          <w:spacing w:val="-4"/>
          <w:szCs w:val="24"/>
        </w:rPr>
        <w:t xml:space="preserve"> </w:t>
      </w:r>
      <w:r w:rsidRPr="00113470">
        <w:rPr>
          <w:rFonts w:eastAsia="Times New Roman"/>
          <w:szCs w:val="24"/>
        </w:rPr>
        <w:t>sou</w:t>
      </w:r>
      <w:r w:rsidRPr="00113470">
        <w:rPr>
          <w:rFonts w:eastAsia="Times New Roman"/>
          <w:spacing w:val="-1"/>
          <w:szCs w:val="24"/>
        </w:rPr>
        <w:t>rce</w:t>
      </w:r>
      <w:r w:rsidRPr="00113470">
        <w:rPr>
          <w:rFonts w:eastAsia="Times New Roman"/>
          <w:szCs w:val="24"/>
        </w:rPr>
        <w:t>s and greenhouse gases</w:t>
      </w:r>
      <w:r w:rsidRPr="00113470">
        <w:rPr>
          <w:rFonts w:eastAsia="Times New Roman"/>
          <w:spacing w:val="-2"/>
          <w:szCs w:val="24"/>
        </w:rPr>
        <w:t xml:space="preserve"> that</w:t>
      </w:r>
      <w:r w:rsidRPr="00113470">
        <w:rPr>
          <w:rFonts w:eastAsia="Times New Roman"/>
          <w:spacing w:val="-3"/>
          <w:szCs w:val="24"/>
        </w:rPr>
        <w:t xml:space="preserve"> </w:t>
      </w:r>
      <w:r w:rsidRPr="00113470">
        <w:rPr>
          <w:rFonts w:eastAsia="Times New Roman"/>
          <w:spacing w:val="2"/>
          <w:szCs w:val="24"/>
        </w:rPr>
        <w:t>n</w:t>
      </w:r>
      <w:r w:rsidRPr="00113470">
        <w:rPr>
          <w:rFonts w:eastAsia="Times New Roman"/>
          <w:spacing w:val="-1"/>
          <w:szCs w:val="24"/>
        </w:rPr>
        <w:t>ee</w:t>
      </w:r>
      <w:r w:rsidRPr="00113470">
        <w:rPr>
          <w:rFonts w:eastAsia="Times New Roman"/>
          <w:szCs w:val="24"/>
        </w:rPr>
        <w:t>d</w:t>
      </w:r>
      <w:r w:rsidRPr="00113470">
        <w:rPr>
          <w:rFonts w:eastAsia="Times New Roman"/>
          <w:spacing w:val="-2"/>
          <w:szCs w:val="24"/>
        </w:rPr>
        <w:t xml:space="preserve"> </w:t>
      </w:r>
      <w:r w:rsidRPr="00113470">
        <w:rPr>
          <w:rFonts w:eastAsia="Times New Roman"/>
          <w:spacing w:val="1"/>
          <w:szCs w:val="24"/>
        </w:rPr>
        <w:t>t</w:t>
      </w:r>
      <w:r w:rsidRPr="00113470">
        <w:rPr>
          <w:rFonts w:eastAsia="Times New Roman"/>
          <w:szCs w:val="24"/>
        </w:rPr>
        <w:t>o</w:t>
      </w:r>
      <w:r w:rsidRPr="00113470">
        <w:rPr>
          <w:rFonts w:eastAsia="Times New Roman"/>
          <w:spacing w:val="1"/>
          <w:szCs w:val="24"/>
        </w:rPr>
        <w:t xml:space="preserve"> </w:t>
      </w:r>
      <w:r w:rsidRPr="00113470">
        <w:rPr>
          <w:rFonts w:eastAsia="Times New Roman"/>
          <w:szCs w:val="24"/>
        </w:rPr>
        <w:t>be</w:t>
      </w:r>
      <w:r w:rsidRPr="00113470">
        <w:rPr>
          <w:rFonts w:eastAsia="Times New Roman"/>
          <w:spacing w:val="-3"/>
          <w:szCs w:val="24"/>
        </w:rPr>
        <w:t xml:space="preserve"> </w:t>
      </w:r>
      <w:r w:rsidRPr="00113470">
        <w:rPr>
          <w:rFonts w:eastAsia="Times New Roman"/>
          <w:spacing w:val="1"/>
          <w:szCs w:val="24"/>
        </w:rPr>
        <w:t>t</w:t>
      </w:r>
      <w:r w:rsidRPr="00113470">
        <w:rPr>
          <w:rFonts w:eastAsia="Times New Roman"/>
          <w:spacing w:val="-1"/>
          <w:szCs w:val="24"/>
        </w:rPr>
        <w:t>a</w:t>
      </w:r>
      <w:r w:rsidRPr="00113470">
        <w:rPr>
          <w:rFonts w:eastAsia="Times New Roman"/>
          <w:szCs w:val="24"/>
        </w:rPr>
        <w:t>k</w:t>
      </w:r>
      <w:r w:rsidRPr="00113470">
        <w:rPr>
          <w:rFonts w:eastAsia="Times New Roman"/>
          <w:spacing w:val="-1"/>
          <w:szCs w:val="24"/>
        </w:rPr>
        <w:t>e</w:t>
      </w:r>
      <w:r w:rsidRPr="00113470">
        <w:rPr>
          <w:rFonts w:eastAsia="Times New Roman"/>
          <w:szCs w:val="24"/>
        </w:rPr>
        <w:t>n</w:t>
      </w:r>
      <w:r w:rsidRPr="00113470">
        <w:rPr>
          <w:rFonts w:eastAsia="Times New Roman"/>
          <w:spacing w:val="-4"/>
          <w:szCs w:val="24"/>
        </w:rPr>
        <w:t xml:space="preserve"> </w:t>
      </w:r>
      <w:r w:rsidRPr="00113470">
        <w:rPr>
          <w:rFonts w:eastAsia="Times New Roman"/>
          <w:spacing w:val="1"/>
          <w:szCs w:val="24"/>
        </w:rPr>
        <w:t>i</w:t>
      </w:r>
      <w:r w:rsidRPr="00113470">
        <w:rPr>
          <w:rFonts w:eastAsia="Times New Roman"/>
          <w:szCs w:val="24"/>
        </w:rPr>
        <w:t>n</w:t>
      </w:r>
      <w:r w:rsidRPr="00113470">
        <w:rPr>
          <w:rFonts w:eastAsia="Times New Roman"/>
          <w:spacing w:val="1"/>
          <w:szCs w:val="24"/>
        </w:rPr>
        <w:t>t</w:t>
      </w:r>
      <w:r w:rsidRPr="00113470">
        <w:rPr>
          <w:rFonts w:eastAsia="Times New Roman"/>
          <w:szCs w:val="24"/>
        </w:rPr>
        <w:t xml:space="preserve">o </w:t>
      </w:r>
      <w:r w:rsidRPr="00113470">
        <w:rPr>
          <w:rFonts w:eastAsia="Times New Roman"/>
          <w:spacing w:val="-1"/>
          <w:szCs w:val="24"/>
        </w:rPr>
        <w:t>acc</w:t>
      </w:r>
      <w:r w:rsidRPr="00113470">
        <w:rPr>
          <w:rFonts w:eastAsia="Times New Roman"/>
          <w:szCs w:val="24"/>
        </w:rPr>
        <w:t>ount</w:t>
      </w:r>
      <w:r w:rsidRPr="00113470">
        <w:rPr>
          <w:rFonts w:eastAsia="Times New Roman"/>
          <w:spacing w:val="-5"/>
          <w:szCs w:val="24"/>
        </w:rPr>
        <w:t xml:space="preserve"> </w:t>
      </w:r>
      <w:r w:rsidRPr="00113470">
        <w:rPr>
          <w:rFonts w:eastAsia="Times New Roman"/>
          <w:spacing w:val="-1"/>
          <w:szCs w:val="24"/>
        </w:rPr>
        <w:t>w</w:t>
      </w:r>
      <w:r w:rsidRPr="00113470">
        <w:rPr>
          <w:rFonts w:eastAsia="Times New Roman"/>
          <w:spacing w:val="2"/>
          <w:szCs w:val="24"/>
        </w:rPr>
        <w:t>h</w:t>
      </w:r>
      <w:r w:rsidRPr="00113470">
        <w:rPr>
          <w:rFonts w:eastAsia="Times New Roman"/>
          <w:spacing w:val="-1"/>
          <w:szCs w:val="24"/>
        </w:rPr>
        <w:t>e</w:t>
      </w:r>
      <w:r w:rsidRPr="00113470">
        <w:rPr>
          <w:rFonts w:eastAsia="Times New Roman"/>
          <w:szCs w:val="24"/>
        </w:rPr>
        <w:t>n</w:t>
      </w:r>
      <w:r w:rsidRPr="00113470">
        <w:rPr>
          <w:rFonts w:eastAsia="Times New Roman"/>
          <w:spacing w:val="-2"/>
          <w:szCs w:val="24"/>
        </w:rPr>
        <w:t xml:space="preserve"> </w:t>
      </w:r>
      <w:r w:rsidRPr="00113470">
        <w:rPr>
          <w:rFonts w:eastAsia="Times New Roman"/>
          <w:spacing w:val="-1"/>
          <w:szCs w:val="24"/>
        </w:rPr>
        <w:t>ca</w:t>
      </w:r>
      <w:r w:rsidRPr="00113470">
        <w:rPr>
          <w:rFonts w:eastAsia="Times New Roman"/>
          <w:spacing w:val="3"/>
          <w:szCs w:val="24"/>
        </w:rPr>
        <w:t>l</w:t>
      </w:r>
      <w:r w:rsidRPr="00113470">
        <w:rPr>
          <w:rFonts w:eastAsia="Times New Roman"/>
          <w:spacing w:val="-1"/>
          <w:szCs w:val="24"/>
        </w:rPr>
        <w:t>c</w:t>
      </w:r>
      <w:r w:rsidRPr="00113470">
        <w:rPr>
          <w:rFonts w:eastAsia="Times New Roman"/>
          <w:szCs w:val="24"/>
        </w:rPr>
        <w:t>u</w:t>
      </w:r>
      <w:r w:rsidRPr="00113470">
        <w:rPr>
          <w:rFonts w:eastAsia="Times New Roman"/>
          <w:spacing w:val="1"/>
          <w:szCs w:val="24"/>
        </w:rPr>
        <w:t>l</w:t>
      </w:r>
      <w:r w:rsidRPr="00113470">
        <w:rPr>
          <w:rFonts w:eastAsia="Times New Roman"/>
          <w:spacing w:val="-1"/>
          <w:szCs w:val="24"/>
        </w:rPr>
        <w:t>a</w:t>
      </w:r>
      <w:r w:rsidRPr="00113470">
        <w:rPr>
          <w:rFonts w:eastAsia="Times New Roman"/>
          <w:spacing w:val="1"/>
          <w:szCs w:val="24"/>
        </w:rPr>
        <w:t>ti</w:t>
      </w:r>
      <w:r w:rsidRPr="00113470">
        <w:rPr>
          <w:rFonts w:eastAsia="Times New Roman"/>
          <w:szCs w:val="24"/>
        </w:rPr>
        <w:t>ng</w:t>
      </w:r>
      <w:r w:rsidRPr="00113470">
        <w:rPr>
          <w:rFonts w:eastAsia="Times New Roman"/>
          <w:spacing w:val="-8"/>
          <w:szCs w:val="24"/>
        </w:rPr>
        <w:t xml:space="preserve"> the carbon dioxide equivalent net </w:t>
      </w:r>
      <w:r w:rsidRPr="00113470">
        <w:rPr>
          <w:rFonts w:eastAsia="Times New Roman"/>
          <w:spacing w:val="-1"/>
          <w:szCs w:val="24"/>
        </w:rPr>
        <w:t>a</w:t>
      </w:r>
      <w:r w:rsidRPr="00113470">
        <w:rPr>
          <w:rFonts w:eastAsia="Times New Roman"/>
          <w:szCs w:val="24"/>
        </w:rPr>
        <w:t>b</w:t>
      </w:r>
      <w:r w:rsidRPr="00113470">
        <w:rPr>
          <w:rFonts w:eastAsia="Times New Roman"/>
          <w:spacing w:val="-1"/>
          <w:szCs w:val="24"/>
        </w:rPr>
        <w:t>a</w:t>
      </w:r>
      <w:r w:rsidRPr="00113470">
        <w:rPr>
          <w:rFonts w:eastAsia="Times New Roman"/>
          <w:spacing w:val="1"/>
          <w:szCs w:val="24"/>
        </w:rPr>
        <w:t>t</w:t>
      </w:r>
      <w:r w:rsidRPr="00113470">
        <w:rPr>
          <w:rFonts w:eastAsia="Times New Roman"/>
          <w:spacing w:val="-1"/>
          <w:szCs w:val="24"/>
        </w:rPr>
        <w:t>e</w:t>
      </w:r>
      <w:r w:rsidRPr="00113470">
        <w:rPr>
          <w:rFonts w:eastAsia="Times New Roman"/>
          <w:spacing w:val="1"/>
          <w:szCs w:val="24"/>
        </w:rPr>
        <w:t>m</w:t>
      </w:r>
      <w:r w:rsidRPr="00113470">
        <w:rPr>
          <w:rFonts w:eastAsia="Times New Roman"/>
          <w:spacing w:val="-1"/>
          <w:szCs w:val="24"/>
        </w:rPr>
        <w:t>e</w:t>
      </w:r>
      <w:r w:rsidRPr="00113470">
        <w:rPr>
          <w:rFonts w:eastAsia="Times New Roman"/>
          <w:szCs w:val="24"/>
        </w:rPr>
        <w:t>nt</w:t>
      </w:r>
      <w:r w:rsidRPr="00113470">
        <w:rPr>
          <w:rFonts w:eastAsia="Times New Roman"/>
          <w:spacing w:val="-10"/>
          <w:szCs w:val="24"/>
        </w:rPr>
        <w:t xml:space="preserve"> </w:t>
      </w:r>
      <w:r w:rsidRPr="00113470">
        <w:rPr>
          <w:rFonts w:eastAsia="Times New Roman"/>
          <w:spacing w:val="-1"/>
          <w:szCs w:val="24"/>
        </w:rPr>
        <w:t>f</w:t>
      </w:r>
      <w:r w:rsidRPr="00113470">
        <w:rPr>
          <w:rFonts w:eastAsia="Times New Roman"/>
          <w:spacing w:val="2"/>
          <w:szCs w:val="24"/>
        </w:rPr>
        <w:t>o</w:t>
      </w:r>
      <w:r w:rsidRPr="00113470">
        <w:rPr>
          <w:rFonts w:eastAsia="Times New Roman"/>
          <w:szCs w:val="24"/>
        </w:rPr>
        <w:t>r</w:t>
      </w:r>
      <w:r w:rsidRPr="00113470">
        <w:rPr>
          <w:rFonts w:eastAsia="Times New Roman"/>
          <w:spacing w:val="-1"/>
          <w:szCs w:val="24"/>
        </w:rPr>
        <w:t xml:space="preserve"> </w:t>
      </w:r>
      <w:r w:rsidRPr="00113470">
        <w:rPr>
          <w:rFonts w:eastAsia="Times New Roman"/>
          <w:spacing w:val="1"/>
          <w:szCs w:val="24"/>
        </w:rPr>
        <w:t>t</w:t>
      </w:r>
      <w:r w:rsidRPr="00113470">
        <w:rPr>
          <w:rFonts w:eastAsia="Times New Roman"/>
          <w:szCs w:val="24"/>
        </w:rPr>
        <w:t>he</w:t>
      </w:r>
      <w:r w:rsidRPr="00113470">
        <w:rPr>
          <w:rFonts w:eastAsia="Times New Roman"/>
          <w:spacing w:val="-3"/>
          <w:szCs w:val="24"/>
        </w:rPr>
        <w:t xml:space="preserve"> </w:t>
      </w:r>
      <w:r w:rsidRPr="00113470">
        <w:rPr>
          <w:rFonts w:eastAsia="Times New Roman"/>
          <w:szCs w:val="24"/>
        </w:rPr>
        <w:t>p</w:t>
      </w:r>
      <w:r w:rsidRPr="00113470">
        <w:rPr>
          <w:rFonts w:eastAsia="Times New Roman"/>
          <w:spacing w:val="-1"/>
          <w:szCs w:val="24"/>
        </w:rPr>
        <w:t>r</w:t>
      </w:r>
      <w:r w:rsidRPr="00113470">
        <w:rPr>
          <w:rFonts w:eastAsia="Times New Roman"/>
          <w:szCs w:val="24"/>
        </w:rPr>
        <w:t>o</w:t>
      </w:r>
      <w:r w:rsidRPr="00113470">
        <w:rPr>
          <w:rFonts w:eastAsia="Times New Roman"/>
          <w:spacing w:val="1"/>
          <w:szCs w:val="24"/>
        </w:rPr>
        <w:t>jec</w:t>
      </w:r>
      <w:r w:rsidRPr="00113470">
        <w:rPr>
          <w:rFonts w:eastAsia="Times New Roman"/>
          <w:szCs w:val="24"/>
        </w:rPr>
        <w:t>t</w:t>
      </w:r>
      <w:r w:rsidRPr="00113470">
        <w:rPr>
          <w:rFonts w:eastAsia="Times New Roman"/>
          <w:spacing w:val="-3"/>
          <w:szCs w:val="24"/>
        </w:rPr>
        <w:t xml:space="preserve"> </w:t>
      </w:r>
      <w:r w:rsidRPr="00113470">
        <w:rPr>
          <w:rFonts w:eastAsia="Times New Roman"/>
          <w:spacing w:val="-1"/>
          <w:szCs w:val="24"/>
        </w:rPr>
        <w:t>ar</w:t>
      </w:r>
      <w:r w:rsidRPr="00113470">
        <w:rPr>
          <w:rFonts w:eastAsia="Times New Roman"/>
          <w:szCs w:val="24"/>
        </w:rPr>
        <w:t>e</w:t>
      </w:r>
      <w:r w:rsidRPr="00113470">
        <w:rPr>
          <w:rFonts w:eastAsia="Times New Roman"/>
          <w:spacing w:val="-4"/>
          <w:szCs w:val="24"/>
        </w:rPr>
        <w:t xml:space="preserve"> enteric methane </w:t>
      </w:r>
      <w:r w:rsidR="00B74D06">
        <w:rPr>
          <w:rFonts w:eastAsia="Times New Roman"/>
          <w:spacing w:val="-4"/>
          <w:szCs w:val="24"/>
        </w:rPr>
        <w:t>emissions</w:t>
      </w:r>
      <w:r w:rsidRPr="00113470">
        <w:rPr>
          <w:rFonts w:eastAsia="Times New Roman"/>
          <w:spacing w:val="-4"/>
          <w:szCs w:val="24"/>
        </w:rPr>
        <w:t xml:space="preserve"> and </w:t>
      </w:r>
      <w:r w:rsidRPr="00113470">
        <w:rPr>
          <w:rFonts w:eastAsia="Times New Roman"/>
          <w:szCs w:val="24"/>
        </w:rPr>
        <w:t>n</w:t>
      </w:r>
      <w:r w:rsidRPr="00113470">
        <w:rPr>
          <w:rFonts w:eastAsia="Times New Roman"/>
          <w:spacing w:val="1"/>
          <w:szCs w:val="24"/>
        </w:rPr>
        <w:t>it</w:t>
      </w:r>
      <w:r w:rsidRPr="00113470">
        <w:rPr>
          <w:rFonts w:eastAsia="Times New Roman"/>
          <w:spacing w:val="-1"/>
          <w:szCs w:val="24"/>
        </w:rPr>
        <w:t>r</w:t>
      </w:r>
      <w:r w:rsidRPr="00113470">
        <w:rPr>
          <w:rFonts w:eastAsia="Times New Roman"/>
          <w:szCs w:val="24"/>
        </w:rPr>
        <w:t>ous</w:t>
      </w:r>
      <w:r w:rsidRPr="00113470">
        <w:rPr>
          <w:rFonts w:eastAsia="Times New Roman"/>
          <w:spacing w:val="-3"/>
          <w:szCs w:val="24"/>
        </w:rPr>
        <w:t xml:space="preserve"> </w:t>
      </w:r>
      <w:r w:rsidRPr="00113470">
        <w:rPr>
          <w:rFonts w:eastAsia="Times New Roman"/>
          <w:szCs w:val="24"/>
        </w:rPr>
        <w:t>o</w:t>
      </w:r>
      <w:r w:rsidRPr="00113470">
        <w:rPr>
          <w:rFonts w:eastAsia="Times New Roman"/>
          <w:spacing w:val="2"/>
          <w:szCs w:val="24"/>
        </w:rPr>
        <w:t>x</w:t>
      </w:r>
      <w:r w:rsidRPr="00113470">
        <w:rPr>
          <w:rFonts w:eastAsia="Times New Roman"/>
          <w:spacing w:val="1"/>
          <w:szCs w:val="24"/>
        </w:rPr>
        <w:t>i</w:t>
      </w:r>
      <w:r w:rsidRPr="00113470">
        <w:rPr>
          <w:rFonts w:eastAsia="Times New Roman"/>
          <w:szCs w:val="24"/>
        </w:rPr>
        <w:t>de</w:t>
      </w:r>
      <w:r w:rsidRPr="00113470">
        <w:rPr>
          <w:rFonts w:eastAsia="Times New Roman"/>
          <w:spacing w:val="-6"/>
          <w:szCs w:val="24"/>
        </w:rPr>
        <w:t xml:space="preserve"> </w:t>
      </w:r>
      <w:r w:rsidR="00B74D06">
        <w:rPr>
          <w:rFonts w:eastAsia="Times New Roman"/>
          <w:szCs w:val="24"/>
        </w:rPr>
        <w:t>emissions</w:t>
      </w:r>
      <w:r w:rsidRPr="00113470">
        <w:rPr>
          <w:rFonts w:eastAsia="Times New Roman"/>
          <w:szCs w:val="24"/>
        </w:rPr>
        <w:t xml:space="preserve"> from dung and urine</w:t>
      </w:r>
      <w:r w:rsidRPr="00113470">
        <w:rPr>
          <w:rFonts w:eastAsia="Times New Roman"/>
          <w:spacing w:val="-1"/>
          <w:szCs w:val="24"/>
        </w:rPr>
        <w:t>.</w:t>
      </w:r>
    </w:p>
    <w:p w:rsidR="00C21365" w:rsidRPr="00113470" w:rsidRDefault="00C21365" w:rsidP="00587F4C">
      <w:pPr>
        <w:spacing w:after="120"/>
        <w:ind w:right="931"/>
        <w:rPr>
          <w:rFonts w:eastAsia="Times New Roman"/>
          <w:szCs w:val="24"/>
        </w:rPr>
      </w:pPr>
      <w:r w:rsidRPr="00113470">
        <w:rPr>
          <w:rFonts w:eastAsia="Times New Roman"/>
          <w:szCs w:val="24"/>
        </w:rPr>
        <w:t>A nu</w:t>
      </w:r>
      <w:r w:rsidRPr="00113470">
        <w:rPr>
          <w:rFonts w:eastAsia="Times New Roman"/>
          <w:spacing w:val="1"/>
          <w:szCs w:val="24"/>
        </w:rPr>
        <w:t>m</w:t>
      </w:r>
      <w:r w:rsidRPr="00113470">
        <w:rPr>
          <w:rFonts w:eastAsia="Times New Roman"/>
          <w:szCs w:val="24"/>
        </w:rPr>
        <w:t>b</w:t>
      </w:r>
      <w:r w:rsidRPr="00113470">
        <w:rPr>
          <w:rFonts w:eastAsia="Times New Roman"/>
          <w:spacing w:val="-1"/>
          <w:szCs w:val="24"/>
        </w:rPr>
        <w:t>e</w:t>
      </w:r>
      <w:r w:rsidRPr="00113470">
        <w:rPr>
          <w:rFonts w:eastAsia="Times New Roman"/>
          <w:szCs w:val="24"/>
        </w:rPr>
        <w:t>r</w:t>
      </w:r>
      <w:r w:rsidRPr="00113470">
        <w:rPr>
          <w:rFonts w:eastAsia="Times New Roman"/>
          <w:spacing w:val="-8"/>
          <w:szCs w:val="24"/>
        </w:rPr>
        <w:t xml:space="preserve"> </w:t>
      </w:r>
      <w:r w:rsidRPr="00113470">
        <w:rPr>
          <w:rFonts w:eastAsia="Times New Roman"/>
          <w:szCs w:val="24"/>
        </w:rPr>
        <w:t>of</w:t>
      </w:r>
      <w:r w:rsidRPr="00113470">
        <w:rPr>
          <w:rFonts w:eastAsia="Times New Roman"/>
          <w:spacing w:val="-1"/>
          <w:szCs w:val="24"/>
        </w:rPr>
        <w:t xml:space="preserve"> </w:t>
      </w:r>
      <w:r w:rsidR="00B74D06">
        <w:rPr>
          <w:rFonts w:eastAsia="Times New Roman"/>
          <w:spacing w:val="-1"/>
          <w:szCs w:val="24"/>
        </w:rPr>
        <w:t>emissions</w:t>
      </w:r>
      <w:r w:rsidRPr="00113470">
        <w:rPr>
          <w:rFonts w:eastAsia="Times New Roman"/>
          <w:spacing w:val="-4"/>
          <w:szCs w:val="24"/>
        </w:rPr>
        <w:t xml:space="preserve"> </w:t>
      </w:r>
      <w:r w:rsidRPr="00113470">
        <w:rPr>
          <w:rFonts w:eastAsia="Times New Roman"/>
          <w:szCs w:val="24"/>
        </w:rPr>
        <w:t>sou</w:t>
      </w:r>
      <w:r w:rsidRPr="00113470">
        <w:rPr>
          <w:rFonts w:eastAsia="Times New Roman"/>
          <w:spacing w:val="-1"/>
          <w:szCs w:val="24"/>
        </w:rPr>
        <w:t>rce</w:t>
      </w:r>
      <w:r w:rsidRPr="00113470">
        <w:rPr>
          <w:rFonts w:eastAsia="Times New Roman"/>
          <w:szCs w:val="24"/>
        </w:rPr>
        <w:t>s</w:t>
      </w:r>
      <w:r w:rsidRPr="00113470">
        <w:rPr>
          <w:rFonts w:eastAsia="Times New Roman"/>
          <w:spacing w:val="-2"/>
          <w:szCs w:val="24"/>
        </w:rPr>
        <w:t xml:space="preserve"> </w:t>
      </w:r>
      <w:r w:rsidRPr="00113470">
        <w:rPr>
          <w:rFonts w:eastAsia="Times New Roman"/>
          <w:spacing w:val="1"/>
          <w:szCs w:val="24"/>
        </w:rPr>
        <w:t>a</w:t>
      </w:r>
      <w:r w:rsidRPr="00113470">
        <w:rPr>
          <w:rFonts w:eastAsia="Times New Roman"/>
          <w:spacing w:val="-1"/>
          <w:szCs w:val="24"/>
        </w:rPr>
        <w:t>r</w:t>
      </w:r>
      <w:r w:rsidRPr="00113470">
        <w:rPr>
          <w:rFonts w:eastAsia="Times New Roman"/>
          <w:szCs w:val="24"/>
        </w:rPr>
        <w:t>e</w:t>
      </w:r>
      <w:r w:rsidRPr="00113470">
        <w:rPr>
          <w:rFonts w:eastAsia="Times New Roman"/>
          <w:spacing w:val="-3"/>
          <w:szCs w:val="24"/>
        </w:rPr>
        <w:t xml:space="preserve"> </w:t>
      </w:r>
      <w:r w:rsidRPr="00113470">
        <w:rPr>
          <w:rFonts w:eastAsia="Times New Roman"/>
          <w:spacing w:val="-1"/>
          <w:szCs w:val="24"/>
        </w:rPr>
        <w:t>e</w:t>
      </w:r>
      <w:r w:rsidRPr="00113470">
        <w:rPr>
          <w:rFonts w:eastAsia="Times New Roman"/>
          <w:spacing w:val="2"/>
          <w:szCs w:val="24"/>
        </w:rPr>
        <w:t>x</w:t>
      </w:r>
      <w:r w:rsidRPr="00113470">
        <w:rPr>
          <w:rFonts w:eastAsia="Times New Roman"/>
          <w:spacing w:val="-1"/>
          <w:szCs w:val="24"/>
        </w:rPr>
        <w:t>c</w:t>
      </w:r>
      <w:r w:rsidRPr="00113470">
        <w:rPr>
          <w:rFonts w:eastAsia="Times New Roman"/>
          <w:spacing w:val="1"/>
          <w:szCs w:val="24"/>
        </w:rPr>
        <w:t>l</w:t>
      </w:r>
      <w:r w:rsidRPr="00113470">
        <w:rPr>
          <w:rFonts w:eastAsia="Times New Roman"/>
          <w:szCs w:val="24"/>
        </w:rPr>
        <w:t>ud</w:t>
      </w:r>
      <w:r w:rsidRPr="00113470">
        <w:rPr>
          <w:rFonts w:eastAsia="Times New Roman"/>
          <w:spacing w:val="-1"/>
          <w:szCs w:val="24"/>
        </w:rPr>
        <w:t>e</w:t>
      </w:r>
      <w:r w:rsidRPr="00113470">
        <w:rPr>
          <w:rFonts w:eastAsia="Times New Roman"/>
          <w:szCs w:val="24"/>
        </w:rPr>
        <w:t>d</w:t>
      </w:r>
      <w:r w:rsidRPr="00113470">
        <w:rPr>
          <w:rFonts w:eastAsia="Times New Roman"/>
          <w:spacing w:val="-6"/>
          <w:szCs w:val="24"/>
        </w:rPr>
        <w:t xml:space="preserve"> </w:t>
      </w:r>
      <w:r w:rsidRPr="00113470">
        <w:rPr>
          <w:rFonts w:eastAsia="Times New Roman"/>
          <w:spacing w:val="2"/>
          <w:szCs w:val="24"/>
        </w:rPr>
        <w:t>f</w:t>
      </w:r>
      <w:r w:rsidRPr="00113470">
        <w:rPr>
          <w:rFonts w:eastAsia="Times New Roman"/>
          <w:spacing w:val="-1"/>
          <w:szCs w:val="24"/>
        </w:rPr>
        <w:t>r</w:t>
      </w:r>
      <w:r w:rsidRPr="00113470">
        <w:rPr>
          <w:rFonts w:eastAsia="Times New Roman"/>
          <w:szCs w:val="24"/>
        </w:rPr>
        <w:t>om</w:t>
      </w:r>
      <w:r w:rsidRPr="00113470">
        <w:rPr>
          <w:rFonts w:eastAsia="Times New Roman"/>
          <w:spacing w:val="-3"/>
          <w:szCs w:val="24"/>
        </w:rPr>
        <w:t xml:space="preserve"> </w:t>
      </w:r>
      <w:r w:rsidRPr="00113470">
        <w:rPr>
          <w:rFonts w:eastAsia="Times New Roman"/>
          <w:spacing w:val="1"/>
          <w:szCs w:val="24"/>
        </w:rPr>
        <w:t>t</w:t>
      </w:r>
      <w:r w:rsidRPr="00113470">
        <w:rPr>
          <w:rFonts w:eastAsia="Times New Roman"/>
          <w:szCs w:val="24"/>
        </w:rPr>
        <w:t>he</w:t>
      </w:r>
      <w:r w:rsidRPr="00113470">
        <w:rPr>
          <w:rFonts w:eastAsia="Times New Roman"/>
          <w:spacing w:val="-4"/>
          <w:szCs w:val="24"/>
        </w:rPr>
        <w:t xml:space="preserve"> </w:t>
      </w:r>
      <w:r w:rsidRPr="00113470">
        <w:rPr>
          <w:rFonts w:eastAsia="Times New Roman"/>
          <w:spacing w:val="-1"/>
          <w:szCs w:val="24"/>
        </w:rPr>
        <w:t>a</w:t>
      </w:r>
      <w:r w:rsidRPr="00113470">
        <w:rPr>
          <w:rFonts w:eastAsia="Times New Roman"/>
          <w:szCs w:val="24"/>
        </w:rPr>
        <w:t>b</w:t>
      </w:r>
      <w:r w:rsidRPr="00113470">
        <w:rPr>
          <w:rFonts w:eastAsia="Times New Roman"/>
          <w:spacing w:val="-1"/>
          <w:szCs w:val="24"/>
        </w:rPr>
        <w:t>a</w:t>
      </w:r>
      <w:r w:rsidRPr="00113470">
        <w:rPr>
          <w:rFonts w:eastAsia="Times New Roman"/>
          <w:spacing w:val="1"/>
          <w:szCs w:val="24"/>
        </w:rPr>
        <w:t>t</w:t>
      </w:r>
      <w:r w:rsidRPr="00113470">
        <w:rPr>
          <w:rFonts w:eastAsia="Times New Roman"/>
          <w:spacing w:val="-1"/>
          <w:szCs w:val="24"/>
        </w:rPr>
        <w:t>e</w:t>
      </w:r>
      <w:r w:rsidRPr="00113470">
        <w:rPr>
          <w:rFonts w:eastAsia="Times New Roman"/>
          <w:spacing w:val="1"/>
          <w:szCs w:val="24"/>
        </w:rPr>
        <w:t>m</w:t>
      </w:r>
      <w:r w:rsidRPr="00113470">
        <w:rPr>
          <w:rFonts w:eastAsia="Times New Roman"/>
          <w:spacing w:val="-1"/>
          <w:szCs w:val="24"/>
        </w:rPr>
        <w:t>e</w:t>
      </w:r>
      <w:r w:rsidRPr="00113470">
        <w:rPr>
          <w:rFonts w:eastAsia="Times New Roman"/>
          <w:szCs w:val="24"/>
        </w:rPr>
        <w:t>nt</w:t>
      </w:r>
      <w:r w:rsidRPr="00113470">
        <w:rPr>
          <w:rFonts w:eastAsia="Times New Roman"/>
          <w:spacing w:val="-10"/>
          <w:szCs w:val="24"/>
        </w:rPr>
        <w:t xml:space="preserve"> </w:t>
      </w:r>
      <w:r w:rsidRPr="00113470">
        <w:rPr>
          <w:rFonts w:eastAsia="Times New Roman"/>
          <w:spacing w:val="1"/>
          <w:szCs w:val="24"/>
        </w:rPr>
        <w:t>c</w:t>
      </w:r>
      <w:r w:rsidRPr="00113470">
        <w:rPr>
          <w:rFonts w:eastAsia="Times New Roman"/>
          <w:spacing w:val="-1"/>
          <w:szCs w:val="24"/>
        </w:rPr>
        <w:t>a</w:t>
      </w:r>
      <w:r w:rsidRPr="00113470">
        <w:rPr>
          <w:rFonts w:eastAsia="Times New Roman"/>
          <w:spacing w:val="1"/>
          <w:szCs w:val="24"/>
        </w:rPr>
        <w:t>l</w:t>
      </w:r>
      <w:r w:rsidRPr="00113470">
        <w:rPr>
          <w:rFonts w:eastAsia="Times New Roman"/>
          <w:spacing w:val="-1"/>
          <w:szCs w:val="24"/>
        </w:rPr>
        <w:t>c</w:t>
      </w:r>
      <w:r w:rsidRPr="00113470">
        <w:rPr>
          <w:rFonts w:eastAsia="Times New Roman"/>
          <w:szCs w:val="24"/>
        </w:rPr>
        <w:t>u</w:t>
      </w:r>
      <w:r w:rsidRPr="00113470">
        <w:rPr>
          <w:rFonts w:eastAsia="Times New Roman"/>
          <w:spacing w:val="1"/>
          <w:szCs w:val="24"/>
        </w:rPr>
        <w:t>l</w:t>
      </w:r>
      <w:r w:rsidRPr="00113470">
        <w:rPr>
          <w:rFonts w:eastAsia="Times New Roman"/>
          <w:spacing w:val="-1"/>
          <w:szCs w:val="24"/>
        </w:rPr>
        <w:t>a</w:t>
      </w:r>
      <w:r w:rsidRPr="00113470">
        <w:rPr>
          <w:rFonts w:eastAsia="Times New Roman"/>
          <w:spacing w:val="1"/>
          <w:szCs w:val="24"/>
        </w:rPr>
        <w:t>ti</w:t>
      </w:r>
      <w:r w:rsidRPr="00113470">
        <w:rPr>
          <w:rFonts w:eastAsia="Times New Roman"/>
          <w:spacing w:val="2"/>
          <w:szCs w:val="24"/>
        </w:rPr>
        <w:t>o</w:t>
      </w:r>
      <w:r w:rsidRPr="00113470">
        <w:rPr>
          <w:rFonts w:eastAsia="Times New Roman"/>
          <w:szCs w:val="24"/>
        </w:rPr>
        <w:t>ns,</w:t>
      </w:r>
      <w:r w:rsidRPr="00113470">
        <w:rPr>
          <w:rFonts w:eastAsia="Times New Roman"/>
          <w:spacing w:val="-8"/>
          <w:szCs w:val="24"/>
        </w:rPr>
        <w:t xml:space="preserve"> </w:t>
      </w:r>
      <w:r w:rsidRPr="00113470">
        <w:rPr>
          <w:rFonts w:eastAsia="Times New Roman"/>
          <w:spacing w:val="-1"/>
          <w:szCs w:val="24"/>
        </w:rPr>
        <w:t>f</w:t>
      </w:r>
      <w:r w:rsidRPr="00113470">
        <w:rPr>
          <w:rFonts w:eastAsia="Times New Roman"/>
          <w:szCs w:val="24"/>
        </w:rPr>
        <w:t>or</w:t>
      </w:r>
      <w:r w:rsidRPr="00113470">
        <w:rPr>
          <w:rFonts w:eastAsia="Times New Roman"/>
          <w:spacing w:val="-1"/>
          <w:szCs w:val="24"/>
        </w:rPr>
        <w:t xml:space="preserve"> </w:t>
      </w:r>
      <w:r w:rsidRPr="00113470">
        <w:rPr>
          <w:rFonts w:eastAsia="Times New Roman"/>
          <w:spacing w:val="1"/>
          <w:szCs w:val="24"/>
        </w:rPr>
        <w:t>t</w:t>
      </w:r>
      <w:r w:rsidRPr="00113470">
        <w:rPr>
          <w:rFonts w:eastAsia="Times New Roman"/>
          <w:szCs w:val="24"/>
        </w:rPr>
        <w:t xml:space="preserve">he </w:t>
      </w:r>
      <w:r w:rsidRPr="00113470">
        <w:rPr>
          <w:rFonts w:eastAsia="Times New Roman"/>
          <w:spacing w:val="-1"/>
          <w:szCs w:val="24"/>
        </w:rPr>
        <w:t>f</w:t>
      </w:r>
      <w:r w:rsidRPr="00113470">
        <w:rPr>
          <w:rFonts w:eastAsia="Times New Roman"/>
          <w:szCs w:val="24"/>
        </w:rPr>
        <w:t>o</w:t>
      </w:r>
      <w:r w:rsidRPr="00113470">
        <w:rPr>
          <w:rFonts w:eastAsia="Times New Roman"/>
          <w:spacing w:val="1"/>
          <w:szCs w:val="24"/>
        </w:rPr>
        <w:t>ll</w:t>
      </w:r>
      <w:r w:rsidRPr="00113470">
        <w:rPr>
          <w:rFonts w:eastAsia="Times New Roman"/>
          <w:szCs w:val="24"/>
        </w:rPr>
        <w:t>o</w:t>
      </w:r>
      <w:r w:rsidRPr="00113470">
        <w:rPr>
          <w:rFonts w:eastAsia="Times New Roman"/>
          <w:spacing w:val="-1"/>
          <w:szCs w:val="24"/>
        </w:rPr>
        <w:t>w</w:t>
      </w:r>
      <w:r w:rsidRPr="00113470">
        <w:rPr>
          <w:rFonts w:eastAsia="Times New Roman"/>
          <w:spacing w:val="1"/>
          <w:szCs w:val="24"/>
        </w:rPr>
        <w:t>i</w:t>
      </w:r>
      <w:r w:rsidRPr="00113470">
        <w:rPr>
          <w:rFonts w:eastAsia="Times New Roman"/>
          <w:szCs w:val="24"/>
        </w:rPr>
        <w:t>ng</w:t>
      </w:r>
      <w:r w:rsidRPr="00113470">
        <w:rPr>
          <w:rFonts w:eastAsia="Times New Roman"/>
          <w:spacing w:val="-5"/>
          <w:szCs w:val="24"/>
        </w:rPr>
        <w:t xml:space="preserve"> </w:t>
      </w:r>
      <w:r w:rsidRPr="00113470">
        <w:rPr>
          <w:rFonts w:eastAsia="Times New Roman"/>
          <w:spacing w:val="2"/>
          <w:szCs w:val="24"/>
        </w:rPr>
        <w:t>r</w:t>
      </w:r>
      <w:r w:rsidRPr="00113470">
        <w:rPr>
          <w:rFonts w:eastAsia="Times New Roman"/>
          <w:spacing w:val="-1"/>
          <w:szCs w:val="24"/>
        </w:rPr>
        <w:t>ea</w:t>
      </w:r>
      <w:r w:rsidRPr="00113470">
        <w:rPr>
          <w:rFonts w:eastAsia="Times New Roman"/>
          <w:szCs w:val="24"/>
        </w:rPr>
        <w:t>sons.</w:t>
      </w:r>
    </w:p>
    <w:p w:rsidR="00C21365" w:rsidRPr="00113470" w:rsidRDefault="00B74D06" w:rsidP="004224C4">
      <w:pPr>
        <w:pStyle w:val="ListParagraph"/>
        <w:widowControl w:val="0"/>
        <w:numPr>
          <w:ilvl w:val="0"/>
          <w:numId w:val="24"/>
        </w:numPr>
        <w:autoSpaceDE w:val="0"/>
        <w:autoSpaceDN w:val="0"/>
        <w:adjustRightInd w:val="0"/>
        <w:spacing w:before="0" w:after="120"/>
        <w:ind w:left="567" w:hanging="567"/>
        <w:contextualSpacing/>
        <w:rPr>
          <w:szCs w:val="24"/>
        </w:rPr>
      </w:pPr>
      <w:r>
        <w:rPr>
          <w:szCs w:val="24"/>
        </w:rPr>
        <w:t>Emissions</w:t>
      </w:r>
      <w:r w:rsidR="00C21365" w:rsidRPr="00113470">
        <w:rPr>
          <w:szCs w:val="24"/>
        </w:rPr>
        <w:t xml:space="preserve"> from fossil fuel use in farm vehicles and equipment. These </w:t>
      </w:r>
      <w:r>
        <w:rPr>
          <w:szCs w:val="24"/>
        </w:rPr>
        <w:t>emissions</w:t>
      </w:r>
      <w:r w:rsidR="00C21365" w:rsidRPr="00113470">
        <w:rPr>
          <w:szCs w:val="24"/>
        </w:rPr>
        <w:t xml:space="preserve"> are small relative to livestock </w:t>
      </w:r>
      <w:r>
        <w:rPr>
          <w:szCs w:val="24"/>
        </w:rPr>
        <w:t>emissions</w:t>
      </w:r>
      <w:r w:rsidR="00C21365" w:rsidRPr="00113470">
        <w:rPr>
          <w:szCs w:val="24"/>
        </w:rPr>
        <w:t xml:space="preserve">. Published information shows that use of fossil fuels for all purposes in beef production represents approximately 2% of enteric </w:t>
      </w:r>
      <w:r>
        <w:rPr>
          <w:szCs w:val="24"/>
        </w:rPr>
        <w:t>emissions</w:t>
      </w:r>
      <w:r w:rsidR="00C21365" w:rsidRPr="00113470">
        <w:rPr>
          <w:szCs w:val="24"/>
        </w:rPr>
        <w:t xml:space="preserve"> of an adult animal. Improvements in efficiency of diesel engines contribute to this low proportion. Any change in </w:t>
      </w:r>
      <w:r>
        <w:rPr>
          <w:szCs w:val="24"/>
        </w:rPr>
        <w:t>emissions</w:t>
      </w:r>
      <w:r w:rsidR="00C21365" w:rsidRPr="00113470">
        <w:rPr>
          <w:szCs w:val="24"/>
        </w:rPr>
        <w:t xml:space="preserve"> from these sources due to project activities would be immaterial. </w:t>
      </w:r>
    </w:p>
    <w:p w:rsidR="00C21365" w:rsidRPr="00113470" w:rsidRDefault="00B74D06" w:rsidP="004224C4">
      <w:pPr>
        <w:pStyle w:val="ListParagraph"/>
        <w:widowControl w:val="0"/>
        <w:numPr>
          <w:ilvl w:val="0"/>
          <w:numId w:val="24"/>
        </w:numPr>
        <w:autoSpaceDE w:val="0"/>
        <w:autoSpaceDN w:val="0"/>
        <w:adjustRightInd w:val="0"/>
        <w:spacing w:before="0" w:after="120"/>
        <w:ind w:left="567" w:hanging="567"/>
        <w:contextualSpacing/>
        <w:rPr>
          <w:b/>
          <w:szCs w:val="24"/>
        </w:rPr>
      </w:pPr>
      <w:r>
        <w:rPr>
          <w:szCs w:val="24"/>
        </w:rPr>
        <w:t>Emissions</w:t>
      </w:r>
      <w:r w:rsidR="00C21365" w:rsidRPr="00113470">
        <w:rPr>
          <w:szCs w:val="24"/>
        </w:rPr>
        <w:t xml:space="preserve"> from the production and transport of supplementary feed, where feed supplementation is a project activity. The cost of growing and transporting cattle feed, particularly to northern Australia, is considerable compared to benefits and there is little evidence of this type of feeding except when driven by drought situations. In southern Australia the </w:t>
      </w:r>
      <w:r>
        <w:rPr>
          <w:szCs w:val="24"/>
        </w:rPr>
        <w:t>emissions</w:t>
      </w:r>
      <w:r w:rsidR="00C21365" w:rsidRPr="00113470">
        <w:rPr>
          <w:szCs w:val="24"/>
        </w:rPr>
        <w:t xml:space="preserve"> from this source would occur anyway for alternative markets in the absence of the project.</w:t>
      </w:r>
    </w:p>
    <w:p w:rsidR="00C21365" w:rsidRPr="00113470" w:rsidRDefault="00B74D06" w:rsidP="004224C4">
      <w:pPr>
        <w:pStyle w:val="ListParagraph"/>
        <w:widowControl w:val="0"/>
        <w:numPr>
          <w:ilvl w:val="0"/>
          <w:numId w:val="24"/>
        </w:numPr>
        <w:autoSpaceDE w:val="0"/>
        <w:autoSpaceDN w:val="0"/>
        <w:adjustRightInd w:val="0"/>
        <w:spacing w:before="0" w:after="120"/>
        <w:ind w:left="567" w:hanging="567"/>
        <w:contextualSpacing/>
        <w:rPr>
          <w:b/>
          <w:szCs w:val="24"/>
        </w:rPr>
      </w:pPr>
      <w:r>
        <w:rPr>
          <w:szCs w:val="24"/>
        </w:rPr>
        <w:t>Emissions</w:t>
      </w:r>
      <w:r w:rsidR="00C21365" w:rsidRPr="00113470">
        <w:rPr>
          <w:szCs w:val="24"/>
        </w:rPr>
        <w:t xml:space="preserve"> from animal feed production and transport from off-site sources. Such </w:t>
      </w:r>
      <w:r>
        <w:rPr>
          <w:szCs w:val="24"/>
        </w:rPr>
        <w:t>emissions</w:t>
      </w:r>
      <w:r w:rsidR="00C21365" w:rsidRPr="00113470">
        <w:rPr>
          <w:szCs w:val="24"/>
        </w:rPr>
        <w:t xml:space="preserve"> are highly variable and difficult to quantify. For example, nitrous oxide </w:t>
      </w:r>
      <w:r>
        <w:rPr>
          <w:szCs w:val="24"/>
        </w:rPr>
        <w:t>emissions</w:t>
      </w:r>
      <w:r w:rsidR="00C21365" w:rsidRPr="00113470">
        <w:rPr>
          <w:szCs w:val="24"/>
        </w:rPr>
        <w:t xml:space="preserve"> associated with irrigated grain production will be higher than for </w:t>
      </w:r>
      <w:proofErr w:type="spellStart"/>
      <w:r w:rsidR="00C21365" w:rsidRPr="00113470">
        <w:rPr>
          <w:szCs w:val="24"/>
        </w:rPr>
        <w:t>dryland</w:t>
      </w:r>
      <w:proofErr w:type="spellEnd"/>
      <w:r w:rsidR="00C21365" w:rsidRPr="00113470">
        <w:rPr>
          <w:szCs w:val="24"/>
        </w:rPr>
        <w:t xml:space="preserve"> production because of the use of higher rates of nitrogen fertiliser. In addition, proponents may not be able to identify the source of feed supplements, for example when purchased as bulk grain.</w:t>
      </w:r>
      <w:r w:rsidR="00C21365" w:rsidRPr="00113470">
        <w:rPr>
          <w:b/>
          <w:szCs w:val="24"/>
        </w:rPr>
        <w:t xml:space="preserve"> </w:t>
      </w:r>
    </w:p>
    <w:p w:rsidR="005377C5" w:rsidRPr="00113470" w:rsidRDefault="00B74D06" w:rsidP="004224C4">
      <w:pPr>
        <w:pStyle w:val="ListParagraph"/>
        <w:widowControl w:val="0"/>
        <w:numPr>
          <w:ilvl w:val="0"/>
          <w:numId w:val="24"/>
        </w:numPr>
        <w:autoSpaceDE w:val="0"/>
        <w:autoSpaceDN w:val="0"/>
        <w:adjustRightInd w:val="0"/>
        <w:spacing w:before="0" w:after="120"/>
        <w:ind w:left="567" w:hanging="567"/>
        <w:contextualSpacing/>
        <w:rPr>
          <w:b/>
          <w:szCs w:val="24"/>
        </w:rPr>
      </w:pPr>
      <w:r>
        <w:rPr>
          <w:szCs w:val="24"/>
        </w:rPr>
        <w:t>Emissions</w:t>
      </w:r>
      <w:r w:rsidR="00C21365" w:rsidRPr="00113470">
        <w:rPr>
          <w:szCs w:val="24"/>
        </w:rPr>
        <w:t xml:space="preserve"> from nitrogen fertilisers used in pasture establishment</w:t>
      </w:r>
      <w:r w:rsidR="00C21365" w:rsidRPr="00113470">
        <w:rPr>
          <w:b/>
          <w:szCs w:val="24"/>
        </w:rPr>
        <w:t xml:space="preserve"> </w:t>
      </w:r>
      <w:r w:rsidR="00C21365" w:rsidRPr="00113470">
        <w:rPr>
          <w:szCs w:val="24"/>
        </w:rPr>
        <w:t xml:space="preserve">are not likely to be material because most pastures used in beef cattle production rely on legumes (which do not require nitrogen fertiliser) for their nitrogen requirements. </w:t>
      </w:r>
    </w:p>
    <w:p w:rsidR="00C21365" w:rsidRPr="00113470" w:rsidRDefault="00B74D06" w:rsidP="004224C4">
      <w:pPr>
        <w:pStyle w:val="ListParagraph"/>
        <w:widowControl w:val="0"/>
        <w:numPr>
          <w:ilvl w:val="0"/>
          <w:numId w:val="24"/>
        </w:numPr>
        <w:autoSpaceDE w:val="0"/>
        <w:autoSpaceDN w:val="0"/>
        <w:adjustRightInd w:val="0"/>
        <w:spacing w:before="0" w:after="120"/>
        <w:ind w:left="567" w:hanging="567"/>
        <w:contextualSpacing/>
        <w:rPr>
          <w:b/>
          <w:szCs w:val="24"/>
        </w:rPr>
      </w:pPr>
      <w:r>
        <w:rPr>
          <w:szCs w:val="24"/>
        </w:rPr>
        <w:t>Emissions</w:t>
      </w:r>
      <w:r w:rsidR="00C21365" w:rsidRPr="00113470">
        <w:rPr>
          <w:szCs w:val="24"/>
        </w:rPr>
        <w:t xml:space="preserve"> from the operation of the property and routine marketing of cattle such as cattle breeding, husbandry, transport and processing. These </w:t>
      </w:r>
      <w:r>
        <w:rPr>
          <w:szCs w:val="24"/>
        </w:rPr>
        <w:t>emissions</w:t>
      </w:r>
      <w:r w:rsidR="00C21365" w:rsidRPr="00113470">
        <w:rPr>
          <w:szCs w:val="24"/>
        </w:rPr>
        <w:t xml:space="preserve"> will not change materially between the baseline and project. Projects are likely to be managed within a given property carrying capacity and focus on the production of the same or fewer numbers at the same or higher LWG in less time.</w:t>
      </w:r>
    </w:p>
    <w:p w:rsidR="00EA7D5C" w:rsidRPr="00113470" w:rsidRDefault="00EA7D5C" w:rsidP="00EA7D5C">
      <w:pPr>
        <w:pStyle w:val="h3Div"/>
        <w:ind w:left="360" w:firstLine="0"/>
      </w:pPr>
      <w:bookmarkStart w:id="79" w:name="_Toc426038030"/>
      <w:bookmarkStart w:id="80" w:name="_Toc453078763"/>
      <w:bookmarkStart w:id="81" w:name="_Toc413161618"/>
      <w:bookmarkStart w:id="82" w:name="_Toc426038031"/>
      <w:bookmarkStart w:id="83" w:name="_Toc453078764"/>
      <w:bookmarkEnd w:id="78"/>
      <w:r w:rsidRPr="00113470">
        <w:t>Division 2—</w:t>
      </w:r>
      <w:proofErr w:type="gramStart"/>
      <w:r w:rsidRPr="00113470">
        <w:t>The</w:t>
      </w:r>
      <w:proofErr w:type="gramEnd"/>
      <w:r w:rsidRPr="00113470">
        <w:t xml:space="preserve"> baseline </w:t>
      </w:r>
      <w:r w:rsidR="00B74D06">
        <w:t>emissions</w:t>
      </w:r>
      <w:bookmarkEnd w:id="79"/>
      <w:bookmarkEnd w:id="80"/>
    </w:p>
    <w:p w:rsidR="005532D3" w:rsidRPr="00787624" w:rsidRDefault="00544112" w:rsidP="00787624">
      <w:pPr>
        <w:pStyle w:val="h5Section"/>
      </w:pPr>
      <w:r w:rsidRPr="00787624">
        <w:t>21</w:t>
      </w:r>
      <w:r w:rsidR="00787624" w:rsidRPr="00787624">
        <w:t xml:space="preserve"> </w:t>
      </w:r>
      <w:r w:rsidR="00787624" w:rsidRPr="00787624">
        <w:tab/>
      </w:r>
      <w:r w:rsidR="005532D3" w:rsidRPr="00787624">
        <w:t xml:space="preserve">The baseline </w:t>
      </w:r>
      <w:r w:rsidR="00B74D06" w:rsidRPr="00787624">
        <w:t>emissions</w:t>
      </w:r>
      <w:bookmarkEnd w:id="81"/>
      <w:bookmarkEnd w:id="82"/>
      <w:bookmarkEnd w:id="83"/>
    </w:p>
    <w:p w:rsidR="00480E53" w:rsidRDefault="00480E53" w:rsidP="00480E53">
      <w:pPr>
        <w:rPr>
          <w:lang w:eastAsia="en-AU"/>
        </w:rPr>
      </w:pPr>
      <w:r w:rsidRPr="00113470">
        <w:rPr>
          <w:lang w:eastAsia="en-AU"/>
        </w:rPr>
        <w:t xml:space="preserve">The calculation of baseline </w:t>
      </w:r>
      <w:r>
        <w:rPr>
          <w:lang w:eastAsia="en-AU"/>
        </w:rPr>
        <w:t>emissions</w:t>
      </w:r>
      <w:r w:rsidRPr="00113470">
        <w:rPr>
          <w:lang w:eastAsia="en-AU"/>
        </w:rPr>
        <w:t xml:space="preserve"> for herds with three years of EIRP data is the same as in the Determination made in 2015.</w:t>
      </w:r>
      <w:r>
        <w:rPr>
          <w:lang w:eastAsia="en-AU"/>
        </w:rPr>
        <w:t xml:space="preserve"> It includes the discount for natural variance in emissions intensity seen in the Australian herd during 1994 to 2014 on the basis of Australian Bureau of Statistics data.</w:t>
      </w:r>
      <w:r w:rsidRPr="00113470">
        <w:rPr>
          <w:lang w:eastAsia="en-AU"/>
        </w:rPr>
        <w:t xml:space="preserve"> However, the Variation applies a conservative approach to estimation of the baseline in the case of limited data herds with less than 3 years of EIRP data. The baseline </w:t>
      </w:r>
      <w:r>
        <w:rPr>
          <w:lang w:eastAsia="en-AU"/>
        </w:rPr>
        <w:t>emissions</w:t>
      </w:r>
      <w:r w:rsidRPr="00113470">
        <w:rPr>
          <w:lang w:eastAsia="en-AU"/>
        </w:rPr>
        <w:t xml:space="preserve"> in that case are calculated using the lower of the two values for baseline </w:t>
      </w:r>
      <w:r>
        <w:rPr>
          <w:lang w:eastAsia="en-AU"/>
        </w:rPr>
        <w:t>emissions</w:t>
      </w:r>
      <w:r w:rsidRPr="00113470">
        <w:rPr>
          <w:lang w:eastAsia="en-AU"/>
        </w:rPr>
        <w:t xml:space="preserve"> intensity of the full data reference herd(s) or the limited data herd</w:t>
      </w:r>
      <w:r>
        <w:rPr>
          <w:lang w:eastAsia="en-AU"/>
        </w:rPr>
        <w:t xml:space="preserve"> in the same NIR r</w:t>
      </w:r>
      <w:r w:rsidRPr="00113470">
        <w:rPr>
          <w:lang w:eastAsia="en-AU"/>
        </w:rPr>
        <w:t>egion.</w:t>
      </w:r>
      <w:r>
        <w:rPr>
          <w:lang w:eastAsia="en-AU"/>
        </w:rPr>
        <w:t xml:space="preserve"> </w:t>
      </w:r>
    </w:p>
    <w:p w:rsidR="005532D3" w:rsidRPr="00113470" w:rsidRDefault="00480E53" w:rsidP="002837C8">
      <w:r>
        <w:rPr>
          <w:lang w:eastAsia="en-AU"/>
        </w:rPr>
        <w:t>The same NIR region is used in recognition of the need to compare across natural environments which are as similar as possible, whilst accepting that a region such as Queensland may be extremely diverse. For this reason, p</w:t>
      </w:r>
      <w:r w:rsidRPr="00113470">
        <w:rPr>
          <w:lang w:eastAsia="en-AU"/>
        </w:rPr>
        <w:t xml:space="preserve">roponents should carefully consider the incorporation of limited data herds with high </w:t>
      </w:r>
      <w:r>
        <w:rPr>
          <w:lang w:eastAsia="en-AU"/>
        </w:rPr>
        <w:t>emissions</w:t>
      </w:r>
      <w:r w:rsidRPr="00113470">
        <w:rPr>
          <w:lang w:eastAsia="en-AU"/>
        </w:rPr>
        <w:t xml:space="preserve"> intensities into a project with an existing reference herd having low </w:t>
      </w:r>
      <w:r>
        <w:rPr>
          <w:lang w:eastAsia="en-AU"/>
        </w:rPr>
        <w:t>emissions</w:t>
      </w:r>
      <w:r w:rsidRPr="00113470">
        <w:rPr>
          <w:lang w:eastAsia="en-AU"/>
        </w:rPr>
        <w:t xml:space="preserve"> intensity. More carbon credits would possibly be generated by gathering data for an additional 1-2 year period before incorporating the herd into the project. Similarly, there is no advantage in incorporating a limited data herd with low </w:t>
      </w:r>
      <w:r>
        <w:rPr>
          <w:lang w:eastAsia="en-AU"/>
        </w:rPr>
        <w:t>emissions</w:t>
      </w:r>
      <w:r w:rsidRPr="00113470">
        <w:rPr>
          <w:lang w:eastAsia="en-AU"/>
        </w:rPr>
        <w:t xml:space="preserve"> intensity into a project with full data herds of higher intensity.</w:t>
      </w:r>
      <w:r w:rsidR="005532D3" w:rsidRPr="00113470">
        <w:tab/>
      </w:r>
    </w:p>
    <w:p w:rsidR="005532D3" w:rsidRPr="00787624" w:rsidRDefault="005532D3" w:rsidP="00787624">
      <w:pPr>
        <w:pStyle w:val="h5Section"/>
      </w:pPr>
      <w:bookmarkStart w:id="84" w:name="_Toc453078765"/>
      <w:proofErr w:type="gramStart"/>
      <w:r w:rsidRPr="00787624">
        <w:t>21A  Historical</w:t>
      </w:r>
      <w:proofErr w:type="gramEnd"/>
      <w:r w:rsidRPr="00787624">
        <w:t xml:space="preserve"> annual </w:t>
      </w:r>
      <w:r w:rsidR="00B74D06" w:rsidRPr="00787624">
        <w:t>emissions</w:t>
      </w:r>
      <w:r w:rsidRPr="00787624">
        <w:t xml:space="preserve"> intensity</w:t>
      </w:r>
      <w:bookmarkEnd w:id="84"/>
    </w:p>
    <w:p w:rsidR="002837C8" w:rsidRPr="00BE304F" w:rsidRDefault="002837C8" w:rsidP="002837C8">
      <w:pPr>
        <w:pStyle w:val="subsection2"/>
        <w:ind w:left="0"/>
      </w:pPr>
      <w:bookmarkStart w:id="85" w:name="_Toc453078766"/>
      <w:r>
        <w:t>Subsection (21(A</w:t>
      </w:r>
      <w:proofErr w:type="gramStart"/>
      <w:r>
        <w:t>)(</w:t>
      </w:r>
      <w:proofErr w:type="gramEnd"/>
      <w:r>
        <w:t>1) provides the equation used for estimation of historical annual emissions intensity (i.e</w:t>
      </w:r>
      <w:r w:rsidR="004224C4">
        <w:t>.</w:t>
      </w:r>
      <w:r>
        <w:t xml:space="preserve"> the emissions intensity of the EIRP) for either full or limited data herds. Historical annual emissions intensity is the sum of emissions for each of the years in that period divided by the sum of incremental annual LWG for those years. The definition of LWG at section 21C is applied </w:t>
      </w:r>
      <w:proofErr w:type="gramStart"/>
      <w:r>
        <w:t>an explains</w:t>
      </w:r>
      <w:proofErr w:type="gramEnd"/>
      <w:r>
        <w:t xml:space="preserve"> the basis of incremental annual gain.</w:t>
      </w:r>
    </w:p>
    <w:p w:rsidR="002837C8" w:rsidRDefault="002837C8" w:rsidP="002837C8">
      <w:pPr>
        <w:pStyle w:val="subsectionhead"/>
      </w:pPr>
      <w:r>
        <w:t xml:space="preserve">Paragraph </w:t>
      </w:r>
      <w:proofErr w:type="gramStart"/>
      <w:r>
        <w:t>21A(</w:t>
      </w:r>
      <w:proofErr w:type="gramEnd"/>
      <w:r>
        <w:t xml:space="preserve">2)(a) requires the proponent to </w:t>
      </w:r>
      <w:r w:rsidRPr="00113470">
        <w:t xml:space="preserve">take into account only </w:t>
      </w:r>
      <w:r>
        <w:t>emissions</w:t>
      </w:r>
      <w:r w:rsidRPr="00113470">
        <w:t xml:space="preserve"> from </w:t>
      </w:r>
      <w:r>
        <w:t xml:space="preserve"> </w:t>
      </w:r>
      <w:r w:rsidRPr="00113470">
        <w:t xml:space="preserve">the </w:t>
      </w:r>
      <w:r>
        <w:t>emissions</w:t>
      </w:r>
      <w:r w:rsidRPr="00113470">
        <w:t xml:space="preserve"> sources specified in the table in section </w:t>
      </w:r>
      <w:r>
        <w:t xml:space="preserve">20 when calculating emissions intensity. The reasons for excluding other sources are explained in Section 20 of the original 2015 determination (see </w:t>
      </w:r>
      <w:r w:rsidRPr="00AB124B">
        <w:rPr>
          <w:u w:val="single"/>
        </w:rPr>
        <w:t>Attachment B</w:t>
      </w:r>
      <w:r>
        <w:t xml:space="preserve">). </w:t>
      </w:r>
    </w:p>
    <w:p w:rsidR="002837C8" w:rsidRPr="00113470" w:rsidRDefault="002837C8" w:rsidP="002837C8">
      <w:pPr>
        <w:pStyle w:val="subsectionhead"/>
      </w:pPr>
      <w:r w:rsidRPr="00113470">
        <w:t xml:space="preserve">This assumption </w:t>
      </w:r>
      <w:r>
        <w:t xml:space="preserve">for diet in the EIRP in paragraph </w:t>
      </w:r>
      <w:proofErr w:type="gramStart"/>
      <w:r>
        <w:t>21A(</w:t>
      </w:r>
      <w:proofErr w:type="gramEnd"/>
      <w:r>
        <w:t xml:space="preserve">2)(b) </w:t>
      </w:r>
      <w:r w:rsidRPr="00113470">
        <w:t>is made because it is not considered likely that proponents would be able to supply data on where animals grazed in the EIRP and on the qualit</w:t>
      </w:r>
      <w:r>
        <w:t>y of pasture. The assumption provides overall conservatism of abatement estimates to the determination</w:t>
      </w:r>
      <w:r w:rsidRPr="00113470">
        <w:t xml:space="preserve"> because if the herd had been fed higher quality feed for the LWG recorded in the EIRP, the </w:t>
      </w:r>
      <w:r>
        <w:t>emissions</w:t>
      </w:r>
      <w:r w:rsidRPr="00113470">
        <w:t xml:space="preserve"> intensity would have been higher than estimated.</w:t>
      </w:r>
    </w:p>
    <w:p w:rsidR="00787624" w:rsidRPr="00787624" w:rsidRDefault="00787624" w:rsidP="00787624">
      <w:pPr>
        <w:pStyle w:val="h5Section"/>
      </w:pPr>
      <w:r>
        <w:t xml:space="preserve">21B </w:t>
      </w:r>
      <w:r>
        <w:tab/>
      </w:r>
      <w:r w:rsidR="005532D3" w:rsidRPr="00787624">
        <w:t xml:space="preserve">Reference </w:t>
      </w:r>
      <w:r w:rsidR="00B74D06" w:rsidRPr="00787624">
        <w:t>emissions</w:t>
      </w:r>
      <w:r w:rsidR="005532D3" w:rsidRPr="00787624">
        <w:t xml:space="preserve"> intensity for a limited data herd</w:t>
      </w:r>
      <w:bookmarkEnd w:id="85"/>
    </w:p>
    <w:p w:rsidR="00B33D72" w:rsidRDefault="004467A5">
      <w:pPr>
        <w:pStyle w:val="tMain"/>
        <w:tabs>
          <w:tab w:val="clear" w:pos="794"/>
          <w:tab w:val="left" w:pos="0"/>
        </w:tabs>
        <w:ind w:left="0" w:firstLine="0"/>
        <w:jc w:val="left"/>
        <w:rPr>
          <w:szCs w:val="22"/>
          <w:lang w:eastAsia="en-US"/>
        </w:rPr>
      </w:pPr>
      <w:r>
        <w:t>Section 21</w:t>
      </w:r>
      <w:r w:rsidR="004224C4">
        <w:t>B</w:t>
      </w:r>
      <w:r>
        <w:t xml:space="preserve"> provides the basis for estimating average emissions intensity for one or more reference herds in the project. The average emissions intensity is the sum of emissions across all herds for all three years of the EIRP divided by the sum of incremental annual LWG for all herds and all three years of the EIRP. </w:t>
      </w:r>
      <w:r w:rsidRPr="00113470">
        <w:rPr>
          <w:szCs w:val="22"/>
          <w:lang w:eastAsia="en-US"/>
        </w:rPr>
        <w:t xml:space="preserve">The formula provides the weighted average reference </w:t>
      </w:r>
      <w:r>
        <w:rPr>
          <w:szCs w:val="22"/>
          <w:lang w:eastAsia="en-US"/>
        </w:rPr>
        <w:t>emissions</w:t>
      </w:r>
      <w:r w:rsidRPr="00113470">
        <w:rPr>
          <w:szCs w:val="22"/>
          <w:lang w:eastAsia="en-US"/>
        </w:rPr>
        <w:t xml:space="preserve"> intensity for herds with varying </w:t>
      </w:r>
      <w:r>
        <w:rPr>
          <w:szCs w:val="22"/>
          <w:lang w:eastAsia="en-US"/>
        </w:rPr>
        <w:t>emissions</w:t>
      </w:r>
      <w:r w:rsidRPr="00113470">
        <w:rPr>
          <w:szCs w:val="22"/>
          <w:lang w:eastAsia="en-US"/>
        </w:rPr>
        <w:t xml:space="preserve"> intensities and total </w:t>
      </w:r>
      <w:r>
        <w:rPr>
          <w:szCs w:val="22"/>
          <w:lang w:eastAsia="en-US"/>
        </w:rPr>
        <w:t>emissions</w:t>
      </w:r>
      <w:r w:rsidRPr="00113470">
        <w:rPr>
          <w:szCs w:val="22"/>
          <w:lang w:eastAsia="en-US"/>
        </w:rPr>
        <w:t>.</w:t>
      </w:r>
    </w:p>
    <w:p w:rsidR="005532D3" w:rsidRPr="00787624" w:rsidRDefault="00787624" w:rsidP="00787624">
      <w:pPr>
        <w:pStyle w:val="h5Section"/>
      </w:pPr>
      <w:bookmarkStart w:id="86" w:name="_Toc453078767"/>
      <w:r>
        <w:t xml:space="preserve">21C </w:t>
      </w:r>
      <w:r>
        <w:tab/>
      </w:r>
      <w:proofErr w:type="spellStart"/>
      <w:r w:rsidR="005532D3" w:rsidRPr="00787624">
        <w:t>Liveweight</w:t>
      </w:r>
      <w:proofErr w:type="spellEnd"/>
      <w:r w:rsidR="005532D3" w:rsidRPr="00787624">
        <w:t xml:space="preserve"> gain for a year</w:t>
      </w:r>
      <w:bookmarkEnd w:id="86"/>
    </w:p>
    <w:p w:rsidR="00B33D72" w:rsidRDefault="00BE62BD">
      <w:pPr>
        <w:pStyle w:val="tSubpara"/>
        <w:spacing w:before="240" w:after="120" w:line="240" w:lineRule="auto"/>
        <w:ind w:left="0" w:firstLine="0"/>
        <w:jc w:val="left"/>
        <w:rPr>
          <w:szCs w:val="22"/>
          <w:lang w:eastAsia="en-US"/>
        </w:rPr>
      </w:pPr>
      <w:r>
        <w:rPr>
          <w:szCs w:val="22"/>
          <w:lang w:eastAsia="en-US"/>
        </w:rPr>
        <w:t>The formula in section 21C</w:t>
      </w:r>
      <w:r w:rsidRPr="00113470">
        <w:rPr>
          <w:szCs w:val="22"/>
          <w:lang w:eastAsia="en-US"/>
        </w:rPr>
        <w:t xml:space="preserve"> ensures that only the incremental annual LWG within the herd is estimated, excluding the effect of LW purchased into the project by subtracting LW purchased from LW sold and deducting opening LW from ending LW.</w:t>
      </w:r>
    </w:p>
    <w:p w:rsidR="005532D3" w:rsidRPr="00113470" w:rsidRDefault="00111A9F" w:rsidP="005532D3">
      <w:pPr>
        <w:pStyle w:val="h3Div"/>
      </w:pPr>
      <w:bookmarkStart w:id="87" w:name="_Toc413161619"/>
      <w:bookmarkStart w:id="88" w:name="_Toc426038032"/>
      <w:bookmarkStart w:id="89" w:name="_Toc453078768"/>
      <w:r w:rsidRPr="00113470">
        <w:t>Division 3</w:t>
      </w:r>
      <w:r w:rsidR="005532D3" w:rsidRPr="00113470">
        <w:t>—</w:t>
      </w:r>
      <w:proofErr w:type="gramStart"/>
      <w:r w:rsidR="005532D3" w:rsidRPr="00113470">
        <w:t>The</w:t>
      </w:r>
      <w:proofErr w:type="gramEnd"/>
      <w:r w:rsidR="005532D3" w:rsidRPr="00113470">
        <w:t xml:space="preserve"> project </w:t>
      </w:r>
      <w:r w:rsidR="00B74D06">
        <w:t>emissions</w:t>
      </w:r>
      <w:bookmarkEnd w:id="87"/>
      <w:bookmarkEnd w:id="88"/>
      <w:bookmarkEnd w:id="89"/>
    </w:p>
    <w:p w:rsidR="005532D3" w:rsidRPr="00787624" w:rsidRDefault="00111A9F" w:rsidP="00787624">
      <w:pPr>
        <w:pStyle w:val="h5Section"/>
      </w:pPr>
      <w:bookmarkStart w:id="90" w:name="_Toc413161620"/>
      <w:bookmarkStart w:id="91" w:name="_Toc426038033"/>
      <w:bookmarkStart w:id="92" w:name="_Toc453078769"/>
      <w:proofErr w:type="gramStart"/>
      <w:r w:rsidRPr="00787624">
        <w:t>22</w:t>
      </w:r>
      <w:r w:rsidR="005532D3" w:rsidRPr="00787624">
        <w:t xml:space="preserve">  Project</w:t>
      </w:r>
      <w:proofErr w:type="gramEnd"/>
      <w:r w:rsidR="005532D3" w:rsidRPr="00787624">
        <w:t xml:space="preserve"> </w:t>
      </w:r>
      <w:r w:rsidR="00B74D06" w:rsidRPr="00787624">
        <w:t>emissions</w:t>
      </w:r>
      <w:bookmarkEnd w:id="90"/>
      <w:bookmarkEnd w:id="91"/>
      <w:bookmarkEnd w:id="92"/>
    </w:p>
    <w:p w:rsidR="00B33D72" w:rsidRDefault="005532D3">
      <w:pPr>
        <w:pStyle w:val="tMain"/>
        <w:tabs>
          <w:tab w:val="clear" w:pos="794"/>
        </w:tabs>
        <w:spacing w:before="240" w:after="120" w:line="240" w:lineRule="auto"/>
        <w:ind w:left="0" w:firstLine="0"/>
      </w:pPr>
      <w:r w:rsidRPr="00113470">
        <w:t xml:space="preserve">For each year in the reporting period and for each herd in the project, the project </w:t>
      </w:r>
      <w:r w:rsidR="00B74D06">
        <w:t>emissions</w:t>
      </w:r>
      <w:r w:rsidR="00AE5391">
        <w:rPr>
          <w:b/>
          <w:i/>
        </w:rPr>
        <w:t xml:space="preserve"> </w:t>
      </w:r>
      <w:r w:rsidRPr="00113470">
        <w:t xml:space="preserve">are the methane and nitrous oxide </w:t>
      </w:r>
      <w:r w:rsidR="00B74D06">
        <w:t>emissions</w:t>
      </w:r>
      <w:r w:rsidRPr="00113470">
        <w:t xml:space="preserve"> from the sources referred to in the table</w:t>
      </w:r>
      <w:r w:rsidR="000317CE">
        <w:t xml:space="preserve"> in section 20</w:t>
      </w:r>
      <w:r w:rsidRPr="00113470">
        <w:t>, expressed as their carbon dioxide equivalent.</w:t>
      </w:r>
    </w:p>
    <w:p w:rsidR="005532D3" w:rsidRPr="00113470" w:rsidRDefault="00111A9F" w:rsidP="005532D3">
      <w:pPr>
        <w:pStyle w:val="h3Div"/>
      </w:pPr>
      <w:bookmarkStart w:id="93" w:name="_Toc413161621"/>
      <w:bookmarkStart w:id="94" w:name="_Toc426038034"/>
      <w:bookmarkStart w:id="95" w:name="_Toc453078770"/>
      <w:r w:rsidRPr="00113470">
        <w:t>Division 4</w:t>
      </w:r>
      <w:r w:rsidR="005532D3" w:rsidRPr="00113470">
        <w:t>—Use of Herd Management Calculator to perform calculations</w:t>
      </w:r>
      <w:bookmarkEnd w:id="93"/>
      <w:bookmarkEnd w:id="94"/>
      <w:bookmarkEnd w:id="95"/>
    </w:p>
    <w:p w:rsidR="005532D3" w:rsidRPr="00787624" w:rsidRDefault="00111A9F" w:rsidP="00787624">
      <w:pPr>
        <w:pStyle w:val="h5Section"/>
      </w:pPr>
      <w:bookmarkStart w:id="96" w:name="_Toc413161622"/>
      <w:bookmarkStart w:id="97" w:name="_Toc426038035"/>
      <w:bookmarkStart w:id="98" w:name="_Toc453078771"/>
      <w:proofErr w:type="gramStart"/>
      <w:r w:rsidRPr="00787624">
        <w:t>23</w:t>
      </w:r>
      <w:r w:rsidR="005532D3" w:rsidRPr="00787624">
        <w:t xml:space="preserve">  Requirement</w:t>
      </w:r>
      <w:proofErr w:type="gramEnd"/>
      <w:r w:rsidR="005532D3" w:rsidRPr="00787624">
        <w:t xml:space="preserve"> to use Herd Management Calculator</w:t>
      </w:r>
      <w:bookmarkEnd w:id="96"/>
      <w:bookmarkEnd w:id="97"/>
      <w:bookmarkEnd w:id="98"/>
    </w:p>
    <w:p w:rsidR="00B33D72" w:rsidRDefault="00F10566">
      <w:pPr>
        <w:pStyle w:val="ListParagraph"/>
        <w:spacing w:before="240" w:after="120"/>
        <w:ind w:left="0"/>
        <w:rPr>
          <w:szCs w:val="24"/>
        </w:rPr>
      </w:pPr>
      <w:r w:rsidRPr="00E561AE">
        <w:rPr>
          <w:szCs w:val="24"/>
        </w:rPr>
        <w:t>Paragraph 23</w:t>
      </w:r>
      <w:r w:rsidR="00E561AE" w:rsidRPr="00E561AE">
        <w:rPr>
          <w:szCs w:val="24"/>
        </w:rPr>
        <w:t>(1)</w:t>
      </w:r>
      <w:r w:rsidRPr="00E561AE">
        <w:rPr>
          <w:szCs w:val="24"/>
        </w:rPr>
        <w:t xml:space="preserve">(a) requires that proponents use the </w:t>
      </w:r>
      <w:r w:rsidRPr="00E561AE">
        <w:rPr>
          <w:b/>
          <w:i/>
          <w:szCs w:val="24"/>
        </w:rPr>
        <w:t xml:space="preserve">Herd Management Calculator </w:t>
      </w:r>
      <w:r w:rsidRPr="00E561AE">
        <w:rPr>
          <w:szCs w:val="24"/>
        </w:rPr>
        <w:t xml:space="preserve">for calculations in relation to each herd and for each year in the crediting and </w:t>
      </w:r>
      <w:r w:rsidR="00B74D06">
        <w:rPr>
          <w:szCs w:val="24"/>
        </w:rPr>
        <w:t>emissions</w:t>
      </w:r>
      <w:r w:rsidRPr="00E561AE">
        <w:rPr>
          <w:szCs w:val="24"/>
        </w:rPr>
        <w:t xml:space="preserve"> intensity reference periods. The Herd Management Calculator is available on the Department’s website.</w:t>
      </w:r>
    </w:p>
    <w:p w:rsidR="00B33D72" w:rsidRDefault="00F10566">
      <w:pPr>
        <w:pStyle w:val="ListParagraph"/>
        <w:spacing w:before="240" w:after="120"/>
        <w:ind w:left="0"/>
        <w:rPr>
          <w:szCs w:val="24"/>
        </w:rPr>
      </w:pPr>
      <w:r w:rsidRPr="00113470">
        <w:rPr>
          <w:szCs w:val="24"/>
        </w:rPr>
        <w:t>Paragraph 23</w:t>
      </w:r>
      <w:r w:rsidR="00E561AE">
        <w:rPr>
          <w:szCs w:val="24"/>
        </w:rPr>
        <w:t>(1</w:t>
      </w:r>
      <w:proofErr w:type="gramStart"/>
      <w:r w:rsidR="00E561AE">
        <w:rPr>
          <w:szCs w:val="24"/>
        </w:rPr>
        <w:t>)</w:t>
      </w:r>
      <w:r w:rsidRPr="00113470">
        <w:rPr>
          <w:szCs w:val="24"/>
        </w:rPr>
        <w:t>(</w:t>
      </w:r>
      <w:proofErr w:type="gramEnd"/>
      <w:r w:rsidRPr="00113470">
        <w:rPr>
          <w:szCs w:val="24"/>
        </w:rPr>
        <w:t xml:space="preserve">b) requires all inputs to be entered into the Herd Management Calculator in the manner described in the Calculator. Schedules 1 and 2 specify the required inputs. The Herd Management Calculator includes all the calculations required to determine the net abatement amount in accordance with the Determination. This Calculator will use data inputs made by proponents to calculate </w:t>
      </w:r>
      <w:r w:rsidR="00B74D06">
        <w:rPr>
          <w:szCs w:val="24"/>
        </w:rPr>
        <w:t>emissions</w:t>
      </w:r>
      <w:r w:rsidRPr="00113470">
        <w:rPr>
          <w:szCs w:val="24"/>
        </w:rPr>
        <w:t xml:space="preserve"> for the project automatically, and the change between baseline and project </w:t>
      </w:r>
      <w:r w:rsidR="00B74D06">
        <w:rPr>
          <w:szCs w:val="24"/>
        </w:rPr>
        <w:t>emissions</w:t>
      </w:r>
      <w:r w:rsidRPr="00113470">
        <w:rPr>
          <w:szCs w:val="24"/>
        </w:rPr>
        <w:t xml:space="preserve">. </w:t>
      </w:r>
      <w:r w:rsidR="00B74D06">
        <w:rPr>
          <w:szCs w:val="24"/>
        </w:rPr>
        <w:t>Emissions</w:t>
      </w:r>
      <w:r w:rsidRPr="00113470">
        <w:rPr>
          <w:szCs w:val="24"/>
        </w:rPr>
        <w:t xml:space="preserve"> are calculated for methane </w:t>
      </w:r>
      <w:r w:rsidR="00B74D06">
        <w:rPr>
          <w:szCs w:val="24"/>
        </w:rPr>
        <w:t>emissions</w:t>
      </w:r>
      <w:r w:rsidRPr="00113470">
        <w:rPr>
          <w:szCs w:val="24"/>
        </w:rPr>
        <w:t xml:space="preserve"> from enteric fermentation (according to diet, duration of </w:t>
      </w:r>
      <w:r w:rsidR="00B74D06">
        <w:rPr>
          <w:szCs w:val="24"/>
        </w:rPr>
        <w:t>emissions</w:t>
      </w:r>
      <w:r w:rsidRPr="00113470">
        <w:rPr>
          <w:szCs w:val="24"/>
        </w:rPr>
        <w:t xml:space="preserve">, animal numbers and class, LW and LWG) and nitrous oxide </w:t>
      </w:r>
      <w:r w:rsidR="00B74D06">
        <w:rPr>
          <w:szCs w:val="24"/>
        </w:rPr>
        <w:t>emissions</w:t>
      </w:r>
      <w:r w:rsidRPr="00113470">
        <w:rPr>
          <w:szCs w:val="24"/>
        </w:rPr>
        <w:t xml:space="preserve"> from dung and urine, as listed in section 20.</w:t>
      </w:r>
    </w:p>
    <w:p w:rsidR="00B33D72" w:rsidRDefault="00E561AE">
      <w:pPr>
        <w:pStyle w:val="ListParagraph"/>
        <w:spacing w:before="240" w:after="120"/>
        <w:ind w:left="0"/>
        <w:rPr>
          <w:szCs w:val="24"/>
        </w:rPr>
      </w:pPr>
      <w:r>
        <w:rPr>
          <w:szCs w:val="24"/>
        </w:rPr>
        <w:t>Paragraph 23(1</w:t>
      </w:r>
      <w:proofErr w:type="gramStart"/>
      <w:r>
        <w:rPr>
          <w:szCs w:val="24"/>
        </w:rPr>
        <w:t>)(</w:t>
      </w:r>
      <w:proofErr w:type="gramEnd"/>
      <w:r>
        <w:rPr>
          <w:szCs w:val="24"/>
        </w:rPr>
        <w:t xml:space="preserve">c) notes that reference factors applied in the calculator will be those applying at the end of the relevant project reporting year. For example, if the last revision of the NIR was made </w:t>
      </w:r>
      <w:proofErr w:type="gramStart"/>
      <w:r>
        <w:rPr>
          <w:szCs w:val="24"/>
        </w:rPr>
        <w:t>in  the</w:t>
      </w:r>
      <w:proofErr w:type="gramEnd"/>
      <w:r>
        <w:rPr>
          <w:szCs w:val="24"/>
        </w:rPr>
        <w:t xml:space="preserve"> year before the project year, that revision will still apply at the end of the following (project reporting) year.</w:t>
      </w:r>
    </w:p>
    <w:p w:rsidR="00B33D72" w:rsidRDefault="00E561AE">
      <w:pPr>
        <w:pStyle w:val="nPara"/>
        <w:ind w:left="1276"/>
      </w:pPr>
      <w:r w:rsidRPr="00113470">
        <w:t>Note:</w:t>
      </w:r>
      <w:r w:rsidRPr="00113470">
        <w:tab/>
        <w:t>Paragraph </w:t>
      </w:r>
      <w:r>
        <w:t>(c)</w:t>
      </w:r>
      <w:r w:rsidRPr="00113470">
        <w:t xml:space="preserve"> includes the global warming potentials for methane and nitrous oxide prescribed by the </w:t>
      </w:r>
      <w:r w:rsidRPr="00113470">
        <w:rPr>
          <w:i/>
        </w:rPr>
        <w:t>National Greenhouse and Energy Reporting Regulations 2008</w:t>
      </w:r>
      <w:r w:rsidRPr="00113470">
        <w:t>.</w:t>
      </w:r>
    </w:p>
    <w:p w:rsidR="00F10566" w:rsidRPr="00113470" w:rsidRDefault="00F10566" w:rsidP="00F10566">
      <w:pPr>
        <w:spacing w:after="120"/>
        <w:rPr>
          <w:szCs w:val="24"/>
        </w:rPr>
      </w:pPr>
      <w:r w:rsidRPr="00113470">
        <w:rPr>
          <w:szCs w:val="24"/>
        </w:rPr>
        <w:t xml:space="preserve">The Herd Management Calculator has two main entry pages for inputting herd data. Entry page 1 requires data on cattle present in the herd for the whole of the year, including numbers and LW of cattle for each year of the </w:t>
      </w:r>
      <w:r w:rsidR="00B74D06">
        <w:rPr>
          <w:szCs w:val="24"/>
        </w:rPr>
        <w:t>emissions</w:t>
      </w:r>
      <w:r w:rsidRPr="00113470">
        <w:rPr>
          <w:szCs w:val="24"/>
        </w:rPr>
        <w:t xml:space="preserve"> intensity reference and project periods. Data on cattle entered in the first entry page corresponds to the data for Item 2 of Schedule </w:t>
      </w:r>
      <w:r w:rsidR="00AA2F73">
        <w:rPr>
          <w:szCs w:val="24"/>
        </w:rPr>
        <w:t>2</w:t>
      </w:r>
      <w:r w:rsidRPr="00113470">
        <w:rPr>
          <w:szCs w:val="24"/>
        </w:rPr>
        <w:t>. Data for this entry page is only available at the end of the project year when both the opening numbers and LW by class of animals identified as being in the herd at the start of the year and their corresponding closing weights and numbers at the end of the year are known.</w:t>
      </w:r>
    </w:p>
    <w:p w:rsidR="00F10566" w:rsidRPr="00113470" w:rsidRDefault="00F10566" w:rsidP="00F10566">
      <w:pPr>
        <w:spacing w:after="120"/>
        <w:rPr>
          <w:szCs w:val="24"/>
        </w:rPr>
      </w:pPr>
      <w:r w:rsidRPr="00113470">
        <w:rPr>
          <w:szCs w:val="24"/>
        </w:rPr>
        <w:t xml:space="preserve">Data entry page 2 is for cattle that are in the herd for only a part of the </w:t>
      </w:r>
      <w:r w:rsidR="00B74D06">
        <w:rPr>
          <w:szCs w:val="24"/>
        </w:rPr>
        <w:t>emissions</w:t>
      </w:r>
      <w:r w:rsidRPr="00113470">
        <w:rPr>
          <w:szCs w:val="24"/>
        </w:rPr>
        <w:t xml:space="preserve"> intensity reference period or project year. These cattle may be present at the beginning of the year, the end of the year or during the year. They include births, transfers within the herd or into or out of the herd to non-project herds, purchases and sales of cattle. Data on cattle entered in the second entry page corresponds to the data for Items 3–7 of Schedule </w:t>
      </w:r>
      <w:r w:rsidR="00AA2F73">
        <w:rPr>
          <w:szCs w:val="24"/>
        </w:rPr>
        <w:t>2</w:t>
      </w:r>
      <w:r w:rsidRPr="00113470">
        <w:rPr>
          <w:szCs w:val="24"/>
        </w:rPr>
        <w:t>.</w:t>
      </w:r>
    </w:p>
    <w:p w:rsidR="00AA2F73" w:rsidRPr="00113470" w:rsidRDefault="00F10566" w:rsidP="00F10566">
      <w:pPr>
        <w:spacing w:after="120"/>
        <w:ind w:right="59"/>
        <w:rPr>
          <w:szCs w:val="24"/>
        </w:rPr>
      </w:pPr>
      <w:r w:rsidRPr="00113470">
        <w:rPr>
          <w:szCs w:val="24"/>
        </w:rPr>
        <w:t>For both data entry pages, factors such as deaths or unaccounted losses or gains are estimated by difference from the opening stock, purchases, sales, births and closing stock (for data entry page 2) or opening stock and closing stock (for data entry page 1). In the Herd Management Calculator, all deaths are assumed to occur at the midpoint of the reporting year and are estimated by difference between opening stock, transactions and closing stock. This assumption is adopted because proponents are unlikely to be able to determine the date of death of all animals with reasonable accuracy.</w:t>
      </w:r>
    </w:p>
    <w:p w:rsidR="00F10566" w:rsidRPr="00113470" w:rsidRDefault="00F10566" w:rsidP="00F10566">
      <w:pPr>
        <w:spacing w:after="120"/>
        <w:ind w:right="59"/>
        <w:rPr>
          <w:rFonts w:eastAsia="Times New Roman"/>
          <w:szCs w:val="24"/>
        </w:rPr>
      </w:pPr>
      <w:r w:rsidRPr="00113470">
        <w:rPr>
          <w:rFonts w:eastAsia="Times New Roman"/>
          <w:szCs w:val="24"/>
        </w:rPr>
        <w:t xml:space="preserve">Paragraph 23(c) requires that calculations using factors or parameters from an external source are to be taken from the version of the source in force at the end of the reporting period. Examples of such factors or parameters are the global warming potentials for methane and nitrous oxide prescribed by </w:t>
      </w:r>
      <w:r w:rsidRPr="00113470">
        <w:rPr>
          <w:rFonts w:eastAsia="Times New Roman"/>
          <w:spacing w:val="-4"/>
          <w:szCs w:val="24"/>
        </w:rPr>
        <w:t xml:space="preserve">the </w:t>
      </w:r>
      <w:r w:rsidRPr="00113470">
        <w:rPr>
          <w:rFonts w:eastAsia="Times New Roman"/>
          <w:bCs/>
          <w:i/>
          <w:spacing w:val="-1"/>
          <w:szCs w:val="24"/>
        </w:rPr>
        <w:t xml:space="preserve">National Greenhouse and </w:t>
      </w:r>
      <w:r w:rsidRPr="00113470">
        <w:rPr>
          <w:rFonts w:eastAsia="Times New Roman"/>
          <w:bCs/>
          <w:i/>
          <w:spacing w:val="1"/>
          <w:szCs w:val="24"/>
        </w:rPr>
        <w:t xml:space="preserve">Energy </w:t>
      </w:r>
      <w:r w:rsidRPr="00113470">
        <w:rPr>
          <w:rFonts w:eastAsia="Times New Roman"/>
          <w:bCs/>
          <w:i/>
          <w:szCs w:val="24"/>
        </w:rPr>
        <w:t>Reporting</w:t>
      </w:r>
      <w:r w:rsidRPr="00113470">
        <w:rPr>
          <w:rFonts w:eastAsia="Times New Roman"/>
          <w:bCs/>
          <w:i/>
          <w:spacing w:val="-2"/>
          <w:szCs w:val="24"/>
        </w:rPr>
        <w:t xml:space="preserve"> </w:t>
      </w:r>
      <w:r w:rsidRPr="00113470">
        <w:rPr>
          <w:rFonts w:eastAsia="Times New Roman"/>
          <w:bCs/>
          <w:i/>
          <w:spacing w:val="-1"/>
          <w:szCs w:val="24"/>
        </w:rPr>
        <w:t>Regulations</w:t>
      </w:r>
      <w:r w:rsidRPr="00113470">
        <w:rPr>
          <w:rFonts w:eastAsia="Times New Roman"/>
          <w:bCs/>
          <w:i/>
          <w:spacing w:val="1"/>
          <w:szCs w:val="24"/>
        </w:rPr>
        <w:t xml:space="preserve"> 2008</w:t>
      </w:r>
      <w:r w:rsidRPr="00113470">
        <w:rPr>
          <w:rFonts w:eastAsia="Times New Roman"/>
          <w:szCs w:val="24"/>
        </w:rPr>
        <w:t xml:space="preserve">.  </w:t>
      </w:r>
    </w:p>
    <w:p w:rsidR="005532D3" w:rsidRPr="00787624" w:rsidRDefault="00F10566" w:rsidP="00787624">
      <w:pPr>
        <w:pStyle w:val="h5Section"/>
      </w:pPr>
      <w:bookmarkStart w:id="99" w:name="_Toc426038036"/>
      <w:bookmarkStart w:id="100" w:name="_Toc453078772"/>
      <w:proofErr w:type="gramStart"/>
      <w:r w:rsidRPr="00787624">
        <w:t>24</w:t>
      </w:r>
      <w:r w:rsidR="005532D3" w:rsidRPr="00787624">
        <w:t xml:space="preserve">  Assessment</w:t>
      </w:r>
      <w:proofErr w:type="gramEnd"/>
      <w:r w:rsidR="005532D3" w:rsidRPr="00787624">
        <w:t xml:space="preserve"> of average </w:t>
      </w:r>
      <w:proofErr w:type="spellStart"/>
      <w:r w:rsidR="005532D3" w:rsidRPr="00787624">
        <w:t>liveweight</w:t>
      </w:r>
      <w:proofErr w:type="spellEnd"/>
      <w:r w:rsidR="005532D3" w:rsidRPr="00787624">
        <w:t xml:space="preserve"> for inputs into the </w:t>
      </w:r>
      <w:bookmarkEnd w:id="99"/>
      <w:r w:rsidR="005532D3" w:rsidRPr="00787624">
        <w:t>Calculator</w:t>
      </w:r>
      <w:bookmarkEnd w:id="100"/>
    </w:p>
    <w:p w:rsidR="00A7287E" w:rsidRPr="00113470" w:rsidRDefault="00A7287E" w:rsidP="00A7287E">
      <w:pPr>
        <w:spacing w:after="120"/>
        <w:rPr>
          <w:szCs w:val="24"/>
        </w:rPr>
      </w:pPr>
      <w:r w:rsidRPr="00113470">
        <w:rPr>
          <w:szCs w:val="24"/>
        </w:rPr>
        <w:t xml:space="preserve">Accurate estimates of LW of all classes of animals from the beginning of the </w:t>
      </w:r>
      <w:r w:rsidR="00B74D06">
        <w:rPr>
          <w:szCs w:val="24"/>
        </w:rPr>
        <w:t>emissions</w:t>
      </w:r>
      <w:r w:rsidRPr="00113470">
        <w:rPr>
          <w:szCs w:val="24"/>
        </w:rPr>
        <w:t xml:space="preserve"> intensity reference period to the end of the crediting period are necessary for estimating abatement. Section 24 provides the framework for grouping animals to assess average LW for inputs to the Herd Management Calculator. This framework informs detailed provisions for assessing average LW for the crediting period and </w:t>
      </w:r>
      <w:r w:rsidR="00B74D06">
        <w:rPr>
          <w:szCs w:val="24"/>
        </w:rPr>
        <w:t>emissions</w:t>
      </w:r>
      <w:r w:rsidRPr="00113470">
        <w:rPr>
          <w:szCs w:val="24"/>
        </w:rPr>
        <w:t xml:space="preserve"> intensity reference period in sections 25 and 26 respectively.</w:t>
      </w:r>
    </w:p>
    <w:p w:rsidR="00A7287E" w:rsidRPr="00030E45" w:rsidRDefault="00A7287E" w:rsidP="00340C3B">
      <w:pPr>
        <w:pStyle w:val="ListParagraph"/>
        <w:spacing w:after="120"/>
        <w:ind w:left="0"/>
        <w:rPr>
          <w:szCs w:val="24"/>
        </w:rPr>
      </w:pPr>
      <w:r w:rsidRPr="00030E45">
        <w:rPr>
          <w:szCs w:val="24"/>
        </w:rPr>
        <w:t xml:space="preserve">Subsection 24(1) provides that, for specified inputs in Schedule </w:t>
      </w:r>
      <w:r w:rsidR="00AA2F73">
        <w:rPr>
          <w:szCs w:val="24"/>
        </w:rPr>
        <w:t>2</w:t>
      </w:r>
      <w:r w:rsidRPr="00030E45">
        <w:rPr>
          <w:szCs w:val="24"/>
        </w:rPr>
        <w:t xml:space="preserve">, each livestock class of a group or subgroup of animals is an </w:t>
      </w:r>
      <w:r w:rsidR="00626873" w:rsidRPr="00626873">
        <w:rPr>
          <w:szCs w:val="24"/>
        </w:rPr>
        <w:t>input group</w:t>
      </w:r>
      <w:r w:rsidRPr="00030E45">
        <w:rPr>
          <w:szCs w:val="24"/>
        </w:rPr>
        <w:t>. The dates of the arrival and departure of the animals,</w:t>
      </w:r>
      <w:r w:rsidR="00030E45" w:rsidRPr="00030E45">
        <w:rPr>
          <w:szCs w:val="24"/>
        </w:rPr>
        <w:t xml:space="preserve"> or class, weight and age at the beginning an </w:t>
      </w:r>
      <w:proofErr w:type="spellStart"/>
      <w:r w:rsidR="00030E45" w:rsidRPr="00030E45">
        <w:rPr>
          <w:szCs w:val="24"/>
        </w:rPr>
        <w:t>dend</w:t>
      </w:r>
      <w:proofErr w:type="spellEnd"/>
      <w:r w:rsidR="00030E45" w:rsidRPr="00030E45">
        <w:rPr>
          <w:szCs w:val="24"/>
        </w:rPr>
        <w:t xml:space="preserve"> of the project or EIRP year for the resident herd,</w:t>
      </w:r>
      <w:r w:rsidRPr="00030E45">
        <w:rPr>
          <w:szCs w:val="24"/>
        </w:rPr>
        <w:t xml:space="preserve"> which are required inputs in Schedule </w:t>
      </w:r>
      <w:r w:rsidR="00AA2F73">
        <w:rPr>
          <w:szCs w:val="24"/>
        </w:rPr>
        <w:t>2</w:t>
      </w:r>
      <w:r w:rsidRPr="00030E45">
        <w:rPr>
          <w:szCs w:val="24"/>
        </w:rPr>
        <w:t xml:space="preserve">, are defined as </w:t>
      </w:r>
      <w:r w:rsidR="00626873" w:rsidRPr="00626873">
        <w:rPr>
          <w:szCs w:val="24"/>
        </w:rPr>
        <w:t>input dates</w:t>
      </w:r>
      <w:r w:rsidRPr="00030E45">
        <w:rPr>
          <w:szCs w:val="24"/>
        </w:rPr>
        <w:t>.</w:t>
      </w:r>
    </w:p>
    <w:p w:rsidR="00A7287E" w:rsidRPr="00030E45" w:rsidRDefault="00A7287E" w:rsidP="00F93270">
      <w:pPr>
        <w:spacing w:after="120"/>
        <w:rPr>
          <w:szCs w:val="24"/>
        </w:rPr>
      </w:pPr>
      <w:r w:rsidRPr="00113470">
        <w:rPr>
          <w:szCs w:val="24"/>
        </w:rPr>
        <w:t xml:space="preserve">Subsection 24(2) allows for estimating LW of a class of animals in an input group either as a single group or, for greater accuracy, several </w:t>
      </w:r>
      <w:r w:rsidRPr="00030E45">
        <w:rPr>
          <w:szCs w:val="24"/>
        </w:rPr>
        <w:t>weighing groups</w:t>
      </w:r>
      <w:r w:rsidRPr="00113470">
        <w:rPr>
          <w:szCs w:val="24"/>
        </w:rPr>
        <w:t xml:space="preserve"> according to the dates of arrival in, and/or departure from, the herd.</w:t>
      </w:r>
      <w:r w:rsidRPr="00030E45">
        <w:rPr>
          <w:szCs w:val="24"/>
        </w:rPr>
        <w:t xml:space="preserve"> A weighing group is</w:t>
      </w:r>
      <w:r w:rsidRPr="00113470">
        <w:rPr>
          <w:szCs w:val="24"/>
        </w:rPr>
        <w:t xml:space="preserve"> an input group, or a part of an input group, for which LW is determined separately. A project proponent might wish to divide an input group into different weighing groups if they intend to apply different methods for weighing to different animals in the input group.</w:t>
      </w:r>
    </w:p>
    <w:p w:rsidR="00A7287E" w:rsidRPr="00113470" w:rsidRDefault="00A7287E" w:rsidP="00A7287E">
      <w:pPr>
        <w:spacing w:after="120"/>
        <w:rPr>
          <w:szCs w:val="24"/>
        </w:rPr>
      </w:pPr>
      <w:r w:rsidRPr="00113470">
        <w:rPr>
          <w:szCs w:val="24"/>
        </w:rPr>
        <w:t>Example 1 in the notes at the end of subsection 25(1) demonstrates how this provision gives greater accuracy of estimation according to age and date of arrival into and departure from the herd.</w:t>
      </w:r>
    </w:p>
    <w:p w:rsidR="006E4660" w:rsidRPr="00030E45" w:rsidRDefault="00A7287E" w:rsidP="00F93270">
      <w:pPr>
        <w:pStyle w:val="ListParagraph"/>
        <w:spacing w:after="120"/>
        <w:ind w:left="0"/>
        <w:rPr>
          <w:szCs w:val="24"/>
        </w:rPr>
      </w:pPr>
      <w:r w:rsidRPr="00113470">
        <w:rPr>
          <w:szCs w:val="24"/>
        </w:rPr>
        <w:t>Subsection 24(3) provides that the average LW of animals in several weighing groups is the weighted average of the weights in each group.</w:t>
      </w:r>
      <w:r w:rsidR="00030E45">
        <w:rPr>
          <w:szCs w:val="24"/>
        </w:rPr>
        <w:t xml:space="preserve"> </w:t>
      </w:r>
      <w:r w:rsidRPr="00113470">
        <w:t xml:space="preserve">It is assumed that normal best practice in weighing will involve prior calibration of scales using standard weights according to the manufacturer’s directions. </w:t>
      </w:r>
    </w:p>
    <w:p w:rsidR="00B33D72" w:rsidRDefault="006E4660">
      <w:pPr>
        <w:pStyle w:val="tPara"/>
        <w:numPr>
          <w:ilvl w:val="0"/>
          <w:numId w:val="26"/>
        </w:numPr>
        <w:tabs>
          <w:tab w:val="clear" w:pos="1531"/>
          <w:tab w:val="right" w:pos="567"/>
        </w:tabs>
        <w:ind w:left="567" w:hanging="567"/>
        <w:jc w:val="left"/>
      </w:pPr>
      <w:r w:rsidRPr="00113470">
        <w:t>weighing all the animals in the weighing group within one month before or after the input date and calculating the average;</w:t>
      </w:r>
    </w:p>
    <w:p w:rsidR="00B33D72" w:rsidRDefault="006E4660">
      <w:pPr>
        <w:pStyle w:val="tPara"/>
        <w:numPr>
          <w:ilvl w:val="0"/>
          <w:numId w:val="26"/>
        </w:numPr>
        <w:tabs>
          <w:tab w:val="clear" w:pos="1531"/>
          <w:tab w:val="right" w:pos="567"/>
        </w:tabs>
        <w:ind w:left="567" w:hanging="567"/>
        <w:jc w:val="left"/>
      </w:pPr>
      <w:r w:rsidRPr="00113470">
        <w:t xml:space="preserve">weighing all the animals in a statistically valid sample from the weighing group within one month before or after the input date, and estimating the average </w:t>
      </w:r>
      <w:proofErr w:type="spellStart"/>
      <w:r w:rsidRPr="00113470">
        <w:t>liveweight</w:t>
      </w:r>
      <w:proofErr w:type="spellEnd"/>
      <w:r w:rsidRPr="00113470">
        <w:t xml:space="preserve"> from the sample in accordance with, and to an accuracy that is consistent with, industry practice;</w:t>
      </w:r>
    </w:p>
    <w:p w:rsidR="005532D3" w:rsidRPr="00787624" w:rsidRDefault="00A7287E" w:rsidP="00787624">
      <w:pPr>
        <w:pStyle w:val="h5Section"/>
      </w:pPr>
      <w:bookmarkStart w:id="101" w:name="_Toc426038037"/>
      <w:bookmarkStart w:id="102" w:name="_Toc453078773"/>
      <w:r w:rsidRPr="00787624">
        <w:t>25</w:t>
      </w:r>
      <w:r w:rsidR="00787624" w:rsidRPr="00787624">
        <w:t xml:space="preserve"> </w:t>
      </w:r>
      <w:r w:rsidR="00787624" w:rsidRPr="00787624">
        <w:tab/>
      </w:r>
      <w:r w:rsidR="005532D3" w:rsidRPr="00787624">
        <w:t>Inputs in the crediting period</w:t>
      </w:r>
      <w:bookmarkEnd w:id="101"/>
      <w:bookmarkEnd w:id="102"/>
    </w:p>
    <w:p w:rsidR="00FB5D34" w:rsidRDefault="0046784E">
      <w:pPr>
        <w:tabs>
          <w:tab w:val="left" w:pos="0"/>
        </w:tabs>
        <w:spacing w:after="120"/>
        <w:rPr>
          <w:szCs w:val="24"/>
        </w:rPr>
      </w:pPr>
      <w:r w:rsidRPr="00F93270">
        <w:rPr>
          <w:szCs w:val="24"/>
        </w:rPr>
        <w:t>Section 25 sets out the methods and timing for ascertaining LW in the crediting period. In general, direct measurement is required, except for mature weight animals and a default for weight at branding, tagging or other first-time identification procedure. One of the following methods is to be used.</w:t>
      </w:r>
    </w:p>
    <w:p w:rsidR="00FB5D34" w:rsidRDefault="0046784E">
      <w:pPr>
        <w:tabs>
          <w:tab w:val="left" w:pos="0"/>
        </w:tabs>
        <w:spacing w:after="120"/>
        <w:rPr>
          <w:szCs w:val="24"/>
        </w:rPr>
      </w:pPr>
      <w:r w:rsidRPr="00F93270">
        <w:rPr>
          <w:szCs w:val="24"/>
        </w:rPr>
        <w:t>Paragraph 25(1)(a) provides for weighing all animals in a weighing group within one month before or after the input date and calculating the average. This timing is required because daily LW changes over greater periods would result in unacceptable errors in estimation of emissions.</w:t>
      </w:r>
    </w:p>
    <w:p w:rsidR="00FB5D34" w:rsidRDefault="0046784E">
      <w:pPr>
        <w:tabs>
          <w:tab w:val="left" w:pos="0"/>
        </w:tabs>
        <w:spacing w:after="120"/>
        <w:rPr>
          <w:szCs w:val="24"/>
        </w:rPr>
      </w:pPr>
      <w:r w:rsidRPr="00F93270">
        <w:rPr>
          <w:szCs w:val="24"/>
        </w:rPr>
        <w:t>Paragraph 25(1</w:t>
      </w:r>
      <w:proofErr w:type="gramStart"/>
      <w:r w:rsidRPr="00F93270">
        <w:rPr>
          <w:szCs w:val="24"/>
        </w:rPr>
        <w:t>)(</w:t>
      </w:r>
      <w:proofErr w:type="gramEnd"/>
      <w:r w:rsidRPr="00F93270">
        <w:rPr>
          <w:szCs w:val="24"/>
        </w:rPr>
        <w:t>b) allows for the use of a statistically valid sampling procedure as an alternative to weighing all animals in a weighing group, with the same timing requirements as above. Further details on a suitable procedure are given under section 30 of this Explanatory Statement. The accuracy required in sampling is not prescribed, because it will vary according to local industry practice and is usually determined according to environmental and management conditions at a financial audit. The note to subsection 25(1) indicates that values ascertained consistently with Accounting Standard AASB 141</w:t>
      </w:r>
      <w:r w:rsidRPr="00F93270">
        <w:rPr>
          <w:szCs w:val="24"/>
        </w:rPr>
        <w:noBreakHyphen/>
      </w:r>
      <w:r w:rsidRPr="00F93270">
        <w:rPr>
          <w:i/>
          <w:szCs w:val="24"/>
        </w:rPr>
        <w:t>Agriculture</w:t>
      </w:r>
      <w:r w:rsidRPr="00F93270">
        <w:rPr>
          <w:szCs w:val="24"/>
        </w:rPr>
        <w:t xml:space="preserve"> would be expected to meet the requirements of this method. Proponents may wish to seek the advice of a financial auditor with experience of local industry standards when determining the required degree of precision in sampling.</w:t>
      </w:r>
    </w:p>
    <w:p w:rsidR="00FB5D34" w:rsidRDefault="0046784E">
      <w:pPr>
        <w:tabs>
          <w:tab w:val="left" w:pos="0"/>
        </w:tabs>
        <w:spacing w:after="120"/>
        <w:rPr>
          <w:szCs w:val="24"/>
        </w:rPr>
      </w:pPr>
      <w:r w:rsidRPr="00F93270">
        <w:rPr>
          <w:szCs w:val="24"/>
        </w:rPr>
        <w:t xml:space="preserve">Paragraph 25(1)(c) allows the LW for each class of animals in the herd at the beginning of the first year of the crediting period to be determined from the weighing group rather than separate groups. This approach applies average LW of all animals in the herd, calculated in accordance with subsection 25(2). This provision recognises that information to identify weights of separate groups from historical data may not be available and that accurate measurement of a starting weight is essential. </w:t>
      </w:r>
    </w:p>
    <w:p w:rsidR="00FB5D34" w:rsidRDefault="0046784E">
      <w:pPr>
        <w:tabs>
          <w:tab w:val="left" w:pos="0"/>
        </w:tabs>
        <w:spacing w:after="120"/>
        <w:rPr>
          <w:szCs w:val="24"/>
        </w:rPr>
      </w:pPr>
      <w:r w:rsidRPr="00F93270">
        <w:rPr>
          <w:szCs w:val="24"/>
        </w:rPr>
        <w:t>Paragraph 25(1</w:t>
      </w:r>
      <w:proofErr w:type="gramStart"/>
      <w:r w:rsidRPr="00F93270">
        <w:rPr>
          <w:szCs w:val="24"/>
        </w:rPr>
        <w:t>)(</w:t>
      </w:r>
      <w:proofErr w:type="gramEnd"/>
      <w:r w:rsidRPr="00F93270">
        <w:rPr>
          <w:szCs w:val="24"/>
        </w:rPr>
        <w:t>d) allows for the use of LW at the end of the previous year as an adequate estimate of LW at the beginning of the next year. The paragraph refers to subsection 25(3), which requires that when this method is used all animals in the weighing group must have been included in the input group at the end of the previous year.</w:t>
      </w:r>
    </w:p>
    <w:p w:rsidR="00FB5D34" w:rsidRDefault="0046784E">
      <w:pPr>
        <w:tabs>
          <w:tab w:val="left" w:pos="0"/>
        </w:tabs>
        <w:spacing w:after="120"/>
        <w:rPr>
          <w:szCs w:val="24"/>
        </w:rPr>
      </w:pPr>
      <w:r w:rsidRPr="00F93270">
        <w:rPr>
          <w:szCs w:val="24"/>
        </w:rPr>
        <w:t>Paragraph 25(1</w:t>
      </w:r>
      <w:proofErr w:type="gramStart"/>
      <w:r w:rsidRPr="00F93270">
        <w:rPr>
          <w:szCs w:val="24"/>
        </w:rPr>
        <w:t>)(</w:t>
      </w:r>
      <w:proofErr w:type="gramEnd"/>
      <w:r w:rsidRPr="00F93270">
        <w:rPr>
          <w:szCs w:val="24"/>
        </w:rPr>
        <w:t>e) provides for the use of hot standard carcase weight of cull animals in the reporting year (converted to LW using the dressing out percentage supplied by the abattoir) as an exception to the use of direct measurement in the crediting period. This covers bulls and cows greater than 3 years of age that are not normally weighed because they usually reach a mature weight at 3 years old. Subsection 25(4) provides further details on this method.</w:t>
      </w:r>
    </w:p>
    <w:p w:rsidR="00FB5D34" w:rsidRDefault="0046784E">
      <w:pPr>
        <w:tabs>
          <w:tab w:val="left" w:pos="0"/>
        </w:tabs>
        <w:spacing w:after="120"/>
        <w:rPr>
          <w:szCs w:val="24"/>
        </w:rPr>
      </w:pPr>
      <w:r w:rsidRPr="00F93270">
        <w:rPr>
          <w:szCs w:val="24"/>
        </w:rPr>
        <w:t>Paragraph 25(1</w:t>
      </w:r>
      <w:proofErr w:type="gramStart"/>
      <w:r w:rsidRPr="00F93270">
        <w:rPr>
          <w:szCs w:val="24"/>
        </w:rPr>
        <w:t>)(</w:t>
      </w:r>
      <w:proofErr w:type="gramEnd"/>
      <w:r w:rsidRPr="00F93270">
        <w:rPr>
          <w:szCs w:val="24"/>
        </w:rPr>
        <w:t>f) allows an exception to direct measurement on farm. Instead, measured weights from purchase and sale documentation may be used where such animals are bought or sold within one month before or after the input date.</w:t>
      </w:r>
    </w:p>
    <w:p w:rsidR="00FB5D34" w:rsidRDefault="0046784E">
      <w:pPr>
        <w:tabs>
          <w:tab w:val="left" w:pos="0"/>
        </w:tabs>
        <w:spacing w:after="120"/>
        <w:rPr>
          <w:szCs w:val="24"/>
        </w:rPr>
      </w:pPr>
      <w:r w:rsidRPr="00F93270">
        <w:rPr>
          <w:szCs w:val="24"/>
        </w:rPr>
        <w:t>Paragraph 25(1</w:t>
      </w:r>
      <w:proofErr w:type="gramStart"/>
      <w:r w:rsidRPr="00F93270">
        <w:rPr>
          <w:szCs w:val="24"/>
        </w:rPr>
        <w:t>)(</w:t>
      </w:r>
      <w:proofErr w:type="gramEnd"/>
      <w:r w:rsidRPr="00F93270">
        <w:rPr>
          <w:szCs w:val="24"/>
        </w:rPr>
        <w:t>g) recognises that a weight at branding/tagging of newly born animals (branding/tagging is usually undertaken at 6 to 8 weeks after birth) is not usually taken and allows for a default weight of 75 kilograms (kg) to be entered into the Herd Management Calculator.</w:t>
      </w:r>
    </w:p>
    <w:p w:rsidR="00FB5D34" w:rsidRDefault="0046784E">
      <w:pPr>
        <w:tabs>
          <w:tab w:val="left" w:pos="0"/>
        </w:tabs>
        <w:spacing w:after="120"/>
        <w:rPr>
          <w:szCs w:val="24"/>
        </w:rPr>
      </w:pPr>
      <w:r w:rsidRPr="00F93270">
        <w:rPr>
          <w:szCs w:val="24"/>
        </w:rPr>
        <w:t>Two examples of application of methods for ascertaining inputs are provided under subsection 25(1).</w:t>
      </w:r>
    </w:p>
    <w:p w:rsidR="00FB5D34" w:rsidRDefault="0046784E">
      <w:pPr>
        <w:tabs>
          <w:tab w:val="left" w:pos="0"/>
        </w:tabs>
        <w:spacing w:after="120"/>
        <w:rPr>
          <w:szCs w:val="24"/>
        </w:rPr>
      </w:pPr>
      <w:r w:rsidRPr="00F93270">
        <w:rPr>
          <w:szCs w:val="24"/>
        </w:rPr>
        <w:t>Subsection 25(2) allows for calculating average LW of a livestock class at the beginning of the crediting period by weighing either all the animals in the class or a sample of the animals in the class. The provision is made to arrive at a measured weight for the beginning of the crediting period but can apply, as noted in paragraph 25(2</w:t>
      </w:r>
      <w:proofErr w:type="gramStart"/>
      <w:r w:rsidRPr="00F93270">
        <w:rPr>
          <w:szCs w:val="24"/>
        </w:rPr>
        <w:t>)(</w:t>
      </w:r>
      <w:proofErr w:type="gramEnd"/>
      <w:r w:rsidRPr="00F93270">
        <w:rPr>
          <w:szCs w:val="24"/>
        </w:rPr>
        <w:t>b), for other input dates.</w:t>
      </w:r>
    </w:p>
    <w:p w:rsidR="00FB5D34" w:rsidRDefault="0046784E">
      <w:pPr>
        <w:tabs>
          <w:tab w:val="left" w:pos="0"/>
        </w:tabs>
        <w:spacing w:after="120"/>
        <w:rPr>
          <w:szCs w:val="24"/>
        </w:rPr>
      </w:pPr>
      <w:r w:rsidRPr="00F93270">
        <w:rPr>
          <w:szCs w:val="24"/>
        </w:rPr>
        <w:t>Subsection 25(3) deals with the provisions of paragraph 25(1</w:t>
      </w:r>
      <w:proofErr w:type="gramStart"/>
      <w:r w:rsidRPr="00F93270">
        <w:rPr>
          <w:szCs w:val="24"/>
        </w:rPr>
        <w:t>)(</w:t>
      </w:r>
      <w:proofErr w:type="gramEnd"/>
      <w:r w:rsidRPr="00F93270">
        <w:rPr>
          <w:szCs w:val="24"/>
        </w:rPr>
        <w:t xml:space="preserve">d). It allows weight at the end of one year to be used as an estimate of weight at the beginning of the following year if the weighing group was accounted for in the input group entered at the end of the previous year. Any sales or transfers out of the weighing group at the end of the previous year would negate this option, because the average weight of the group would change between the end of the previous year and the beginning of the </w:t>
      </w:r>
      <w:proofErr w:type="gramStart"/>
      <w:r w:rsidRPr="00F93270">
        <w:rPr>
          <w:szCs w:val="24"/>
        </w:rPr>
        <w:t>new year</w:t>
      </w:r>
      <w:proofErr w:type="gramEnd"/>
      <w:r w:rsidRPr="00F93270">
        <w:rPr>
          <w:szCs w:val="24"/>
        </w:rPr>
        <w:t>.</w:t>
      </w:r>
    </w:p>
    <w:p w:rsidR="00FB5D34" w:rsidRDefault="0046784E">
      <w:pPr>
        <w:tabs>
          <w:tab w:val="left" w:pos="0"/>
        </w:tabs>
        <w:spacing w:after="120"/>
        <w:rPr>
          <w:szCs w:val="24"/>
        </w:rPr>
      </w:pPr>
      <w:r w:rsidRPr="00F93270">
        <w:rPr>
          <w:szCs w:val="24"/>
        </w:rPr>
        <w:t>Subsection 25(4) provides, for the purposes of paragraph 25(1)(e), for estimating LW of mature cows and bulls using hot standard carcase weight and either an actual dressing out percentage of cull animals or a default parameter of 55% dressing out weight. The provision recognises the use of the 55</w:t>
      </w:r>
      <w:r w:rsidR="00F20330">
        <w:rPr>
          <w:szCs w:val="24"/>
        </w:rPr>
        <w:t xml:space="preserve"> per cent</w:t>
      </w:r>
      <w:r w:rsidR="00F20330" w:rsidRPr="00F93270">
        <w:rPr>
          <w:szCs w:val="24"/>
        </w:rPr>
        <w:t xml:space="preserve"> </w:t>
      </w:r>
      <w:r w:rsidRPr="00F93270">
        <w:rPr>
          <w:szCs w:val="24"/>
        </w:rPr>
        <w:t>default in the industry and the possibility that individual abattoirs may not report dressing out percentages. Dressing out percentages reflect the carcase resulting from removal of particular portions of the animals such as the hide, hooves, head and tail and a weight taken before chilling. LW may be calculated by dividing the hot standard carcase weight by the dressing out percentage expressed as a fraction.</w:t>
      </w:r>
    </w:p>
    <w:p w:rsidR="005532D3" w:rsidRPr="00787624" w:rsidRDefault="00001E36" w:rsidP="00787624">
      <w:pPr>
        <w:pStyle w:val="h5Section"/>
      </w:pPr>
      <w:bookmarkStart w:id="103" w:name="_Toc426038038"/>
      <w:bookmarkStart w:id="104" w:name="_Toc453078774"/>
      <w:proofErr w:type="gramStart"/>
      <w:r w:rsidRPr="00787624">
        <w:t>26</w:t>
      </w:r>
      <w:r w:rsidR="005532D3" w:rsidRPr="00787624">
        <w:t xml:space="preserve">  Inputs</w:t>
      </w:r>
      <w:proofErr w:type="gramEnd"/>
      <w:r w:rsidR="005532D3" w:rsidRPr="00787624">
        <w:t xml:space="preserve"> in the </w:t>
      </w:r>
      <w:r w:rsidR="00B74D06" w:rsidRPr="00787624">
        <w:t>emissions</w:t>
      </w:r>
      <w:r w:rsidR="005532D3" w:rsidRPr="00787624">
        <w:t xml:space="preserve"> intensity reference period</w:t>
      </w:r>
      <w:bookmarkEnd w:id="103"/>
      <w:bookmarkEnd w:id="104"/>
    </w:p>
    <w:p w:rsidR="0046784E" w:rsidRDefault="0046784E" w:rsidP="0046784E">
      <w:pPr>
        <w:spacing w:after="120"/>
        <w:rPr>
          <w:szCs w:val="24"/>
        </w:rPr>
      </w:pPr>
      <w:r>
        <w:rPr>
          <w:szCs w:val="24"/>
        </w:rPr>
        <w:t xml:space="preserve">Subsection 26(1) provides a hierarchy of methods to estimate LW for the emissions intensity reference period. The methods include options recognising that </w:t>
      </w:r>
      <w:r w:rsidRPr="004B5358">
        <w:rPr>
          <w:szCs w:val="24"/>
        </w:rPr>
        <w:t xml:space="preserve">direct measurements using on-farm scales may not </w:t>
      </w:r>
      <w:r>
        <w:rPr>
          <w:szCs w:val="24"/>
        </w:rPr>
        <w:t>have been made. The first method in the hierarchy for which relevant data is available must be used.</w:t>
      </w:r>
    </w:p>
    <w:p w:rsidR="0046784E" w:rsidRPr="00FB060E" w:rsidRDefault="0046784E" w:rsidP="0046784E">
      <w:pPr>
        <w:spacing w:after="120"/>
        <w:rPr>
          <w:szCs w:val="24"/>
        </w:rPr>
      </w:pPr>
      <w:r>
        <w:rPr>
          <w:szCs w:val="24"/>
        </w:rPr>
        <w:t>P</w:t>
      </w:r>
      <w:r w:rsidRPr="00FB060E">
        <w:rPr>
          <w:szCs w:val="24"/>
        </w:rPr>
        <w:t>aragraph 26(1</w:t>
      </w:r>
      <w:proofErr w:type="gramStart"/>
      <w:r w:rsidRPr="00FB060E">
        <w:rPr>
          <w:szCs w:val="24"/>
        </w:rPr>
        <w:t>)(</w:t>
      </w:r>
      <w:proofErr w:type="gramEnd"/>
      <w:r w:rsidRPr="00FB060E">
        <w:rPr>
          <w:szCs w:val="24"/>
        </w:rPr>
        <w:t>a)</w:t>
      </w:r>
      <w:r>
        <w:rPr>
          <w:szCs w:val="24"/>
        </w:rPr>
        <w:t xml:space="preserve"> provides that</w:t>
      </w:r>
      <w:r w:rsidRPr="00FB060E">
        <w:rPr>
          <w:szCs w:val="24"/>
        </w:rPr>
        <w:t xml:space="preserve"> </w:t>
      </w:r>
      <w:r>
        <w:rPr>
          <w:szCs w:val="24"/>
        </w:rPr>
        <w:t xml:space="preserve">any of the </w:t>
      </w:r>
      <w:r w:rsidRPr="00FB060E">
        <w:rPr>
          <w:szCs w:val="24"/>
        </w:rPr>
        <w:t xml:space="preserve">methods </w:t>
      </w:r>
      <w:r>
        <w:rPr>
          <w:szCs w:val="24"/>
        </w:rPr>
        <w:t>available</w:t>
      </w:r>
      <w:r w:rsidRPr="00FB060E">
        <w:rPr>
          <w:szCs w:val="24"/>
        </w:rPr>
        <w:t xml:space="preserve"> </w:t>
      </w:r>
      <w:r>
        <w:rPr>
          <w:szCs w:val="24"/>
        </w:rPr>
        <w:t xml:space="preserve">for </w:t>
      </w:r>
      <w:r w:rsidRPr="00FB060E">
        <w:rPr>
          <w:szCs w:val="24"/>
        </w:rPr>
        <w:t>the crediting period</w:t>
      </w:r>
      <w:r>
        <w:rPr>
          <w:szCs w:val="24"/>
        </w:rPr>
        <w:t xml:space="preserve"> can be used</w:t>
      </w:r>
      <w:r w:rsidRPr="00FB060E">
        <w:rPr>
          <w:szCs w:val="24"/>
        </w:rPr>
        <w:t>.</w:t>
      </w:r>
    </w:p>
    <w:p w:rsidR="0046784E" w:rsidRPr="00FB060E" w:rsidRDefault="0046784E" w:rsidP="0046784E">
      <w:pPr>
        <w:spacing w:after="120"/>
        <w:rPr>
          <w:szCs w:val="24"/>
        </w:rPr>
      </w:pPr>
      <w:r w:rsidRPr="00FB060E">
        <w:rPr>
          <w:szCs w:val="24"/>
        </w:rPr>
        <w:t>Paragraph 26(1</w:t>
      </w:r>
      <w:proofErr w:type="gramStart"/>
      <w:r w:rsidRPr="00FB060E">
        <w:rPr>
          <w:szCs w:val="24"/>
        </w:rPr>
        <w:t>)(</w:t>
      </w:r>
      <w:proofErr w:type="gramEnd"/>
      <w:r w:rsidRPr="00FB060E">
        <w:rPr>
          <w:szCs w:val="24"/>
        </w:rPr>
        <w:t xml:space="preserve">b) </w:t>
      </w:r>
      <w:r>
        <w:rPr>
          <w:szCs w:val="24"/>
        </w:rPr>
        <w:t>provides</w:t>
      </w:r>
      <w:r w:rsidRPr="00FB060E">
        <w:rPr>
          <w:szCs w:val="24"/>
        </w:rPr>
        <w:t xml:space="preserve"> the option of converting total value and animal numbers </w:t>
      </w:r>
      <w:r>
        <w:rPr>
          <w:szCs w:val="24"/>
        </w:rPr>
        <w:t xml:space="preserve">from sales or purchase documents </w:t>
      </w:r>
      <w:r w:rsidRPr="00FB060E">
        <w:rPr>
          <w:szCs w:val="24"/>
        </w:rPr>
        <w:t>to an average LW using an indicator price</w:t>
      </w:r>
      <w:r>
        <w:rPr>
          <w:szCs w:val="24"/>
        </w:rPr>
        <w:t>,</w:t>
      </w:r>
      <w:r w:rsidRPr="00FB060E">
        <w:rPr>
          <w:szCs w:val="24"/>
        </w:rPr>
        <w:t xml:space="preserve"> as described in subsection 26(2).</w:t>
      </w:r>
      <w:r>
        <w:rPr>
          <w:szCs w:val="24"/>
        </w:rPr>
        <w:t xml:space="preserve"> Animals in the weighing class must have been bought or sold within one month before or after the input date.</w:t>
      </w:r>
    </w:p>
    <w:p w:rsidR="0046784E" w:rsidRDefault="0046784E" w:rsidP="0046784E">
      <w:pPr>
        <w:spacing w:after="120"/>
        <w:rPr>
          <w:szCs w:val="24"/>
        </w:rPr>
      </w:pPr>
      <w:r>
        <w:rPr>
          <w:szCs w:val="24"/>
        </w:rPr>
        <w:t>Paragraph 26(1</w:t>
      </w:r>
      <w:proofErr w:type="gramStart"/>
      <w:r>
        <w:rPr>
          <w:szCs w:val="24"/>
        </w:rPr>
        <w:t>)(</w:t>
      </w:r>
      <w:proofErr w:type="gramEnd"/>
      <w:r>
        <w:rPr>
          <w:szCs w:val="24"/>
        </w:rPr>
        <w:t xml:space="preserve">c) allows for the use of a linear projection between a beginning and an ending weight to estimate a weight during the emissions intensity reference period, particularly for the beginning and end of each year. Further, the projection can be between two points up to 12 months before the beginning or after the end of the emissions intensity reference period. The method involves subtracting an assumed birth weight of 35kg from an opening weight and then calculating the </w:t>
      </w:r>
      <w:proofErr w:type="spellStart"/>
      <w:r>
        <w:rPr>
          <w:szCs w:val="24"/>
        </w:rPr>
        <w:t>liveweight</w:t>
      </w:r>
      <w:proofErr w:type="spellEnd"/>
      <w:r>
        <w:rPr>
          <w:szCs w:val="24"/>
        </w:rPr>
        <w:t xml:space="preserve"> gain rate per month between that modified opening weight and the end weight. A weight at any time after the opening weight date is then derived by multiplying the </w:t>
      </w:r>
      <w:proofErr w:type="spellStart"/>
      <w:r>
        <w:rPr>
          <w:szCs w:val="24"/>
        </w:rPr>
        <w:t>liveweight</w:t>
      </w:r>
      <w:proofErr w:type="spellEnd"/>
      <w:r>
        <w:rPr>
          <w:szCs w:val="24"/>
        </w:rPr>
        <w:t xml:space="preserve"> gain rate by the number of months involved.</w:t>
      </w:r>
      <w:r w:rsidRPr="001569E2">
        <w:rPr>
          <w:b/>
          <w:szCs w:val="24"/>
        </w:rPr>
        <w:t xml:space="preserve"> </w:t>
      </w:r>
    </w:p>
    <w:p w:rsidR="0046784E" w:rsidRPr="0056005D" w:rsidRDefault="0046784E" w:rsidP="0046784E">
      <w:pPr>
        <w:spacing w:after="120"/>
        <w:rPr>
          <w:szCs w:val="24"/>
        </w:rPr>
      </w:pPr>
      <w:r w:rsidRPr="0056005D">
        <w:rPr>
          <w:szCs w:val="24"/>
        </w:rPr>
        <w:t>Paragraph 26(1</w:t>
      </w:r>
      <w:proofErr w:type="gramStart"/>
      <w:r w:rsidRPr="0056005D">
        <w:rPr>
          <w:szCs w:val="24"/>
        </w:rPr>
        <w:t>)(</w:t>
      </w:r>
      <w:proofErr w:type="gramEnd"/>
      <w:r w:rsidRPr="0056005D">
        <w:rPr>
          <w:szCs w:val="24"/>
        </w:rPr>
        <w:t>d) allows for an estimate of average LW of a class to be obtained using the method described in subsection 26(4) from an average of data from either all sales, purchases or an indicator price. This option can be used to provide an estimate of LW for the beginning of the emissions intensity reference period when no scale weights, sales or purchase information or hot standard c</w:t>
      </w:r>
      <w:r>
        <w:rPr>
          <w:szCs w:val="24"/>
        </w:rPr>
        <w:t>arc</w:t>
      </w:r>
      <w:r w:rsidRPr="0056005D">
        <w:rPr>
          <w:szCs w:val="24"/>
        </w:rPr>
        <w:t xml:space="preserve">ase weights for the first emissions intensity reference </w:t>
      </w:r>
      <w:r>
        <w:rPr>
          <w:szCs w:val="24"/>
        </w:rPr>
        <w:t xml:space="preserve">period </w:t>
      </w:r>
      <w:r w:rsidRPr="0056005D">
        <w:rPr>
          <w:szCs w:val="24"/>
        </w:rPr>
        <w:t xml:space="preserve">year is available. </w:t>
      </w:r>
    </w:p>
    <w:p w:rsidR="0046784E" w:rsidRDefault="0046784E" w:rsidP="0046784E">
      <w:pPr>
        <w:spacing w:after="120"/>
        <w:rPr>
          <w:szCs w:val="24"/>
        </w:rPr>
      </w:pPr>
      <w:r>
        <w:rPr>
          <w:szCs w:val="24"/>
        </w:rPr>
        <w:t xml:space="preserve">Subsection 26(2) describes the use of an indicator price from MLA as the industry marketing body under the </w:t>
      </w:r>
      <w:r w:rsidRPr="007C7625">
        <w:rPr>
          <w:i/>
          <w:szCs w:val="24"/>
        </w:rPr>
        <w:t>Australian Meat and Live-stock Industry Act 1997</w:t>
      </w:r>
      <w:r>
        <w:rPr>
          <w:szCs w:val="24"/>
        </w:rPr>
        <w:t xml:space="preserve">. </w:t>
      </w:r>
      <w:r w:rsidRPr="007C7625">
        <w:rPr>
          <w:szCs w:val="24"/>
        </w:rPr>
        <w:t>The numbers sold and the total value of sales from receipts</w:t>
      </w:r>
      <w:r>
        <w:rPr>
          <w:szCs w:val="24"/>
        </w:rPr>
        <w:t>, available from</w:t>
      </w:r>
      <w:r w:rsidRPr="007C7625">
        <w:rPr>
          <w:szCs w:val="24"/>
        </w:rPr>
        <w:t xml:space="preserve"> the MLA website</w:t>
      </w:r>
      <w:r>
        <w:rPr>
          <w:szCs w:val="24"/>
        </w:rPr>
        <w:t>,</w:t>
      </w:r>
      <w:r w:rsidRPr="007C7625">
        <w:rPr>
          <w:szCs w:val="24"/>
        </w:rPr>
        <w:t xml:space="preserve"> may be used to estimate LW. The </w:t>
      </w:r>
      <w:r>
        <w:rPr>
          <w:szCs w:val="24"/>
        </w:rPr>
        <w:t>data can</w:t>
      </w:r>
      <w:r w:rsidRPr="007C7625">
        <w:rPr>
          <w:szCs w:val="24"/>
        </w:rPr>
        <w:t xml:space="preserve"> be used </w:t>
      </w:r>
      <w:r>
        <w:rPr>
          <w:szCs w:val="24"/>
        </w:rPr>
        <w:t>to</w:t>
      </w:r>
      <w:r w:rsidRPr="007C7625">
        <w:rPr>
          <w:szCs w:val="24"/>
        </w:rPr>
        <w:t xml:space="preserve"> determin</w:t>
      </w:r>
      <w:r>
        <w:rPr>
          <w:szCs w:val="24"/>
        </w:rPr>
        <w:t>e</w:t>
      </w:r>
      <w:r w:rsidRPr="007C7625">
        <w:rPr>
          <w:szCs w:val="24"/>
        </w:rPr>
        <w:t xml:space="preserve"> the appropriate average price for the class of animal in the nearest reference sale location </w:t>
      </w:r>
      <w:r>
        <w:rPr>
          <w:szCs w:val="24"/>
        </w:rPr>
        <w:t xml:space="preserve">to the project </w:t>
      </w:r>
      <w:r w:rsidRPr="007C7625">
        <w:rPr>
          <w:szCs w:val="24"/>
        </w:rPr>
        <w:t>in a particular week of the year in which the animal was sold. Prices are available for young cattle (calves and vealers), trade steers, medium steers, medium cows and feeder steers.</w:t>
      </w:r>
    </w:p>
    <w:p w:rsidR="0046784E" w:rsidRDefault="0046784E" w:rsidP="0046784E">
      <w:pPr>
        <w:spacing w:after="120"/>
        <w:rPr>
          <w:szCs w:val="24"/>
        </w:rPr>
      </w:pPr>
      <w:r>
        <w:rPr>
          <w:szCs w:val="24"/>
        </w:rPr>
        <w:t>Subsection 26(3) allows for the use of the default 55% dressing out parameter in combination with an indicator price where the price is quoted on a carcase weight basis.</w:t>
      </w:r>
    </w:p>
    <w:p w:rsidR="0046784E" w:rsidRDefault="0046784E" w:rsidP="0046784E">
      <w:pPr>
        <w:spacing w:after="120"/>
        <w:rPr>
          <w:szCs w:val="24"/>
        </w:rPr>
      </w:pPr>
      <w:r>
        <w:rPr>
          <w:szCs w:val="24"/>
        </w:rPr>
        <w:t>Subsection 26(4) describes a method for estimating average LW of a class for an input date in the emissions intensity reference period from the average of all purchase, sale or indicator price data. As noted above, this method is a last option where application of the Determination would otherwise not be possible until new data had been collected.</w:t>
      </w:r>
    </w:p>
    <w:p w:rsidR="005532D3" w:rsidRPr="00113470" w:rsidRDefault="00CA77B8" w:rsidP="005532D3">
      <w:pPr>
        <w:pStyle w:val="h2Part"/>
      </w:pPr>
      <w:bookmarkStart w:id="105" w:name="_Toc413161623"/>
      <w:bookmarkStart w:id="106" w:name="_Toc426038039"/>
      <w:bookmarkStart w:id="107" w:name="_Toc453078775"/>
      <w:r w:rsidRPr="00113470">
        <w:t>Part 5</w:t>
      </w:r>
      <w:r w:rsidR="005532D3" w:rsidRPr="00113470">
        <w:t>—Reporting, record</w:t>
      </w:r>
      <w:r w:rsidR="005532D3" w:rsidRPr="00113470">
        <w:noBreakHyphen/>
      </w:r>
      <w:proofErr w:type="spellStart"/>
      <w:r w:rsidR="005532D3" w:rsidRPr="00113470">
        <w:t>keeping</w:t>
      </w:r>
      <w:proofErr w:type="spellEnd"/>
      <w:r w:rsidR="005532D3" w:rsidRPr="00113470">
        <w:t xml:space="preserve"> and monitoring requirements</w:t>
      </w:r>
      <w:bookmarkEnd w:id="105"/>
      <w:bookmarkEnd w:id="106"/>
      <w:bookmarkEnd w:id="107"/>
    </w:p>
    <w:p w:rsidR="005532D3" w:rsidRPr="00113470" w:rsidRDefault="00CA77B8" w:rsidP="005532D3">
      <w:pPr>
        <w:pStyle w:val="h3Div"/>
      </w:pPr>
      <w:bookmarkStart w:id="108" w:name="_Toc413161624"/>
      <w:bookmarkStart w:id="109" w:name="_Toc426038040"/>
      <w:bookmarkStart w:id="110" w:name="_Toc453078776"/>
      <w:r w:rsidRPr="00113470">
        <w:t>Division 1</w:t>
      </w:r>
      <w:r w:rsidR="005532D3" w:rsidRPr="00113470">
        <w:t>—Operation of this Part</w:t>
      </w:r>
      <w:bookmarkEnd w:id="108"/>
      <w:bookmarkEnd w:id="109"/>
      <w:bookmarkEnd w:id="110"/>
      <w:r w:rsidR="005532D3" w:rsidRPr="00113470">
        <w:tab/>
      </w:r>
    </w:p>
    <w:p w:rsidR="005532D3" w:rsidRPr="00DC3494" w:rsidRDefault="00CA77B8" w:rsidP="00DC3494">
      <w:pPr>
        <w:pStyle w:val="h5Section"/>
      </w:pPr>
      <w:bookmarkStart w:id="111" w:name="_Toc413161625"/>
      <w:bookmarkStart w:id="112" w:name="_Toc426038041"/>
      <w:bookmarkStart w:id="113" w:name="_Toc453078777"/>
      <w:r w:rsidRPr="00DC3494">
        <w:t>27</w:t>
      </w:r>
      <w:r w:rsidR="00787624" w:rsidRPr="00DC3494">
        <w:t xml:space="preserve"> </w:t>
      </w:r>
      <w:r w:rsidR="00787624" w:rsidRPr="00DC3494">
        <w:tab/>
      </w:r>
      <w:r w:rsidR="005532D3" w:rsidRPr="00DC3494">
        <w:t>Application</w:t>
      </w:r>
      <w:bookmarkEnd w:id="111"/>
      <w:bookmarkEnd w:id="112"/>
      <w:bookmarkEnd w:id="113"/>
    </w:p>
    <w:p w:rsidR="00FB5D34" w:rsidRDefault="003106A4">
      <w:pPr>
        <w:pStyle w:val="ListParagraph"/>
        <w:tabs>
          <w:tab w:val="left" w:pos="0"/>
        </w:tabs>
        <w:spacing w:after="120"/>
        <w:ind w:left="0"/>
        <w:rPr>
          <w:rFonts w:eastAsia="Times New Roman"/>
          <w:color w:val="000000" w:themeColor="text1"/>
          <w:szCs w:val="24"/>
          <w:lang w:eastAsia="en-AU"/>
        </w:rPr>
      </w:pPr>
      <w:r w:rsidRPr="003106A4">
        <w:rPr>
          <w:rFonts w:eastAsia="Times New Roman"/>
          <w:color w:val="000000" w:themeColor="text1"/>
          <w:szCs w:val="24"/>
          <w:lang w:eastAsia="en-AU"/>
        </w:rPr>
        <w:t>Subsection 106(3) of the Act provides that a methodology determination may require the project proponent of an eligible offsets project to comply with specified monitoring, record</w:t>
      </w:r>
      <w:r w:rsidRPr="003106A4">
        <w:rPr>
          <w:rFonts w:eastAsia="Times New Roman"/>
          <w:color w:val="000000" w:themeColor="text1"/>
          <w:szCs w:val="24"/>
          <w:lang w:eastAsia="en-AU"/>
        </w:rPr>
        <w:noBreakHyphen/>
      </w:r>
      <w:proofErr w:type="spellStart"/>
      <w:r w:rsidRPr="003106A4">
        <w:rPr>
          <w:rFonts w:eastAsia="Times New Roman"/>
          <w:color w:val="000000" w:themeColor="text1"/>
          <w:szCs w:val="24"/>
          <w:lang w:eastAsia="en-AU"/>
        </w:rPr>
        <w:t>keeping</w:t>
      </w:r>
      <w:proofErr w:type="spellEnd"/>
      <w:r w:rsidRPr="003106A4">
        <w:rPr>
          <w:rFonts w:eastAsia="Times New Roman"/>
          <w:color w:val="000000" w:themeColor="text1"/>
          <w:szCs w:val="24"/>
          <w:lang w:eastAsia="en-AU"/>
        </w:rPr>
        <w:t xml:space="preserve"> and reporting requirements. </w:t>
      </w:r>
    </w:p>
    <w:p w:rsidR="00FB5D34" w:rsidRDefault="003106A4">
      <w:pPr>
        <w:pStyle w:val="ListParagraph"/>
        <w:tabs>
          <w:tab w:val="left" w:pos="0"/>
        </w:tabs>
        <w:spacing w:after="120"/>
        <w:ind w:left="0"/>
        <w:rPr>
          <w:rFonts w:eastAsia="Times New Roman"/>
          <w:color w:val="000000" w:themeColor="text1"/>
          <w:szCs w:val="24"/>
          <w:lang w:eastAsia="en-AU"/>
        </w:rPr>
      </w:pPr>
      <w:r w:rsidRPr="003106A4">
        <w:rPr>
          <w:rFonts w:eastAsia="Times New Roman"/>
          <w:color w:val="000000" w:themeColor="text1"/>
          <w:szCs w:val="24"/>
          <w:lang w:eastAsia="en-AU"/>
        </w:rPr>
        <w:t>Under Parts 17 and 21 of the Act, a failure to comply with these requirements may constitute a breach of a civil penalty provision, and a financial penalty may be payable.</w:t>
      </w:r>
    </w:p>
    <w:p w:rsidR="00FB5D34" w:rsidRDefault="00626873">
      <w:pPr>
        <w:pStyle w:val="ListParagraph"/>
        <w:tabs>
          <w:tab w:val="left" w:pos="0"/>
        </w:tabs>
        <w:spacing w:after="120"/>
        <w:ind w:left="0"/>
        <w:rPr>
          <w:rFonts w:eastAsia="Times New Roman"/>
          <w:color w:val="000000" w:themeColor="text1"/>
          <w:szCs w:val="24"/>
          <w:lang w:eastAsia="en-AU"/>
        </w:rPr>
      </w:pPr>
      <w:r w:rsidRPr="00626873">
        <w:rPr>
          <w:rFonts w:eastAsia="Times New Roman"/>
          <w:color w:val="000000" w:themeColor="text1"/>
          <w:szCs w:val="24"/>
          <w:lang w:eastAsia="en-AU"/>
        </w:rPr>
        <w:t>The reporting, record-keeping and monitoring requirements specified in Part 5 of the Determination are in addition to any requirements specified in the Act and subordinate legislation.</w:t>
      </w:r>
    </w:p>
    <w:p w:rsidR="00FB5D34" w:rsidRDefault="00626873">
      <w:pPr>
        <w:pStyle w:val="ListParagraph"/>
        <w:tabs>
          <w:tab w:val="left" w:pos="0"/>
        </w:tabs>
        <w:spacing w:after="120"/>
        <w:ind w:left="0"/>
        <w:rPr>
          <w:rFonts w:eastAsia="Times New Roman"/>
          <w:color w:val="000000" w:themeColor="text1"/>
          <w:szCs w:val="24"/>
          <w:lang w:eastAsia="en-AU"/>
        </w:rPr>
      </w:pPr>
      <w:r w:rsidRPr="00626873">
        <w:rPr>
          <w:rFonts w:eastAsia="Times New Roman"/>
          <w:color w:val="000000" w:themeColor="text1"/>
          <w:szCs w:val="24"/>
          <w:lang w:eastAsia="en-AU"/>
        </w:rPr>
        <w:t xml:space="preserve">Proponents are required to monitor and keep records to demonstrate that the project meets the eligibility parameters listed in Part 3 of the Determination.  </w:t>
      </w:r>
    </w:p>
    <w:p w:rsidR="00B70854" w:rsidRPr="00113470" w:rsidRDefault="00B70854" w:rsidP="005532D3">
      <w:pPr>
        <w:pStyle w:val="tMain"/>
      </w:pPr>
    </w:p>
    <w:p w:rsidR="005532D3" w:rsidRPr="00113470" w:rsidRDefault="00CA77B8" w:rsidP="005532D3">
      <w:pPr>
        <w:pStyle w:val="h3Div"/>
      </w:pPr>
      <w:bookmarkStart w:id="114" w:name="_Toc413161626"/>
      <w:bookmarkStart w:id="115" w:name="_Toc426038042"/>
      <w:bookmarkStart w:id="116" w:name="_Toc453078778"/>
      <w:r w:rsidRPr="00113470">
        <w:t>Division 2</w:t>
      </w:r>
      <w:r w:rsidR="005532D3" w:rsidRPr="00113470">
        <w:t>—Offsets report requirements</w:t>
      </w:r>
      <w:bookmarkEnd w:id="114"/>
      <w:bookmarkEnd w:id="115"/>
      <w:bookmarkEnd w:id="116"/>
    </w:p>
    <w:p w:rsidR="005532D3" w:rsidRPr="00113470" w:rsidRDefault="005532D3" w:rsidP="005532D3">
      <w:pPr>
        <w:pStyle w:val="ntoHeading"/>
      </w:pPr>
      <w:r w:rsidRPr="00113470">
        <w:t>Note:</w:t>
      </w:r>
      <w:r w:rsidRPr="00113470">
        <w:tab/>
        <w:t>Other reporting requirements are prescribed in the Rule.</w:t>
      </w:r>
    </w:p>
    <w:p w:rsidR="005532D3" w:rsidRPr="00DC3494" w:rsidRDefault="00CA77B8" w:rsidP="00DC3494">
      <w:pPr>
        <w:pStyle w:val="h5Section"/>
      </w:pPr>
      <w:bookmarkStart w:id="117" w:name="_Toc413161627"/>
      <w:bookmarkStart w:id="118" w:name="_Toc426038043"/>
      <w:bookmarkStart w:id="119" w:name="_Toc453078779"/>
      <w:r w:rsidRPr="00DC3494">
        <w:t>28</w:t>
      </w:r>
      <w:r w:rsidR="00DC3494" w:rsidRPr="00DC3494">
        <w:t xml:space="preserve"> </w:t>
      </w:r>
      <w:r w:rsidR="00DC3494" w:rsidRPr="00DC3494">
        <w:tab/>
      </w:r>
      <w:r w:rsidR="005532D3" w:rsidRPr="00DC3494">
        <w:t>Information in each offsets report</w:t>
      </w:r>
      <w:bookmarkEnd w:id="117"/>
      <w:bookmarkEnd w:id="118"/>
      <w:bookmarkEnd w:id="119"/>
    </w:p>
    <w:p w:rsidR="00B33D72" w:rsidRDefault="005532D3">
      <w:pPr>
        <w:pStyle w:val="tMain"/>
        <w:tabs>
          <w:tab w:val="clear" w:pos="794"/>
          <w:tab w:val="right" w:pos="0"/>
        </w:tabs>
        <w:ind w:left="0" w:firstLine="0"/>
        <w:jc w:val="left"/>
      </w:pPr>
      <w:r w:rsidRPr="00113470">
        <w:t>For paragraph 106(3</w:t>
      </w:r>
      <w:proofErr w:type="gramStart"/>
      <w:r w:rsidRPr="00113470">
        <w:t>)(</w:t>
      </w:r>
      <w:proofErr w:type="gramEnd"/>
      <w:r w:rsidRPr="00113470">
        <w:t>a) of the Act, the following information must be included in each offsets report in relation to each herd:</w:t>
      </w:r>
    </w:p>
    <w:p w:rsidR="00B33D72" w:rsidRDefault="005532D3">
      <w:pPr>
        <w:pStyle w:val="tPara"/>
        <w:numPr>
          <w:ilvl w:val="0"/>
          <w:numId w:val="33"/>
        </w:numPr>
        <w:tabs>
          <w:tab w:val="clear" w:pos="1531"/>
          <w:tab w:val="right" w:pos="1800"/>
        </w:tabs>
        <w:ind w:left="1800" w:hanging="720"/>
        <w:jc w:val="left"/>
      </w:pPr>
      <w:r w:rsidRPr="00113470">
        <w:t xml:space="preserve">a description of the project activity or project activities undertaken in each year in the reporting period; </w:t>
      </w:r>
    </w:p>
    <w:p w:rsidR="00B33D72" w:rsidRDefault="005532D3">
      <w:pPr>
        <w:pStyle w:val="tPara"/>
        <w:numPr>
          <w:ilvl w:val="0"/>
          <w:numId w:val="33"/>
        </w:numPr>
        <w:tabs>
          <w:tab w:val="clear" w:pos="1531"/>
          <w:tab w:val="right" w:pos="1800"/>
        </w:tabs>
        <w:ind w:left="1800" w:hanging="720"/>
        <w:jc w:val="left"/>
      </w:pPr>
      <w:r w:rsidRPr="00113470">
        <w:t xml:space="preserve">all inputs and outputs from the Herd Management Calculator for the reporting period; </w:t>
      </w:r>
    </w:p>
    <w:p w:rsidR="00B33D72" w:rsidRDefault="005532D3">
      <w:pPr>
        <w:pStyle w:val="tPara"/>
        <w:numPr>
          <w:ilvl w:val="0"/>
          <w:numId w:val="33"/>
        </w:numPr>
        <w:tabs>
          <w:tab w:val="clear" w:pos="1531"/>
          <w:tab w:val="right" w:pos="1800"/>
        </w:tabs>
        <w:ind w:left="1800" w:hanging="720"/>
        <w:jc w:val="left"/>
      </w:pPr>
      <w:r w:rsidRPr="00113470">
        <w:t>a statement that:</w:t>
      </w:r>
    </w:p>
    <w:p w:rsidR="00B33D72" w:rsidRDefault="005532D3">
      <w:pPr>
        <w:pStyle w:val="tSubpara"/>
        <w:numPr>
          <w:ilvl w:val="0"/>
          <w:numId w:val="34"/>
        </w:numPr>
        <w:tabs>
          <w:tab w:val="clear" w:pos="2211"/>
          <w:tab w:val="right" w:pos="2340"/>
        </w:tabs>
        <w:ind w:left="2340"/>
        <w:jc w:val="left"/>
      </w:pPr>
      <w:r w:rsidRPr="00113470">
        <w:t>identifies the land on which the herd</w:t>
      </w:r>
      <w:r w:rsidR="00113470" w:rsidRPr="00113470">
        <w:t xml:space="preserve"> </w:t>
      </w:r>
      <w:r w:rsidRPr="00113470">
        <w:t>grazed in each year of the reporting p</w:t>
      </w:r>
      <w:r w:rsidR="00113470" w:rsidRPr="00113470">
        <w:t>eriod (other than land on which</w:t>
      </w:r>
      <w:r w:rsidRPr="00113470">
        <w:t xml:space="preserve"> cattle of the herd grazed under an arm’s length </w:t>
      </w:r>
      <w:proofErr w:type="spellStart"/>
      <w:r w:rsidRPr="00113470">
        <w:t>agistment</w:t>
      </w:r>
      <w:proofErr w:type="spellEnd"/>
      <w:r w:rsidRPr="00113470">
        <w:t xml:space="preserve"> arrangement); and</w:t>
      </w:r>
    </w:p>
    <w:p w:rsidR="00B33D72" w:rsidRDefault="005532D3">
      <w:pPr>
        <w:pStyle w:val="tSubpara"/>
        <w:numPr>
          <w:ilvl w:val="0"/>
          <w:numId w:val="34"/>
        </w:numPr>
        <w:tabs>
          <w:tab w:val="clear" w:pos="2211"/>
          <w:tab w:val="right" w:pos="2340"/>
        </w:tabs>
        <w:ind w:left="2340"/>
        <w:jc w:val="left"/>
      </w:pPr>
      <w:proofErr w:type="gramStart"/>
      <w:r w:rsidRPr="00113470">
        <w:t>indicates</w:t>
      </w:r>
      <w:proofErr w:type="gramEnd"/>
      <w:r w:rsidRPr="00113470">
        <w:t xml:space="preserve"> that the land was not cleared, for the purposes of the project, partially or wholly of perennial woody vegetation except as allowed under section </w:t>
      </w:r>
      <w:r w:rsidR="00296176">
        <w:t>18</w:t>
      </w:r>
      <w:r w:rsidRPr="00113470">
        <w:t>.</w:t>
      </w:r>
    </w:p>
    <w:p w:rsidR="00FB5D34" w:rsidRDefault="00B70854" w:rsidP="00F20330">
      <w:pPr>
        <w:spacing w:after="120"/>
        <w:rPr>
          <w:spacing w:val="1"/>
          <w:szCs w:val="24"/>
        </w:rPr>
      </w:pPr>
      <w:r w:rsidRPr="00113470">
        <w:rPr>
          <w:szCs w:val="24"/>
        </w:rPr>
        <w:t>Proponents should assume that any data presented on the herd, the business operation or the land associated with such operations may be subject to audit and a request for independent data and information for verification.</w:t>
      </w:r>
    </w:p>
    <w:p w:rsidR="00B70854" w:rsidRPr="00113470" w:rsidRDefault="00B70854" w:rsidP="00F20330">
      <w:pPr>
        <w:spacing w:after="120"/>
        <w:rPr>
          <w:spacing w:val="1"/>
          <w:szCs w:val="24"/>
        </w:rPr>
      </w:pPr>
      <w:r w:rsidRPr="00113470">
        <w:rPr>
          <w:spacing w:val="1"/>
          <w:szCs w:val="24"/>
        </w:rPr>
        <w:t xml:space="preserve">Note that under the Act, a proponent has up to six months after the end of any reporting period to provide the project report. This provision is particularly relevant to multiple herds and to aggregated projects, because, for example, an aggregator may have project herds to report on that have different dates for the end of the project year. </w:t>
      </w:r>
    </w:p>
    <w:p w:rsidR="00B70854" w:rsidRPr="00113470" w:rsidRDefault="00B70854" w:rsidP="00B70854">
      <w:pPr>
        <w:pStyle w:val="tSubpara"/>
        <w:tabs>
          <w:tab w:val="clear" w:pos="2211"/>
          <w:tab w:val="right" w:pos="0"/>
        </w:tabs>
        <w:ind w:left="0" w:firstLine="0"/>
      </w:pPr>
    </w:p>
    <w:p w:rsidR="005532D3" w:rsidRPr="00113470" w:rsidRDefault="00223B64" w:rsidP="005532D3">
      <w:pPr>
        <w:pStyle w:val="h3Div"/>
      </w:pPr>
      <w:bookmarkStart w:id="120" w:name="_Toc413161628"/>
      <w:bookmarkStart w:id="121" w:name="_Toc426038044"/>
      <w:bookmarkStart w:id="122" w:name="_Toc453078780"/>
      <w:r w:rsidRPr="00113470">
        <w:t>Division 3</w:t>
      </w:r>
      <w:r w:rsidR="005532D3" w:rsidRPr="00113470">
        <w:t>—Record</w:t>
      </w:r>
      <w:r w:rsidR="005532D3" w:rsidRPr="00113470">
        <w:noBreakHyphen/>
        <w:t>keeping requirements</w:t>
      </w:r>
      <w:bookmarkEnd w:id="120"/>
      <w:bookmarkEnd w:id="121"/>
      <w:bookmarkEnd w:id="122"/>
    </w:p>
    <w:p w:rsidR="005532D3" w:rsidRPr="00113470" w:rsidRDefault="005532D3" w:rsidP="005532D3">
      <w:pPr>
        <w:pStyle w:val="ntoHeading"/>
      </w:pPr>
      <w:r w:rsidRPr="00113470">
        <w:t>Note:</w:t>
      </w:r>
      <w:r w:rsidRPr="00113470">
        <w:tab/>
        <w:t>Other record</w:t>
      </w:r>
      <w:r w:rsidRPr="00113470">
        <w:noBreakHyphen/>
      </w:r>
      <w:proofErr w:type="spellStart"/>
      <w:r w:rsidRPr="00113470">
        <w:t>keeping</w:t>
      </w:r>
      <w:proofErr w:type="spellEnd"/>
      <w:r w:rsidRPr="00113470">
        <w:t xml:space="preserve"> requirements are prescribed in the Rule.</w:t>
      </w:r>
    </w:p>
    <w:p w:rsidR="005532D3" w:rsidRPr="00113470" w:rsidRDefault="00296176" w:rsidP="005532D3">
      <w:pPr>
        <w:pStyle w:val="h5Section"/>
      </w:pPr>
      <w:bookmarkStart w:id="123" w:name="_Toc453078781"/>
      <w:r>
        <w:t>28</w:t>
      </w:r>
      <w:r w:rsidR="00DC3494">
        <w:t xml:space="preserve">A </w:t>
      </w:r>
      <w:r w:rsidR="00DC3494">
        <w:tab/>
      </w:r>
      <w:r w:rsidR="005532D3" w:rsidRPr="00113470">
        <w:t>General</w:t>
      </w:r>
      <w:bookmarkEnd w:id="123"/>
    </w:p>
    <w:p w:rsidR="00B33D72" w:rsidRDefault="005532D3">
      <w:pPr>
        <w:pStyle w:val="tMain"/>
        <w:tabs>
          <w:tab w:val="clear" w:pos="794"/>
          <w:tab w:val="right" w:pos="0"/>
        </w:tabs>
        <w:ind w:left="0" w:firstLine="0"/>
        <w:jc w:val="left"/>
      </w:pPr>
      <w:r w:rsidRPr="00113470">
        <w:t xml:space="preserve">The project proponent must keep records for each herd that demonstrate that sections </w:t>
      </w:r>
      <w:r w:rsidR="00296176">
        <w:t>9</w:t>
      </w:r>
      <w:r w:rsidR="00657E0A">
        <w:t xml:space="preserve"> and</w:t>
      </w:r>
      <w:r w:rsidR="00296176">
        <w:t>10</w:t>
      </w:r>
      <w:r w:rsidRPr="00113470">
        <w:t xml:space="preserve"> (the separate business operation and herd continuity requirements) are satisfied at all times.</w:t>
      </w:r>
      <w:r w:rsidR="00D52474" w:rsidRPr="00D52474">
        <w:t xml:space="preserve"> </w:t>
      </w:r>
      <w:r w:rsidR="00D52474">
        <w:t xml:space="preserve">This information is not specified but should include the calculator runs for each herd and the data supporting the entries required in Schedule 2 to demonstrate the management of a discrete herd continuously over time and records describing </w:t>
      </w:r>
      <w:proofErr w:type="gramStart"/>
      <w:r w:rsidR="00D52474">
        <w:t>business  structure</w:t>
      </w:r>
      <w:proofErr w:type="gramEnd"/>
      <w:r w:rsidR="00D52474">
        <w:t xml:space="preserve"> and location and management changes in the EIRP and the project.</w:t>
      </w:r>
    </w:p>
    <w:p w:rsidR="005532D3" w:rsidRPr="00DC3494" w:rsidRDefault="00223B64" w:rsidP="00DC3494">
      <w:pPr>
        <w:pStyle w:val="h5Section"/>
      </w:pPr>
      <w:bookmarkStart w:id="124" w:name="_Toc413161629"/>
      <w:bookmarkStart w:id="125" w:name="_Toc426038045"/>
      <w:bookmarkStart w:id="126" w:name="_Toc453078782"/>
      <w:r w:rsidRPr="00DC3494">
        <w:t>29</w:t>
      </w:r>
      <w:r w:rsidR="00DC3494" w:rsidRPr="00DC3494">
        <w:t xml:space="preserve"> </w:t>
      </w:r>
      <w:r w:rsidR="00DC3494" w:rsidRPr="00DC3494">
        <w:tab/>
      </w:r>
      <w:r w:rsidR="005532D3" w:rsidRPr="00DC3494">
        <w:t xml:space="preserve">Records that must be kept for purchased </w:t>
      </w:r>
      <w:bookmarkEnd w:id="124"/>
      <w:bookmarkEnd w:id="125"/>
      <w:r w:rsidR="005532D3" w:rsidRPr="00DC3494">
        <w:t>feed</w:t>
      </w:r>
      <w:bookmarkEnd w:id="126"/>
      <w:r w:rsidR="005532D3" w:rsidRPr="00DC3494">
        <w:t xml:space="preserve"> </w:t>
      </w:r>
    </w:p>
    <w:p w:rsidR="003A254B" w:rsidRPr="003A254B" w:rsidRDefault="003A254B" w:rsidP="003A254B">
      <w:pPr>
        <w:tabs>
          <w:tab w:val="left" w:pos="709"/>
        </w:tabs>
        <w:spacing w:after="120"/>
        <w:ind w:right="105"/>
        <w:rPr>
          <w:szCs w:val="24"/>
        </w:rPr>
      </w:pPr>
      <w:r w:rsidRPr="003A254B">
        <w:rPr>
          <w:rFonts w:eastAsia="Times New Roman"/>
          <w:szCs w:val="24"/>
        </w:rPr>
        <w:t>Subsection 29(1) requires that records must be kept for activities involving a change in the diet of the herd or part of the herd when the change in diet involved purchased feed.</w:t>
      </w:r>
    </w:p>
    <w:p w:rsidR="003A254B" w:rsidRPr="003106A4" w:rsidRDefault="003A254B" w:rsidP="003106A4">
      <w:pPr>
        <w:tabs>
          <w:tab w:val="left" w:pos="709"/>
        </w:tabs>
        <w:spacing w:after="120"/>
        <w:rPr>
          <w:szCs w:val="24"/>
        </w:rPr>
      </w:pPr>
      <w:r w:rsidRPr="003106A4">
        <w:rPr>
          <w:szCs w:val="24"/>
        </w:rPr>
        <w:t xml:space="preserve">Subsection 29(2) requires that if feed was purchased from a commercial supplier, a fodder declaration form, </w:t>
      </w:r>
      <w:r w:rsidRPr="003106A4">
        <w:rPr>
          <w:rFonts w:eastAsia="Times New Roman"/>
          <w:szCs w:val="24"/>
        </w:rPr>
        <w:t>commodity vendor declaration form, or equivalent record containing data on the CP and DMD of the feed constituting the dietary change must be kept</w:t>
      </w:r>
      <w:r w:rsidRPr="003106A4">
        <w:rPr>
          <w:szCs w:val="24"/>
        </w:rPr>
        <w:t>.</w:t>
      </w:r>
    </w:p>
    <w:p w:rsidR="003A254B" w:rsidRPr="003106A4" w:rsidRDefault="003A254B" w:rsidP="003106A4">
      <w:pPr>
        <w:tabs>
          <w:tab w:val="left" w:pos="709"/>
        </w:tabs>
        <w:spacing w:after="120"/>
        <w:rPr>
          <w:szCs w:val="24"/>
        </w:rPr>
      </w:pPr>
      <w:r w:rsidRPr="003106A4">
        <w:rPr>
          <w:szCs w:val="24"/>
        </w:rPr>
        <w:t xml:space="preserve">Subsection 29(3) requires that if the feed was purchased from a non-commercial supplier, the proponent must keep a purchase invoice that describes the type of purchased feed. For example, </w:t>
      </w:r>
      <w:proofErr w:type="spellStart"/>
      <w:r w:rsidRPr="003106A4">
        <w:rPr>
          <w:szCs w:val="24"/>
        </w:rPr>
        <w:t>lucerne</w:t>
      </w:r>
      <w:proofErr w:type="spellEnd"/>
      <w:r w:rsidRPr="003106A4">
        <w:rPr>
          <w:szCs w:val="24"/>
        </w:rPr>
        <w:t xml:space="preserve"> hay, sorghum silage, </w:t>
      </w:r>
      <w:proofErr w:type="gramStart"/>
      <w:r w:rsidRPr="003106A4">
        <w:rPr>
          <w:szCs w:val="24"/>
        </w:rPr>
        <w:t>distillers</w:t>
      </w:r>
      <w:proofErr w:type="gramEnd"/>
      <w:r w:rsidRPr="003106A4">
        <w:rPr>
          <w:szCs w:val="24"/>
        </w:rPr>
        <w:t xml:space="preserve"> grains or feed barley are some of the feed options available. This information is used in the Herd Management Calculator through default tables to estimate the change in emissions related to modified diets.</w:t>
      </w:r>
    </w:p>
    <w:p w:rsidR="00B70854" w:rsidRPr="00113470" w:rsidRDefault="00B70854" w:rsidP="005532D3">
      <w:pPr>
        <w:pStyle w:val="nMain"/>
        <w:rPr>
          <w:noProof/>
        </w:rPr>
      </w:pPr>
    </w:p>
    <w:p w:rsidR="005532D3" w:rsidRPr="00113470" w:rsidRDefault="00B70854" w:rsidP="005532D3">
      <w:pPr>
        <w:pStyle w:val="h3Div"/>
      </w:pPr>
      <w:bookmarkStart w:id="127" w:name="_Toc413161630"/>
      <w:bookmarkStart w:id="128" w:name="_Toc426038046"/>
      <w:bookmarkStart w:id="129" w:name="_Toc453078783"/>
      <w:r w:rsidRPr="00113470">
        <w:t>Division 4</w:t>
      </w:r>
      <w:r w:rsidR="005532D3" w:rsidRPr="00113470">
        <w:t>—Monitoring requirements</w:t>
      </w:r>
      <w:bookmarkEnd w:id="127"/>
      <w:bookmarkEnd w:id="128"/>
      <w:bookmarkEnd w:id="129"/>
    </w:p>
    <w:p w:rsidR="005532D3" w:rsidRPr="00113470" w:rsidRDefault="005532D3" w:rsidP="005532D3">
      <w:pPr>
        <w:pStyle w:val="ntoHeading"/>
      </w:pPr>
      <w:r w:rsidRPr="00113470">
        <w:t>Note:</w:t>
      </w:r>
      <w:r w:rsidRPr="00113470">
        <w:tab/>
        <w:t>Part 17 of the Rule sets out record</w:t>
      </w:r>
      <w:r w:rsidRPr="00113470">
        <w:noBreakHyphen/>
      </w:r>
      <w:proofErr w:type="spellStart"/>
      <w:r w:rsidRPr="00113470">
        <w:t>keeping</w:t>
      </w:r>
      <w:proofErr w:type="spellEnd"/>
      <w:r w:rsidRPr="00113470">
        <w:t xml:space="preserve"> requirements that relate to showing that monitoring requirements for the project are being complied with, and to collection of data while monitoring the project.</w:t>
      </w:r>
    </w:p>
    <w:p w:rsidR="005532D3" w:rsidRPr="00DC3494" w:rsidRDefault="00223B64" w:rsidP="00DC3494">
      <w:pPr>
        <w:pStyle w:val="h5Section"/>
      </w:pPr>
      <w:bookmarkStart w:id="130" w:name="_Toc413161631"/>
      <w:bookmarkStart w:id="131" w:name="_Toc426038047"/>
      <w:bookmarkStart w:id="132" w:name="_Toc453078784"/>
      <w:r w:rsidRPr="00DC3494">
        <w:t>30</w:t>
      </w:r>
      <w:r w:rsidR="00DC3494" w:rsidRPr="00DC3494">
        <w:t xml:space="preserve"> </w:t>
      </w:r>
      <w:r w:rsidR="00DC3494" w:rsidRPr="00DC3494">
        <w:tab/>
      </w:r>
      <w:r w:rsidR="005532D3" w:rsidRPr="00DC3494">
        <w:t>General</w:t>
      </w:r>
      <w:bookmarkEnd w:id="130"/>
      <w:bookmarkEnd w:id="131"/>
      <w:bookmarkEnd w:id="132"/>
    </w:p>
    <w:p w:rsidR="00FB5D34" w:rsidRDefault="00856C3E">
      <w:pPr>
        <w:tabs>
          <w:tab w:val="left" w:pos="0"/>
        </w:tabs>
        <w:spacing w:after="120"/>
        <w:rPr>
          <w:szCs w:val="24"/>
        </w:rPr>
      </w:pPr>
      <w:r w:rsidRPr="00856C3E">
        <w:rPr>
          <w:szCs w:val="24"/>
        </w:rPr>
        <w:t xml:space="preserve">Subsection 30(1) requires that a proponent must conduct sufficient monitoring of the herd to determine the inputs required under Schedule 2. Monitoring methods are not specified but the data collected must satisfy Regulator and auditor requirements for factors such as collection method, reliability and compliance with the Determination. </w:t>
      </w:r>
    </w:p>
    <w:p w:rsidR="00FB5D34" w:rsidRDefault="00626873">
      <w:pPr>
        <w:tabs>
          <w:tab w:val="left" w:pos="0"/>
        </w:tabs>
        <w:spacing w:after="120"/>
        <w:rPr>
          <w:szCs w:val="24"/>
        </w:rPr>
      </w:pPr>
      <w:r w:rsidRPr="00626873">
        <w:rPr>
          <w:szCs w:val="24"/>
        </w:rPr>
        <w:t>Subsection 30(2) requires that in the crediting period, if the project activity involves a dietary change, the project must undertake sufficient monitoring to comply with Schedule 2.</w:t>
      </w:r>
    </w:p>
    <w:p w:rsidR="00FB5D34" w:rsidRDefault="00626873">
      <w:pPr>
        <w:tabs>
          <w:tab w:val="left" w:pos="0"/>
        </w:tabs>
        <w:spacing w:after="120"/>
        <w:rPr>
          <w:szCs w:val="24"/>
        </w:rPr>
      </w:pPr>
      <w:r w:rsidRPr="00626873">
        <w:rPr>
          <w:szCs w:val="24"/>
        </w:rPr>
        <w:t>Subsection 30(3) specifies monitoring requirements relating to the specification of a herd as described under section 8. These requirements are:</w:t>
      </w:r>
    </w:p>
    <w:p w:rsidR="00F75B43" w:rsidRPr="00113470" w:rsidRDefault="00F75B43" w:rsidP="00F75B43">
      <w:pPr>
        <w:spacing w:after="120"/>
        <w:rPr>
          <w:rFonts w:eastAsia="Times New Roman"/>
          <w:szCs w:val="24"/>
        </w:rPr>
      </w:pPr>
      <w:r w:rsidRPr="00113470">
        <w:rPr>
          <w:rFonts w:eastAsia="Times New Roman"/>
          <w:szCs w:val="24"/>
        </w:rPr>
        <w:t>The following recommendations are provided to assist proponents in deciding on appropriate monitoring methods.</w:t>
      </w:r>
    </w:p>
    <w:p w:rsidR="00F75B43" w:rsidRPr="00113470" w:rsidRDefault="00F75B43" w:rsidP="00F75B43">
      <w:pPr>
        <w:spacing w:after="120"/>
        <w:rPr>
          <w:rFonts w:eastAsia="Times New Roman"/>
          <w:b/>
          <w:i/>
          <w:szCs w:val="24"/>
          <w:u w:val="single"/>
        </w:rPr>
      </w:pPr>
      <w:r w:rsidRPr="00113470">
        <w:rPr>
          <w:rFonts w:eastAsia="Times New Roman"/>
          <w:b/>
          <w:i/>
          <w:szCs w:val="24"/>
          <w:u w:val="single"/>
        </w:rPr>
        <w:t>Use of a previous audit</w:t>
      </w:r>
    </w:p>
    <w:p w:rsidR="00F75B43" w:rsidRPr="00113470" w:rsidRDefault="00F75B43" w:rsidP="00F75B43">
      <w:pPr>
        <w:spacing w:after="120"/>
        <w:rPr>
          <w:rFonts w:eastAsia="Times New Roman"/>
          <w:szCs w:val="24"/>
        </w:rPr>
      </w:pPr>
      <w:r w:rsidRPr="00113470">
        <w:rPr>
          <w:rFonts w:eastAsia="Times New Roman"/>
          <w:szCs w:val="24"/>
        </w:rPr>
        <w:t xml:space="preserve">In deciding whether existing records are adequate to satisfy the monitoring requirements, a proponent should consider whether available data has already been audited and provided for another purpose. For example, a registered auditor other than an auditor engaged to review an </w:t>
      </w:r>
      <w:r w:rsidR="00B74D06">
        <w:rPr>
          <w:rFonts w:eastAsia="Times New Roman"/>
          <w:szCs w:val="24"/>
        </w:rPr>
        <w:t>Emissions</w:t>
      </w:r>
      <w:r w:rsidRPr="00113470">
        <w:rPr>
          <w:rFonts w:eastAsia="Times New Roman"/>
          <w:szCs w:val="24"/>
        </w:rPr>
        <w:t xml:space="preserve"> Reduction Fund project may have previously examined a parameter in Division 4 for another purpose such as taxation prior to project commencement. In this case, if the opinion of that auditor was not an adverse opinion, the Regulator may consider whether the requirements of the Determination have been met for the monitoring of that parameter. </w:t>
      </w:r>
    </w:p>
    <w:p w:rsidR="00F75B43" w:rsidRPr="00113470" w:rsidRDefault="00F75B43" w:rsidP="00F75B43">
      <w:pPr>
        <w:spacing w:after="120"/>
        <w:rPr>
          <w:rFonts w:eastAsia="Times New Roman"/>
          <w:b/>
          <w:i/>
          <w:szCs w:val="24"/>
          <w:u w:val="single"/>
        </w:rPr>
      </w:pPr>
      <w:r w:rsidRPr="00113470">
        <w:rPr>
          <w:rFonts w:eastAsia="Times New Roman"/>
          <w:b/>
          <w:i/>
          <w:szCs w:val="24"/>
          <w:u w:val="single"/>
        </w:rPr>
        <w:t>Use of secondary data</w:t>
      </w:r>
    </w:p>
    <w:p w:rsidR="00F75B43" w:rsidRPr="00113470" w:rsidRDefault="00F75B43" w:rsidP="00F75B43">
      <w:pPr>
        <w:spacing w:after="120"/>
        <w:rPr>
          <w:szCs w:val="24"/>
        </w:rPr>
      </w:pPr>
      <w:r w:rsidRPr="00113470">
        <w:rPr>
          <w:szCs w:val="24"/>
        </w:rPr>
        <w:t xml:space="preserve">Alternatively, to meet the monitoring requirements for the project, it is recommended that, where possible, the proponent has two records or more available to support the determination of each parameter. Records that could be recorded by the proponent could come from a livestock agent, a carrier, from a purchase or sale, or derived from the NLIS tag system. It is the responsibility of the proponent to have the records required to validate </w:t>
      </w:r>
      <w:r w:rsidR="00B74D06">
        <w:rPr>
          <w:szCs w:val="24"/>
        </w:rPr>
        <w:t>emissions</w:t>
      </w:r>
      <w:r w:rsidRPr="00113470">
        <w:rPr>
          <w:szCs w:val="24"/>
        </w:rPr>
        <w:t xml:space="preserve"> and </w:t>
      </w:r>
      <w:r w:rsidR="00B74D06">
        <w:rPr>
          <w:szCs w:val="24"/>
        </w:rPr>
        <w:t>emissions</w:t>
      </w:r>
      <w:r w:rsidRPr="00113470">
        <w:rPr>
          <w:szCs w:val="24"/>
        </w:rPr>
        <w:t xml:space="preserve"> reductions produced in the project. </w:t>
      </w:r>
    </w:p>
    <w:p w:rsidR="00F75B43" w:rsidRPr="00113470" w:rsidRDefault="00F75B43" w:rsidP="00F75B43">
      <w:pPr>
        <w:spacing w:after="120"/>
        <w:rPr>
          <w:rFonts w:eastAsia="Times New Roman"/>
          <w:szCs w:val="24"/>
        </w:rPr>
      </w:pPr>
      <w:r w:rsidRPr="00113470">
        <w:rPr>
          <w:szCs w:val="24"/>
        </w:rPr>
        <w:t xml:space="preserve">The data monitoring methods that could be used by a project proponent or collected from an independent source are set out below for the parameters in sections 24, 25, 26 and 29. </w:t>
      </w:r>
    </w:p>
    <w:p w:rsidR="00F75B43" w:rsidRPr="00113470" w:rsidRDefault="00F75B43" w:rsidP="00F75B43">
      <w:pPr>
        <w:spacing w:after="120"/>
        <w:rPr>
          <w:rFonts w:eastAsia="Times New Roman"/>
          <w:b/>
          <w:i/>
          <w:szCs w:val="24"/>
          <w:u w:val="single"/>
        </w:rPr>
      </w:pPr>
      <w:r w:rsidRPr="00113470">
        <w:rPr>
          <w:rFonts w:eastAsia="Times New Roman"/>
          <w:b/>
          <w:i/>
          <w:szCs w:val="24"/>
          <w:u w:val="single"/>
        </w:rPr>
        <w:t>Number and average age of cattle in each livestock class</w:t>
      </w:r>
    </w:p>
    <w:p w:rsidR="00F75B43" w:rsidRPr="00113470" w:rsidRDefault="00F75B43" w:rsidP="00F75B43">
      <w:pPr>
        <w:spacing w:after="120"/>
        <w:contextualSpacing/>
        <w:rPr>
          <w:szCs w:val="24"/>
        </w:rPr>
      </w:pPr>
      <w:r w:rsidRPr="00113470">
        <w:rPr>
          <w:szCs w:val="24"/>
        </w:rPr>
        <w:t>Records from a proponent could include:</w:t>
      </w:r>
    </w:p>
    <w:p w:rsidR="00F75B43" w:rsidRPr="00113470" w:rsidRDefault="00F75B43" w:rsidP="0058338C">
      <w:pPr>
        <w:pStyle w:val="ListParagraph"/>
        <w:numPr>
          <w:ilvl w:val="0"/>
          <w:numId w:val="42"/>
        </w:numPr>
        <w:spacing w:before="0" w:after="120" w:line="276" w:lineRule="auto"/>
        <w:contextualSpacing/>
        <w:rPr>
          <w:szCs w:val="24"/>
        </w:rPr>
      </w:pPr>
      <w:r w:rsidRPr="00113470">
        <w:rPr>
          <w:szCs w:val="24"/>
        </w:rPr>
        <w:t xml:space="preserve">data from a herd book from an annual muster to account for entries to and exits from the herd and attrition factors such as deaths in the herd; </w:t>
      </w:r>
    </w:p>
    <w:p w:rsidR="00F75B43" w:rsidRPr="00113470" w:rsidRDefault="00F75B43" w:rsidP="0058338C">
      <w:pPr>
        <w:pStyle w:val="ListParagraph"/>
        <w:numPr>
          <w:ilvl w:val="0"/>
          <w:numId w:val="42"/>
        </w:numPr>
        <w:spacing w:before="0" w:after="120" w:line="276" w:lineRule="auto"/>
        <w:contextualSpacing/>
        <w:rPr>
          <w:szCs w:val="24"/>
        </w:rPr>
      </w:pPr>
      <w:r w:rsidRPr="00113470">
        <w:rPr>
          <w:szCs w:val="24"/>
        </w:rPr>
        <w:t>taxation records of the opening and closing inventory of stock to support the herd book; and</w:t>
      </w:r>
    </w:p>
    <w:p w:rsidR="00F75B43" w:rsidRPr="00113470" w:rsidRDefault="00F75B43" w:rsidP="0058338C">
      <w:pPr>
        <w:pStyle w:val="ListParagraph"/>
        <w:numPr>
          <w:ilvl w:val="0"/>
          <w:numId w:val="42"/>
        </w:numPr>
        <w:spacing w:before="0" w:after="120" w:line="276" w:lineRule="auto"/>
        <w:contextualSpacing/>
        <w:rPr>
          <w:szCs w:val="24"/>
        </w:rPr>
      </w:pPr>
      <w:proofErr w:type="gramStart"/>
      <w:r w:rsidRPr="00113470">
        <w:rPr>
          <w:szCs w:val="24"/>
        </w:rPr>
        <w:t>the</w:t>
      </w:r>
      <w:proofErr w:type="gramEnd"/>
      <w:r w:rsidRPr="00113470">
        <w:rPr>
          <w:szCs w:val="24"/>
        </w:rPr>
        <w:t xml:space="preserve"> data input page of the Herd Management Calculator.</w:t>
      </w:r>
    </w:p>
    <w:p w:rsidR="00F75B43" w:rsidRPr="00113470" w:rsidRDefault="00F75B43" w:rsidP="00F75B43">
      <w:pPr>
        <w:tabs>
          <w:tab w:val="left" w:pos="8789"/>
        </w:tabs>
        <w:spacing w:after="120"/>
        <w:contextualSpacing/>
        <w:rPr>
          <w:szCs w:val="24"/>
        </w:rPr>
      </w:pPr>
      <w:r w:rsidRPr="00113470">
        <w:rPr>
          <w:szCs w:val="24"/>
        </w:rPr>
        <w:t>Records from an independent source may include:</w:t>
      </w:r>
    </w:p>
    <w:p w:rsidR="00F75B43" w:rsidRPr="00113470" w:rsidRDefault="00F75B43" w:rsidP="0058338C">
      <w:pPr>
        <w:pStyle w:val="ListParagraph"/>
        <w:numPr>
          <w:ilvl w:val="0"/>
          <w:numId w:val="43"/>
        </w:numPr>
        <w:spacing w:before="0" w:after="120" w:line="276" w:lineRule="auto"/>
        <w:contextualSpacing/>
        <w:rPr>
          <w:szCs w:val="24"/>
        </w:rPr>
      </w:pPr>
      <w:r w:rsidRPr="00113470">
        <w:rPr>
          <w:szCs w:val="24"/>
        </w:rPr>
        <w:t>records from the NLIS;</w:t>
      </w:r>
    </w:p>
    <w:p w:rsidR="00F75B43" w:rsidRPr="00113470" w:rsidRDefault="00F75B43" w:rsidP="0058338C">
      <w:pPr>
        <w:pStyle w:val="ListParagraph"/>
        <w:numPr>
          <w:ilvl w:val="0"/>
          <w:numId w:val="43"/>
        </w:numPr>
        <w:spacing w:before="0" w:after="120" w:line="276" w:lineRule="auto"/>
        <w:contextualSpacing/>
        <w:rPr>
          <w:szCs w:val="24"/>
        </w:rPr>
      </w:pPr>
      <w:r w:rsidRPr="00113470">
        <w:rPr>
          <w:szCs w:val="24"/>
        </w:rPr>
        <w:t>abattoir receipts indicating numbers of cattle slaughtered;</w:t>
      </w:r>
    </w:p>
    <w:p w:rsidR="00F75B43" w:rsidRPr="00113470" w:rsidRDefault="00F75B43" w:rsidP="0058338C">
      <w:pPr>
        <w:pStyle w:val="ListParagraph"/>
        <w:numPr>
          <w:ilvl w:val="0"/>
          <w:numId w:val="43"/>
        </w:numPr>
        <w:spacing w:before="0" w:after="120" w:line="276" w:lineRule="auto"/>
        <w:contextualSpacing/>
        <w:rPr>
          <w:szCs w:val="24"/>
        </w:rPr>
      </w:pPr>
      <w:r w:rsidRPr="00113470">
        <w:rPr>
          <w:szCs w:val="24"/>
        </w:rPr>
        <w:t>records of cattle exported overseas;</w:t>
      </w:r>
    </w:p>
    <w:p w:rsidR="00F75B43" w:rsidRPr="00113470" w:rsidRDefault="00F75B43" w:rsidP="0058338C">
      <w:pPr>
        <w:pStyle w:val="ListParagraph"/>
        <w:numPr>
          <w:ilvl w:val="0"/>
          <w:numId w:val="43"/>
        </w:numPr>
        <w:spacing w:before="0" w:after="120" w:line="276" w:lineRule="auto"/>
        <w:contextualSpacing/>
        <w:rPr>
          <w:szCs w:val="24"/>
        </w:rPr>
      </w:pPr>
      <w:r w:rsidRPr="00113470">
        <w:rPr>
          <w:szCs w:val="24"/>
        </w:rPr>
        <w:t>receipts from sales or transfers of cattle with the name of purchaser/transferee and the date of sale/transfer; and</w:t>
      </w:r>
    </w:p>
    <w:p w:rsidR="00F75B43" w:rsidRPr="00113470" w:rsidRDefault="00F75B43" w:rsidP="0058338C">
      <w:pPr>
        <w:pStyle w:val="ListParagraph"/>
        <w:numPr>
          <w:ilvl w:val="0"/>
          <w:numId w:val="43"/>
        </w:numPr>
        <w:spacing w:before="0" w:after="120" w:line="276" w:lineRule="auto"/>
        <w:contextualSpacing/>
        <w:rPr>
          <w:szCs w:val="24"/>
        </w:rPr>
      </w:pPr>
      <w:proofErr w:type="gramStart"/>
      <w:r w:rsidRPr="00113470">
        <w:rPr>
          <w:szCs w:val="24"/>
        </w:rPr>
        <w:t>cartage</w:t>
      </w:r>
      <w:proofErr w:type="gramEnd"/>
      <w:r w:rsidRPr="00113470">
        <w:rPr>
          <w:szCs w:val="24"/>
        </w:rPr>
        <w:t xml:space="preserve"> contractor receipts indicating date of cartage, cattle numbers and destination.</w:t>
      </w:r>
    </w:p>
    <w:p w:rsidR="00F75B43" w:rsidRPr="00113470" w:rsidRDefault="00F75B43" w:rsidP="00F75B43">
      <w:pPr>
        <w:spacing w:after="120"/>
        <w:rPr>
          <w:rFonts w:eastAsia="Times New Roman"/>
          <w:b/>
          <w:i/>
          <w:szCs w:val="24"/>
          <w:u w:val="single"/>
        </w:rPr>
      </w:pPr>
      <w:r w:rsidRPr="00113470">
        <w:rPr>
          <w:rFonts w:eastAsia="Times New Roman"/>
          <w:b/>
          <w:i/>
          <w:szCs w:val="24"/>
          <w:u w:val="single"/>
        </w:rPr>
        <w:t xml:space="preserve">LW and LWG </w:t>
      </w:r>
    </w:p>
    <w:p w:rsidR="00F75B43" w:rsidRPr="00113470" w:rsidRDefault="00F75B43" w:rsidP="00F75B43">
      <w:pPr>
        <w:spacing w:after="120"/>
        <w:contextualSpacing/>
        <w:rPr>
          <w:szCs w:val="24"/>
        </w:rPr>
      </w:pPr>
      <w:r w:rsidRPr="00113470">
        <w:rPr>
          <w:szCs w:val="24"/>
        </w:rPr>
        <w:t>Records for LW and LWG from a proponent may include:</w:t>
      </w:r>
    </w:p>
    <w:p w:rsidR="00F75B43" w:rsidRPr="00113470" w:rsidRDefault="00F75B43" w:rsidP="0058338C">
      <w:pPr>
        <w:pStyle w:val="ListParagraph"/>
        <w:numPr>
          <w:ilvl w:val="0"/>
          <w:numId w:val="44"/>
        </w:numPr>
        <w:spacing w:before="0" w:after="120" w:line="276" w:lineRule="auto"/>
        <w:contextualSpacing/>
        <w:rPr>
          <w:szCs w:val="24"/>
        </w:rPr>
      </w:pPr>
      <w:r w:rsidRPr="00113470">
        <w:rPr>
          <w:szCs w:val="24"/>
        </w:rPr>
        <w:t>data from the herd book recorded at an annual or seasonal muster and at point of sale; and</w:t>
      </w:r>
    </w:p>
    <w:p w:rsidR="00F75B43" w:rsidRPr="00113470" w:rsidRDefault="00F75B43" w:rsidP="0058338C">
      <w:pPr>
        <w:pStyle w:val="ListParagraph"/>
        <w:numPr>
          <w:ilvl w:val="0"/>
          <w:numId w:val="44"/>
        </w:numPr>
        <w:spacing w:before="0" w:after="120" w:line="276" w:lineRule="auto"/>
        <w:contextualSpacing/>
        <w:rPr>
          <w:szCs w:val="24"/>
        </w:rPr>
      </w:pPr>
      <w:proofErr w:type="gramStart"/>
      <w:r w:rsidRPr="00113470">
        <w:rPr>
          <w:szCs w:val="24"/>
        </w:rPr>
        <w:t>the</w:t>
      </w:r>
      <w:proofErr w:type="gramEnd"/>
      <w:r w:rsidRPr="00113470">
        <w:rPr>
          <w:szCs w:val="24"/>
        </w:rPr>
        <w:t xml:space="preserve"> data input page from the Herd Management Calculator.</w:t>
      </w:r>
    </w:p>
    <w:p w:rsidR="00F75B43" w:rsidRPr="00113470" w:rsidRDefault="00F75B43" w:rsidP="00F75B43">
      <w:pPr>
        <w:spacing w:after="120"/>
        <w:contextualSpacing/>
        <w:rPr>
          <w:szCs w:val="24"/>
        </w:rPr>
      </w:pPr>
      <w:r w:rsidRPr="00113470">
        <w:rPr>
          <w:szCs w:val="24"/>
        </w:rPr>
        <w:t>Records from an independent source may include:</w:t>
      </w:r>
    </w:p>
    <w:p w:rsidR="00F75B43" w:rsidRPr="00113470" w:rsidRDefault="00F75B43" w:rsidP="0058338C">
      <w:pPr>
        <w:pStyle w:val="ListParagraph"/>
        <w:numPr>
          <w:ilvl w:val="0"/>
          <w:numId w:val="44"/>
        </w:numPr>
        <w:spacing w:before="0" w:after="120" w:line="276" w:lineRule="auto"/>
        <w:contextualSpacing/>
        <w:rPr>
          <w:szCs w:val="24"/>
        </w:rPr>
      </w:pPr>
      <w:r w:rsidRPr="00113470">
        <w:rPr>
          <w:szCs w:val="24"/>
        </w:rPr>
        <w:t>abattoir receipts indicating hot standard carcase weight converted to LW;</w:t>
      </w:r>
    </w:p>
    <w:p w:rsidR="00F75B43" w:rsidRPr="00113470" w:rsidRDefault="00F75B43" w:rsidP="0058338C">
      <w:pPr>
        <w:pStyle w:val="ListParagraph"/>
        <w:numPr>
          <w:ilvl w:val="0"/>
          <w:numId w:val="44"/>
        </w:numPr>
        <w:spacing w:before="0" w:after="120" w:line="276" w:lineRule="auto"/>
        <w:contextualSpacing/>
        <w:rPr>
          <w:szCs w:val="24"/>
        </w:rPr>
      </w:pPr>
      <w:r w:rsidRPr="00113470">
        <w:rPr>
          <w:szCs w:val="24"/>
        </w:rPr>
        <w:t>Eastern States Daily Indicator Prices published on the MLA website and converted to LW based on the total value of sales or purchases and the numbers of animals in each class that were sold or purchased at a particular time and location. A default dressing out percentage of 55% may be used where prices are quoted as carcase weight;</w:t>
      </w:r>
    </w:p>
    <w:p w:rsidR="00F75B43" w:rsidRPr="00113470" w:rsidRDefault="00F75B43" w:rsidP="0058338C">
      <w:pPr>
        <w:pStyle w:val="ListParagraph"/>
        <w:numPr>
          <w:ilvl w:val="0"/>
          <w:numId w:val="44"/>
        </w:numPr>
        <w:spacing w:before="0" w:after="120" w:line="276" w:lineRule="auto"/>
        <w:contextualSpacing/>
        <w:rPr>
          <w:szCs w:val="24"/>
        </w:rPr>
      </w:pPr>
      <w:r w:rsidRPr="00113470">
        <w:rPr>
          <w:szCs w:val="24"/>
        </w:rPr>
        <w:t>receipts from exporter indicating weight at sale; and</w:t>
      </w:r>
    </w:p>
    <w:p w:rsidR="00F75B43" w:rsidRPr="00113470" w:rsidRDefault="00F75B43" w:rsidP="0058338C">
      <w:pPr>
        <w:pStyle w:val="ListParagraph"/>
        <w:numPr>
          <w:ilvl w:val="0"/>
          <w:numId w:val="44"/>
        </w:numPr>
        <w:spacing w:before="0" w:after="120" w:line="276" w:lineRule="auto"/>
        <w:contextualSpacing/>
        <w:rPr>
          <w:szCs w:val="24"/>
        </w:rPr>
      </w:pPr>
      <w:proofErr w:type="gramStart"/>
      <w:r w:rsidRPr="00113470">
        <w:rPr>
          <w:szCs w:val="24"/>
        </w:rPr>
        <w:t>saleyard</w:t>
      </w:r>
      <w:proofErr w:type="gramEnd"/>
      <w:r w:rsidRPr="00113470">
        <w:rPr>
          <w:szCs w:val="24"/>
        </w:rPr>
        <w:t xml:space="preserve"> receipts from point of sale for LW.</w:t>
      </w:r>
    </w:p>
    <w:p w:rsidR="00F75B43" w:rsidRPr="00113470" w:rsidRDefault="00F75B43" w:rsidP="00F75B43">
      <w:pPr>
        <w:spacing w:after="120"/>
        <w:contextualSpacing/>
        <w:rPr>
          <w:b/>
          <w:i/>
          <w:szCs w:val="24"/>
          <w:u w:val="single"/>
        </w:rPr>
      </w:pPr>
      <w:r w:rsidRPr="00113470">
        <w:rPr>
          <w:b/>
          <w:i/>
          <w:szCs w:val="24"/>
          <w:u w:val="single"/>
        </w:rPr>
        <w:t xml:space="preserve">Diet </w:t>
      </w:r>
    </w:p>
    <w:p w:rsidR="00F75B43" w:rsidRPr="00113470" w:rsidRDefault="00F75B43" w:rsidP="00F75B43">
      <w:pPr>
        <w:pStyle w:val="ListParagraph"/>
        <w:spacing w:after="120"/>
        <w:ind w:left="0"/>
        <w:contextualSpacing/>
        <w:rPr>
          <w:szCs w:val="24"/>
        </w:rPr>
      </w:pPr>
      <w:r w:rsidRPr="00113470">
        <w:rPr>
          <w:szCs w:val="24"/>
        </w:rPr>
        <w:t>Records created by a proponent may include:</w:t>
      </w:r>
    </w:p>
    <w:p w:rsidR="00F75B43" w:rsidRPr="00113470" w:rsidRDefault="00F75B43" w:rsidP="00F75B43">
      <w:pPr>
        <w:pStyle w:val="ListParagraph"/>
        <w:spacing w:after="120"/>
        <w:ind w:left="0"/>
        <w:contextualSpacing/>
        <w:rPr>
          <w:sz w:val="2"/>
          <w:szCs w:val="2"/>
        </w:rPr>
      </w:pPr>
    </w:p>
    <w:p w:rsidR="00F75B43" w:rsidRPr="00113470" w:rsidRDefault="00F75B43" w:rsidP="0058338C">
      <w:pPr>
        <w:pStyle w:val="ListParagraph"/>
        <w:numPr>
          <w:ilvl w:val="0"/>
          <w:numId w:val="45"/>
        </w:numPr>
        <w:spacing w:before="0" w:after="120" w:line="276" w:lineRule="auto"/>
        <w:contextualSpacing/>
        <w:rPr>
          <w:szCs w:val="24"/>
        </w:rPr>
      </w:pPr>
      <w:r w:rsidRPr="00113470">
        <w:rPr>
          <w:szCs w:val="24"/>
        </w:rPr>
        <w:t>days on supplement/established pasture in each credit reporting year from herd book entries of date of entry and date of exit from supplementation for each class of cattle supplemented; and</w:t>
      </w:r>
    </w:p>
    <w:p w:rsidR="00F75B43" w:rsidRPr="00113470" w:rsidRDefault="00F75B43" w:rsidP="0058338C">
      <w:pPr>
        <w:pStyle w:val="ListParagraph"/>
        <w:numPr>
          <w:ilvl w:val="0"/>
          <w:numId w:val="45"/>
        </w:numPr>
        <w:spacing w:before="0" w:after="120" w:line="276" w:lineRule="auto"/>
        <w:contextualSpacing/>
        <w:rPr>
          <w:szCs w:val="24"/>
        </w:rPr>
      </w:pPr>
      <w:r w:rsidRPr="00113470">
        <w:rPr>
          <w:szCs w:val="24"/>
        </w:rPr>
        <w:t>a record of the time the cattle spend on feeding regimes in a herd book or feeding records from a delegate of the proponent supported by invoices/receipts, herd book records; and</w:t>
      </w:r>
    </w:p>
    <w:p w:rsidR="00F75B43" w:rsidRPr="00113470" w:rsidRDefault="00F75B43" w:rsidP="0058338C">
      <w:pPr>
        <w:pStyle w:val="ListParagraph"/>
        <w:numPr>
          <w:ilvl w:val="0"/>
          <w:numId w:val="45"/>
        </w:numPr>
        <w:spacing w:before="0" w:after="120" w:line="276" w:lineRule="auto"/>
        <w:contextualSpacing/>
        <w:rPr>
          <w:szCs w:val="24"/>
        </w:rPr>
      </w:pPr>
      <w:proofErr w:type="gramStart"/>
      <w:r w:rsidRPr="00113470">
        <w:rPr>
          <w:szCs w:val="24"/>
        </w:rPr>
        <w:t>the</w:t>
      </w:r>
      <w:proofErr w:type="gramEnd"/>
      <w:r w:rsidRPr="00113470">
        <w:rPr>
          <w:szCs w:val="24"/>
        </w:rPr>
        <w:t xml:space="preserve"> data input page from the Herd Management Calculator.</w:t>
      </w:r>
    </w:p>
    <w:p w:rsidR="00F75B43" w:rsidRPr="00113470" w:rsidRDefault="00F75B43" w:rsidP="00F75B43">
      <w:pPr>
        <w:spacing w:after="120"/>
        <w:rPr>
          <w:szCs w:val="24"/>
        </w:rPr>
      </w:pPr>
      <w:r w:rsidRPr="00113470">
        <w:rPr>
          <w:szCs w:val="24"/>
        </w:rPr>
        <w:t>Other records that can be used from an independent source are given in section 29.</w:t>
      </w:r>
    </w:p>
    <w:p w:rsidR="00F75B43" w:rsidRPr="00113470" w:rsidRDefault="00F75B43" w:rsidP="00F75B43">
      <w:pPr>
        <w:spacing w:after="120"/>
        <w:rPr>
          <w:rFonts w:eastAsia="Times New Roman"/>
          <w:b/>
          <w:i/>
          <w:szCs w:val="24"/>
          <w:u w:val="single"/>
        </w:rPr>
      </w:pPr>
      <w:r w:rsidRPr="00113470">
        <w:rPr>
          <w:rFonts w:eastAsia="Times New Roman"/>
          <w:b/>
          <w:i/>
          <w:szCs w:val="24"/>
          <w:u w:val="single"/>
        </w:rPr>
        <w:t>LW Sampling Approach</w:t>
      </w:r>
    </w:p>
    <w:p w:rsidR="00F75B43" w:rsidRPr="00113470" w:rsidRDefault="00F75B43" w:rsidP="00F75B43">
      <w:pPr>
        <w:spacing w:after="120"/>
        <w:rPr>
          <w:szCs w:val="24"/>
        </w:rPr>
      </w:pPr>
      <w:r w:rsidRPr="00113470">
        <w:rPr>
          <w:szCs w:val="24"/>
        </w:rPr>
        <w:t>LW and LWG for each livestock class in the herd can be determined from either direct measurement of the whole herd or sample herd or direct measurement of a random sample of all animals and classes in the herd. A suggested sampling approach is given below.</w:t>
      </w:r>
      <w:r w:rsidR="00CB72FA">
        <w:rPr>
          <w:szCs w:val="24"/>
        </w:rPr>
        <w:t xml:space="preserve"> It is available on the revised Herd Management Calculator by inputting the weights of</w:t>
      </w:r>
      <w:r w:rsidR="00AA2F73">
        <w:rPr>
          <w:szCs w:val="24"/>
        </w:rPr>
        <w:t xml:space="preserve"> </w:t>
      </w:r>
      <w:r w:rsidR="00CB72FA">
        <w:rPr>
          <w:szCs w:val="24"/>
        </w:rPr>
        <w:t xml:space="preserve">a known number of </w:t>
      </w:r>
      <w:proofErr w:type="spellStart"/>
      <w:r w:rsidR="00CB72FA">
        <w:rPr>
          <w:szCs w:val="24"/>
        </w:rPr>
        <w:t>of</w:t>
      </w:r>
      <w:proofErr w:type="spellEnd"/>
      <w:r w:rsidR="00CB72FA">
        <w:rPr>
          <w:szCs w:val="24"/>
        </w:rPr>
        <w:t xml:space="preserve"> pilot survey animals and following instructions thereafter.</w:t>
      </w:r>
    </w:p>
    <w:p w:rsidR="00F75B43" w:rsidRPr="00113470" w:rsidRDefault="00F75B43" w:rsidP="00F75B43">
      <w:pPr>
        <w:spacing w:after="120"/>
        <w:rPr>
          <w:szCs w:val="24"/>
        </w:rPr>
      </w:pPr>
      <w:r w:rsidRPr="00113470">
        <w:rPr>
          <w:szCs w:val="24"/>
        </w:rPr>
        <w:t xml:space="preserve">The requirements of the Determination can be met with any statistically valid sampling approach that provides an accurate representation of the fair value of livestock at any time (see AASB 141 for details of fair value concepts). Fair value is based on the numbers and LW at any time plus an acceptable price per kg. In practice, multiple sampling is conducted over time, and a projection of future LW is obtained, which can be used, for example, to estimate fair value of livestock at a future merger or acquisition date. The difference between such an estimate and the actual numbers and LW </w:t>
      </w:r>
      <w:proofErr w:type="gramStart"/>
      <w:r w:rsidRPr="00113470">
        <w:rPr>
          <w:szCs w:val="24"/>
        </w:rPr>
        <w:t>reflects</w:t>
      </w:r>
      <w:proofErr w:type="gramEnd"/>
      <w:r w:rsidRPr="00113470">
        <w:rPr>
          <w:szCs w:val="24"/>
        </w:rPr>
        <w:t xml:space="preserve"> the degree of precision of the estimate obtained by sampling. A financial auditor may set a target precision considered acceptable for the local conditions. The following is a suggested approach to sampling that can be used to meet any desired Targeted Precision (see below) set by an auditor.</w:t>
      </w:r>
    </w:p>
    <w:p w:rsidR="00F75B43" w:rsidRPr="00113470" w:rsidRDefault="00F75B43" w:rsidP="00F75B43">
      <w:pPr>
        <w:spacing w:after="120"/>
        <w:rPr>
          <w:szCs w:val="24"/>
          <w:u w:val="single"/>
          <w:lang w:val="en-US"/>
        </w:rPr>
      </w:pPr>
      <w:r w:rsidRPr="00113470">
        <w:rPr>
          <w:szCs w:val="24"/>
          <w:u w:val="single"/>
          <w:lang w:val="en-US" w:eastAsia="en-AU"/>
        </w:rPr>
        <w:t>Step 1: Pilot survey</w:t>
      </w:r>
    </w:p>
    <w:p w:rsidR="00F75B43" w:rsidRPr="00113470" w:rsidRDefault="00F75B43" w:rsidP="00F75B43">
      <w:pPr>
        <w:spacing w:after="120"/>
      </w:pPr>
      <w:r w:rsidRPr="00113470">
        <w:rPr>
          <w:szCs w:val="24"/>
        </w:rPr>
        <w:t>For each cattle class, undertake a pilot survey to estimate variance in LW in relation to each group in that cattle class.</w:t>
      </w:r>
    </w:p>
    <w:p w:rsidR="00F75B43" w:rsidRPr="00113470" w:rsidRDefault="00F75B43" w:rsidP="00F75B43">
      <w:pPr>
        <w:spacing w:after="120"/>
        <w:rPr>
          <w:szCs w:val="24"/>
        </w:rPr>
      </w:pPr>
      <w:r w:rsidRPr="00113470">
        <w:rPr>
          <w:szCs w:val="24"/>
        </w:rPr>
        <w:t xml:space="preserve">To undertake a pilot survey it is recommended that the proponent start by weighing a random sample of 10% of the animals of the class. A 10% sample is often close enough to give an accurate estimate of LW. However, it is not, on its own, a guarantee of adequate estimation of true average LW for the group, as every group in every herd has different variability around a mean weight. </w:t>
      </w:r>
    </w:p>
    <w:p w:rsidR="00F75B43" w:rsidRPr="00113470" w:rsidRDefault="00F75B43" w:rsidP="00F75B43">
      <w:pPr>
        <w:spacing w:after="120"/>
        <w:rPr>
          <w:szCs w:val="24"/>
        </w:rPr>
      </w:pPr>
      <w:r w:rsidRPr="00113470">
        <w:rPr>
          <w:szCs w:val="24"/>
        </w:rPr>
        <w:t>Where multiple groups of cattle are separated by subdivision, breed, feed quality or any other parameter that makes the group identifiable as a unit, each group must be sampled separately. A 10% random sample may be taken, for example, as the weights of 10 randomly selected animals, regardless of size or other characteristics, out of 100 to enter a weighing race. Every animal in the group must have an equal chance of being selected for weighing.</w:t>
      </w:r>
    </w:p>
    <w:p w:rsidR="00F75B43" w:rsidRPr="00113470" w:rsidRDefault="00F75B43" w:rsidP="00F75B43">
      <w:pPr>
        <w:spacing w:after="120"/>
        <w:rPr>
          <w:szCs w:val="24"/>
          <w:u w:val="single"/>
          <w:lang w:val="en-US"/>
        </w:rPr>
      </w:pPr>
      <w:r w:rsidRPr="00113470">
        <w:rPr>
          <w:szCs w:val="24"/>
          <w:u w:val="single"/>
          <w:lang w:val="en-US"/>
        </w:rPr>
        <w:t>Step 2: Number of animals to be sampled to meet targeted precision</w:t>
      </w:r>
    </w:p>
    <w:p w:rsidR="00F75B43" w:rsidRPr="00113470" w:rsidRDefault="00F75B43" w:rsidP="00F75B43">
      <w:pPr>
        <w:spacing w:after="120"/>
        <w:rPr>
          <w:szCs w:val="24"/>
        </w:rPr>
      </w:pPr>
      <w:r w:rsidRPr="00113470">
        <w:rPr>
          <w:szCs w:val="24"/>
        </w:rPr>
        <w:t xml:space="preserve">In order to determine the sample size required to estimate LW of animals in each group, to a required precision, Steps 2.1 and 2.2 in this sampling method should be completed in relation to each group. These steps are intended to provide an estimate of the variability of weights around an average weight that is the variance of the weights of the group. </w:t>
      </w:r>
    </w:p>
    <w:p w:rsidR="00F75B43" w:rsidRPr="00113470" w:rsidRDefault="00F75B43" w:rsidP="00F75B43">
      <w:pPr>
        <w:spacing w:after="120"/>
        <w:rPr>
          <w:szCs w:val="24"/>
          <w:u w:val="single"/>
          <w:lang w:val="en-US"/>
        </w:rPr>
      </w:pPr>
      <w:r w:rsidRPr="00113470">
        <w:rPr>
          <w:szCs w:val="24"/>
          <w:u w:val="single"/>
          <w:lang w:val="en-US"/>
        </w:rPr>
        <w:t>Step 2.1: Coefficient of variation of each group</w:t>
      </w:r>
    </w:p>
    <w:p w:rsidR="00F75B43" w:rsidRPr="00113470" w:rsidRDefault="00F75B43" w:rsidP="00F75B43">
      <w:pPr>
        <w:spacing w:after="120"/>
        <w:rPr>
          <w:szCs w:val="24"/>
        </w:rPr>
      </w:pPr>
      <w:r w:rsidRPr="00113470">
        <w:rPr>
          <w:szCs w:val="24"/>
        </w:rPr>
        <w:t>Use the data from the pilot survey to determine the standard deviation of the sample taken from the group. The standard deviation is a numerical value used to indicate how widely individuals in a group vary. The standard deviation of a sample is the square root of the sum of squared deviations from the mean of the samples taken.</w:t>
      </w:r>
    </w:p>
    <w:tbl>
      <w:tblPr>
        <w:tblW w:w="0" w:type="auto"/>
        <w:tblInd w:w="108" w:type="dxa"/>
        <w:tblCellMar>
          <w:left w:w="0" w:type="dxa"/>
          <w:right w:w="0" w:type="dxa"/>
        </w:tblCellMar>
        <w:tblLook w:val="04A0"/>
      </w:tblPr>
      <w:tblGrid>
        <w:gridCol w:w="5529"/>
        <w:gridCol w:w="3605"/>
      </w:tblGrid>
      <w:tr w:rsidR="00F75B43" w:rsidRPr="00113470" w:rsidTr="00603FB1">
        <w:tc>
          <w:tcPr>
            <w:tcW w:w="55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5B43" w:rsidRPr="00113470" w:rsidRDefault="00057C22" w:rsidP="00603FB1">
            <w:pPr>
              <w:spacing w:before="80" w:after="120"/>
              <w:jc w:val="both"/>
              <w:rPr>
                <w:rFonts w:eastAsiaTheme="minorHAnsi"/>
              </w:rPr>
            </w:pP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pre,i</m:t>
                  </m:r>
                </m:sub>
              </m:sSub>
              <m:r>
                <m:rPr>
                  <m:sty m:val="p"/>
                </m:rPr>
                <w:rPr>
                  <w:rFonts w:ascii="Cambria Math" w:hAnsi="Cambria Math"/>
                </w:rPr>
                <m:t xml:space="preserve"> </m:t>
              </m:r>
              <m:r>
                <m:rPr>
                  <m:sty m:val="p"/>
                </m:rPr>
                <w:rPr>
                  <w:rFonts w:ascii="Cambria Math" w:hAnsi="Cambria Math"/>
                  <w:sz w:val="20"/>
                  <w:szCs w:val="20"/>
                </w:rPr>
                <m:t>=</m:t>
              </m:r>
              <m:rad>
                <m:radPr>
                  <m:degHide m:val="on"/>
                  <m:ctrlPr>
                    <w:rPr>
                      <w:rFonts w:ascii="Cambria Math" w:eastAsiaTheme="minorEastAsia" w:hAnsi="Cambria Math"/>
                      <w:i/>
                      <w:sz w:val="20"/>
                      <w:szCs w:val="20"/>
                    </w:rPr>
                  </m:ctrlPr>
                </m:radPr>
                <m:deg/>
                <m:e>
                  <m:r>
                    <m:rPr>
                      <m:sty m:val="p"/>
                    </m:rPr>
                    <w:rPr>
                      <w:rFonts w:ascii="Cambria Math" w:hAnsi="Cambria Math"/>
                    </w:rPr>
                    <m:t>(</m:t>
                  </m:r>
                  <m:r>
                    <m:rPr>
                      <m:sty m:val="p"/>
                    </m:rPr>
                    <w:rPr>
                      <w:rFonts w:ascii="Cambria Math" w:hAnsi="Cambria Math"/>
                      <w:szCs w:val="24"/>
                    </w:rPr>
                    <m:t>x</m:t>
                  </m:r>
                  <m:r>
                    <w:rPr>
                      <w:rFonts w:ascii="Cambria Math" w:eastAsiaTheme="minorEastAsia" w:hAnsi="Cambria Math"/>
                      <w:sz w:val="20"/>
                      <w:szCs w:val="20"/>
                    </w:rPr>
                    <m:t>-</m:t>
                  </m:r>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 xml:space="preserve">x </m:t>
                          </m:r>
                        </m:e>
                      </m:acc>
                    </m:e>
                    <m:sub>
                      <m:r>
                        <m:rPr>
                          <m:sty m:val="p"/>
                        </m:rPr>
                        <w:rPr>
                          <w:rFonts w:ascii="Cambria Math" w:hAnsi="Cambria Math"/>
                        </w:rPr>
                        <m:t>i</m:t>
                      </m:r>
                    </m:sub>
                  </m:sSub>
                </m:e>
              </m:rad>
            </m:oMath>
            <w:r w:rsidR="00F75B43" w:rsidRPr="00113470">
              <w:rPr>
                <w:rFonts w:eastAsiaTheme="minorEastAsia"/>
                <w:sz w:val="20"/>
                <w:szCs w:val="20"/>
              </w:rPr>
              <w:t>)</w:t>
            </w:r>
            <w:r w:rsidR="00F75B43" w:rsidRPr="00113470">
              <w:rPr>
                <w:rFonts w:eastAsiaTheme="minorEastAsia"/>
                <w:sz w:val="20"/>
                <w:szCs w:val="20"/>
                <w:vertAlign w:val="superscript"/>
              </w:rPr>
              <w:t>2</w:t>
            </w:r>
            <w:r w:rsidR="00F75B43" w:rsidRPr="00113470">
              <w:rPr>
                <w:rFonts w:eastAsiaTheme="minorEastAsia"/>
                <w:sz w:val="20"/>
                <w:szCs w:val="20"/>
              </w:rPr>
              <w:t>/N-1</w:t>
            </w:r>
          </w:p>
        </w:tc>
        <w:tc>
          <w:tcPr>
            <w:tcW w:w="3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5B43" w:rsidRPr="00CB72FA" w:rsidRDefault="00F75B43" w:rsidP="00603FB1">
            <w:pPr>
              <w:spacing w:before="80" w:after="120"/>
              <w:jc w:val="center"/>
              <w:rPr>
                <w:rFonts w:eastAsiaTheme="minorHAnsi"/>
                <w:b/>
                <w:bCs/>
                <w:i/>
              </w:rPr>
            </w:pPr>
            <w:r w:rsidRPr="00CB72FA">
              <w:rPr>
                <w:b/>
                <w:bCs/>
                <w:i/>
              </w:rPr>
              <w:t>Equation 1 (sampling approach)</w:t>
            </w:r>
          </w:p>
        </w:tc>
      </w:tr>
    </w:tbl>
    <w:p w:rsidR="00F75B43" w:rsidRPr="00113470" w:rsidRDefault="00F75B43" w:rsidP="00F75B43">
      <w:pPr>
        <w:spacing w:before="80" w:after="120"/>
        <w:ind w:left="244" w:hanging="244"/>
        <w:jc w:val="both"/>
        <w:rPr>
          <w:rFonts w:eastAsiaTheme="minorHAnsi"/>
          <w:szCs w:val="24"/>
        </w:rPr>
      </w:pPr>
      <w:r w:rsidRPr="00113470">
        <w:rPr>
          <w:szCs w:val="24"/>
        </w:rPr>
        <w:t>Where:</w:t>
      </w:r>
    </w:p>
    <w:p w:rsidR="00F75B43" w:rsidRPr="00113470" w:rsidRDefault="00057C22" w:rsidP="00F75B43">
      <w:pPr>
        <w:pStyle w:val="Equationvariable"/>
        <w:spacing w:after="120" w:line="276" w:lineRule="auto"/>
        <w:ind w:left="1134" w:hanging="1134"/>
        <w:rPr>
          <w:sz w:val="24"/>
          <w:szCs w:val="24"/>
        </w:rPr>
      </w:pPr>
      <m:oMath>
        <m:sSub>
          <m:sSubPr>
            <m:ctrlPr>
              <w:rPr>
                <w:rFonts w:ascii="Cambria Math" w:hAnsi="Cambria Math"/>
                <w:sz w:val="24"/>
                <w:szCs w:val="24"/>
              </w:rPr>
            </m:ctrlPr>
          </m:sSubPr>
          <m:e>
            <m:r>
              <m:rPr>
                <m:sty m:val="p"/>
              </m:rPr>
              <w:rPr>
                <w:rFonts w:ascii="Cambria Math"/>
                <w:sz w:val="24"/>
                <w:szCs w:val="24"/>
              </w:rPr>
              <m:t>s</m:t>
            </m:r>
          </m:e>
          <m:sub>
            <m:r>
              <m:rPr>
                <m:sty m:val="p"/>
              </m:rPr>
              <w:rPr>
                <w:rFonts w:ascii="Cambria Math"/>
                <w:sz w:val="24"/>
                <w:szCs w:val="24"/>
              </w:rPr>
              <m:t>pre,i</m:t>
            </m:r>
          </m:sub>
        </m:sSub>
      </m:oMath>
      <w:r w:rsidR="00F75B43" w:rsidRPr="00113470">
        <w:rPr>
          <w:sz w:val="24"/>
          <w:szCs w:val="24"/>
        </w:rPr>
        <w:t xml:space="preserve"> = sample standard deviation of LW from pilot or preliminary group (i) (kg LW). </w:t>
      </w:r>
    </w:p>
    <w:p w:rsidR="00F75B43" w:rsidRPr="00113470" w:rsidRDefault="00F75B43" w:rsidP="00F75B43">
      <w:pPr>
        <w:pStyle w:val="Equationvariable"/>
        <w:spacing w:after="120" w:line="276" w:lineRule="auto"/>
        <w:ind w:left="1134" w:hanging="1134"/>
        <w:rPr>
          <w:sz w:val="24"/>
          <w:szCs w:val="24"/>
        </w:rPr>
      </w:pPr>
      <w:r w:rsidRPr="00113470">
        <w:rPr>
          <w:sz w:val="24"/>
          <w:szCs w:val="24"/>
        </w:rPr>
        <w:t>x = individual weight of a sample animal in group (</w:t>
      </w:r>
      <w:proofErr w:type="spellStart"/>
      <w:r w:rsidRPr="00113470">
        <w:rPr>
          <w:sz w:val="24"/>
          <w:szCs w:val="24"/>
        </w:rPr>
        <w:t>i</w:t>
      </w:r>
      <w:proofErr w:type="spellEnd"/>
      <w:r w:rsidRPr="00113470">
        <w:rPr>
          <w:sz w:val="24"/>
          <w:szCs w:val="24"/>
        </w:rPr>
        <w:t>).</w:t>
      </w:r>
    </w:p>
    <w:p w:rsidR="00F75B43" w:rsidRPr="00113470" w:rsidRDefault="00057C22" w:rsidP="00F75B43">
      <w:pPr>
        <w:pStyle w:val="Equationvariable"/>
        <w:spacing w:after="120" w:line="276" w:lineRule="auto"/>
        <w:rPr>
          <w:sz w:val="24"/>
          <w:szCs w:val="24"/>
        </w:rPr>
      </w:pPr>
      <m:oMath>
        <m:sSub>
          <m:sSubPr>
            <m:ctrlPr>
              <w:rPr>
                <w:rFonts w:ascii="Cambria Math" w:hAnsi="Cambria Math"/>
                <w:sz w:val="24"/>
                <w:szCs w:val="24"/>
              </w:rPr>
            </m:ctrlPr>
          </m:sSubPr>
          <m:e>
            <m:acc>
              <m:accPr>
                <m:chr m:val="̅"/>
                <m:ctrlPr>
                  <w:rPr>
                    <w:rFonts w:ascii="Cambria Math" w:hAnsi="Cambria Math"/>
                    <w:sz w:val="24"/>
                    <w:szCs w:val="24"/>
                  </w:rPr>
                </m:ctrlPr>
              </m:accPr>
              <m:e>
                <m:r>
                  <m:rPr>
                    <m:sty m:val="p"/>
                  </m:rPr>
                  <w:rPr>
                    <w:rFonts w:ascii="Cambria Math"/>
                    <w:sz w:val="24"/>
                    <w:szCs w:val="24"/>
                  </w:rPr>
                  <m:t xml:space="preserve">x </m:t>
                </m:r>
              </m:e>
            </m:acc>
          </m:e>
          <m:sub>
            <m:r>
              <m:rPr>
                <m:sty m:val="p"/>
              </m:rPr>
              <w:rPr>
                <w:rFonts w:ascii="Cambria Math"/>
                <w:sz w:val="24"/>
                <w:szCs w:val="24"/>
              </w:rPr>
              <m:t>i</m:t>
            </m:r>
          </m:sub>
        </m:sSub>
      </m:oMath>
      <w:r w:rsidR="00F75B43" w:rsidRPr="00113470">
        <w:rPr>
          <w:sz w:val="24"/>
          <w:szCs w:val="24"/>
        </w:rPr>
        <w:t xml:space="preserve"> = sample mean weight from pilot data measured in group (i) (kg LW).</w:t>
      </w:r>
    </w:p>
    <w:p w:rsidR="00F75B43" w:rsidRPr="00113470" w:rsidRDefault="00F75B43" w:rsidP="00F75B43">
      <w:pPr>
        <w:pStyle w:val="Equationvariable"/>
        <w:spacing w:after="120" w:line="276" w:lineRule="auto"/>
        <w:ind w:left="1134" w:hanging="1134"/>
        <w:rPr>
          <w:sz w:val="24"/>
          <w:szCs w:val="24"/>
        </w:rPr>
      </w:pPr>
      <w:r w:rsidRPr="00113470">
        <w:rPr>
          <w:sz w:val="24"/>
          <w:szCs w:val="24"/>
        </w:rPr>
        <w:t>N= number of animals in a pilot sample of a group (</w:t>
      </w:r>
      <w:proofErr w:type="spellStart"/>
      <w:r w:rsidRPr="00113470">
        <w:rPr>
          <w:sz w:val="24"/>
          <w:szCs w:val="24"/>
        </w:rPr>
        <w:t>i</w:t>
      </w:r>
      <w:proofErr w:type="spellEnd"/>
      <w:r w:rsidRPr="00113470">
        <w:rPr>
          <w:sz w:val="24"/>
          <w:szCs w:val="24"/>
        </w:rPr>
        <w:t>).</w:t>
      </w:r>
    </w:p>
    <w:p w:rsidR="00F75B43" w:rsidRPr="00113470" w:rsidRDefault="00F75B43" w:rsidP="00F75B43">
      <w:pPr>
        <w:pStyle w:val="tMain"/>
        <w:spacing w:after="120" w:line="276" w:lineRule="auto"/>
        <w:ind w:left="0" w:firstLine="0"/>
        <w:jc w:val="left"/>
      </w:pPr>
      <w:r w:rsidRPr="00113470">
        <w:t>In order to determine the coefficient of variation within each sample taken from each group, the following formula must be completed:</w:t>
      </w:r>
    </w:p>
    <w:tbl>
      <w:tblPr>
        <w:tblW w:w="0" w:type="auto"/>
        <w:tblInd w:w="108" w:type="dxa"/>
        <w:tblCellMar>
          <w:left w:w="0" w:type="dxa"/>
          <w:right w:w="0" w:type="dxa"/>
        </w:tblCellMar>
        <w:tblLook w:val="04A0"/>
      </w:tblPr>
      <w:tblGrid>
        <w:gridCol w:w="5387"/>
        <w:gridCol w:w="3747"/>
      </w:tblGrid>
      <w:tr w:rsidR="00F75B43" w:rsidRPr="00113470" w:rsidTr="00603FB1">
        <w:tc>
          <w:tcPr>
            <w:tcW w:w="53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5B43" w:rsidRPr="00113470" w:rsidRDefault="00057C22" w:rsidP="00603FB1">
            <w:pPr>
              <w:spacing w:before="80" w:after="120"/>
              <w:jc w:val="both"/>
              <w:rPr>
                <w:rFonts w:eastAsiaTheme="minorHAnsi"/>
                <w:szCs w:val="24"/>
              </w:rPr>
            </w:pPr>
            <m:oMathPara>
              <m:oMathParaPr>
                <m:jc m:val="left"/>
              </m:oMathParaPr>
              <m:oMath>
                <m:sSub>
                  <m:sSubPr>
                    <m:ctrlPr>
                      <w:rPr>
                        <w:rFonts w:ascii="Cambria Math" w:eastAsiaTheme="minorHAnsi" w:hAnsi="Cambria Math"/>
                        <w:szCs w:val="24"/>
                      </w:rPr>
                    </m:ctrlPr>
                  </m:sSubPr>
                  <m:e>
                    <m:r>
                      <m:rPr>
                        <m:sty m:val="p"/>
                      </m:rPr>
                      <w:rPr>
                        <w:rFonts w:ascii="Cambria Math"/>
                        <w:szCs w:val="24"/>
                      </w:rPr>
                      <m:t>CV</m:t>
                    </m:r>
                  </m:e>
                  <m:sub>
                    <m:r>
                      <m:rPr>
                        <m:sty m:val="p"/>
                      </m:rPr>
                      <w:rPr>
                        <w:rFonts w:ascii="Cambria Math"/>
                        <w:szCs w:val="24"/>
                      </w:rPr>
                      <m:t>i</m:t>
                    </m:r>
                  </m:sub>
                </m:sSub>
                <m:r>
                  <m:rPr>
                    <m:sty m:val="p"/>
                  </m:rPr>
                  <w:rPr>
                    <w:rFonts w:ascii="Cambria Math"/>
                    <w:szCs w:val="24"/>
                  </w:rPr>
                  <m:t>=</m:t>
                </m:r>
                <m:d>
                  <m:dPr>
                    <m:ctrlPr>
                      <w:rPr>
                        <w:rFonts w:ascii="Cambria Math" w:eastAsiaTheme="minorHAnsi" w:hAnsi="Cambria Math"/>
                        <w:szCs w:val="24"/>
                      </w:rPr>
                    </m:ctrlPr>
                  </m:dPr>
                  <m:e>
                    <m:r>
                      <m:rPr>
                        <m:sty m:val="p"/>
                      </m:rPr>
                      <w:rPr>
                        <w:rFonts w:ascii="Cambria Math"/>
                        <w:szCs w:val="24"/>
                      </w:rPr>
                      <m:t xml:space="preserve"> </m:t>
                    </m:r>
                    <m:f>
                      <m:fPr>
                        <m:ctrlPr>
                          <w:rPr>
                            <w:rFonts w:ascii="Cambria Math" w:eastAsiaTheme="minorHAnsi" w:hAnsi="Cambria Math"/>
                            <w:szCs w:val="24"/>
                          </w:rPr>
                        </m:ctrlPr>
                      </m:fPr>
                      <m:num>
                        <m:sSub>
                          <m:sSubPr>
                            <m:ctrlPr>
                              <w:rPr>
                                <w:rFonts w:ascii="Cambria Math" w:eastAsiaTheme="minorHAnsi" w:hAnsi="Cambria Math"/>
                                <w:szCs w:val="24"/>
                              </w:rPr>
                            </m:ctrlPr>
                          </m:sSubPr>
                          <m:e>
                            <m:r>
                              <m:rPr>
                                <m:sty m:val="p"/>
                              </m:rPr>
                              <w:rPr>
                                <w:rFonts w:ascii="Cambria Math"/>
                                <w:szCs w:val="24"/>
                              </w:rPr>
                              <m:t>s</m:t>
                            </m:r>
                          </m:e>
                          <m:sub>
                            <m:r>
                              <m:rPr>
                                <m:sty m:val="p"/>
                              </m:rPr>
                              <w:rPr>
                                <w:rFonts w:ascii="Cambria Math"/>
                                <w:szCs w:val="24"/>
                              </w:rPr>
                              <m:t>pre,i</m:t>
                            </m:r>
                          </m:sub>
                        </m:sSub>
                      </m:num>
                      <m:den>
                        <m:sSub>
                          <m:sSubPr>
                            <m:ctrlPr>
                              <w:rPr>
                                <w:rFonts w:ascii="Cambria Math" w:eastAsiaTheme="minorHAnsi" w:hAnsi="Cambria Math"/>
                                <w:szCs w:val="24"/>
                              </w:rPr>
                            </m:ctrlPr>
                          </m:sSubPr>
                          <m:e>
                            <m:acc>
                              <m:accPr>
                                <m:chr m:val="̅"/>
                                <m:ctrlPr>
                                  <w:rPr>
                                    <w:rFonts w:ascii="Cambria Math" w:eastAsiaTheme="minorHAnsi" w:hAnsi="Cambria Math"/>
                                    <w:szCs w:val="24"/>
                                  </w:rPr>
                                </m:ctrlPr>
                              </m:accPr>
                              <m:e>
                                <m:r>
                                  <m:rPr>
                                    <m:sty m:val="p"/>
                                  </m:rPr>
                                  <w:rPr>
                                    <w:rFonts w:ascii="Cambria Math"/>
                                    <w:szCs w:val="24"/>
                                  </w:rPr>
                                  <m:t>x</m:t>
                                </m:r>
                              </m:e>
                            </m:acc>
                          </m:e>
                          <m:sub>
                            <m:r>
                              <m:rPr>
                                <m:sty m:val="p"/>
                              </m:rPr>
                              <w:rPr>
                                <w:rFonts w:ascii="Cambria Math"/>
                                <w:szCs w:val="24"/>
                              </w:rPr>
                              <m:t>i</m:t>
                            </m:r>
                          </m:sub>
                        </m:sSub>
                      </m:den>
                    </m:f>
                  </m:e>
                </m:d>
                <m:r>
                  <m:rPr>
                    <m:sty m:val="p"/>
                  </m:rPr>
                  <w:rPr>
                    <w:rFonts w:ascii="Cambria Math"/>
                    <w:szCs w:val="24"/>
                  </w:rPr>
                  <m:t xml:space="preserve"> </m:t>
                </m:r>
                <m:r>
                  <m:rPr>
                    <m:sty m:val="p"/>
                  </m:rPr>
                  <w:rPr>
                    <w:rFonts w:ascii="Cambria Math"/>
                    <w:szCs w:val="24"/>
                  </w:rPr>
                  <m:t>×</m:t>
                </m:r>
                <m:r>
                  <m:rPr>
                    <m:sty m:val="p"/>
                  </m:rPr>
                  <w:rPr>
                    <w:rFonts w:ascii="Cambria Math"/>
                    <w:szCs w:val="24"/>
                  </w:rPr>
                  <m:t xml:space="preserve"> 10</m:t>
                </m:r>
                <m:r>
                  <w:rPr>
                    <w:rFonts w:ascii="Cambria Math"/>
                    <w:szCs w:val="24"/>
                  </w:rPr>
                  <m:t>0</m:t>
                </m:r>
              </m:oMath>
            </m:oMathPara>
          </w:p>
        </w:tc>
        <w:tc>
          <w:tcPr>
            <w:tcW w:w="37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5B43" w:rsidRPr="00657E0A" w:rsidRDefault="00F75B43" w:rsidP="00657E0A">
            <w:pPr>
              <w:spacing w:before="80" w:after="120"/>
              <w:jc w:val="center"/>
              <w:rPr>
                <w:rFonts w:eastAsiaTheme="minorHAnsi"/>
                <w:b/>
                <w:bCs/>
                <w:i/>
              </w:rPr>
            </w:pPr>
            <w:r w:rsidRPr="00657E0A">
              <w:rPr>
                <w:b/>
                <w:bCs/>
                <w:i/>
              </w:rPr>
              <w:t>Equation 2 (</w:t>
            </w:r>
            <w:r w:rsidR="00657E0A" w:rsidRPr="00657E0A">
              <w:rPr>
                <w:b/>
                <w:bCs/>
                <w:i/>
              </w:rPr>
              <w:t>coefficient of variation)</w:t>
            </w:r>
          </w:p>
        </w:tc>
      </w:tr>
    </w:tbl>
    <w:p w:rsidR="00F75B43" w:rsidRPr="00113470" w:rsidRDefault="00F75B43" w:rsidP="00F75B43">
      <w:pPr>
        <w:spacing w:before="80" w:after="120"/>
        <w:ind w:left="964" w:hanging="964"/>
        <w:jc w:val="both"/>
        <w:rPr>
          <w:rFonts w:eastAsiaTheme="minorHAnsi"/>
          <w:szCs w:val="24"/>
        </w:rPr>
      </w:pPr>
      <w:r w:rsidRPr="00113470">
        <w:rPr>
          <w:szCs w:val="24"/>
        </w:rPr>
        <w:t>Where:</w:t>
      </w:r>
    </w:p>
    <w:p w:rsidR="00F75B43" w:rsidRPr="00113470" w:rsidRDefault="00057C22" w:rsidP="00F75B43">
      <w:pPr>
        <w:pStyle w:val="Equationvariable"/>
        <w:spacing w:after="120" w:line="276" w:lineRule="auto"/>
        <w:rPr>
          <w:sz w:val="24"/>
          <w:szCs w:val="24"/>
        </w:rPr>
      </w:pPr>
      <m:oMath>
        <m:sSub>
          <m:sSubPr>
            <m:ctrlPr>
              <w:rPr>
                <w:rFonts w:ascii="Cambria Math" w:hAnsi="Cambria Math"/>
                <w:sz w:val="24"/>
                <w:szCs w:val="24"/>
              </w:rPr>
            </m:ctrlPr>
          </m:sSubPr>
          <m:e>
            <m:r>
              <m:rPr>
                <m:sty m:val="p"/>
              </m:rPr>
              <w:rPr>
                <w:rFonts w:ascii="Cambria Math"/>
                <w:sz w:val="24"/>
                <w:szCs w:val="24"/>
              </w:rPr>
              <m:t>CV</m:t>
            </m:r>
          </m:e>
          <m:sub>
            <m:r>
              <m:rPr>
                <m:sty m:val="p"/>
              </m:rPr>
              <w:rPr>
                <w:rFonts w:ascii="Cambria Math"/>
                <w:sz w:val="24"/>
                <w:szCs w:val="24"/>
              </w:rPr>
              <m:t>i</m:t>
            </m:r>
          </m:sub>
        </m:sSub>
      </m:oMath>
      <w:r w:rsidR="00F75B43" w:rsidRPr="00113470">
        <w:rPr>
          <w:sz w:val="24"/>
          <w:szCs w:val="24"/>
        </w:rPr>
        <w:t>= coefficient of variation of pilot sample in group (i).</w:t>
      </w:r>
    </w:p>
    <w:p w:rsidR="00F75B43" w:rsidRPr="00113470" w:rsidRDefault="00057C22" w:rsidP="00F75B43">
      <w:pPr>
        <w:pStyle w:val="Equationvariable"/>
        <w:spacing w:after="120" w:line="276" w:lineRule="auto"/>
        <w:rPr>
          <w:sz w:val="24"/>
          <w:szCs w:val="24"/>
        </w:rPr>
      </w:pPr>
      <m:oMath>
        <m:sSub>
          <m:sSubPr>
            <m:ctrlPr>
              <w:rPr>
                <w:rFonts w:ascii="Cambria Math" w:hAnsi="Cambria Math"/>
                <w:sz w:val="24"/>
                <w:szCs w:val="24"/>
              </w:rPr>
            </m:ctrlPr>
          </m:sSubPr>
          <m:e>
            <m:r>
              <m:rPr>
                <m:sty m:val="p"/>
              </m:rPr>
              <w:rPr>
                <w:rFonts w:ascii="Cambria Math"/>
                <w:sz w:val="24"/>
                <w:szCs w:val="24"/>
              </w:rPr>
              <m:t>s</m:t>
            </m:r>
          </m:e>
          <m:sub>
            <m:r>
              <m:rPr>
                <m:sty m:val="p"/>
              </m:rPr>
              <w:rPr>
                <w:rFonts w:ascii="Cambria Math"/>
                <w:sz w:val="24"/>
                <w:szCs w:val="24"/>
              </w:rPr>
              <m:t>pre,i</m:t>
            </m:r>
          </m:sub>
        </m:sSub>
      </m:oMath>
      <w:r w:rsidR="00F75B43" w:rsidRPr="00113470">
        <w:rPr>
          <w:sz w:val="24"/>
          <w:szCs w:val="24"/>
        </w:rPr>
        <w:t xml:space="preserve"> = sample standard deviation from pilot data in group (i) (kg of LW).</w:t>
      </w:r>
    </w:p>
    <w:p w:rsidR="00F75B43" w:rsidRPr="00113470" w:rsidRDefault="00057C22" w:rsidP="00F75B43">
      <w:pPr>
        <w:pStyle w:val="Equationvariable"/>
        <w:spacing w:after="120" w:line="276" w:lineRule="auto"/>
        <w:rPr>
          <w:sz w:val="24"/>
          <w:szCs w:val="24"/>
        </w:rPr>
      </w:pPr>
      <m:oMath>
        <m:sSub>
          <m:sSubPr>
            <m:ctrlPr>
              <w:rPr>
                <w:rFonts w:ascii="Cambria Math" w:hAnsi="Cambria Math"/>
                <w:sz w:val="24"/>
                <w:szCs w:val="24"/>
              </w:rPr>
            </m:ctrlPr>
          </m:sSubPr>
          <m:e>
            <m:acc>
              <m:accPr>
                <m:chr m:val="̅"/>
                <m:ctrlPr>
                  <w:rPr>
                    <w:rFonts w:ascii="Cambria Math" w:hAnsi="Cambria Math"/>
                    <w:sz w:val="24"/>
                    <w:szCs w:val="24"/>
                  </w:rPr>
                </m:ctrlPr>
              </m:accPr>
              <m:e>
                <m:r>
                  <m:rPr>
                    <m:sty m:val="p"/>
                  </m:rPr>
                  <w:rPr>
                    <w:rFonts w:ascii="Cambria Math"/>
                    <w:sz w:val="24"/>
                    <w:szCs w:val="24"/>
                  </w:rPr>
                  <m:t xml:space="preserve">x </m:t>
                </m:r>
              </m:e>
            </m:acc>
          </m:e>
          <m:sub>
            <m:r>
              <m:rPr>
                <m:sty m:val="p"/>
              </m:rPr>
              <w:rPr>
                <w:rFonts w:ascii="Cambria Math"/>
                <w:sz w:val="24"/>
                <w:szCs w:val="24"/>
              </w:rPr>
              <m:t>i</m:t>
            </m:r>
          </m:sub>
        </m:sSub>
      </m:oMath>
      <w:r w:rsidR="00F75B43" w:rsidRPr="00113470">
        <w:rPr>
          <w:sz w:val="24"/>
          <w:szCs w:val="24"/>
        </w:rPr>
        <w:t xml:space="preserve"> = sample mean weight from pilot data measured in group (i) (kg LW).</w:t>
      </w:r>
    </w:p>
    <w:p w:rsidR="00F75B43" w:rsidRPr="00113470" w:rsidRDefault="00F75B43" w:rsidP="00F75B43">
      <w:pPr>
        <w:pStyle w:val="h6Subsec"/>
        <w:spacing w:after="120" w:line="276" w:lineRule="auto"/>
        <w:ind w:left="0"/>
        <w:rPr>
          <w:i w:val="0"/>
          <w:u w:val="single"/>
          <w:lang w:val="en-US"/>
        </w:rPr>
      </w:pPr>
      <w:r w:rsidRPr="00113470">
        <w:rPr>
          <w:i w:val="0"/>
          <w:u w:val="single"/>
          <w:lang w:val="en-US"/>
        </w:rPr>
        <w:t>Step 2.2: Number of animals to sample in each group</w:t>
      </w:r>
    </w:p>
    <w:p w:rsidR="00F75B43" w:rsidRPr="00113470" w:rsidRDefault="00F75B43" w:rsidP="00F75B43">
      <w:pPr>
        <w:pStyle w:val="tMain"/>
        <w:tabs>
          <w:tab w:val="left" w:pos="0"/>
        </w:tabs>
        <w:spacing w:after="120" w:line="276" w:lineRule="auto"/>
        <w:ind w:left="0"/>
        <w:jc w:val="left"/>
        <w:rPr>
          <w:lang w:val="en-US"/>
        </w:rPr>
      </w:pPr>
      <w:r w:rsidRPr="00113470">
        <w:rPr>
          <w:lang w:val="en-US"/>
        </w:rPr>
        <w:t xml:space="preserve"> </w:t>
      </w:r>
      <w:r w:rsidRPr="00113470">
        <w:rPr>
          <w:lang w:val="en-US"/>
        </w:rPr>
        <w:tab/>
        <w:t>LW of a sample of a group in a herd should be within the accuracy demanded by an auditor. For example, the standard may be ±5% of the true value of the mean of the groups in the class at a 90% confidence level. The level of accuracy required is usually chosen by an auditor using local knowledge to provide an estimate of fair value of livestock at any time (see “LW sampling approach” above for derivation of fair value). This is the approach used under the recommended provisions of the AASB 14 system.</w:t>
      </w:r>
    </w:p>
    <w:p w:rsidR="00F75B43" w:rsidRPr="00113470" w:rsidRDefault="00F75B43" w:rsidP="00F75B43">
      <w:pPr>
        <w:pStyle w:val="tMain"/>
        <w:spacing w:after="120" w:line="276" w:lineRule="auto"/>
        <w:ind w:left="0"/>
        <w:jc w:val="left"/>
        <w:rPr>
          <w:lang w:val="en-US"/>
        </w:rPr>
      </w:pPr>
      <w:r w:rsidRPr="00113470">
        <w:rPr>
          <w:lang w:val="en-US"/>
        </w:rPr>
        <w:t xml:space="preserve"> </w:t>
      </w:r>
      <w:r w:rsidRPr="00113470">
        <w:rPr>
          <w:lang w:val="en-US"/>
        </w:rPr>
        <w:tab/>
        <w:t xml:space="preserve">The standard of accuracy required is referred to as the </w:t>
      </w:r>
      <w:r w:rsidRPr="00113470">
        <w:rPr>
          <w:b/>
          <w:bCs/>
          <w:iCs/>
          <w:lang w:val="en-US"/>
        </w:rPr>
        <w:t>Targeted Precision</w:t>
      </w:r>
      <w:r w:rsidRPr="00113470">
        <w:rPr>
          <w:lang w:val="en-US"/>
        </w:rPr>
        <w:t>.</w:t>
      </w:r>
    </w:p>
    <w:p w:rsidR="00F75B43" w:rsidRPr="00113470" w:rsidRDefault="00F75B43" w:rsidP="00F75B43">
      <w:pPr>
        <w:pStyle w:val="tMain"/>
        <w:spacing w:after="120" w:line="276" w:lineRule="auto"/>
        <w:ind w:left="0" w:firstLine="0"/>
        <w:rPr>
          <w:sz w:val="22"/>
          <w:szCs w:val="22"/>
        </w:rPr>
      </w:pPr>
      <w:r w:rsidRPr="00113470">
        <w:t>In order to estimate the required sample size to achieve the Targeted Precision</w:t>
      </w:r>
      <w:r w:rsidRPr="00113470">
        <w:rPr>
          <w:i/>
          <w:iCs/>
        </w:rPr>
        <w:t xml:space="preserve"> </w:t>
      </w:r>
      <w:r w:rsidRPr="00113470">
        <w:t>in each group, the following formula should be used:</w:t>
      </w:r>
    </w:p>
    <w:tbl>
      <w:tblPr>
        <w:tblW w:w="9276" w:type="dxa"/>
        <w:tblCellMar>
          <w:left w:w="0" w:type="dxa"/>
          <w:right w:w="0" w:type="dxa"/>
        </w:tblCellMar>
        <w:tblLook w:val="04A0"/>
      </w:tblPr>
      <w:tblGrid>
        <w:gridCol w:w="5671"/>
        <w:gridCol w:w="3605"/>
      </w:tblGrid>
      <w:tr w:rsidR="00F75B43" w:rsidRPr="00113470" w:rsidTr="00603FB1">
        <w:tc>
          <w:tcPr>
            <w:tcW w:w="56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5B43" w:rsidRPr="00113470" w:rsidRDefault="00057C22" w:rsidP="00603FB1">
            <w:pPr>
              <w:spacing w:before="80" w:after="120"/>
              <w:jc w:val="both"/>
              <w:rPr>
                <w:rFonts w:eastAsiaTheme="minorHAnsi"/>
                <w:szCs w:val="24"/>
              </w:rPr>
            </w:pPr>
            <m:oMathPara>
              <m:oMathParaPr>
                <m:jc m:val="left"/>
              </m:oMathParaPr>
              <m:oMath>
                <m:sSub>
                  <m:sSubPr>
                    <m:ctrlPr>
                      <w:rPr>
                        <w:rFonts w:ascii="Cambria Math" w:eastAsiaTheme="minorHAnsi" w:hAnsi="Cambria Math"/>
                        <w:szCs w:val="24"/>
                      </w:rPr>
                    </m:ctrlPr>
                  </m:sSubPr>
                  <m:e>
                    <m:r>
                      <m:rPr>
                        <m:sty m:val="p"/>
                      </m:rPr>
                      <w:rPr>
                        <w:rFonts w:ascii="Cambria Math"/>
                        <w:szCs w:val="24"/>
                      </w:rPr>
                      <m:t>n</m:t>
                    </m:r>
                  </m:e>
                  <m:sub>
                    <m:r>
                      <m:rPr>
                        <m:sty m:val="p"/>
                      </m:rPr>
                      <w:rPr>
                        <w:rFonts w:ascii="Cambria Math"/>
                        <w:szCs w:val="24"/>
                      </w:rPr>
                      <m:t>i</m:t>
                    </m:r>
                  </m:sub>
                </m:sSub>
                <m:r>
                  <m:rPr>
                    <m:sty m:val="p"/>
                  </m:rPr>
                  <w:rPr>
                    <w:rFonts w:ascii="Cambria Math"/>
                    <w:szCs w:val="24"/>
                  </w:rPr>
                  <m:t xml:space="preserve">= </m:t>
                </m:r>
                <m:f>
                  <m:fPr>
                    <m:ctrlPr>
                      <w:rPr>
                        <w:rFonts w:ascii="Cambria Math" w:eastAsiaTheme="minorHAnsi" w:hAnsi="Cambria Math"/>
                        <w:szCs w:val="24"/>
                      </w:rPr>
                    </m:ctrlPr>
                  </m:fPr>
                  <m:num>
                    <m:sSup>
                      <m:sSupPr>
                        <m:ctrlPr>
                          <w:rPr>
                            <w:rFonts w:ascii="Cambria Math" w:eastAsiaTheme="minorHAnsi" w:hAnsi="Cambria Math"/>
                            <w:szCs w:val="24"/>
                          </w:rPr>
                        </m:ctrlPr>
                      </m:sSupPr>
                      <m:e>
                        <m:sSub>
                          <m:sSubPr>
                            <m:ctrlPr>
                              <w:rPr>
                                <w:rFonts w:ascii="Cambria Math" w:eastAsiaTheme="minorHAnsi" w:hAnsi="Cambria Math"/>
                                <w:szCs w:val="24"/>
                              </w:rPr>
                            </m:ctrlPr>
                          </m:sSubPr>
                          <m:e>
                            <m:r>
                              <m:rPr>
                                <m:sty m:val="p"/>
                              </m:rPr>
                              <w:rPr>
                                <w:rFonts w:ascii="Cambria Math"/>
                                <w:szCs w:val="24"/>
                              </w:rPr>
                              <m:t>CV</m:t>
                            </m:r>
                          </m:e>
                          <m:sub>
                            <m:r>
                              <m:rPr>
                                <m:sty m:val="p"/>
                              </m:rPr>
                              <w:rPr>
                                <w:rFonts w:ascii="Cambria Math"/>
                                <w:szCs w:val="24"/>
                              </w:rPr>
                              <m:t>i</m:t>
                            </m:r>
                          </m:sub>
                        </m:sSub>
                      </m:e>
                      <m:sup>
                        <m:r>
                          <m:rPr>
                            <m:sty m:val="p"/>
                          </m:rPr>
                          <w:rPr>
                            <w:rFonts w:ascii="Cambria Math"/>
                            <w:szCs w:val="24"/>
                          </w:rPr>
                          <m:t xml:space="preserve">2 </m:t>
                        </m:r>
                      </m:sup>
                    </m:sSup>
                    <m:r>
                      <m:rPr>
                        <m:sty m:val="p"/>
                      </m:rPr>
                      <w:rPr>
                        <w:rFonts w:ascii="Cambria Math"/>
                        <w:szCs w:val="24"/>
                      </w:rPr>
                      <m:t>×</m:t>
                    </m:r>
                    <m:r>
                      <m:rPr>
                        <m:sty m:val="p"/>
                      </m:rPr>
                      <w:rPr>
                        <w:rFonts w:ascii="Cambria Math"/>
                        <w:szCs w:val="24"/>
                      </w:rPr>
                      <m:t xml:space="preserve"> </m:t>
                    </m:r>
                    <m:sSup>
                      <m:sSupPr>
                        <m:ctrlPr>
                          <w:rPr>
                            <w:rFonts w:ascii="Cambria Math" w:eastAsiaTheme="minorHAnsi" w:hAnsi="Cambria Math"/>
                            <w:szCs w:val="24"/>
                          </w:rPr>
                        </m:ctrlPr>
                      </m:sSupPr>
                      <m:e>
                        <m:sSub>
                          <m:sSubPr>
                            <m:ctrlPr>
                              <w:rPr>
                                <w:rFonts w:ascii="Cambria Math" w:eastAsiaTheme="minorHAnsi" w:hAnsi="Cambria Math"/>
                                <w:szCs w:val="24"/>
                              </w:rPr>
                            </m:ctrlPr>
                          </m:sSubPr>
                          <m:e>
                            <m:r>
                              <m:rPr>
                                <m:sty m:val="p"/>
                              </m:rPr>
                              <w:rPr>
                                <w:rFonts w:ascii="Cambria Math"/>
                                <w:szCs w:val="24"/>
                              </w:rPr>
                              <m:t>t</m:t>
                            </m:r>
                          </m:e>
                          <m:sub>
                            <m:r>
                              <m:rPr>
                                <m:sty m:val="p"/>
                              </m:rPr>
                              <w:rPr>
                                <w:rFonts w:ascii="Cambria Math"/>
                                <w:szCs w:val="24"/>
                              </w:rPr>
                              <m:t>val</m:t>
                            </m:r>
                          </m:sub>
                        </m:sSub>
                      </m:e>
                      <m:sup>
                        <m:r>
                          <m:rPr>
                            <m:sty m:val="p"/>
                          </m:rPr>
                          <w:rPr>
                            <w:rFonts w:ascii="Cambria Math"/>
                            <w:szCs w:val="24"/>
                          </w:rPr>
                          <m:t>2</m:t>
                        </m:r>
                      </m:sup>
                    </m:sSup>
                  </m:num>
                  <m:den>
                    <m:r>
                      <m:rPr>
                        <m:sty m:val="p"/>
                      </m:rPr>
                      <w:rPr>
                        <w:rFonts w:ascii="Cambria Math"/>
                        <w:szCs w:val="24"/>
                      </w:rPr>
                      <m:t>S</m:t>
                    </m:r>
                    <m:sSup>
                      <m:sSupPr>
                        <m:ctrlPr>
                          <w:rPr>
                            <w:rFonts w:ascii="Cambria Math" w:eastAsiaTheme="minorHAnsi" w:hAnsi="Cambria Math"/>
                            <w:szCs w:val="24"/>
                          </w:rPr>
                        </m:ctrlPr>
                      </m:sSupPr>
                      <m:e>
                        <m:r>
                          <m:rPr>
                            <m:sty m:val="p"/>
                          </m:rPr>
                          <w:rPr>
                            <w:rFonts w:ascii="Cambria Math"/>
                            <w:szCs w:val="24"/>
                          </w:rPr>
                          <m:t>E</m:t>
                        </m:r>
                      </m:e>
                      <m:sup>
                        <m:r>
                          <m:rPr>
                            <m:sty m:val="p"/>
                          </m:rPr>
                          <w:rPr>
                            <w:rFonts w:ascii="Cambria Math"/>
                            <w:szCs w:val="24"/>
                          </w:rPr>
                          <m:t>2</m:t>
                        </m:r>
                      </m:sup>
                    </m:sSup>
                  </m:den>
                </m:f>
              </m:oMath>
            </m:oMathPara>
          </w:p>
        </w:tc>
        <w:tc>
          <w:tcPr>
            <w:tcW w:w="3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5B43" w:rsidRPr="00657E0A" w:rsidRDefault="00F75B43" w:rsidP="00657E0A">
            <w:pPr>
              <w:spacing w:before="80" w:after="120"/>
              <w:jc w:val="center"/>
              <w:rPr>
                <w:rFonts w:eastAsiaTheme="minorHAnsi"/>
                <w:b/>
                <w:bCs/>
                <w:i/>
              </w:rPr>
            </w:pPr>
            <w:r w:rsidRPr="00657E0A">
              <w:rPr>
                <w:b/>
                <w:bCs/>
                <w:i/>
              </w:rPr>
              <w:t>Equation 3 (</w:t>
            </w:r>
            <w:r w:rsidR="00657E0A" w:rsidRPr="00657E0A">
              <w:rPr>
                <w:b/>
                <w:bCs/>
                <w:i/>
              </w:rPr>
              <w:t>sample size for target precision</w:t>
            </w:r>
            <w:r w:rsidRPr="00657E0A">
              <w:rPr>
                <w:b/>
                <w:bCs/>
                <w:i/>
              </w:rPr>
              <w:t>)</w:t>
            </w:r>
          </w:p>
        </w:tc>
      </w:tr>
    </w:tbl>
    <w:p w:rsidR="00F75B43" w:rsidRPr="00113470" w:rsidRDefault="00F75B43" w:rsidP="00F75B43">
      <w:pPr>
        <w:spacing w:before="80" w:after="120"/>
        <w:ind w:left="998" w:hanging="964"/>
        <w:jc w:val="both"/>
        <w:rPr>
          <w:rFonts w:eastAsiaTheme="minorHAnsi"/>
          <w:szCs w:val="24"/>
        </w:rPr>
      </w:pPr>
      <w:r w:rsidRPr="00113470">
        <w:rPr>
          <w:szCs w:val="24"/>
        </w:rPr>
        <w:t>Where:</w:t>
      </w:r>
    </w:p>
    <w:p w:rsidR="00F75B43" w:rsidRPr="00113470" w:rsidRDefault="00057C22" w:rsidP="00F75B43">
      <w:pPr>
        <w:pStyle w:val="Equationvariable"/>
        <w:spacing w:after="120" w:line="276" w:lineRule="auto"/>
        <w:ind w:left="2132"/>
        <w:rPr>
          <w:sz w:val="24"/>
          <w:szCs w:val="24"/>
        </w:rPr>
      </w:pPr>
      <m:oMath>
        <m:sSub>
          <m:sSubPr>
            <m:ctrlPr>
              <w:rPr>
                <w:rFonts w:ascii="Cambria Math" w:hAnsi="Cambria Math"/>
                <w:sz w:val="24"/>
                <w:szCs w:val="24"/>
              </w:rPr>
            </m:ctrlPr>
          </m:sSubPr>
          <m:e>
            <m:r>
              <m:rPr>
                <m:sty m:val="p"/>
              </m:rPr>
              <w:rPr>
                <w:rFonts w:ascii="Cambria Math"/>
                <w:sz w:val="24"/>
                <w:szCs w:val="24"/>
              </w:rPr>
              <m:t>n</m:t>
            </m:r>
          </m:e>
          <m:sub>
            <m:r>
              <m:rPr>
                <m:sty m:val="p"/>
              </m:rPr>
              <w:rPr>
                <w:rFonts w:ascii="Cambria Math"/>
                <w:sz w:val="24"/>
                <w:szCs w:val="24"/>
              </w:rPr>
              <m:t>i</m:t>
            </m:r>
          </m:sub>
        </m:sSub>
      </m:oMath>
      <w:r w:rsidR="00F75B43" w:rsidRPr="00113470">
        <w:rPr>
          <w:sz w:val="24"/>
          <w:szCs w:val="24"/>
        </w:rPr>
        <w:t>= estimated number of sample animals required to meet Targeted Precision (</w:t>
      </w:r>
      <m:oMath>
        <m:r>
          <m:rPr>
            <m:sty m:val="p"/>
          </m:rPr>
          <w:rPr>
            <w:rFonts w:ascii="Cambria Math"/>
            <w:sz w:val="24"/>
            <w:szCs w:val="24"/>
          </w:rPr>
          <m:t>i</m:t>
        </m:r>
      </m:oMath>
      <w:r w:rsidR="00F75B43" w:rsidRPr="00113470">
        <w:rPr>
          <w:sz w:val="24"/>
          <w:szCs w:val="24"/>
        </w:rPr>
        <w:t>).</w:t>
      </w:r>
    </w:p>
    <w:p w:rsidR="00F75B43" w:rsidRPr="00113470" w:rsidRDefault="00057C22" w:rsidP="00F75B43">
      <w:pPr>
        <w:pStyle w:val="Equationvariable"/>
        <w:spacing w:after="120" w:line="276" w:lineRule="auto"/>
        <w:ind w:left="0" w:firstLine="0"/>
        <w:rPr>
          <w:rFonts w:ascii="Cambria Math"/>
          <w:sz w:val="24"/>
          <w:szCs w:val="24"/>
        </w:rPr>
      </w:pPr>
      <m:oMath>
        <m:sSub>
          <m:sSubPr>
            <m:ctrlPr>
              <w:rPr>
                <w:rFonts w:ascii="Cambria Math" w:hAnsi="Cambria Math"/>
                <w:sz w:val="24"/>
                <w:szCs w:val="24"/>
              </w:rPr>
            </m:ctrlPr>
          </m:sSubPr>
          <m:e>
            <m:r>
              <m:rPr>
                <m:sty m:val="p"/>
              </m:rPr>
              <w:rPr>
                <w:rFonts w:ascii="Cambria Math"/>
                <w:sz w:val="24"/>
                <w:szCs w:val="24"/>
              </w:rPr>
              <m:t>CV</m:t>
            </m:r>
          </m:e>
          <m:sub>
            <m:r>
              <m:rPr>
                <m:sty m:val="p"/>
              </m:rPr>
              <w:rPr>
                <w:rFonts w:ascii="Cambria Math"/>
                <w:sz w:val="24"/>
                <w:szCs w:val="24"/>
              </w:rPr>
              <m:t>i</m:t>
            </m:r>
          </m:sub>
        </m:sSub>
      </m:oMath>
      <w:r w:rsidR="00F75B43" w:rsidRPr="00113470">
        <w:rPr>
          <w:rFonts w:ascii="Cambria Math"/>
          <w:sz w:val="24"/>
          <w:szCs w:val="24"/>
        </w:rPr>
        <w:t xml:space="preserve"> = </w:t>
      </w:r>
      <w:r w:rsidR="00F75B43" w:rsidRPr="00113470">
        <w:rPr>
          <w:sz w:val="24"/>
          <w:szCs w:val="24"/>
        </w:rPr>
        <w:t>coefficient of variation in pilot data as calculated in Equation 5 (expressed as a percentage).</w:t>
      </w:r>
    </w:p>
    <w:p w:rsidR="00F75B43" w:rsidRPr="00113470" w:rsidRDefault="00057C22" w:rsidP="00F75B43">
      <w:pPr>
        <w:pStyle w:val="Equationvariable"/>
        <w:spacing w:after="120" w:line="276" w:lineRule="auto"/>
        <w:ind w:left="0" w:firstLine="0"/>
        <w:rPr>
          <w:sz w:val="24"/>
          <w:szCs w:val="24"/>
        </w:rPr>
      </w:pPr>
      <m:oMath>
        <m:sSub>
          <m:sSubPr>
            <m:ctrlPr>
              <w:rPr>
                <w:rFonts w:ascii="Cambria Math" w:hAnsi="Cambria Math"/>
                <w:sz w:val="24"/>
                <w:szCs w:val="24"/>
              </w:rPr>
            </m:ctrlPr>
          </m:sSubPr>
          <m:e>
            <m:r>
              <m:rPr>
                <m:sty m:val="p"/>
              </m:rPr>
              <w:rPr>
                <w:rFonts w:ascii="Cambria Math"/>
                <w:sz w:val="24"/>
                <w:szCs w:val="24"/>
              </w:rPr>
              <m:t>t</m:t>
            </m:r>
          </m:e>
          <m:sub>
            <m:r>
              <m:rPr>
                <m:sty m:val="p"/>
              </m:rPr>
              <w:rPr>
                <w:rFonts w:ascii="Cambria Math"/>
                <w:sz w:val="24"/>
                <w:szCs w:val="24"/>
              </w:rPr>
              <m:t>val</m:t>
            </m:r>
          </m:sub>
        </m:sSub>
      </m:oMath>
      <w:r w:rsidR="00F75B43" w:rsidRPr="00113470">
        <w:rPr>
          <w:sz w:val="24"/>
          <w:szCs w:val="24"/>
          <w:vertAlign w:val="subscript"/>
        </w:rPr>
        <w:t xml:space="preserve"> </w:t>
      </w:r>
      <w:r w:rsidR="00F75B43" w:rsidRPr="00113470">
        <w:rPr>
          <w:sz w:val="24"/>
          <w:szCs w:val="24"/>
        </w:rPr>
        <w:t>= two-sided students t-value, at the degree of freedom equal to (n-1) where (n) is the number of animals, for a 90% confidence level.</w:t>
      </w:r>
    </w:p>
    <w:p w:rsidR="00F75B43" w:rsidRPr="00113470" w:rsidRDefault="00F75B43" w:rsidP="00F75B43">
      <w:pPr>
        <w:pStyle w:val="Equationvariable"/>
        <w:spacing w:after="120" w:line="276" w:lineRule="auto"/>
        <w:ind w:left="0" w:firstLine="0"/>
        <w:rPr>
          <w:sz w:val="24"/>
          <w:szCs w:val="24"/>
        </w:rPr>
      </w:pPr>
      <m:oMath>
        <m:r>
          <m:rPr>
            <m:sty m:val="p"/>
          </m:rPr>
          <w:rPr>
            <w:rFonts w:ascii="Cambria Math"/>
            <w:sz w:val="24"/>
            <w:szCs w:val="24"/>
          </w:rPr>
          <m:t>SE</m:t>
        </m:r>
      </m:oMath>
      <w:r w:rsidRPr="00113470">
        <w:rPr>
          <w:sz w:val="24"/>
          <w:szCs w:val="24"/>
        </w:rPr>
        <w:t xml:space="preserve"> = desirable or allowed level of sampling error (expressed as a percentage (in this example it is fixed as 5%)).</w:t>
      </w:r>
    </w:p>
    <w:p w:rsidR="00F75B43" w:rsidRPr="00113470" w:rsidRDefault="00F75B43" w:rsidP="00F75B43">
      <w:pPr>
        <w:spacing w:after="120"/>
        <w:ind w:left="34"/>
        <w:rPr>
          <w:szCs w:val="24"/>
        </w:rPr>
      </w:pPr>
      <w:r w:rsidRPr="00113470">
        <w:rPr>
          <w:szCs w:val="24"/>
        </w:rPr>
        <w:t>When the number of animals required in a sample to obtain the targeted precision has been established, the sampling procedure to obtain a true estimate of LW in a group from a sample should be validated using Step 2. This step involves additional sampling to either supplement the sample survey data and thus achieve Targeted Precision, or reduce the numbers in the sample whilst achieving the desired level of Targeted Precision.</w:t>
      </w:r>
    </w:p>
    <w:p w:rsidR="00F75B43" w:rsidRPr="00113470" w:rsidRDefault="00F75B43" w:rsidP="00F75B43">
      <w:pPr>
        <w:pStyle w:val="h6Subsec"/>
        <w:spacing w:after="120" w:line="276" w:lineRule="auto"/>
        <w:ind w:left="34"/>
        <w:rPr>
          <w:i w:val="0"/>
          <w:u w:val="single"/>
          <w:lang w:val="en-US"/>
        </w:rPr>
      </w:pPr>
      <w:r w:rsidRPr="00113470">
        <w:rPr>
          <w:i w:val="0"/>
          <w:u w:val="single"/>
          <w:lang w:val="en-US"/>
        </w:rPr>
        <w:t>Step 3: Validation of sample size in a LW survey</w:t>
      </w:r>
    </w:p>
    <w:p w:rsidR="00F75B43" w:rsidRPr="00113470" w:rsidRDefault="00F75B43" w:rsidP="00F75B43">
      <w:pPr>
        <w:pStyle w:val="tMain"/>
        <w:tabs>
          <w:tab w:val="right" w:pos="0"/>
        </w:tabs>
        <w:spacing w:after="120" w:line="276" w:lineRule="auto"/>
        <w:ind w:left="0" w:firstLine="0"/>
        <w:rPr>
          <w:lang w:val="en-US"/>
        </w:rPr>
      </w:pPr>
      <w:r w:rsidRPr="00113470">
        <w:rPr>
          <w:lang w:val="en-US"/>
        </w:rPr>
        <w:t xml:space="preserve">Once the number of animals in a sample required </w:t>
      </w:r>
      <w:proofErr w:type="gramStart"/>
      <w:r w:rsidRPr="00113470">
        <w:rPr>
          <w:lang w:val="en-US"/>
        </w:rPr>
        <w:t>to obtain</w:t>
      </w:r>
      <w:proofErr w:type="gramEnd"/>
      <w:r w:rsidRPr="00113470">
        <w:rPr>
          <w:lang w:val="en-US"/>
        </w:rPr>
        <w:t xml:space="preserve"> the Targeted Precision has been obtained (Equation 3 sampling approach), the process of sampling should be repeated using that number of animals.</w:t>
      </w:r>
    </w:p>
    <w:p w:rsidR="00F75B43" w:rsidRPr="00113470" w:rsidRDefault="00F75B43" w:rsidP="00F75B43">
      <w:pPr>
        <w:pStyle w:val="h6Subsec"/>
        <w:spacing w:after="120" w:line="276" w:lineRule="auto"/>
        <w:ind w:left="34"/>
        <w:rPr>
          <w:i w:val="0"/>
          <w:u w:val="single"/>
          <w:lang w:val="en-US"/>
        </w:rPr>
      </w:pPr>
      <w:r w:rsidRPr="00113470">
        <w:rPr>
          <w:i w:val="0"/>
          <w:u w:val="single"/>
          <w:lang w:val="en-US"/>
        </w:rPr>
        <w:t>Step 3.1: Standard error</w:t>
      </w:r>
    </w:p>
    <w:p w:rsidR="00F75B43" w:rsidRPr="00113470" w:rsidRDefault="00F75B43" w:rsidP="00F75B43">
      <w:pPr>
        <w:pStyle w:val="tMain"/>
        <w:tabs>
          <w:tab w:val="right" w:pos="0"/>
        </w:tabs>
        <w:spacing w:after="120" w:line="276" w:lineRule="auto"/>
        <w:ind w:left="0" w:firstLine="0"/>
      </w:pPr>
      <w:r w:rsidRPr="00113470">
        <w:t>The actual standard error of LW of animals in the sample should be calculated</w:t>
      </w:r>
      <w:r w:rsidRPr="00113470">
        <w:rPr>
          <w:lang w:val="en-US"/>
        </w:rPr>
        <w:t xml:space="preserve"> using the following formula:</w:t>
      </w:r>
    </w:p>
    <w:tbl>
      <w:tblPr>
        <w:tblW w:w="9168" w:type="dxa"/>
        <w:tblInd w:w="108" w:type="dxa"/>
        <w:tblCellMar>
          <w:left w:w="0" w:type="dxa"/>
          <w:right w:w="0" w:type="dxa"/>
        </w:tblCellMar>
        <w:tblLook w:val="04A0"/>
      </w:tblPr>
      <w:tblGrid>
        <w:gridCol w:w="5387"/>
        <w:gridCol w:w="3781"/>
      </w:tblGrid>
      <w:tr w:rsidR="00F75B43" w:rsidRPr="00113470" w:rsidTr="00603FB1">
        <w:tc>
          <w:tcPr>
            <w:tcW w:w="53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75B43" w:rsidRPr="00113470" w:rsidRDefault="00057C22" w:rsidP="00603FB1">
            <w:pPr>
              <w:spacing w:before="80" w:after="120"/>
              <w:ind w:left="964" w:hanging="964"/>
              <w:jc w:val="both"/>
              <w:rPr>
                <w:rFonts w:eastAsiaTheme="minorHAnsi"/>
                <w:szCs w:val="24"/>
              </w:rPr>
            </w:pPr>
            <m:oMathPara>
              <m:oMathParaPr>
                <m:jc m:val="left"/>
              </m:oMathParaPr>
              <m:oMath>
                <m:sSub>
                  <m:sSubPr>
                    <m:ctrlPr>
                      <w:rPr>
                        <w:rFonts w:ascii="Cambria Math" w:eastAsiaTheme="minorHAnsi" w:hAnsi="Cambria Math"/>
                        <w:szCs w:val="24"/>
                      </w:rPr>
                    </m:ctrlPr>
                  </m:sSubPr>
                  <m:e>
                    <m:r>
                      <m:rPr>
                        <m:sty m:val="p"/>
                      </m:rPr>
                      <w:rPr>
                        <w:rFonts w:ascii="Cambria Math"/>
                        <w:szCs w:val="24"/>
                      </w:rPr>
                      <m:t>SE</m:t>
                    </m:r>
                  </m:e>
                  <m:sub>
                    <m:r>
                      <m:rPr>
                        <m:sty m:val="p"/>
                      </m:rPr>
                      <w:rPr>
                        <w:rFonts w:ascii="Cambria Math"/>
                        <w:szCs w:val="24"/>
                      </w:rPr>
                      <m:t>i,r</m:t>
                    </m:r>
                  </m:sub>
                </m:sSub>
                <m:r>
                  <m:rPr>
                    <m:sty m:val="p"/>
                  </m:rPr>
                  <w:rPr>
                    <w:rFonts w:ascii="Cambria Math"/>
                    <w:szCs w:val="24"/>
                  </w:rPr>
                  <m:t xml:space="preserve">= </m:t>
                </m:r>
                <m:f>
                  <m:fPr>
                    <m:ctrlPr>
                      <w:rPr>
                        <w:rFonts w:ascii="Cambria Math" w:eastAsiaTheme="minorHAnsi" w:hAnsi="Cambria Math"/>
                        <w:szCs w:val="24"/>
                      </w:rPr>
                    </m:ctrlPr>
                  </m:fPr>
                  <m:num>
                    <m:sSub>
                      <m:sSubPr>
                        <m:ctrlPr>
                          <w:rPr>
                            <w:rFonts w:ascii="Cambria Math" w:eastAsiaTheme="minorHAnsi" w:hAnsi="Cambria Math"/>
                            <w:szCs w:val="24"/>
                          </w:rPr>
                        </m:ctrlPr>
                      </m:sSubPr>
                      <m:e>
                        <m:r>
                          <m:rPr>
                            <m:sty m:val="p"/>
                          </m:rPr>
                          <w:rPr>
                            <w:rFonts w:ascii="Cambria Math" w:eastAsiaTheme="minorHAnsi"/>
                            <w:szCs w:val="24"/>
                          </w:rPr>
                          <m:t>s</m:t>
                        </m:r>
                      </m:e>
                      <m:sub>
                        <m:r>
                          <m:rPr>
                            <m:sty m:val="p"/>
                          </m:rPr>
                          <w:rPr>
                            <w:rFonts w:ascii="Cambria Math"/>
                            <w:szCs w:val="24"/>
                          </w:rPr>
                          <m:t>i,r</m:t>
                        </m:r>
                      </m:sub>
                    </m:sSub>
                  </m:num>
                  <m:den>
                    <m:rad>
                      <m:radPr>
                        <m:degHide m:val="on"/>
                        <m:ctrlPr>
                          <w:rPr>
                            <w:rFonts w:ascii="Cambria Math" w:eastAsiaTheme="minorHAnsi" w:hAnsi="Cambria Math"/>
                            <w:szCs w:val="24"/>
                          </w:rPr>
                        </m:ctrlPr>
                      </m:radPr>
                      <m:deg/>
                      <m:e>
                        <m:sSub>
                          <m:sSubPr>
                            <m:ctrlPr>
                              <w:rPr>
                                <w:rFonts w:ascii="Cambria Math" w:eastAsiaTheme="minorHAnsi" w:hAnsi="Cambria Math"/>
                                <w:szCs w:val="24"/>
                              </w:rPr>
                            </m:ctrlPr>
                          </m:sSubPr>
                          <m:e>
                            <m:r>
                              <m:rPr>
                                <m:sty m:val="p"/>
                              </m:rPr>
                              <w:rPr>
                                <w:rFonts w:ascii="Cambria Math"/>
                                <w:szCs w:val="24"/>
                              </w:rPr>
                              <m:t>n</m:t>
                            </m:r>
                          </m:e>
                          <m:sub>
                            <m:r>
                              <m:rPr>
                                <m:sty m:val="p"/>
                              </m:rPr>
                              <w:rPr>
                                <w:rFonts w:ascii="Cambria Math"/>
                                <w:szCs w:val="24"/>
                              </w:rPr>
                              <m:t>i,r</m:t>
                            </m:r>
                          </m:sub>
                        </m:sSub>
                      </m:e>
                    </m:rad>
                  </m:den>
                </m:f>
              </m:oMath>
            </m:oMathPara>
          </w:p>
        </w:tc>
        <w:tc>
          <w:tcPr>
            <w:tcW w:w="37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5B43" w:rsidRPr="00657E0A" w:rsidRDefault="00F75B43" w:rsidP="00657E0A">
            <w:pPr>
              <w:spacing w:before="80" w:after="120"/>
              <w:ind w:left="964" w:hanging="964"/>
              <w:jc w:val="center"/>
              <w:rPr>
                <w:rFonts w:eastAsiaTheme="minorHAnsi"/>
                <w:b/>
                <w:bCs/>
                <w:i/>
              </w:rPr>
            </w:pPr>
            <w:r w:rsidRPr="00657E0A">
              <w:rPr>
                <w:b/>
                <w:bCs/>
                <w:i/>
              </w:rPr>
              <w:t>Equation 4 (</w:t>
            </w:r>
            <w:r w:rsidR="00657E0A" w:rsidRPr="00657E0A">
              <w:rPr>
                <w:b/>
                <w:bCs/>
                <w:i/>
              </w:rPr>
              <w:t>Standard error of final sampling with required number of animals</w:t>
            </w:r>
            <w:r w:rsidRPr="00657E0A">
              <w:rPr>
                <w:b/>
                <w:bCs/>
                <w:i/>
              </w:rPr>
              <w:t>)</w:t>
            </w:r>
          </w:p>
        </w:tc>
      </w:tr>
    </w:tbl>
    <w:p w:rsidR="00F75B43" w:rsidRPr="00113470" w:rsidRDefault="00F75B43" w:rsidP="00F75B43">
      <w:pPr>
        <w:spacing w:before="80" w:after="120"/>
        <w:ind w:left="998" w:hanging="964"/>
        <w:jc w:val="both"/>
        <w:rPr>
          <w:rFonts w:eastAsiaTheme="minorHAnsi"/>
          <w:szCs w:val="24"/>
        </w:rPr>
      </w:pPr>
      <w:r w:rsidRPr="00113470">
        <w:rPr>
          <w:szCs w:val="24"/>
        </w:rPr>
        <w:t>Where:</w:t>
      </w:r>
    </w:p>
    <w:p w:rsidR="00F75B43" w:rsidRPr="00113470" w:rsidRDefault="00057C22" w:rsidP="00F75B43">
      <w:pPr>
        <w:pStyle w:val="Equationvariable"/>
        <w:spacing w:after="120" w:line="276" w:lineRule="auto"/>
        <w:ind w:left="142" w:firstLine="0"/>
        <w:rPr>
          <w:sz w:val="24"/>
          <w:szCs w:val="24"/>
        </w:rPr>
      </w:pPr>
      <m:oMath>
        <m:sSub>
          <m:sSubPr>
            <m:ctrlPr>
              <w:rPr>
                <w:rFonts w:ascii="Cambria Math" w:hAnsi="Cambria Math"/>
                <w:sz w:val="24"/>
                <w:szCs w:val="24"/>
              </w:rPr>
            </m:ctrlPr>
          </m:sSubPr>
          <m:e>
            <m:r>
              <m:rPr>
                <m:sty m:val="p"/>
              </m:rPr>
              <w:rPr>
                <w:rFonts w:ascii="Cambria Math"/>
                <w:sz w:val="24"/>
                <w:szCs w:val="24"/>
              </w:rPr>
              <m:t>SE</m:t>
            </m:r>
          </m:e>
          <m:sub>
            <m:r>
              <m:rPr>
                <m:sty m:val="p"/>
              </m:rPr>
              <w:rPr>
                <w:rFonts w:ascii="Cambria Math"/>
                <w:sz w:val="24"/>
                <w:szCs w:val="24"/>
              </w:rPr>
              <m:t>i,r</m:t>
            </m:r>
          </m:sub>
        </m:sSub>
      </m:oMath>
      <w:r w:rsidR="00F75B43" w:rsidRPr="00113470">
        <w:rPr>
          <w:sz w:val="24"/>
          <w:szCs w:val="24"/>
        </w:rPr>
        <w:t xml:space="preserve"> = actual standard error of the LWs in the pilot survey in group (i) for reporting period (r).</w:t>
      </w:r>
    </w:p>
    <w:p w:rsidR="00F75B43" w:rsidRPr="00113470" w:rsidRDefault="00057C22" w:rsidP="00F75B43">
      <w:pPr>
        <w:pStyle w:val="Equationvariable"/>
        <w:spacing w:after="120" w:line="276" w:lineRule="auto"/>
        <w:ind w:left="2132"/>
        <w:rPr>
          <w:sz w:val="24"/>
          <w:szCs w:val="24"/>
        </w:rPr>
      </w:pPr>
      <m:oMath>
        <m:sSub>
          <m:sSubPr>
            <m:ctrlPr>
              <w:rPr>
                <w:rFonts w:ascii="Cambria Math" w:hAnsi="Cambria Math"/>
                <w:sz w:val="24"/>
                <w:szCs w:val="24"/>
              </w:rPr>
            </m:ctrlPr>
          </m:sSubPr>
          <m:e>
            <m:r>
              <m:rPr>
                <m:sty m:val="p"/>
              </m:rPr>
              <w:rPr>
                <w:rFonts w:ascii="Cambria Math"/>
                <w:sz w:val="24"/>
                <w:szCs w:val="24"/>
              </w:rPr>
              <m:t>s</m:t>
            </m:r>
          </m:e>
          <m:sub>
            <m:r>
              <m:rPr>
                <m:sty m:val="p"/>
              </m:rPr>
              <w:rPr>
                <w:rFonts w:ascii="Cambria Math"/>
                <w:sz w:val="24"/>
                <w:szCs w:val="24"/>
              </w:rPr>
              <m:t>i,r</m:t>
            </m:r>
          </m:sub>
        </m:sSub>
      </m:oMath>
      <w:r w:rsidR="00F75B43" w:rsidRPr="00113470">
        <w:rPr>
          <w:sz w:val="24"/>
          <w:szCs w:val="24"/>
          <w:vertAlign w:val="subscript"/>
        </w:rPr>
        <w:t xml:space="preserve"> </w:t>
      </w:r>
      <w:r w:rsidR="00F75B43" w:rsidRPr="00113470">
        <w:rPr>
          <w:sz w:val="24"/>
          <w:szCs w:val="24"/>
        </w:rPr>
        <w:t>= standard deviation of the LW data in group (</w:t>
      </w:r>
      <w:proofErr w:type="spellStart"/>
      <w:r w:rsidR="00F75B43" w:rsidRPr="00113470">
        <w:rPr>
          <w:sz w:val="24"/>
          <w:szCs w:val="24"/>
        </w:rPr>
        <w:t>i</w:t>
      </w:r>
      <w:proofErr w:type="spellEnd"/>
      <w:r w:rsidR="00F75B43" w:rsidRPr="00113470">
        <w:rPr>
          <w:sz w:val="24"/>
          <w:szCs w:val="24"/>
        </w:rPr>
        <w:t>) for reporting period (r) (kg LW).</w:t>
      </w:r>
    </w:p>
    <w:p w:rsidR="00F75B43" w:rsidRPr="00113470" w:rsidRDefault="00057C22" w:rsidP="00F75B43">
      <w:pPr>
        <w:pStyle w:val="Equationvariable"/>
        <w:spacing w:after="120" w:line="276" w:lineRule="auto"/>
        <w:ind w:left="2132"/>
        <w:rPr>
          <w:sz w:val="24"/>
          <w:szCs w:val="24"/>
        </w:rPr>
      </w:pPr>
      <m:oMath>
        <m:sSub>
          <m:sSubPr>
            <m:ctrlPr>
              <w:rPr>
                <w:rFonts w:ascii="Cambria Math" w:hAnsi="Cambria Math"/>
                <w:sz w:val="24"/>
                <w:szCs w:val="24"/>
              </w:rPr>
            </m:ctrlPr>
          </m:sSubPr>
          <m:e>
            <m:r>
              <m:rPr>
                <m:sty m:val="p"/>
              </m:rPr>
              <w:rPr>
                <w:rFonts w:ascii="Cambria Math"/>
                <w:sz w:val="24"/>
                <w:szCs w:val="24"/>
              </w:rPr>
              <m:t>n</m:t>
            </m:r>
          </m:e>
          <m:sub>
            <m:r>
              <m:rPr>
                <m:sty m:val="p"/>
              </m:rPr>
              <w:rPr>
                <w:rFonts w:ascii="Cambria Math"/>
                <w:sz w:val="24"/>
                <w:szCs w:val="24"/>
              </w:rPr>
              <m:t>i,r</m:t>
            </m:r>
          </m:sub>
        </m:sSub>
      </m:oMath>
      <w:r w:rsidR="00F75B43" w:rsidRPr="00113470">
        <w:rPr>
          <w:sz w:val="24"/>
          <w:szCs w:val="24"/>
          <w:vertAlign w:val="subscript"/>
        </w:rPr>
        <w:t xml:space="preserve"> </w:t>
      </w:r>
      <w:r w:rsidR="00F75B43" w:rsidRPr="00113470">
        <w:rPr>
          <w:sz w:val="24"/>
          <w:szCs w:val="24"/>
        </w:rPr>
        <w:t>= number of sample animals from group (</w:t>
      </w:r>
      <w:proofErr w:type="spellStart"/>
      <w:r w:rsidR="00F75B43" w:rsidRPr="00113470">
        <w:rPr>
          <w:sz w:val="24"/>
          <w:szCs w:val="24"/>
        </w:rPr>
        <w:t>i</w:t>
      </w:r>
      <w:proofErr w:type="spellEnd"/>
      <w:r w:rsidR="00F75B43" w:rsidRPr="00113470">
        <w:rPr>
          <w:sz w:val="24"/>
          <w:szCs w:val="24"/>
        </w:rPr>
        <w:t>) for reporting period (r).</w:t>
      </w:r>
    </w:p>
    <w:p w:rsidR="00F75B43" w:rsidRPr="00113470" w:rsidRDefault="00F75B43" w:rsidP="00F75B43">
      <w:pPr>
        <w:pStyle w:val="Equationvariable"/>
        <w:spacing w:after="120" w:line="276" w:lineRule="auto"/>
        <w:ind w:left="2132"/>
        <w:rPr>
          <w:sz w:val="24"/>
          <w:szCs w:val="24"/>
        </w:rPr>
      </w:pPr>
      <w:proofErr w:type="spellStart"/>
      <w:r w:rsidRPr="00113470">
        <w:rPr>
          <w:sz w:val="24"/>
          <w:szCs w:val="24"/>
          <w:lang w:val="en-US"/>
        </w:rPr>
        <w:t>i</w:t>
      </w:r>
      <w:proofErr w:type="spellEnd"/>
      <w:r w:rsidRPr="00113470">
        <w:rPr>
          <w:sz w:val="24"/>
          <w:szCs w:val="24"/>
          <w:lang w:val="en-US"/>
        </w:rPr>
        <w:t xml:space="preserve"> = group </w:t>
      </w:r>
      <w:r w:rsidRPr="00113470">
        <w:rPr>
          <w:sz w:val="24"/>
          <w:szCs w:val="24"/>
        </w:rPr>
        <w:t>(</w:t>
      </w:r>
      <w:proofErr w:type="spellStart"/>
      <w:r w:rsidRPr="00113470">
        <w:rPr>
          <w:sz w:val="24"/>
          <w:szCs w:val="24"/>
        </w:rPr>
        <w:t>i</w:t>
      </w:r>
      <w:proofErr w:type="spellEnd"/>
      <w:r w:rsidRPr="00113470">
        <w:rPr>
          <w:sz w:val="24"/>
          <w:szCs w:val="24"/>
        </w:rPr>
        <w:t>).</w:t>
      </w:r>
    </w:p>
    <w:p w:rsidR="00F75B43" w:rsidRPr="00113470" w:rsidRDefault="00F75B43" w:rsidP="00F75B43">
      <w:pPr>
        <w:pStyle w:val="Equationvariable"/>
        <w:spacing w:after="120" w:line="276" w:lineRule="auto"/>
        <w:ind w:left="2132"/>
        <w:rPr>
          <w:sz w:val="24"/>
          <w:szCs w:val="24"/>
          <w:lang w:val="en-US"/>
        </w:rPr>
      </w:pPr>
      <w:r w:rsidRPr="00113470">
        <w:rPr>
          <w:sz w:val="24"/>
          <w:szCs w:val="24"/>
          <w:lang w:val="en-US"/>
        </w:rPr>
        <w:t xml:space="preserve">r = </w:t>
      </w:r>
      <w:r w:rsidRPr="00113470">
        <w:rPr>
          <w:sz w:val="24"/>
          <w:szCs w:val="24"/>
        </w:rPr>
        <w:t>reporting</w:t>
      </w:r>
      <w:r w:rsidRPr="00113470">
        <w:rPr>
          <w:sz w:val="24"/>
          <w:szCs w:val="24"/>
          <w:lang w:val="en-US"/>
        </w:rPr>
        <w:t xml:space="preserve"> period (r).</w:t>
      </w:r>
    </w:p>
    <w:p w:rsidR="00F75B43" w:rsidRPr="00113470" w:rsidRDefault="00F75B43" w:rsidP="00F75B43">
      <w:pPr>
        <w:pStyle w:val="h6Subsec"/>
        <w:spacing w:after="120" w:line="276" w:lineRule="auto"/>
        <w:ind w:left="34"/>
        <w:rPr>
          <w:i w:val="0"/>
          <w:u w:val="single"/>
          <w:lang w:val="en-US"/>
        </w:rPr>
      </w:pPr>
      <w:r w:rsidRPr="00113470">
        <w:rPr>
          <w:i w:val="0"/>
          <w:u w:val="single"/>
          <w:lang w:val="en-US"/>
        </w:rPr>
        <w:t xml:space="preserve">Step 3.2: Determination of Targeted Precision </w:t>
      </w:r>
    </w:p>
    <w:p w:rsidR="00F75B43" w:rsidRPr="00113470" w:rsidRDefault="00F75B43" w:rsidP="00F75B43">
      <w:pPr>
        <w:pStyle w:val="tMain"/>
        <w:tabs>
          <w:tab w:val="right" w:pos="0"/>
        </w:tabs>
        <w:spacing w:after="120" w:line="276" w:lineRule="auto"/>
        <w:ind w:left="0" w:firstLine="0"/>
      </w:pPr>
      <w:r w:rsidRPr="00113470">
        <w:t>In order to determine whether the survey has achieved Targeted Precision, the following formula should be used:</w:t>
      </w:r>
    </w:p>
    <w:tbl>
      <w:tblPr>
        <w:tblW w:w="9168" w:type="dxa"/>
        <w:tblInd w:w="108" w:type="dxa"/>
        <w:tblCellMar>
          <w:left w:w="0" w:type="dxa"/>
          <w:right w:w="0" w:type="dxa"/>
        </w:tblCellMar>
        <w:tblLook w:val="04A0"/>
      </w:tblPr>
      <w:tblGrid>
        <w:gridCol w:w="5245"/>
        <w:gridCol w:w="3923"/>
      </w:tblGrid>
      <w:tr w:rsidR="00F75B43" w:rsidRPr="00113470" w:rsidTr="00603FB1">
        <w:tc>
          <w:tcPr>
            <w:tcW w:w="5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5B43" w:rsidRPr="00113470" w:rsidRDefault="00057C22" w:rsidP="00603FB1">
            <w:pPr>
              <w:spacing w:before="80" w:after="120"/>
              <w:ind w:left="964" w:hanging="964"/>
              <w:jc w:val="both"/>
              <w:rPr>
                <w:rFonts w:eastAsiaTheme="minorHAnsi"/>
                <w:szCs w:val="24"/>
              </w:rPr>
            </w:pPr>
            <m:oMath>
              <m:sSub>
                <m:sSubPr>
                  <m:ctrlPr>
                    <w:rPr>
                      <w:rFonts w:ascii="Cambria Math" w:eastAsiaTheme="minorHAnsi" w:hAnsi="Cambria Math"/>
                      <w:szCs w:val="24"/>
                    </w:rPr>
                  </m:ctrlPr>
                </m:sSubPr>
                <m:e>
                  <m:r>
                    <m:rPr>
                      <m:sty m:val="p"/>
                    </m:rPr>
                    <w:rPr>
                      <w:rFonts w:ascii="Cambria Math"/>
                      <w:szCs w:val="24"/>
                    </w:rPr>
                    <m:t>TP</m:t>
                  </m:r>
                </m:e>
                <m:sub>
                  <m:r>
                    <m:rPr>
                      <m:sty m:val="p"/>
                    </m:rPr>
                    <w:rPr>
                      <w:rFonts w:ascii="Cambria Math"/>
                      <w:szCs w:val="24"/>
                    </w:rPr>
                    <m:t>i,r</m:t>
                  </m:r>
                </m:sub>
              </m:sSub>
              <m:r>
                <m:rPr>
                  <m:sty m:val="p"/>
                </m:rPr>
                <w:rPr>
                  <w:rFonts w:ascii="Cambria Math"/>
                  <w:szCs w:val="24"/>
                </w:rPr>
                <m:t xml:space="preserve">= </m:t>
              </m:r>
              <m:f>
                <m:fPr>
                  <m:ctrlPr>
                    <w:rPr>
                      <w:rFonts w:ascii="Cambria Math" w:eastAsiaTheme="minorHAnsi" w:hAnsi="Cambria Math"/>
                      <w:szCs w:val="24"/>
                    </w:rPr>
                  </m:ctrlPr>
                </m:fPr>
                <m:num>
                  <m:sSub>
                    <m:sSubPr>
                      <m:ctrlPr>
                        <w:rPr>
                          <w:rFonts w:ascii="Cambria Math" w:eastAsiaTheme="minorHAnsi" w:hAnsi="Cambria Math"/>
                          <w:szCs w:val="24"/>
                        </w:rPr>
                      </m:ctrlPr>
                    </m:sSubPr>
                    <m:e>
                      <m:r>
                        <m:rPr>
                          <m:sty m:val="p"/>
                        </m:rPr>
                        <w:rPr>
                          <w:rFonts w:ascii="Cambria Math"/>
                          <w:szCs w:val="24"/>
                        </w:rPr>
                        <m:t>SE</m:t>
                      </m:r>
                    </m:e>
                    <m:sub>
                      <m:r>
                        <m:rPr>
                          <m:sty m:val="p"/>
                        </m:rPr>
                        <w:rPr>
                          <w:rFonts w:ascii="Cambria Math"/>
                          <w:szCs w:val="24"/>
                        </w:rPr>
                        <m:t>i,r</m:t>
                      </m:r>
                    </m:sub>
                  </m:sSub>
                  <m:r>
                    <m:rPr>
                      <m:sty m:val="p"/>
                    </m:rPr>
                    <w:rPr>
                      <w:rFonts w:ascii="Cambria Math"/>
                      <w:szCs w:val="24"/>
                    </w:rPr>
                    <m:t>×</m:t>
                  </m:r>
                  <m:sSub>
                    <m:sSubPr>
                      <m:ctrlPr>
                        <w:rPr>
                          <w:rFonts w:ascii="Cambria Math" w:eastAsiaTheme="minorHAnsi" w:hAnsi="Cambria Math"/>
                          <w:szCs w:val="24"/>
                        </w:rPr>
                      </m:ctrlPr>
                    </m:sSubPr>
                    <m:e>
                      <m:r>
                        <m:rPr>
                          <m:sty m:val="p"/>
                        </m:rPr>
                        <w:rPr>
                          <w:rFonts w:ascii="Cambria Math"/>
                          <w:szCs w:val="24"/>
                        </w:rPr>
                        <m:t>t</m:t>
                      </m:r>
                    </m:e>
                    <m:sub>
                      <m:r>
                        <m:rPr>
                          <m:sty m:val="p"/>
                        </m:rPr>
                        <w:rPr>
                          <w:rFonts w:ascii="Cambria Math"/>
                          <w:szCs w:val="24"/>
                        </w:rPr>
                        <m:t>val</m:t>
                      </m:r>
                    </m:sub>
                  </m:sSub>
                </m:num>
                <m:den>
                  <m:sSub>
                    <m:sSubPr>
                      <m:ctrlPr>
                        <w:rPr>
                          <w:rFonts w:ascii="Cambria Math" w:eastAsiaTheme="minorHAnsi" w:hAnsi="Cambria Math"/>
                          <w:szCs w:val="24"/>
                        </w:rPr>
                      </m:ctrlPr>
                    </m:sSubPr>
                    <m:e>
                      <m:bar>
                        <m:barPr>
                          <m:pos m:val="top"/>
                          <m:ctrlPr>
                            <w:rPr>
                              <w:rFonts w:ascii="Cambria Math" w:eastAsiaTheme="minorHAnsi" w:hAnsi="Cambria Math"/>
                              <w:szCs w:val="24"/>
                            </w:rPr>
                          </m:ctrlPr>
                        </m:barPr>
                        <m:e>
                          <m:r>
                            <m:rPr>
                              <m:sty m:val="p"/>
                            </m:rPr>
                            <w:rPr>
                              <w:rFonts w:ascii="Cambria Math"/>
                              <w:szCs w:val="24"/>
                            </w:rPr>
                            <m:t>Q</m:t>
                          </m:r>
                        </m:e>
                      </m:bar>
                    </m:e>
                    <m:sub>
                      <m:r>
                        <m:rPr>
                          <m:sty m:val="p"/>
                        </m:rPr>
                        <w:rPr>
                          <w:rFonts w:ascii="Cambria Math"/>
                          <w:szCs w:val="24"/>
                        </w:rPr>
                        <m:t>i,r</m:t>
                      </m:r>
                    </m:sub>
                  </m:sSub>
                </m:den>
              </m:f>
            </m:oMath>
            <w:r w:rsidR="00F75B43" w:rsidRPr="00113470">
              <w:rPr>
                <w:rFonts w:eastAsiaTheme="minorEastAsia"/>
                <w:szCs w:val="24"/>
              </w:rPr>
              <w:t xml:space="preserve"> *100</w:t>
            </w:r>
          </w:p>
        </w:tc>
        <w:tc>
          <w:tcPr>
            <w:tcW w:w="39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5B43" w:rsidRPr="00657E0A" w:rsidRDefault="00F75B43" w:rsidP="00657E0A">
            <w:pPr>
              <w:spacing w:before="80" w:after="120"/>
              <w:ind w:left="964" w:hanging="964"/>
              <w:jc w:val="center"/>
              <w:rPr>
                <w:rFonts w:eastAsiaTheme="minorHAnsi"/>
                <w:b/>
                <w:bCs/>
                <w:i/>
                <w:szCs w:val="24"/>
              </w:rPr>
            </w:pPr>
            <w:r w:rsidRPr="00657E0A">
              <w:rPr>
                <w:b/>
                <w:bCs/>
                <w:i/>
              </w:rPr>
              <w:t>Equation 5 (</w:t>
            </w:r>
            <w:r w:rsidR="00657E0A" w:rsidRPr="00657E0A">
              <w:rPr>
                <w:b/>
                <w:bCs/>
                <w:i/>
              </w:rPr>
              <w:t>actual target precision of estimate)</w:t>
            </w:r>
          </w:p>
        </w:tc>
      </w:tr>
    </w:tbl>
    <w:p w:rsidR="00F75B43" w:rsidRPr="00113470" w:rsidRDefault="00F75B43" w:rsidP="00F75B43">
      <w:pPr>
        <w:spacing w:before="80" w:after="120"/>
        <w:ind w:left="998" w:hanging="964"/>
        <w:jc w:val="both"/>
        <w:rPr>
          <w:rFonts w:eastAsiaTheme="minorHAnsi"/>
          <w:szCs w:val="24"/>
        </w:rPr>
      </w:pPr>
      <w:r w:rsidRPr="00113470">
        <w:rPr>
          <w:szCs w:val="24"/>
        </w:rPr>
        <w:t>Where:</w:t>
      </w:r>
    </w:p>
    <w:p w:rsidR="00F75B43" w:rsidRPr="00113470" w:rsidRDefault="00057C22" w:rsidP="00F75B43">
      <w:pPr>
        <w:pStyle w:val="Equationvariable"/>
        <w:spacing w:after="120" w:line="276" w:lineRule="auto"/>
        <w:ind w:left="0" w:firstLine="0"/>
        <w:rPr>
          <w:sz w:val="24"/>
          <w:szCs w:val="24"/>
        </w:rPr>
      </w:pPr>
      <m:oMath>
        <m:sSub>
          <m:sSubPr>
            <m:ctrlPr>
              <w:rPr>
                <w:rFonts w:ascii="Cambria Math" w:hAnsi="Cambria Math"/>
                <w:sz w:val="24"/>
                <w:szCs w:val="24"/>
              </w:rPr>
            </m:ctrlPr>
          </m:sSubPr>
          <m:e>
            <m:r>
              <m:rPr>
                <m:sty m:val="p"/>
              </m:rPr>
              <w:rPr>
                <w:rFonts w:ascii="Cambria Math"/>
                <w:sz w:val="24"/>
                <w:szCs w:val="24"/>
              </w:rPr>
              <m:t>TP</m:t>
            </m:r>
          </m:e>
          <m:sub>
            <m:r>
              <m:rPr>
                <m:sty m:val="p"/>
              </m:rPr>
              <w:rPr>
                <w:rFonts w:ascii="Cambria Math"/>
                <w:sz w:val="24"/>
                <w:szCs w:val="24"/>
              </w:rPr>
              <m:t>i,r</m:t>
            </m:r>
          </m:sub>
        </m:sSub>
      </m:oMath>
      <w:r w:rsidR="00F75B43" w:rsidRPr="00113470">
        <w:rPr>
          <w:sz w:val="24"/>
          <w:szCs w:val="24"/>
        </w:rPr>
        <w:t>=Targeted Precision error limit of the LW of a group (i) for reporting period (r) (%).</w:t>
      </w:r>
    </w:p>
    <w:p w:rsidR="00F75B43" w:rsidRPr="00113470" w:rsidRDefault="00057C22" w:rsidP="00F75B43">
      <w:pPr>
        <w:pStyle w:val="Equationvariable"/>
        <w:spacing w:after="120" w:line="276" w:lineRule="auto"/>
        <w:ind w:left="0" w:firstLine="0"/>
        <w:rPr>
          <w:sz w:val="24"/>
          <w:szCs w:val="24"/>
        </w:rPr>
      </w:pPr>
      <m:oMath>
        <m:sSub>
          <m:sSubPr>
            <m:ctrlPr>
              <w:rPr>
                <w:rFonts w:ascii="Cambria Math" w:hAnsi="Cambria Math"/>
                <w:sz w:val="24"/>
                <w:szCs w:val="24"/>
              </w:rPr>
            </m:ctrlPr>
          </m:sSubPr>
          <m:e>
            <m:r>
              <m:rPr>
                <m:sty m:val="p"/>
              </m:rPr>
              <w:rPr>
                <w:rFonts w:ascii="Cambria Math"/>
                <w:sz w:val="24"/>
                <w:szCs w:val="24"/>
              </w:rPr>
              <m:t>SE</m:t>
            </m:r>
          </m:e>
          <m:sub>
            <m:r>
              <m:rPr>
                <m:sty m:val="p"/>
              </m:rPr>
              <w:rPr>
                <w:rFonts w:ascii="Cambria Math"/>
                <w:sz w:val="24"/>
                <w:szCs w:val="24"/>
              </w:rPr>
              <m:t>i,r</m:t>
            </m:r>
          </m:sub>
        </m:sSub>
      </m:oMath>
      <w:r w:rsidR="00F75B43" w:rsidRPr="00113470">
        <w:rPr>
          <w:sz w:val="24"/>
          <w:szCs w:val="24"/>
          <w:vertAlign w:val="subscript"/>
        </w:rPr>
        <w:t xml:space="preserve"> </w:t>
      </w:r>
      <w:r w:rsidR="00F75B43" w:rsidRPr="00113470">
        <w:rPr>
          <w:sz w:val="24"/>
          <w:szCs w:val="24"/>
        </w:rPr>
        <w:t>= standard error of the survey in group (</w:t>
      </w:r>
      <w:proofErr w:type="spellStart"/>
      <w:r w:rsidR="00F75B43" w:rsidRPr="00113470">
        <w:rPr>
          <w:sz w:val="24"/>
          <w:szCs w:val="24"/>
        </w:rPr>
        <w:t>i</w:t>
      </w:r>
      <w:proofErr w:type="spellEnd"/>
      <w:r w:rsidR="00F75B43" w:rsidRPr="00113470">
        <w:rPr>
          <w:sz w:val="24"/>
          <w:szCs w:val="24"/>
        </w:rPr>
        <w:t>) for reporting period (r) (kg).</w:t>
      </w:r>
    </w:p>
    <w:p w:rsidR="00F75B43" w:rsidRPr="00113470" w:rsidRDefault="00057C22" w:rsidP="00F75B43">
      <w:pPr>
        <w:pStyle w:val="Equationvariable"/>
        <w:spacing w:after="120" w:line="276" w:lineRule="auto"/>
        <w:ind w:left="0" w:firstLine="0"/>
        <w:rPr>
          <w:sz w:val="24"/>
          <w:szCs w:val="24"/>
        </w:rPr>
      </w:pPr>
      <m:oMath>
        <m:sSub>
          <m:sSubPr>
            <m:ctrlPr>
              <w:rPr>
                <w:rFonts w:ascii="Cambria Math" w:hAnsi="Cambria Math"/>
                <w:sz w:val="24"/>
                <w:szCs w:val="24"/>
              </w:rPr>
            </m:ctrlPr>
          </m:sSubPr>
          <m:e>
            <m:r>
              <m:rPr>
                <m:sty m:val="p"/>
              </m:rPr>
              <w:rPr>
                <w:rFonts w:ascii="Cambria Math"/>
                <w:sz w:val="24"/>
                <w:szCs w:val="24"/>
              </w:rPr>
              <m:t>t</m:t>
            </m:r>
          </m:e>
          <m:sub>
            <m:r>
              <m:rPr>
                <m:sty m:val="p"/>
              </m:rPr>
              <w:rPr>
                <w:rFonts w:ascii="Cambria Math"/>
                <w:sz w:val="24"/>
                <w:szCs w:val="24"/>
              </w:rPr>
              <m:t>val</m:t>
            </m:r>
          </m:sub>
        </m:sSub>
      </m:oMath>
      <w:r w:rsidR="00F75B43" w:rsidRPr="00113470">
        <w:rPr>
          <w:sz w:val="24"/>
          <w:szCs w:val="24"/>
          <w:vertAlign w:val="subscript"/>
        </w:rPr>
        <w:t xml:space="preserve"> </w:t>
      </w:r>
      <w:r w:rsidR="00F75B43" w:rsidRPr="00113470">
        <w:rPr>
          <w:sz w:val="24"/>
          <w:szCs w:val="24"/>
        </w:rPr>
        <w:t>= two-sided students t-value, at the degree of freedom equal to (n-1) where (n) is the number of animals sampled for a 90% confidence level.</w:t>
      </w:r>
    </w:p>
    <w:p w:rsidR="00F75B43" w:rsidRPr="00113470" w:rsidRDefault="00057C22" w:rsidP="00F75B43">
      <w:pPr>
        <w:pStyle w:val="Equationvariable"/>
        <w:spacing w:after="120" w:line="276" w:lineRule="auto"/>
        <w:ind w:left="2132"/>
        <w:rPr>
          <w:sz w:val="24"/>
          <w:szCs w:val="24"/>
        </w:rPr>
      </w:pPr>
      <m:oMath>
        <m:sSub>
          <m:sSubPr>
            <m:ctrlPr>
              <w:rPr>
                <w:rFonts w:ascii="Cambria Math" w:hAnsi="Cambria Math"/>
                <w:sz w:val="24"/>
                <w:szCs w:val="24"/>
              </w:rPr>
            </m:ctrlPr>
          </m:sSubPr>
          <m:e>
            <m:acc>
              <m:accPr>
                <m:chr m:val="̅"/>
                <m:ctrlPr>
                  <w:rPr>
                    <w:rFonts w:ascii="Cambria Math" w:hAnsi="Cambria Math"/>
                    <w:sz w:val="24"/>
                    <w:szCs w:val="24"/>
                  </w:rPr>
                </m:ctrlPr>
              </m:accPr>
              <m:e>
                <m:r>
                  <m:rPr>
                    <m:sty m:val="p"/>
                  </m:rPr>
                  <w:rPr>
                    <w:rFonts w:ascii="Cambria Math"/>
                    <w:sz w:val="24"/>
                    <w:szCs w:val="24"/>
                  </w:rPr>
                  <m:t>Q</m:t>
                </m:r>
              </m:e>
            </m:acc>
          </m:e>
          <m:sub>
            <m:r>
              <m:rPr>
                <m:sty m:val="p"/>
              </m:rPr>
              <w:rPr>
                <w:rFonts w:ascii="Cambria Math"/>
                <w:sz w:val="24"/>
                <w:szCs w:val="24"/>
              </w:rPr>
              <m:t>i,r</m:t>
            </m:r>
          </m:sub>
        </m:sSub>
      </m:oMath>
      <w:r w:rsidR="00F75B43" w:rsidRPr="00113470">
        <w:rPr>
          <w:sz w:val="24"/>
          <w:szCs w:val="24"/>
        </w:rPr>
        <w:t xml:space="preserve"> = sample mean from LW data in group (i) using for the reporting period (r) (kg).</w:t>
      </w:r>
    </w:p>
    <w:p w:rsidR="00F75B43" w:rsidRPr="00113470" w:rsidRDefault="00F75B43" w:rsidP="00F75B43">
      <w:pPr>
        <w:pStyle w:val="Equationvariable"/>
        <w:spacing w:after="120" w:line="276" w:lineRule="auto"/>
        <w:ind w:left="2132"/>
        <w:rPr>
          <w:sz w:val="24"/>
          <w:szCs w:val="24"/>
        </w:rPr>
      </w:pPr>
      <w:proofErr w:type="spellStart"/>
      <w:r w:rsidRPr="00113470">
        <w:rPr>
          <w:sz w:val="24"/>
          <w:szCs w:val="24"/>
          <w:lang w:val="en-US"/>
        </w:rPr>
        <w:t>i</w:t>
      </w:r>
      <w:proofErr w:type="spellEnd"/>
      <w:r w:rsidRPr="00113470">
        <w:rPr>
          <w:sz w:val="24"/>
          <w:szCs w:val="24"/>
          <w:lang w:val="en-US"/>
        </w:rPr>
        <w:t xml:space="preserve"> = group </w:t>
      </w:r>
      <w:r w:rsidRPr="00113470">
        <w:rPr>
          <w:sz w:val="24"/>
          <w:szCs w:val="24"/>
        </w:rPr>
        <w:t>(</w:t>
      </w:r>
      <w:proofErr w:type="spellStart"/>
      <w:r w:rsidRPr="00113470">
        <w:rPr>
          <w:sz w:val="24"/>
          <w:szCs w:val="24"/>
        </w:rPr>
        <w:t>i</w:t>
      </w:r>
      <w:proofErr w:type="spellEnd"/>
      <w:r w:rsidRPr="00113470">
        <w:rPr>
          <w:sz w:val="24"/>
          <w:szCs w:val="24"/>
        </w:rPr>
        <w:t>).</w:t>
      </w:r>
    </w:p>
    <w:p w:rsidR="00F75B43" w:rsidRPr="00113470" w:rsidRDefault="00F75B43" w:rsidP="00F75B43">
      <w:pPr>
        <w:pStyle w:val="Equationvariable"/>
        <w:spacing w:after="120" w:line="276" w:lineRule="auto"/>
        <w:ind w:left="2132"/>
        <w:rPr>
          <w:sz w:val="24"/>
          <w:szCs w:val="24"/>
          <w:lang w:val="en-US"/>
        </w:rPr>
      </w:pPr>
      <w:r w:rsidRPr="00113470">
        <w:rPr>
          <w:sz w:val="24"/>
          <w:szCs w:val="24"/>
          <w:lang w:val="en-US"/>
        </w:rPr>
        <w:t xml:space="preserve">r = </w:t>
      </w:r>
      <w:r w:rsidRPr="00113470">
        <w:rPr>
          <w:sz w:val="24"/>
          <w:szCs w:val="24"/>
        </w:rPr>
        <w:t>reporting</w:t>
      </w:r>
      <w:r w:rsidRPr="00113470">
        <w:rPr>
          <w:sz w:val="24"/>
          <w:szCs w:val="24"/>
          <w:lang w:val="en-US"/>
        </w:rPr>
        <w:t xml:space="preserve"> period (r).</w:t>
      </w:r>
    </w:p>
    <w:p w:rsidR="00F75B43" w:rsidRPr="00113470" w:rsidRDefault="00F75B43" w:rsidP="00F75B43">
      <w:pPr>
        <w:pStyle w:val="tMain"/>
        <w:spacing w:after="120" w:line="276" w:lineRule="auto"/>
        <w:ind w:left="998"/>
        <w:jc w:val="left"/>
      </w:pPr>
      <w:r w:rsidRPr="00113470">
        <w:t>The 90% confidence level must be used when determining the t-value.</w:t>
      </w:r>
    </w:p>
    <w:p w:rsidR="00F75B43" w:rsidRPr="00113470" w:rsidRDefault="00F75B43" w:rsidP="00F75B43">
      <w:pPr>
        <w:pStyle w:val="tMain"/>
        <w:spacing w:after="120" w:line="276" w:lineRule="auto"/>
        <w:ind w:left="0" w:firstLine="0"/>
        <w:jc w:val="left"/>
      </w:pPr>
      <w:r w:rsidRPr="00113470">
        <w:t xml:space="preserve">The final value of </w:t>
      </w:r>
      <w:proofErr w:type="spellStart"/>
      <w:r w:rsidRPr="00113470">
        <w:t>TP</w:t>
      </w:r>
      <w:r w:rsidRPr="00113470">
        <w:rPr>
          <w:vertAlign w:val="subscript"/>
        </w:rPr>
        <w:t>ir</w:t>
      </w:r>
      <w:proofErr w:type="spellEnd"/>
      <w:r w:rsidRPr="00113470">
        <w:t xml:space="preserve"> must be less than or equal to the value required by the auditor (usually 5% or lower).</w:t>
      </w:r>
    </w:p>
    <w:p w:rsidR="00F75B43" w:rsidRPr="00113470" w:rsidRDefault="00F75B43" w:rsidP="00F75B43">
      <w:pPr>
        <w:pStyle w:val="tMain"/>
        <w:spacing w:after="120" w:line="276" w:lineRule="auto"/>
        <w:ind w:left="0" w:firstLine="0"/>
        <w:jc w:val="left"/>
      </w:pPr>
      <w:r w:rsidRPr="00113470">
        <w:t xml:space="preserve">If the </w:t>
      </w:r>
      <w:proofErr w:type="spellStart"/>
      <w:r w:rsidRPr="00113470">
        <w:t>TP</w:t>
      </w:r>
      <w:r w:rsidRPr="00113470">
        <w:rPr>
          <w:vertAlign w:val="subscript"/>
        </w:rPr>
        <w:t>ir</w:t>
      </w:r>
      <w:proofErr w:type="spellEnd"/>
      <w:r w:rsidRPr="00113470">
        <w:rPr>
          <w:vertAlign w:val="subscript"/>
        </w:rPr>
        <w:t xml:space="preserve"> </w:t>
      </w:r>
      <w:r w:rsidRPr="00113470">
        <w:t>error limit</w:t>
      </w:r>
      <w:r w:rsidRPr="00113470">
        <w:rPr>
          <w:i/>
          <w:iCs/>
        </w:rPr>
        <w:t xml:space="preserve"> </w:t>
      </w:r>
      <w:r w:rsidRPr="00113470">
        <w:t>is greater than the required value, additional animals must be surveyed until the Targeted Precision error limit is less than or equal to the required value. It is recommended that the proponent use Step 2 to test whether the sampling procedure needs to be repeated to meet the Targeted Precision at the time of initial muster, so that re-mustering is avoided.</w:t>
      </w:r>
    </w:p>
    <w:p w:rsidR="00F75B43" w:rsidRPr="00113470" w:rsidRDefault="00F75B43" w:rsidP="00F75B43">
      <w:pPr>
        <w:spacing w:after="120"/>
        <w:rPr>
          <w:szCs w:val="24"/>
        </w:rPr>
      </w:pPr>
      <w:r w:rsidRPr="00113470">
        <w:rPr>
          <w:szCs w:val="24"/>
        </w:rPr>
        <w:t xml:space="preserve">Proponents may choose to obtain LW data through opening and closing stocks of a breeding herd that remains on the property from year to year and/or from weights at entry and exit from the herd for turnover stock. Entry and exit weights can be measured on-farm, obtained from purchase invoices and sale receipts, abattoir data, or from other sources as approved by the auditor. The opening and closing stocks of a class can be within a month before or after the annual project date. The Herd Management Calculator will project data from actual dated opening and closing stocks of animals to an annualised basis. </w:t>
      </w:r>
    </w:p>
    <w:p w:rsidR="00F75B43" w:rsidRPr="00113470" w:rsidRDefault="00F75B43" w:rsidP="00F75B43">
      <w:pPr>
        <w:spacing w:after="120"/>
        <w:rPr>
          <w:szCs w:val="24"/>
        </w:rPr>
      </w:pPr>
      <w:r w:rsidRPr="00113470">
        <w:rPr>
          <w:szCs w:val="24"/>
        </w:rPr>
        <w:t xml:space="preserve">In Entry Page 1, LW data from opening and closing stocks and entry and exit weights is used by the LW and LWG model in the Herd Management Calculator to provide seasonal estimates of LW by class in the project. The model uses the relationship between feed quality and consumption, geographic location and other biological variables to estimate seasonal variation in LW and LWG. The estimates are then validated against the opening and closing LW (and/or entry and exit LW for turnover stock) entered by the proponent. The seasonal value of LW and LWG, the time on supplement and the seasonal variation in supplement composition provide the data for calculating annual methane and nitrous oxide </w:t>
      </w:r>
      <w:r w:rsidR="00B74D06">
        <w:rPr>
          <w:szCs w:val="24"/>
        </w:rPr>
        <w:t>emissions</w:t>
      </w:r>
      <w:r w:rsidRPr="00113470">
        <w:rPr>
          <w:szCs w:val="24"/>
        </w:rPr>
        <w:t xml:space="preserve"> from the herd.</w:t>
      </w:r>
    </w:p>
    <w:p w:rsidR="00F75B43" w:rsidRPr="00113470" w:rsidRDefault="00F75B43" w:rsidP="00F75B43">
      <w:pPr>
        <w:spacing w:after="120"/>
        <w:rPr>
          <w:rFonts w:eastAsia="Times New Roman"/>
          <w:b/>
          <w:bCs/>
          <w:sz w:val="28"/>
          <w:szCs w:val="26"/>
          <w:lang w:eastAsia="en-AU"/>
        </w:rPr>
      </w:pPr>
      <w:r w:rsidRPr="00113470">
        <w:rPr>
          <w:szCs w:val="24"/>
        </w:rPr>
        <w:t>In Entry Page 2, a linear approach is used to calculate seasonal LWG for all cattle classes.</w:t>
      </w:r>
      <w:r w:rsidRPr="00113470">
        <w:br w:type="page"/>
      </w:r>
    </w:p>
    <w:p w:rsidR="005532D3" w:rsidRPr="00113470" w:rsidRDefault="00F75B43" w:rsidP="005532D3">
      <w:pPr>
        <w:pStyle w:val="h3Div"/>
      </w:pPr>
      <w:bookmarkStart w:id="133" w:name="_Toc413155628"/>
      <w:bookmarkStart w:id="134" w:name="_Toc426038048"/>
      <w:bookmarkStart w:id="135" w:name="_Toc453078785"/>
      <w:r w:rsidRPr="00113470">
        <w:t>Division 5</w:t>
      </w:r>
      <w:r w:rsidR="005532D3" w:rsidRPr="00113470">
        <w:t>—Reporting</w:t>
      </w:r>
      <w:bookmarkEnd w:id="133"/>
      <w:r w:rsidR="005532D3" w:rsidRPr="00113470">
        <w:t xml:space="preserve"> under section 77A of the Act</w:t>
      </w:r>
      <w:bookmarkEnd w:id="134"/>
      <w:bookmarkEnd w:id="135"/>
    </w:p>
    <w:p w:rsidR="005532D3" w:rsidRPr="00DC3494" w:rsidRDefault="00F75B43" w:rsidP="00DC3494">
      <w:pPr>
        <w:pStyle w:val="h5Section"/>
      </w:pPr>
      <w:bookmarkStart w:id="136" w:name="_Toc426038049"/>
      <w:bookmarkStart w:id="137" w:name="_Toc453078786"/>
      <w:r w:rsidRPr="00DC3494">
        <w:t>31</w:t>
      </w:r>
      <w:r w:rsidR="00DC3494" w:rsidRPr="00DC3494">
        <w:t xml:space="preserve"> </w:t>
      </w:r>
      <w:r w:rsidR="00DC3494" w:rsidRPr="00DC3494">
        <w:tab/>
      </w:r>
      <w:r w:rsidR="005532D3" w:rsidRPr="00DC3494">
        <w:t>Requirements relating to reporting under section 77A of the Act</w:t>
      </w:r>
      <w:bookmarkEnd w:id="136"/>
      <w:bookmarkEnd w:id="137"/>
    </w:p>
    <w:p w:rsidR="005532D3" w:rsidRPr="00113470" w:rsidRDefault="005532D3" w:rsidP="005532D3">
      <w:pPr>
        <w:pStyle w:val="tMain"/>
      </w:pPr>
      <w:r w:rsidRPr="00113470">
        <w:tab/>
      </w:r>
      <w:r w:rsidRPr="00113470">
        <w:tab/>
        <w:t>For section 77A of the Act, an overall project may only be divided into parts that consist of one or more whole herds.</w:t>
      </w:r>
    </w:p>
    <w:p w:rsidR="00856C3E" w:rsidRDefault="00856C3E" w:rsidP="00856C3E">
      <w:pPr>
        <w:spacing w:after="120"/>
        <w:rPr>
          <w:szCs w:val="24"/>
        </w:rPr>
      </w:pPr>
      <w:r w:rsidRPr="00B96B66">
        <w:rPr>
          <w:szCs w:val="24"/>
        </w:rPr>
        <w:t>A whole herd is required</w:t>
      </w:r>
      <w:r>
        <w:rPr>
          <w:szCs w:val="24"/>
        </w:rPr>
        <w:t>,</w:t>
      </w:r>
      <w:r w:rsidRPr="00B96B66">
        <w:rPr>
          <w:szCs w:val="24"/>
        </w:rPr>
        <w:t xml:space="preserve"> </w:t>
      </w:r>
      <w:r>
        <w:rPr>
          <w:szCs w:val="24"/>
        </w:rPr>
        <w:t>as noted in section 8, based on business records as the project boundary. D</w:t>
      </w:r>
      <w:r w:rsidRPr="00B96B66">
        <w:rPr>
          <w:szCs w:val="24"/>
        </w:rPr>
        <w:t xml:space="preserve">ivision of the herd </w:t>
      </w:r>
      <w:r>
        <w:rPr>
          <w:szCs w:val="24"/>
        </w:rPr>
        <w:t>may</w:t>
      </w:r>
      <w:r w:rsidRPr="00B96B66">
        <w:rPr>
          <w:szCs w:val="24"/>
        </w:rPr>
        <w:t xml:space="preserve"> create inaccurate estimates of overall project abatement</w:t>
      </w:r>
      <w:r>
        <w:rPr>
          <w:szCs w:val="24"/>
        </w:rPr>
        <w:t>, as recognised by the provisions of the business operation requirement</w:t>
      </w:r>
      <w:r w:rsidRPr="00B96B66">
        <w:rPr>
          <w:szCs w:val="24"/>
        </w:rPr>
        <w:t xml:space="preserve">. </w:t>
      </w:r>
    </w:p>
    <w:p w:rsidR="00856C3E" w:rsidRDefault="00856C3E" w:rsidP="00856C3E">
      <w:pPr>
        <w:spacing w:after="120"/>
        <w:rPr>
          <w:rFonts w:eastAsia="Times New Roman"/>
          <w:spacing w:val="1"/>
          <w:szCs w:val="24"/>
        </w:rPr>
      </w:pPr>
      <w:r>
        <w:rPr>
          <w:rFonts w:eastAsia="Times New Roman"/>
          <w:spacing w:val="1"/>
          <w:szCs w:val="24"/>
        </w:rPr>
        <w:t>The existence of separate businesses alone (and separate herds) may not satisfy the criteria for definition of a project herd if there is herd interaction. For example, a proponent may control a (primary) turnover or livestock trading business in which steers are sold or transferred regularly for slaughter and a (secondary) breeding business that provides steers to the turnover operation. In this case both businesses contribute to emissions generated by cattle under the control of the proponent and must be considered together. Alternatively, if the turnover business operates solely on cattle purchased from outside the control of the proponent (i.e. outside the project boundary), that business constitutes a single project herd for the purposes of calculating eligible abatement.</w:t>
      </w:r>
    </w:p>
    <w:p w:rsidR="005532D3" w:rsidRPr="00113470" w:rsidRDefault="00DC3494" w:rsidP="005532D3">
      <w:pPr>
        <w:pStyle w:val="tPara"/>
      </w:pPr>
      <w:r>
        <w:br w:type="column"/>
      </w:r>
    </w:p>
    <w:p w:rsidR="00856C3E" w:rsidRPr="00596C2C" w:rsidRDefault="00856C3E" w:rsidP="00856C3E">
      <w:pPr>
        <w:pStyle w:val="h3Div"/>
        <w:spacing w:after="120" w:line="276" w:lineRule="auto"/>
      </w:pPr>
      <w:bookmarkStart w:id="138" w:name="_Toc425260424"/>
      <w:bookmarkStart w:id="139" w:name="_Toc426038050"/>
      <w:bookmarkStart w:id="140" w:name="_Toc453078787"/>
      <w:r>
        <w:t>Schedule 2</w:t>
      </w:r>
      <w:r w:rsidRPr="00596C2C">
        <w:t>—Inputs into Herd Management Calculator—general</w:t>
      </w:r>
      <w:bookmarkEnd w:id="138"/>
    </w:p>
    <w:p w:rsidR="00856C3E" w:rsidRDefault="00DC3494" w:rsidP="00856C3E">
      <w:pPr>
        <w:spacing w:after="120"/>
        <w:rPr>
          <w:szCs w:val="24"/>
        </w:rPr>
      </w:pPr>
      <w:r>
        <w:rPr>
          <w:szCs w:val="24"/>
        </w:rPr>
        <w:t>The table in Schedule 2</w:t>
      </w:r>
      <w:r w:rsidR="00856C3E">
        <w:rPr>
          <w:szCs w:val="24"/>
        </w:rPr>
        <w:t xml:space="preserve"> describes the inputs required by the Herd Management </w:t>
      </w:r>
      <w:r w:rsidR="00856C3E" w:rsidRPr="00A47E2A">
        <w:rPr>
          <w:szCs w:val="24"/>
        </w:rPr>
        <w:t>Calculator</w:t>
      </w:r>
      <w:r w:rsidR="00856C3E">
        <w:rPr>
          <w:szCs w:val="24"/>
        </w:rPr>
        <w:t xml:space="preserve">, and the units (where applicable) to be used for each data input. </w:t>
      </w:r>
      <w:r w:rsidR="00856C3E" w:rsidRPr="00361578">
        <w:rPr>
          <w:szCs w:val="24"/>
        </w:rPr>
        <w:t xml:space="preserve">Each </w:t>
      </w:r>
      <w:r w:rsidR="00856C3E">
        <w:rPr>
          <w:szCs w:val="24"/>
        </w:rPr>
        <w:t xml:space="preserve">data </w:t>
      </w:r>
      <w:r w:rsidR="00856C3E" w:rsidRPr="00361578">
        <w:rPr>
          <w:szCs w:val="24"/>
        </w:rPr>
        <w:t xml:space="preserve">input is required for the </w:t>
      </w:r>
      <w:r w:rsidR="00856C3E">
        <w:rPr>
          <w:rFonts w:eastAsia="Times New Roman"/>
          <w:spacing w:val="1"/>
          <w:szCs w:val="24"/>
        </w:rPr>
        <w:t>emissions</w:t>
      </w:r>
      <w:r w:rsidR="00856C3E" w:rsidRPr="0078342A">
        <w:rPr>
          <w:rFonts w:eastAsia="Times New Roman"/>
          <w:spacing w:val="1"/>
          <w:szCs w:val="24"/>
        </w:rPr>
        <w:t xml:space="preserve"> intensity </w:t>
      </w:r>
      <w:r w:rsidR="00856C3E" w:rsidRPr="00361578">
        <w:rPr>
          <w:szCs w:val="24"/>
        </w:rPr>
        <w:t xml:space="preserve">reference </w:t>
      </w:r>
      <w:r w:rsidR="00856C3E">
        <w:rPr>
          <w:szCs w:val="24"/>
        </w:rPr>
        <w:t xml:space="preserve">period and </w:t>
      </w:r>
      <w:r w:rsidR="00856C3E" w:rsidRPr="00361578">
        <w:rPr>
          <w:szCs w:val="24"/>
        </w:rPr>
        <w:t>crediting period.</w:t>
      </w:r>
      <w:r w:rsidR="00856C3E">
        <w:rPr>
          <w:szCs w:val="24"/>
        </w:rPr>
        <w:t xml:space="preserve"> </w:t>
      </w:r>
      <w:r w:rsidR="00856C3E" w:rsidRPr="00361578">
        <w:rPr>
          <w:szCs w:val="24"/>
        </w:rPr>
        <w:t>The inputs are derived as follows</w:t>
      </w:r>
      <w:r w:rsidR="00856C3E">
        <w:rPr>
          <w:szCs w:val="24"/>
        </w:rPr>
        <w:t>.</w:t>
      </w:r>
      <w:r w:rsidR="00856C3E" w:rsidRPr="00361578">
        <w:rPr>
          <w:szCs w:val="24"/>
        </w:rPr>
        <w:t xml:space="preserve"> </w:t>
      </w:r>
    </w:p>
    <w:p w:rsidR="00856C3E" w:rsidRPr="007A03DB" w:rsidRDefault="00856C3E" w:rsidP="00856C3E">
      <w:pPr>
        <w:pStyle w:val="ListParagraph"/>
        <w:numPr>
          <w:ilvl w:val="0"/>
          <w:numId w:val="66"/>
        </w:numPr>
        <w:spacing w:before="0" w:after="120" w:line="276" w:lineRule="auto"/>
        <w:rPr>
          <w:szCs w:val="24"/>
        </w:rPr>
      </w:pPr>
      <w:r w:rsidRPr="007A03DB">
        <w:rPr>
          <w:szCs w:val="24"/>
        </w:rPr>
        <w:t>Identification of a region primarily occupied by each herd in the project. The region may comprise a territory, state, or a state and a sub-region, such as the Pilbara region of Western Australia. The regions are specified in the National Inventory Report.</w:t>
      </w:r>
    </w:p>
    <w:p w:rsidR="00856C3E" w:rsidRPr="007A03DB" w:rsidRDefault="00856C3E" w:rsidP="00856C3E">
      <w:pPr>
        <w:pStyle w:val="ListParagraph"/>
        <w:numPr>
          <w:ilvl w:val="0"/>
          <w:numId w:val="66"/>
        </w:numPr>
        <w:spacing w:before="0" w:after="120" w:line="276" w:lineRule="auto"/>
        <w:rPr>
          <w:szCs w:val="24"/>
        </w:rPr>
      </w:pPr>
      <w:r w:rsidRPr="007A03DB">
        <w:rPr>
          <w:szCs w:val="24"/>
        </w:rPr>
        <w:t xml:space="preserve">For animals present in the herd at </w:t>
      </w:r>
      <w:r>
        <w:rPr>
          <w:szCs w:val="24"/>
        </w:rPr>
        <w:t xml:space="preserve">both </w:t>
      </w:r>
      <w:r w:rsidRPr="007A03DB">
        <w:rPr>
          <w:szCs w:val="24"/>
        </w:rPr>
        <w:t xml:space="preserve">the start and the end </w:t>
      </w:r>
      <w:r>
        <w:rPr>
          <w:szCs w:val="24"/>
        </w:rPr>
        <w:t xml:space="preserve">of </w:t>
      </w:r>
      <w:r w:rsidRPr="007A03DB">
        <w:rPr>
          <w:szCs w:val="24"/>
        </w:rPr>
        <w:t>the year:</w:t>
      </w:r>
    </w:p>
    <w:p w:rsidR="00856C3E" w:rsidRPr="007A03DB" w:rsidRDefault="00856C3E" w:rsidP="00856C3E">
      <w:pPr>
        <w:pStyle w:val="ListParagraph"/>
        <w:numPr>
          <w:ilvl w:val="0"/>
          <w:numId w:val="72"/>
        </w:numPr>
        <w:spacing w:before="0" w:after="120" w:line="276" w:lineRule="auto"/>
        <w:rPr>
          <w:szCs w:val="24"/>
        </w:rPr>
      </w:pPr>
      <w:r w:rsidRPr="007A03DB">
        <w:rPr>
          <w:szCs w:val="24"/>
        </w:rPr>
        <w:t>cattle numbers for each livestock class must be recorded for each year of the</w:t>
      </w:r>
      <w:r>
        <w:rPr>
          <w:szCs w:val="24"/>
        </w:rPr>
        <w:t xml:space="preserve"> emissions intensity reference period</w:t>
      </w:r>
      <w:r w:rsidRPr="007A03DB">
        <w:rPr>
          <w:szCs w:val="24"/>
        </w:rPr>
        <w:t xml:space="preserve"> and the crediting period at the begin</w:t>
      </w:r>
      <w:r>
        <w:rPr>
          <w:szCs w:val="24"/>
        </w:rPr>
        <w:t>ning and end of each</w:t>
      </w:r>
      <w:r w:rsidRPr="007A03DB">
        <w:rPr>
          <w:szCs w:val="24"/>
        </w:rPr>
        <w:t xml:space="preserve"> year;</w:t>
      </w:r>
      <w:r>
        <w:rPr>
          <w:szCs w:val="24"/>
        </w:rPr>
        <w:t xml:space="preserve"> and</w:t>
      </w:r>
    </w:p>
    <w:p w:rsidR="00856C3E" w:rsidRPr="007A03DB" w:rsidRDefault="00856C3E" w:rsidP="00856C3E">
      <w:pPr>
        <w:pStyle w:val="ListParagraph"/>
        <w:numPr>
          <w:ilvl w:val="0"/>
          <w:numId w:val="72"/>
        </w:numPr>
        <w:spacing w:before="0" w:after="120" w:line="276" w:lineRule="auto"/>
        <w:rPr>
          <w:szCs w:val="24"/>
        </w:rPr>
      </w:pPr>
      <w:proofErr w:type="gramStart"/>
      <w:r>
        <w:rPr>
          <w:szCs w:val="24"/>
        </w:rPr>
        <w:t>average</w:t>
      </w:r>
      <w:proofErr w:type="gramEnd"/>
      <w:r>
        <w:rPr>
          <w:szCs w:val="24"/>
        </w:rPr>
        <w:t xml:space="preserve"> LW</w:t>
      </w:r>
      <w:r w:rsidRPr="007A03DB">
        <w:rPr>
          <w:szCs w:val="24"/>
        </w:rPr>
        <w:t xml:space="preserve"> for each livestock class must be recorded for each year of the </w:t>
      </w:r>
      <w:r>
        <w:rPr>
          <w:szCs w:val="24"/>
        </w:rPr>
        <w:t>emissions intensity reference period</w:t>
      </w:r>
      <w:r w:rsidRPr="007A03DB">
        <w:rPr>
          <w:szCs w:val="24"/>
        </w:rPr>
        <w:t xml:space="preserve"> and the crediting period</w:t>
      </w:r>
      <w:r>
        <w:rPr>
          <w:szCs w:val="24"/>
        </w:rPr>
        <w:t xml:space="preserve"> at the beginning and end of each</w:t>
      </w:r>
      <w:r w:rsidRPr="007A03DB">
        <w:rPr>
          <w:szCs w:val="24"/>
        </w:rPr>
        <w:t xml:space="preserve"> year.</w:t>
      </w:r>
    </w:p>
    <w:p w:rsidR="00856C3E" w:rsidRDefault="00856C3E" w:rsidP="00856C3E">
      <w:pPr>
        <w:pStyle w:val="ListParagraph"/>
        <w:spacing w:after="120"/>
        <w:ind w:left="0"/>
        <w:rPr>
          <w:szCs w:val="24"/>
        </w:rPr>
      </w:pPr>
      <w:r>
        <w:rPr>
          <w:szCs w:val="24"/>
        </w:rPr>
        <w:t>This information is required separately for this part of the herd (Resident Herd) because the emissions of the animals present throughout the year are calculated in a different manner from the animals present for only a part of the year (Transient Herd). The difference is due to the fact that emissions are calculated on a seasonal basis in the Herd Management Calculator (in line with the National Inventory) based on changes in LW, feed quality and animal numbers. For animals present throughout the year the changes in LW are estimated in the Herd Management Calculator using a model based on the starting and ending weights and the location by region and diet of the animal. For animals present for a part of the year, the model is not required and a linear LW growth rate is assumed across seasons.</w:t>
      </w:r>
    </w:p>
    <w:p w:rsidR="00856C3E" w:rsidRDefault="00856C3E" w:rsidP="00856C3E">
      <w:pPr>
        <w:pStyle w:val="ListParagraph"/>
        <w:numPr>
          <w:ilvl w:val="0"/>
          <w:numId w:val="66"/>
        </w:numPr>
        <w:spacing w:before="0" w:after="120" w:line="276" w:lineRule="auto"/>
        <w:rPr>
          <w:szCs w:val="24"/>
        </w:rPr>
      </w:pPr>
      <w:r>
        <w:rPr>
          <w:szCs w:val="24"/>
        </w:rPr>
        <w:t>For animals that were in the herd at the start of the year but left during the year:</w:t>
      </w:r>
    </w:p>
    <w:p w:rsidR="00856C3E" w:rsidRDefault="00856C3E" w:rsidP="00856C3E">
      <w:pPr>
        <w:pStyle w:val="ListParagraph"/>
        <w:numPr>
          <w:ilvl w:val="0"/>
          <w:numId w:val="71"/>
        </w:numPr>
        <w:spacing w:before="0" w:after="120" w:line="276" w:lineRule="auto"/>
        <w:rPr>
          <w:szCs w:val="24"/>
        </w:rPr>
      </w:pPr>
      <w:r w:rsidRPr="009351B1">
        <w:rPr>
          <w:szCs w:val="24"/>
        </w:rPr>
        <w:t>the number of animals in each livestock class at the beginning of the year;</w:t>
      </w:r>
      <w:r>
        <w:rPr>
          <w:szCs w:val="24"/>
        </w:rPr>
        <w:t xml:space="preserve"> and</w:t>
      </w:r>
    </w:p>
    <w:p w:rsidR="00856C3E" w:rsidRPr="00A60912" w:rsidRDefault="00856C3E" w:rsidP="00856C3E">
      <w:pPr>
        <w:pStyle w:val="ListParagraph"/>
        <w:numPr>
          <w:ilvl w:val="0"/>
          <w:numId w:val="71"/>
        </w:numPr>
        <w:spacing w:before="0" w:after="120" w:line="276" w:lineRule="auto"/>
        <w:rPr>
          <w:szCs w:val="24"/>
          <w:u w:val="single"/>
        </w:rPr>
      </w:pPr>
      <w:proofErr w:type="gramStart"/>
      <w:r w:rsidRPr="006E1C12">
        <w:rPr>
          <w:szCs w:val="24"/>
        </w:rPr>
        <w:t>the</w:t>
      </w:r>
      <w:proofErr w:type="gramEnd"/>
      <w:r w:rsidRPr="006E1C12">
        <w:rPr>
          <w:szCs w:val="24"/>
        </w:rPr>
        <w:t xml:space="preserve"> average </w:t>
      </w:r>
      <w:r>
        <w:rPr>
          <w:szCs w:val="24"/>
        </w:rPr>
        <w:t>LW</w:t>
      </w:r>
      <w:r w:rsidRPr="006E1C12">
        <w:rPr>
          <w:szCs w:val="24"/>
        </w:rPr>
        <w:t xml:space="preserve"> of each class at the beginning of the year</w:t>
      </w:r>
      <w:r>
        <w:rPr>
          <w:szCs w:val="24"/>
        </w:rPr>
        <w:t>.</w:t>
      </w:r>
      <w:r w:rsidRPr="006E1C12">
        <w:rPr>
          <w:szCs w:val="24"/>
        </w:rPr>
        <w:t xml:space="preserve"> </w:t>
      </w:r>
    </w:p>
    <w:p w:rsidR="00856C3E" w:rsidRPr="00454C5D" w:rsidRDefault="00856C3E" w:rsidP="00856C3E">
      <w:pPr>
        <w:pStyle w:val="ListParagraph"/>
        <w:spacing w:after="120"/>
        <w:ind w:left="0"/>
        <w:rPr>
          <w:szCs w:val="24"/>
        </w:rPr>
      </w:pPr>
      <w:r>
        <w:rPr>
          <w:szCs w:val="24"/>
        </w:rPr>
        <w:t>A</w:t>
      </w:r>
      <w:r w:rsidRPr="006E1C12">
        <w:rPr>
          <w:szCs w:val="24"/>
        </w:rPr>
        <w:t xml:space="preserve">n estimate of </w:t>
      </w:r>
      <w:r>
        <w:rPr>
          <w:szCs w:val="24"/>
        </w:rPr>
        <w:t xml:space="preserve">the </w:t>
      </w:r>
      <w:r w:rsidRPr="006E1C12">
        <w:rPr>
          <w:szCs w:val="24"/>
        </w:rPr>
        <w:t>average weights of a group</w:t>
      </w:r>
      <w:r>
        <w:rPr>
          <w:szCs w:val="24"/>
        </w:rPr>
        <w:t xml:space="preserve"> of cattle is required for section 24. I</w:t>
      </w:r>
      <w:r w:rsidRPr="006E1C12">
        <w:rPr>
          <w:szCs w:val="24"/>
        </w:rPr>
        <w:t xml:space="preserve">ndividual animals </w:t>
      </w:r>
      <w:r>
        <w:rPr>
          <w:szCs w:val="24"/>
        </w:rPr>
        <w:t>also need to be identified with their particular</w:t>
      </w:r>
      <w:r w:rsidRPr="006E1C12">
        <w:rPr>
          <w:szCs w:val="24"/>
        </w:rPr>
        <w:t xml:space="preserve"> </w:t>
      </w:r>
      <w:r w:rsidRPr="0033516F">
        <w:rPr>
          <w:szCs w:val="24"/>
        </w:rPr>
        <w:t>group</w:t>
      </w:r>
      <w:r>
        <w:rPr>
          <w:szCs w:val="24"/>
        </w:rPr>
        <w:t xml:space="preserve"> to ensure an accurate calculation of LW and LWG</w:t>
      </w:r>
      <w:r w:rsidRPr="0033516F">
        <w:rPr>
          <w:szCs w:val="24"/>
        </w:rPr>
        <w:t xml:space="preserve">. For example, </w:t>
      </w:r>
      <w:r>
        <w:rPr>
          <w:szCs w:val="24"/>
        </w:rPr>
        <w:t>if a</w:t>
      </w:r>
      <w:r w:rsidRPr="0033516F">
        <w:rPr>
          <w:szCs w:val="24"/>
        </w:rPr>
        <w:t xml:space="preserve"> group of steers </w:t>
      </w:r>
      <w:r>
        <w:rPr>
          <w:szCs w:val="24"/>
        </w:rPr>
        <w:t>was purchased</w:t>
      </w:r>
      <w:r w:rsidRPr="0033516F">
        <w:rPr>
          <w:szCs w:val="24"/>
        </w:rPr>
        <w:t xml:space="preserve"> at the beginning of the project year on</w:t>
      </w:r>
      <w:r>
        <w:rPr>
          <w:szCs w:val="24"/>
        </w:rPr>
        <w:t>, for example,</w:t>
      </w:r>
      <w:r w:rsidRPr="0033516F">
        <w:rPr>
          <w:szCs w:val="24"/>
        </w:rPr>
        <w:t xml:space="preserve"> 1 April </w:t>
      </w:r>
      <w:r>
        <w:rPr>
          <w:szCs w:val="24"/>
        </w:rPr>
        <w:t>and</w:t>
      </w:r>
      <w:r w:rsidRPr="0033516F">
        <w:rPr>
          <w:szCs w:val="24"/>
        </w:rPr>
        <w:t xml:space="preserve"> </w:t>
      </w:r>
      <w:r>
        <w:rPr>
          <w:szCs w:val="24"/>
        </w:rPr>
        <w:t>was</w:t>
      </w:r>
      <w:r w:rsidRPr="0033516F">
        <w:rPr>
          <w:szCs w:val="24"/>
        </w:rPr>
        <w:t xml:space="preserve"> </w:t>
      </w:r>
      <w:r>
        <w:rPr>
          <w:szCs w:val="24"/>
        </w:rPr>
        <w:t xml:space="preserve">sold or transferred, with other animals purchased at other dates, </w:t>
      </w:r>
      <w:r w:rsidRPr="0033516F">
        <w:rPr>
          <w:szCs w:val="24"/>
        </w:rPr>
        <w:t>in two groups on 31 May and 15 July</w:t>
      </w:r>
      <w:r>
        <w:rPr>
          <w:szCs w:val="24"/>
        </w:rPr>
        <w:t xml:space="preserve">. It will be necessary to be able to identify, at the time of sale, when all the animals being sold, entered the herd. Methods of identifying the animals by purchase date could include NLIS </w:t>
      </w:r>
      <w:r w:rsidRPr="00454C5D">
        <w:rPr>
          <w:szCs w:val="24"/>
        </w:rPr>
        <w:t>ear tags</w:t>
      </w:r>
      <w:r>
        <w:rPr>
          <w:szCs w:val="24"/>
        </w:rPr>
        <w:t xml:space="preserve"> (preferred for auditing)</w:t>
      </w:r>
      <w:r w:rsidRPr="00454C5D">
        <w:rPr>
          <w:szCs w:val="24"/>
        </w:rPr>
        <w:t>, brands, breeds, sex or any ot</w:t>
      </w:r>
      <w:r>
        <w:rPr>
          <w:szCs w:val="24"/>
        </w:rPr>
        <w:t>her reliable and durable method.</w:t>
      </w:r>
    </w:p>
    <w:p w:rsidR="00856C3E" w:rsidRDefault="00856C3E" w:rsidP="00856C3E">
      <w:pPr>
        <w:pStyle w:val="ListParagraph"/>
        <w:numPr>
          <w:ilvl w:val="0"/>
          <w:numId w:val="66"/>
        </w:numPr>
        <w:spacing w:before="0" w:after="120" w:line="276" w:lineRule="auto"/>
        <w:rPr>
          <w:szCs w:val="24"/>
        </w:rPr>
      </w:pPr>
      <w:r>
        <w:rPr>
          <w:szCs w:val="24"/>
        </w:rPr>
        <w:t>For each sub-group of sale or disposal animals, that were in the herd at the start of the year but left during the year:</w:t>
      </w:r>
    </w:p>
    <w:p w:rsidR="00856C3E" w:rsidRDefault="00856C3E" w:rsidP="00856C3E">
      <w:pPr>
        <w:pStyle w:val="ListParagraph"/>
        <w:numPr>
          <w:ilvl w:val="0"/>
          <w:numId w:val="67"/>
        </w:numPr>
        <w:spacing w:before="0" w:after="120" w:line="276" w:lineRule="auto"/>
        <w:rPr>
          <w:szCs w:val="24"/>
        </w:rPr>
      </w:pPr>
      <w:r w:rsidRPr="0027058F">
        <w:rPr>
          <w:szCs w:val="24"/>
        </w:rPr>
        <w:t>the date(s) they left the herd;</w:t>
      </w:r>
    </w:p>
    <w:p w:rsidR="00856C3E" w:rsidRDefault="00856C3E" w:rsidP="00856C3E">
      <w:pPr>
        <w:pStyle w:val="ListParagraph"/>
        <w:numPr>
          <w:ilvl w:val="0"/>
          <w:numId w:val="67"/>
        </w:numPr>
        <w:spacing w:before="0" w:after="120" w:line="276" w:lineRule="auto"/>
        <w:rPr>
          <w:szCs w:val="24"/>
        </w:rPr>
      </w:pPr>
      <w:r w:rsidRPr="0027058F">
        <w:rPr>
          <w:szCs w:val="24"/>
        </w:rPr>
        <w:t>the reason they left the herd (</w:t>
      </w:r>
      <w:r>
        <w:rPr>
          <w:szCs w:val="24"/>
        </w:rPr>
        <w:t>i.e. whether they left</w:t>
      </w:r>
      <w:r w:rsidRPr="0027058F">
        <w:rPr>
          <w:szCs w:val="24"/>
        </w:rPr>
        <w:t xml:space="preserve"> for live export</w:t>
      </w:r>
      <w:r>
        <w:rPr>
          <w:szCs w:val="24"/>
        </w:rPr>
        <w:t>/slaughter</w:t>
      </w:r>
      <w:r w:rsidRPr="0027058F">
        <w:rPr>
          <w:szCs w:val="24"/>
        </w:rPr>
        <w:t xml:space="preserve"> or for </w:t>
      </w:r>
      <w:r>
        <w:rPr>
          <w:szCs w:val="24"/>
        </w:rPr>
        <w:t xml:space="preserve">sale for </w:t>
      </w:r>
      <w:r w:rsidRPr="0027058F">
        <w:rPr>
          <w:szCs w:val="24"/>
        </w:rPr>
        <w:t xml:space="preserve">another </w:t>
      </w:r>
      <w:r>
        <w:rPr>
          <w:szCs w:val="24"/>
        </w:rPr>
        <w:t>purpose (</w:t>
      </w:r>
      <w:r w:rsidRPr="0027058F">
        <w:rPr>
          <w:szCs w:val="24"/>
        </w:rPr>
        <w:t>such as sale to breeding or transfer to another herd)</w:t>
      </w:r>
      <w:r>
        <w:rPr>
          <w:szCs w:val="24"/>
        </w:rPr>
        <w:t>)</w:t>
      </w:r>
      <w:r w:rsidRPr="0027058F">
        <w:rPr>
          <w:szCs w:val="24"/>
        </w:rPr>
        <w:t>;</w:t>
      </w:r>
    </w:p>
    <w:p w:rsidR="00856C3E" w:rsidRPr="0027058F" w:rsidRDefault="00856C3E" w:rsidP="00856C3E">
      <w:pPr>
        <w:pStyle w:val="ListParagraph"/>
        <w:numPr>
          <w:ilvl w:val="0"/>
          <w:numId w:val="67"/>
        </w:numPr>
        <w:spacing w:before="0" w:after="120" w:line="276" w:lineRule="auto"/>
        <w:rPr>
          <w:szCs w:val="24"/>
        </w:rPr>
      </w:pPr>
      <w:r w:rsidRPr="0027058F">
        <w:rPr>
          <w:szCs w:val="24"/>
        </w:rPr>
        <w:t>the number of animals by class in each sub</w:t>
      </w:r>
      <w:r>
        <w:rPr>
          <w:szCs w:val="24"/>
        </w:rPr>
        <w:t>-</w:t>
      </w:r>
      <w:r w:rsidRPr="0027058F">
        <w:rPr>
          <w:szCs w:val="24"/>
        </w:rPr>
        <w:t>group that left the herd;</w:t>
      </w:r>
      <w:r>
        <w:rPr>
          <w:szCs w:val="24"/>
        </w:rPr>
        <w:t xml:space="preserve"> and</w:t>
      </w:r>
    </w:p>
    <w:p w:rsidR="00856C3E" w:rsidRDefault="00856C3E" w:rsidP="00856C3E">
      <w:pPr>
        <w:pStyle w:val="ListParagraph"/>
        <w:numPr>
          <w:ilvl w:val="0"/>
          <w:numId w:val="67"/>
        </w:numPr>
        <w:spacing w:before="0" w:after="120" w:line="276" w:lineRule="auto"/>
        <w:rPr>
          <w:szCs w:val="24"/>
        </w:rPr>
      </w:pPr>
      <w:proofErr w:type="gramStart"/>
      <w:r>
        <w:rPr>
          <w:szCs w:val="24"/>
        </w:rPr>
        <w:t>t</w:t>
      </w:r>
      <w:r w:rsidRPr="0027058F">
        <w:rPr>
          <w:szCs w:val="24"/>
        </w:rPr>
        <w:t>he</w:t>
      </w:r>
      <w:proofErr w:type="gramEnd"/>
      <w:r w:rsidRPr="0027058F">
        <w:rPr>
          <w:szCs w:val="24"/>
        </w:rPr>
        <w:t xml:space="preserve"> average </w:t>
      </w:r>
      <w:r>
        <w:rPr>
          <w:szCs w:val="24"/>
        </w:rPr>
        <w:t>LW</w:t>
      </w:r>
      <w:r w:rsidRPr="0027058F">
        <w:rPr>
          <w:szCs w:val="24"/>
        </w:rPr>
        <w:t xml:space="preserve"> of each livestock class in the sub</w:t>
      </w:r>
      <w:r>
        <w:rPr>
          <w:szCs w:val="24"/>
        </w:rPr>
        <w:t>-</w:t>
      </w:r>
      <w:r w:rsidRPr="0027058F">
        <w:rPr>
          <w:szCs w:val="24"/>
        </w:rPr>
        <w:t>group that left the herd.</w:t>
      </w:r>
    </w:p>
    <w:p w:rsidR="00856C3E" w:rsidRPr="0027058F" w:rsidRDefault="00856C3E" w:rsidP="00856C3E">
      <w:pPr>
        <w:spacing w:after="120"/>
        <w:rPr>
          <w:szCs w:val="24"/>
        </w:rPr>
      </w:pPr>
      <w:r>
        <w:rPr>
          <w:szCs w:val="24"/>
        </w:rPr>
        <w:t xml:space="preserve">This information on animal numbers and LW </w:t>
      </w:r>
      <w:r w:rsidRPr="0027058F">
        <w:rPr>
          <w:szCs w:val="24"/>
        </w:rPr>
        <w:t>is</w:t>
      </w:r>
      <w:r>
        <w:rPr>
          <w:szCs w:val="24"/>
        </w:rPr>
        <w:t xml:space="preserve"> required</w:t>
      </w:r>
      <w:r w:rsidRPr="0027058F">
        <w:rPr>
          <w:szCs w:val="24"/>
        </w:rPr>
        <w:t xml:space="preserve"> to calculate the</w:t>
      </w:r>
      <w:r>
        <w:rPr>
          <w:szCs w:val="24"/>
        </w:rPr>
        <w:t>ir</w:t>
      </w:r>
      <w:r w:rsidRPr="0027058F">
        <w:rPr>
          <w:szCs w:val="24"/>
        </w:rPr>
        <w:t xml:space="preserve"> combined impact on emissions</w:t>
      </w:r>
      <w:r>
        <w:rPr>
          <w:szCs w:val="24"/>
        </w:rPr>
        <w:t xml:space="preserve">. </w:t>
      </w:r>
    </w:p>
    <w:p w:rsidR="00856C3E" w:rsidRDefault="00856C3E" w:rsidP="00856C3E">
      <w:pPr>
        <w:pStyle w:val="ListParagraph"/>
        <w:numPr>
          <w:ilvl w:val="0"/>
          <w:numId w:val="66"/>
        </w:numPr>
        <w:spacing w:before="0" w:after="120" w:line="276" w:lineRule="auto"/>
        <w:rPr>
          <w:szCs w:val="24"/>
        </w:rPr>
      </w:pPr>
      <w:r>
        <w:rPr>
          <w:szCs w:val="24"/>
        </w:rPr>
        <w:t xml:space="preserve">For animals that entered the herd during the year: </w:t>
      </w:r>
    </w:p>
    <w:p w:rsidR="00856C3E" w:rsidRDefault="00856C3E" w:rsidP="00856C3E">
      <w:pPr>
        <w:pStyle w:val="ListParagraph"/>
        <w:numPr>
          <w:ilvl w:val="0"/>
          <w:numId w:val="68"/>
        </w:numPr>
        <w:spacing w:before="0" w:after="120" w:line="276" w:lineRule="auto"/>
        <w:rPr>
          <w:szCs w:val="24"/>
        </w:rPr>
      </w:pPr>
      <w:r w:rsidRPr="0027058F">
        <w:rPr>
          <w:szCs w:val="24"/>
        </w:rPr>
        <w:t>the date they entered the herd;</w:t>
      </w:r>
    </w:p>
    <w:p w:rsidR="00856C3E" w:rsidRDefault="00856C3E" w:rsidP="00856C3E">
      <w:pPr>
        <w:pStyle w:val="ListParagraph"/>
        <w:numPr>
          <w:ilvl w:val="0"/>
          <w:numId w:val="68"/>
        </w:numPr>
        <w:spacing w:before="0" w:after="120" w:line="276" w:lineRule="auto"/>
        <w:rPr>
          <w:szCs w:val="24"/>
        </w:rPr>
      </w:pPr>
      <w:r w:rsidRPr="0027058F">
        <w:rPr>
          <w:szCs w:val="24"/>
        </w:rPr>
        <w:t>how they entered the herd by origin (</w:t>
      </w:r>
      <w:r>
        <w:rPr>
          <w:szCs w:val="24"/>
        </w:rPr>
        <w:t>e.g</w:t>
      </w:r>
      <w:r w:rsidRPr="0027058F">
        <w:rPr>
          <w:szCs w:val="24"/>
        </w:rPr>
        <w:t>. birth, purchase,</w:t>
      </w:r>
      <w:r>
        <w:rPr>
          <w:szCs w:val="24"/>
        </w:rPr>
        <w:t xml:space="preserve"> internal or external transfer);</w:t>
      </w:r>
    </w:p>
    <w:p w:rsidR="00856C3E" w:rsidRDefault="00856C3E" w:rsidP="00856C3E">
      <w:pPr>
        <w:pStyle w:val="ListParagraph"/>
        <w:numPr>
          <w:ilvl w:val="0"/>
          <w:numId w:val="68"/>
        </w:numPr>
        <w:spacing w:before="0" w:after="120" w:line="276" w:lineRule="auto"/>
        <w:rPr>
          <w:szCs w:val="24"/>
        </w:rPr>
      </w:pPr>
      <w:r w:rsidRPr="0027058F">
        <w:rPr>
          <w:szCs w:val="24"/>
        </w:rPr>
        <w:t xml:space="preserve">the numbers in each class </w:t>
      </w:r>
      <w:r>
        <w:rPr>
          <w:szCs w:val="24"/>
        </w:rPr>
        <w:t>and the date they entered the herd; and</w:t>
      </w:r>
    </w:p>
    <w:p w:rsidR="00856C3E" w:rsidRDefault="00856C3E" w:rsidP="00856C3E">
      <w:pPr>
        <w:pStyle w:val="ListParagraph"/>
        <w:numPr>
          <w:ilvl w:val="0"/>
          <w:numId w:val="68"/>
        </w:numPr>
        <w:spacing w:before="0" w:after="120" w:line="276" w:lineRule="auto"/>
        <w:rPr>
          <w:szCs w:val="24"/>
        </w:rPr>
      </w:pPr>
      <w:proofErr w:type="gramStart"/>
      <w:r>
        <w:rPr>
          <w:szCs w:val="24"/>
        </w:rPr>
        <w:t>the</w:t>
      </w:r>
      <w:proofErr w:type="gramEnd"/>
      <w:r>
        <w:rPr>
          <w:szCs w:val="24"/>
        </w:rPr>
        <w:t xml:space="preserve"> average LW of the animals that entered the herd on the date they entered.</w:t>
      </w:r>
    </w:p>
    <w:p w:rsidR="00856C3E" w:rsidRDefault="00856C3E" w:rsidP="00856C3E">
      <w:pPr>
        <w:spacing w:after="120"/>
        <w:rPr>
          <w:szCs w:val="24"/>
        </w:rPr>
      </w:pPr>
      <w:r>
        <w:rPr>
          <w:szCs w:val="24"/>
        </w:rPr>
        <w:t xml:space="preserve">‘Other management actions’ as a means of stock entry include </w:t>
      </w:r>
      <w:r w:rsidRPr="0027058F">
        <w:rPr>
          <w:szCs w:val="24"/>
        </w:rPr>
        <w:t xml:space="preserve">transfer </w:t>
      </w:r>
      <w:r>
        <w:rPr>
          <w:szCs w:val="24"/>
        </w:rPr>
        <w:t>of</w:t>
      </w:r>
      <w:r w:rsidRPr="0027058F">
        <w:rPr>
          <w:szCs w:val="24"/>
        </w:rPr>
        <w:t xml:space="preserve"> animals from a herd outside the project</w:t>
      </w:r>
      <w:r>
        <w:rPr>
          <w:szCs w:val="24"/>
        </w:rPr>
        <w:t>.</w:t>
      </w:r>
    </w:p>
    <w:p w:rsidR="00856C3E" w:rsidRDefault="00856C3E" w:rsidP="00856C3E">
      <w:pPr>
        <w:pStyle w:val="ListParagraph"/>
        <w:numPr>
          <w:ilvl w:val="0"/>
          <w:numId w:val="66"/>
        </w:numPr>
        <w:spacing w:before="0" w:after="120" w:line="276" w:lineRule="auto"/>
        <w:rPr>
          <w:szCs w:val="24"/>
        </w:rPr>
      </w:pPr>
      <w:r>
        <w:rPr>
          <w:szCs w:val="24"/>
        </w:rPr>
        <w:t>For the sub-group of animals described in point 5 above that entered the herd during the year and was present at the end of the year:</w:t>
      </w:r>
    </w:p>
    <w:p w:rsidR="00856C3E" w:rsidRPr="00606560" w:rsidRDefault="00856C3E" w:rsidP="00856C3E">
      <w:pPr>
        <w:pStyle w:val="ListParagraph"/>
        <w:numPr>
          <w:ilvl w:val="0"/>
          <w:numId w:val="69"/>
        </w:numPr>
        <w:spacing w:before="0" w:after="120" w:line="276" w:lineRule="auto"/>
        <w:rPr>
          <w:szCs w:val="24"/>
        </w:rPr>
      </w:pPr>
      <w:r w:rsidRPr="00606560">
        <w:rPr>
          <w:szCs w:val="24"/>
        </w:rPr>
        <w:t>the number of animals in each livestock class at the end of the year</w:t>
      </w:r>
      <w:r>
        <w:rPr>
          <w:szCs w:val="24"/>
        </w:rPr>
        <w:t>; and</w:t>
      </w:r>
    </w:p>
    <w:p w:rsidR="00856C3E" w:rsidRPr="00606560" w:rsidRDefault="00856C3E" w:rsidP="00856C3E">
      <w:pPr>
        <w:pStyle w:val="ListParagraph"/>
        <w:numPr>
          <w:ilvl w:val="0"/>
          <w:numId w:val="69"/>
        </w:numPr>
        <w:spacing w:before="0" w:after="120" w:line="276" w:lineRule="auto"/>
        <w:rPr>
          <w:szCs w:val="24"/>
        </w:rPr>
      </w:pPr>
      <w:proofErr w:type="gramStart"/>
      <w:r w:rsidRPr="00606560">
        <w:rPr>
          <w:szCs w:val="24"/>
        </w:rPr>
        <w:t>the</w:t>
      </w:r>
      <w:proofErr w:type="gramEnd"/>
      <w:r w:rsidRPr="00606560">
        <w:rPr>
          <w:szCs w:val="24"/>
        </w:rPr>
        <w:t xml:space="preserve"> average </w:t>
      </w:r>
      <w:r>
        <w:rPr>
          <w:szCs w:val="24"/>
        </w:rPr>
        <w:t>LW</w:t>
      </w:r>
      <w:r w:rsidRPr="00606560">
        <w:rPr>
          <w:szCs w:val="24"/>
        </w:rPr>
        <w:t xml:space="preserve"> of animals in each class at the end of the year</w:t>
      </w:r>
      <w:r>
        <w:rPr>
          <w:szCs w:val="24"/>
        </w:rPr>
        <w:t>.</w:t>
      </w:r>
    </w:p>
    <w:p w:rsidR="00856C3E" w:rsidRDefault="00856C3E" w:rsidP="00856C3E">
      <w:pPr>
        <w:pStyle w:val="ListParagraph"/>
        <w:spacing w:after="120"/>
        <w:ind w:left="0"/>
        <w:rPr>
          <w:szCs w:val="24"/>
        </w:rPr>
      </w:pPr>
      <w:r>
        <w:rPr>
          <w:szCs w:val="24"/>
        </w:rPr>
        <w:t xml:space="preserve">As noted for </w:t>
      </w:r>
      <w:r w:rsidRPr="00AD6B0D">
        <w:rPr>
          <w:szCs w:val="24"/>
        </w:rPr>
        <w:t>item 2</w:t>
      </w:r>
      <w:r>
        <w:rPr>
          <w:szCs w:val="24"/>
        </w:rPr>
        <w:t xml:space="preserve"> of the table, the opening and closing stocks of animals, including their LW, are required by the Herd Management Calculator to ensure accurate accounting. </w:t>
      </w:r>
    </w:p>
    <w:p w:rsidR="00856C3E" w:rsidRDefault="00856C3E" w:rsidP="00856C3E">
      <w:pPr>
        <w:pStyle w:val="ListParagraph"/>
        <w:numPr>
          <w:ilvl w:val="0"/>
          <w:numId w:val="66"/>
        </w:numPr>
        <w:spacing w:before="0" w:after="120" w:line="276" w:lineRule="auto"/>
        <w:rPr>
          <w:szCs w:val="24"/>
        </w:rPr>
      </w:pPr>
      <w:r>
        <w:rPr>
          <w:szCs w:val="24"/>
        </w:rPr>
        <w:t>For the sub-group of animals described by point 5 above that entered and left the herd during the year:</w:t>
      </w:r>
    </w:p>
    <w:p w:rsidR="00856C3E" w:rsidRPr="00606560" w:rsidRDefault="00856C3E" w:rsidP="00856C3E">
      <w:pPr>
        <w:pStyle w:val="ListParagraph"/>
        <w:numPr>
          <w:ilvl w:val="0"/>
          <w:numId w:val="70"/>
        </w:numPr>
        <w:spacing w:before="0" w:after="120" w:line="276" w:lineRule="auto"/>
        <w:rPr>
          <w:szCs w:val="24"/>
        </w:rPr>
      </w:pPr>
      <w:r w:rsidRPr="00606560">
        <w:rPr>
          <w:szCs w:val="24"/>
        </w:rPr>
        <w:t>the date(s) they left the herd;</w:t>
      </w:r>
    </w:p>
    <w:p w:rsidR="00856C3E" w:rsidRDefault="00856C3E" w:rsidP="00856C3E">
      <w:pPr>
        <w:pStyle w:val="ListParagraph"/>
        <w:numPr>
          <w:ilvl w:val="0"/>
          <w:numId w:val="70"/>
        </w:numPr>
        <w:spacing w:before="0" w:after="120" w:line="276" w:lineRule="auto"/>
        <w:rPr>
          <w:szCs w:val="24"/>
        </w:rPr>
      </w:pPr>
      <w:r w:rsidRPr="00606560">
        <w:rPr>
          <w:szCs w:val="24"/>
        </w:rPr>
        <w:t xml:space="preserve">the reason they left the herd (i.e. for live </w:t>
      </w:r>
      <w:r>
        <w:rPr>
          <w:szCs w:val="24"/>
        </w:rPr>
        <w:t>export</w:t>
      </w:r>
      <w:r w:rsidRPr="00606560">
        <w:rPr>
          <w:szCs w:val="24"/>
        </w:rPr>
        <w:t xml:space="preserve"> or slaughter or for another </w:t>
      </w:r>
      <w:r>
        <w:rPr>
          <w:szCs w:val="24"/>
        </w:rPr>
        <w:t>purpose</w:t>
      </w:r>
      <w:r w:rsidRPr="00606560">
        <w:rPr>
          <w:szCs w:val="24"/>
        </w:rPr>
        <w:t>);</w:t>
      </w:r>
    </w:p>
    <w:p w:rsidR="00856C3E" w:rsidRDefault="00856C3E" w:rsidP="00856C3E">
      <w:pPr>
        <w:pStyle w:val="ListParagraph"/>
        <w:numPr>
          <w:ilvl w:val="0"/>
          <w:numId w:val="70"/>
        </w:numPr>
        <w:spacing w:before="0" w:after="120" w:line="276" w:lineRule="auto"/>
        <w:rPr>
          <w:szCs w:val="24"/>
        </w:rPr>
      </w:pPr>
      <w:r w:rsidRPr="00606560">
        <w:rPr>
          <w:szCs w:val="24"/>
        </w:rPr>
        <w:t xml:space="preserve">the number </w:t>
      </w:r>
      <w:r>
        <w:rPr>
          <w:szCs w:val="24"/>
        </w:rPr>
        <w:t>of animals by class in each sub-</w:t>
      </w:r>
      <w:r w:rsidRPr="00606560">
        <w:rPr>
          <w:szCs w:val="24"/>
        </w:rPr>
        <w:t>group that left the herd</w:t>
      </w:r>
      <w:r>
        <w:rPr>
          <w:szCs w:val="24"/>
        </w:rPr>
        <w:t xml:space="preserve"> on each </w:t>
      </w:r>
      <w:r w:rsidRPr="00606560">
        <w:rPr>
          <w:szCs w:val="24"/>
        </w:rPr>
        <w:t>d</w:t>
      </w:r>
      <w:r>
        <w:rPr>
          <w:szCs w:val="24"/>
        </w:rPr>
        <w:t>a</w:t>
      </w:r>
      <w:r w:rsidRPr="00606560">
        <w:rPr>
          <w:szCs w:val="24"/>
        </w:rPr>
        <w:t>te;</w:t>
      </w:r>
      <w:r>
        <w:rPr>
          <w:szCs w:val="24"/>
        </w:rPr>
        <w:t xml:space="preserve"> and</w:t>
      </w:r>
    </w:p>
    <w:p w:rsidR="00856C3E" w:rsidRDefault="00856C3E" w:rsidP="00856C3E">
      <w:pPr>
        <w:pStyle w:val="ListParagraph"/>
        <w:numPr>
          <w:ilvl w:val="0"/>
          <w:numId w:val="70"/>
        </w:numPr>
        <w:spacing w:before="0" w:after="120" w:line="276" w:lineRule="auto"/>
        <w:rPr>
          <w:szCs w:val="24"/>
        </w:rPr>
      </w:pPr>
      <w:proofErr w:type="gramStart"/>
      <w:r w:rsidRPr="00606560">
        <w:rPr>
          <w:szCs w:val="24"/>
        </w:rPr>
        <w:t>the</w:t>
      </w:r>
      <w:proofErr w:type="gramEnd"/>
      <w:r w:rsidRPr="00606560">
        <w:rPr>
          <w:szCs w:val="24"/>
        </w:rPr>
        <w:t xml:space="preserve"> average </w:t>
      </w:r>
      <w:r>
        <w:rPr>
          <w:szCs w:val="24"/>
        </w:rPr>
        <w:t>LW</w:t>
      </w:r>
      <w:r w:rsidRPr="00606560">
        <w:rPr>
          <w:szCs w:val="24"/>
        </w:rPr>
        <w:t xml:space="preserve"> of </w:t>
      </w:r>
      <w:r>
        <w:rPr>
          <w:szCs w:val="24"/>
        </w:rPr>
        <w:t>each livestock class in the sub-</w:t>
      </w:r>
      <w:r w:rsidRPr="00606560">
        <w:rPr>
          <w:szCs w:val="24"/>
        </w:rPr>
        <w:t>group that left the herd at each date.</w:t>
      </w:r>
    </w:p>
    <w:p w:rsidR="00856C3E" w:rsidRDefault="00856C3E" w:rsidP="00856C3E">
      <w:pPr>
        <w:pStyle w:val="ListParagraph"/>
        <w:spacing w:after="120"/>
        <w:ind w:left="0"/>
        <w:rPr>
          <w:szCs w:val="24"/>
        </w:rPr>
      </w:pPr>
      <w:r>
        <w:rPr>
          <w:szCs w:val="24"/>
        </w:rPr>
        <w:t>This information applies in particular to animals traded during the year. For example, store animals purchased and sold as fat animals. The difference in combined LW and numbers plus the duration over which the change occurs is used to calculate the change in emissions of the group between entry and exit from the herd.</w:t>
      </w:r>
    </w:p>
    <w:p w:rsidR="00856C3E" w:rsidRDefault="00856C3E" w:rsidP="00856C3E">
      <w:pPr>
        <w:spacing w:after="120"/>
        <w:rPr>
          <w:szCs w:val="24"/>
        </w:rPr>
      </w:pPr>
      <w:r>
        <w:rPr>
          <w:szCs w:val="24"/>
        </w:rPr>
        <w:t xml:space="preserve">The information required in items 1–7 is used </w:t>
      </w:r>
      <w:r w:rsidRPr="0027058F">
        <w:rPr>
          <w:szCs w:val="24"/>
        </w:rPr>
        <w:t xml:space="preserve">to </w:t>
      </w:r>
      <w:r>
        <w:rPr>
          <w:szCs w:val="24"/>
        </w:rPr>
        <w:t>create a</w:t>
      </w:r>
      <w:r w:rsidRPr="0027058F">
        <w:rPr>
          <w:szCs w:val="24"/>
        </w:rPr>
        <w:t xml:space="preserve"> rolling account of animals</w:t>
      </w:r>
      <w:r>
        <w:rPr>
          <w:szCs w:val="24"/>
        </w:rPr>
        <w:t xml:space="preserve"> that enter and leave the herd</w:t>
      </w:r>
      <w:r w:rsidRPr="0027058F">
        <w:rPr>
          <w:szCs w:val="24"/>
        </w:rPr>
        <w:t xml:space="preserve"> du</w:t>
      </w:r>
      <w:r>
        <w:rPr>
          <w:szCs w:val="24"/>
        </w:rPr>
        <w:t>ring the year, using their entry date</w:t>
      </w:r>
      <w:r w:rsidRPr="0027058F">
        <w:rPr>
          <w:szCs w:val="24"/>
        </w:rPr>
        <w:t xml:space="preserve"> as a starting point</w:t>
      </w:r>
      <w:r>
        <w:rPr>
          <w:szCs w:val="24"/>
        </w:rPr>
        <w:t>. W</w:t>
      </w:r>
      <w:r w:rsidRPr="0027058F">
        <w:rPr>
          <w:szCs w:val="24"/>
        </w:rPr>
        <w:t xml:space="preserve">hen animals present in the herd for the whole of the previous year are </w:t>
      </w:r>
      <w:r>
        <w:rPr>
          <w:szCs w:val="24"/>
        </w:rPr>
        <w:t>sold or transferred</w:t>
      </w:r>
      <w:r w:rsidRPr="0027058F">
        <w:rPr>
          <w:szCs w:val="24"/>
        </w:rPr>
        <w:t xml:space="preserve"> in the project year, they are accounted for using this information. </w:t>
      </w:r>
    </w:p>
    <w:p w:rsidR="00856C3E" w:rsidRDefault="00856C3E" w:rsidP="00856C3E">
      <w:pPr>
        <w:spacing w:after="120"/>
        <w:rPr>
          <w:szCs w:val="24"/>
        </w:rPr>
      </w:pPr>
      <w:r w:rsidRPr="0027058F">
        <w:rPr>
          <w:szCs w:val="24"/>
        </w:rPr>
        <w:t>When the complete inventory is considered, any discrepancies between opening and closing stocks are i</w:t>
      </w:r>
      <w:r>
        <w:rPr>
          <w:szCs w:val="24"/>
        </w:rPr>
        <w:t>dentified as unaccounted animal increases or attritions (e.g. deaths and unaccounted losses)</w:t>
      </w:r>
      <w:r w:rsidRPr="0027058F">
        <w:rPr>
          <w:szCs w:val="24"/>
        </w:rPr>
        <w:t xml:space="preserve">. Such animals may be unaccounted losses due to </w:t>
      </w:r>
      <w:r>
        <w:rPr>
          <w:szCs w:val="24"/>
        </w:rPr>
        <w:t>environmental factors, such as drought</w:t>
      </w:r>
      <w:r w:rsidRPr="0027058F">
        <w:rPr>
          <w:szCs w:val="24"/>
        </w:rPr>
        <w:t xml:space="preserve"> or unaccounted gains </w:t>
      </w:r>
      <w:r>
        <w:rPr>
          <w:szCs w:val="24"/>
        </w:rPr>
        <w:t>from animals that wander onto the project property due to the</w:t>
      </w:r>
      <w:r w:rsidRPr="0027058F">
        <w:rPr>
          <w:szCs w:val="24"/>
        </w:rPr>
        <w:t xml:space="preserve"> </w:t>
      </w:r>
      <w:r>
        <w:rPr>
          <w:szCs w:val="24"/>
        </w:rPr>
        <w:t>lack or poor quality of fencing</w:t>
      </w:r>
      <w:r w:rsidRPr="0027058F">
        <w:rPr>
          <w:szCs w:val="24"/>
        </w:rPr>
        <w:t xml:space="preserve"> </w:t>
      </w:r>
      <w:r>
        <w:rPr>
          <w:szCs w:val="24"/>
        </w:rPr>
        <w:t>in an adjacent</w:t>
      </w:r>
      <w:r w:rsidRPr="0027058F">
        <w:rPr>
          <w:szCs w:val="24"/>
        </w:rPr>
        <w:t xml:space="preserve"> propert</w:t>
      </w:r>
      <w:r>
        <w:rPr>
          <w:szCs w:val="24"/>
        </w:rPr>
        <w:t>y</w:t>
      </w:r>
      <w:r w:rsidRPr="0027058F">
        <w:rPr>
          <w:szCs w:val="24"/>
        </w:rPr>
        <w:t>.</w:t>
      </w:r>
      <w:r>
        <w:rPr>
          <w:szCs w:val="24"/>
        </w:rPr>
        <w:t xml:space="preserve"> Thus there is no need for entry of data on deaths. All unaccounted losses are assumed to occur in the middle of the year but unaccounted gains are assumed to have created emissions for the emissions intensity reference or project years.</w:t>
      </w:r>
    </w:p>
    <w:bookmarkEnd w:id="139"/>
    <w:bookmarkEnd w:id="140"/>
    <w:p w:rsidR="00856C3E" w:rsidRDefault="00856C3E" w:rsidP="005532D3">
      <w:pPr>
        <w:pStyle w:val="ntoHeading"/>
      </w:pPr>
    </w:p>
    <w:p w:rsidR="00856C3E" w:rsidRPr="00596C2C" w:rsidRDefault="00856C3E" w:rsidP="00856C3E">
      <w:pPr>
        <w:pStyle w:val="h3Div"/>
        <w:spacing w:after="120" w:line="276" w:lineRule="auto"/>
      </w:pPr>
      <w:r>
        <w:br w:type="column"/>
      </w:r>
      <w:bookmarkStart w:id="141" w:name="_Toc425260425"/>
      <w:r>
        <w:t>Schedule 3</w:t>
      </w:r>
      <w:r w:rsidRPr="00596C2C">
        <w:t>—Inputs into Herd Management Calculator—dietary change</w:t>
      </w:r>
      <w:bookmarkEnd w:id="141"/>
    </w:p>
    <w:p w:rsidR="00856C3E" w:rsidRDefault="00856C3E" w:rsidP="00856C3E">
      <w:pPr>
        <w:spacing w:after="120"/>
        <w:rPr>
          <w:szCs w:val="24"/>
        </w:rPr>
      </w:pPr>
      <w:r>
        <w:rPr>
          <w:szCs w:val="24"/>
        </w:rPr>
        <w:t xml:space="preserve">The note in Schedule 2 applying to paragraph 23(b) </w:t>
      </w:r>
      <w:r w:rsidRPr="00AD6B0D">
        <w:rPr>
          <w:szCs w:val="24"/>
        </w:rPr>
        <w:t>covers t</w:t>
      </w:r>
      <w:r>
        <w:rPr>
          <w:szCs w:val="24"/>
        </w:rPr>
        <w:t xml:space="preserve">he method by which changes in the diet of the animal, from an assumed pure pasture diet in the reference period to a mixed pasture and supplement-based diet in the project, contribute to emission changes. The paragraph </w:t>
      </w:r>
      <w:r w:rsidRPr="00F24F84">
        <w:rPr>
          <w:szCs w:val="24"/>
        </w:rPr>
        <w:t xml:space="preserve">requires that </w:t>
      </w:r>
      <w:r>
        <w:rPr>
          <w:szCs w:val="24"/>
        </w:rPr>
        <w:t>the dietary change inputs to the Herd Management Calculator for DMD and CP for the crediting period are determined as a weighted average of supplementary feed and naturalised pasture feed (from seasonal values of the National Inventory Report).</w:t>
      </w:r>
    </w:p>
    <w:p w:rsidR="00856C3E" w:rsidRDefault="00856C3E" w:rsidP="00856C3E">
      <w:pPr>
        <w:spacing w:after="120"/>
        <w:rPr>
          <w:szCs w:val="24"/>
        </w:rPr>
      </w:pPr>
      <w:r>
        <w:rPr>
          <w:szCs w:val="24"/>
        </w:rPr>
        <w:t>Values for CP</w:t>
      </w:r>
      <w:r w:rsidRPr="00606560">
        <w:rPr>
          <w:szCs w:val="24"/>
        </w:rPr>
        <w:t xml:space="preserve"> and </w:t>
      </w:r>
      <w:r>
        <w:rPr>
          <w:szCs w:val="24"/>
        </w:rPr>
        <w:t>DMD</w:t>
      </w:r>
      <w:r w:rsidRPr="00606560">
        <w:rPr>
          <w:szCs w:val="24"/>
        </w:rPr>
        <w:t xml:space="preserve"> are </w:t>
      </w:r>
      <w:r>
        <w:rPr>
          <w:szCs w:val="24"/>
        </w:rPr>
        <w:t>established</w:t>
      </w:r>
      <w:r w:rsidRPr="00606560">
        <w:rPr>
          <w:szCs w:val="24"/>
        </w:rPr>
        <w:t xml:space="preserve"> automatically </w:t>
      </w:r>
      <w:r>
        <w:rPr>
          <w:szCs w:val="24"/>
        </w:rPr>
        <w:t xml:space="preserve">in the Herd Management Calculator </w:t>
      </w:r>
      <w:r w:rsidRPr="00606560">
        <w:rPr>
          <w:szCs w:val="24"/>
        </w:rPr>
        <w:t xml:space="preserve">if the proponent specifies a particular supplement. The cattle feeds covered in the </w:t>
      </w:r>
      <w:r>
        <w:rPr>
          <w:szCs w:val="24"/>
        </w:rPr>
        <w:t xml:space="preserve">Herd Management </w:t>
      </w:r>
      <w:r w:rsidRPr="00606560">
        <w:rPr>
          <w:szCs w:val="24"/>
        </w:rPr>
        <w:t xml:space="preserve">Calculator are: grain, mixed grain, hay, </w:t>
      </w:r>
      <w:r>
        <w:rPr>
          <w:szCs w:val="24"/>
        </w:rPr>
        <w:t xml:space="preserve">cotton seed, improved pasture, </w:t>
      </w:r>
      <w:proofErr w:type="spellStart"/>
      <w:r>
        <w:rPr>
          <w:szCs w:val="24"/>
        </w:rPr>
        <w:t>l</w:t>
      </w:r>
      <w:r w:rsidRPr="00606560">
        <w:rPr>
          <w:szCs w:val="24"/>
        </w:rPr>
        <w:t>eucaena</w:t>
      </w:r>
      <w:proofErr w:type="spellEnd"/>
      <w:r w:rsidRPr="00606560">
        <w:rPr>
          <w:szCs w:val="24"/>
        </w:rPr>
        <w:t xml:space="preserve">, silage and crop. Values for northern Australia and </w:t>
      </w:r>
      <w:r>
        <w:rPr>
          <w:szCs w:val="24"/>
        </w:rPr>
        <w:t>s</w:t>
      </w:r>
      <w:r w:rsidRPr="00606560">
        <w:rPr>
          <w:szCs w:val="24"/>
        </w:rPr>
        <w:t xml:space="preserve">outhern Australia are included and are used according to the </w:t>
      </w:r>
      <w:r>
        <w:rPr>
          <w:szCs w:val="24"/>
        </w:rPr>
        <w:t>r</w:t>
      </w:r>
      <w:r w:rsidRPr="00606560">
        <w:rPr>
          <w:szCs w:val="24"/>
        </w:rPr>
        <w:t xml:space="preserve">egion specified by the proponent. </w:t>
      </w:r>
    </w:p>
    <w:p w:rsidR="00856C3E" w:rsidRDefault="00856C3E" w:rsidP="00856C3E">
      <w:pPr>
        <w:spacing w:after="120"/>
        <w:rPr>
          <w:szCs w:val="24"/>
        </w:rPr>
      </w:pPr>
      <w:r w:rsidRPr="00606560">
        <w:rPr>
          <w:szCs w:val="24"/>
        </w:rPr>
        <w:t>A proponent may provide for supplementary feed from the values given in a commodity vendor declaration form, fodder declaration form or equivalent</w:t>
      </w:r>
      <w:r>
        <w:rPr>
          <w:szCs w:val="24"/>
        </w:rPr>
        <w:t xml:space="preserve"> (see section 29). </w:t>
      </w:r>
      <w:r w:rsidRPr="00606560">
        <w:rPr>
          <w:szCs w:val="24"/>
        </w:rPr>
        <w:t xml:space="preserve">If using unlisted purchased supplements, proponents must enter </w:t>
      </w:r>
      <w:r>
        <w:rPr>
          <w:szCs w:val="24"/>
        </w:rPr>
        <w:t>DMD and CP</w:t>
      </w:r>
      <w:r w:rsidRPr="00606560">
        <w:rPr>
          <w:szCs w:val="24"/>
        </w:rPr>
        <w:t xml:space="preserve"> content from the</w:t>
      </w:r>
      <w:r>
        <w:rPr>
          <w:szCs w:val="24"/>
        </w:rPr>
        <w:t xml:space="preserve"> records specified in section 29</w:t>
      </w:r>
      <w:r w:rsidRPr="00606560">
        <w:rPr>
          <w:szCs w:val="24"/>
        </w:rPr>
        <w:t>.</w:t>
      </w:r>
    </w:p>
    <w:p w:rsidR="00856C3E" w:rsidRDefault="00856C3E" w:rsidP="00856C3E">
      <w:pPr>
        <w:spacing w:after="120"/>
        <w:rPr>
          <w:szCs w:val="24"/>
        </w:rPr>
      </w:pPr>
      <w:r w:rsidRPr="006A163D">
        <w:rPr>
          <w:szCs w:val="24"/>
        </w:rPr>
        <w:t xml:space="preserve">The weighted average provision is specified because a diet can be made up of several components such as grain and naturalised pasture. The </w:t>
      </w:r>
      <w:r>
        <w:rPr>
          <w:szCs w:val="24"/>
        </w:rPr>
        <w:t xml:space="preserve">Herd Management </w:t>
      </w:r>
      <w:r w:rsidRPr="006A163D">
        <w:rPr>
          <w:szCs w:val="24"/>
        </w:rPr>
        <w:t xml:space="preserve">Calculator </w:t>
      </w:r>
      <w:r>
        <w:rPr>
          <w:szCs w:val="24"/>
        </w:rPr>
        <w:t xml:space="preserve">assumes </w:t>
      </w:r>
      <w:r w:rsidRPr="006A163D">
        <w:rPr>
          <w:szCs w:val="24"/>
        </w:rPr>
        <w:t xml:space="preserve">that proponents would feed certain maximum proportions of the diet for each component entered into the </w:t>
      </w:r>
      <w:r>
        <w:rPr>
          <w:szCs w:val="24"/>
        </w:rPr>
        <w:t>C</w:t>
      </w:r>
      <w:r w:rsidRPr="006A163D">
        <w:rPr>
          <w:szCs w:val="24"/>
        </w:rPr>
        <w:t xml:space="preserve">alculator. </w:t>
      </w:r>
      <w:r>
        <w:rPr>
          <w:szCs w:val="24"/>
        </w:rPr>
        <w:t>E</w:t>
      </w:r>
      <w:r w:rsidRPr="006A163D">
        <w:rPr>
          <w:szCs w:val="24"/>
        </w:rPr>
        <w:t>xample</w:t>
      </w:r>
      <w:r>
        <w:rPr>
          <w:szCs w:val="24"/>
        </w:rPr>
        <w:t xml:space="preserve"> include</w:t>
      </w:r>
      <w:r w:rsidRPr="006A163D">
        <w:rPr>
          <w:szCs w:val="24"/>
        </w:rPr>
        <w:t xml:space="preserve"> grain (25</w:t>
      </w:r>
      <w:r>
        <w:rPr>
          <w:szCs w:val="24"/>
        </w:rPr>
        <w:t>%</w:t>
      </w:r>
      <w:r w:rsidRPr="006A163D">
        <w:rPr>
          <w:szCs w:val="24"/>
        </w:rPr>
        <w:t>) (</w:t>
      </w:r>
      <w:proofErr w:type="gramStart"/>
      <w:r w:rsidRPr="006A163D">
        <w:rPr>
          <w:szCs w:val="24"/>
        </w:rPr>
        <w:t>high</w:t>
      </w:r>
      <w:proofErr w:type="gramEnd"/>
      <w:r w:rsidRPr="006A163D">
        <w:rPr>
          <w:szCs w:val="24"/>
        </w:rPr>
        <w:t xml:space="preserve"> levels are cost</w:t>
      </w:r>
      <w:r>
        <w:rPr>
          <w:szCs w:val="24"/>
        </w:rPr>
        <w:t>-</w:t>
      </w:r>
      <w:r w:rsidRPr="006A163D">
        <w:rPr>
          <w:szCs w:val="24"/>
        </w:rPr>
        <w:t>prohibitive), cottonseed (</w:t>
      </w:r>
      <w:r>
        <w:rPr>
          <w:szCs w:val="24"/>
        </w:rPr>
        <w:t>2</w:t>
      </w:r>
      <w:r w:rsidRPr="006A163D">
        <w:rPr>
          <w:szCs w:val="24"/>
        </w:rPr>
        <w:t>0</w:t>
      </w:r>
      <w:r>
        <w:rPr>
          <w:szCs w:val="24"/>
        </w:rPr>
        <w:t>%</w:t>
      </w:r>
      <w:r w:rsidRPr="006A163D">
        <w:rPr>
          <w:szCs w:val="24"/>
        </w:rPr>
        <w:t>) (</w:t>
      </w:r>
      <w:proofErr w:type="gramStart"/>
      <w:r w:rsidRPr="006A163D">
        <w:rPr>
          <w:szCs w:val="24"/>
        </w:rPr>
        <w:t>owing</w:t>
      </w:r>
      <w:proofErr w:type="gramEnd"/>
      <w:r w:rsidRPr="006A163D">
        <w:rPr>
          <w:szCs w:val="24"/>
        </w:rPr>
        <w:t xml:space="preserve"> to potential gossypol poisoning), </w:t>
      </w:r>
      <w:r>
        <w:rPr>
          <w:szCs w:val="24"/>
        </w:rPr>
        <w:t xml:space="preserve">and </w:t>
      </w:r>
      <w:proofErr w:type="spellStart"/>
      <w:r>
        <w:rPr>
          <w:szCs w:val="24"/>
        </w:rPr>
        <w:t>l</w:t>
      </w:r>
      <w:r w:rsidRPr="006A163D">
        <w:rPr>
          <w:szCs w:val="24"/>
        </w:rPr>
        <w:t>eucaena</w:t>
      </w:r>
      <w:proofErr w:type="spellEnd"/>
      <w:r w:rsidRPr="006A163D">
        <w:rPr>
          <w:szCs w:val="24"/>
        </w:rPr>
        <w:t xml:space="preserve"> (3</w:t>
      </w:r>
      <w:r>
        <w:rPr>
          <w:szCs w:val="24"/>
        </w:rPr>
        <w:t>0%</w:t>
      </w:r>
      <w:r w:rsidRPr="006A163D">
        <w:rPr>
          <w:szCs w:val="24"/>
        </w:rPr>
        <w:t>) (</w:t>
      </w:r>
      <w:proofErr w:type="gramStart"/>
      <w:r>
        <w:rPr>
          <w:szCs w:val="24"/>
        </w:rPr>
        <w:t>due</w:t>
      </w:r>
      <w:proofErr w:type="gramEnd"/>
      <w:r w:rsidRPr="006A163D">
        <w:rPr>
          <w:szCs w:val="24"/>
        </w:rPr>
        <w:t xml:space="preserve"> to</w:t>
      </w:r>
      <w:r>
        <w:rPr>
          <w:szCs w:val="24"/>
        </w:rPr>
        <w:t xml:space="preserve"> potential</w:t>
      </w:r>
      <w:r w:rsidRPr="006A163D">
        <w:rPr>
          <w:szCs w:val="24"/>
        </w:rPr>
        <w:t xml:space="preserve"> </w:t>
      </w:r>
      <w:proofErr w:type="spellStart"/>
      <w:r w:rsidRPr="006A163D">
        <w:rPr>
          <w:szCs w:val="24"/>
        </w:rPr>
        <w:t>mimosine</w:t>
      </w:r>
      <w:proofErr w:type="spellEnd"/>
      <w:r w:rsidRPr="006A163D">
        <w:rPr>
          <w:szCs w:val="24"/>
        </w:rPr>
        <w:t xml:space="preserve"> poisoning). No more than two supplements in addition to</w:t>
      </w:r>
      <w:r>
        <w:rPr>
          <w:szCs w:val="24"/>
        </w:rPr>
        <w:t xml:space="preserve"> a</w:t>
      </w:r>
      <w:r w:rsidRPr="006A163D">
        <w:rPr>
          <w:szCs w:val="24"/>
        </w:rPr>
        <w:t xml:space="preserve"> </w:t>
      </w:r>
      <w:r>
        <w:rPr>
          <w:szCs w:val="24"/>
        </w:rPr>
        <w:t>forage component may be selected. If two forage components (e.g</w:t>
      </w:r>
      <w:r w:rsidRPr="006A163D">
        <w:rPr>
          <w:szCs w:val="24"/>
        </w:rPr>
        <w:t>.</w:t>
      </w:r>
      <w:r>
        <w:rPr>
          <w:szCs w:val="24"/>
        </w:rPr>
        <w:t xml:space="preserve"> improved pasture and silage) are selected, the supplements will be limited to the balance required to make up 100% of the diet. Any further entries are ignored in calculation. </w:t>
      </w:r>
      <w:r w:rsidRPr="006A163D">
        <w:rPr>
          <w:szCs w:val="24"/>
        </w:rPr>
        <w:t>The weighted average</w:t>
      </w:r>
      <w:r>
        <w:rPr>
          <w:szCs w:val="24"/>
        </w:rPr>
        <w:t xml:space="preserve"> composition of the diet</w:t>
      </w:r>
      <w:r w:rsidRPr="006A163D">
        <w:rPr>
          <w:szCs w:val="24"/>
        </w:rPr>
        <w:t xml:space="preserve"> is then calculated</w:t>
      </w:r>
      <w:r>
        <w:rPr>
          <w:szCs w:val="24"/>
        </w:rPr>
        <w:t>.</w:t>
      </w:r>
    </w:p>
    <w:p w:rsidR="00856C3E" w:rsidRDefault="00856C3E" w:rsidP="00856C3E">
      <w:pPr>
        <w:spacing w:after="120"/>
        <w:rPr>
          <w:szCs w:val="24"/>
        </w:rPr>
      </w:pPr>
      <w:r>
        <w:rPr>
          <w:szCs w:val="24"/>
        </w:rPr>
        <w:t xml:space="preserve">In addition to diet quality information, item 3a of Schedule 2 </w:t>
      </w:r>
      <w:r w:rsidRPr="001779A4">
        <w:rPr>
          <w:szCs w:val="24"/>
        </w:rPr>
        <w:t>requires</w:t>
      </w:r>
      <w:r>
        <w:rPr>
          <w:szCs w:val="24"/>
        </w:rPr>
        <w:t xml:space="preserve"> the number of days in which the dietary supplement was fed. For simplicity to calculate nitrous oxide and methane emissions, it is assumed that if more than 50% of animals in any livestock class were supplemented, then all of the animals in that class were supplemented for the designated period. Proponents may consider keeping records of volumes and dates of supplement purchases as part of verifying the supplementation of a class of animals. </w:t>
      </w:r>
    </w:p>
    <w:p w:rsidR="003A7260" w:rsidRPr="00113470" w:rsidRDefault="003A7260" w:rsidP="00951B42">
      <w:pPr>
        <w:pStyle w:val="ESHeading"/>
        <w:rPr>
          <w:color w:val="auto"/>
        </w:rPr>
      </w:pPr>
    </w:p>
    <w:p w:rsidR="00050F52" w:rsidRPr="00113470" w:rsidRDefault="00050F52" w:rsidP="006E7182">
      <w:pPr>
        <w:sectPr w:rsidR="00050F52" w:rsidRPr="00113470" w:rsidSect="008A0EBD">
          <w:pgSz w:w="11906" w:h="16838" w:code="9"/>
          <w:pgMar w:top="1440" w:right="1440" w:bottom="1440" w:left="1418" w:header="709" w:footer="709" w:gutter="0"/>
          <w:cols w:space="708"/>
          <w:titlePg/>
          <w:docGrid w:linePitch="360"/>
        </w:sectPr>
      </w:pPr>
    </w:p>
    <w:p w:rsidR="00BB15A2" w:rsidRPr="00113470" w:rsidRDefault="00BB15A2">
      <w:pPr>
        <w:spacing w:before="0" w:after="0"/>
      </w:pPr>
    </w:p>
    <w:p w:rsidR="0016687A" w:rsidRPr="00113470" w:rsidRDefault="0016687A" w:rsidP="00DC3494">
      <w:pPr>
        <w:pStyle w:val="h4Subdiv"/>
      </w:pPr>
      <w:r w:rsidRPr="00113470">
        <w:t>Statement of Compatibility with Human Rights</w:t>
      </w:r>
    </w:p>
    <w:p w:rsidR="002A1E4C" w:rsidRPr="00113470" w:rsidRDefault="0016687A" w:rsidP="002A1E4C">
      <w:pPr>
        <w:spacing w:before="120" w:after="120"/>
        <w:jc w:val="center"/>
        <w:rPr>
          <w:szCs w:val="24"/>
        </w:rPr>
      </w:pPr>
      <w:r w:rsidRPr="00113470">
        <w:rPr>
          <w:i/>
          <w:iCs/>
          <w:szCs w:val="24"/>
        </w:rPr>
        <w:t>Prepared in accordance with Part 3 of the Human Rights (Parliamentary Scrutiny) Act 2011</w:t>
      </w:r>
    </w:p>
    <w:p w:rsidR="00511910" w:rsidRPr="00113470" w:rsidRDefault="00511910" w:rsidP="002A1E4C">
      <w:pPr>
        <w:spacing w:before="120" w:after="120"/>
        <w:rPr>
          <w:szCs w:val="24"/>
        </w:rPr>
      </w:pPr>
      <w:r w:rsidRPr="00113470">
        <w:t xml:space="preserve">The </w:t>
      </w:r>
      <w:r w:rsidRPr="00113470">
        <w:rPr>
          <w:i/>
          <w:kern w:val="36"/>
        </w:rPr>
        <w:t>Carbon Credits (Carbon Farming In</w:t>
      </w:r>
      <w:r w:rsidR="00725B92">
        <w:rPr>
          <w:i/>
          <w:kern w:val="36"/>
        </w:rPr>
        <w:t>itiative-</w:t>
      </w:r>
      <w:r w:rsidR="00454A5F" w:rsidRPr="00113470">
        <w:rPr>
          <w:i/>
          <w:kern w:val="36"/>
        </w:rPr>
        <w:t>Beef Cattle Herd Management</w:t>
      </w:r>
      <w:r w:rsidRPr="00113470">
        <w:rPr>
          <w:i/>
          <w:kern w:val="36"/>
        </w:rPr>
        <w:t>) Methodology Variation</w:t>
      </w:r>
      <w:r w:rsidR="00614662">
        <w:rPr>
          <w:i/>
          <w:kern w:val="36"/>
        </w:rPr>
        <w:t>,</w:t>
      </w:r>
      <w:r w:rsidR="00725B92">
        <w:rPr>
          <w:i/>
          <w:kern w:val="36"/>
        </w:rPr>
        <w:t xml:space="preserve"> </w:t>
      </w:r>
      <w:r w:rsidR="00091817" w:rsidRPr="00113470">
        <w:rPr>
          <w:i/>
          <w:kern w:val="36"/>
        </w:rPr>
        <w:t xml:space="preserve">2016 </w:t>
      </w:r>
    </w:p>
    <w:p w:rsidR="0016687A" w:rsidRPr="00113470" w:rsidRDefault="0016687A" w:rsidP="0016687A">
      <w:pPr>
        <w:spacing w:before="120" w:after="120"/>
        <w:rPr>
          <w:szCs w:val="24"/>
        </w:rPr>
      </w:pPr>
      <w:r w:rsidRPr="00113470">
        <w:rPr>
          <w:szCs w:val="24"/>
        </w:rPr>
        <w:t xml:space="preserve">This Legislative Instrument is compatible with the human rights and freedoms recognised or declared in the international instruments listed in section 3 of the </w:t>
      </w:r>
      <w:r w:rsidRPr="00113470">
        <w:rPr>
          <w:i/>
          <w:iCs/>
          <w:szCs w:val="24"/>
        </w:rPr>
        <w:t>Human Rights (Parliamentary Scrutiny) Act 2011</w:t>
      </w:r>
      <w:r w:rsidRPr="00113470">
        <w:rPr>
          <w:szCs w:val="24"/>
        </w:rPr>
        <w:t>.</w:t>
      </w:r>
    </w:p>
    <w:p w:rsidR="0016687A" w:rsidRPr="0080390C" w:rsidRDefault="0016687A" w:rsidP="0080390C">
      <w:pPr>
        <w:pStyle w:val="h5Section"/>
      </w:pPr>
      <w:r w:rsidRPr="0080390C">
        <w:t>Overview of the Legislative Instrument</w:t>
      </w:r>
    </w:p>
    <w:p w:rsidR="008C3CDA" w:rsidRPr="00113470" w:rsidRDefault="00A57237" w:rsidP="008A1F0D">
      <w:pPr>
        <w:keepNext/>
        <w:keepLines/>
        <w:spacing w:after="120"/>
        <w:rPr>
          <w:szCs w:val="24"/>
        </w:rPr>
      </w:pPr>
      <w:r w:rsidRPr="00A57237">
        <w:rPr>
          <w:bCs/>
          <w:iCs/>
          <w:kern w:val="36"/>
          <w:szCs w:val="24"/>
        </w:rPr>
        <w:t>The</w:t>
      </w:r>
      <w:r w:rsidR="00B22BFF">
        <w:rPr>
          <w:bCs/>
          <w:iCs/>
          <w:kern w:val="36"/>
          <w:szCs w:val="24"/>
        </w:rPr>
        <w:t xml:space="preserve"> draft</w:t>
      </w:r>
      <w:r>
        <w:rPr>
          <w:bCs/>
          <w:i/>
          <w:iCs/>
          <w:kern w:val="36"/>
          <w:szCs w:val="24"/>
        </w:rPr>
        <w:t xml:space="preserve"> </w:t>
      </w:r>
      <w:r w:rsidR="008C3CDA" w:rsidRPr="00113470">
        <w:rPr>
          <w:bCs/>
          <w:i/>
          <w:iCs/>
          <w:kern w:val="36"/>
          <w:szCs w:val="24"/>
        </w:rPr>
        <w:t>Carbon Credi</w:t>
      </w:r>
      <w:r w:rsidR="00725B92">
        <w:rPr>
          <w:bCs/>
          <w:i/>
          <w:iCs/>
          <w:kern w:val="36"/>
          <w:szCs w:val="24"/>
        </w:rPr>
        <w:t>ts (Carbon Farmi</w:t>
      </w:r>
      <w:r>
        <w:rPr>
          <w:bCs/>
          <w:i/>
          <w:iCs/>
          <w:kern w:val="36"/>
          <w:szCs w:val="24"/>
        </w:rPr>
        <w:t>ng Initiative-Beef Cattle Herd M</w:t>
      </w:r>
      <w:r w:rsidR="00725B92">
        <w:rPr>
          <w:bCs/>
          <w:i/>
          <w:iCs/>
          <w:kern w:val="36"/>
          <w:szCs w:val="24"/>
        </w:rPr>
        <w:t>anagement</w:t>
      </w:r>
      <w:r w:rsidR="00614662">
        <w:rPr>
          <w:bCs/>
          <w:i/>
          <w:iCs/>
          <w:kern w:val="36"/>
          <w:szCs w:val="24"/>
        </w:rPr>
        <w:t xml:space="preserve">) Methodology </w:t>
      </w:r>
      <w:r w:rsidR="008C3CDA" w:rsidRPr="00113470">
        <w:rPr>
          <w:bCs/>
          <w:i/>
          <w:iCs/>
          <w:kern w:val="36"/>
          <w:szCs w:val="24"/>
        </w:rPr>
        <w:t>Variation</w:t>
      </w:r>
      <w:r w:rsidR="00614662">
        <w:rPr>
          <w:bCs/>
          <w:i/>
          <w:iCs/>
          <w:kern w:val="36"/>
          <w:szCs w:val="24"/>
        </w:rPr>
        <w:t>,</w:t>
      </w:r>
      <w:r w:rsidR="00725B92">
        <w:rPr>
          <w:bCs/>
          <w:i/>
          <w:iCs/>
          <w:kern w:val="36"/>
          <w:szCs w:val="24"/>
        </w:rPr>
        <w:t xml:space="preserve"> </w:t>
      </w:r>
      <w:r w:rsidR="00091817" w:rsidRPr="00113470">
        <w:rPr>
          <w:bCs/>
          <w:i/>
          <w:iCs/>
          <w:kern w:val="36"/>
          <w:szCs w:val="24"/>
        </w:rPr>
        <w:t xml:space="preserve">2016 </w:t>
      </w:r>
      <w:r w:rsidR="008C3CDA" w:rsidRPr="00113470">
        <w:rPr>
          <w:bCs/>
          <w:iCs/>
          <w:kern w:val="36"/>
          <w:szCs w:val="24"/>
        </w:rPr>
        <w:t xml:space="preserve">(the </w:t>
      </w:r>
      <w:r w:rsidR="008C3CDA" w:rsidRPr="00113470">
        <w:t xml:space="preserve">Variation) amends the </w:t>
      </w:r>
      <w:r w:rsidR="008C3CDA" w:rsidRPr="00113470">
        <w:rPr>
          <w:bCs/>
          <w:i/>
          <w:iCs/>
          <w:kern w:val="36"/>
          <w:szCs w:val="24"/>
        </w:rPr>
        <w:t>Carbon Credits (Carbon Farming In</w:t>
      </w:r>
      <w:r w:rsidR="00725B92">
        <w:rPr>
          <w:bCs/>
          <w:i/>
          <w:iCs/>
          <w:kern w:val="36"/>
          <w:szCs w:val="24"/>
        </w:rPr>
        <w:t>itiative-Beef Cattle Herd Management</w:t>
      </w:r>
      <w:r w:rsidR="008C3CDA" w:rsidRPr="00113470">
        <w:rPr>
          <w:bCs/>
          <w:i/>
          <w:iCs/>
          <w:kern w:val="36"/>
          <w:szCs w:val="24"/>
        </w:rPr>
        <w:t>) Methodology Determination</w:t>
      </w:r>
      <w:r w:rsidR="00614662">
        <w:rPr>
          <w:bCs/>
          <w:i/>
          <w:iCs/>
          <w:kern w:val="36"/>
          <w:szCs w:val="24"/>
        </w:rPr>
        <w:t>,</w:t>
      </w:r>
      <w:r w:rsidR="008C3CDA" w:rsidRPr="00113470">
        <w:rPr>
          <w:bCs/>
          <w:i/>
          <w:iCs/>
          <w:kern w:val="36"/>
          <w:szCs w:val="24"/>
        </w:rPr>
        <w:t xml:space="preserve"> 201</w:t>
      </w:r>
      <w:r w:rsidR="00454A5F" w:rsidRPr="00113470">
        <w:rPr>
          <w:bCs/>
          <w:i/>
          <w:iCs/>
          <w:kern w:val="36"/>
          <w:szCs w:val="24"/>
        </w:rPr>
        <w:t>5</w:t>
      </w:r>
      <w:r w:rsidR="00434849" w:rsidRPr="00113470">
        <w:rPr>
          <w:szCs w:val="24"/>
        </w:rPr>
        <w:t>.</w:t>
      </w:r>
      <w:r w:rsidR="00454A5F" w:rsidRPr="00113470">
        <w:rPr>
          <w:szCs w:val="24"/>
        </w:rPr>
        <w:t xml:space="preserve"> The Variation allows for the entry of an additional discrete herd</w:t>
      </w:r>
      <w:r w:rsidR="003A7260" w:rsidRPr="00113470">
        <w:rPr>
          <w:szCs w:val="24"/>
        </w:rPr>
        <w:t xml:space="preserve"> with less than three years of historical data</w:t>
      </w:r>
      <w:r w:rsidR="00454A5F" w:rsidRPr="00113470">
        <w:rPr>
          <w:szCs w:val="24"/>
        </w:rPr>
        <w:t xml:space="preserve"> into a project after the Section 22 application</w:t>
      </w:r>
      <w:r w:rsidR="003A7260" w:rsidRPr="00113470">
        <w:rPr>
          <w:szCs w:val="24"/>
        </w:rPr>
        <w:t>, using</w:t>
      </w:r>
      <w:r w:rsidR="00454A5F" w:rsidRPr="00113470">
        <w:rPr>
          <w:szCs w:val="24"/>
        </w:rPr>
        <w:t xml:space="preserve"> conservative assumptions of baseline </w:t>
      </w:r>
      <w:r w:rsidR="00B74D06">
        <w:rPr>
          <w:szCs w:val="24"/>
        </w:rPr>
        <w:t>emissions</w:t>
      </w:r>
      <w:r w:rsidR="00454A5F" w:rsidRPr="00113470">
        <w:rPr>
          <w:szCs w:val="24"/>
        </w:rPr>
        <w:t xml:space="preserve"> and restrictions on the size of the new herd. It also removes the provisions for non- inventory cattle and secondary businesses and requires all movements to cattle in non- project herds to be made as a transparent sale at market price.</w:t>
      </w:r>
    </w:p>
    <w:p w:rsidR="008A1F0D" w:rsidRPr="00113470" w:rsidRDefault="008A1F0D" w:rsidP="008A1F0D">
      <w:pPr>
        <w:keepNext/>
        <w:keepLines/>
        <w:spacing w:after="120"/>
        <w:rPr>
          <w:szCs w:val="24"/>
        </w:rPr>
      </w:pPr>
      <w:r w:rsidRPr="00113470">
        <w:rPr>
          <w:szCs w:val="24"/>
        </w:rPr>
        <w:t xml:space="preserve">Project proponents wishing to implement the Determination must make an application to the Clean Energy Regulator (the Regulator) and meet the eligibility requirements set out under the </w:t>
      </w:r>
      <w:r w:rsidRPr="00113470">
        <w:rPr>
          <w:i/>
          <w:szCs w:val="24"/>
        </w:rPr>
        <w:t>Carbon Credits (Carbon Farming Initiative) Act 2011</w:t>
      </w:r>
      <w:r w:rsidRPr="00113470">
        <w:rPr>
          <w:szCs w:val="24"/>
        </w:rPr>
        <w:t>. Offsets projects that are approved by the Regulator can generate Australian carbon credit units.</w:t>
      </w:r>
    </w:p>
    <w:p w:rsidR="0016687A" w:rsidRPr="00113470" w:rsidRDefault="0016687A" w:rsidP="0080390C">
      <w:pPr>
        <w:pStyle w:val="h5Section"/>
      </w:pPr>
      <w:r w:rsidRPr="00113470">
        <w:t>Human rights implications</w:t>
      </w:r>
    </w:p>
    <w:p w:rsidR="0016687A" w:rsidRPr="00113470" w:rsidRDefault="0016687A" w:rsidP="0016687A">
      <w:pPr>
        <w:spacing w:before="120" w:after="120"/>
        <w:rPr>
          <w:szCs w:val="24"/>
        </w:rPr>
      </w:pPr>
      <w:r w:rsidRPr="00113470">
        <w:rPr>
          <w:szCs w:val="24"/>
        </w:rPr>
        <w:t>This Legislative Instrument does not engage any of the applicable rights or freedoms.</w:t>
      </w:r>
    </w:p>
    <w:p w:rsidR="0016687A" w:rsidRPr="00113470" w:rsidRDefault="0016687A" w:rsidP="0080390C">
      <w:pPr>
        <w:pStyle w:val="h5Section"/>
      </w:pPr>
      <w:r w:rsidRPr="00113470">
        <w:t>Conclusion</w:t>
      </w:r>
    </w:p>
    <w:p w:rsidR="0016687A" w:rsidRPr="00113470" w:rsidRDefault="0016687A" w:rsidP="0016687A">
      <w:pPr>
        <w:spacing w:before="120" w:after="120"/>
        <w:rPr>
          <w:szCs w:val="24"/>
        </w:rPr>
      </w:pPr>
      <w:r w:rsidRPr="00113470">
        <w:rPr>
          <w:szCs w:val="24"/>
        </w:rPr>
        <w:t>This Legislative Instrument is compatible with human rights as it does not raise any human rights issues.</w:t>
      </w:r>
    </w:p>
    <w:p w:rsidR="0016687A" w:rsidRPr="00113470" w:rsidRDefault="0016687A" w:rsidP="0016687A">
      <w:pPr>
        <w:spacing w:before="120" w:after="120"/>
        <w:jc w:val="center"/>
        <w:rPr>
          <w:szCs w:val="24"/>
        </w:rPr>
      </w:pPr>
    </w:p>
    <w:p w:rsidR="0016687A" w:rsidRPr="00113470" w:rsidRDefault="00D342CA" w:rsidP="0016687A">
      <w:pPr>
        <w:spacing w:before="120" w:after="120"/>
        <w:jc w:val="center"/>
        <w:rPr>
          <w:szCs w:val="24"/>
        </w:rPr>
      </w:pPr>
      <w:r>
        <w:rPr>
          <w:b/>
          <w:bCs/>
          <w:szCs w:val="24"/>
        </w:rPr>
        <w:t xml:space="preserve">Josh </w:t>
      </w:r>
      <w:proofErr w:type="spellStart"/>
      <w:r>
        <w:rPr>
          <w:b/>
          <w:bCs/>
          <w:szCs w:val="24"/>
        </w:rPr>
        <w:t>Frydenberg</w:t>
      </w:r>
      <w:proofErr w:type="spellEnd"/>
      <w:r w:rsidR="0016687A" w:rsidRPr="00113470">
        <w:rPr>
          <w:b/>
          <w:bCs/>
          <w:szCs w:val="24"/>
        </w:rPr>
        <w:t>, Minister for the Environment</w:t>
      </w:r>
      <w:r>
        <w:rPr>
          <w:b/>
          <w:bCs/>
          <w:szCs w:val="24"/>
        </w:rPr>
        <w:t xml:space="preserve"> and Energy</w:t>
      </w:r>
    </w:p>
    <w:p w:rsidR="00781466" w:rsidRPr="00113470" w:rsidRDefault="00781466" w:rsidP="00D46AA7">
      <w:pPr>
        <w:spacing w:before="0" w:after="0"/>
      </w:pPr>
    </w:p>
    <w:sectPr w:rsidR="00781466" w:rsidRPr="00113470" w:rsidSect="007607F2">
      <w:headerReference w:type="first" r:id="rId20"/>
      <w:pgSz w:w="11906" w:h="16838" w:code="9"/>
      <w:pgMar w:top="1440" w:right="1440" w:bottom="1440"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BFF" w:rsidRDefault="00B22BFF" w:rsidP="00621DDE">
      <w:pPr>
        <w:spacing w:after="0"/>
      </w:pPr>
      <w:r>
        <w:separator/>
      </w:r>
    </w:p>
  </w:endnote>
  <w:endnote w:type="continuationSeparator" w:id="0">
    <w:p w:rsidR="00B22BFF" w:rsidRDefault="00B22BFF" w:rsidP="00621DD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Malgun Gothic"/>
    <w:charset w:val="00"/>
    <w:family w:val="auto"/>
    <w:pitch w:val="variable"/>
    <w:sig w:usb0="E50002FF" w:usb1="500079DB" w:usb2="00000010" w:usb3="00000000" w:csb0="00000001"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45C" w:rsidRDefault="005434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72333"/>
      <w:docPartObj>
        <w:docPartGallery w:val="Page Numbers (Bottom of Page)"/>
        <w:docPartUnique/>
      </w:docPartObj>
    </w:sdtPr>
    <w:sdtContent>
      <w:p w:rsidR="00B22BFF" w:rsidRDefault="00057C22">
        <w:pPr>
          <w:pStyle w:val="Footer"/>
          <w:jc w:val="center"/>
        </w:pPr>
        <w:fldSimple w:instr=" PAGE   \* MERGEFORMAT ">
          <w:r w:rsidR="0054345C">
            <w:rPr>
              <w:noProof/>
            </w:rPr>
            <w:t>1</w:t>
          </w:r>
        </w:fldSimple>
      </w:p>
    </w:sdtContent>
  </w:sdt>
  <w:p w:rsidR="00B22BFF" w:rsidRDefault="00B22B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45C" w:rsidRDefault="0054345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8141"/>
      <w:docPartObj>
        <w:docPartGallery w:val="Page Numbers (Bottom of Page)"/>
        <w:docPartUnique/>
      </w:docPartObj>
    </w:sdtPr>
    <w:sdtContent>
      <w:p w:rsidR="00B22BFF" w:rsidRDefault="00057C22">
        <w:pPr>
          <w:pStyle w:val="Footer"/>
          <w:jc w:val="center"/>
        </w:pPr>
        <w:fldSimple w:instr=" PAGE   \* MERGEFORMAT ">
          <w:r w:rsidR="0054345C">
            <w:rPr>
              <w:noProof/>
            </w:rPr>
            <w:t>62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BFF" w:rsidRDefault="00B22BFF" w:rsidP="00621DDE">
      <w:pPr>
        <w:spacing w:after="0"/>
      </w:pPr>
      <w:r>
        <w:separator/>
      </w:r>
    </w:p>
  </w:footnote>
  <w:footnote w:type="continuationSeparator" w:id="0">
    <w:p w:rsidR="00B22BFF" w:rsidRDefault="00B22BFF" w:rsidP="00621DD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45C" w:rsidRDefault="005434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BFF" w:rsidRPr="007634C4" w:rsidRDefault="00B22BFF">
    <w:pPr>
      <w:pStyle w:val="Header"/>
      <w:rPr>
        <w:i/>
      </w:rPr>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45C" w:rsidRDefault="0054345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BFF" w:rsidRPr="0097057F" w:rsidRDefault="00B22BFF">
    <w:pPr>
      <w:pStyle w:val="Header"/>
      <w:rPr>
        <w:i/>
      </w:rPr>
    </w:pPr>
    <w:r>
      <w:rPr>
        <w:i/>
      </w:rPr>
      <w:tab/>
    </w:r>
    <w:r w:rsidRPr="0097057F">
      <w:rPr>
        <w:i/>
      </w:rPr>
      <w:t>Attachment A</w:t>
    </w:r>
    <w:r w:rsidRPr="0097057F">
      <w:rPr>
        <w:i/>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BFF" w:rsidRDefault="00B22BFF">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BFF" w:rsidRPr="00742B0B" w:rsidRDefault="00B22BFF">
    <w:pPr>
      <w:pStyle w:val="Header"/>
      <w:rPr>
        <w:i/>
      </w:rPr>
    </w:pPr>
    <w:r>
      <w:rPr>
        <w:i/>
      </w:rPr>
      <w:tab/>
    </w:r>
    <w:r w:rsidRPr="00742B0B">
      <w:rPr>
        <w:i/>
      </w:rPr>
      <w:t>Attachment B</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BFF" w:rsidRPr="00742B0B" w:rsidRDefault="00057C22" w:rsidP="00966342">
    <w:pPr>
      <w:jc w:val="right"/>
      <w:rPr>
        <w:i/>
      </w:rPr>
    </w:pPr>
    <w:r w:rsidRPr="00057C22">
      <w:rPr>
        <w:noProof/>
        <w:u w:val="single"/>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32pt;margin-top:256.6pt;width:412.4pt;height:247.45pt;rotation:315;z-index:-251658752;mso-position-horizontal-relative:margin;mso-position-vertical-relative:margin" o:allowincell="f" fillcolor="silver" stroked="f">
          <v:fill opacity=".5"/>
          <v:textpath style="font-family:&quot;Calibri&quot;;font-size:1pt" string="DRAFT"/>
          <w10:wrap anchorx="margin" anchory="margin"/>
        </v:shape>
      </w:pict>
    </w:r>
    <w:r w:rsidR="00B22BFF" w:rsidRPr="000D3B88">
      <w:tab/>
    </w:r>
    <w:r w:rsidR="00B22BFF" w:rsidRPr="00742B0B">
      <w:rPr>
        <w:i/>
      </w:rPr>
      <w:t>Attachment B</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BFF" w:rsidRPr="00B7659B" w:rsidRDefault="00B22BFF" w:rsidP="00424FF7">
    <w:pPr>
      <w:jc w:val="right"/>
      <w:rPr>
        <w:i/>
      </w:rPr>
    </w:pPr>
    <w:r w:rsidRPr="000D3B88">
      <w:tab/>
    </w:r>
    <w:r w:rsidRPr="00B7659B">
      <w:rPr>
        <w:i/>
      </w:rPr>
      <w:t>Attachment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01250657"/>
    <w:multiLevelType w:val="hybridMultilevel"/>
    <w:tmpl w:val="E348F17A"/>
    <w:lvl w:ilvl="0" w:tplc="72B60D6A">
      <w:start w:val="1"/>
      <w:numFmt w:val="lowerLetter"/>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130449D"/>
    <w:multiLevelType w:val="hybridMultilevel"/>
    <w:tmpl w:val="D632ED76"/>
    <w:lvl w:ilvl="0" w:tplc="4012528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257621B"/>
    <w:multiLevelType w:val="multilevel"/>
    <w:tmpl w:val="4880AF70"/>
    <w:lvl w:ilvl="0">
      <w:start w:val="1"/>
      <w:numFmt w:val="decimal"/>
      <w:pStyle w:val="OutlineNumbered1"/>
      <w:lvlText w:val="%1."/>
      <w:lvlJc w:val="left"/>
      <w:pPr>
        <w:tabs>
          <w:tab w:val="num" w:pos="520"/>
        </w:tabs>
        <w:ind w:left="520" w:hanging="520"/>
      </w:pPr>
      <w:rPr>
        <w:rFonts w:cs="Times New Roman"/>
      </w:rPr>
    </w:lvl>
    <w:lvl w:ilvl="1">
      <w:start w:val="1"/>
      <w:numFmt w:val="decimal"/>
      <w:pStyle w:val="OutlineNumbered2"/>
      <w:lvlText w:val="%1.%2."/>
      <w:lvlJc w:val="left"/>
      <w:pPr>
        <w:tabs>
          <w:tab w:val="num" w:pos="1040"/>
        </w:tabs>
        <w:ind w:left="1040" w:hanging="520"/>
      </w:pPr>
      <w:rPr>
        <w:rFonts w:cs="Times New Roman"/>
      </w:rPr>
    </w:lvl>
    <w:lvl w:ilvl="2">
      <w:start w:val="1"/>
      <w:numFmt w:val="decimal"/>
      <w:pStyle w:val="OutlineNumbered3"/>
      <w:lvlText w:val="%1.%2.%3."/>
      <w:lvlJc w:val="left"/>
      <w:pPr>
        <w:tabs>
          <w:tab w:val="num" w:pos="1560"/>
        </w:tabs>
        <w:ind w:left="1560" w:hanging="52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041309EF"/>
    <w:multiLevelType w:val="hybridMultilevel"/>
    <w:tmpl w:val="9B42C9CE"/>
    <w:lvl w:ilvl="0" w:tplc="CB2AA748">
      <w:start w:val="1"/>
      <w:numFmt w:val="decimal"/>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830549F"/>
    <w:multiLevelType w:val="hybridMultilevel"/>
    <w:tmpl w:val="64A454C4"/>
    <w:lvl w:ilvl="0" w:tplc="EACAE692">
      <w:start w:val="1"/>
      <w:numFmt w:val="lowerLetter"/>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A2C5AFD"/>
    <w:multiLevelType w:val="hybridMultilevel"/>
    <w:tmpl w:val="E8AEE296"/>
    <w:lvl w:ilvl="0" w:tplc="B358C50C">
      <w:start w:val="1"/>
      <w:numFmt w:val="decimal"/>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B087318"/>
    <w:multiLevelType w:val="hybridMultilevel"/>
    <w:tmpl w:val="DDE65292"/>
    <w:lvl w:ilvl="0" w:tplc="61B618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BC2442E"/>
    <w:multiLevelType w:val="hybridMultilevel"/>
    <w:tmpl w:val="DD06AD9E"/>
    <w:lvl w:ilvl="0" w:tplc="650ABCB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0E982226"/>
    <w:multiLevelType w:val="hybridMultilevel"/>
    <w:tmpl w:val="69789754"/>
    <w:lvl w:ilvl="0" w:tplc="C63692A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09E2994"/>
    <w:multiLevelType w:val="hybridMultilevel"/>
    <w:tmpl w:val="A4025996"/>
    <w:lvl w:ilvl="0" w:tplc="0C09001B">
      <w:start w:val="1"/>
      <w:numFmt w:val="lowerRoman"/>
      <w:lvlText w:val="%1."/>
      <w:lvlJc w:val="right"/>
      <w:pPr>
        <w:ind w:left="3135" w:hanging="360"/>
      </w:pPr>
    </w:lvl>
    <w:lvl w:ilvl="1" w:tplc="0C090019" w:tentative="1">
      <w:start w:val="1"/>
      <w:numFmt w:val="lowerLetter"/>
      <w:lvlText w:val="%2."/>
      <w:lvlJc w:val="left"/>
      <w:pPr>
        <w:ind w:left="3855" w:hanging="360"/>
      </w:pPr>
    </w:lvl>
    <w:lvl w:ilvl="2" w:tplc="0C09001B" w:tentative="1">
      <w:start w:val="1"/>
      <w:numFmt w:val="lowerRoman"/>
      <w:lvlText w:val="%3."/>
      <w:lvlJc w:val="right"/>
      <w:pPr>
        <w:ind w:left="4575" w:hanging="180"/>
      </w:pPr>
    </w:lvl>
    <w:lvl w:ilvl="3" w:tplc="0C09000F" w:tentative="1">
      <w:start w:val="1"/>
      <w:numFmt w:val="decimal"/>
      <w:lvlText w:val="%4."/>
      <w:lvlJc w:val="left"/>
      <w:pPr>
        <w:ind w:left="5295" w:hanging="360"/>
      </w:pPr>
    </w:lvl>
    <w:lvl w:ilvl="4" w:tplc="0C090019" w:tentative="1">
      <w:start w:val="1"/>
      <w:numFmt w:val="lowerLetter"/>
      <w:lvlText w:val="%5."/>
      <w:lvlJc w:val="left"/>
      <w:pPr>
        <w:ind w:left="6015" w:hanging="360"/>
      </w:pPr>
    </w:lvl>
    <w:lvl w:ilvl="5" w:tplc="0C09001B" w:tentative="1">
      <w:start w:val="1"/>
      <w:numFmt w:val="lowerRoman"/>
      <w:lvlText w:val="%6."/>
      <w:lvlJc w:val="right"/>
      <w:pPr>
        <w:ind w:left="6735" w:hanging="180"/>
      </w:pPr>
    </w:lvl>
    <w:lvl w:ilvl="6" w:tplc="0C09000F" w:tentative="1">
      <w:start w:val="1"/>
      <w:numFmt w:val="decimal"/>
      <w:lvlText w:val="%7."/>
      <w:lvlJc w:val="left"/>
      <w:pPr>
        <w:ind w:left="7455" w:hanging="360"/>
      </w:pPr>
    </w:lvl>
    <w:lvl w:ilvl="7" w:tplc="0C090019" w:tentative="1">
      <w:start w:val="1"/>
      <w:numFmt w:val="lowerLetter"/>
      <w:lvlText w:val="%8."/>
      <w:lvlJc w:val="left"/>
      <w:pPr>
        <w:ind w:left="8175" w:hanging="360"/>
      </w:pPr>
    </w:lvl>
    <w:lvl w:ilvl="8" w:tplc="0C09001B" w:tentative="1">
      <w:start w:val="1"/>
      <w:numFmt w:val="lowerRoman"/>
      <w:lvlText w:val="%9."/>
      <w:lvlJc w:val="right"/>
      <w:pPr>
        <w:ind w:left="8895" w:hanging="180"/>
      </w:pPr>
    </w:lvl>
  </w:abstractNum>
  <w:abstractNum w:abstractNumId="11">
    <w:nsid w:val="150F22E3"/>
    <w:multiLevelType w:val="hybridMultilevel"/>
    <w:tmpl w:val="266A2970"/>
    <w:lvl w:ilvl="0" w:tplc="C63692A6">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8506A4"/>
    <w:multiLevelType w:val="hybridMultilevel"/>
    <w:tmpl w:val="D1E27150"/>
    <w:lvl w:ilvl="0" w:tplc="F6F01A10">
      <w:start w:val="1"/>
      <w:numFmt w:val="decimal"/>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ADF0953"/>
    <w:multiLevelType w:val="hybridMultilevel"/>
    <w:tmpl w:val="C78E2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CD96E51"/>
    <w:multiLevelType w:val="hybridMultilevel"/>
    <w:tmpl w:val="7262ABD0"/>
    <w:lvl w:ilvl="0" w:tplc="2C401AEA">
      <w:start w:val="1"/>
      <w:numFmt w:val="lowerLetter"/>
      <w:lvlText w:val="(%1)"/>
      <w:lvlJc w:val="left"/>
      <w:pPr>
        <w:ind w:left="720" w:hanging="360"/>
      </w:pPr>
      <w:rPr>
        <w:rFonts w:hint="default"/>
      </w:rPr>
    </w:lvl>
    <w:lvl w:ilvl="1" w:tplc="3AF05602">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DC54E3E"/>
    <w:multiLevelType w:val="hybridMultilevel"/>
    <w:tmpl w:val="DF7E7794"/>
    <w:lvl w:ilvl="0" w:tplc="9FD08F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31E6248"/>
    <w:multiLevelType w:val="hybridMultilevel"/>
    <w:tmpl w:val="4F56273E"/>
    <w:lvl w:ilvl="0" w:tplc="475281E0">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246915A1"/>
    <w:multiLevelType w:val="hybridMultilevel"/>
    <w:tmpl w:val="D1A4FF68"/>
    <w:lvl w:ilvl="0" w:tplc="FB7EBF7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263D33C1"/>
    <w:multiLevelType w:val="hybridMultilevel"/>
    <w:tmpl w:val="8794A2FC"/>
    <w:lvl w:ilvl="0" w:tplc="D47076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9DF18D4"/>
    <w:multiLevelType w:val="hybridMultilevel"/>
    <w:tmpl w:val="7EEED2F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9FD7884"/>
    <w:multiLevelType w:val="hybridMultilevel"/>
    <w:tmpl w:val="61462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BCA2882"/>
    <w:multiLevelType w:val="hybridMultilevel"/>
    <w:tmpl w:val="A0E29540"/>
    <w:lvl w:ilvl="0" w:tplc="0C09001B">
      <w:start w:val="1"/>
      <w:numFmt w:val="lowerRoman"/>
      <w:lvlText w:val="%1."/>
      <w:lvlJc w:val="right"/>
      <w:pPr>
        <w:ind w:left="3135" w:hanging="360"/>
      </w:pPr>
    </w:lvl>
    <w:lvl w:ilvl="1" w:tplc="0C090019" w:tentative="1">
      <w:start w:val="1"/>
      <w:numFmt w:val="lowerLetter"/>
      <w:lvlText w:val="%2."/>
      <w:lvlJc w:val="left"/>
      <w:pPr>
        <w:ind w:left="3855" w:hanging="360"/>
      </w:pPr>
    </w:lvl>
    <w:lvl w:ilvl="2" w:tplc="0C09001B" w:tentative="1">
      <w:start w:val="1"/>
      <w:numFmt w:val="lowerRoman"/>
      <w:lvlText w:val="%3."/>
      <w:lvlJc w:val="right"/>
      <w:pPr>
        <w:ind w:left="4575" w:hanging="180"/>
      </w:pPr>
    </w:lvl>
    <w:lvl w:ilvl="3" w:tplc="0C09000F" w:tentative="1">
      <w:start w:val="1"/>
      <w:numFmt w:val="decimal"/>
      <w:lvlText w:val="%4."/>
      <w:lvlJc w:val="left"/>
      <w:pPr>
        <w:ind w:left="5295" w:hanging="360"/>
      </w:pPr>
    </w:lvl>
    <w:lvl w:ilvl="4" w:tplc="0C090019" w:tentative="1">
      <w:start w:val="1"/>
      <w:numFmt w:val="lowerLetter"/>
      <w:lvlText w:val="%5."/>
      <w:lvlJc w:val="left"/>
      <w:pPr>
        <w:ind w:left="6015" w:hanging="360"/>
      </w:pPr>
    </w:lvl>
    <w:lvl w:ilvl="5" w:tplc="0C09001B" w:tentative="1">
      <w:start w:val="1"/>
      <w:numFmt w:val="lowerRoman"/>
      <w:lvlText w:val="%6."/>
      <w:lvlJc w:val="right"/>
      <w:pPr>
        <w:ind w:left="6735" w:hanging="180"/>
      </w:pPr>
    </w:lvl>
    <w:lvl w:ilvl="6" w:tplc="0C09000F" w:tentative="1">
      <w:start w:val="1"/>
      <w:numFmt w:val="decimal"/>
      <w:lvlText w:val="%7."/>
      <w:lvlJc w:val="left"/>
      <w:pPr>
        <w:ind w:left="7455" w:hanging="360"/>
      </w:pPr>
    </w:lvl>
    <w:lvl w:ilvl="7" w:tplc="0C090019" w:tentative="1">
      <w:start w:val="1"/>
      <w:numFmt w:val="lowerLetter"/>
      <w:lvlText w:val="%8."/>
      <w:lvlJc w:val="left"/>
      <w:pPr>
        <w:ind w:left="8175" w:hanging="360"/>
      </w:pPr>
    </w:lvl>
    <w:lvl w:ilvl="8" w:tplc="0C09001B" w:tentative="1">
      <w:start w:val="1"/>
      <w:numFmt w:val="lowerRoman"/>
      <w:lvlText w:val="%9."/>
      <w:lvlJc w:val="right"/>
      <w:pPr>
        <w:ind w:left="8895" w:hanging="180"/>
      </w:pPr>
    </w:lvl>
  </w:abstractNum>
  <w:abstractNum w:abstractNumId="22">
    <w:nsid w:val="2C2D6EF7"/>
    <w:multiLevelType w:val="hybridMultilevel"/>
    <w:tmpl w:val="95DA484C"/>
    <w:lvl w:ilvl="0" w:tplc="05EA5E12">
      <w:start w:val="1"/>
      <w:numFmt w:val="lowerLetter"/>
      <w:lvlText w:val="(%1)"/>
      <w:lvlJc w:val="left"/>
      <w:pPr>
        <w:ind w:left="76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C71358B"/>
    <w:multiLevelType w:val="hybridMultilevel"/>
    <w:tmpl w:val="C4AA5136"/>
    <w:lvl w:ilvl="0" w:tplc="0520130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2C864A12"/>
    <w:multiLevelType w:val="hybridMultilevel"/>
    <w:tmpl w:val="96583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340681D"/>
    <w:multiLevelType w:val="hybridMultilevel"/>
    <w:tmpl w:val="F096615E"/>
    <w:lvl w:ilvl="0" w:tplc="228A7E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50B1D06"/>
    <w:multiLevelType w:val="hybridMultilevel"/>
    <w:tmpl w:val="68C6E2FC"/>
    <w:lvl w:ilvl="0" w:tplc="99468D40">
      <w:start w:val="8"/>
      <w:numFmt w:val="decimal"/>
      <w:lvlText w:val="%1"/>
      <w:lvlJc w:val="left"/>
      <w:pPr>
        <w:ind w:left="786" w:hanging="360"/>
      </w:pPr>
      <w:rPr>
        <w:rFonts w:hint="default"/>
      </w:rPr>
    </w:lvl>
    <w:lvl w:ilvl="1" w:tplc="7576B356" w:tentative="1">
      <w:start w:val="1"/>
      <w:numFmt w:val="lowerLetter"/>
      <w:lvlText w:val="%2."/>
      <w:lvlJc w:val="left"/>
      <w:pPr>
        <w:ind w:left="1440" w:hanging="360"/>
      </w:pPr>
    </w:lvl>
    <w:lvl w:ilvl="2" w:tplc="77F43092" w:tentative="1">
      <w:start w:val="1"/>
      <w:numFmt w:val="lowerRoman"/>
      <w:lvlText w:val="%3."/>
      <w:lvlJc w:val="right"/>
      <w:pPr>
        <w:ind w:left="2160" w:hanging="180"/>
      </w:pPr>
    </w:lvl>
    <w:lvl w:ilvl="3" w:tplc="A3BE6122" w:tentative="1">
      <w:start w:val="1"/>
      <w:numFmt w:val="decimal"/>
      <w:lvlText w:val="%4."/>
      <w:lvlJc w:val="left"/>
      <w:pPr>
        <w:ind w:left="2880" w:hanging="360"/>
      </w:pPr>
    </w:lvl>
    <w:lvl w:ilvl="4" w:tplc="CCCC4B84" w:tentative="1">
      <w:start w:val="1"/>
      <w:numFmt w:val="lowerLetter"/>
      <w:lvlText w:val="%5."/>
      <w:lvlJc w:val="left"/>
      <w:pPr>
        <w:ind w:left="3600" w:hanging="360"/>
      </w:pPr>
    </w:lvl>
    <w:lvl w:ilvl="5" w:tplc="71EABAB8" w:tentative="1">
      <w:start w:val="1"/>
      <w:numFmt w:val="lowerRoman"/>
      <w:lvlText w:val="%6."/>
      <w:lvlJc w:val="right"/>
      <w:pPr>
        <w:ind w:left="4320" w:hanging="180"/>
      </w:pPr>
    </w:lvl>
    <w:lvl w:ilvl="6" w:tplc="D5523826" w:tentative="1">
      <w:start w:val="1"/>
      <w:numFmt w:val="decimal"/>
      <w:lvlText w:val="%7."/>
      <w:lvlJc w:val="left"/>
      <w:pPr>
        <w:ind w:left="5040" w:hanging="360"/>
      </w:pPr>
    </w:lvl>
    <w:lvl w:ilvl="7" w:tplc="7C123734" w:tentative="1">
      <w:start w:val="1"/>
      <w:numFmt w:val="lowerLetter"/>
      <w:lvlText w:val="%8."/>
      <w:lvlJc w:val="left"/>
      <w:pPr>
        <w:ind w:left="5760" w:hanging="360"/>
      </w:pPr>
    </w:lvl>
    <w:lvl w:ilvl="8" w:tplc="506A873E" w:tentative="1">
      <w:start w:val="1"/>
      <w:numFmt w:val="lowerRoman"/>
      <w:lvlText w:val="%9."/>
      <w:lvlJc w:val="right"/>
      <w:pPr>
        <w:ind w:left="6480" w:hanging="180"/>
      </w:pPr>
    </w:lvl>
  </w:abstractNum>
  <w:abstractNum w:abstractNumId="27">
    <w:nsid w:val="35FC5125"/>
    <w:multiLevelType w:val="hybridMultilevel"/>
    <w:tmpl w:val="A204F216"/>
    <w:lvl w:ilvl="0" w:tplc="CDA6D4FC">
      <w:start w:val="1"/>
      <w:numFmt w:val="decimal"/>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6784A3E"/>
    <w:multiLevelType w:val="hybridMultilevel"/>
    <w:tmpl w:val="CA36F34E"/>
    <w:lvl w:ilvl="0" w:tplc="C63692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39924592"/>
    <w:multiLevelType w:val="hybridMultilevel"/>
    <w:tmpl w:val="4CA26C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B112DFE"/>
    <w:multiLevelType w:val="hybridMultilevel"/>
    <w:tmpl w:val="312E2A98"/>
    <w:lvl w:ilvl="0" w:tplc="F46682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3C17765A"/>
    <w:multiLevelType w:val="hybridMultilevel"/>
    <w:tmpl w:val="79703A52"/>
    <w:lvl w:ilvl="0" w:tplc="61B61804">
      <w:start w:val="1"/>
      <w:numFmt w:val="lowerLetter"/>
      <w:lvlText w:val="(%1)"/>
      <w:lvlJc w:val="left"/>
      <w:pPr>
        <w:ind w:left="765" w:hanging="360"/>
      </w:pPr>
      <w:rPr>
        <w:rFonts w:hint="default"/>
      </w:rPr>
    </w:lvl>
    <w:lvl w:ilvl="1" w:tplc="0C090003" w:tentative="1">
      <w:start w:val="1"/>
      <w:numFmt w:val="lowerLetter"/>
      <w:lvlText w:val="%2."/>
      <w:lvlJc w:val="left"/>
      <w:pPr>
        <w:ind w:left="1485" w:hanging="360"/>
      </w:pPr>
    </w:lvl>
    <w:lvl w:ilvl="2" w:tplc="0C090005" w:tentative="1">
      <w:start w:val="1"/>
      <w:numFmt w:val="lowerRoman"/>
      <w:lvlText w:val="%3."/>
      <w:lvlJc w:val="right"/>
      <w:pPr>
        <w:ind w:left="2205" w:hanging="180"/>
      </w:pPr>
    </w:lvl>
    <w:lvl w:ilvl="3" w:tplc="0C090001" w:tentative="1">
      <w:start w:val="1"/>
      <w:numFmt w:val="decimal"/>
      <w:lvlText w:val="%4."/>
      <w:lvlJc w:val="left"/>
      <w:pPr>
        <w:ind w:left="2925" w:hanging="360"/>
      </w:pPr>
    </w:lvl>
    <w:lvl w:ilvl="4" w:tplc="0C090003" w:tentative="1">
      <w:start w:val="1"/>
      <w:numFmt w:val="lowerLetter"/>
      <w:lvlText w:val="%5."/>
      <w:lvlJc w:val="left"/>
      <w:pPr>
        <w:ind w:left="3645" w:hanging="360"/>
      </w:pPr>
    </w:lvl>
    <w:lvl w:ilvl="5" w:tplc="0C090005" w:tentative="1">
      <w:start w:val="1"/>
      <w:numFmt w:val="lowerRoman"/>
      <w:lvlText w:val="%6."/>
      <w:lvlJc w:val="right"/>
      <w:pPr>
        <w:ind w:left="4365" w:hanging="180"/>
      </w:pPr>
    </w:lvl>
    <w:lvl w:ilvl="6" w:tplc="0C090001" w:tentative="1">
      <w:start w:val="1"/>
      <w:numFmt w:val="decimal"/>
      <w:lvlText w:val="%7."/>
      <w:lvlJc w:val="left"/>
      <w:pPr>
        <w:ind w:left="5085" w:hanging="360"/>
      </w:pPr>
    </w:lvl>
    <w:lvl w:ilvl="7" w:tplc="0C090003" w:tentative="1">
      <w:start w:val="1"/>
      <w:numFmt w:val="lowerLetter"/>
      <w:lvlText w:val="%8."/>
      <w:lvlJc w:val="left"/>
      <w:pPr>
        <w:ind w:left="5805" w:hanging="360"/>
      </w:pPr>
    </w:lvl>
    <w:lvl w:ilvl="8" w:tplc="0C090005" w:tentative="1">
      <w:start w:val="1"/>
      <w:numFmt w:val="lowerRoman"/>
      <w:lvlText w:val="%9."/>
      <w:lvlJc w:val="right"/>
      <w:pPr>
        <w:ind w:left="6525" w:hanging="180"/>
      </w:pPr>
    </w:lvl>
  </w:abstractNum>
  <w:abstractNum w:abstractNumId="32">
    <w:nsid w:val="3CA8389E"/>
    <w:multiLevelType w:val="hybridMultilevel"/>
    <w:tmpl w:val="A1BC583E"/>
    <w:lvl w:ilvl="0" w:tplc="D5048E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19D5597"/>
    <w:multiLevelType w:val="hybridMultilevel"/>
    <w:tmpl w:val="A992F056"/>
    <w:lvl w:ilvl="0" w:tplc="980C6EE4">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22A0C02"/>
    <w:multiLevelType w:val="hybridMultilevel"/>
    <w:tmpl w:val="D47E9F9C"/>
    <w:lvl w:ilvl="0" w:tplc="3DFA01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4249226B"/>
    <w:multiLevelType w:val="hybridMultilevel"/>
    <w:tmpl w:val="588A368A"/>
    <w:lvl w:ilvl="0" w:tplc="C63692A6">
      <w:start w:val="1"/>
      <w:numFmt w:val="lowerLetter"/>
      <w:lvlText w:val="(%1)"/>
      <w:lvlJc w:val="left"/>
      <w:pPr>
        <w:ind w:left="720" w:hanging="360"/>
      </w:pPr>
      <w:rPr>
        <w:rFonts w:hint="default"/>
      </w:rPr>
    </w:lvl>
    <w:lvl w:ilvl="1" w:tplc="C63692A6">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43997965"/>
    <w:multiLevelType w:val="hybridMultilevel"/>
    <w:tmpl w:val="D2BC1CDE"/>
    <w:lvl w:ilvl="0" w:tplc="9A08CC84">
      <w:start w:val="1"/>
      <w:numFmt w:val="lowerLetter"/>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45952988"/>
    <w:multiLevelType w:val="hybridMultilevel"/>
    <w:tmpl w:val="E42C0050"/>
    <w:lvl w:ilvl="0" w:tplc="C63692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45AA3F79"/>
    <w:multiLevelType w:val="hybridMultilevel"/>
    <w:tmpl w:val="95963876"/>
    <w:lvl w:ilvl="0" w:tplc="9FDEA5D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475E1258"/>
    <w:multiLevelType w:val="hybridMultilevel"/>
    <w:tmpl w:val="E6CEFF40"/>
    <w:lvl w:ilvl="0" w:tplc="4C908AFC">
      <w:start w:val="1"/>
      <w:numFmt w:val="decimal"/>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48B932AA"/>
    <w:multiLevelType w:val="hybridMultilevel"/>
    <w:tmpl w:val="FA32EBC6"/>
    <w:lvl w:ilvl="0" w:tplc="B37062E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4B1520F4"/>
    <w:multiLevelType w:val="hybridMultilevel"/>
    <w:tmpl w:val="B5BC722E"/>
    <w:lvl w:ilvl="0" w:tplc="FAC63F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4C8009F5"/>
    <w:multiLevelType w:val="hybridMultilevel"/>
    <w:tmpl w:val="7DC44E70"/>
    <w:lvl w:ilvl="0" w:tplc="6052A2BE">
      <w:start w:val="1"/>
      <w:numFmt w:val="lowerLetter"/>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43">
    <w:nsid w:val="4D0F753F"/>
    <w:multiLevelType w:val="hybridMultilevel"/>
    <w:tmpl w:val="6F8012C0"/>
    <w:lvl w:ilvl="0" w:tplc="6A8E69CE">
      <w:start w:val="1"/>
      <w:numFmt w:val="lowerLetter"/>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4D963EA1"/>
    <w:multiLevelType w:val="hybridMultilevel"/>
    <w:tmpl w:val="EB98A9C0"/>
    <w:lvl w:ilvl="0" w:tplc="C63692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4DE50353"/>
    <w:multiLevelType w:val="hybridMultilevel"/>
    <w:tmpl w:val="669034D2"/>
    <w:lvl w:ilvl="0" w:tplc="10F25A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4F314580"/>
    <w:multiLevelType w:val="hybridMultilevel"/>
    <w:tmpl w:val="E546625A"/>
    <w:lvl w:ilvl="0" w:tplc="CD04BC22">
      <w:start w:val="1"/>
      <w:numFmt w:val="bullet"/>
      <w:lvlText w:val=""/>
      <w:lvlJc w:val="left"/>
      <w:pPr>
        <w:ind w:left="720" w:hanging="360"/>
      </w:pPr>
      <w:rPr>
        <w:rFonts w:ascii="Symbol" w:hAnsi="Symbol" w:hint="default"/>
      </w:rPr>
    </w:lvl>
    <w:lvl w:ilvl="1" w:tplc="0C090019">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47">
    <w:nsid w:val="53AF29F7"/>
    <w:multiLevelType w:val="hybridMultilevel"/>
    <w:tmpl w:val="47481D7E"/>
    <w:lvl w:ilvl="0" w:tplc="CAACCFD4">
      <w:start w:val="1"/>
      <w:numFmt w:val="decimal"/>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53FD6712"/>
    <w:multiLevelType w:val="hybridMultilevel"/>
    <w:tmpl w:val="F6FE280E"/>
    <w:lvl w:ilvl="0" w:tplc="4D2C08E6">
      <w:start w:val="1"/>
      <w:numFmt w:val="lowerLetter"/>
      <w:lvlText w:val="(%1)"/>
      <w:lvlJc w:val="left"/>
      <w:pPr>
        <w:ind w:left="6030" w:hanging="360"/>
      </w:pPr>
      <w:rPr>
        <w:rFonts w:hint="default"/>
      </w:rPr>
    </w:lvl>
    <w:lvl w:ilvl="1" w:tplc="0C090019" w:tentative="1">
      <w:start w:val="1"/>
      <w:numFmt w:val="lowerLetter"/>
      <w:lvlText w:val="%2."/>
      <w:lvlJc w:val="left"/>
      <w:pPr>
        <w:ind w:left="6750" w:hanging="360"/>
      </w:pPr>
    </w:lvl>
    <w:lvl w:ilvl="2" w:tplc="0C09001B" w:tentative="1">
      <w:start w:val="1"/>
      <w:numFmt w:val="lowerRoman"/>
      <w:lvlText w:val="%3."/>
      <w:lvlJc w:val="right"/>
      <w:pPr>
        <w:ind w:left="7470" w:hanging="180"/>
      </w:pPr>
    </w:lvl>
    <w:lvl w:ilvl="3" w:tplc="0C09000F" w:tentative="1">
      <w:start w:val="1"/>
      <w:numFmt w:val="decimal"/>
      <w:lvlText w:val="%4."/>
      <w:lvlJc w:val="left"/>
      <w:pPr>
        <w:ind w:left="8190" w:hanging="360"/>
      </w:pPr>
    </w:lvl>
    <w:lvl w:ilvl="4" w:tplc="0C090019" w:tentative="1">
      <w:start w:val="1"/>
      <w:numFmt w:val="lowerLetter"/>
      <w:lvlText w:val="%5."/>
      <w:lvlJc w:val="left"/>
      <w:pPr>
        <w:ind w:left="8910" w:hanging="360"/>
      </w:pPr>
    </w:lvl>
    <w:lvl w:ilvl="5" w:tplc="0C09001B" w:tentative="1">
      <w:start w:val="1"/>
      <w:numFmt w:val="lowerRoman"/>
      <w:lvlText w:val="%6."/>
      <w:lvlJc w:val="right"/>
      <w:pPr>
        <w:ind w:left="9630" w:hanging="180"/>
      </w:pPr>
    </w:lvl>
    <w:lvl w:ilvl="6" w:tplc="0C09000F" w:tentative="1">
      <w:start w:val="1"/>
      <w:numFmt w:val="decimal"/>
      <w:lvlText w:val="%7."/>
      <w:lvlJc w:val="left"/>
      <w:pPr>
        <w:ind w:left="10350" w:hanging="360"/>
      </w:pPr>
    </w:lvl>
    <w:lvl w:ilvl="7" w:tplc="0C090019" w:tentative="1">
      <w:start w:val="1"/>
      <w:numFmt w:val="lowerLetter"/>
      <w:lvlText w:val="%8."/>
      <w:lvlJc w:val="left"/>
      <w:pPr>
        <w:ind w:left="11070" w:hanging="360"/>
      </w:pPr>
    </w:lvl>
    <w:lvl w:ilvl="8" w:tplc="0C09001B" w:tentative="1">
      <w:start w:val="1"/>
      <w:numFmt w:val="lowerRoman"/>
      <w:lvlText w:val="%9."/>
      <w:lvlJc w:val="right"/>
      <w:pPr>
        <w:ind w:left="11790" w:hanging="180"/>
      </w:pPr>
    </w:lvl>
  </w:abstractNum>
  <w:abstractNum w:abstractNumId="49">
    <w:nsid w:val="56680967"/>
    <w:multiLevelType w:val="hybridMultilevel"/>
    <w:tmpl w:val="89C831F6"/>
    <w:lvl w:ilvl="0" w:tplc="194018E2">
      <w:start w:val="1"/>
      <w:numFmt w:val="lowerLetter"/>
      <w:lvlText w:val="(%1)"/>
      <w:lvlJc w:val="left"/>
      <w:pPr>
        <w:ind w:left="720" w:hanging="360"/>
      </w:pPr>
      <w:rPr>
        <w:rFonts w:hint="default"/>
        <w:b w:val="0"/>
      </w:rPr>
    </w:lvl>
    <w:lvl w:ilvl="1" w:tplc="E8A6C7B0">
      <w:start w:val="1"/>
      <w:numFmt w:val="bullet"/>
      <w:lvlText w:val=""/>
      <w:lvlJc w:val="left"/>
      <w:pPr>
        <w:ind w:left="1070" w:hanging="360"/>
      </w:pPr>
      <w:rPr>
        <w:rFonts w:ascii="Symbol" w:hAnsi="Symbol" w:hint="default"/>
        <w:b w:val="0"/>
        <w:i w:val="0"/>
      </w:rPr>
    </w:lvl>
    <w:lvl w:ilvl="2" w:tplc="E304D384">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58BE41D5"/>
    <w:multiLevelType w:val="hybridMultilevel"/>
    <w:tmpl w:val="8FB8FB54"/>
    <w:name w:val="main numbering2"/>
    <w:lvl w:ilvl="0" w:tplc="9F840866">
      <w:start w:val="1"/>
      <w:numFmt w:val="lowerRoman"/>
      <w:lvlText w:val="%1."/>
      <w:lvlJc w:val="right"/>
      <w:pPr>
        <w:ind w:left="5608" w:hanging="360"/>
      </w:pPr>
      <w:rPr>
        <w:rFonts w:hint="default"/>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51">
    <w:nsid w:val="5C1D1297"/>
    <w:multiLevelType w:val="hybridMultilevel"/>
    <w:tmpl w:val="C1F8CF8E"/>
    <w:lvl w:ilvl="0" w:tplc="8BACF11E">
      <w:start w:val="4"/>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2">
    <w:nsid w:val="5CCD5CA3"/>
    <w:multiLevelType w:val="hybridMultilevel"/>
    <w:tmpl w:val="2BDE620A"/>
    <w:lvl w:ilvl="0" w:tplc="6052A2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5DD15696"/>
    <w:multiLevelType w:val="hybridMultilevel"/>
    <w:tmpl w:val="DB260382"/>
    <w:lvl w:ilvl="0" w:tplc="64466A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5EFE71EF"/>
    <w:multiLevelType w:val="hybridMultilevel"/>
    <w:tmpl w:val="4BD8EE96"/>
    <w:lvl w:ilvl="0" w:tplc="0D8E759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nsid w:val="5F256BF5"/>
    <w:multiLevelType w:val="hybridMultilevel"/>
    <w:tmpl w:val="E236CB1E"/>
    <w:lvl w:ilvl="0" w:tplc="16D2CC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5FBB4269"/>
    <w:multiLevelType w:val="hybridMultilevel"/>
    <w:tmpl w:val="A99E83C2"/>
    <w:lvl w:ilvl="0" w:tplc="9FD08F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60197A87"/>
    <w:multiLevelType w:val="hybridMultilevel"/>
    <w:tmpl w:val="E594225C"/>
    <w:lvl w:ilvl="0" w:tplc="7A5C8ABC">
      <w:start w:val="1"/>
      <w:numFmt w:val="lowerLetter"/>
      <w:lvlText w:val="(%1)"/>
      <w:lvlJc w:val="left"/>
      <w:pPr>
        <w:ind w:left="76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627E4864"/>
    <w:multiLevelType w:val="hybridMultilevel"/>
    <w:tmpl w:val="22FEE934"/>
    <w:name w:val="AGSQuote2"/>
    <w:lvl w:ilvl="0" w:tplc="BCC2064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653D34BA"/>
    <w:multiLevelType w:val="hybridMultilevel"/>
    <w:tmpl w:val="0D56DA42"/>
    <w:lvl w:ilvl="0" w:tplc="0C090001">
      <w:start w:val="1"/>
      <w:numFmt w:val="lowerLetter"/>
      <w:lvlText w:val="(%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60">
    <w:nsid w:val="66E120D5"/>
    <w:multiLevelType w:val="hybridMultilevel"/>
    <w:tmpl w:val="5B8EF106"/>
    <w:lvl w:ilvl="0" w:tplc="61B61804">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1">
    <w:nsid w:val="6977490E"/>
    <w:multiLevelType w:val="hybridMultilevel"/>
    <w:tmpl w:val="2814E1AC"/>
    <w:lvl w:ilvl="0" w:tplc="2D068C54">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nsid w:val="6A3F4FD5"/>
    <w:multiLevelType w:val="hybridMultilevel"/>
    <w:tmpl w:val="C3A8B546"/>
    <w:lvl w:ilvl="0" w:tplc="FB30FD8A">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3">
    <w:nsid w:val="6B404FD7"/>
    <w:multiLevelType w:val="hybridMultilevel"/>
    <w:tmpl w:val="5C2A3A92"/>
    <w:name w:val="StandardNumberedList23232"/>
    <w:lvl w:ilvl="0" w:tplc="7068C312">
      <w:start w:val="1"/>
      <w:numFmt w:val="lowerLetter"/>
      <w:lvlText w:val="(%1)"/>
      <w:lvlJc w:val="left"/>
      <w:pPr>
        <w:ind w:left="1440" w:hanging="360"/>
      </w:pPr>
      <w:rPr>
        <w:rFonts w:hint="default"/>
      </w:rPr>
    </w:lvl>
    <w:lvl w:ilvl="1" w:tplc="3E14CE7C" w:tentative="1">
      <w:start w:val="1"/>
      <w:numFmt w:val="lowerLetter"/>
      <w:lvlText w:val="%2."/>
      <w:lvlJc w:val="left"/>
      <w:pPr>
        <w:ind w:left="2160" w:hanging="360"/>
      </w:pPr>
    </w:lvl>
    <w:lvl w:ilvl="2" w:tplc="F1A8798A" w:tentative="1">
      <w:start w:val="1"/>
      <w:numFmt w:val="lowerRoman"/>
      <w:lvlText w:val="%3."/>
      <w:lvlJc w:val="right"/>
      <w:pPr>
        <w:ind w:left="2880" w:hanging="180"/>
      </w:pPr>
    </w:lvl>
    <w:lvl w:ilvl="3" w:tplc="3A485556" w:tentative="1">
      <w:start w:val="1"/>
      <w:numFmt w:val="decimal"/>
      <w:lvlText w:val="%4."/>
      <w:lvlJc w:val="left"/>
      <w:pPr>
        <w:ind w:left="3600" w:hanging="360"/>
      </w:pPr>
    </w:lvl>
    <w:lvl w:ilvl="4" w:tplc="23C6CBAA" w:tentative="1">
      <w:start w:val="1"/>
      <w:numFmt w:val="lowerLetter"/>
      <w:lvlText w:val="%5."/>
      <w:lvlJc w:val="left"/>
      <w:pPr>
        <w:ind w:left="4320" w:hanging="360"/>
      </w:pPr>
    </w:lvl>
    <w:lvl w:ilvl="5" w:tplc="BD281B12" w:tentative="1">
      <w:start w:val="1"/>
      <w:numFmt w:val="lowerRoman"/>
      <w:lvlText w:val="%6."/>
      <w:lvlJc w:val="right"/>
      <w:pPr>
        <w:ind w:left="5040" w:hanging="180"/>
      </w:pPr>
    </w:lvl>
    <w:lvl w:ilvl="6" w:tplc="E244E4AA" w:tentative="1">
      <w:start w:val="1"/>
      <w:numFmt w:val="decimal"/>
      <w:lvlText w:val="%7."/>
      <w:lvlJc w:val="left"/>
      <w:pPr>
        <w:ind w:left="5760" w:hanging="360"/>
      </w:pPr>
    </w:lvl>
    <w:lvl w:ilvl="7" w:tplc="EA58C8CA" w:tentative="1">
      <w:start w:val="1"/>
      <w:numFmt w:val="lowerLetter"/>
      <w:lvlText w:val="%8."/>
      <w:lvlJc w:val="left"/>
      <w:pPr>
        <w:ind w:left="6480" w:hanging="360"/>
      </w:pPr>
    </w:lvl>
    <w:lvl w:ilvl="8" w:tplc="89924ECC" w:tentative="1">
      <w:start w:val="1"/>
      <w:numFmt w:val="lowerRoman"/>
      <w:lvlText w:val="%9."/>
      <w:lvlJc w:val="right"/>
      <w:pPr>
        <w:ind w:left="7200" w:hanging="180"/>
      </w:pPr>
    </w:lvl>
  </w:abstractNum>
  <w:abstractNum w:abstractNumId="64">
    <w:nsid w:val="6BDF2AEA"/>
    <w:multiLevelType w:val="hybridMultilevel"/>
    <w:tmpl w:val="F9C8F350"/>
    <w:lvl w:ilvl="0" w:tplc="602005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nsid w:val="6D0B16A9"/>
    <w:multiLevelType w:val="hybridMultilevel"/>
    <w:tmpl w:val="0D141824"/>
    <w:lvl w:ilvl="0" w:tplc="4CA26A7E">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6">
    <w:nsid w:val="6E674101"/>
    <w:multiLevelType w:val="hybridMultilevel"/>
    <w:tmpl w:val="04AC9362"/>
    <w:lvl w:ilvl="0" w:tplc="7FFC6A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nsid w:val="6EF50CB3"/>
    <w:multiLevelType w:val="hybridMultilevel"/>
    <w:tmpl w:val="3C5CE7DA"/>
    <w:name w:val="main numbering"/>
    <w:lvl w:ilvl="0" w:tplc="BB8EE54A">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nsid w:val="701C3CEA"/>
    <w:multiLevelType w:val="hybridMultilevel"/>
    <w:tmpl w:val="3EA0F434"/>
    <w:lvl w:ilvl="0" w:tplc="0C09000F">
      <w:start w:val="1"/>
      <w:numFmt w:val="decimal"/>
      <w:lvlText w:val="%1."/>
      <w:lvlJc w:val="left"/>
      <w:pPr>
        <w:ind w:left="1680" w:hanging="360"/>
      </w:pPr>
    </w:lvl>
    <w:lvl w:ilvl="1" w:tplc="0C090019" w:tentative="1">
      <w:start w:val="1"/>
      <w:numFmt w:val="lowerLetter"/>
      <w:lvlText w:val="%2."/>
      <w:lvlJc w:val="left"/>
      <w:pPr>
        <w:ind w:left="2400" w:hanging="360"/>
      </w:pPr>
    </w:lvl>
    <w:lvl w:ilvl="2" w:tplc="0C09001B" w:tentative="1">
      <w:start w:val="1"/>
      <w:numFmt w:val="lowerRoman"/>
      <w:lvlText w:val="%3."/>
      <w:lvlJc w:val="right"/>
      <w:pPr>
        <w:ind w:left="3120" w:hanging="180"/>
      </w:pPr>
    </w:lvl>
    <w:lvl w:ilvl="3" w:tplc="0C09000F" w:tentative="1">
      <w:start w:val="1"/>
      <w:numFmt w:val="decimal"/>
      <w:lvlText w:val="%4."/>
      <w:lvlJc w:val="left"/>
      <w:pPr>
        <w:ind w:left="3840" w:hanging="360"/>
      </w:pPr>
    </w:lvl>
    <w:lvl w:ilvl="4" w:tplc="0C090019" w:tentative="1">
      <w:start w:val="1"/>
      <w:numFmt w:val="lowerLetter"/>
      <w:lvlText w:val="%5."/>
      <w:lvlJc w:val="left"/>
      <w:pPr>
        <w:ind w:left="4560" w:hanging="360"/>
      </w:pPr>
    </w:lvl>
    <w:lvl w:ilvl="5" w:tplc="0C09001B" w:tentative="1">
      <w:start w:val="1"/>
      <w:numFmt w:val="lowerRoman"/>
      <w:lvlText w:val="%6."/>
      <w:lvlJc w:val="right"/>
      <w:pPr>
        <w:ind w:left="5280" w:hanging="180"/>
      </w:pPr>
    </w:lvl>
    <w:lvl w:ilvl="6" w:tplc="0C09000F" w:tentative="1">
      <w:start w:val="1"/>
      <w:numFmt w:val="decimal"/>
      <w:lvlText w:val="%7."/>
      <w:lvlJc w:val="left"/>
      <w:pPr>
        <w:ind w:left="6000" w:hanging="360"/>
      </w:pPr>
    </w:lvl>
    <w:lvl w:ilvl="7" w:tplc="0C090019" w:tentative="1">
      <w:start w:val="1"/>
      <w:numFmt w:val="lowerLetter"/>
      <w:lvlText w:val="%8."/>
      <w:lvlJc w:val="left"/>
      <w:pPr>
        <w:ind w:left="6720" w:hanging="360"/>
      </w:pPr>
    </w:lvl>
    <w:lvl w:ilvl="8" w:tplc="0C09001B" w:tentative="1">
      <w:start w:val="1"/>
      <w:numFmt w:val="lowerRoman"/>
      <w:lvlText w:val="%9."/>
      <w:lvlJc w:val="right"/>
      <w:pPr>
        <w:ind w:left="7440" w:hanging="180"/>
      </w:pPr>
    </w:lvl>
  </w:abstractNum>
  <w:abstractNum w:abstractNumId="69">
    <w:nsid w:val="704C7609"/>
    <w:multiLevelType w:val="hybridMultilevel"/>
    <w:tmpl w:val="C7F6DF98"/>
    <w:lvl w:ilvl="0" w:tplc="72B60D6A">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nsid w:val="72C83816"/>
    <w:multiLevelType w:val="multilevel"/>
    <w:tmpl w:val="9FF863A8"/>
    <w:lvl w:ilvl="0">
      <w:start w:val="1"/>
      <w:numFmt w:val="lowerRoman"/>
      <w:pStyle w:val="Bullet"/>
      <w:lvlText w:val="(%1)"/>
      <w:lvlJc w:val="left"/>
      <w:pPr>
        <w:tabs>
          <w:tab w:val="num" w:pos="520"/>
        </w:tabs>
        <w:ind w:left="520" w:hanging="520"/>
      </w:pPr>
      <w:rPr>
        <w:rFonts w:ascii="Times New Roman" w:eastAsia="Times New Roman" w:hAnsi="Times New Roman" w:cs="Times New Roman" w:hint="default"/>
      </w:rPr>
    </w:lvl>
    <w:lvl w:ilvl="1">
      <w:start w:val="1"/>
      <w:numFmt w:val="bullet"/>
      <w:pStyle w:val="Dash"/>
      <w:lvlText w:val="–"/>
      <w:lvlJc w:val="left"/>
      <w:pPr>
        <w:tabs>
          <w:tab w:val="num" w:pos="1560"/>
        </w:tabs>
        <w:ind w:left="1560" w:hanging="520"/>
      </w:pPr>
      <w:rPr>
        <w:rFonts w:ascii="Times New Roman" w:hAnsi="Times New Roman" w:hint="default"/>
      </w:rPr>
    </w:lvl>
    <w:lvl w:ilvl="2">
      <w:start w:val="1"/>
      <w:numFmt w:val="bullet"/>
      <w:pStyle w:val="DoubleDot"/>
      <w:lvlText w:val=":"/>
      <w:lvlJc w:val="left"/>
      <w:pPr>
        <w:tabs>
          <w:tab w:val="num" w:pos="2080"/>
        </w:tabs>
        <w:ind w:left="2080" w:hanging="520"/>
      </w:pPr>
      <w:rPr>
        <w:rFonts w:ascii="Times New Roman" w:hAnsi="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040" w:hanging="360"/>
      </w:pPr>
      <w:rPr>
        <w:rFonts w:cs="Times New Roman" w:hint="default"/>
      </w:rPr>
    </w:lvl>
    <w:lvl w:ilvl="5">
      <w:start w:val="1"/>
      <w:numFmt w:val="lowerRoman"/>
      <w:lvlText w:val="(%6)"/>
      <w:lvlJc w:val="left"/>
      <w:pPr>
        <w:ind w:left="3400" w:hanging="360"/>
      </w:pPr>
      <w:rPr>
        <w:rFonts w:cs="Times New Roman" w:hint="default"/>
      </w:rPr>
    </w:lvl>
    <w:lvl w:ilvl="6">
      <w:start w:val="1"/>
      <w:numFmt w:val="decimal"/>
      <w:lvlText w:val="%7."/>
      <w:lvlJc w:val="left"/>
      <w:pPr>
        <w:ind w:left="3760" w:hanging="360"/>
      </w:pPr>
      <w:rPr>
        <w:rFonts w:cs="Times New Roman" w:hint="default"/>
      </w:rPr>
    </w:lvl>
    <w:lvl w:ilvl="7">
      <w:start w:val="1"/>
      <w:numFmt w:val="lowerLetter"/>
      <w:lvlText w:val="%8."/>
      <w:lvlJc w:val="left"/>
      <w:pPr>
        <w:ind w:left="4120" w:hanging="360"/>
      </w:pPr>
      <w:rPr>
        <w:rFonts w:cs="Times New Roman" w:hint="default"/>
      </w:rPr>
    </w:lvl>
    <w:lvl w:ilvl="8">
      <w:start w:val="1"/>
      <w:numFmt w:val="lowerRoman"/>
      <w:lvlText w:val="%9."/>
      <w:lvlJc w:val="left"/>
      <w:pPr>
        <w:ind w:left="4480" w:hanging="360"/>
      </w:pPr>
      <w:rPr>
        <w:rFonts w:cs="Times New Roman" w:hint="default"/>
      </w:rPr>
    </w:lvl>
  </w:abstractNum>
  <w:abstractNum w:abstractNumId="71">
    <w:nsid w:val="757A1307"/>
    <w:multiLevelType w:val="hybridMultilevel"/>
    <w:tmpl w:val="3A16D17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nsid w:val="7633645F"/>
    <w:multiLevelType w:val="hybridMultilevel"/>
    <w:tmpl w:val="C5C6D5A6"/>
    <w:lvl w:ilvl="0" w:tplc="61B618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nsid w:val="772215EE"/>
    <w:multiLevelType w:val="hybridMultilevel"/>
    <w:tmpl w:val="052E08CE"/>
    <w:lvl w:ilvl="0" w:tplc="D6AABF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nsid w:val="796569C8"/>
    <w:multiLevelType w:val="hybridMultilevel"/>
    <w:tmpl w:val="2A5C5F0A"/>
    <w:lvl w:ilvl="0" w:tplc="0C090001">
      <w:numFmt w:val="bullet"/>
      <w:pStyle w:val="Mormal"/>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nsid w:val="79AF79F0"/>
    <w:multiLevelType w:val="hybridMultilevel"/>
    <w:tmpl w:val="7A12A0E0"/>
    <w:lvl w:ilvl="0" w:tplc="0A28DFBC">
      <w:start w:val="1"/>
      <w:numFmt w:val="decimal"/>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nsid w:val="79F3234E"/>
    <w:multiLevelType w:val="hybridMultilevel"/>
    <w:tmpl w:val="4BDEEF44"/>
    <w:lvl w:ilvl="0" w:tplc="D7403E9A">
      <w:start w:val="1"/>
      <w:numFmt w:val="decimal"/>
      <w:lvlText w:val="%1."/>
      <w:lvlJc w:val="left"/>
      <w:pPr>
        <w:ind w:left="16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nsid w:val="7CE063D4"/>
    <w:multiLevelType w:val="hybridMultilevel"/>
    <w:tmpl w:val="11D8DB5A"/>
    <w:lvl w:ilvl="0" w:tplc="42727F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nsid w:val="7D237A89"/>
    <w:multiLevelType w:val="hybridMultilevel"/>
    <w:tmpl w:val="51A0B928"/>
    <w:lvl w:ilvl="0" w:tplc="E996A2DA">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0"/>
  </w:num>
  <w:num w:numId="2">
    <w:abstractNumId w:val="3"/>
  </w:num>
  <w:num w:numId="3">
    <w:abstractNumId w:val="74"/>
  </w:num>
  <w:num w:numId="4">
    <w:abstractNumId w:val="58"/>
  </w:num>
  <w:num w:numId="5">
    <w:abstractNumId w:val="31"/>
  </w:num>
  <w:num w:numId="6">
    <w:abstractNumId w:val="59"/>
  </w:num>
  <w:num w:numId="7">
    <w:abstractNumId w:val="60"/>
  </w:num>
  <w:num w:numId="8">
    <w:abstractNumId w:val="5"/>
  </w:num>
  <w:num w:numId="9">
    <w:abstractNumId w:val="26"/>
  </w:num>
  <w:num w:numId="10">
    <w:abstractNumId w:val="40"/>
  </w:num>
  <w:num w:numId="11">
    <w:abstractNumId w:val="67"/>
  </w:num>
  <w:num w:numId="12">
    <w:abstractNumId w:val="46"/>
  </w:num>
  <w:num w:numId="13">
    <w:abstractNumId w:val="0"/>
  </w:num>
  <w:num w:numId="14">
    <w:abstractNumId w:val="7"/>
  </w:num>
  <w:num w:numId="15">
    <w:abstractNumId w:val="68"/>
  </w:num>
  <w:num w:numId="16">
    <w:abstractNumId w:val="76"/>
  </w:num>
  <w:num w:numId="17">
    <w:abstractNumId w:val="17"/>
  </w:num>
  <w:num w:numId="18">
    <w:abstractNumId w:val="39"/>
  </w:num>
  <w:num w:numId="19">
    <w:abstractNumId w:val="30"/>
  </w:num>
  <w:num w:numId="20">
    <w:abstractNumId w:val="52"/>
  </w:num>
  <w:num w:numId="21">
    <w:abstractNumId w:val="69"/>
  </w:num>
  <w:num w:numId="22">
    <w:abstractNumId w:val="14"/>
  </w:num>
  <w:num w:numId="23">
    <w:abstractNumId w:val="38"/>
  </w:num>
  <w:num w:numId="24">
    <w:abstractNumId w:val="49"/>
  </w:num>
  <w:num w:numId="25">
    <w:abstractNumId w:val="42"/>
  </w:num>
  <w:num w:numId="26">
    <w:abstractNumId w:val="77"/>
  </w:num>
  <w:num w:numId="27">
    <w:abstractNumId w:val="73"/>
  </w:num>
  <w:num w:numId="28">
    <w:abstractNumId w:val="48"/>
  </w:num>
  <w:num w:numId="29">
    <w:abstractNumId w:val="53"/>
  </w:num>
  <w:num w:numId="30">
    <w:abstractNumId w:val="54"/>
  </w:num>
  <w:num w:numId="31">
    <w:abstractNumId w:val="65"/>
  </w:num>
  <w:num w:numId="32">
    <w:abstractNumId w:val="10"/>
  </w:num>
  <w:num w:numId="33">
    <w:abstractNumId w:val="18"/>
  </w:num>
  <w:num w:numId="34">
    <w:abstractNumId w:val="21"/>
  </w:num>
  <w:num w:numId="35">
    <w:abstractNumId w:val="23"/>
  </w:num>
  <w:num w:numId="36">
    <w:abstractNumId w:val="45"/>
  </w:num>
  <w:num w:numId="37">
    <w:abstractNumId w:val="33"/>
  </w:num>
  <w:num w:numId="38">
    <w:abstractNumId w:val="55"/>
  </w:num>
  <w:num w:numId="39">
    <w:abstractNumId w:val="8"/>
  </w:num>
  <w:num w:numId="40">
    <w:abstractNumId w:val="64"/>
  </w:num>
  <w:num w:numId="41">
    <w:abstractNumId w:val="19"/>
  </w:num>
  <w:num w:numId="42">
    <w:abstractNumId w:val="24"/>
  </w:num>
  <w:num w:numId="43">
    <w:abstractNumId w:val="20"/>
  </w:num>
  <w:num w:numId="44">
    <w:abstractNumId w:val="13"/>
  </w:num>
  <w:num w:numId="45">
    <w:abstractNumId w:val="29"/>
  </w:num>
  <w:num w:numId="46">
    <w:abstractNumId w:val="61"/>
  </w:num>
  <w:num w:numId="47">
    <w:abstractNumId w:val="78"/>
  </w:num>
  <w:num w:numId="48">
    <w:abstractNumId w:val="72"/>
  </w:num>
  <w:num w:numId="49">
    <w:abstractNumId w:val="2"/>
  </w:num>
  <w:num w:numId="50">
    <w:abstractNumId w:val="25"/>
  </w:num>
  <w:num w:numId="51">
    <w:abstractNumId w:val="62"/>
  </w:num>
  <w:num w:numId="52">
    <w:abstractNumId w:val="51"/>
  </w:num>
  <w:num w:numId="53">
    <w:abstractNumId w:val="47"/>
  </w:num>
  <w:num w:numId="54">
    <w:abstractNumId w:val="27"/>
  </w:num>
  <w:num w:numId="55">
    <w:abstractNumId w:val="75"/>
  </w:num>
  <w:num w:numId="56">
    <w:abstractNumId w:val="34"/>
  </w:num>
  <w:num w:numId="57">
    <w:abstractNumId w:val="12"/>
  </w:num>
  <w:num w:numId="58">
    <w:abstractNumId w:val="32"/>
  </w:num>
  <w:num w:numId="59">
    <w:abstractNumId w:val="4"/>
  </w:num>
  <w:num w:numId="60">
    <w:abstractNumId w:val="41"/>
  </w:num>
  <w:num w:numId="61">
    <w:abstractNumId w:val="6"/>
  </w:num>
  <w:num w:numId="62">
    <w:abstractNumId w:val="36"/>
  </w:num>
  <w:num w:numId="63">
    <w:abstractNumId w:val="66"/>
  </w:num>
  <w:num w:numId="64">
    <w:abstractNumId w:val="56"/>
  </w:num>
  <w:num w:numId="65">
    <w:abstractNumId w:val="15"/>
  </w:num>
  <w:num w:numId="66">
    <w:abstractNumId w:val="71"/>
  </w:num>
  <w:num w:numId="67">
    <w:abstractNumId w:val="28"/>
  </w:num>
  <w:num w:numId="68">
    <w:abstractNumId w:val="44"/>
  </w:num>
  <w:num w:numId="69">
    <w:abstractNumId w:val="37"/>
  </w:num>
  <w:num w:numId="70">
    <w:abstractNumId w:val="11"/>
  </w:num>
  <w:num w:numId="71">
    <w:abstractNumId w:val="9"/>
  </w:num>
  <w:num w:numId="72">
    <w:abstractNumId w:val="35"/>
  </w:num>
  <w:num w:numId="73">
    <w:abstractNumId w:val="1"/>
  </w:num>
  <w:num w:numId="74">
    <w:abstractNumId w:val="16"/>
  </w:num>
  <w:num w:numId="75">
    <w:abstractNumId w:val="43"/>
  </w:num>
  <w:num w:numId="76">
    <w:abstractNumId w:val="22"/>
  </w:num>
  <w:num w:numId="77">
    <w:abstractNumId w:val="57"/>
  </w:num>
  <w:numIdMacAtCleanup w:val="7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Rourke, Michael">
    <w15:presenceInfo w15:providerId="None" w15:userId="O'Rourke, Michae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A57799"/>
    <w:rsid w:val="000007D3"/>
    <w:rsid w:val="0000125A"/>
    <w:rsid w:val="00001B59"/>
    <w:rsid w:val="00001E36"/>
    <w:rsid w:val="0000239D"/>
    <w:rsid w:val="00002A80"/>
    <w:rsid w:val="000037F1"/>
    <w:rsid w:val="000042DF"/>
    <w:rsid w:val="00005399"/>
    <w:rsid w:val="00005701"/>
    <w:rsid w:val="00005A41"/>
    <w:rsid w:val="00005C19"/>
    <w:rsid w:val="00007A4F"/>
    <w:rsid w:val="00010163"/>
    <w:rsid w:val="00010406"/>
    <w:rsid w:val="0001045B"/>
    <w:rsid w:val="00010495"/>
    <w:rsid w:val="0001068F"/>
    <w:rsid w:val="0001095D"/>
    <w:rsid w:val="00010A20"/>
    <w:rsid w:val="00010D95"/>
    <w:rsid w:val="00011142"/>
    <w:rsid w:val="00011B30"/>
    <w:rsid w:val="0001249F"/>
    <w:rsid w:val="00012752"/>
    <w:rsid w:val="00012E9A"/>
    <w:rsid w:val="00013340"/>
    <w:rsid w:val="0001372A"/>
    <w:rsid w:val="00013757"/>
    <w:rsid w:val="0001412C"/>
    <w:rsid w:val="00014145"/>
    <w:rsid w:val="00014ED2"/>
    <w:rsid w:val="000157B4"/>
    <w:rsid w:val="00016729"/>
    <w:rsid w:val="0001687B"/>
    <w:rsid w:val="00016D5B"/>
    <w:rsid w:val="00017136"/>
    <w:rsid w:val="000177D3"/>
    <w:rsid w:val="000179AD"/>
    <w:rsid w:val="00020055"/>
    <w:rsid w:val="000207D8"/>
    <w:rsid w:val="000214F0"/>
    <w:rsid w:val="00021E9F"/>
    <w:rsid w:val="00022547"/>
    <w:rsid w:val="0002257B"/>
    <w:rsid w:val="000227D5"/>
    <w:rsid w:val="0002287B"/>
    <w:rsid w:val="00022F8F"/>
    <w:rsid w:val="000233F7"/>
    <w:rsid w:val="00023BDD"/>
    <w:rsid w:val="00023F52"/>
    <w:rsid w:val="000244DB"/>
    <w:rsid w:val="00024609"/>
    <w:rsid w:val="00024AEE"/>
    <w:rsid w:val="00024BAB"/>
    <w:rsid w:val="00025181"/>
    <w:rsid w:val="00025508"/>
    <w:rsid w:val="00025877"/>
    <w:rsid w:val="0002619A"/>
    <w:rsid w:val="00026AA6"/>
    <w:rsid w:val="00026E04"/>
    <w:rsid w:val="0002744B"/>
    <w:rsid w:val="0003027F"/>
    <w:rsid w:val="00030E45"/>
    <w:rsid w:val="0003119D"/>
    <w:rsid w:val="000317A5"/>
    <w:rsid w:val="000317CE"/>
    <w:rsid w:val="000326C3"/>
    <w:rsid w:val="00032C01"/>
    <w:rsid w:val="0003333F"/>
    <w:rsid w:val="000333B1"/>
    <w:rsid w:val="00034279"/>
    <w:rsid w:val="00034AE2"/>
    <w:rsid w:val="0003516A"/>
    <w:rsid w:val="000359ED"/>
    <w:rsid w:val="00035A0B"/>
    <w:rsid w:val="00035DA0"/>
    <w:rsid w:val="00036128"/>
    <w:rsid w:val="00036263"/>
    <w:rsid w:val="00036A01"/>
    <w:rsid w:val="00036E5E"/>
    <w:rsid w:val="00036F20"/>
    <w:rsid w:val="00037348"/>
    <w:rsid w:val="000374A0"/>
    <w:rsid w:val="00037CE7"/>
    <w:rsid w:val="00041018"/>
    <w:rsid w:val="00041504"/>
    <w:rsid w:val="00041F7B"/>
    <w:rsid w:val="00042435"/>
    <w:rsid w:val="0004268A"/>
    <w:rsid w:val="00042C4B"/>
    <w:rsid w:val="000435CA"/>
    <w:rsid w:val="000438E8"/>
    <w:rsid w:val="000441B9"/>
    <w:rsid w:val="00044385"/>
    <w:rsid w:val="000443E5"/>
    <w:rsid w:val="0004449D"/>
    <w:rsid w:val="0004490C"/>
    <w:rsid w:val="00044AF5"/>
    <w:rsid w:val="000457DE"/>
    <w:rsid w:val="00046879"/>
    <w:rsid w:val="00047BA9"/>
    <w:rsid w:val="00047EAA"/>
    <w:rsid w:val="0005002F"/>
    <w:rsid w:val="00050753"/>
    <w:rsid w:val="00050F52"/>
    <w:rsid w:val="000517F5"/>
    <w:rsid w:val="00051D53"/>
    <w:rsid w:val="00051D6C"/>
    <w:rsid w:val="00051ED0"/>
    <w:rsid w:val="00051F44"/>
    <w:rsid w:val="00051FE6"/>
    <w:rsid w:val="0005208F"/>
    <w:rsid w:val="0005212E"/>
    <w:rsid w:val="0005276A"/>
    <w:rsid w:val="00053937"/>
    <w:rsid w:val="00053A6A"/>
    <w:rsid w:val="00054167"/>
    <w:rsid w:val="000542CE"/>
    <w:rsid w:val="000543B5"/>
    <w:rsid w:val="00054CD9"/>
    <w:rsid w:val="00054F18"/>
    <w:rsid w:val="00055037"/>
    <w:rsid w:val="0005585F"/>
    <w:rsid w:val="00055AAC"/>
    <w:rsid w:val="00057551"/>
    <w:rsid w:val="00057855"/>
    <w:rsid w:val="00057C22"/>
    <w:rsid w:val="000612E4"/>
    <w:rsid w:val="000615B1"/>
    <w:rsid w:val="00061E90"/>
    <w:rsid w:val="00062652"/>
    <w:rsid w:val="00063614"/>
    <w:rsid w:val="00064080"/>
    <w:rsid w:val="000645E5"/>
    <w:rsid w:val="00064E18"/>
    <w:rsid w:val="00065A89"/>
    <w:rsid w:val="000663FE"/>
    <w:rsid w:val="000667DB"/>
    <w:rsid w:val="00066A70"/>
    <w:rsid w:val="00066BFC"/>
    <w:rsid w:val="00066D3B"/>
    <w:rsid w:val="00067334"/>
    <w:rsid w:val="0006751C"/>
    <w:rsid w:val="00067AB3"/>
    <w:rsid w:val="00067D97"/>
    <w:rsid w:val="000700F2"/>
    <w:rsid w:val="000707C1"/>
    <w:rsid w:val="00072AC6"/>
    <w:rsid w:val="00072CB4"/>
    <w:rsid w:val="00072FD5"/>
    <w:rsid w:val="000734AB"/>
    <w:rsid w:val="0007461F"/>
    <w:rsid w:val="000756E4"/>
    <w:rsid w:val="000757E8"/>
    <w:rsid w:val="0007669C"/>
    <w:rsid w:val="00076E8D"/>
    <w:rsid w:val="00077022"/>
    <w:rsid w:val="00077095"/>
    <w:rsid w:val="00077CEE"/>
    <w:rsid w:val="0008048E"/>
    <w:rsid w:val="00080D0D"/>
    <w:rsid w:val="00080FE9"/>
    <w:rsid w:val="0008102D"/>
    <w:rsid w:val="000812D2"/>
    <w:rsid w:val="00081434"/>
    <w:rsid w:val="00081531"/>
    <w:rsid w:val="000822E2"/>
    <w:rsid w:val="000829B4"/>
    <w:rsid w:val="00082BC3"/>
    <w:rsid w:val="000831AB"/>
    <w:rsid w:val="000836B6"/>
    <w:rsid w:val="00083D4E"/>
    <w:rsid w:val="00083FBF"/>
    <w:rsid w:val="0008421F"/>
    <w:rsid w:val="00084ACC"/>
    <w:rsid w:val="00084DA7"/>
    <w:rsid w:val="00084DEB"/>
    <w:rsid w:val="000855F0"/>
    <w:rsid w:val="00085ED5"/>
    <w:rsid w:val="000867CF"/>
    <w:rsid w:val="000871D6"/>
    <w:rsid w:val="000875D5"/>
    <w:rsid w:val="00087BD5"/>
    <w:rsid w:val="0009062C"/>
    <w:rsid w:val="00090940"/>
    <w:rsid w:val="00090C1E"/>
    <w:rsid w:val="0009104F"/>
    <w:rsid w:val="00091117"/>
    <w:rsid w:val="00091817"/>
    <w:rsid w:val="00091B14"/>
    <w:rsid w:val="00091EE4"/>
    <w:rsid w:val="00093293"/>
    <w:rsid w:val="00094C2F"/>
    <w:rsid w:val="00094F12"/>
    <w:rsid w:val="0009612C"/>
    <w:rsid w:val="000968AE"/>
    <w:rsid w:val="00096C07"/>
    <w:rsid w:val="00096FF0"/>
    <w:rsid w:val="00097070"/>
    <w:rsid w:val="000A1464"/>
    <w:rsid w:val="000A1E31"/>
    <w:rsid w:val="000A1EF6"/>
    <w:rsid w:val="000A3E3A"/>
    <w:rsid w:val="000A44D8"/>
    <w:rsid w:val="000A4748"/>
    <w:rsid w:val="000A47CD"/>
    <w:rsid w:val="000A47FF"/>
    <w:rsid w:val="000A4BEF"/>
    <w:rsid w:val="000A538B"/>
    <w:rsid w:val="000A6D4D"/>
    <w:rsid w:val="000A7A4A"/>
    <w:rsid w:val="000A7B9D"/>
    <w:rsid w:val="000B1089"/>
    <w:rsid w:val="000B1AA2"/>
    <w:rsid w:val="000B3469"/>
    <w:rsid w:val="000B37F2"/>
    <w:rsid w:val="000B44B5"/>
    <w:rsid w:val="000B5137"/>
    <w:rsid w:val="000B5356"/>
    <w:rsid w:val="000B553C"/>
    <w:rsid w:val="000B66D0"/>
    <w:rsid w:val="000B72FB"/>
    <w:rsid w:val="000B7C94"/>
    <w:rsid w:val="000C0278"/>
    <w:rsid w:val="000C03DB"/>
    <w:rsid w:val="000C17E9"/>
    <w:rsid w:val="000C258F"/>
    <w:rsid w:val="000C2A65"/>
    <w:rsid w:val="000C2EF6"/>
    <w:rsid w:val="000C332B"/>
    <w:rsid w:val="000C352D"/>
    <w:rsid w:val="000C38F6"/>
    <w:rsid w:val="000C3B5C"/>
    <w:rsid w:val="000C3D7A"/>
    <w:rsid w:val="000C403B"/>
    <w:rsid w:val="000C44D8"/>
    <w:rsid w:val="000C45E0"/>
    <w:rsid w:val="000C4D15"/>
    <w:rsid w:val="000C4E25"/>
    <w:rsid w:val="000C5376"/>
    <w:rsid w:val="000C5A6C"/>
    <w:rsid w:val="000C7CBC"/>
    <w:rsid w:val="000D0408"/>
    <w:rsid w:val="000D0A80"/>
    <w:rsid w:val="000D1A62"/>
    <w:rsid w:val="000D1F3E"/>
    <w:rsid w:val="000D2088"/>
    <w:rsid w:val="000D2F19"/>
    <w:rsid w:val="000D344E"/>
    <w:rsid w:val="000D395E"/>
    <w:rsid w:val="000D3B88"/>
    <w:rsid w:val="000D428A"/>
    <w:rsid w:val="000D4514"/>
    <w:rsid w:val="000D4FB1"/>
    <w:rsid w:val="000D5647"/>
    <w:rsid w:val="000D5B81"/>
    <w:rsid w:val="000D63F5"/>
    <w:rsid w:val="000D7078"/>
    <w:rsid w:val="000D7D8E"/>
    <w:rsid w:val="000E0B2B"/>
    <w:rsid w:val="000E21B1"/>
    <w:rsid w:val="000E2833"/>
    <w:rsid w:val="000E3D84"/>
    <w:rsid w:val="000E47CC"/>
    <w:rsid w:val="000E492A"/>
    <w:rsid w:val="000E4C9E"/>
    <w:rsid w:val="000E51D4"/>
    <w:rsid w:val="000E619C"/>
    <w:rsid w:val="000E647C"/>
    <w:rsid w:val="000E68D7"/>
    <w:rsid w:val="000E6F68"/>
    <w:rsid w:val="000E7F10"/>
    <w:rsid w:val="000E7FCD"/>
    <w:rsid w:val="000F02E5"/>
    <w:rsid w:val="000F0469"/>
    <w:rsid w:val="000F052F"/>
    <w:rsid w:val="000F0DBA"/>
    <w:rsid w:val="000F0F7A"/>
    <w:rsid w:val="000F215D"/>
    <w:rsid w:val="000F245F"/>
    <w:rsid w:val="000F264D"/>
    <w:rsid w:val="000F2709"/>
    <w:rsid w:val="000F28F8"/>
    <w:rsid w:val="000F2F4A"/>
    <w:rsid w:val="000F340F"/>
    <w:rsid w:val="000F4AA2"/>
    <w:rsid w:val="000F5C9D"/>
    <w:rsid w:val="000F5FD7"/>
    <w:rsid w:val="000F6771"/>
    <w:rsid w:val="000F70B5"/>
    <w:rsid w:val="000F77FE"/>
    <w:rsid w:val="00100734"/>
    <w:rsid w:val="0010154E"/>
    <w:rsid w:val="0010181F"/>
    <w:rsid w:val="00102579"/>
    <w:rsid w:val="00103C61"/>
    <w:rsid w:val="00104741"/>
    <w:rsid w:val="001057B5"/>
    <w:rsid w:val="00105827"/>
    <w:rsid w:val="00105D18"/>
    <w:rsid w:val="00106067"/>
    <w:rsid w:val="001070DF"/>
    <w:rsid w:val="001072FA"/>
    <w:rsid w:val="0010779A"/>
    <w:rsid w:val="00107C60"/>
    <w:rsid w:val="001101DA"/>
    <w:rsid w:val="00110361"/>
    <w:rsid w:val="00110A8E"/>
    <w:rsid w:val="00111231"/>
    <w:rsid w:val="00111685"/>
    <w:rsid w:val="00111A9F"/>
    <w:rsid w:val="00111E99"/>
    <w:rsid w:val="0011200D"/>
    <w:rsid w:val="001122F7"/>
    <w:rsid w:val="00112339"/>
    <w:rsid w:val="00112AD1"/>
    <w:rsid w:val="00112AD9"/>
    <w:rsid w:val="00113470"/>
    <w:rsid w:val="00113A00"/>
    <w:rsid w:val="00113CF1"/>
    <w:rsid w:val="001142B7"/>
    <w:rsid w:val="001149B3"/>
    <w:rsid w:val="00114A42"/>
    <w:rsid w:val="00115DAC"/>
    <w:rsid w:val="00115DDE"/>
    <w:rsid w:val="00116643"/>
    <w:rsid w:val="00116876"/>
    <w:rsid w:val="00116933"/>
    <w:rsid w:val="001170CE"/>
    <w:rsid w:val="00117363"/>
    <w:rsid w:val="00117D39"/>
    <w:rsid w:val="0012081F"/>
    <w:rsid w:val="00121240"/>
    <w:rsid w:val="00121726"/>
    <w:rsid w:val="0012174D"/>
    <w:rsid w:val="00121D29"/>
    <w:rsid w:val="00121EB3"/>
    <w:rsid w:val="0012274D"/>
    <w:rsid w:val="00122EE3"/>
    <w:rsid w:val="0012354B"/>
    <w:rsid w:val="001237AA"/>
    <w:rsid w:val="00123907"/>
    <w:rsid w:val="0012429A"/>
    <w:rsid w:val="0012449F"/>
    <w:rsid w:val="00124B9B"/>
    <w:rsid w:val="00124C47"/>
    <w:rsid w:val="001250A6"/>
    <w:rsid w:val="0012552D"/>
    <w:rsid w:val="0012655F"/>
    <w:rsid w:val="001279C8"/>
    <w:rsid w:val="00130448"/>
    <w:rsid w:val="001308FB"/>
    <w:rsid w:val="0013107F"/>
    <w:rsid w:val="001313F0"/>
    <w:rsid w:val="00131F70"/>
    <w:rsid w:val="00132367"/>
    <w:rsid w:val="00132BC5"/>
    <w:rsid w:val="00133478"/>
    <w:rsid w:val="0013458C"/>
    <w:rsid w:val="00135304"/>
    <w:rsid w:val="00135884"/>
    <w:rsid w:val="00135B44"/>
    <w:rsid w:val="001362DF"/>
    <w:rsid w:val="00136B46"/>
    <w:rsid w:val="0013718A"/>
    <w:rsid w:val="00137328"/>
    <w:rsid w:val="0013758A"/>
    <w:rsid w:val="001375DF"/>
    <w:rsid w:val="0013798A"/>
    <w:rsid w:val="00137AE4"/>
    <w:rsid w:val="00137B26"/>
    <w:rsid w:val="0014075D"/>
    <w:rsid w:val="00140F6E"/>
    <w:rsid w:val="001414C8"/>
    <w:rsid w:val="001415B0"/>
    <w:rsid w:val="0014167D"/>
    <w:rsid w:val="00141745"/>
    <w:rsid w:val="00141773"/>
    <w:rsid w:val="001419B4"/>
    <w:rsid w:val="00141D2F"/>
    <w:rsid w:val="001422C9"/>
    <w:rsid w:val="001427D5"/>
    <w:rsid w:val="001429CA"/>
    <w:rsid w:val="00142E75"/>
    <w:rsid w:val="001434A3"/>
    <w:rsid w:val="001437FB"/>
    <w:rsid w:val="00143A67"/>
    <w:rsid w:val="00143CF0"/>
    <w:rsid w:val="001446CE"/>
    <w:rsid w:val="001447D5"/>
    <w:rsid w:val="00144D4E"/>
    <w:rsid w:val="001450E9"/>
    <w:rsid w:val="0014543F"/>
    <w:rsid w:val="001457CB"/>
    <w:rsid w:val="00147495"/>
    <w:rsid w:val="00147690"/>
    <w:rsid w:val="00150166"/>
    <w:rsid w:val="0015035F"/>
    <w:rsid w:val="001503E0"/>
    <w:rsid w:val="00150655"/>
    <w:rsid w:val="001507DD"/>
    <w:rsid w:val="0015082E"/>
    <w:rsid w:val="00150963"/>
    <w:rsid w:val="00150AF7"/>
    <w:rsid w:val="001512A7"/>
    <w:rsid w:val="0015481A"/>
    <w:rsid w:val="00154BDF"/>
    <w:rsid w:val="001552BF"/>
    <w:rsid w:val="0015600F"/>
    <w:rsid w:val="00156605"/>
    <w:rsid w:val="0015695C"/>
    <w:rsid w:val="001570F0"/>
    <w:rsid w:val="00157497"/>
    <w:rsid w:val="0015797C"/>
    <w:rsid w:val="00157E2C"/>
    <w:rsid w:val="00160060"/>
    <w:rsid w:val="00160264"/>
    <w:rsid w:val="00161472"/>
    <w:rsid w:val="00161E72"/>
    <w:rsid w:val="001628ED"/>
    <w:rsid w:val="0016295D"/>
    <w:rsid w:val="00162BFF"/>
    <w:rsid w:val="00163030"/>
    <w:rsid w:val="0016339A"/>
    <w:rsid w:val="00163594"/>
    <w:rsid w:val="00163D76"/>
    <w:rsid w:val="00163D7F"/>
    <w:rsid w:val="001642E7"/>
    <w:rsid w:val="001645EF"/>
    <w:rsid w:val="00164650"/>
    <w:rsid w:val="00164A10"/>
    <w:rsid w:val="00165D91"/>
    <w:rsid w:val="00165F55"/>
    <w:rsid w:val="00166591"/>
    <w:rsid w:val="0016687A"/>
    <w:rsid w:val="00166FEE"/>
    <w:rsid w:val="0016703E"/>
    <w:rsid w:val="0016792D"/>
    <w:rsid w:val="00167998"/>
    <w:rsid w:val="00167D4D"/>
    <w:rsid w:val="00167E93"/>
    <w:rsid w:val="001707AE"/>
    <w:rsid w:val="00171649"/>
    <w:rsid w:val="0017174C"/>
    <w:rsid w:val="001719BD"/>
    <w:rsid w:val="00171BDB"/>
    <w:rsid w:val="001724C6"/>
    <w:rsid w:val="001732E9"/>
    <w:rsid w:val="001733E8"/>
    <w:rsid w:val="0017346B"/>
    <w:rsid w:val="00173511"/>
    <w:rsid w:val="001735EC"/>
    <w:rsid w:val="00173B0A"/>
    <w:rsid w:val="00174200"/>
    <w:rsid w:val="001747AB"/>
    <w:rsid w:val="001752E7"/>
    <w:rsid w:val="00175321"/>
    <w:rsid w:val="00175A80"/>
    <w:rsid w:val="00175D12"/>
    <w:rsid w:val="0017609E"/>
    <w:rsid w:val="001775B7"/>
    <w:rsid w:val="001777A8"/>
    <w:rsid w:val="00177DFA"/>
    <w:rsid w:val="0018002E"/>
    <w:rsid w:val="001807B0"/>
    <w:rsid w:val="001810B6"/>
    <w:rsid w:val="00181B12"/>
    <w:rsid w:val="00182273"/>
    <w:rsid w:val="00182BA6"/>
    <w:rsid w:val="00182C2A"/>
    <w:rsid w:val="00183A0A"/>
    <w:rsid w:val="00183E93"/>
    <w:rsid w:val="00184623"/>
    <w:rsid w:val="0018481F"/>
    <w:rsid w:val="001849F1"/>
    <w:rsid w:val="00184A83"/>
    <w:rsid w:val="00184E1E"/>
    <w:rsid w:val="0018599C"/>
    <w:rsid w:val="001859E9"/>
    <w:rsid w:val="00185CAF"/>
    <w:rsid w:val="001867F6"/>
    <w:rsid w:val="001874B9"/>
    <w:rsid w:val="001877CF"/>
    <w:rsid w:val="001900D2"/>
    <w:rsid w:val="00191B82"/>
    <w:rsid w:val="00191E83"/>
    <w:rsid w:val="00191FCA"/>
    <w:rsid w:val="0019289C"/>
    <w:rsid w:val="00193DDB"/>
    <w:rsid w:val="00194CF4"/>
    <w:rsid w:val="001955B5"/>
    <w:rsid w:val="001961B4"/>
    <w:rsid w:val="001966E7"/>
    <w:rsid w:val="0019691D"/>
    <w:rsid w:val="00196D35"/>
    <w:rsid w:val="00196E4E"/>
    <w:rsid w:val="00196FE4"/>
    <w:rsid w:val="0019770A"/>
    <w:rsid w:val="00197B37"/>
    <w:rsid w:val="00197FE1"/>
    <w:rsid w:val="001A0B36"/>
    <w:rsid w:val="001A0B6C"/>
    <w:rsid w:val="001A14EF"/>
    <w:rsid w:val="001A16A6"/>
    <w:rsid w:val="001A1952"/>
    <w:rsid w:val="001A1A9A"/>
    <w:rsid w:val="001A21EA"/>
    <w:rsid w:val="001A2D32"/>
    <w:rsid w:val="001A3294"/>
    <w:rsid w:val="001A3A49"/>
    <w:rsid w:val="001A3B3E"/>
    <w:rsid w:val="001A3C57"/>
    <w:rsid w:val="001A4543"/>
    <w:rsid w:val="001A4661"/>
    <w:rsid w:val="001A46B4"/>
    <w:rsid w:val="001A49CF"/>
    <w:rsid w:val="001A4A64"/>
    <w:rsid w:val="001A5DD9"/>
    <w:rsid w:val="001A63A5"/>
    <w:rsid w:val="001A654B"/>
    <w:rsid w:val="001A7E2C"/>
    <w:rsid w:val="001B0BE6"/>
    <w:rsid w:val="001B1008"/>
    <w:rsid w:val="001B11DB"/>
    <w:rsid w:val="001B1428"/>
    <w:rsid w:val="001B1D62"/>
    <w:rsid w:val="001B25BC"/>
    <w:rsid w:val="001B2A07"/>
    <w:rsid w:val="001B2CE1"/>
    <w:rsid w:val="001B2FBE"/>
    <w:rsid w:val="001B32A4"/>
    <w:rsid w:val="001B34BB"/>
    <w:rsid w:val="001B3CDC"/>
    <w:rsid w:val="001B4033"/>
    <w:rsid w:val="001B457F"/>
    <w:rsid w:val="001B4896"/>
    <w:rsid w:val="001B517C"/>
    <w:rsid w:val="001B54F4"/>
    <w:rsid w:val="001B6911"/>
    <w:rsid w:val="001B6EF4"/>
    <w:rsid w:val="001B70EB"/>
    <w:rsid w:val="001B735E"/>
    <w:rsid w:val="001B73D9"/>
    <w:rsid w:val="001B7C4D"/>
    <w:rsid w:val="001B7D65"/>
    <w:rsid w:val="001C135E"/>
    <w:rsid w:val="001C17A3"/>
    <w:rsid w:val="001C1E04"/>
    <w:rsid w:val="001C297C"/>
    <w:rsid w:val="001C298B"/>
    <w:rsid w:val="001C3260"/>
    <w:rsid w:val="001C3857"/>
    <w:rsid w:val="001C401C"/>
    <w:rsid w:val="001C426A"/>
    <w:rsid w:val="001C4B59"/>
    <w:rsid w:val="001C5495"/>
    <w:rsid w:val="001C5AB5"/>
    <w:rsid w:val="001C695E"/>
    <w:rsid w:val="001C79AB"/>
    <w:rsid w:val="001D12B7"/>
    <w:rsid w:val="001D1969"/>
    <w:rsid w:val="001D1D96"/>
    <w:rsid w:val="001D32F8"/>
    <w:rsid w:val="001D3AED"/>
    <w:rsid w:val="001D3C0D"/>
    <w:rsid w:val="001D3E6E"/>
    <w:rsid w:val="001D4292"/>
    <w:rsid w:val="001D4F87"/>
    <w:rsid w:val="001D56C1"/>
    <w:rsid w:val="001D5AB8"/>
    <w:rsid w:val="001D5BA8"/>
    <w:rsid w:val="001D5F82"/>
    <w:rsid w:val="001D65D9"/>
    <w:rsid w:val="001D6EDB"/>
    <w:rsid w:val="001D7000"/>
    <w:rsid w:val="001D72AE"/>
    <w:rsid w:val="001D74E1"/>
    <w:rsid w:val="001D77AA"/>
    <w:rsid w:val="001D78D0"/>
    <w:rsid w:val="001D7DC3"/>
    <w:rsid w:val="001E0A15"/>
    <w:rsid w:val="001E1858"/>
    <w:rsid w:val="001E195D"/>
    <w:rsid w:val="001E1BA8"/>
    <w:rsid w:val="001E1C11"/>
    <w:rsid w:val="001E231B"/>
    <w:rsid w:val="001E2B1E"/>
    <w:rsid w:val="001E2E61"/>
    <w:rsid w:val="001E2EEE"/>
    <w:rsid w:val="001E3E2A"/>
    <w:rsid w:val="001E436C"/>
    <w:rsid w:val="001E5E80"/>
    <w:rsid w:val="001E629C"/>
    <w:rsid w:val="001E63E5"/>
    <w:rsid w:val="001E6A5D"/>
    <w:rsid w:val="001E6B22"/>
    <w:rsid w:val="001E6ED4"/>
    <w:rsid w:val="001E77A3"/>
    <w:rsid w:val="001E7987"/>
    <w:rsid w:val="001F0312"/>
    <w:rsid w:val="001F0FDE"/>
    <w:rsid w:val="001F10FA"/>
    <w:rsid w:val="001F11FA"/>
    <w:rsid w:val="001F1939"/>
    <w:rsid w:val="001F1C04"/>
    <w:rsid w:val="001F41FC"/>
    <w:rsid w:val="001F5C91"/>
    <w:rsid w:val="001F632C"/>
    <w:rsid w:val="001F64C7"/>
    <w:rsid w:val="001F6683"/>
    <w:rsid w:val="001F69B4"/>
    <w:rsid w:val="001F74E2"/>
    <w:rsid w:val="001F7A34"/>
    <w:rsid w:val="00200120"/>
    <w:rsid w:val="00200F3F"/>
    <w:rsid w:val="0020112E"/>
    <w:rsid w:val="00201501"/>
    <w:rsid w:val="00201581"/>
    <w:rsid w:val="00202031"/>
    <w:rsid w:val="00202557"/>
    <w:rsid w:val="00202B01"/>
    <w:rsid w:val="002035A7"/>
    <w:rsid w:val="00203E0E"/>
    <w:rsid w:val="002045EC"/>
    <w:rsid w:val="0020472C"/>
    <w:rsid w:val="002053CF"/>
    <w:rsid w:val="00205BAF"/>
    <w:rsid w:val="002061BE"/>
    <w:rsid w:val="00206876"/>
    <w:rsid w:val="00206F61"/>
    <w:rsid w:val="00207251"/>
    <w:rsid w:val="00207785"/>
    <w:rsid w:val="00207CF9"/>
    <w:rsid w:val="00207E53"/>
    <w:rsid w:val="002106F5"/>
    <w:rsid w:val="00210758"/>
    <w:rsid w:val="00210A0C"/>
    <w:rsid w:val="00211AA5"/>
    <w:rsid w:val="00211DBB"/>
    <w:rsid w:val="0021236F"/>
    <w:rsid w:val="00212D1B"/>
    <w:rsid w:val="00213C2B"/>
    <w:rsid w:val="00214CFA"/>
    <w:rsid w:val="00215720"/>
    <w:rsid w:val="0021589F"/>
    <w:rsid w:val="002158E6"/>
    <w:rsid w:val="002174E5"/>
    <w:rsid w:val="002175C6"/>
    <w:rsid w:val="00217611"/>
    <w:rsid w:val="002177E0"/>
    <w:rsid w:val="002206D9"/>
    <w:rsid w:val="00220746"/>
    <w:rsid w:val="00221059"/>
    <w:rsid w:val="00221995"/>
    <w:rsid w:val="00221A1D"/>
    <w:rsid w:val="00221DE6"/>
    <w:rsid w:val="002229C0"/>
    <w:rsid w:val="00222C3F"/>
    <w:rsid w:val="002233AC"/>
    <w:rsid w:val="002234FF"/>
    <w:rsid w:val="00223B64"/>
    <w:rsid w:val="00223F72"/>
    <w:rsid w:val="00224522"/>
    <w:rsid w:val="002245E6"/>
    <w:rsid w:val="0022462B"/>
    <w:rsid w:val="00224C78"/>
    <w:rsid w:val="00224D6C"/>
    <w:rsid w:val="00224DA4"/>
    <w:rsid w:val="00224DE9"/>
    <w:rsid w:val="002250C9"/>
    <w:rsid w:val="00225195"/>
    <w:rsid w:val="0022573C"/>
    <w:rsid w:val="00225906"/>
    <w:rsid w:val="002259CB"/>
    <w:rsid w:val="002260B2"/>
    <w:rsid w:val="002262B8"/>
    <w:rsid w:val="002267CA"/>
    <w:rsid w:val="00226D20"/>
    <w:rsid w:val="00227545"/>
    <w:rsid w:val="00230331"/>
    <w:rsid w:val="00230B25"/>
    <w:rsid w:val="00230D03"/>
    <w:rsid w:val="0023100E"/>
    <w:rsid w:val="0023262E"/>
    <w:rsid w:val="0023402E"/>
    <w:rsid w:val="002344B5"/>
    <w:rsid w:val="00234ADE"/>
    <w:rsid w:val="00235293"/>
    <w:rsid w:val="00235545"/>
    <w:rsid w:val="002361E5"/>
    <w:rsid w:val="002368AB"/>
    <w:rsid w:val="00236C1D"/>
    <w:rsid w:val="00237140"/>
    <w:rsid w:val="00237392"/>
    <w:rsid w:val="00237E35"/>
    <w:rsid w:val="00240104"/>
    <w:rsid w:val="002406B7"/>
    <w:rsid w:val="0024096C"/>
    <w:rsid w:val="00241904"/>
    <w:rsid w:val="00241AFD"/>
    <w:rsid w:val="00241F92"/>
    <w:rsid w:val="002425A7"/>
    <w:rsid w:val="002437C1"/>
    <w:rsid w:val="00243DEB"/>
    <w:rsid w:val="00244F2A"/>
    <w:rsid w:val="0024500C"/>
    <w:rsid w:val="00245B75"/>
    <w:rsid w:val="00245C29"/>
    <w:rsid w:val="0024627C"/>
    <w:rsid w:val="00246574"/>
    <w:rsid w:val="00246B75"/>
    <w:rsid w:val="00246B92"/>
    <w:rsid w:val="00246F90"/>
    <w:rsid w:val="0024705B"/>
    <w:rsid w:val="00247076"/>
    <w:rsid w:val="0024760B"/>
    <w:rsid w:val="00247789"/>
    <w:rsid w:val="0025005E"/>
    <w:rsid w:val="00250BEA"/>
    <w:rsid w:val="00250EC5"/>
    <w:rsid w:val="0025122D"/>
    <w:rsid w:val="00252D81"/>
    <w:rsid w:val="002530A7"/>
    <w:rsid w:val="0025318B"/>
    <w:rsid w:val="00253A41"/>
    <w:rsid w:val="00253B66"/>
    <w:rsid w:val="00254CD8"/>
    <w:rsid w:val="00255321"/>
    <w:rsid w:val="00255617"/>
    <w:rsid w:val="0025575C"/>
    <w:rsid w:val="00255D5D"/>
    <w:rsid w:val="00255E92"/>
    <w:rsid w:val="00255FF5"/>
    <w:rsid w:val="0025688A"/>
    <w:rsid w:val="0025689B"/>
    <w:rsid w:val="00256B1F"/>
    <w:rsid w:val="00261676"/>
    <w:rsid w:val="00261D2F"/>
    <w:rsid w:val="0026240F"/>
    <w:rsid w:val="00263740"/>
    <w:rsid w:val="0026394B"/>
    <w:rsid w:val="002646DF"/>
    <w:rsid w:val="00264957"/>
    <w:rsid w:val="0026619D"/>
    <w:rsid w:val="002676E0"/>
    <w:rsid w:val="00270506"/>
    <w:rsid w:val="002709DF"/>
    <w:rsid w:val="00270B51"/>
    <w:rsid w:val="00270B63"/>
    <w:rsid w:val="00270DD3"/>
    <w:rsid w:val="00271545"/>
    <w:rsid w:val="002715E9"/>
    <w:rsid w:val="002717CB"/>
    <w:rsid w:val="002718EA"/>
    <w:rsid w:val="00271B4F"/>
    <w:rsid w:val="002729E4"/>
    <w:rsid w:val="00272A37"/>
    <w:rsid w:val="00272E33"/>
    <w:rsid w:val="0027301A"/>
    <w:rsid w:val="002736F9"/>
    <w:rsid w:val="00273BDB"/>
    <w:rsid w:val="0027431D"/>
    <w:rsid w:val="002748D0"/>
    <w:rsid w:val="00274F3E"/>
    <w:rsid w:val="00275B50"/>
    <w:rsid w:val="002765AB"/>
    <w:rsid w:val="00276F6F"/>
    <w:rsid w:val="002774E1"/>
    <w:rsid w:val="0027796E"/>
    <w:rsid w:val="00277C91"/>
    <w:rsid w:val="00277F32"/>
    <w:rsid w:val="00280669"/>
    <w:rsid w:val="0028077E"/>
    <w:rsid w:val="002808EF"/>
    <w:rsid w:val="0028144E"/>
    <w:rsid w:val="002815B3"/>
    <w:rsid w:val="00281737"/>
    <w:rsid w:val="002818ED"/>
    <w:rsid w:val="00281E82"/>
    <w:rsid w:val="00281FB5"/>
    <w:rsid w:val="00282D3B"/>
    <w:rsid w:val="00282F51"/>
    <w:rsid w:val="002837C8"/>
    <w:rsid w:val="0028385C"/>
    <w:rsid w:val="00283CE4"/>
    <w:rsid w:val="00283F4F"/>
    <w:rsid w:val="00284366"/>
    <w:rsid w:val="002846CA"/>
    <w:rsid w:val="00285F4D"/>
    <w:rsid w:val="00285FFF"/>
    <w:rsid w:val="00286AE4"/>
    <w:rsid w:val="0028705A"/>
    <w:rsid w:val="002870B1"/>
    <w:rsid w:val="00287722"/>
    <w:rsid w:val="002877AC"/>
    <w:rsid w:val="0029009A"/>
    <w:rsid w:val="00290266"/>
    <w:rsid w:val="002902BB"/>
    <w:rsid w:val="002905EA"/>
    <w:rsid w:val="00290FA8"/>
    <w:rsid w:val="002914DB"/>
    <w:rsid w:val="002917BD"/>
    <w:rsid w:val="0029273F"/>
    <w:rsid w:val="00292B86"/>
    <w:rsid w:val="00292C98"/>
    <w:rsid w:val="00292DC3"/>
    <w:rsid w:val="00292DFC"/>
    <w:rsid w:val="002936E1"/>
    <w:rsid w:val="00293A3D"/>
    <w:rsid w:val="00293CA4"/>
    <w:rsid w:val="00294494"/>
    <w:rsid w:val="00294A1E"/>
    <w:rsid w:val="0029550F"/>
    <w:rsid w:val="00296176"/>
    <w:rsid w:val="00296563"/>
    <w:rsid w:val="00296731"/>
    <w:rsid w:val="00296B4F"/>
    <w:rsid w:val="00297698"/>
    <w:rsid w:val="00297B7A"/>
    <w:rsid w:val="002A0918"/>
    <w:rsid w:val="002A1044"/>
    <w:rsid w:val="002A16CF"/>
    <w:rsid w:val="002A1E4C"/>
    <w:rsid w:val="002A2303"/>
    <w:rsid w:val="002A28AD"/>
    <w:rsid w:val="002A2C2F"/>
    <w:rsid w:val="002A3461"/>
    <w:rsid w:val="002A3521"/>
    <w:rsid w:val="002A39BF"/>
    <w:rsid w:val="002A3B81"/>
    <w:rsid w:val="002A4283"/>
    <w:rsid w:val="002A4B21"/>
    <w:rsid w:val="002A4BBF"/>
    <w:rsid w:val="002A4BC2"/>
    <w:rsid w:val="002A5664"/>
    <w:rsid w:val="002A5778"/>
    <w:rsid w:val="002A587F"/>
    <w:rsid w:val="002A5948"/>
    <w:rsid w:val="002A602B"/>
    <w:rsid w:val="002A63A3"/>
    <w:rsid w:val="002A73A3"/>
    <w:rsid w:val="002A788F"/>
    <w:rsid w:val="002A78FB"/>
    <w:rsid w:val="002A7B9C"/>
    <w:rsid w:val="002B028B"/>
    <w:rsid w:val="002B17EF"/>
    <w:rsid w:val="002B18E3"/>
    <w:rsid w:val="002B19B3"/>
    <w:rsid w:val="002B1D95"/>
    <w:rsid w:val="002B1F4E"/>
    <w:rsid w:val="002B36D3"/>
    <w:rsid w:val="002B3BB0"/>
    <w:rsid w:val="002B455D"/>
    <w:rsid w:val="002B483D"/>
    <w:rsid w:val="002B4D31"/>
    <w:rsid w:val="002B4FD5"/>
    <w:rsid w:val="002B520C"/>
    <w:rsid w:val="002B5329"/>
    <w:rsid w:val="002B5CCC"/>
    <w:rsid w:val="002B60FD"/>
    <w:rsid w:val="002B63B1"/>
    <w:rsid w:val="002B6600"/>
    <w:rsid w:val="002B6DC4"/>
    <w:rsid w:val="002B6FAF"/>
    <w:rsid w:val="002C0288"/>
    <w:rsid w:val="002C0F7E"/>
    <w:rsid w:val="002C17EC"/>
    <w:rsid w:val="002C181D"/>
    <w:rsid w:val="002C1A0B"/>
    <w:rsid w:val="002C239E"/>
    <w:rsid w:val="002C23A9"/>
    <w:rsid w:val="002C276F"/>
    <w:rsid w:val="002C30E0"/>
    <w:rsid w:val="002C34EE"/>
    <w:rsid w:val="002C38DD"/>
    <w:rsid w:val="002C4006"/>
    <w:rsid w:val="002C44BA"/>
    <w:rsid w:val="002C456A"/>
    <w:rsid w:val="002C4622"/>
    <w:rsid w:val="002C4A9C"/>
    <w:rsid w:val="002C4AC4"/>
    <w:rsid w:val="002C4EA6"/>
    <w:rsid w:val="002C4EFB"/>
    <w:rsid w:val="002C4F14"/>
    <w:rsid w:val="002C516D"/>
    <w:rsid w:val="002C51D9"/>
    <w:rsid w:val="002C5278"/>
    <w:rsid w:val="002C5310"/>
    <w:rsid w:val="002C54D9"/>
    <w:rsid w:val="002C69F3"/>
    <w:rsid w:val="002D066B"/>
    <w:rsid w:val="002D06D5"/>
    <w:rsid w:val="002D0812"/>
    <w:rsid w:val="002D0C1F"/>
    <w:rsid w:val="002D0D9D"/>
    <w:rsid w:val="002D19BE"/>
    <w:rsid w:val="002D1B42"/>
    <w:rsid w:val="002D1E93"/>
    <w:rsid w:val="002D2303"/>
    <w:rsid w:val="002D291F"/>
    <w:rsid w:val="002D3845"/>
    <w:rsid w:val="002D389C"/>
    <w:rsid w:val="002D46A5"/>
    <w:rsid w:val="002D4706"/>
    <w:rsid w:val="002D4752"/>
    <w:rsid w:val="002D5334"/>
    <w:rsid w:val="002D6088"/>
    <w:rsid w:val="002D71C3"/>
    <w:rsid w:val="002D7347"/>
    <w:rsid w:val="002D73AC"/>
    <w:rsid w:val="002D796C"/>
    <w:rsid w:val="002E05AD"/>
    <w:rsid w:val="002E08CF"/>
    <w:rsid w:val="002E0A11"/>
    <w:rsid w:val="002E149E"/>
    <w:rsid w:val="002E14E8"/>
    <w:rsid w:val="002E1587"/>
    <w:rsid w:val="002E24F3"/>
    <w:rsid w:val="002E29CA"/>
    <w:rsid w:val="002E2E0C"/>
    <w:rsid w:val="002E3DDF"/>
    <w:rsid w:val="002E47EE"/>
    <w:rsid w:val="002E513A"/>
    <w:rsid w:val="002E57B7"/>
    <w:rsid w:val="002E58C7"/>
    <w:rsid w:val="002E5A29"/>
    <w:rsid w:val="002E73A0"/>
    <w:rsid w:val="002E7705"/>
    <w:rsid w:val="002E7A79"/>
    <w:rsid w:val="002E7CDC"/>
    <w:rsid w:val="002E7D66"/>
    <w:rsid w:val="002F0B7E"/>
    <w:rsid w:val="002F1170"/>
    <w:rsid w:val="002F117B"/>
    <w:rsid w:val="002F12D4"/>
    <w:rsid w:val="002F1D1F"/>
    <w:rsid w:val="002F22E5"/>
    <w:rsid w:val="002F2A33"/>
    <w:rsid w:val="002F35F2"/>
    <w:rsid w:val="002F36CE"/>
    <w:rsid w:val="002F3936"/>
    <w:rsid w:val="002F4B58"/>
    <w:rsid w:val="002F56A9"/>
    <w:rsid w:val="002F56F6"/>
    <w:rsid w:val="002F56FE"/>
    <w:rsid w:val="002F5A3A"/>
    <w:rsid w:val="002F6250"/>
    <w:rsid w:val="002F6E33"/>
    <w:rsid w:val="002F7019"/>
    <w:rsid w:val="002F7165"/>
    <w:rsid w:val="002F71A7"/>
    <w:rsid w:val="002F79CC"/>
    <w:rsid w:val="002F7A31"/>
    <w:rsid w:val="003006F6"/>
    <w:rsid w:val="003020C1"/>
    <w:rsid w:val="003022E6"/>
    <w:rsid w:val="003027CC"/>
    <w:rsid w:val="003028C4"/>
    <w:rsid w:val="00302B3C"/>
    <w:rsid w:val="00303120"/>
    <w:rsid w:val="0030316B"/>
    <w:rsid w:val="003042BB"/>
    <w:rsid w:val="003043A7"/>
    <w:rsid w:val="003044FD"/>
    <w:rsid w:val="00304552"/>
    <w:rsid w:val="00304C24"/>
    <w:rsid w:val="00305142"/>
    <w:rsid w:val="00305B10"/>
    <w:rsid w:val="00306833"/>
    <w:rsid w:val="00306A78"/>
    <w:rsid w:val="003070F0"/>
    <w:rsid w:val="003073EC"/>
    <w:rsid w:val="003106A4"/>
    <w:rsid w:val="00310C1D"/>
    <w:rsid w:val="003116BD"/>
    <w:rsid w:val="00311805"/>
    <w:rsid w:val="003119C2"/>
    <w:rsid w:val="00312B8D"/>
    <w:rsid w:val="0031368F"/>
    <w:rsid w:val="0031377D"/>
    <w:rsid w:val="003138AC"/>
    <w:rsid w:val="003143F6"/>
    <w:rsid w:val="003146C5"/>
    <w:rsid w:val="00314847"/>
    <w:rsid w:val="0031494B"/>
    <w:rsid w:val="00315468"/>
    <w:rsid w:val="00316700"/>
    <w:rsid w:val="003168CE"/>
    <w:rsid w:val="003171BD"/>
    <w:rsid w:val="0031724D"/>
    <w:rsid w:val="0031755C"/>
    <w:rsid w:val="00317A57"/>
    <w:rsid w:val="00317F3C"/>
    <w:rsid w:val="00322748"/>
    <w:rsid w:val="00322955"/>
    <w:rsid w:val="00323257"/>
    <w:rsid w:val="00323D21"/>
    <w:rsid w:val="00323E01"/>
    <w:rsid w:val="00323FD8"/>
    <w:rsid w:val="00324B45"/>
    <w:rsid w:val="00325157"/>
    <w:rsid w:val="00325634"/>
    <w:rsid w:val="00326592"/>
    <w:rsid w:val="0032787F"/>
    <w:rsid w:val="003278B5"/>
    <w:rsid w:val="003305EA"/>
    <w:rsid w:val="003307DB"/>
    <w:rsid w:val="00330D8F"/>
    <w:rsid w:val="00331A87"/>
    <w:rsid w:val="00331DFF"/>
    <w:rsid w:val="00331FC1"/>
    <w:rsid w:val="00333396"/>
    <w:rsid w:val="0033394A"/>
    <w:rsid w:val="00333ADA"/>
    <w:rsid w:val="00334761"/>
    <w:rsid w:val="003359CB"/>
    <w:rsid w:val="00336432"/>
    <w:rsid w:val="003364EE"/>
    <w:rsid w:val="003368C5"/>
    <w:rsid w:val="00336C2A"/>
    <w:rsid w:val="0033712B"/>
    <w:rsid w:val="003377C5"/>
    <w:rsid w:val="00337944"/>
    <w:rsid w:val="00340456"/>
    <w:rsid w:val="00340C3B"/>
    <w:rsid w:val="00340DBF"/>
    <w:rsid w:val="003412B6"/>
    <w:rsid w:val="00341EF8"/>
    <w:rsid w:val="003421FB"/>
    <w:rsid w:val="0034244A"/>
    <w:rsid w:val="00343661"/>
    <w:rsid w:val="00344627"/>
    <w:rsid w:val="003447A5"/>
    <w:rsid w:val="00344CD4"/>
    <w:rsid w:val="00344E94"/>
    <w:rsid w:val="00344EAD"/>
    <w:rsid w:val="0034508B"/>
    <w:rsid w:val="00345175"/>
    <w:rsid w:val="00345946"/>
    <w:rsid w:val="003464F2"/>
    <w:rsid w:val="0034682D"/>
    <w:rsid w:val="0034695C"/>
    <w:rsid w:val="0034748A"/>
    <w:rsid w:val="0034752A"/>
    <w:rsid w:val="0034773B"/>
    <w:rsid w:val="0035007E"/>
    <w:rsid w:val="00350455"/>
    <w:rsid w:val="0035074E"/>
    <w:rsid w:val="003511C2"/>
    <w:rsid w:val="00352030"/>
    <w:rsid w:val="00353410"/>
    <w:rsid w:val="003535EA"/>
    <w:rsid w:val="00353F5C"/>
    <w:rsid w:val="003542B6"/>
    <w:rsid w:val="00355107"/>
    <w:rsid w:val="00356B39"/>
    <w:rsid w:val="00356D40"/>
    <w:rsid w:val="00356F66"/>
    <w:rsid w:val="00357123"/>
    <w:rsid w:val="00357669"/>
    <w:rsid w:val="00357A04"/>
    <w:rsid w:val="00357EDC"/>
    <w:rsid w:val="003603DB"/>
    <w:rsid w:val="003609E9"/>
    <w:rsid w:val="00360ADA"/>
    <w:rsid w:val="00360D68"/>
    <w:rsid w:val="00361159"/>
    <w:rsid w:val="00361ADA"/>
    <w:rsid w:val="00362154"/>
    <w:rsid w:val="00362E78"/>
    <w:rsid w:val="003639CB"/>
    <w:rsid w:val="003643A1"/>
    <w:rsid w:val="003652A1"/>
    <w:rsid w:val="003655ED"/>
    <w:rsid w:val="003660F1"/>
    <w:rsid w:val="003665B8"/>
    <w:rsid w:val="003672E9"/>
    <w:rsid w:val="003676B9"/>
    <w:rsid w:val="0036793D"/>
    <w:rsid w:val="003708E8"/>
    <w:rsid w:val="0037167F"/>
    <w:rsid w:val="0037195F"/>
    <w:rsid w:val="00371CF7"/>
    <w:rsid w:val="00372000"/>
    <w:rsid w:val="00372A01"/>
    <w:rsid w:val="00372DD2"/>
    <w:rsid w:val="00373B5D"/>
    <w:rsid w:val="00374466"/>
    <w:rsid w:val="00375812"/>
    <w:rsid w:val="00375BBE"/>
    <w:rsid w:val="0037644A"/>
    <w:rsid w:val="00376640"/>
    <w:rsid w:val="00376CA2"/>
    <w:rsid w:val="00377190"/>
    <w:rsid w:val="00377653"/>
    <w:rsid w:val="00380098"/>
    <w:rsid w:val="003803CF"/>
    <w:rsid w:val="00380CC9"/>
    <w:rsid w:val="00381439"/>
    <w:rsid w:val="003820F5"/>
    <w:rsid w:val="00382FE1"/>
    <w:rsid w:val="0038356C"/>
    <w:rsid w:val="00383AB9"/>
    <w:rsid w:val="00383B8A"/>
    <w:rsid w:val="00384E70"/>
    <w:rsid w:val="003852F2"/>
    <w:rsid w:val="003854E0"/>
    <w:rsid w:val="00385A04"/>
    <w:rsid w:val="00390B02"/>
    <w:rsid w:val="0039110B"/>
    <w:rsid w:val="003911F9"/>
    <w:rsid w:val="00391553"/>
    <w:rsid w:val="003916DA"/>
    <w:rsid w:val="00392972"/>
    <w:rsid w:val="00392B22"/>
    <w:rsid w:val="0039301C"/>
    <w:rsid w:val="003934E6"/>
    <w:rsid w:val="00393BDA"/>
    <w:rsid w:val="00393F1E"/>
    <w:rsid w:val="00394DD3"/>
    <w:rsid w:val="00394EF5"/>
    <w:rsid w:val="0039566F"/>
    <w:rsid w:val="003959A3"/>
    <w:rsid w:val="003960D9"/>
    <w:rsid w:val="00396927"/>
    <w:rsid w:val="00396DFE"/>
    <w:rsid w:val="0039703A"/>
    <w:rsid w:val="003A01E6"/>
    <w:rsid w:val="003A075D"/>
    <w:rsid w:val="003A14A8"/>
    <w:rsid w:val="003A1A5B"/>
    <w:rsid w:val="003A1EF1"/>
    <w:rsid w:val="003A254B"/>
    <w:rsid w:val="003A28DA"/>
    <w:rsid w:val="003A2A40"/>
    <w:rsid w:val="003A2DB9"/>
    <w:rsid w:val="003A2EA4"/>
    <w:rsid w:val="003A31D5"/>
    <w:rsid w:val="003A3A79"/>
    <w:rsid w:val="003A41EC"/>
    <w:rsid w:val="003A44CF"/>
    <w:rsid w:val="003A46EF"/>
    <w:rsid w:val="003A5730"/>
    <w:rsid w:val="003A6213"/>
    <w:rsid w:val="003A6346"/>
    <w:rsid w:val="003A671A"/>
    <w:rsid w:val="003A68CD"/>
    <w:rsid w:val="003A7260"/>
    <w:rsid w:val="003A7269"/>
    <w:rsid w:val="003A767B"/>
    <w:rsid w:val="003A7AD5"/>
    <w:rsid w:val="003B0EAF"/>
    <w:rsid w:val="003B0FE4"/>
    <w:rsid w:val="003B224C"/>
    <w:rsid w:val="003B267B"/>
    <w:rsid w:val="003B2C27"/>
    <w:rsid w:val="003B3281"/>
    <w:rsid w:val="003B3801"/>
    <w:rsid w:val="003B3B35"/>
    <w:rsid w:val="003B3D41"/>
    <w:rsid w:val="003B45D4"/>
    <w:rsid w:val="003B49EF"/>
    <w:rsid w:val="003B5202"/>
    <w:rsid w:val="003B53E2"/>
    <w:rsid w:val="003B5BFC"/>
    <w:rsid w:val="003B5C4E"/>
    <w:rsid w:val="003B6072"/>
    <w:rsid w:val="003B60AA"/>
    <w:rsid w:val="003B6368"/>
    <w:rsid w:val="003B663E"/>
    <w:rsid w:val="003B6671"/>
    <w:rsid w:val="003B66A8"/>
    <w:rsid w:val="003B6D0B"/>
    <w:rsid w:val="003B7202"/>
    <w:rsid w:val="003B7321"/>
    <w:rsid w:val="003B759B"/>
    <w:rsid w:val="003B7BB6"/>
    <w:rsid w:val="003B7DA6"/>
    <w:rsid w:val="003C0407"/>
    <w:rsid w:val="003C0531"/>
    <w:rsid w:val="003C093E"/>
    <w:rsid w:val="003C1062"/>
    <w:rsid w:val="003C1176"/>
    <w:rsid w:val="003C18CC"/>
    <w:rsid w:val="003C1F23"/>
    <w:rsid w:val="003C2154"/>
    <w:rsid w:val="003C2F62"/>
    <w:rsid w:val="003C3A8B"/>
    <w:rsid w:val="003C46D1"/>
    <w:rsid w:val="003C48D7"/>
    <w:rsid w:val="003C4F6F"/>
    <w:rsid w:val="003C52D6"/>
    <w:rsid w:val="003C567C"/>
    <w:rsid w:val="003C5F80"/>
    <w:rsid w:val="003C632F"/>
    <w:rsid w:val="003C6CA0"/>
    <w:rsid w:val="003C7127"/>
    <w:rsid w:val="003C77A7"/>
    <w:rsid w:val="003C77DD"/>
    <w:rsid w:val="003C7C32"/>
    <w:rsid w:val="003C7C67"/>
    <w:rsid w:val="003D0559"/>
    <w:rsid w:val="003D08A2"/>
    <w:rsid w:val="003D1031"/>
    <w:rsid w:val="003D10C2"/>
    <w:rsid w:val="003D150C"/>
    <w:rsid w:val="003D16A5"/>
    <w:rsid w:val="003D1CD7"/>
    <w:rsid w:val="003D2D14"/>
    <w:rsid w:val="003D3083"/>
    <w:rsid w:val="003D31C9"/>
    <w:rsid w:val="003D4583"/>
    <w:rsid w:val="003D46FA"/>
    <w:rsid w:val="003D4983"/>
    <w:rsid w:val="003D4F91"/>
    <w:rsid w:val="003D53EF"/>
    <w:rsid w:val="003D553E"/>
    <w:rsid w:val="003D5814"/>
    <w:rsid w:val="003D6045"/>
    <w:rsid w:val="003D61A8"/>
    <w:rsid w:val="003D61DB"/>
    <w:rsid w:val="003D70EF"/>
    <w:rsid w:val="003E04C5"/>
    <w:rsid w:val="003E0E1D"/>
    <w:rsid w:val="003E0E63"/>
    <w:rsid w:val="003E1742"/>
    <w:rsid w:val="003E1C2C"/>
    <w:rsid w:val="003E1CB5"/>
    <w:rsid w:val="003E1EE7"/>
    <w:rsid w:val="003E1F52"/>
    <w:rsid w:val="003E234E"/>
    <w:rsid w:val="003E2421"/>
    <w:rsid w:val="003E3C92"/>
    <w:rsid w:val="003E5209"/>
    <w:rsid w:val="003E5352"/>
    <w:rsid w:val="003E5683"/>
    <w:rsid w:val="003E5949"/>
    <w:rsid w:val="003E6196"/>
    <w:rsid w:val="003E6323"/>
    <w:rsid w:val="003E690D"/>
    <w:rsid w:val="003E6D04"/>
    <w:rsid w:val="003E6D3F"/>
    <w:rsid w:val="003E774C"/>
    <w:rsid w:val="003F086C"/>
    <w:rsid w:val="003F11E6"/>
    <w:rsid w:val="003F206F"/>
    <w:rsid w:val="003F28D5"/>
    <w:rsid w:val="003F2CCB"/>
    <w:rsid w:val="003F31E7"/>
    <w:rsid w:val="003F38F4"/>
    <w:rsid w:val="003F408E"/>
    <w:rsid w:val="003F4128"/>
    <w:rsid w:val="003F495F"/>
    <w:rsid w:val="003F4EBE"/>
    <w:rsid w:val="003F583C"/>
    <w:rsid w:val="003F589E"/>
    <w:rsid w:val="003F5BF1"/>
    <w:rsid w:val="003F5D4A"/>
    <w:rsid w:val="003F5E91"/>
    <w:rsid w:val="003F6864"/>
    <w:rsid w:val="003F68B0"/>
    <w:rsid w:val="003F6ABD"/>
    <w:rsid w:val="003F786A"/>
    <w:rsid w:val="003F7AA6"/>
    <w:rsid w:val="004003F9"/>
    <w:rsid w:val="004006AF"/>
    <w:rsid w:val="00400834"/>
    <w:rsid w:val="0040083F"/>
    <w:rsid w:val="00402435"/>
    <w:rsid w:val="00402787"/>
    <w:rsid w:val="004030D6"/>
    <w:rsid w:val="004034BE"/>
    <w:rsid w:val="00403629"/>
    <w:rsid w:val="0040385E"/>
    <w:rsid w:val="00404269"/>
    <w:rsid w:val="0040465F"/>
    <w:rsid w:val="00404838"/>
    <w:rsid w:val="00404DAF"/>
    <w:rsid w:val="0040520B"/>
    <w:rsid w:val="0040537D"/>
    <w:rsid w:val="00405400"/>
    <w:rsid w:val="00405795"/>
    <w:rsid w:val="00405992"/>
    <w:rsid w:val="0040605E"/>
    <w:rsid w:val="004063B1"/>
    <w:rsid w:val="00407AAD"/>
    <w:rsid w:val="004100F3"/>
    <w:rsid w:val="00410A72"/>
    <w:rsid w:val="00411711"/>
    <w:rsid w:val="00411B10"/>
    <w:rsid w:val="00411F8A"/>
    <w:rsid w:val="00412376"/>
    <w:rsid w:val="004131A2"/>
    <w:rsid w:val="00413870"/>
    <w:rsid w:val="004138FF"/>
    <w:rsid w:val="00413EEA"/>
    <w:rsid w:val="00414B6F"/>
    <w:rsid w:val="00414CB2"/>
    <w:rsid w:val="00414EB4"/>
    <w:rsid w:val="00414EE5"/>
    <w:rsid w:val="004156B4"/>
    <w:rsid w:val="00416AAB"/>
    <w:rsid w:val="004178E1"/>
    <w:rsid w:val="0041791A"/>
    <w:rsid w:val="00417AA8"/>
    <w:rsid w:val="00417FCB"/>
    <w:rsid w:val="00420FA4"/>
    <w:rsid w:val="004215F6"/>
    <w:rsid w:val="00421D27"/>
    <w:rsid w:val="00421DD1"/>
    <w:rsid w:val="00421E06"/>
    <w:rsid w:val="00421FB6"/>
    <w:rsid w:val="004224C4"/>
    <w:rsid w:val="004229F0"/>
    <w:rsid w:val="0042336D"/>
    <w:rsid w:val="00423993"/>
    <w:rsid w:val="0042404F"/>
    <w:rsid w:val="00424A33"/>
    <w:rsid w:val="00424FF7"/>
    <w:rsid w:val="0042563A"/>
    <w:rsid w:val="004259B8"/>
    <w:rsid w:val="00426265"/>
    <w:rsid w:val="0042634C"/>
    <w:rsid w:val="00426782"/>
    <w:rsid w:val="004272DF"/>
    <w:rsid w:val="004273B8"/>
    <w:rsid w:val="004273CB"/>
    <w:rsid w:val="00427CBE"/>
    <w:rsid w:val="00427FC8"/>
    <w:rsid w:val="004301C4"/>
    <w:rsid w:val="004304A9"/>
    <w:rsid w:val="00430756"/>
    <w:rsid w:val="004307E0"/>
    <w:rsid w:val="00431103"/>
    <w:rsid w:val="00431532"/>
    <w:rsid w:val="004319B7"/>
    <w:rsid w:val="0043299F"/>
    <w:rsid w:val="00432AD3"/>
    <w:rsid w:val="00432ED4"/>
    <w:rsid w:val="0043368B"/>
    <w:rsid w:val="00433970"/>
    <w:rsid w:val="00433CA2"/>
    <w:rsid w:val="0043431A"/>
    <w:rsid w:val="00434633"/>
    <w:rsid w:val="00434841"/>
    <w:rsid w:val="00434849"/>
    <w:rsid w:val="00434D25"/>
    <w:rsid w:val="004360B1"/>
    <w:rsid w:val="00436283"/>
    <w:rsid w:val="0043684D"/>
    <w:rsid w:val="0043692E"/>
    <w:rsid w:val="0043722C"/>
    <w:rsid w:val="004374CB"/>
    <w:rsid w:val="0043788E"/>
    <w:rsid w:val="00437DBF"/>
    <w:rsid w:val="004413AA"/>
    <w:rsid w:val="00441418"/>
    <w:rsid w:val="004428CA"/>
    <w:rsid w:val="00442B8E"/>
    <w:rsid w:val="00442C1F"/>
    <w:rsid w:val="004433DF"/>
    <w:rsid w:val="004455D4"/>
    <w:rsid w:val="00445A24"/>
    <w:rsid w:val="004461E5"/>
    <w:rsid w:val="004467A5"/>
    <w:rsid w:val="00446D17"/>
    <w:rsid w:val="00447C06"/>
    <w:rsid w:val="00450334"/>
    <w:rsid w:val="0045053F"/>
    <w:rsid w:val="004506D9"/>
    <w:rsid w:val="004513C5"/>
    <w:rsid w:val="00452459"/>
    <w:rsid w:val="00452DDF"/>
    <w:rsid w:val="0045300D"/>
    <w:rsid w:val="0045329F"/>
    <w:rsid w:val="0045425B"/>
    <w:rsid w:val="0045494F"/>
    <w:rsid w:val="00454A5F"/>
    <w:rsid w:val="00454BB3"/>
    <w:rsid w:val="00454BBF"/>
    <w:rsid w:val="00454E83"/>
    <w:rsid w:val="0045519D"/>
    <w:rsid w:val="004560BB"/>
    <w:rsid w:val="00457D36"/>
    <w:rsid w:val="00457E44"/>
    <w:rsid w:val="004600B0"/>
    <w:rsid w:val="004610FE"/>
    <w:rsid w:val="00461100"/>
    <w:rsid w:val="004613AB"/>
    <w:rsid w:val="004616FA"/>
    <w:rsid w:val="00461AA0"/>
    <w:rsid w:val="00461C14"/>
    <w:rsid w:val="00462BAA"/>
    <w:rsid w:val="00462E09"/>
    <w:rsid w:val="00462E3D"/>
    <w:rsid w:val="00462FF6"/>
    <w:rsid w:val="00463BC2"/>
    <w:rsid w:val="00463C19"/>
    <w:rsid w:val="004641CC"/>
    <w:rsid w:val="00465854"/>
    <w:rsid w:val="0046629D"/>
    <w:rsid w:val="004666D3"/>
    <w:rsid w:val="00466DDF"/>
    <w:rsid w:val="0046711C"/>
    <w:rsid w:val="0046730B"/>
    <w:rsid w:val="0046784E"/>
    <w:rsid w:val="00467FFE"/>
    <w:rsid w:val="004714A5"/>
    <w:rsid w:val="0047188A"/>
    <w:rsid w:val="00471FFC"/>
    <w:rsid w:val="004723F3"/>
    <w:rsid w:val="00473716"/>
    <w:rsid w:val="004737AC"/>
    <w:rsid w:val="004743E0"/>
    <w:rsid w:val="004743E5"/>
    <w:rsid w:val="00474526"/>
    <w:rsid w:val="00474569"/>
    <w:rsid w:val="00474DE1"/>
    <w:rsid w:val="004751AD"/>
    <w:rsid w:val="0047576B"/>
    <w:rsid w:val="00476945"/>
    <w:rsid w:val="00476AC6"/>
    <w:rsid w:val="00480E53"/>
    <w:rsid w:val="00481258"/>
    <w:rsid w:val="00481652"/>
    <w:rsid w:val="00481ADB"/>
    <w:rsid w:val="00482247"/>
    <w:rsid w:val="0048262D"/>
    <w:rsid w:val="0048295B"/>
    <w:rsid w:val="00482A15"/>
    <w:rsid w:val="00483595"/>
    <w:rsid w:val="00483631"/>
    <w:rsid w:val="0048375B"/>
    <w:rsid w:val="00483FB9"/>
    <w:rsid w:val="004849CD"/>
    <w:rsid w:val="00485598"/>
    <w:rsid w:val="00485813"/>
    <w:rsid w:val="00486478"/>
    <w:rsid w:val="00486AEA"/>
    <w:rsid w:val="00486F1F"/>
    <w:rsid w:val="00487273"/>
    <w:rsid w:val="00487B2C"/>
    <w:rsid w:val="00487B54"/>
    <w:rsid w:val="00487EAF"/>
    <w:rsid w:val="004904E0"/>
    <w:rsid w:val="00490754"/>
    <w:rsid w:val="004907F0"/>
    <w:rsid w:val="00490B84"/>
    <w:rsid w:val="00492019"/>
    <w:rsid w:val="00493697"/>
    <w:rsid w:val="004936BA"/>
    <w:rsid w:val="00493C89"/>
    <w:rsid w:val="0049486B"/>
    <w:rsid w:val="00494EE8"/>
    <w:rsid w:val="004950D9"/>
    <w:rsid w:val="004958CE"/>
    <w:rsid w:val="004959BB"/>
    <w:rsid w:val="00495B0C"/>
    <w:rsid w:val="00495EDC"/>
    <w:rsid w:val="00496210"/>
    <w:rsid w:val="00496707"/>
    <w:rsid w:val="00496868"/>
    <w:rsid w:val="00496F1C"/>
    <w:rsid w:val="00497A4D"/>
    <w:rsid w:val="004A00B6"/>
    <w:rsid w:val="004A0317"/>
    <w:rsid w:val="004A09BD"/>
    <w:rsid w:val="004A0D87"/>
    <w:rsid w:val="004A1340"/>
    <w:rsid w:val="004A2BF1"/>
    <w:rsid w:val="004A2C8D"/>
    <w:rsid w:val="004A2CB0"/>
    <w:rsid w:val="004A2E8B"/>
    <w:rsid w:val="004A314E"/>
    <w:rsid w:val="004A42E8"/>
    <w:rsid w:val="004A4E28"/>
    <w:rsid w:val="004A556F"/>
    <w:rsid w:val="004A5666"/>
    <w:rsid w:val="004A5768"/>
    <w:rsid w:val="004A5CC0"/>
    <w:rsid w:val="004A610B"/>
    <w:rsid w:val="004A7C67"/>
    <w:rsid w:val="004B0E35"/>
    <w:rsid w:val="004B1043"/>
    <w:rsid w:val="004B246B"/>
    <w:rsid w:val="004B2C98"/>
    <w:rsid w:val="004B3AF1"/>
    <w:rsid w:val="004B42FF"/>
    <w:rsid w:val="004B4396"/>
    <w:rsid w:val="004B47E0"/>
    <w:rsid w:val="004B4844"/>
    <w:rsid w:val="004B5284"/>
    <w:rsid w:val="004B562C"/>
    <w:rsid w:val="004B5748"/>
    <w:rsid w:val="004B67B4"/>
    <w:rsid w:val="004B696E"/>
    <w:rsid w:val="004B7024"/>
    <w:rsid w:val="004B7421"/>
    <w:rsid w:val="004B7835"/>
    <w:rsid w:val="004B78E7"/>
    <w:rsid w:val="004B7FEC"/>
    <w:rsid w:val="004C044D"/>
    <w:rsid w:val="004C07B0"/>
    <w:rsid w:val="004C0AF3"/>
    <w:rsid w:val="004C0BB4"/>
    <w:rsid w:val="004C0BE8"/>
    <w:rsid w:val="004C0E30"/>
    <w:rsid w:val="004C20D8"/>
    <w:rsid w:val="004C2532"/>
    <w:rsid w:val="004C2CF1"/>
    <w:rsid w:val="004C3286"/>
    <w:rsid w:val="004C348B"/>
    <w:rsid w:val="004C3A3C"/>
    <w:rsid w:val="004C3A56"/>
    <w:rsid w:val="004C3A69"/>
    <w:rsid w:val="004C3F2B"/>
    <w:rsid w:val="004C47B4"/>
    <w:rsid w:val="004C4971"/>
    <w:rsid w:val="004C4EE8"/>
    <w:rsid w:val="004C5397"/>
    <w:rsid w:val="004C54FA"/>
    <w:rsid w:val="004C641C"/>
    <w:rsid w:val="004C6A0A"/>
    <w:rsid w:val="004C6AAC"/>
    <w:rsid w:val="004C6F53"/>
    <w:rsid w:val="004C6F96"/>
    <w:rsid w:val="004C716A"/>
    <w:rsid w:val="004C77C6"/>
    <w:rsid w:val="004C7998"/>
    <w:rsid w:val="004C7AA9"/>
    <w:rsid w:val="004D0639"/>
    <w:rsid w:val="004D141F"/>
    <w:rsid w:val="004D1FFE"/>
    <w:rsid w:val="004D29E5"/>
    <w:rsid w:val="004D2DAE"/>
    <w:rsid w:val="004D3239"/>
    <w:rsid w:val="004D3275"/>
    <w:rsid w:val="004D32D3"/>
    <w:rsid w:val="004D4254"/>
    <w:rsid w:val="004D4956"/>
    <w:rsid w:val="004D5244"/>
    <w:rsid w:val="004D5C1D"/>
    <w:rsid w:val="004D5C87"/>
    <w:rsid w:val="004D6598"/>
    <w:rsid w:val="004D66C4"/>
    <w:rsid w:val="004D6DF4"/>
    <w:rsid w:val="004D7782"/>
    <w:rsid w:val="004E0287"/>
    <w:rsid w:val="004E044B"/>
    <w:rsid w:val="004E05FE"/>
    <w:rsid w:val="004E0B6F"/>
    <w:rsid w:val="004E0DFE"/>
    <w:rsid w:val="004E19B5"/>
    <w:rsid w:val="004E27F2"/>
    <w:rsid w:val="004E2E77"/>
    <w:rsid w:val="004E2FE2"/>
    <w:rsid w:val="004E355F"/>
    <w:rsid w:val="004E3657"/>
    <w:rsid w:val="004E3738"/>
    <w:rsid w:val="004E3971"/>
    <w:rsid w:val="004E5CAF"/>
    <w:rsid w:val="004E6566"/>
    <w:rsid w:val="004E658D"/>
    <w:rsid w:val="004E671F"/>
    <w:rsid w:val="004E70F7"/>
    <w:rsid w:val="004E717D"/>
    <w:rsid w:val="004E7C78"/>
    <w:rsid w:val="004F054A"/>
    <w:rsid w:val="004F07C6"/>
    <w:rsid w:val="004F11F4"/>
    <w:rsid w:val="004F14DE"/>
    <w:rsid w:val="004F2B3D"/>
    <w:rsid w:val="004F2DC0"/>
    <w:rsid w:val="004F3489"/>
    <w:rsid w:val="004F3974"/>
    <w:rsid w:val="004F3A63"/>
    <w:rsid w:val="004F4AEE"/>
    <w:rsid w:val="004F4C41"/>
    <w:rsid w:val="004F4DC2"/>
    <w:rsid w:val="004F52ED"/>
    <w:rsid w:val="004F5D36"/>
    <w:rsid w:val="004F624E"/>
    <w:rsid w:val="004F6EA0"/>
    <w:rsid w:val="004F6EF7"/>
    <w:rsid w:val="004F72E7"/>
    <w:rsid w:val="00500446"/>
    <w:rsid w:val="005007D0"/>
    <w:rsid w:val="00500C74"/>
    <w:rsid w:val="00501F95"/>
    <w:rsid w:val="005031F9"/>
    <w:rsid w:val="005034ED"/>
    <w:rsid w:val="005036EF"/>
    <w:rsid w:val="00505449"/>
    <w:rsid w:val="0050567F"/>
    <w:rsid w:val="00507262"/>
    <w:rsid w:val="005072F3"/>
    <w:rsid w:val="00507BF2"/>
    <w:rsid w:val="005109CE"/>
    <w:rsid w:val="00510ABF"/>
    <w:rsid w:val="00510B53"/>
    <w:rsid w:val="0051168D"/>
    <w:rsid w:val="00511910"/>
    <w:rsid w:val="00511B7E"/>
    <w:rsid w:val="00512481"/>
    <w:rsid w:val="00512CB4"/>
    <w:rsid w:val="00513F7D"/>
    <w:rsid w:val="005144EA"/>
    <w:rsid w:val="00514E86"/>
    <w:rsid w:val="00514FE7"/>
    <w:rsid w:val="00515155"/>
    <w:rsid w:val="00515354"/>
    <w:rsid w:val="005158BF"/>
    <w:rsid w:val="005159C7"/>
    <w:rsid w:val="00515EF8"/>
    <w:rsid w:val="00515F04"/>
    <w:rsid w:val="005163EE"/>
    <w:rsid w:val="005167A0"/>
    <w:rsid w:val="00516D89"/>
    <w:rsid w:val="00517032"/>
    <w:rsid w:val="0051745F"/>
    <w:rsid w:val="005175DF"/>
    <w:rsid w:val="00517F92"/>
    <w:rsid w:val="005204F8"/>
    <w:rsid w:val="005206B3"/>
    <w:rsid w:val="00521114"/>
    <w:rsid w:val="00521384"/>
    <w:rsid w:val="005222C7"/>
    <w:rsid w:val="0052246D"/>
    <w:rsid w:val="00522CE9"/>
    <w:rsid w:val="00522DA1"/>
    <w:rsid w:val="00523C7C"/>
    <w:rsid w:val="00524168"/>
    <w:rsid w:val="00524182"/>
    <w:rsid w:val="0052453C"/>
    <w:rsid w:val="00524A92"/>
    <w:rsid w:val="00525C87"/>
    <w:rsid w:val="005260AF"/>
    <w:rsid w:val="0052635F"/>
    <w:rsid w:val="00526ED2"/>
    <w:rsid w:val="005273E4"/>
    <w:rsid w:val="0052749F"/>
    <w:rsid w:val="005274A4"/>
    <w:rsid w:val="00527648"/>
    <w:rsid w:val="00527FFA"/>
    <w:rsid w:val="0053007E"/>
    <w:rsid w:val="00530A3F"/>
    <w:rsid w:val="00531A6A"/>
    <w:rsid w:val="005325AD"/>
    <w:rsid w:val="00532B38"/>
    <w:rsid w:val="00532D84"/>
    <w:rsid w:val="00532DCD"/>
    <w:rsid w:val="00532E46"/>
    <w:rsid w:val="005331C6"/>
    <w:rsid w:val="00533497"/>
    <w:rsid w:val="005336D5"/>
    <w:rsid w:val="00533A61"/>
    <w:rsid w:val="00533A6C"/>
    <w:rsid w:val="00533FE1"/>
    <w:rsid w:val="00535634"/>
    <w:rsid w:val="00535CC5"/>
    <w:rsid w:val="0053611F"/>
    <w:rsid w:val="0053719D"/>
    <w:rsid w:val="00537259"/>
    <w:rsid w:val="005376D1"/>
    <w:rsid w:val="005377C5"/>
    <w:rsid w:val="00537FC8"/>
    <w:rsid w:val="005400A4"/>
    <w:rsid w:val="00540187"/>
    <w:rsid w:val="005401D5"/>
    <w:rsid w:val="0054050D"/>
    <w:rsid w:val="00540574"/>
    <w:rsid w:val="005406EE"/>
    <w:rsid w:val="00540D53"/>
    <w:rsid w:val="00540E1B"/>
    <w:rsid w:val="00541472"/>
    <w:rsid w:val="00541532"/>
    <w:rsid w:val="005419C8"/>
    <w:rsid w:val="00541C83"/>
    <w:rsid w:val="00541EF6"/>
    <w:rsid w:val="00542AC7"/>
    <w:rsid w:val="0054345C"/>
    <w:rsid w:val="00543889"/>
    <w:rsid w:val="00544112"/>
    <w:rsid w:val="005446AF"/>
    <w:rsid w:val="00544D65"/>
    <w:rsid w:val="00545656"/>
    <w:rsid w:val="00545FB9"/>
    <w:rsid w:val="00546F92"/>
    <w:rsid w:val="005474E2"/>
    <w:rsid w:val="00547CC0"/>
    <w:rsid w:val="00547D21"/>
    <w:rsid w:val="00547EB5"/>
    <w:rsid w:val="0055029F"/>
    <w:rsid w:val="0055051C"/>
    <w:rsid w:val="00550AFB"/>
    <w:rsid w:val="00550D67"/>
    <w:rsid w:val="00551022"/>
    <w:rsid w:val="00551192"/>
    <w:rsid w:val="00551A7B"/>
    <w:rsid w:val="005522CC"/>
    <w:rsid w:val="0055232D"/>
    <w:rsid w:val="0055277E"/>
    <w:rsid w:val="005531E6"/>
    <w:rsid w:val="005532D3"/>
    <w:rsid w:val="0055369A"/>
    <w:rsid w:val="005539BD"/>
    <w:rsid w:val="00553B30"/>
    <w:rsid w:val="00553F8B"/>
    <w:rsid w:val="00554627"/>
    <w:rsid w:val="005547E5"/>
    <w:rsid w:val="005549D6"/>
    <w:rsid w:val="00554C27"/>
    <w:rsid w:val="00554DE7"/>
    <w:rsid w:val="0055591D"/>
    <w:rsid w:val="00555B6B"/>
    <w:rsid w:val="00555BA1"/>
    <w:rsid w:val="00556281"/>
    <w:rsid w:val="00556CA7"/>
    <w:rsid w:val="00556DA8"/>
    <w:rsid w:val="00557818"/>
    <w:rsid w:val="0055788E"/>
    <w:rsid w:val="00557AD7"/>
    <w:rsid w:val="00560A5B"/>
    <w:rsid w:val="00560B3E"/>
    <w:rsid w:val="00560B6F"/>
    <w:rsid w:val="005615DC"/>
    <w:rsid w:val="005618B8"/>
    <w:rsid w:val="00562158"/>
    <w:rsid w:val="00562C81"/>
    <w:rsid w:val="00562DC6"/>
    <w:rsid w:val="00563A2F"/>
    <w:rsid w:val="005641D8"/>
    <w:rsid w:val="005643A6"/>
    <w:rsid w:val="0056458E"/>
    <w:rsid w:val="005645DC"/>
    <w:rsid w:val="00564DC7"/>
    <w:rsid w:val="00565BBF"/>
    <w:rsid w:val="00566AF8"/>
    <w:rsid w:val="00566C77"/>
    <w:rsid w:val="00567A3F"/>
    <w:rsid w:val="00567A84"/>
    <w:rsid w:val="00567B64"/>
    <w:rsid w:val="00570214"/>
    <w:rsid w:val="00570253"/>
    <w:rsid w:val="00571339"/>
    <w:rsid w:val="005720B8"/>
    <w:rsid w:val="0057212F"/>
    <w:rsid w:val="005724E2"/>
    <w:rsid w:val="005727CC"/>
    <w:rsid w:val="00572AF1"/>
    <w:rsid w:val="0057304F"/>
    <w:rsid w:val="005735A8"/>
    <w:rsid w:val="00573C2B"/>
    <w:rsid w:val="00573FCC"/>
    <w:rsid w:val="005741B4"/>
    <w:rsid w:val="00574271"/>
    <w:rsid w:val="00574FAB"/>
    <w:rsid w:val="0057588D"/>
    <w:rsid w:val="00577025"/>
    <w:rsid w:val="005770D0"/>
    <w:rsid w:val="00577863"/>
    <w:rsid w:val="00580BFA"/>
    <w:rsid w:val="005815A3"/>
    <w:rsid w:val="00581697"/>
    <w:rsid w:val="00581EF5"/>
    <w:rsid w:val="00582DC0"/>
    <w:rsid w:val="00582F80"/>
    <w:rsid w:val="0058338C"/>
    <w:rsid w:val="00583DDA"/>
    <w:rsid w:val="00583EAD"/>
    <w:rsid w:val="00584242"/>
    <w:rsid w:val="0058532E"/>
    <w:rsid w:val="0058553B"/>
    <w:rsid w:val="0058573E"/>
    <w:rsid w:val="00585D19"/>
    <w:rsid w:val="00585DEF"/>
    <w:rsid w:val="00585F24"/>
    <w:rsid w:val="00586F6D"/>
    <w:rsid w:val="005877C3"/>
    <w:rsid w:val="00587813"/>
    <w:rsid w:val="00587AE7"/>
    <w:rsid w:val="00587F4C"/>
    <w:rsid w:val="00590023"/>
    <w:rsid w:val="0059156C"/>
    <w:rsid w:val="00591BFE"/>
    <w:rsid w:val="0059239B"/>
    <w:rsid w:val="005927CF"/>
    <w:rsid w:val="0059289B"/>
    <w:rsid w:val="00592BF9"/>
    <w:rsid w:val="00592FBB"/>
    <w:rsid w:val="00593F8E"/>
    <w:rsid w:val="00594182"/>
    <w:rsid w:val="00595416"/>
    <w:rsid w:val="00595442"/>
    <w:rsid w:val="00595ED6"/>
    <w:rsid w:val="00595F0E"/>
    <w:rsid w:val="00595FA3"/>
    <w:rsid w:val="00596F25"/>
    <w:rsid w:val="005973FC"/>
    <w:rsid w:val="00597708"/>
    <w:rsid w:val="00597738"/>
    <w:rsid w:val="005979D4"/>
    <w:rsid w:val="00597F30"/>
    <w:rsid w:val="005A0E8F"/>
    <w:rsid w:val="005A0FA8"/>
    <w:rsid w:val="005A11E2"/>
    <w:rsid w:val="005A173A"/>
    <w:rsid w:val="005A1FD8"/>
    <w:rsid w:val="005A2249"/>
    <w:rsid w:val="005A22C5"/>
    <w:rsid w:val="005A30A9"/>
    <w:rsid w:val="005A36F8"/>
    <w:rsid w:val="005A3A87"/>
    <w:rsid w:val="005A3C1A"/>
    <w:rsid w:val="005A4F72"/>
    <w:rsid w:val="005A5AEB"/>
    <w:rsid w:val="005A63C8"/>
    <w:rsid w:val="005A6621"/>
    <w:rsid w:val="005A7165"/>
    <w:rsid w:val="005A7BFE"/>
    <w:rsid w:val="005A7D03"/>
    <w:rsid w:val="005B033D"/>
    <w:rsid w:val="005B0400"/>
    <w:rsid w:val="005B0D04"/>
    <w:rsid w:val="005B0DAE"/>
    <w:rsid w:val="005B0F2B"/>
    <w:rsid w:val="005B1716"/>
    <w:rsid w:val="005B1EC3"/>
    <w:rsid w:val="005B2737"/>
    <w:rsid w:val="005B4588"/>
    <w:rsid w:val="005B4D4F"/>
    <w:rsid w:val="005B50FB"/>
    <w:rsid w:val="005B5650"/>
    <w:rsid w:val="005B56FC"/>
    <w:rsid w:val="005B710D"/>
    <w:rsid w:val="005B77D0"/>
    <w:rsid w:val="005B780B"/>
    <w:rsid w:val="005B7928"/>
    <w:rsid w:val="005B7B0D"/>
    <w:rsid w:val="005B7B59"/>
    <w:rsid w:val="005C0082"/>
    <w:rsid w:val="005C047E"/>
    <w:rsid w:val="005C24C0"/>
    <w:rsid w:val="005C275B"/>
    <w:rsid w:val="005C3A5E"/>
    <w:rsid w:val="005C431D"/>
    <w:rsid w:val="005C4EAF"/>
    <w:rsid w:val="005C51ED"/>
    <w:rsid w:val="005C55F4"/>
    <w:rsid w:val="005C562F"/>
    <w:rsid w:val="005C5B5A"/>
    <w:rsid w:val="005C607C"/>
    <w:rsid w:val="005C61A1"/>
    <w:rsid w:val="005C731F"/>
    <w:rsid w:val="005C7E1C"/>
    <w:rsid w:val="005C7E50"/>
    <w:rsid w:val="005D023C"/>
    <w:rsid w:val="005D1C11"/>
    <w:rsid w:val="005D1CC0"/>
    <w:rsid w:val="005D1D67"/>
    <w:rsid w:val="005D2A56"/>
    <w:rsid w:val="005D39DB"/>
    <w:rsid w:val="005D3D55"/>
    <w:rsid w:val="005D4863"/>
    <w:rsid w:val="005D5C9A"/>
    <w:rsid w:val="005D5F11"/>
    <w:rsid w:val="005D6B88"/>
    <w:rsid w:val="005D6BC5"/>
    <w:rsid w:val="005D73D6"/>
    <w:rsid w:val="005E002B"/>
    <w:rsid w:val="005E01D0"/>
    <w:rsid w:val="005E026A"/>
    <w:rsid w:val="005E1929"/>
    <w:rsid w:val="005E2222"/>
    <w:rsid w:val="005E28DC"/>
    <w:rsid w:val="005E29B6"/>
    <w:rsid w:val="005E2BE5"/>
    <w:rsid w:val="005E2F08"/>
    <w:rsid w:val="005E34F3"/>
    <w:rsid w:val="005E40BB"/>
    <w:rsid w:val="005E4CF2"/>
    <w:rsid w:val="005E4D3A"/>
    <w:rsid w:val="005E5475"/>
    <w:rsid w:val="005E5ABE"/>
    <w:rsid w:val="005E672E"/>
    <w:rsid w:val="005F066E"/>
    <w:rsid w:val="005F0DBF"/>
    <w:rsid w:val="005F1145"/>
    <w:rsid w:val="005F17AC"/>
    <w:rsid w:val="005F18E6"/>
    <w:rsid w:val="005F2078"/>
    <w:rsid w:val="005F2FEB"/>
    <w:rsid w:val="005F3798"/>
    <w:rsid w:val="005F3865"/>
    <w:rsid w:val="005F38CA"/>
    <w:rsid w:val="005F4018"/>
    <w:rsid w:val="005F51D1"/>
    <w:rsid w:val="005F51EF"/>
    <w:rsid w:val="005F5575"/>
    <w:rsid w:val="005F5A66"/>
    <w:rsid w:val="005F5C5E"/>
    <w:rsid w:val="005F621C"/>
    <w:rsid w:val="005F7F05"/>
    <w:rsid w:val="006000C0"/>
    <w:rsid w:val="006005B0"/>
    <w:rsid w:val="00600650"/>
    <w:rsid w:val="0060074B"/>
    <w:rsid w:val="00600773"/>
    <w:rsid w:val="006007F6"/>
    <w:rsid w:val="006009F5"/>
    <w:rsid w:val="0060202F"/>
    <w:rsid w:val="00602FF8"/>
    <w:rsid w:val="00603455"/>
    <w:rsid w:val="00603EA4"/>
    <w:rsid w:val="00603FB1"/>
    <w:rsid w:val="00604167"/>
    <w:rsid w:val="0060560E"/>
    <w:rsid w:val="006056AF"/>
    <w:rsid w:val="00605BF2"/>
    <w:rsid w:val="00606002"/>
    <w:rsid w:val="00606044"/>
    <w:rsid w:val="00606FF1"/>
    <w:rsid w:val="006079B1"/>
    <w:rsid w:val="00607F91"/>
    <w:rsid w:val="00610B1E"/>
    <w:rsid w:val="0061177F"/>
    <w:rsid w:val="0061179A"/>
    <w:rsid w:val="0061218C"/>
    <w:rsid w:val="00612226"/>
    <w:rsid w:val="0061240F"/>
    <w:rsid w:val="00612512"/>
    <w:rsid w:val="006136C4"/>
    <w:rsid w:val="00613991"/>
    <w:rsid w:val="00614662"/>
    <w:rsid w:val="0061497F"/>
    <w:rsid w:val="00614BCF"/>
    <w:rsid w:val="00615BAA"/>
    <w:rsid w:val="00615EAF"/>
    <w:rsid w:val="00616076"/>
    <w:rsid w:val="006161D9"/>
    <w:rsid w:val="0061672F"/>
    <w:rsid w:val="00616FD1"/>
    <w:rsid w:val="00617DBB"/>
    <w:rsid w:val="00617F84"/>
    <w:rsid w:val="00620B6C"/>
    <w:rsid w:val="006213FF"/>
    <w:rsid w:val="00621CDA"/>
    <w:rsid w:val="00621DDE"/>
    <w:rsid w:val="00622C2D"/>
    <w:rsid w:val="00622E81"/>
    <w:rsid w:val="00622FC7"/>
    <w:rsid w:val="006235F7"/>
    <w:rsid w:val="006236B3"/>
    <w:rsid w:val="006248D1"/>
    <w:rsid w:val="00624C86"/>
    <w:rsid w:val="0062508C"/>
    <w:rsid w:val="006252B6"/>
    <w:rsid w:val="006253F9"/>
    <w:rsid w:val="00625782"/>
    <w:rsid w:val="00625B75"/>
    <w:rsid w:val="00626873"/>
    <w:rsid w:val="006269F8"/>
    <w:rsid w:val="00630597"/>
    <w:rsid w:val="006307A6"/>
    <w:rsid w:val="006310C9"/>
    <w:rsid w:val="00631475"/>
    <w:rsid w:val="0063194D"/>
    <w:rsid w:val="00631C4E"/>
    <w:rsid w:val="00631F4C"/>
    <w:rsid w:val="00632044"/>
    <w:rsid w:val="006320D3"/>
    <w:rsid w:val="0063236F"/>
    <w:rsid w:val="006323B2"/>
    <w:rsid w:val="00632A8F"/>
    <w:rsid w:val="00633130"/>
    <w:rsid w:val="006337DD"/>
    <w:rsid w:val="0063382E"/>
    <w:rsid w:val="0063415E"/>
    <w:rsid w:val="00634699"/>
    <w:rsid w:val="00634C61"/>
    <w:rsid w:val="0063588D"/>
    <w:rsid w:val="00635C42"/>
    <w:rsid w:val="00635FD5"/>
    <w:rsid w:val="00636B76"/>
    <w:rsid w:val="00637157"/>
    <w:rsid w:val="00640372"/>
    <w:rsid w:val="006411F0"/>
    <w:rsid w:val="0064150F"/>
    <w:rsid w:val="00641CE0"/>
    <w:rsid w:val="00642340"/>
    <w:rsid w:val="006427C6"/>
    <w:rsid w:val="00642B27"/>
    <w:rsid w:val="00642B37"/>
    <w:rsid w:val="00642DAD"/>
    <w:rsid w:val="00642FA3"/>
    <w:rsid w:val="00643D52"/>
    <w:rsid w:val="00643FB5"/>
    <w:rsid w:val="006442D7"/>
    <w:rsid w:val="00644DC0"/>
    <w:rsid w:val="00644DCA"/>
    <w:rsid w:val="00645065"/>
    <w:rsid w:val="00645083"/>
    <w:rsid w:val="0064620F"/>
    <w:rsid w:val="00646CFD"/>
    <w:rsid w:val="00647191"/>
    <w:rsid w:val="00647245"/>
    <w:rsid w:val="006475FE"/>
    <w:rsid w:val="00650DA0"/>
    <w:rsid w:val="0065113B"/>
    <w:rsid w:val="006512F4"/>
    <w:rsid w:val="006516FC"/>
    <w:rsid w:val="006522E9"/>
    <w:rsid w:val="00652AC0"/>
    <w:rsid w:val="00652CC1"/>
    <w:rsid w:val="0065340B"/>
    <w:rsid w:val="00653649"/>
    <w:rsid w:val="00654511"/>
    <w:rsid w:val="006546B5"/>
    <w:rsid w:val="00655474"/>
    <w:rsid w:val="00655DFF"/>
    <w:rsid w:val="00656306"/>
    <w:rsid w:val="006567D6"/>
    <w:rsid w:val="006577C5"/>
    <w:rsid w:val="00657CF9"/>
    <w:rsid w:val="00657E0A"/>
    <w:rsid w:val="00660F94"/>
    <w:rsid w:val="00661953"/>
    <w:rsid w:val="00661D5E"/>
    <w:rsid w:val="00661EB1"/>
    <w:rsid w:val="00662D72"/>
    <w:rsid w:val="00663213"/>
    <w:rsid w:val="00663E9F"/>
    <w:rsid w:val="006648B8"/>
    <w:rsid w:val="00665629"/>
    <w:rsid w:val="00665B7F"/>
    <w:rsid w:val="00665CF6"/>
    <w:rsid w:val="00665F5C"/>
    <w:rsid w:val="00666393"/>
    <w:rsid w:val="00666822"/>
    <w:rsid w:val="00667775"/>
    <w:rsid w:val="00667B8E"/>
    <w:rsid w:val="006703E3"/>
    <w:rsid w:val="00671AB3"/>
    <w:rsid w:val="00671D01"/>
    <w:rsid w:val="00671FE8"/>
    <w:rsid w:val="00672387"/>
    <w:rsid w:val="00672580"/>
    <w:rsid w:val="00672F0D"/>
    <w:rsid w:val="0067310A"/>
    <w:rsid w:val="00673172"/>
    <w:rsid w:val="006732EF"/>
    <w:rsid w:val="00673F3B"/>
    <w:rsid w:val="00675018"/>
    <w:rsid w:val="00675255"/>
    <w:rsid w:val="00675498"/>
    <w:rsid w:val="0067615A"/>
    <w:rsid w:val="00676680"/>
    <w:rsid w:val="006771CD"/>
    <w:rsid w:val="00677CB6"/>
    <w:rsid w:val="00680433"/>
    <w:rsid w:val="00680661"/>
    <w:rsid w:val="0068096C"/>
    <w:rsid w:val="00680C13"/>
    <w:rsid w:val="00681448"/>
    <w:rsid w:val="00681A0F"/>
    <w:rsid w:val="00681A28"/>
    <w:rsid w:val="00681E1F"/>
    <w:rsid w:val="0068233A"/>
    <w:rsid w:val="00682430"/>
    <w:rsid w:val="00682EEB"/>
    <w:rsid w:val="00682F9E"/>
    <w:rsid w:val="00683EC2"/>
    <w:rsid w:val="0068417D"/>
    <w:rsid w:val="00684B37"/>
    <w:rsid w:val="00685473"/>
    <w:rsid w:val="00686842"/>
    <w:rsid w:val="00686AAB"/>
    <w:rsid w:val="00686AD7"/>
    <w:rsid w:val="00686CB4"/>
    <w:rsid w:val="00686E35"/>
    <w:rsid w:val="00686FFF"/>
    <w:rsid w:val="006911F1"/>
    <w:rsid w:val="0069134D"/>
    <w:rsid w:val="00691648"/>
    <w:rsid w:val="006916C5"/>
    <w:rsid w:val="00692D14"/>
    <w:rsid w:val="006933DE"/>
    <w:rsid w:val="0069399D"/>
    <w:rsid w:val="00693F5A"/>
    <w:rsid w:val="00693FB3"/>
    <w:rsid w:val="00693FDE"/>
    <w:rsid w:val="006943A7"/>
    <w:rsid w:val="00694CE2"/>
    <w:rsid w:val="00695077"/>
    <w:rsid w:val="006957A9"/>
    <w:rsid w:val="0069656B"/>
    <w:rsid w:val="00696B12"/>
    <w:rsid w:val="00696E42"/>
    <w:rsid w:val="00696FC9"/>
    <w:rsid w:val="006973AE"/>
    <w:rsid w:val="006975D4"/>
    <w:rsid w:val="00697EE5"/>
    <w:rsid w:val="006A01C7"/>
    <w:rsid w:val="006A026D"/>
    <w:rsid w:val="006A06D6"/>
    <w:rsid w:val="006A08CB"/>
    <w:rsid w:val="006A0D12"/>
    <w:rsid w:val="006A2249"/>
    <w:rsid w:val="006A2388"/>
    <w:rsid w:val="006A2BAE"/>
    <w:rsid w:val="006A2BE9"/>
    <w:rsid w:val="006A2FC9"/>
    <w:rsid w:val="006A30BF"/>
    <w:rsid w:val="006A318F"/>
    <w:rsid w:val="006A382B"/>
    <w:rsid w:val="006A39D2"/>
    <w:rsid w:val="006A3DD6"/>
    <w:rsid w:val="006A6042"/>
    <w:rsid w:val="006A6058"/>
    <w:rsid w:val="006A6E96"/>
    <w:rsid w:val="006A726A"/>
    <w:rsid w:val="006A7AE8"/>
    <w:rsid w:val="006B0288"/>
    <w:rsid w:val="006B0850"/>
    <w:rsid w:val="006B191D"/>
    <w:rsid w:val="006B1CFD"/>
    <w:rsid w:val="006B21ED"/>
    <w:rsid w:val="006B44F9"/>
    <w:rsid w:val="006B463E"/>
    <w:rsid w:val="006B4C13"/>
    <w:rsid w:val="006B50A3"/>
    <w:rsid w:val="006B50DA"/>
    <w:rsid w:val="006B66B2"/>
    <w:rsid w:val="006B675C"/>
    <w:rsid w:val="006B6959"/>
    <w:rsid w:val="006B7518"/>
    <w:rsid w:val="006B7B14"/>
    <w:rsid w:val="006B7B9F"/>
    <w:rsid w:val="006C0585"/>
    <w:rsid w:val="006C06BA"/>
    <w:rsid w:val="006C1099"/>
    <w:rsid w:val="006C127E"/>
    <w:rsid w:val="006C134D"/>
    <w:rsid w:val="006C1892"/>
    <w:rsid w:val="006C2C19"/>
    <w:rsid w:val="006C2CF1"/>
    <w:rsid w:val="006C31B5"/>
    <w:rsid w:val="006C350E"/>
    <w:rsid w:val="006C3558"/>
    <w:rsid w:val="006C5CB8"/>
    <w:rsid w:val="006C6155"/>
    <w:rsid w:val="006C620D"/>
    <w:rsid w:val="006C632F"/>
    <w:rsid w:val="006C63BC"/>
    <w:rsid w:val="006C63E1"/>
    <w:rsid w:val="006C6D8F"/>
    <w:rsid w:val="006C7957"/>
    <w:rsid w:val="006D064A"/>
    <w:rsid w:val="006D1773"/>
    <w:rsid w:val="006D1DA7"/>
    <w:rsid w:val="006D1F6A"/>
    <w:rsid w:val="006D20F9"/>
    <w:rsid w:val="006D2384"/>
    <w:rsid w:val="006D238B"/>
    <w:rsid w:val="006D25B4"/>
    <w:rsid w:val="006D2E19"/>
    <w:rsid w:val="006D330D"/>
    <w:rsid w:val="006D4876"/>
    <w:rsid w:val="006D547D"/>
    <w:rsid w:val="006D58D2"/>
    <w:rsid w:val="006D5DA1"/>
    <w:rsid w:val="006D5EF7"/>
    <w:rsid w:val="006D64FB"/>
    <w:rsid w:val="006D7508"/>
    <w:rsid w:val="006E0E95"/>
    <w:rsid w:val="006E0EE4"/>
    <w:rsid w:val="006E13F2"/>
    <w:rsid w:val="006E1425"/>
    <w:rsid w:val="006E1469"/>
    <w:rsid w:val="006E1699"/>
    <w:rsid w:val="006E17B9"/>
    <w:rsid w:val="006E17F7"/>
    <w:rsid w:val="006E1A29"/>
    <w:rsid w:val="006E1C9A"/>
    <w:rsid w:val="006E2D59"/>
    <w:rsid w:val="006E2F23"/>
    <w:rsid w:val="006E3636"/>
    <w:rsid w:val="006E4660"/>
    <w:rsid w:val="006E4D2A"/>
    <w:rsid w:val="006E4D7D"/>
    <w:rsid w:val="006E585B"/>
    <w:rsid w:val="006E59E9"/>
    <w:rsid w:val="006E5E41"/>
    <w:rsid w:val="006E7182"/>
    <w:rsid w:val="006F07D3"/>
    <w:rsid w:val="006F10E6"/>
    <w:rsid w:val="006F1B16"/>
    <w:rsid w:val="006F1D22"/>
    <w:rsid w:val="006F1FC6"/>
    <w:rsid w:val="006F254B"/>
    <w:rsid w:val="006F2A0A"/>
    <w:rsid w:val="006F2D0E"/>
    <w:rsid w:val="006F32A6"/>
    <w:rsid w:val="006F34A3"/>
    <w:rsid w:val="006F46B0"/>
    <w:rsid w:val="006F4C2F"/>
    <w:rsid w:val="006F6454"/>
    <w:rsid w:val="006F64F4"/>
    <w:rsid w:val="006F66E0"/>
    <w:rsid w:val="006F6831"/>
    <w:rsid w:val="006F6AE0"/>
    <w:rsid w:val="006F6EEA"/>
    <w:rsid w:val="006F6F83"/>
    <w:rsid w:val="006F7802"/>
    <w:rsid w:val="006F7BB7"/>
    <w:rsid w:val="007007A9"/>
    <w:rsid w:val="00700B17"/>
    <w:rsid w:val="00700E8D"/>
    <w:rsid w:val="007012FA"/>
    <w:rsid w:val="007017BC"/>
    <w:rsid w:val="007019D4"/>
    <w:rsid w:val="00701CF3"/>
    <w:rsid w:val="00702290"/>
    <w:rsid w:val="007024C3"/>
    <w:rsid w:val="00702648"/>
    <w:rsid w:val="00702882"/>
    <w:rsid w:val="00703160"/>
    <w:rsid w:val="00703863"/>
    <w:rsid w:val="007039BD"/>
    <w:rsid w:val="00703D76"/>
    <w:rsid w:val="00704345"/>
    <w:rsid w:val="0070483C"/>
    <w:rsid w:val="00704B28"/>
    <w:rsid w:val="00705784"/>
    <w:rsid w:val="00705BDE"/>
    <w:rsid w:val="00705C5E"/>
    <w:rsid w:val="00705D5A"/>
    <w:rsid w:val="00705FA7"/>
    <w:rsid w:val="007067DE"/>
    <w:rsid w:val="00707205"/>
    <w:rsid w:val="00707270"/>
    <w:rsid w:val="0070743D"/>
    <w:rsid w:val="00707776"/>
    <w:rsid w:val="00707D88"/>
    <w:rsid w:val="007101A8"/>
    <w:rsid w:val="00710DC4"/>
    <w:rsid w:val="0071142E"/>
    <w:rsid w:val="00712762"/>
    <w:rsid w:val="0071378D"/>
    <w:rsid w:val="007137DF"/>
    <w:rsid w:val="00713E38"/>
    <w:rsid w:val="00714F58"/>
    <w:rsid w:val="00715F66"/>
    <w:rsid w:val="00716477"/>
    <w:rsid w:val="00716D3A"/>
    <w:rsid w:val="0071712A"/>
    <w:rsid w:val="00717230"/>
    <w:rsid w:val="00717392"/>
    <w:rsid w:val="00717FC5"/>
    <w:rsid w:val="007205D9"/>
    <w:rsid w:val="00720B50"/>
    <w:rsid w:val="00720D63"/>
    <w:rsid w:val="00720D70"/>
    <w:rsid w:val="007213D8"/>
    <w:rsid w:val="007214D9"/>
    <w:rsid w:val="0072164A"/>
    <w:rsid w:val="007221CD"/>
    <w:rsid w:val="00722363"/>
    <w:rsid w:val="0072246C"/>
    <w:rsid w:val="00723C91"/>
    <w:rsid w:val="007245AE"/>
    <w:rsid w:val="00724BBD"/>
    <w:rsid w:val="00724E59"/>
    <w:rsid w:val="00725755"/>
    <w:rsid w:val="00725B92"/>
    <w:rsid w:val="00725D7A"/>
    <w:rsid w:val="00726EA2"/>
    <w:rsid w:val="007273B1"/>
    <w:rsid w:val="007306B6"/>
    <w:rsid w:val="00730B1E"/>
    <w:rsid w:val="00730FDB"/>
    <w:rsid w:val="00731CFB"/>
    <w:rsid w:val="00731E63"/>
    <w:rsid w:val="00732277"/>
    <w:rsid w:val="00732658"/>
    <w:rsid w:val="0073310D"/>
    <w:rsid w:val="00733C55"/>
    <w:rsid w:val="00733EC6"/>
    <w:rsid w:val="007340C9"/>
    <w:rsid w:val="00734ACE"/>
    <w:rsid w:val="00734F87"/>
    <w:rsid w:val="00736C1E"/>
    <w:rsid w:val="00736D49"/>
    <w:rsid w:val="00736DF1"/>
    <w:rsid w:val="007370E5"/>
    <w:rsid w:val="007376DF"/>
    <w:rsid w:val="0073780B"/>
    <w:rsid w:val="00737E23"/>
    <w:rsid w:val="00737E86"/>
    <w:rsid w:val="00737E8D"/>
    <w:rsid w:val="00740DF4"/>
    <w:rsid w:val="00740E69"/>
    <w:rsid w:val="0074185B"/>
    <w:rsid w:val="007429FB"/>
    <w:rsid w:val="00742B0B"/>
    <w:rsid w:val="00742B63"/>
    <w:rsid w:val="00742BA5"/>
    <w:rsid w:val="00742F69"/>
    <w:rsid w:val="007430DA"/>
    <w:rsid w:val="007433F6"/>
    <w:rsid w:val="00743FDB"/>
    <w:rsid w:val="00745012"/>
    <w:rsid w:val="00745FA9"/>
    <w:rsid w:val="007463FB"/>
    <w:rsid w:val="00746D84"/>
    <w:rsid w:val="00746FD4"/>
    <w:rsid w:val="00747779"/>
    <w:rsid w:val="007502FC"/>
    <w:rsid w:val="0075070D"/>
    <w:rsid w:val="0075172B"/>
    <w:rsid w:val="00752879"/>
    <w:rsid w:val="0075288E"/>
    <w:rsid w:val="00753348"/>
    <w:rsid w:val="00753E1D"/>
    <w:rsid w:val="007551F6"/>
    <w:rsid w:val="007559F4"/>
    <w:rsid w:val="00755D84"/>
    <w:rsid w:val="00755E8B"/>
    <w:rsid w:val="0075632E"/>
    <w:rsid w:val="0075644D"/>
    <w:rsid w:val="00760036"/>
    <w:rsid w:val="007607F2"/>
    <w:rsid w:val="00760EA3"/>
    <w:rsid w:val="0076101F"/>
    <w:rsid w:val="00761094"/>
    <w:rsid w:val="00761DCC"/>
    <w:rsid w:val="00762149"/>
    <w:rsid w:val="0076233C"/>
    <w:rsid w:val="007630AE"/>
    <w:rsid w:val="007634C4"/>
    <w:rsid w:val="00765AAE"/>
    <w:rsid w:val="00766144"/>
    <w:rsid w:val="00766B2A"/>
    <w:rsid w:val="00766C73"/>
    <w:rsid w:val="007671FF"/>
    <w:rsid w:val="00767558"/>
    <w:rsid w:val="0077051D"/>
    <w:rsid w:val="007706CF"/>
    <w:rsid w:val="00770FE8"/>
    <w:rsid w:val="0077162B"/>
    <w:rsid w:val="0077204E"/>
    <w:rsid w:val="007736A1"/>
    <w:rsid w:val="007736E6"/>
    <w:rsid w:val="007739A7"/>
    <w:rsid w:val="00774004"/>
    <w:rsid w:val="00774EB0"/>
    <w:rsid w:val="00775306"/>
    <w:rsid w:val="007756BC"/>
    <w:rsid w:val="007760F2"/>
    <w:rsid w:val="0077670E"/>
    <w:rsid w:val="007769F7"/>
    <w:rsid w:val="00777788"/>
    <w:rsid w:val="007778F0"/>
    <w:rsid w:val="00780EEE"/>
    <w:rsid w:val="007813A1"/>
    <w:rsid w:val="00781466"/>
    <w:rsid w:val="00781968"/>
    <w:rsid w:val="00781DD0"/>
    <w:rsid w:val="00782353"/>
    <w:rsid w:val="0078291A"/>
    <w:rsid w:val="00782977"/>
    <w:rsid w:val="00783491"/>
    <w:rsid w:val="00783C5B"/>
    <w:rsid w:val="00784854"/>
    <w:rsid w:val="007848EC"/>
    <w:rsid w:val="00784A58"/>
    <w:rsid w:val="00785124"/>
    <w:rsid w:val="007856FC"/>
    <w:rsid w:val="00786956"/>
    <w:rsid w:val="00786A57"/>
    <w:rsid w:val="00787094"/>
    <w:rsid w:val="00787624"/>
    <w:rsid w:val="00790A53"/>
    <w:rsid w:val="00790CBB"/>
    <w:rsid w:val="00791957"/>
    <w:rsid w:val="00792C0B"/>
    <w:rsid w:val="00792E5C"/>
    <w:rsid w:val="00793E9A"/>
    <w:rsid w:val="007943ED"/>
    <w:rsid w:val="0079540E"/>
    <w:rsid w:val="00795C57"/>
    <w:rsid w:val="007960E5"/>
    <w:rsid w:val="00796707"/>
    <w:rsid w:val="0079692E"/>
    <w:rsid w:val="007970DD"/>
    <w:rsid w:val="00797A3C"/>
    <w:rsid w:val="00797D90"/>
    <w:rsid w:val="007A006B"/>
    <w:rsid w:val="007A0280"/>
    <w:rsid w:val="007A06A5"/>
    <w:rsid w:val="007A1B8A"/>
    <w:rsid w:val="007A1D25"/>
    <w:rsid w:val="007A1E91"/>
    <w:rsid w:val="007A2154"/>
    <w:rsid w:val="007A2156"/>
    <w:rsid w:val="007A217B"/>
    <w:rsid w:val="007A2323"/>
    <w:rsid w:val="007A24D6"/>
    <w:rsid w:val="007A25EE"/>
    <w:rsid w:val="007A2EE4"/>
    <w:rsid w:val="007A3242"/>
    <w:rsid w:val="007A49B9"/>
    <w:rsid w:val="007A4F0E"/>
    <w:rsid w:val="007A4F12"/>
    <w:rsid w:val="007A60BC"/>
    <w:rsid w:val="007A62AA"/>
    <w:rsid w:val="007A6779"/>
    <w:rsid w:val="007A785E"/>
    <w:rsid w:val="007A7D35"/>
    <w:rsid w:val="007A7E50"/>
    <w:rsid w:val="007B05FE"/>
    <w:rsid w:val="007B0770"/>
    <w:rsid w:val="007B0A46"/>
    <w:rsid w:val="007B0F5F"/>
    <w:rsid w:val="007B1C76"/>
    <w:rsid w:val="007B1CF1"/>
    <w:rsid w:val="007B265A"/>
    <w:rsid w:val="007B266B"/>
    <w:rsid w:val="007B2D03"/>
    <w:rsid w:val="007B2DDF"/>
    <w:rsid w:val="007B316B"/>
    <w:rsid w:val="007B37F2"/>
    <w:rsid w:val="007B3934"/>
    <w:rsid w:val="007B39FF"/>
    <w:rsid w:val="007B3EA2"/>
    <w:rsid w:val="007B463A"/>
    <w:rsid w:val="007B477F"/>
    <w:rsid w:val="007B4852"/>
    <w:rsid w:val="007B4F90"/>
    <w:rsid w:val="007B558F"/>
    <w:rsid w:val="007B5FA7"/>
    <w:rsid w:val="007B5FF0"/>
    <w:rsid w:val="007B72B9"/>
    <w:rsid w:val="007B77D0"/>
    <w:rsid w:val="007B7972"/>
    <w:rsid w:val="007B7AB9"/>
    <w:rsid w:val="007B7CBC"/>
    <w:rsid w:val="007C1075"/>
    <w:rsid w:val="007C16FD"/>
    <w:rsid w:val="007C171E"/>
    <w:rsid w:val="007C1742"/>
    <w:rsid w:val="007C1AC8"/>
    <w:rsid w:val="007C2844"/>
    <w:rsid w:val="007C2E03"/>
    <w:rsid w:val="007C2ED3"/>
    <w:rsid w:val="007C397B"/>
    <w:rsid w:val="007C3AD5"/>
    <w:rsid w:val="007C3AF6"/>
    <w:rsid w:val="007C3B6D"/>
    <w:rsid w:val="007C4203"/>
    <w:rsid w:val="007C538E"/>
    <w:rsid w:val="007C5A78"/>
    <w:rsid w:val="007C67E3"/>
    <w:rsid w:val="007C7D2B"/>
    <w:rsid w:val="007C7DC8"/>
    <w:rsid w:val="007C7FAD"/>
    <w:rsid w:val="007D0088"/>
    <w:rsid w:val="007D13A5"/>
    <w:rsid w:val="007D1450"/>
    <w:rsid w:val="007D1560"/>
    <w:rsid w:val="007D190A"/>
    <w:rsid w:val="007D1A01"/>
    <w:rsid w:val="007D2369"/>
    <w:rsid w:val="007D2701"/>
    <w:rsid w:val="007D33C4"/>
    <w:rsid w:val="007D39A0"/>
    <w:rsid w:val="007D40AE"/>
    <w:rsid w:val="007D4764"/>
    <w:rsid w:val="007D4960"/>
    <w:rsid w:val="007D4B60"/>
    <w:rsid w:val="007D4C16"/>
    <w:rsid w:val="007D4C30"/>
    <w:rsid w:val="007D55C9"/>
    <w:rsid w:val="007D5722"/>
    <w:rsid w:val="007D623B"/>
    <w:rsid w:val="007D62FF"/>
    <w:rsid w:val="007D65A0"/>
    <w:rsid w:val="007D6916"/>
    <w:rsid w:val="007D6A79"/>
    <w:rsid w:val="007D6D8C"/>
    <w:rsid w:val="007D725F"/>
    <w:rsid w:val="007D789B"/>
    <w:rsid w:val="007D7DEA"/>
    <w:rsid w:val="007E0248"/>
    <w:rsid w:val="007E0631"/>
    <w:rsid w:val="007E086C"/>
    <w:rsid w:val="007E0A24"/>
    <w:rsid w:val="007E1B8E"/>
    <w:rsid w:val="007E225D"/>
    <w:rsid w:val="007E293D"/>
    <w:rsid w:val="007E2B47"/>
    <w:rsid w:val="007E2EBC"/>
    <w:rsid w:val="007E31CA"/>
    <w:rsid w:val="007E3D27"/>
    <w:rsid w:val="007E45CF"/>
    <w:rsid w:val="007E5059"/>
    <w:rsid w:val="007E5FE8"/>
    <w:rsid w:val="007E61BD"/>
    <w:rsid w:val="007E63BC"/>
    <w:rsid w:val="007F0260"/>
    <w:rsid w:val="007F0592"/>
    <w:rsid w:val="007F05EA"/>
    <w:rsid w:val="007F0626"/>
    <w:rsid w:val="007F0C64"/>
    <w:rsid w:val="007F15DC"/>
    <w:rsid w:val="007F15E1"/>
    <w:rsid w:val="007F1673"/>
    <w:rsid w:val="007F1ADA"/>
    <w:rsid w:val="007F1CDF"/>
    <w:rsid w:val="007F27D0"/>
    <w:rsid w:val="007F2E54"/>
    <w:rsid w:val="007F2EDD"/>
    <w:rsid w:val="007F3413"/>
    <w:rsid w:val="007F42C6"/>
    <w:rsid w:val="007F4721"/>
    <w:rsid w:val="007F4A83"/>
    <w:rsid w:val="007F67E0"/>
    <w:rsid w:val="007F6950"/>
    <w:rsid w:val="007F77D8"/>
    <w:rsid w:val="007F78EA"/>
    <w:rsid w:val="007F7D6C"/>
    <w:rsid w:val="00800320"/>
    <w:rsid w:val="00801787"/>
    <w:rsid w:val="00801904"/>
    <w:rsid w:val="00802C68"/>
    <w:rsid w:val="0080390C"/>
    <w:rsid w:val="0080507A"/>
    <w:rsid w:val="00805DD1"/>
    <w:rsid w:val="00805FD6"/>
    <w:rsid w:val="008068A1"/>
    <w:rsid w:val="00806BC2"/>
    <w:rsid w:val="008070EE"/>
    <w:rsid w:val="00807287"/>
    <w:rsid w:val="00807B08"/>
    <w:rsid w:val="008107C8"/>
    <w:rsid w:val="008109E4"/>
    <w:rsid w:val="00810EAC"/>
    <w:rsid w:val="00811649"/>
    <w:rsid w:val="00812339"/>
    <w:rsid w:val="0081283C"/>
    <w:rsid w:val="00812E00"/>
    <w:rsid w:val="008139A3"/>
    <w:rsid w:val="00814598"/>
    <w:rsid w:val="0081472B"/>
    <w:rsid w:val="00814D46"/>
    <w:rsid w:val="00815E72"/>
    <w:rsid w:val="00815FF7"/>
    <w:rsid w:val="008207C4"/>
    <w:rsid w:val="00820DA8"/>
    <w:rsid w:val="00821218"/>
    <w:rsid w:val="00821FCA"/>
    <w:rsid w:val="00822BAB"/>
    <w:rsid w:val="00822CB9"/>
    <w:rsid w:val="00823A93"/>
    <w:rsid w:val="00823AC5"/>
    <w:rsid w:val="00823BAC"/>
    <w:rsid w:val="0082474B"/>
    <w:rsid w:val="008253C6"/>
    <w:rsid w:val="00825B74"/>
    <w:rsid w:val="00825C46"/>
    <w:rsid w:val="008267A0"/>
    <w:rsid w:val="0082709D"/>
    <w:rsid w:val="00827510"/>
    <w:rsid w:val="00827B56"/>
    <w:rsid w:val="00827BD2"/>
    <w:rsid w:val="008301A4"/>
    <w:rsid w:val="0083106C"/>
    <w:rsid w:val="008310A3"/>
    <w:rsid w:val="0083208B"/>
    <w:rsid w:val="008339DC"/>
    <w:rsid w:val="00833C85"/>
    <w:rsid w:val="00833D3D"/>
    <w:rsid w:val="00834850"/>
    <w:rsid w:val="00834A59"/>
    <w:rsid w:val="0083513E"/>
    <w:rsid w:val="008351BB"/>
    <w:rsid w:val="008352AD"/>
    <w:rsid w:val="008358D9"/>
    <w:rsid w:val="00835D3E"/>
    <w:rsid w:val="00835D71"/>
    <w:rsid w:val="00836A16"/>
    <w:rsid w:val="00836FB8"/>
    <w:rsid w:val="00836FED"/>
    <w:rsid w:val="008378A7"/>
    <w:rsid w:val="00837DC8"/>
    <w:rsid w:val="00840A5D"/>
    <w:rsid w:val="00840E6A"/>
    <w:rsid w:val="00840FA8"/>
    <w:rsid w:val="008411A5"/>
    <w:rsid w:val="00841AC9"/>
    <w:rsid w:val="00841C04"/>
    <w:rsid w:val="00842095"/>
    <w:rsid w:val="00842BF7"/>
    <w:rsid w:val="0084308E"/>
    <w:rsid w:val="00843206"/>
    <w:rsid w:val="00843A61"/>
    <w:rsid w:val="00843BF7"/>
    <w:rsid w:val="00844459"/>
    <w:rsid w:val="00844762"/>
    <w:rsid w:val="00844B61"/>
    <w:rsid w:val="00844F86"/>
    <w:rsid w:val="0084531B"/>
    <w:rsid w:val="008453B9"/>
    <w:rsid w:val="008454EF"/>
    <w:rsid w:val="00845F6B"/>
    <w:rsid w:val="00846563"/>
    <w:rsid w:val="008470D8"/>
    <w:rsid w:val="00852109"/>
    <w:rsid w:val="00852144"/>
    <w:rsid w:val="0085288F"/>
    <w:rsid w:val="00853FE8"/>
    <w:rsid w:val="0085435B"/>
    <w:rsid w:val="00854405"/>
    <w:rsid w:val="00854454"/>
    <w:rsid w:val="00854DF6"/>
    <w:rsid w:val="008553CC"/>
    <w:rsid w:val="00855A9B"/>
    <w:rsid w:val="00855DF0"/>
    <w:rsid w:val="008565DC"/>
    <w:rsid w:val="00856678"/>
    <w:rsid w:val="00856C3E"/>
    <w:rsid w:val="00856E14"/>
    <w:rsid w:val="008570A9"/>
    <w:rsid w:val="00857BDA"/>
    <w:rsid w:val="00857DB6"/>
    <w:rsid w:val="008602A7"/>
    <w:rsid w:val="00860374"/>
    <w:rsid w:val="00860759"/>
    <w:rsid w:val="0086076D"/>
    <w:rsid w:val="00861990"/>
    <w:rsid w:val="00861F91"/>
    <w:rsid w:val="00862008"/>
    <w:rsid w:val="00862725"/>
    <w:rsid w:val="008635FC"/>
    <w:rsid w:val="00864124"/>
    <w:rsid w:val="008644EA"/>
    <w:rsid w:val="0086647B"/>
    <w:rsid w:val="00866C40"/>
    <w:rsid w:val="008673D1"/>
    <w:rsid w:val="00867AA1"/>
    <w:rsid w:val="00867C35"/>
    <w:rsid w:val="00867EB6"/>
    <w:rsid w:val="0087009B"/>
    <w:rsid w:val="00870AB9"/>
    <w:rsid w:val="0087152A"/>
    <w:rsid w:val="00872144"/>
    <w:rsid w:val="00872628"/>
    <w:rsid w:val="00872A6D"/>
    <w:rsid w:val="00873452"/>
    <w:rsid w:val="00873EB4"/>
    <w:rsid w:val="00874260"/>
    <w:rsid w:val="008748F1"/>
    <w:rsid w:val="00874C1C"/>
    <w:rsid w:val="008752DB"/>
    <w:rsid w:val="008756DC"/>
    <w:rsid w:val="008768CC"/>
    <w:rsid w:val="0087753F"/>
    <w:rsid w:val="00877823"/>
    <w:rsid w:val="00877D8B"/>
    <w:rsid w:val="00877E3D"/>
    <w:rsid w:val="00880239"/>
    <w:rsid w:val="00880C60"/>
    <w:rsid w:val="0088171C"/>
    <w:rsid w:val="0088198A"/>
    <w:rsid w:val="00881B9F"/>
    <w:rsid w:val="00881C50"/>
    <w:rsid w:val="00882147"/>
    <w:rsid w:val="0088225F"/>
    <w:rsid w:val="008825E2"/>
    <w:rsid w:val="00882C62"/>
    <w:rsid w:val="00882ED8"/>
    <w:rsid w:val="008835E2"/>
    <w:rsid w:val="00883645"/>
    <w:rsid w:val="00884107"/>
    <w:rsid w:val="0088608D"/>
    <w:rsid w:val="00886922"/>
    <w:rsid w:val="0088707C"/>
    <w:rsid w:val="00887486"/>
    <w:rsid w:val="00887698"/>
    <w:rsid w:val="008879AC"/>
    <w:rsid w:val="00887F01"/>
    <w:rsid w:val="0089031B"/>
    <w:rsid w:val="008905CA"/>
    <w:rsid w:val="00890C41"/>
    <w:rsid w:val="008912DE"/>
    <w:rsid w:val="008915C8"/>
    <w:rsid w:val="008920E5"/>
    <w:rsid w:val="00892509"/>
    <w:rsid w:val="008937AB"/>
    <w:rsid w:val="008939C7"/>
    <w:rsid w:val="00894183"/>
    <w:rsid w:val="00894525"/>
    <w:rsid w:val="008947DC"/>
    <w:rsid w:val="008949D4"/>
    <w:rsid w:val="00894D81"/>
    <w:rsid w:val="00895276"/>
    <w:rsid w:val="00895387"/>
    <w:rsid w:val="00895722"/>
    <w:rsid w:val="00896047"/>
    <w:rsid w:val="00896DE3"/>
    <w:rsid w:val="00897071"/>
    <w:rsid w:val="0089738D"/>
    <w:rsid w:val="00897774"/>
    <w:rsid w:val="00897F4E"/>
    <w:rsid w:val="008A0526"/>
    <w:rsid w:val="008A09E4"/>
    <w:rsid w:val="008A0EBD"/>
    <w:rsid w:val="008A1F0D"/>
    <w:rsid w:val="008A227D"/>
    <w:rsid w:val="008A23BA"/>
    <w:rsid w:val="008A26E9"/>
    <w:rsid w:val="008A2767"/>
    <w:rsid w:val="008A2A72"/>
    <w:rsid w:val="008A2CA8"/>
    <w:rsid w:val="008A2DC7"/>
    <w:rsid w:val="008A3C85"/>
    <w:rsid w:val="008A3D51"/>
    <w:rsid w:val="008A4271"/>
    <w:rsid w:val="008A4381"/>
    <w:rsid w:val="008A4EA7"/>
    <w:rsid w:val="008A5224"/>
    <w:rsid w:val="008A5AE0"/>
    <w:rsid w:val="008A5B09"/>
    <w:rsid w:val="008A6177"/>
    <w:rsid w:val="008A63E3"/>
    <w:rsid w:val="008A6A7E"/>
    <w:rsid w:val="008A7812"/>
    <w:rsid w:val="008B00B1"/>
    <w:rsid w:val="008B0857"/>
    <w:rsid w:val="008B091F"/>
    <w:rsid w:val="008B0B75"/>
    <w:rsid w:val="008B1560"/>
    <w:rsid w:val="008B1E92"/>
    <w:rsid w:val="008B28EC"/>
    <w:rsid w:val="008B2AF7"/>
    <w:rsid w:val="008B2E8D"/>
    <w:rsid w:val="008B3136"/>
    <w:rsid w:val="008B32EA"/>
    <w:rsid w:val="008B3535"/>
    <w:rsid w:val="008B4D5E"/>
    <w:rsid w:val="008B4DA0"/>
    <w:rsid w:val="008B4F1A"/>
    <w:rsid w:val="008B61D5"/>
    <w:rsid w:val="008B6241"/>
    <w:rsid w:val="008B724B"/>
    <w:rsid w:val="008B7446"/>
    <w:rsid w:val="008B76CF"/>
    <w:rsid w:val="008C045C"/>
    <w:rsid w:val="008C07F6"/>
    <w:rsid w:val="008C0FA6"/>
    <w:rsid w:val="008C116B"/>
    <w:rsid w:val="008C2049"/>
    <w:rsid w:val="008C2C70"/>
    <w:rsid w:val="008C2D51"/>
    <w:rsid w:val="008C3078"/>
    <w:rsid w:val="008C3418"/>
    <w:rsid w:val="008C35F9"/>
    <w:rsid w:val="008C3CDA"/>
    <w:rsid w:val="008C465A"/>
    <w:rsid w:val="008C48B2"/>
    <w:rsid w:val="008C49D4"/>
    <w:rsid w:val="008C5699"/>
    <w:rsid w:val="008C5EC1"/>
    <w:rsid w:val="008C6557"/>
    <w:rsid w:val="008C7009"/>
    <w:rsid w:val="008C7AC1"/>
    <w:rsid w:val="008C7B79"/>
    <w:rsid w:val="008C7DF7"/>
    <w:rsid w:val="008D00B7"/>
    <w:rsid w:val="008D1498"/>
    <w:rsid w:val="008D1D41"/>
    <w:rsid w:val="008D2B01"/>
    <w:rsid w:val="008D2B26"/>
    <w:rsid w:val="008D2FB1"/>
    <w:rsid w:val="008D373A"/>
    <w:rsid w:val="008D475D"/>
    <w:rsid w:val="008D4813"/>
    <w:rsid w:val="008D4AAF"/>
    <w:rsid w:val="008D57FB"/>
    <w:rsid w:val="008D62B8"/>
    <w:rsid w:val="008D7442"/>
    <w:rsid w:val="008E0155"/>
    <w:rsid w:val="008E088F"/>
    <w:rsid w:val="008E18F4"/>
    <w:rsid w:val="008E19E2"/>
    <w:rsid w:val="008E1A13"/>
    <w:rsid w:val="008E1A4F"/>
    <w:rsid w:val="008E1EC1"/>
    <w:rsid w:val="008E27B9"/>
    <w:rsid w:val="008E2B0C"/>
    <w:rsid w:val="008E3B83"/>
    <w:rsid w:val="008E4A9B"/>
    <w:rsid w:val="008E52CB"/>
    <w:rsid w:val="008E634D"/>
    <w:rsid w:val="008E680A"/>
    <w:rsid w:val="008E6C3B"/>
    <w:rsid w:val="008E77D3"/>
    <w:rsid w:val="008E79FE"/>
    <w:rsid w:val="008E7A72"/>
    <w:rsid w:val="008F087D"/>
    <w:rsid w:val="008F0C52"/>
    <w:rsid w:val="008F15E6"/>
    <w:rsid w:val="008F2521"/>
    <w:rsid w:val="008F289E"/>
    <w:rsid w:val="008F2D1A"/>
    <w:rsid w:val="008F3172"/>
    <w:rsid w:val="008F3295"/>
    <w:rsid w:val="008F3C32"/>
    <w:rsid w:val="008F4905"/>
    <w:rsid w:val="008F4DAA"/>
    <w:rsid w:val="008F5827"/>
    <w:rsid w:val="008F58A9"/>
    <w:rsid w:val="008F6183"/>
    <w:rsid w:val="008F697A"/>
    <w:rsid w:val="008F6B4B"/>
    <w:rsid w:val="008F7A7E"/>
    <w:rsid w:val="00900081"/>
    <w:rsid w:val="009004E7"/>
    <w:rsid w:val="009012EE"/>
    <w:rsid w:val="009016AD"/>
    <w:rsid w:val="00903176"/>
    <w:rsid w:val="0090369B"/>
    <w:rsid w:val="00903AAB"/>
    <w:rsid w:val="00903F4C"/>
    <w:rsid w:val="009045B7"/>
    <w:rsid w:val="009045D7"/>
    <w:rsid w:val="0090498F"/>
    <w:rsid w:val="00904A58"/>
    <w:rsid w:val="00904FF3"/>
    <w:rsid w:val="00905200"/>
    <w:rsid w:val="0090566B"/>
    <w:rsid w:val="00905F9F"/>
    <w:rsid w:val="0090629B"/>
    <w:rsid w:val="00906775"/>
    <w:rsid w:val="009069CA"/>
    <w:rsid w:val="00906DF6"/>
    <w:rsid w:val="00906F6C"/>
    <w:rsid w:val="009101A1"/>
    <w:rsid w:val="00910F97"/>
    <w:rsid w:val="009113B5"/>
    <w:rsid w:val="009117B8"/>
    <w:rsid w:val="0091192C"/>
    <w:rsid w:val="00911FE3"/>
    <w:rsid w:val="009125EC"/>
    <w:rsid w:val="009128CB"/>
    <w:rsid w:val="00912965"/>
    <w:rsid w:val="00913CF3"/>
    <w:rsid w:val="0091422B"/>
    <w:rsid w:val="009150AF"/>
    <w:rsid w:val="00915310"/>
    <w:rsid w:val="00916006"/>
    <w:rsid w:val="0091639E"/>
    <w:rsid w:val="00916669"/>
    <w:rsid w:val="009171A9"/>
    <w:rsid w:val="00917364"/>
    <w:rsid w:val="0092137A"/>
    <w:rsid w:val="009216F5"/>
    <w:rsid w:val="0092279A"/>
    <w:rsid w:val="0092342A"/>
    <w:rsid w:val="009234B4"/>
    <w:rsid w:val="00923822"/>
    <w:rsid w:val="00924E08"/>
    <w:rsid w:val="0092528A"/>
    <w:rsid w:val="009256CC"/>
    <w:rsid w:val="00925FFB"/>
    <w:rsid w:val="0092625B"/>
    <w:rsid w:val="00926907"/>
    <w:rsid w:val="00926B85"/>
    <w:rsid w:val="00926F25"/>
    <w:rsid w:val="00927BDD"/>
    <w:rsid w:val="00927DC6"/>
    <w:rsid w:val="0093007D"/>
    <w:rsid w:val="0093119D"/>
    <w:rsid w:val="00931351"/>
    <w:rsid w:val="00931610"/>
    <w:rsid w:val="00931923"/>
    <w:rsid w:val="00931DF7"/>
    <w:rsid w:val="009322A7"/>
    <w:rsid w:val="0093254D"/>
    <w:rsid w:val="00932592"/>
    <w:rsid w:val="00933708"/>
    <w:rsid w:val="0093410C"/>
    <w:rsid w:val="0093568F"/>
    <w:rsid w:val="009358EB"/>
    <w:rsid w:val="00935A6C"/>
    <w:rsid w:val="0093698A"/>
    <w:rsid w:val="00937939"/>
    <w:rsid w:val="009379E4"/>
    <w:rsid w:val="00937C16"/>
    <w:rsid w:val="00937FAE"/>
    <w:rsid w:val="00940763"/>
    <w:rsid w:val="00940D80"/>
    <w:rsid w:val="009410F0"/>
    <w:rsid w:val="009414B4"/>
    <w:rsid w:val="00941674"/>
    <w:rsid w:val="00941D7A"/>
    <w:rsid w:val="009424D9"/>
    <w:rsid w:val="00942547"/>
    <w:rsid w:val="00942DB5"/>
    <w:rsid w:val="00943F3D"/>
    <w:rsid w:val="00943F7E"/>
    <w:rsid w:val="009440BA"/>
    <w:rsid w:val="009448E8"/>
    <w:rsid w:val="00944B81"/>
    <w:rsid w:val="00945A98"/>
    <w:rsid w:val="00946BE7"/>
    <w:rsid w:val="00946C4F"/>
    <w:rsid w:val="009470A3"/>
    <w:rsid w:val="009471F5"/>
    <w:rsid w:val="00947FD7"/>
    <w:rsid w:val="009500D0"/>
    <w:rsid w:val="00950C43"/>
    <w:rsid w:val="009516C0"/>
    <w:rsid w:val="00951B42"/>
    <w:rsid w:val="009525D0"/>
    <w:rsid w:val="00952B14"/>
    <w:rsid w:val="00952B1C"/>
    <w:rsid w:val="0095306B"/>
    <w:rsid w:val="009539B5"/>
    <w:rsid w:val="00953AD3"/>
    <w:rsid w:val="00953B8D"/>
    <w:rsid w:val="00953BA8"/>
    <w:rsid w:val="00954B5C"/>
    <w:rsid w:val="00954DE2"/>
    <w:rsid w:val="009551D9"/>
    <w:rsid w:val="00955BFA"/>
    <w:rsid w:val="00955E6E"/>
    <w:rsid w:val="0095613C"/>
    <w:rsid w:val="009562F2"/>
    <w:rsid w:val="00957332"/>
    <w:rsid w:val="009604DE"/>
    <w:rsid w:val="00960BBF"/>
    <w:rsid w:val="00960E5B"/>
    <w:rsid w:val="00960FD0"/>
    <w:rsid w:val="00961026"/>
    <w:rsid w:val="009611BF"/>
    <w:rsid w:val="00961EB6"/>
    <w:rsid w:val="00962807"/>
    <w:rsid w:val="0096288E"/>
    <w:rsid w:val="00962BBE"/>
    <w:rsid w:val="00962EB1"/>
    <w:rsid w:val="009635F4"/>
    <w:rsid w:val="00963870"/>
    <w:rsid w:val="00963C06"/>
    <w:rsid w:val="009648BF"/>
    <w:rsid w:val="00964E15"/>
    <w:rsid w:val="00964E77"/>
    <w:rsid w:val="00966342"/>
    <w:rsid w:val="009666EE"/>
    <w:rsid w:val="00966770"/>
    <w:rsid w:val="0096723B"/>
    <w:rsid w:val="00967940"/>
    <w:rsid w:val="00967EBA"/>
    <w:rsid w:val="00970158"/>
    <w:rsid w:val="0097057F"/>
    <w:rsid w:val="00970635"/>
    <w:rsid w:val="00970EE0"/>
    <w:rsid w:val="009714FC"/>
    <w:rsid w:val="00971663"/>
    <w:rsid w:val="009721DF"/>
    <w:rsid w:val="00972E9B"/>
    <w:rsid w:val="00973A69"/>
    <w:rsid w:val="009741D8"/>
    <w:rsid w:val="0097430A"/>
    <w:rsid w:val="009743C6"/>
    <w:rsid w:val="00974496"/>
    <w:rsid w:val="0097715B"/>
    <w:rsid w:val="00977186"/>
    <w:rsid w:val="009771E1"/>
    <w:rsid w:val="009808EB"/>
    <w:rsid w:val="00980956"/>
    <w:rsid w:val="00980A11"/>
    <w:rsid w:val="00980EA9"/>
    <w:rsid w:val="0098153E"/>
    <w:rsid w:val="00982780"/>
    <w:rsid w:val="00983105"/>
    <w:rsid w:val="00984273"/>
    <w:rsid w:val="0098485A"/>
    <w:rsid w:val="00984DC7"/>
    <w:rsid w:val="00985317"/>
    <w:rsid w:val="00985400"/>
    <w:rsid w:val="00985489"/>
    <w:rsid w:val="00985949"/>
    <w:rsid w:val="00985B29"/>
    <w:rsid w:val="009862C7"/>
    <w:rsid w:val="00986460"/>
    <w:rsid w:val="00987C0D"/>
    <w:rsid w:val="00987CD1"/>
    <w:rsid w:val="00987E1D"/>
    <w:rsid w:val="00990409"/>
    <w:rsid w:val="00990B06"/>
    <w:rsid w:val="00990B4B"/>
    <w:rsid w:val="009911CE"/>
    <w:rsid w:val="00991491"/>
    <w:rsid w:val="009928EA"/>
    <w:rsid w:val="00993F39"/>
    <w:rsid w:val="00994A11"/>
    <w:rsid w:val="00994C4B"/>
    <w:rsid w:val="00994F48"/>
    <w:rsid w:val="009951A9"/>
    <w:rsid w:val="00995305"/>
    <w:rsid w:val="009957BA"/>
    <w:rsid w:val="009958B4"/>
    <w:rsid w:val="00996CFB"/>
    <w:rsid w:val="00996DD3"/>
    <w:rsid w:val="00997336"/>
    <w:rsid w:val="009976B9"/>
    <w:rsid w:val="00997742"/>
    <w:rsid w:val="009A0367"/>
    <w:rsid w:val="009A1221"/>
    <w:rsid w:val="009A1284"/>
    <w:rsid w:val="009A183F"/>
    <w:rsid w:val="009A266E"/>
    <w:rsid w:val="009A4494"/>
    <w:rsid w:val="009A450B"/>
    <w:rsid w:val="009A48D0"/>
    <w:rsid w:val="009A4C3F"/>
    <w:rsid w:val="009A5244"/>
    <w:rsid w:val="009A59BA"/>
    <w:rsid w:val="009A5C23"/>
    <w:rsid w:val="009A5CD4"/>
    <w:rsid w:val="009A679D"/>
    <w:rsid w:val="009A6F03"/>
    <w:rsid w:val="009A77F8"/>
    <w:rsid w:val="009B0366"/>
    <w:rsid w:val="009B052A"/>
    <w:rsid w:val="009B0B38"/>
    <w:rsid w:val="009B18F5"/>
    <w:rsid w:val="009B2089"/>
    <w:rsid w:val="009B2571"/>
    <w:rsid w:val="009B3552"/>
    <w:rsid w:val="009B424A"/>
    <w:rsid w:val="009B48CE"/>
    <w:rsid w:val="009B5033"/>
    <w:rsid w:val="009B520E"/>
    <w:rsid w:val="009B5D23"/>
    <w:rsid w:val="009B5E08"/>
    <w:rsid w:val="009B62C2"/>
    <w:rsid w:val="009B6302"/>
    <w:rsid w:val="009C081C"/>
    <w:rsid w:val="009C0FC7"/>
    <w:rsid w:val="009C1362"/>
    <w:rsid w:val="009C22AB"/>
    <w:rsid w:val="009C2624"/>
    <w:rsid w:val="009C3951"/>
    <w:rsid w:val="009C3A82"/>
    <w:rsid w:val="009C3F2A"/>
    <w:rsid w:val="009C400C"/>
    <w:rsid w:val="009C4650"/>
    <w:rsid w:val="009C4E0A"/>
    <w:rsid w:val="009C51CA"/>
    <w:rsid w:val="009C54AF"/>
    <w:rsid w:val="009C5D84"/>
    <w:rsid w:val="009C64CC"/>
    <w:rsid w:val="009C6674"/>
    <w:rsid w:val="009C6FED"/>
    <w:rsid w:val="009C71D9"/>
    <w:rsid w:val="009C7341"/>
    <w:rsid w:val="009C73C0"/>
    <w:rsid w:val="009C7A00"/>
    <w:rsid w:val="009D0007"/>
    <w:rsid w:val="009D04A9"/>
    <w:rsid w:val="009D05D4"/>
    <w:rsid w:val="009D0E7B"/>
    <w:rsid w:val="009D10EC"/>
    <w:rsid w:val="009D1312"/>
    <w:rsid w:val="009D1A5C"/>
    <w:rsid w:val="009D2522"/>
    <w:rsid w:val="009D26F5"/>
    <w:rsid w:val="009D2D6E"/>
    <w:rsid w:val="009D345C"/>
    <w:rsid w:val="009D38CC"/>
    <w:rsid w:val="009D45CE"/>
    <w:rsid w:val="009D483B"/>
    <w:rsid w:val="009D48FD"/>
    <w:rsid w:val="009D49B1"/>
    <w:rsid w:val="009D5077"/>
    <w:rsid w:val="009D51E4"/>
    <w:rsid w:val="009D5743"/>
    <w:rsid w:val="009D5E10"/>
    <w:rsid w:val="009D6CD6"/>
    <w:rsid w:val="009D7B2C"/>
    <w:rsid w:val="009E0658"/>
    <w:rsid w:val="009E07A2"/>
    <w:rsid w:val="009E0F11"/>
    <w:rsid w:val="009E1897"/>
    <w:rsid w:val="009E1AA9"/>
    <w:rsid w:val="009E2075"/>
    <w:rsid w:val="009E219A"/>
    <w:rsid w:val="009E278B"/>
    <w:rsid w:val="009E2D08"/>
    <w:rsid w:val="009E340F"/>
    <w:rsid w:val="009E425D"/>
    <w:rsid w:val="009E4400"/>
    <w:rsid w:val="009E4870"/>
    <w:rsid w:val="009E4D52"/>
    <w:rsid w:val="009E52A3"/>
    <w:rsid w:val="009E5747"/>
    <w:rsid w:val="009E5BDE"/>
    <w:rsid w:val="009E5EAB"/>
    <w:rsid w:val="009E688D"/>
    <w:rsid w:val="009E69A9"/>
    <w:rsid w:val="009E6B43"/>
    <w:rsid w:val="009E70E5"/>
    <w:rsid w:val="009E72BB"/>
    <w:rsid w:val="009E76CD"/>
    <w:rsid w:val="009F03D7"/>
    <w:rsid w:val="009F0479"/>
    <w:rsid w:val="009F0A22"/>
    <w:rsid w:val="009F0E5A"/>
    <w:rsid w:val="009F1177"/>
    <w:rsid w:val="009F11FA"/>
    <w:rsid w:val="009F17B6"/>
    <w:rsid w:val="009F2EE9"/>
    <w:rsid w:val="009F39CB"/>
    <w:rsid w:val="009F39F4"/>
    <w:rsid w:val="009F401E"/>
    <w:rsid w:val="009F4047"/>
    <w:rsid w:val="009F4EDE"/>
    <w:rsid w:val="009F5870"/>
    <w:rsid w:val="009F59E6"/>
    <w:rsid w:val="009F5D24"/>
    <w:rsid w:val="009F6049"/>
    <w:rsid w:val="009F63BD"/>
    <w:rsid w:val="009F64C8"/>
    <w:rsid w:val="009F6CDD"/>
    <w:rsid w:val="009F6FE9"/>
    <w:rsid w:val="009F7049"/>
    <w:rsid w:val="009F718A"/>
    <w:rsid w:val="009F7B56"/>
    <w:rsid w:val="00A0035A"/>
    <w:rsid w:val="00A0060F"/>
    <w:rsid w:val="00A00688"/>
    <w:rsid w:val="00A007CC"/>
    <w:rsid w:val="00A02099"/>
    <w:rsid w:val="00A027CB"/>
    <w:rsid w:val="00A03713"/>
    <w:rsid w:val="00A0495D"/>
    <w:rsid w:val="00A05151"/>
    <w:rsid w:val="00A06319"/>
    <w:rsid w:val="00A064D9"/>
    <w:rsid w:val="00A068FF"/>
    <w:rsid w:val="00A06A91"/>
    <w:rsid w:val="00A06C90"/>
    <w:rsid w:val="00A06D5C"/>
    <w:rsid w:val="00A07861"/>
    <w:rsid w:val="00A07AD6"/>
    <w:rsid w:val="00A11A54"/>
    <w:rsid w:val="00A12629"/>
    <w:rsid w:val="00A1279C"/>
    <w:rsid w:val="00A1414C"/>
    <w:rsid w:val="00A14948"/>
    <w:rsid w:val="00A161F0"/>
    <w:rsid w:val="00A1645D"/>
    <w:rsid w:val="00A16689"/>
    <w:rsid w:val="00A172EA"/>
    <w:rsid w:val="00A174C5"/>
    <w:rsid w:val="00A17DC4"/>
    <w:rsid w:val="00A211E9"/>
    <w:rsid w:val="00A2201F"/>
    <w:rsid w:val="00A222F4"/>
    <w:rsid w:val="00A2248D"/>
    <w:rsid w:val="00A22580"/>
    <w:rsid w:val="00A22AC0"/>
    <w:rsid w:val="00A23842"/>
    <w:rsid w:val="00A23C66"/>
    <w:rsid w:val="00A24229"/>
    <w:rsid w:val="00A244B9"/>
    <w:rsid w:val="00A24E13"/>
    <w:rsid w:val="00A25EDB"/>
    <w:rsid w:val="00A263CF"/>
    <w:rsid w:val="00A26BFD"/>
    <w:rsid w:val="00A30756"/>
    <w:rsid w:val="00A307CB"/>
    <w:rsid w:val="00A307ED"/>
    <w:rsid w:val="00A30DF0"/>
    <w:rsid w:val="00A3179E"/>
    <w:rsid w:val="00A31939"/>
    <w:rsid w:val="00A320AF"/>
    <w:rsid w:val="00A3381A"/>
    <w:rsid w:val="00A340D9"/>
    <w:rsid w:val="00A344BA"/>
    <w:rsid w:val="00A34A36"/>
    <w:rsid w:val="00A34A90"/>
    <w:rsid w:val="00A3546D"/>
    <w:rsid w:val="00A35EAF"/>
    <w:rsid w:val="00A360A4"/>
    <w:rsid w:val="00A3648F"/>
    <w:rsid w:val="00A3651E"/>
    <w:rsid w:val="00A3684E"/>
    <w:rsid w:val="00A369C8"/>
    <w:rsid w:val="00A36EC9"/>
    <w:rsid w:val="00A40292"/>
    <w:rsid w:val="00A40612"/>
    <w:rsid w:val="00A4119F"/>
    <w:rsid w:val="00A41D82"/>
    <w:rsid w:val="00A41F09"/>
    <w:rsid w:val="00A4221B"/>
    <w:rsid w:val="00A42C57"/>
    <w:rsid w:val="00A436C2"/>
    <w:rsid w:val="00A43AF1"/>
    <w:rsid w:val="00A44335"/>
    <w:rsid w:val="00A45468"/>
    <w:rsid w:val="00A460A1"/>
    <w:rsid w:val="00A46E06"/>
    <w:rsid w:val="00A47213"/>
    <w:rsid w:val="00A4786D"/>
    <w:rsid w:val="00A47D85"/>
    <w:rsid w:val="00A50EA8"/>
    <w:rsid w:val="00A50FF8"/>
    <w:rsid w:val="00A51476"/>
    <w:rsid w:val="00A5181C"/>
    <w:rsid w:val="00A51D30"/>
    <w:rsid w:val="00A51F13"/>
    <w:rsid w:val="00A5206C"/>
    <w:rsid w:val="00A52914"/>
    <w:rsid w:val="00A52A2D"/>
    <w:rsid w:val="00A52CA3"/>
    <w:rsid w:val="00A52D48"/>
    <w:rsid w:val="00A530D8"/>
    <w:rsid w:val="00A533AE"/>
    <w:rsid w:val="00A53437"/>
    <w:rsid w:val="00A53488"/>
    <w:rsid w:val="00A53EDB"/>
    <w:rsid w:val="00A542E5"/>
    <w:rsid w:val="00A54C8C"/>
    <w:rsid w:val="00A54C94"/>
    <w:rsid w:val="00A54FC4"/>
    <w:rsid w:val="00A55002"/>
    <w:rsid w:val="00A56954"/>
    <w:rsid w:val="00A57237"/>
    <w:rsid w:val="00A57799"/>
    <w:rsid w:val="00A6080D"/>
    <w:rsid w:val="00A608B1"/>
    <w:rsid w:val="00A60C28"/>
    <w:rsid w:val="00A61F3D"/>
    <w:rsid w:val="00A6267F"/>
    <w:rsid w:val="00A62728"/>
    <w:rsid w:val="00A62890"/>
    <w:rsid w:val="00A62CB4"/>
    <w:rsid w:val="00A62D11"/>
    <w:rsid w:val="00A6318D"/>
    <w:rsid w:val="00A63A3C"/>
    <w:rsid w:val="00A63A4B"/>
    <w:rsid w:val="00A63ABE"/>
    <w:rsid w:val="00A64812"/>
    <w:rsid w:val="00A65769"/>
    <w:rsid w:val="00A65835"/>
    <w:rsid w:val="00A66F07"/>
    <w:rsid w:val="00A66F73"/>
    <w:rsid w:val="00A67414"/>
    <w:rsid w:val="00A70346"/>
    <w:rsid w:val="00A70482"/>
    <w:rsid w:val="00A70586"/>
    <w:rsid w:val="00A71E39"/>
    <w:rsid w:val="00A72449"/>
    <w:rsid w:val="00A7287E"/>
    <w:rsid w:val="00A737CD"/>
    <w:rsid w:val="00A73986"/>
    <w:rsid w:val="00A73BB9"/>
    <w:rsid w:val="00A73F71"/>
    <w:rsid w:val="00A74E62"/>
    <w:rsid w:val="00A74F33"/>
    <w:rsid w:val="00A74FEA"/>
    <w:rsid w:val="00A75557"/>
    <w:rsid w:val="00A76B02"/>
    <w:rsid w:val="00A76D87"/>
    <w:rsid w:val="00A77371"/>
    <w:rsid w:val="00A77859"/>
    <w:rsid w:val="00A8033A"/>
    <w:rsid w:val="00A804DF"/>
    <w:rsid w:val="00A80E4F"/>
    <w:rsid w:val="00A81476"/>
    <w:rsid w:val="00A81F68"/>
    <w:rsid w:val="00A82A4C"/>
    <w:rsid w:val="00A83924"/>
    <w:rsid w:val="00A83E98"/>
    <w:rsid w:val="00A841DF"/>
    <w:rsid w:val="00A84B24"/>
    <w:rsid w:val="00A84C06"/>
    <w:rsid w:val="00A8554C"/>
    <w:rsid w:val="00A8668B"/>
    <w:rsid w:val="00A86A7C"/>
    <w:rsid w:val="00A87962"/>
    <w:rsid w:val="00A87FDC"/>
    <w:rsid w:val="00A90249"/>
    <w:rsid w:val="00A9033E"/>
    <w:rsid w:val="00A9094B"/>
    <w:rsid w:val="00A90AE3"/>
    <w:rsid w:val="00A913EC"/>
    <w:rsid w:val="00A91710"/>
    <w:rsid w:val="00A91765"/>
    <w:rsid w:val="00A91A97"/>
    <w:rsid w:val="00A92016"/>
    <w:rsid w:val="00A92567"/>
    <w:rsid w:val="00A92BD9"/>
    <w:rsid w:val="00A935AA"/>
    <w:rsid w:val="00A939FD"/>
    <w:rsid w:val="00A93CF9"/>
    <w:rsid w:val="00A942D1"/>
    <w:rsid w:val="00A942E1"/>
    <w:rsid w:val="00A9501F"/>
    <w:rsid w:val="00A95BE0"/>
    <w:rsid w:val="00A95C27"/>
    <w:rsid w:val="00A95EE2"/>
    <w:rsid w:val="00A96890"/>
    <w:rsid w:val="00A96B53"/>
    <w:rsid w:val="00A96E0F"/>
    <w:rsid w:val="00A96E4F"/>
    <w:rsid w:val="00A97ADE"/>
    <w:rsid w:val="00AA0A42"/>
    <w:rsid w:val="00AA0A99"/>
    <w:rsid w:val="00AA0C42"/>
    <w:rsid w:val="00AA0CEC"/>
    <w:rsid w:val="00AA0FF9"/>
    <w:rsid w:val="00AA125C"/>
    <w:rsid w:val="00AA13B8"/>
    <w:rsid w:val="00AA205B"/>
    <w:rsid w:val="00AA268D"/>
    <w:rsid w:val="00AA2F73"/>
    <w:rsid w:val="00AA2F9C"/>
    <w:rsid w:val="00AA3A8D"/>
    <w:rsid w:val="00AA3EEB"/>
    <w:rsid w:val="00AA4E60"/>
    <w:rsid w:val="00AA5131"/>
    <w:rsid w:val="00AA6C74"/>
    <w:rsid w:val="00AA71CD"/>
    <w:rsid w:val="00AA7388"/>
    <w:rsid w:val="00AA7922"/>
    <w:rsid w:val="00AA79D4"/>
    <w:rsid w:val="00AA7DA6"/>
    <w:rsid w:val="00AB01A9"/>
    <w:rsid w:val="00AB037E"/>
    <w:rsid w:val="00AB0618"/>
    <w:rsid w:val="00AB0DF9"/>
    <w:rsid w:val="00AB0E83"/>
    <w:rsid w:val="00AB1185"/>
    <w:rsid w:val="00AB124B"/>
    <w:rsid w:val="00AB1CE0"/>
    <w:rsid w:val="00AB1F50"/>
    <w:rsid w:val="00AB1FF1"/>
    <w:rsid w:val="00AB2201"/>
    <w:rsid w:val="00AB2A46"/>
    <w:rsid w:val="00AB2BFB"/>
    <w:rsid w:val="00AB391F"/>
    <w:rsid w:val="00AB433D"/>
    <w:rsid w:val="00AB4730"/>
    <w:rsid w:val="00AB49B3"/>
    <w:rsid w:val="00AB529C"/>
    <w:rsid w:val="00AB53A7"/>
    <w:rsid w:val="00AB54FC"/>
    <w:rsid w:val="00AB5F46"/>
    <w:rsid w:val="00AB61F6"/>
    <w:rsid w:val="00AB6293"/>
    <w:rsid w:val="00AB6362"/>
    <w:rsid w:val="00AB6E9C"/>
    <w:rsid w:val="00AB73A4"/>
    <w:rsid w:val="00AB7A1D"/>
    <w:rsid w:val="00AB7AD5"/>
    <w:rsid w:val="00AC02CD"/>
    <w:rsid w:val="00AC04DE"/>
    <w:rsid w:val="00AC0C60"/>
    <w:rsid w:val="00AC0F17"/>
    <w:rsid w:val="00AC1685"/>
    <w:rsid w:val="00AC1866"/>
    <w:rsid w:val="00AC1FE9"/>
    <w:rsid w:val="00AC236D"/>
    <w:rsid w:val="00AC2CE1"/>
    <w:rsid w:val="00AC2EEF"/>
    <w:rsid w:val="00AC3163"/>
    <w:rsid w:val="00AC3DC2"/>
    <w:rsid w:val="00AC441B"/>
    <w:rsid w:val="00AC4565"/>
    <w:rsid w:val="00AC498B"/>
    <w:rsid w:val="00AC4A06"/>
    <w:rsid w:val="00AC4F31"/>
    <w:rsid w:val="00AC5320"/>
    <w:rsid w:val="00AC5467"/>
    <w:rsid w:val="00AC558D"/>
    <w:rsid w:val="00AC5684"/>
    <w:rsid w:val="00AC5795"/>
    <w:rsid w:val="00AC5B01"/>
    <w:rsid w:val="00AC5C96"/>
    <w:rsid w:val="00AC5F79"/>
    <w:rsid w:val="00AC5FC2"/>
    <w:rsid w:val="00AC67D6"/>
    <w:rsid w:val="00AD0BD8"/>
    <w:rsid w:val="00AD11C6"/>
    <w:rsid w:val="00AD2017"/>
    <w:rsid w:val="00AD22C2"/>
    <w:rsid w:val="00AD36D7"/>
    <w:rsid w:val="00AD3800"/>
    <w:rsid w:val="00AD3981"/>
    <w:rsid w:val="00AD5741"/>
    <w:rsid w:val="00AD5A93"/>
    <w:rsid w:val="00AD5D7D"/>
    <w:rsid w:val="00AD6385"/>
    <w:rsid w:val="00AD688C"/>
    <w:rsid w:val="00AD690B"/>
    <w:rsid w:val="00AD6C02"/>
    <w:rsid w:val="00AD7219"/>
    <w:rsid w:val="00AE011F"/>
    <w:rsid w:val="00AE055C"/>
    <w:rsid w:val="00AE0BE8"/>
    <w:rsid w:val="00AE0D1A"/>
    <w:rsid w:val="00AE193E"/>
    <w:rsid w:val="00AE1960"/>
    <w:rsid w:val="00AE1F97"/>
    <w:rsid w:val="00AE3315"/>
    <w:rsid w:val="00AE3426"/>
    <w:rsid w:val="00AE3B8B"/>
    <w:rsid w:val="00AE41C8"/>
    <w:rsid w:val="00AE5391"/>
    <w:rsid w:val="00AE5A7C"/>
    <w:rsid w:val="00AE5DED"/>
    <w:rsid w:val="00AE5FB5"/>
    <w:rsid w:val="00AE6294"/>
    <w:rsid w:val="00AE6554"/>
    <w:rsid w:val="00AE66F6"/>
    <w:rsid w:val="00AE6FF8"/>
    <w:rsid w:val="00AE711E"/>
    <w:rsid w:val="00AE7521"/>
    <w:rsid w:val="00AE7F39"/>
    <w:rsid w:val="00AF00C4"/>
    <w:rsid w:val="00AF02D4"/>
    <w:rsid w:val="00AF0AD9"/>
    <w:rsid w:val="00AF0B2D"/>
    <w:rsid w:val="00AF1180"/>
    <w:rsid w:val="00AF12FE"/>
    <w:rsid w:val="00AF263F"/>
    <w:rsid w:val="00AF26F2"/>
    <w:rsid w:val="00AF2917"/>
    <w:rsid w:val="00AF315A"/>
    <w:rsid w:val="00AF31F2"/>
    <w:rsid w:val="00AF4A42"/>
    <w:rsid w:val="00AF4BC1"/>
    <w:rsid w:val="00AF540F"/>
    <w:rsid w:val="00AF56C1"/>
    <w:rsid w:val="00AF5A3F"/>
    <w:rsid w:val="00AF647C"/>
    <w:rsid w:val="00AF6A55"/>
    <w:rsid w:val="00AF7A8D"/>
    <w:rsid w:val="00AF7ACB"/>
    <w:rsid w:val="00AF7F92"/>
    <w:rsid w:val="00B0011E"/>
    <w:rsid w:val="00B00B7F"/>
    <w:rsid w:val="00B00EF2"/>
    <w:rsid w:val="00B01D48"/>
    <w:rsid w:val="00B03338"/>
    <w:rsid w:val="00B03F7C"/>
    <w:rsid w:val="00B04B32"/>
    <w:rsid w:val="00B05714"/>
    <w:rsid w:val="00B05B0E"/>
    <w:rsid w:val="00B0706C"/>
    <w:rsid w:val="00B0730E"/>
    <w:rsid w:val="00B074A8"/>
    <w:rsid w:val="00B07699"/>
    <w:rsid w:val="00B110E3"/>
    <w:rsid w:val="00B11197"/>
    <w:rsid w:val="00B11258"/>
    <w:rsid w:val="00B115A5"/>
    <w:rsid w:val="00B11FB5"/>
    <w:rsid w:val="00B124D6"/>
    <w:rsid w:val="00B12ACF"/>
    <w:rsid w:val="00B12D12"/>
    <w:rsid w:val="00B12D4D"/>
    <w:rsid w:val="00B13037"/>
    <w:rsid w:val="00B13D2B"/>
    <w:rsid w:val="00B14455"/>
    <w:rsid w:val="00B14FE6"/>
    <w:rsid w:val="00B1503A"/>
    <w:rsid w:val="00B158F2"/>
    <w:rsid w:val="00B16BBC"/>
    <w:rsid w:val="00B16E2E"/>
    <w:rsid w:val="00B17FFD"/>
    <w:rsid w:val="00B20488"/>
    <w:rsid w:val="00B20875"/>
    <w:rsid w:val="00B21BFC"/>
    <w:rsid w:val="00B21EA4"/>
    <w:rsid w:val="00B22022"/>
    <w:rsid w:val="00B22064"/>
    <w:rsid w:val="00B22970"/>
    <w:rsid w:val="00B22BFF"/>
    <w:rsid w:val="00B22CA5"/>
    <w:rsid w:val="00B230D7"/>
    <w:rsid w:val="00B23982"/>
    <w:rsid w:val="00B23D47"/>
    <w:rsid w:val="00B23F8D"/>
    <w:rsid w:val="00B24297"/>
    <w:rsid w:val="00B24377"/>
    <w:rsid w:val="00B2500E"/>
    <w:rsid w:val="00B25B87"/>
    <w:rsid w:val="00B273C2"/>
    <w:rsid w:val="00B2754E"/>
    <w:rsid w:val="00B27DC5"/>
    <w:rsid w:val="00B3184D"/>
    <w:rsid w:val="00B32064"/>
    <w:rsid w:val="00B32569"/>
    <w:rsid w:val="00B33BB4"/>
    <w:rsid w:val="00B33C39"/>
    <w:rsid w:val="00B33D72"/>
    <w:rsid w:val="00B33E59"/>
    <w:rsid w:val="00B350B8"/>
    <w:rsid w:val="00B3523C"/>
    <w:rsid w:val="00B358F8"/>
    <w:rsid w:val="00B3605D"/>
    <w:rsid w:val="00B36BF3"/>
    <w:rsid w:val="00B371AB"/>
    <w:rsid w:val="00B378F0"/>
    <w:rsid w:val="00B400E9"/>
    <w:rsid w:val="00B41371"/>
    <w:rsid w:val="00B41590"/>
    <w:rsid w:val="00B42CFA"/>
    <w:rsid w:val="00B4364B"/>
    <w:rsid w:val="00B4397B"/>
    <w:rsid w:val="00B43C60"/>
    <w:rsid w:val="00B43CBC"/>
    <w:rsid w:val="00B44566"/>
    <w:rsid w:val="00B44CE2"/>
    <w:rsid w:val="00B44CF1"/>
    <w:rsid w:val="00B453F9"/>
    <w:rsid w:val="00B45755"/>
    <w:rsid w:val="00B45F26"/>
    <w:rsid w:val="00B45FDD"/>
    <w:rsid w:val="00B46021"/>
    <w:rsid w:val="00B473D4"/>
    <w:rsid w:val="00B474E5"/>
    <w:rsid w:val="00B47B9B"/>
    <w:rsid w:val="00B47F1E"/>
    <w:rsid w:val="00B50B33"/>
    <w:rsid w:val="00B5111B"/>
    <w:rsid w:val="00B511EC"/>
    <w:rsid w:val="00B512F8"/>
    <w:rsid w:val="00B52F43"/>
    <w:rsid w:val="00B53719"/>
    <w:rsid w:val="00B53A71"/>
    <w:rsid w:val="00B53B35"/>
    <w:rsid w:val="00B53EAB"/>
    <w:rsid w:val="00B54322"/>
    <w:rsid w:val="00B54969"/>
    <w:rsid w:val="00B5546C"/>
    <w:rsid w:val="00B558E7"/>
    <w:rsid w:val="00B55E68"/>
    <w:rsid w:val="00B5659A"/>
    <w:rsid w:val="00B566EC"/>
    <w:rsid w:val="00B574A9"/>
    <w:rsid w:val="00B575EC"/>
    <w:rsid w:val="00B579F2"/>
    <w:rsid w:val="00B60186"/>
    <w:rsid w:val="00B60C0B"/>
    <w:rsid w:val="00B615A2"/>
    <w:rsid w:val="00B61DDD"/>
    <w:rsid w:val="00B62A61"/>
    <w:rsid w:val="00B62B72"/>
    <w:rsid w:val="00B63467"/>
    <w:rsid w:val="00B634F5"/>
    <w:rsid w:val="00B6363B"/>
    <w:rsid w:val="00B63805"/>
    <w:rsid w:val="00B63F9C"/>
    <w:rsid w:val="00B64689"/>
    <w:rsid w:val="00B64F55"/>
    <w:rsid w:val="00B65D2C"/>
    <w:rsid w:val="00B66084"/>
    <w:rsid w:val="00B66F75"/>
    <w:rsid w:val="00B67549"/>
    <w:rsid w:val="00B67D73"/>
    <w:rsid w:val="00B70854"/>
    <w:rsid w:val="00B71607"/>
    <w:rsid w:val="00B71640"/>
    <w:rsid w:val="00B71D71"/>
    <w:rsid w:val="00B72081"/>
    <w:rsid w:val="00B7237B"/>
    <w:rsid w:val="00B74B20"/>
    <w:rsid w:val="00B74D06"/>
    <w:rsid w:val="00B7514E"/>
    <w:rsid w:val="00B75764"/>
    <w:rsid w:val="00B7583A"/>
    <w:rsid w:val="00B76508"/>
    <w:rsid w:val="00B76567"/>
    <w:rsid w:val="00B7659B"/>
    <w:rsid w:val="00B76697"/>
    <w:rsid w:val="00B76D85"/>
    <w:rsid w:val="00B7723D"/>
    <w:rsid w:val="00B7762F"/>
    <w:rsid w:val="00B77B74"/>
    <w:rsid w:val="00B80510"/>
    <w:rsid w:val="00B80589"/>
    <w:rsid w:val="00B809BB"/>
    <w:rsid w:val="00B80C1D"/>
    <w:rsid w:val="00B81157"/>
    <w:rsid w:val="00B828C3"/>
    <w:rsid w:val="00B82A07"/>
    <w:rsid w:val="00B833AA"/>
    <w:rsid w:val="00B83AA9"/>
    <w:rsid w:val="00B847C1"/>
    <w:rsid w:val="00B8483B"/>
    <w:rsid w:val="00B848FA"/>
    <w:rsid w:val="00B84FA5"/>
    <w:rsid w:val="00B85007"/>
    <w:rsid w:val="00B850F8"/>
    <w:rsid w:val="00B8570A"/>
    <w:rsid w:val="00B858C9"/>
    <w:rsid w:val="00B86923"/>
    <w:rsid w:val="00B869D7"/>
    <w:rsid w:val="00B86A5E"/>
    <w:rsid w:val="00B86EF8"/>
    <w:rsid w:val="00B87CDB"/>
    <w:rsid w:val="00B90A8A"/>
    <w:rsid w:val="00B90AB4"/>
    <w:rsid w:val="00B90BB1"/>
    <w:rsid w:val="00B90C21"/>
    <w:rsid w:val="00B911DB"/>
    <w:rsid w:val="00B9127E"/>
    <w:rsid w:val="00B91D25"/>
    <w:rsid w:val="00B92947"/>
    <w:rsid w:val="00B92F9A"/>
    <w:rsid w:val="00B94220"/>
    <w:rsid w:val="00B94B1A"/>
    <w:rsid w:val="00B95420"/>
    <w:rsid w:val="00B9555F"/>
    <w:rsid w:val="00B956FB"/>
    <w:rsid w:val="00B95720"/>
    <w:rsid w:val="00B95871"/>
    <w:rsid w:val="00B960D4"/>
    <w:rsid w:val="00B961C6"/>
    <w:rsid w:val="00B964BB"/>
    <w:rsid w:val="00B967E7"/>
    <w:rsid w:val="00B969F7"/>
    <w:rsid w:val="00B97201"/>
    <w:rsid w:val="00B97391"/>
    <w:rsid w:val="00B9763D"/>
    <w:rsid w:val="00BA01C6"/>
    <w:rsid w:val="00BA1EFF"/>
    <w:rsid w:val="00BA22CD"/>
    <w:rsid w:val="00BA4E1F"/>
    <w:rsid w:val="00BA4F47"/>
    <w:rsid w:val="00BA521C"/>
    <w:rsid w:val="00BA54CE"/>
    <w:rsid w:val="00BA56D5"/>
    <w:rsid w:val="00BA5DD2"/>
    <w:rsid w:val="00BA6C59"/>
    <w:rsid w:val="00BA7449"/>
    <w:rsid w:val="00BA789A"/>
    <w:rsid w:val="00BB11DD"/>
    <w:rsid w:val="00BB12E2"/>
    <w:rsid w:val="00BB141C"/>
    <w:rsid w:val="00BB144B"/>
    <w:rsid w:val="00BB15A2"/>
    <w:rsid w:val="00BB183A"/>
    <w:rsid w:val="00BB19D2"/>
    <w:rsid w:val="00BB271E"/>
    <w:rsid w:val="00BB2998"/>
    <w:rsid w:val="00BB2C25"/>
    <w:rsid w:val="00BB318B"/>
    <w:rsid w:val="00BB37DF"/>
    <w:rsid w:val="00BB39EC"/>
    <w:rsid w:val="00BB40F7"/>
    <w:rsid w:val="00BB49D7"/>
    <w:rsid w:val="00BB4A36"/>
    <w:rsid w:val="00BB4BC0"/>
    <w:rsid w:val="00BB58A7"/>
    <w:rsid w:val="00BB5F9B"/>
    <w:rsid w:val="00BB60A4"/>
    <w:rsid w:val="00BB6595"/>
    <w:rsid w:val="00BB6A6D"/>
    <w:rsid w:val="00BB6AFC"/>
    <w:rsid w:val="00BB7979"/>
    <w:rsid w:val="00BC073B"/>
    <w:rsid w:val="00BC0DB5"/>
    <w:rsid w:val="00BC21D8"/>
    <w:rsid w:val="00BC33AF"/>
    <w:rsid w:val="00BC3894"/>
    <w:rsid w:val="00BC3DAF"/>
    <w:rsid w:val="00BC49F8"/>
    <w:rsid w:val="00BC4AE6"/>
    <w:rsid w:val="00BC5539"/>
    <w:rsid w:val="00BC5676"/>
    <w:rsid w:val="00BC5FC4"/>
    <w:rsid w:val="00BC6527"/>
    <w:rsid w:val="00BC6CB5"/>
    <w:rsid w:val="00BC6F90"/>
    <w:rsid w:val="00BC71EE"/>
    <w:rsid w:val="00BC7740"/>
    <w:rsid w:val="00BC789F"/>
    <w:rsid w:val="00BC7DD7"/>
    <w:rsid w:val="00BD048B"/>
    <w:rsid w:val="00BD0663"/>
    <w:rsid w:val="00BD0EAC"/>
    <w:rsid w:val="00BD1347"/>
    <w:rsid w:val="00BD13BB"/>
    <w:rsid w:val="00BD1783"/>
    <w:rsid w:val="00BD19EC"/>
    <w:rsid w:val="00BD1A4F"/>
    <w:rsid w:val="00BD1EA2"/>
    <w:rsid w:val="00BD2214"/>
    <w:rsid w:val="00BD28B4"/>
    <w:rsid w:val="00BD2CF4"/>
    <w:rsid w:val="00BD337B"/>
    <w:rsid w:val="00BD3945"/>
    <w:rsid w:val="00BD4A8A"/>
    <w:rsid w:val="00BD4D05"/>
    <w:rsid w:val="00BD5CA9"/>
    <w:rsid w:val="00BD6383"/>
    <w:rsid w:val="00BD6A7A"/>
    <w:rsid w:val="00BD7040"/>
    <w:rsid w:val="00BE0B37"/>
    <w:rsid w:val="00BE0B80"/>
    <w:rsid w:val="00BE0BF5"/>
    <w:rsid w:val="00BE0D2F"/>
    <w:rsid w:val="00BE1659"/>
    <w:rsid w:val="00BE1770"/>
    <w:rsid w:val="00BE1F54"/>
    <w:rsid w:val="00BE1FFB"/>
    <w:rsid w:val="00BE2068"/>
    <w:rsid w:val="00BE2F78"/>
    <w:rsid w:val="00BE304F"/>
    <w:rsid w:val="00BE32DC"/>
    <w:rsid w:val="00BE436F"/>
    <w:rsid w:val="00BE4541"/>
    <w:rsid w:val="00BE4A8D"/>
    <w:rsid w:val="00BE4DC7"/>
    <w:rsid w:val="00BE53E5"/>
    <w:rsid w:val="00BE62BD"/>
    <w:rsid w:val="00BE630A"/>
    <w:rsid w:val="00BE6C25"/>
    <w:rsid w:val="00BE72F2"/>
    <w:rsid w:val="00BE75AD"/>
    <w:rsid w:val="00BF0BEC"/>
    <w:rsid w:val="00BF1D45"/>
    <w:rsid w:val="00BF2068"/>
    <w:rsid w:val="00BF2A91"/>
    <w:rsid w:val="00BF2AB3"/>
    <w:rsid w:val="00BF32A0"/>
    <w:rsid w:val="00BF4933"/>
    <w:rsid w:val="00BF4AC8"/>
    <w:rsid w:val="00BF4E7D"/>
    <w:rsid w:val="00BF6FC7"/>
    <w:rsid w:val="00BF7F7C"/>
    <w:rsid w:val="00C003A1"/>
    <w:rsid w:val="00C004C0"/>
    <w:rsid w:val="00C00D8B"/>
    <w:rsid w:val="00C00E18"/>
    <w:rsid w:val="00C012A0"/>
    <w:rsid w:val="00C01448"/>
    <w:rsid w:val="00C0157E"/>
    <w:rsid w:val="00C01A7E"/>
    <w:rsid w:val="00C01FEC"/>
    <w:rsid w:val="00C0231C"/>
    <w:rsid w:val="00C0319C"/>
    <w:rsid w:val="00C04425"/>
    <w:rsid w:val="00C04645"/>
    <w:rsid w:val="00C071AC"/>
    <w:rsid w:val="00C07818"/>
    <w:rsid w:val="00C10071"/>
    <w:rsid w:val="00C102AE"/>
    <w:rsid w:val="00C10668"/>
    <w:rsid w:val="00C111BA"/>
    <w:rsid w:val="00C11589"/>
    <w:rsid w:val="00C119F1"/>
    <w:rsid w:val="00C1261B"/>
    <w:rsid w:val="00C12FF0"/>
    <w:rsid w:val="00C13432"/>
    <w:rsid w:val="00C140A8"/>
    <w:rsid w:val="00C143BB"/>
    <w:rsid w:val="00C14CD1"/>
    <w:rsid w:val="00C15251"/>
    <w:rsid w:val="00C153E6"/>
    <w:rsid w:val="00C156C4"/>
    <w:rsid w:val="00C15F40"/>
    <w:rsid w:val="00C174EB"/>
    <w:rsid w:val="00C20A70"/>
    <w:rsid w:val="00C21365"/>
    <w:rsid w:val="00C21DE6"/>
    <w:rsid w:val="00C223CC"/>
    <w:rsid w:val="00C22AEF"/>
    <w:rsid w:val="00C23209"/>
    <w:rsid w:val="00C23518"/>
    <w:rsid w:val="00C24F60"/>
    <w:rsid w:val="00C24F69"/>
    <w:rsid w:val="00C25438"/>
    <w:rsid w:val="00C25A01"/>
    <w:rsid w:val="00C25AC0"/>
    <w:rsid w:val="00C25D8D"/>
    <w:rsid w:val="00C267AC"/>
    <w:rsid w:val="00C2697F"/>
    <w:rsid w:val="00C26A51"/>
    <w:rsid w:val="00C27AE3"/>
    <w:rsid w:val="00C27B00"/>
    <w:rsid w:val="00C3016C"/>
    <w:rsid w:val="00C3024C"/>
    <w:rsid w:val="00C30A94"/>
    <w:rsid w:val="00C30A9D"/>
    <w:rsid w:val="00C30D56"/>
    <w:rsid w:val="00C31D0F"/>
    <w:rsid w:val="00C3233D"/>
    <w:rsid w:val="00C324A6"/>
    <w:rsid w:val="00C326D7"/>
    <w:rsid w:val="00C32CDC"/>
    <w:rsid w:val="00C32CE1"/>
    <w:rsid w:val="00C34E48"/>
    <w:rsid w:val="00C35FA4"/>
    <w:rsid w:val="00C36700"/>
    <w:rsid w:val="00C36F10"/>
    <w:rsid w:val="00C40640"/>
    <w:rsid w:val="00C408C1"/>
    <w:rsid w:val="00C40F07"/>
    <w:rsid w:val="00C40F35"/>
    <w:rsid w:val="00C4241B"/>
    <w:rsid w:val="00C42A34"/>
    <w:rsid w:val="00C43189"/>
    <w:rsid w:val="00C4320E"/>
    <w:rsid w:val="00C43B23"/>
    <w:rsid w:val="00C447BA"/>
    <w:rsid w:val="00C450CB"/>
    <w:rsid w:val="00C455AD"/>
    <w:rsid w:val="00C455DC"/>
    <w:rsid w:val="00C45FB9"/>
    <w:rsid w:val="00C465D6"/>
    <w:rsid w:val="00C46672"/>
    <w:rsid w:val="00C46EF3"/>
    <w:rsid w:val="00C47A8E"/>
    <w:rsid w:val="00C512D6"/>
    <w:rsid w:val="00C5215E"/>
    <w:rsid w:val="00C52370"/>
    <w:rsid w:val="00C52823"/>
    <w:rsid w:val="00C53223"/>
    <w:rsid w:val="00C53643"/>
    <w:rsid w:val="00C53818"/>
    <w:rsid w:val="00C53946"/>
    <w:rsid w:val="00C53D15"/>
    <w:rsid w:val="00C54093"/>
    <w:rsid w:val="00C54236"/>
    <w:rsid w:val="00C5445D"/>
    <w:rsid w:val="00C548D5"/>
    <w:rsid w:val="00C54AE9"/>
    <w:rsid w:val="00C55503"/>
    <w:rsid w:val="00C5562C"/>
    <w:rsid w:val="00C5655E"/>
    <w:rsid w:val="00C56C47"/>
    <w:rsid w:val="00C5724D"/>
    <w:rsid w:val="00C57D91"/>
    <w:rsid w:val="00C609DA"/>
    <w:rsid w:val="00C62083"/>
    <w:rsid w:val="00C6215B"/>
    <w:rsid w:val="00C621FA"/>
    <w:rsid w:val="00C6283F"/>
    <w:rsid w:val="00C62D08"/>
    <w:rsid w:val="00C631BF"/>
    <w:rsid w:val="00C6344D"/>
    <w:rsid w:val="00C644E2"/>
    <w:rsid w:val="00C65E54"/>
    <w:rsid w:val="00C66008"/>
    <w:rsid w:val="00C66575"/>
    <w:rsid w:val="00C66586"/>
    <w:rsid w:val="00C66F4D"/>
    <w:rsid w:val="00C671EE"/>
    <w:rsid w:val="00C6789F"/>
    <w:rsid w:val="00C7068B"/>
    <w:rsid w:val="00C70828"/>
    <w:rsid w:val="00C71001"/>
    <w:rsid w:val="00C71F33"/>
    <w:rsid w:val="00C72100"/>
    <w:rsid w:val="00C733CC"/>
    <w:rsid w:val="00C734DA"/>
    <w:rsid w:val="00C73697"/>
    <w:rsid w:val="00C737D6"/>
    <w:rsid w:val="00C73EB9"/>
    <w:rsid w:val="00C74481"/>
    <w:rsid w:val="00C74FB2"/>
    <w:rsid w:val="00C75383"/>
    <w:rsid w:val="00C7572D"/>
    <w:rsid w:val="00C75CCF"/>
    <w:rsid w:val="00C75EA3"/>
    <w:rsid w:val="00C76247"/>
    <w:rsid w:val="00C76565"/>
    <w:rsid w:val="00C7669A"/>
    <w:rsid w:val="00C7682A"/>
    <w:rsid w:val="00C76C7E"/>
    <w:rsid w:val="00C76F0D"/>
    <w:rsid w:val="00C77236"/>
    <w:rsid w:val="00C77474"/>
    <w:rsid w:val="00C801DD"/>
    <w:rsid w:val="00C804F0"/>
    <w:rsid w:val="00C80E00"/>
    <w:rsid w:val="00C81484"/>
    <w:rsid w:val="00C81A04"/>
    <w:rsid w:val="00C8206C"/>
    <w:rsid w:val="00C829A5"/>
    <w:rsid w:val="00C82A3B"/>
    <w:rsid w:val="00C82B0F"/>
    <w:rsid w:val="00C8325E"/>
    <w:rsid w:val="00C8328C"/>
    <w:rsid w:val="00C83451"/>
    <w:rsid w:val="00C83B89"/>
    <w:rsid w:val="00C84243"/>
    <w:rsid w:val="00C8441D"/>
    <w:rsid w:val="00C84572"/>
    <w:rsid w:val="00C84C21"/>
    <w:rsid w:val="00C85537"/>
    <w:rsid w:val="00C857CD"/>
    <w:rsid w:val="00C866FA"/>
    <w:rsid w:val="00C86777"/>
    <w:rsid w:val="00C8678A"/>
    <w:rsid w:val="00C86DEB"/>
    <w:rsid w:val="00C87011"/>
    <w:rsid w:val="00C87180"/>
    <w:rsid w:val="00C87511"/>
    <w:rsid w:val="00C8756F"/>
    <w:rsid w:val="00C875C0"/>
    <w:rsid w:val="00C87900"/>
    <w:rsid w:val="00C9023D"/>
    <w:rsid w:val="00C902E6"/>
    <w:rsid w:val="00C908D8"/>
    <w:rsid w:val="00C90B6B"/>
    <w:rsid w:val="00C9152A"/>
    <w:rsid w:val="00C92541"/>
    <w:rsid w:val="00C926A3"/>
    <w:rsid w:val="00C92AC5"/>
    <w:rsid w:val="00C92E43"/>
    <w:rsid w:val="00C92F72"/>
    <w:rsid w:val="00C93A9A"/>
    <w:rsid w:val="00C944C2"/>
    <w:rsid w:val="00C9473F"/>
    <w:rsid w:val="00C94C99"/>
    <w:rsid w:val="00C95854"/>
    <w:rsid w:val="00C95FC1"/>
    <w:rsid w:val="00C96465"/>
    <w:rsid w:val="00C970C0"/>
    <w:rsid w:val="00C979AC"/>
    <w:rsid w:val="00C97D33"/>
    <w:rsid w:val="00CA05E0"/>
    <w:rsid w:val="00CA106B"/>
    <w:rsid w:val="00CA1287"/>
    <w:rsid w:val="00CA17B2"/>
    <w:rsid w:val="00CA1864"/>
    <w:rsid w:val="00CA1A34"/>
    <w:rsid w:val="00CA1AB2"/>
    <w:rsid w:val="00CA3263"/>
    <w:rsid w:val="00CA3DF1"/>
    <w:rsid w:val="00CA4838"/>
    <w:rsid w:val="00CA4EE5"/>
    <w:rsid w:val="00CA5445"/>
    <w:rsid w:val="00CA573A"/>
    <w:rsid w:val="00CA58B7"/>
    <w:rsid w:val="00CA5FEA"/>
    <w:rsid w:val="00CA6864"/>
    <w:rsid w:val="00CA69D1"/>
    <w:rsid w:val="00CA77B8"/>
    <w:rsid w:val="00CA7FF6"/>
    <w:rsid w:val="00CB01EC"/>
    <w:rsid w:val="00CB0A6A"/>
    <w:rsid w:val="00CB1776"/>
    <w:rsid w:val="00CB19D9"/>
    <w:rsid w:val="00CB21B6"/>
    <w:rsid w:val="00CB34A1"/>
    <w:rsid w:val="00CB3503"/>
    <w:rsid w:val="00CB4178"/>
    <w:rsid w:val="00CB4204"/>
    <w:rsid w:val="00CB4266"/>
    <w:rsid w:val="00CB42D0"/>
    <w:rsid w:val="00CB4EAC"/>
    <w:rsid w:val="00CB5C9F"/>
    <w:rsid w:val="00CB63D7"/>
    <w:rsid w:val="00CB64D5"/>
    <w:rsid w:val="00CB6C7C"/>
    <w:rsid w:val="00CB6C83"/>
    <w:rsid w:val="00CB6C9E"/>
    <w:rsid w:val="00CB6F6D"/>
    <w:rsid w:val="00CB72FA"/>
    <w:rsid w:val="00CB7451"/>
    <w:rsid w:val="00CB76F4"/>
    <w:rsid w:val="00CB779E"/>
    <w:rsid w:val="00CB7C52"/>
    <w:rsid w:val="00CB7C7B"/>
    <w:rsid w:val="00CC0CEC"/>
    <w:rsid w:val="00CC0D41"/>
    <w:rsid w:val="00CC1231"/>
    <w:rsid w:val="00CC1A85"/>
    <w:rsid w:val="00CC2C3A"/>
    <w:rsid w:val="00CC2E8E"/>
    <w:rsid w:val="00CC32DD"/>
    <w:rsid w:val="00CC3456"/>
    <w:rsid w:val="00CC42B4"/>
    <w:rsid w:val="00CC443E"/>
    <w:rsid w:val="00CC47B2"/>
    <w:rsid w:val="00CC4998"/>
    <w:rsid w:val="00CC4A80"/>
    <w:rsid w:val="00CC4E2C"/>
    <w:rsid w:val="00CC5922"/>
    <w:rsid w:val="00CC5EFD"/>
    <w:rsid w:val="00CC6430"/>
    <w:rsid w:val="00CC6948"/>
    <w:rsid w:val="00CC74D8"/>
    <w:rsid w:val="00CC770F"/>
    <w:rsid w:val="00CC7FAB"/>
    <w:rsid w:val="00CD1D96"/>
    <w:rsid w:val="00CD2029"/>
    <w:rsid w:val="00CD25B1"/>
    <w:rsid w:val="00CD2945"/>
    <w:rsid w:val="00CD2BD1"/>
    <w:rsid w:val="00CD39F1"/>
    <w:rsid w:val="00CD4895"/>
    <w:rsid w:val="00CD534E"/>
    <w:rsid w:val="00CD590C"/>
    <w:rsid w:val="00CD5AD6"/>
    <w:rsid w:val="00CD5F1D"/>
    <w:rsid w:val="00CD6223"/>
    <w:rsid w:val="00CD67A2"/>
    <w:rsid w:val="00CD6B3C"/>
    <w:rsid w:val="00CD6BE3"/>
    <w:rsid w:val="00CD6D3F"/>
    <w:rsid w:val="00CD7ADB"/>
    <w:rsid w:val="00CD7F1E"/>
    <w:rsid w:val="00CE218D"/>
    <w:rsid w:val="00CE25FD"/>
    <w:rsid w:val="00CE275A"/>
    <w:rsid w:val="00CE3EFF"/>
    <w:rsid w:val="00CE4046"/>
    <w:rsid w:val="00CE697C"/>
    <w:rsid w:val="00CF0A07"/>
    <w:rsid w:val="00CF0EC1"/>
    <w:rsid w:val="00CF13D6"/>
    <w:rsid w:val="00CF180B"/>
    <w:rsid w:val="00CF1818"/>
    <w:rsid w:val="00CF3547"/>
    <w:rsid w:val="00CF35EA"/>
    <w:rsid w:val="00CF4D37"/>
    <w:rsid w:val="00CF6379"/>
    <w:rsid w:val="00CF6CDD"/>
    <w:rsid w:val="00CF6E94"/>
    <w:rsid w:val="00CF79CF"/>
    <w:rsid w:val="00CF7CF7"/>
    <w:rsid w:val="00D004C7"/>
    <w:rsid w:val="00D009ED"/>
    <w:rsid w:val="00D00A51"/>
    <w:rsid w:val="00D00FA5"/>
    <w:rsid w:val="00D01A65"/>
    <w:rsid w:val="00D01FEF"/>
    <w:rsid w:val="00D02C6A"/>
    <w:rsid w:val="00D0314B"/>
    <w:rsid w:val="00D035BB"/>
    <w:rsid w:val="00D043C7"/>
    <w:rsid w:val="00D04F04"/>
    <w:rsid w:val="00D05457"/>
    <w:rsid w:val="00D0585D"/>
    <w:rsid w:val="00D05E87"/>
    <w:rsid w:val="00D06229"/>
    <w:rsid w:val="00D06449"/>
    <w:rsid w:val="00D06BAD"/>
    <w:rsid w:val="00D10BB8"/>
    <w:rsid w:val="00D10D70"/>
    <w:rsid w:val="00D11EBC"/>
    <w:rsid w:val="00D12128"/>
    <w:rsid w:val="00D12403"/>
    <w:rsid w:val="00D12482"/>
    <w:rsid w:val="00D125A0"/>
    <w:rsid w:val="00D12623"/>
    <w:rsid w:val="00D128B6"/>
    <w:rsid w:val="00D12908"/>
    <w:rsid w:val="00D1334B"/>
    <w:rsid w:val="00D1431F"/>
    <w:rsid w:val="00D1531B"/>
    <w:rsid w:val="00D1569A"/>
    <w:rsid w:val="00D1571C"/>
    <w:rsid w:val="00D15A12"/>
    <w:rsid w:val="00D15E83"/>
    <w:rsid w:val="00D16367"/>
    <w:rsid w:val="00D166AC"/>
    <w:rsid w:val="00D1689E"/>
    <w:rsid w:val="00D17189"/>
    <w:rsid w:val="00D17DE7"/>
    <w:rsid w:val="00D2153D"/>
    <w:rsid w:val="00D2164C"/>
    <w:rsid w:val="00D21A65"/>
    <w:rsid w:val="00D22046"/>
    <w:rsid w:val="00D2207F"/>
    <w:rsid w:val="00D224C4"/>
    <w:rsid w:val="00D227DB"/>
    <w:rsid w:val="00D229BE"/>
    <w:rsid w:val="00D22DC5"/>
    <w:rsid w:val="00D22E1D"/>
    <w:rsid w:val="00D23115"/>
    <w:rsid w:val="00D23897"/>
    <w:rsid w:val="00D23A4E"/>
    <w:rsid w:val="00D243C5"/>
    <w:rsid w:val="00D24AC2"/>
    <w:rsid w:val="00D24D03"/>
    <w:rsid w:val="00D25A02"/>
    <w:rsid w:val="00D26367"/>
    <w:rsid w:val="00D263C1"/>
    <w:rsid w:val="00D26677"/>
    <w:rsid w:val="00D2667E"/>
    <w:rsid w:val="00D26EE7"/>
    <w:rsid w:val="00D27DE2"/>
    <w:rsid w:val="00D30425"/>
    <w:rsid w:val="00D304DF"/>
    <w:rsid w:val="00D30B44"/>
    <w:rsid w:val="00D30DFC"/>
    <w:rsid w:val="00D31724"/>
    <w:rsid w:val="00D31DC2"/>
    <w:rsid w:val="00D31FEF"/>
    <w:rsid w:val="00D3224C"/>
    <w:rsid w:val="00D337FC"/>
    <w:rsid w:val="00D339AF"/>
    <w:rsid w:val="00D342CA"/>
    <w:rsid w:val="00D34823"/>
    <w:rsid w:val="00D35CA5"/>
    <w:rsid w:val="00D37063"/>
    <w:rsid w:val="00D370A7"/>
    <w:rsid w:val="00D4039C"/>
    <w:rsid w:val="00D40957"/>
    <w:rsid w:val="00D40C37"/>
    <w:rsid w:val="00D414F6"/>
    <w:rsid w:val="00D43024"/>
    <w:rsid w:val="00D430BE"/>
    <w:rsid w:val="00D435F9"/>
    <w:rsid w:val="00D43789"/>
    <w:rsid w:val="00D44ECE"/>
    <w:rsid w:val="00D452CE"/>
    <w:rsid w:val="00D45CC8"/>
    <w:rsid w:val="00D4658D"/>
    <w:rsid w:val="00D46AA7"/>
    <w:rsid w:val="00D46C01"/>
    <w:rsid w:val="00D46E2B"/>
    <w:rsid w:val="00D47481"/>
    <w:rsid w:val="00D47B7F"/>
    <w:rsid w:val="00D47BA2"/>
    <w:rsid w:val="00D50F0A"/>
    <w:rsid w:val="00D51602"/>
    <w:rsid w:val="00D52474"/>
    <w:rsid w:val="00D531BC"/>
    <w:rsid w:val="00D54238"/>
    <w:rsid w:val="00D54A70"/>
    <w:rsid w:val="00D54F64"/>
    <w:rsid w:val="00D55284"/>
    <w:rsid w:val="00D55938"/>
    <w:rsid w:val="00D559F3"/>
    <w:rsid w:val="00D55AE9"/>
    <w:rsid w:val="00D5612F"/>
    <w:rsid w:val="00D56676"/>
    <w:rsid w:val="00D57526"/>
    <w:rsid w:val="00D575AF"/>
    <w:rsid w:val="00D577D5"/>
    <w:rsid w:val="00D6008B"/>
    <w:rsid w:val="00D6058B"/>
    <w:rsid w:val="00D606B6"/>
    <w:rsid w:val="00D60A06"/>
    <w:rsid w:val="00D60AA2"/>
    <w:rsid w:val="00D60ADC"/>
    <w:rsid w:val="00D622F0"/>
    <w:rsid w:val="00D625E8"/>
    <w:rsid w:val="00D628B7"/>
    <w:rsid w:val="00D62ABA"/>
    <w:rsid w:val="00D635E6"/>
    <w:rsid w:val="00D63959"/>
    <w:rsid w:val="00D63CAE"/>
    <w:rsid w:val="00D64247"/>
    <w:rsid w:val="00D6579A"/>
    <w:rsid w:val="00D6616E"/>
    <w:rsid w:val="00D66937"/>
    <w:rsid w:val="00D67002"/>
    <w:rsid w:val="00D6784D"/>
    <w:rsid w:val="00D67D6C"/>
    <w:rsid w:val="00D67F85"/>
    <w:rsid w:val="00D70531"/>
    <w:rsid w:val="00D70940"/>
    <w:rsid w:val="00D712BB"/>
    <w:rsid w:val="00D72008"/>
    <w:rsid w:val="00D727FA"/>
    <w:rsid w:val="00D738A8"/>
    <w:rsid w:val="00D73FF7"/>
    <w:rsid w:val="00D745FC"/>
    <w:rsid w:val="00D74815"/>
    <w:rsid w:val="00D7547B"/>
    <w:rsid w:val="00D75496"/>
    <w:rsid w:val="00D75D21"/>
    <w:rsid w:val="00D760CA"/>
    <w:rsid w:val="00D76546"/>
    <w:rsid w:val="00D76B11"/>
    <w:rsid w:val="00D77236"/>
    <w:rsid w:val="00D7793B"/>
    <w:rsid w:val="00D77A41"/>
    <w:rsid w:val="00D801F6"/>
    <w:rsid w:val="00D81B18"/>
    <w:rsid w:val="00D82352"/>
    <w:rsid w:val="00D825FF"/>
    <w:rsid w:val="00D82891"/>
    <w:rsid w:val="00D83994"/>
    <w:rsid w:val="00D839C1"/>
    <w:rsid w:val="00D83B0A"/>
    <w:rsid w:val="00D83D27"/>
    <w:rsid w:val="00D83FC5"/>
    <w:rsid w:val="00D83FF1"/>
    <w:rsid w:val="00D85216"/>
    <w:rsid w:val="00D85C22"/>
    <w:rsid w:val="00D865C1"/>
    <w:rsid w:val="00D86705"/>
    <w:rsid w:val="00D90053"/>
    <w:rsid w:val="00D90927"/>
    <w:rsid w:val="00D919A9"/>
    <w:rsid w:val="00D92161"/>
    <w:rsid w:val="00D9284C"/>
    <w:rsid w:val="00D93535"/>
    <w:rsid w:val="00D942FD"/>
    <w:rsid w:val="00D94475"/>
    <w:rsid w:val="00D94B34"/>
    <w:rsid w:val="00D95A00"/>
    <w:rsid w:val="00D96249"/>
    <w:rsid w:val="00D964F2"/>
    <w:rsid w:val="00D9652C"/>
    <w:rsid w:val="00D9697F"/>
    <w:rsid w:val="00D971C3"/>
    <w:rsid w:val="00DA0099"/>
    <w:rsid w:val="00DA0561"/>
    <w:rsid w:val="00DA0A3B"/>
    <w:rsid w:val="00DA1471"/>
    <w:rsid w:val="00DA1BA9"/>
    <w:rsid w:val="00DA2986"/>
    <w:rsid w:val="00DA3966"/>
    <w:rsid w:val="00DA3A76"/>
    <w:rsid w:val="00DA531D"/>
    <w:rsid w:val="00DA65DF"/>
    <w:rsid w:val="00DA669D"/>
    <w:rsid w:val="00DA672C"/>
    <w:rsid w:val="00DA7404"/>
    <w:rsid w:val="00DA7A80"/>
    <w:rsid w:val="00DA7C04"/>
    <w:rsid w:val="00DB1EAE"/>
    <w:rsid w:val="00DB2AE8"/>
    <w:rsid w:val="00DB38F8"/>
    <w:rsid w:val="00DB3A62"/>
    <w:rsid w:val="00DB3EF0"/>
    <w:rsid w:val="00DB483B"/>
    <w:rsid w:val="00DB492E"/>
    <w:rsid w:val="00DB4EAD"/>
    <w:rsid w:val="00DB4FC7"/>
    <w:rsid w:val="00DB5407"/>
    <w:rsid w:val="00DB5499"/>
    <w:rsid w:val="00DB57EB"/>
    <w:rsid w:val="00DB6141"/>
    <w:rsid w:val="00DB6860"/>
    <w:rsid w:val="00DB6AA5"/>
    <w:rsid w:val="00DB6D63"/>
    <w:rsid w:val="00DB6F20"/>
    <w:rsid w:val="00DB71DC"/>
    <w:rsid w:val="00DC0851"/>
    <w:rsid w:val="00DC179D"/>
    <w:rsid w:val="00DC1810"/>
    <w:rsid w:val="00DC185F"/>
    <w:rsid w:val="00DC329E"/>
    <w:rsid w:val="00DC3494"/>
    <w:rsid w:val="00DC3A6B"/>
    <w:rsid w:val="00DC3F25"/>
    <w:rsid w:val="00DC46B5"/>
    <w:rsid w:val="00DC4D4E"/>
    <w:rsid w:val="00DC5046"/>
    <w:rsid w:val="00DC518B"/>
    <w:rsid w:val="00DC5307"/>
    <w:rsid w:val="00DC5CAF"/>
    <w:rsid w:val="00DC6AA0"/>
    <w:rsid w:val="00DC7E11"/>
    <w:rsid w:val="00DD18A0"/>
    <w:rsid w:val="00DD1CCD"/>
    <w:rsid w:val="00DD200E"/>
    <w:rsid w:val="00DD2243"/>
    <w:rsid w:val="00DD24D1"/>
    <w:rsid w:val="00DD2BB4"/>
    <w:rsid w:val="00DD31A1"/>
    <w:rsid w:val="00DD3235"/>
    <w:rsid w:val="00DD380C"/>
    <w:rsid w:val="00DD3CB8"/>
    <w:rsid w:val="00DD3FE8"/>
    <w:rsid w:val="00DD4337"/>
    <w:rsid w:val="00DD47E9"/>
    <w:rsid w:val="00DD486C"/>
    <w:rsid w:val="00DD505F"/>
    <w:rsid w:val="00DD59F7"/>
    <w:rsid w:val="00DD5C4E"/>
    <w:rsid w:val="00DD5E96"/>
    <w:rsid w:val="00DD5FF5"/>
    <w:rsid w:val="00DD628F"/>
    <w:rsid w:val="00DD6A9D"/>
    <w:rsid w:val="00DD77B8"/>
    <w:rsid w:val="00DE04A2"/>
    <w:rsid w:val="00DE051A"/>
    <w:rsid w:val="00DE0A70"/>
    <w:rsid w:val="00DE0B2F"/>
    <w:rsid w:val="00DE0C22"/>
    <w:rsid w:val="00DE10B3"/>
    <w:rsid w:val="00DE18C2"/>
    <w:rsid w:val="00DE2112"/>
    <w:rsid w:val="00DE225E"/>
    <w:rsid w:val="00DE246C"/>
    <w:rsid w:val="00DE2495"/>
    <w:rsid w:val="00DE25B6"/>
    <w:rsid w:val="00DE2CCA"/>
    <w:rsid w:val="00DE30B2"/>
    <w:rsid w:val="00DE3B11"/>
    <w:rsid w:val="00DE3E60"/>
    <w:rsid w:val="00DE441F"/>
    <w:rsid w:val="00DE444A"/>
    <w:rsid w:val="00DE535E"/>
    <w:rsid w:val="00DE5758"/>
    <w:rsid w:val="00DE5807"/>
    <w:rsid w:val="00DE694B"/>
    <w:rsid w:val="00DE715F"/>
    <w:rsid w:val="00DE7224"/>
    <w:rsid w:val="00DE7A48"/>
    <w:rsid w:val="00DF00EF"/>
    <w:rsid w:val="00DF0378"/>
    <w:rsid w:val="00DF0943"/>
    <w:rsid w:val="00DF0EAC"/>
    <w:rsid w:val="00DF0FD1"/>
    <w:rsid w:val="00DF1188"/>
    <w:rsid w:val="00DF14D0"/>
    <w:rsid w:val="00DF1B11"/>
    <w:rsid w:val="00DF37CA"/>
    <w:rsid w:val="00DF3CC6"/>
    <w:rsid w:val="00DF4245"/>
    <w:rsid w:val="00DF4507"/>
    <w:rsid w:val="00DF4648"/>
    <w:rsid w:val="00DF5400"/>
    <w:rsid w:val="00DF58D9"/>
    <w:rsid w:val="00DF75DB"/>
    <w:rsid w:val="00DF79C1"/>
    <w:rsid w:val="00DF7E41"/>
    <w:rsid w:val="00E00525"/>
    <w:rsid w:val="00E00D5E"/>
    <w:rsid w:val="00E00E0E"/>
    <w:rsid w:val="00E01913"/>
    <w:rsid w:val="00E02310"/>
    <w:rsid w:val="00E02F1E"/>
    <w:rsid w:val="00E030E0"/>
    <w:rsid w:val="00E03578"/>
    <w:rsid w:val="00E03978"/>
    <w:rsid w:val="00E03A0F"/>
    <w:rsid w:val="00E04186"/>
    <w:rsid w:val="00E05D76"/>
    <w:rsid w:val="00E05F57"/>
    <w:rsid w:val="00E05F8C"/>
    <w:rsid w:val="00E0622C"/>
    <w:rsid w:val="00E06F58"/>
    <w:rsid w:val="00E07806"/>
    <w:rsid w:val="00E07974"/>
    <w:rsid w:val="00E07EE8"/>
    <w:rsid w:val="00E07EF1"/>
    <w:rsid w:val="00E10082"/>
    <w:rsid w:val="00E10578"/>
    <w:rsid w:val="00E10799"/>
    <w:rsid w:val="00E10AE9"/>
    <w:rsid w:val="00E11025"/>
    <w:rsid w:val="00E13A3D"/>
    <w:rsid w:val="00E13D6B"/>
    <w:rsid w:val="00E140B3"/>
    <w:rsid w:val="00E140CE"/>
    <w:rsid w:val="00E14351"/>
    <w:rsid w:val="00E1438F"/>
    <w:rsid w:val="00E14411"/>
    <w:rsid w:val="00E146A2"/>
    <w:rsid w:val="00E146F6"/>
    <w:rsid w:val="00E15ACF"/>
    <w:rsid w:val="00E16385"/>
    <w:rsid w:val="00E16654"/>
    <w:rsid w:val="00E16B78"/>
    <w:rsid w:val="00E17239"/>
    <w:rsid w:val="00E17425"/>
    <w:rsid w:val="00E17907"/>
    <w:rsid w:val="00E17940"/>
    <w:rsid w:val="00E17A4A"/>
    <w:rsid w:val="00E205C3"/>
    <w:rsid w:val="00E208DE"/>
    <w:rsid w:val="00E213F0"/>
    <w:rsid w:val="00E214F8"/>
    <w:rsid w:val="00E2155F"/>
    <w:rsid w:val="00E21863"/>
    <w:rsid w:val="00E21E06"/>
    <w:rsid w:val="00E237E9"/>
    <w:rsid w:val="00E24206"/>
    <w:rsid w:val="00E24280"/>
    <w:rsid w:val="00E24459"/>
    <w:rsid w:val="00E244CB"/>
    <w:rsid w:val="00E24917"/>
    <w:rsid w:val="00E25383"/>
    <w:rsid w:val="00E26A27"/>
    <w:rsid w:val="00E26D1F"/>
    <w:rsid w:val="00E275D9"/>
    <w:rsid w:val="00E2785A"/>
    <w:rsid w:val="00E27E6B"/>
    <w:rsid w:val="00E27E7E"/>
    <w:rsid w:val="00E30010"/>
    <w:rsid w:val="00E3075A"/>
    <w:rsid w:val="00E308CC"/>
    <w:rsid w:val="00E30D1D"/>
    <w:rsid w:val="00E31517"/>
    <w:rsid w:val="00E32034"/>
    <w:rsid w:val="00E3219E"/>
    <w:rsid w:val="00E349D6"/>
    <w:rsid w:val="00E34A70"/>
    <w:rsid w:val="00E34C13"/>
    <w:rsid w:val="00E34C72"/>
    <w:rsid w:val="00E35CAF"/>
    <w:rsid w:val="00E36054"/>
    <w:rsid w:val="00E36390"/>
    <w:rsid w:val="00E3680D"/>
    <w:rsid w:val="00E37829"/>
    <w:rsid w:val="00E37B8F"/>
    <w:rsid w:val="00E37C53"/>
    <w:rsid w:val="00E406D7"/>
    <w:rsid w:val="00E40C33"/>
    <w:rsid w:val="00E41472"/>
    <w:rsid w:val="00E41635"/>
    <w:rsid w:val="00E42546"/>
    <w:rsid w:val="00E4328F"/>
    <w:rsid w:val="00E437C6"/>
    <w:rsid w:val="00E445D0"/>
    <w:rsid w:val="00E4504A"/>
    <w:rsid w:val="00E453FA"/>
    <w:rsid w:val="00E454A7"/>
    <w:rsid w:val="00E457B3"/>
    <w:rsid w:val="00E45934"/>
    <w:rsid w:val="00E4608F"/>
    <w:rsid w:val="00E46146"/>
    <w:rsid w:val="00E46484"/>
    <w:rsid w:val="00E469A3"/>
    <w:rsid w:val="00E47A14"/>
    <w:rsid w:val="00E50D7C"/>
    <w:rsid w:val="00E51281"/>
    <w:rsid w:val="00E5137B"/>
    <w:rsid w:val="00E52286"/>
    <w:rsid w:val="00E532FE"/>
    <w:rsid w:val="00E53E18"/>
    <w:rsid w:val="00E554D3"/>
    <w:rsid w:val="00E5561F"/>
    <w:rsid w:val="00E556FE"/>
    <w:rsid w:val="00E55B18"/>
    <w:rsid w:val="00E561AE"/>
    <w:rsid w:val="00E562CF"/>
    <w:rsid w:val="00E56826"/>
    <w:rsid w:val="00E57257"/>
    <w:rsid w:val="00E57817"/>
    <w:rsid w:val="00E57A62"/>
    <w:rsid w:val="00E6032C"/>
    <w:rsid w:val="00E61102"/>
    <w:rsid w:val="00E61173"/>
    <w:rsid w:val="00E613F4"/>
    <w:rsid w:val="00E6174D"/>
    <w:rsid w:val="00E61FF4"/>
    <w:rsid w:val="00E6297E"/>
    <w:rsid w:val="00E62FC4"/>
    <w:rsid w:val="00E6382D"/>
    <w:rsid w:val="00E63B18"/>
    <w:rsid w:val="00E64131"/>
    <w:rsid w:val="00E641B7"/>
    <w:rsid w:val="00E64280"/>
    <w:rsid w:val="00E64434"/>
    <w:rsid w:val="00E6543A"/>
    <w:rsid w:val="00E65524"/>
    <w:rsid w:val="00E655B0"/>
    <w:rsid w:val="00E65A6D"/>
    <w:rsid w:val="00E65FA4"/>
    <w:rsid w:val="00E660AF"/>
    <w:rsid w:val="00E66103"/>
    <w:rsid w:val="00E66150"/>
    <w:rsid w:val="00E67DA2"/>
    <w:rsid w:val="00E67ECF"/>
    <w:rsid w:val="00E702EA"/>
    <w:rsid w:val="00E70875"/>
    <w:rsid w:val="00E708AF"/>
    <w:rsid w:val="00E70E0F"/>
    <w:rsid w:val="00E70FCD"/>
    <w:rsid w:val="00E713D7"/>
    <w:rsid w:val="00E7150B"/>
    <w:rsid w:val="00E71589"/>
    <w:rsid w:val="00E71D04"/>
    <w:rsid w:val="00E71DCE"/>
    <w:rsid w:val="00E7238E"/>
    <w:rsid w:val="00E72F46"/>
    <w:rsid w:val="00E731D7"/>
    <w:rsid w:val="00E7360B"/>
    <w:rsid w:val="00E737B9"/>
    <w:rsid w:val="00E73E23"/>
    <w:rsid w:val="00E74645"/>
    <w:rsid w:val="00E746EB"/>
    <w:rsid w:val="00E74807"/>
    <w:rsid w:val="00E74D76"/>
    <w:rsid w:val="00E75AE3"/>
    <w:rsid w:val="00E75C87"/>
    <w:rsid w:val="00E7679F"/>
    <w:rsid w:val="00E76C9F"/>
    <w:rsid w:val="00E76EDD"/>
    <w:rsid w:val="00E774F1"/>
    <w:rsid w:val="00E8024B"/>
    <w:rsid w:val="00E810AF"/>
    <w:rsid w:val="00E8117D"/>
    <w:rsid w:val="00E81236"/>
    <w:rsid w:val="00E8134A"/>
    <w:rsid w:val="00E81832"/>
    <w:rsid w:val="00E81CAA"/>
    <w:rsid w:val="00E82401"/>
    <w:rsid w:val="00E829C8"/>
    <w:rsid w:val="00E85403"/>
    <w:rsid w:val="00E8618B"/>
    <w:rsid w:val="00E86551"/>
    <w:rsid w:val="00E86F7D"/>
    <w:rsid w:val="00E8717A"/>
    <w:rsid w:val="00E87B74"/>
    <w:rsid w:val="00E90A09"/>
    <w:rsid w:val="00E90B8D"/>
    <w:rsid w:val="00E90FDD"/>
    <w:rsid w:val="00E91103"/>
    <w:rsid w:val="00E9143D"/>
    <w:rsid w:val="00E91F57"/>
    <w:rsid w:val="00E9278B"/>
    <w:rsid w:val="00E93994"/>
    <w:rsid w:val="00E93E61"/>
    <w:rsid w:val="00E93FAE"/>
    <w:rsid w:val="00E94F13"/>
    <w:rsid w:val="00E95AE9"/>
    <w:rsid w:val="00E96D42"/>
    <w:rsid w:val="00E9732B"/>
    <w:rsid w:val="00E976DB"/>
    <w:rsid w:val="00EA0A90"/>
    <w:rsid w:val="00EA2674"/>
    <w:rsid w:val="00EA274D"/>
    <w:rsid w:val="00EA2C0C"/>
    <w:rsid w:val="00EA324F"/>
    <w:rsid w:val="00EA39C8"/>
    <w:rsid w:val="00EA4785"/>
    <w:rsid w:val="00EA5115"/>
    <w:rsid w:val="00EA5256"/>
    <w:rsid w:val="00EA5359"/>
    <w:rsid w:val="00EA69E0"/>
    <w:rsid w:val="00EA6AFD"/>
    <w:rsid w:val="00EA6B64"/>
    <w:rsid w:val="00EA6F13"/>
    <w:rsid w:val="00EA7753"/>
    <w:rsid w:val="00EA7D5C"/>
    <w:rsid w:val="00EB0469"/>
    <w:rsid w:val="00EB0F68"/>
    <w:rsid w:val="00EB15B0"/>
    <w:rsid w:val="00EB179D"/>
    <w:rsid w:val="00EB1CF1"/>
    <w:rsid w:val="00EB211A"/>
    <w:rsid w:val="00EB21A3"/>
    <w:rsid w:val="00EB2798"/>
    <w:rsid w:val="00EB2F22"/>
    <w:rsid w:val="00EB44B3"/>
    <w:rsid w:val="00EB44B6"/>
    <w:rsid w:val="00EB45C2"/>
    <w:rsid w:val="00EB4767"/>
    <w:rsid w:val="00EB4DB9"/>
    <w:rsid w:val="00EB551B"/>
    <w:rsid w:val="00EB5A77"/>
    <w:rsid w:val="00EB6124"/>
    <w:rsid w:val="00EB640C"/>
    <w:rsid w:val="00EB67B9"/>
    <w:rsid w:val="00EB69B5"/>
    <w:rsid w:val="00EB69EE"/>
    <w:rsid w:val="00EB7ACF"/>
    <w:rsid w:val="00EB7B1A"/>
    <w:rsid w:val="00EC052D"/>
    <w:rsid w:val="00EC07A7"/>
    <w:rsid w:val="00EC0A89"/>
    <w:rsid w:val="00EC0C26"/>
    <w:rsid w:val="00EC10BB"/>
    <w:rsid w:val="00EC14E1"/>
    <w:rsid w:val="00EC2119"/>
    <w:rsid w:val="00EC3467"/>
    <w:rsid w:val="00EC35AD"/>
    <w:rsid w:val="00EC3ABE"/>
    <w:rsid w:val="00EC43B1"/>
    <w:rsid w:val="00EC44ED"/>
    <w:rsid w:val="00EC4E90"/>
    <w:rsid w:val="00EC534E"/>
    <w:rsid w:val="00EC5974"/>
    <w:rsid w:val="00EC61C1"/>
    <w:rsid w:val="00EC636F"/>
    <w:rsid w:val="00EC6986"/>
    <w:rsid w:val="00EC6EA6"/>
    <w:rsid w:val="00EC7264"/>
    <w:rsid w:val="00EC77E2"/>
    <w:rsid w:val="00EC7975"/>
    <w:rsid w:val="00EC7C76"/>
    <w:rsid w:val="00EC7F60"/>
    <w:rsid w:val="00ED0964"/>
    <w:rsid w:val="00ED0A8E"/>
    <w:rsid w:val="00ED1D90"/>
    <w:rsid w:val="00ED1ECE"/>
    <w:rsid w:val="00ED2A40"/>
    <w:rsid w:val="00ED2F45"/>
    <w:rsid w:val="00ED3713"/>
    <w:rsid w:val="00ED46DD"/>
    <w:rsid w:val="00ED4800"/>
    <w:rsid w:val="00ED553A"/>
    <w:rsid w:val="00ED5728"/>
    <w:rsid w:val="00ED5824"/>
    <w:rsid w:val="00ED5A0F"/>
    <w:rsid w:val="00ED6732"/>
    <w:rsid w:val="00ED6955"/>
    <w:rsid w:val="00ED6E5A"/>
    <w:rsid w:val="00ED78CF"/>
    <w:rsid w:val="00ED7E53"/>
    <w:rsid w:val="00ED7FA8"/>
    <w:rsid w:val="00EE0156"/>
    <w:rsid w:val="00EE07C6"/>
    <w:rsid w:val="00EE0CB3"/>
    <w:rsid w:val="00EE0D2C"/>
    <w:rsid w:val="00EE0E13"/>
    <w:rsid w:val="00EE1168"/>
    <w:rsid w:val="00EE1F69"/>
    <w:rsid w:val="00EE296B"/>
    <w:rsid w:val="00EE2A79"/>
    <w:rsid w:val="00EE2AEB"/>
    <w:rsid w:val="00EE2DA1"/>
    <w:rsid w:val="00EE2F80"/>
    <w:rsid w:val="00EE3155"/>
    <w:rsid w:val="00EE3CC5"/>
    <w:rsid w:val="00EE4976"/>
    <w:rsid w:val="00EE4B4B"/>
    <w:rsid w:val="00EE4BA9"/>
    <w:rsid w:val="00EE672A"/>
    <w:rsid w:val="00EE6932"/>
    <w:rsid w:val="00EE7807"/>
    <w:rsid w:val="00EE7AD2"/>
    <w:rsid w:val="00EE7E89"/>
    <w:rsid w:val="00EF02F0"/>
    <w:rsid w:val="00EF0324"/>
    <w:rsid w:val="00EF0791"/>
    <w:rsid w:val="00EF0794"/>
    <w:rsid w:val="00EF0E46"/>
    <w:rsid w:val="00EF1013"/>
    <w:rsid w:val="00EF1B2C"/>
    <w:rsid w:val="00EF1FC9"/>
    <w:rsid w:val="00EF212A"/>
    <w:rsid w:val="00EF27C6"/>
    <w:rsid w:val="00EF36A0"/>
    <w:rsid w:val="00EF37D0"/>
    <w:rsid w:val="00EF3FF3"/>
    <w:rsid w:val="00EF40DA"/>
    <w:rsid w:val="00EF4E7B"/>
    <w:rsid w:val="00EF55AE"/>
    <w:rsid w:val="00EF597F"/>
    <w:rsid w:val="00EF59C5"/>
    <w:rsid w:val="00EF5ABD"/>
    <w:rsid w:val="00EF651E"/>
    <w:rsid w:val="00EF659B"/>
    <w:rsid w:val="00EF66D6"/>
    <w:rsid w:val="00EF742A"/>
    <w:rsid w:val="00EF7628"/>
    <w:rsid w:val="00EF7C63"/>
    <w:rsid w:val="00F012DB"/>
    <w:rsid w:val="00F0149E"/>
    <w:rsid w:val="00F01888"/>
    <w:rsid w:val="00F02460"/>
    <w:rsid w:val="00F02E9B"/>
    <w:rsid w:val="00F0370A"/>
    <w:rsid w:val="00F0498C"/>
    <w:rsid w:val="00F04B35"/>
    <w:rsid w:val="00F04EA2"/>
    <w:rsid w:val="00F04ED1"/>
    <w:rsid w:val="00F05CD7"/>
    <w:rsid w:val="00F0754E"/>
    <w:rsid w:val="00F0759E"/>
    <w:rsid w:val="00F076AB"/>
    <w:rsid w:val="00F10566"/>
    <w:rsid w:val="00F11560"/>
    <w:rsid w:val="00F117AC"/>
    <w:rsid w:val="00F117EA"/>
    <w:rsid w:val="00F11E4B"/>
    <w:rsid w:val="00F1214E"/>
    <w:rsid w:val="00F12201"/>
    <w:rsid w:val="00F128E4"/>
    <w:rsid w:val="00F12B92"/>
    <w:rsid w:val="00F13339"/>
    <w:rsid w:val="00F13346"/>
    <w:rsid w:val="00F135AD"/>
    <w:rsid w:val="00F1375D"/>
    <w:rsid w:val="00F14121"/>
    <w:rsid w:val="00F14381"/>
    <w:rsid w:val="00F14C5B"/>
    <w:rsid w:val="00F1546B"/>
    <w:rsid w:val="00F15ADF"/>
    <w:rsid w:val="00F15B2B"/>
    <w:rsid w:val="00F15CA6"/>
    <w:rsid w:val="00F15D5F"/>
    <w:rsid w:val="00F17FBB"/>
    <w:rsid w:val="00F201A7"/>
    <w:rsid w:val="00F20232"/>
    <w:rsid w:val="00F20330"/>
    <w:rsid w:val="00F21410"/>
    <w:rsid w:val="00F21860"/>
    <w:rsid w:val="00F21993"/>
    <w:rsid w:val="00F21E21"/>
    <w:rsid w:val="00F22611"/>
    <w:rsid w:val="00F22BF1"/>
    <w:rsid w:val="00F22D55"/>
    <w:rsid w:val="00F234E0"/>
    <w:rsid w:val="00F2421C"/>
    <w:rsid w:val="00F24456"/>
    <w:rsid w:val="00F244B8"/>
    <w:rsid w:val="00F249D2"/>
    <w:rsid w:val="00F249FA"/>
    <w:rsid w:val="00F25086"/>
    <w:rsid w:val="00F257BD"/>
    <w:rsid w:val="00F25839"/>
    <w:rsid w:val="00F25B57"/>
    <w:rsid w:val="00F26030"/>
    <w:rsid w:val="00F26332"/>
    <w:rsid w:val="00F263EF"/>
    <w:rsid w:val="00F2739A"/>
    <w:rsid w:val="00F273C7"/>
    <w:rsid w:val="00F27755"/>
    <w:rsid w:val="00F30AC9"/>
    <w:rsid w:val="00F3194F"/>
    <w:rsid w:val="00F31A4F"/>
    <w:rsid w:val="00F31B89"/>
    <w:rsid w:val="00F32C15"/>
    <w:rsid w:val="00F330C7"/>
    <w:rsid w:val="00F341E6"/>
    <w:rsid w:val="00F344A2"/>
    <w:rsid w:val="00F35C37"/>
    <w:rsid w:val="00F36DDF"/>
    <w:rsid w:val="00F36FBA"/>
    <w:rsid w:val="00F3742A"/>
    <w:rsid w:val="00F4159C"/>
    <w:rsid w:val="00F41704"/>
    <w:rsid w:val="00F41915"/>
    <w:rsid w:val="00F41A8D"/>
    <w:rsid w:val="00F41FDB"/>
    <w:rsid w:val="00F42CE2"/>
    <w:rsid w:val="00F43796"/>
    <w:rsid w:val="00F44A38"/>
    <w:rsid w:val="00F44D75"/>
    <w:rsid w:val="00F44EE6"/>
    <w:rsid w:val="00F45BC1"/>
    <w:rsid w:val="00F45C98"/>
    <w:rsid w:val="00F45D1D"/>
    <w:rsid w:val="00F461CE"/>
    <w:rsid w:val="00F471EA"/>
    <w:rsid w:val="00F47C15"/>
    <w:rsid w:val="00F51B1C"/>
    <w:rsid w:val="00F51C1B"/>
    <w:rsid w:val="00F5219B"/>
    <w:rsid w:val="00F52379"/>
    <w:rsid w:val="00F5261A"/>
    <w:rsid w:val="00F5317F"/>
    <w:rsid w:val="00F54176"/>
    <w:rsid w:val="00F547EF"/>
    <w:rsid w:val="00F54C02"/>
    <w:rsid w:val="00F551A8"/>
    <w:rsid w:val="00F55ECB"/>
    <w:rsid w:val="00F560C8"/>
    <w:rsid w:val="00F573AC"/>
    <w:rsid w:val="00F57A0A"/>
    <w:rsid w:val="00F60101"/>
    <w:rsid w:val="00F606DE"/>
    <w:rsid w:val="00F60D06"/>
    <w:rsid w:val="00F6106B"/>
    <w:rsid w:val="00F6132F"/>
    <w:rsid w:val="00F6173D"/>
    <w:rsid w:val="00F61812"/>
    <w:rsid w:val="00F61AA6"/>
    <w:rsid w:val="00F61B7C"/>
    <w:rsid w:val="00F61E7F"/>
    <w:rsid w:val="00F62A68"/>
    <w:rsid w:val="00F62AC7"/>
    <w:rsid w:val="00F6315A"/>
    <w:rsid w:val="00F631A1"/>
    <w:rsid w:val="00F6367B"/>
    <w:rsid w:val="00F63F75"/>
    <w:rsid w:val="00F64C87"/>
    <w:rsid w:val="00F64E46"/>
    <w:rsid w:val="00F64FE1"/>
    <w:rsid w:val="00F666B9"/>
    <w:rsid w:val="00F6713D"/>
    <w:rsid w:val="00F67334"/>
    <w:rsid w:val="00F67406"/>
    <w:rsid w:val="00F7177A"/>
    <w:rsid w:val="00F71B06"/>
    <w:rsid w:val="00F71FA2"/>
    <w:rsid w:val="00F731F1"/>
    <w:rsid w:val="00F754AA"/>
    <w:rsid w:val="00F75B43"/>
    <w:rsid w:val="00F75C2B"/>
    <w:rsid w:val="00F75EC9"/>
    <w:rsid w:val="00F77680"/>
    <w:rsid w:val="00F80493"/>
    <w:rsid w:val="00F804AB"/>
    <w:rsid w:val="00F8052D"/>
    <w:rsid w:val="00F82195"/>
    <w:rsid w:val="00F824D8"/>
    <w:rsid w:val="00F84D1B"/>
    <w:rsid w:val="00F84F31"/>
    <w:rsid w:val="00F85712"/>
    <w:rsid w:val="00F85EB4"/>
    <w:rsid w:val="00F85F21"/>
    <w:rsid w:val="00F862D5"/>
    <w:rsid w:val="00F8754B"/>
    <w:rsid w:val="00F87849"/>
    <w:rsid w:val="00F9149E"/>
    <w:rsid w:val="00F92C44"/>
    <w:rsid w:val="00F93270"/>
    <w:rsid w:val="00F946E4"/>
    <w:rsid w:val="00F94BE8"/>
    <w:rsid w:val="00F95BE6"/>
    <w:rsid w:val="00F96C2C"/>
    <w:rsid w:val="00F97500"/>
    <w:rsid w:val="00F97B05"/>
    <w:rsid w:val="00F97E81"/>
    <w:rsid w:val="00FA006E"/>
    <w:rsid w:val="00FA05F3"/>
    <w:rsid w:val="00FA0926"/>
    <w:rsid w:val="00FA0F30"/>
    <w:rsid w:val="00FA1386"/>
    <w:rsid w:val="00FA1F75"/>
    <w:rsid w:val="00FA2343"/>
    <w:rsid w:val="00FA4B99"/>
    <w:rsid w:val="00FA4F9B"/>
    <w:rsid w:val="00FA54DA"/>
    <w:rsid w:val="00FA59E8"/>
    <w:rsid w:val="00FA6713"/>
    <w:rsid w:val="00FA7DF8"/>
    <w:rsid w:val="00FB12F6"/>
    <w:rsid w:val="00FB1ED6"/>
    <w:rsid w:val="00FB2792"/>
    <w:rsid w:val="00FB28F0"/>
    <w:rsid w:val="00FB2950"/>
    <w:rsid w:val="00FB512D"/>
    <w:rsid w:val="00FB5208"/>
    <w:rsid w:val="00FB561E"/>
    <w:rsid w:val="00FB58CB"/>
    <w:rsid w:val="00FB5D34"/>
    <w:rsid w:val="00FB65C8"/>
    <w:rsid w:val="00FB699B"/>
    <w:rsid w:val="00FB7030"/>
    <w:rsid w:val="00FB77E0"/>
    <w:rsid w:val="00FC02FB"/>
    <w:rsid w:val="00FC0853"/>
    <w:rsid w:val="00FC085A"/>
    <w:rsid w:val="00FC0937"/>
    <w:rsid w:val="00FC0A85"/>
    <w:rsid w:val="00FC1E68"/>
    <w:rsid w:val="00FC22ED"/>
    <w:rsid w:val="00FC248B"/>
    <w:rsid w:val="00FC2DE7"/>
    <w:rsid w:val="00FC3227"/>
    <w:rsid w:val="00FC36EB"/>
    <w:rsid w:val="00FC4575"/>
    <w:rsid w:val="00FC4618"/>
    <w:rsid w:val="00FC480C"/>
    <w:rsid w:val="00FC5321"/>
    <w:rsid w:val="00FC5461"/>
    <w:rsid w:val="00FC58CA"/>
    <w:rsid w:val="00FC61DE"/>
    <w:rsid w:val="00FC6AA4"/>
    <w:rsid w:val="00FC7020"/>
    <w:rsid w:val="00FC7A4D"/>
    <w:rsid w:val="00FC7D9F"/>
    <w:rsid w:val="00FD164F"/>
    <w:rsid w:val="00FD1BFB"/>
    <w:rsid w:val="00FD31B3"/>
    <w:rsid w:val="00FD3901"/>
    <w:rsid w:val="00FD3B58"/>
    <w:rsid w:val="00FD3EC0"/>
    <w:rsid w:val="00FD4081"/>
    <w:rsid w:val="00FD4121"/>
    <w:rsid w:val="00FD4462"/>
    <w:rsid w:val="00FD4F79"/>
    <w:rsid w:val="00FD58D9"/>
    <w:rsid w:val="00FD6204"/>
    <w:rsid w:val="00FD7827"/>
    <w:rsid w:val="00FD789F"/>
    <w:rsid w:val="00FD78C8"/>
    <w:rsid w:val="00FD797F"/>
    <w:rsid w:val="00FE2776"/>
    <w:rsid w:val="00FE29B9"/>
    <w:rsid w:val="00FE302B"/>
    <w:rsid w:val="00FE3679"/>
    <w:rsid w:val="00FE3CAB"/>
    <w:rsid w:val="00FE3EC0"/>
    <w:rsid w:val="00FE3FBD"/>
    <w:rsid w:val="00FE4581"/>
    <w:rsid w:val="00FE4C3C"/>
    <w:rsid w:val="00FE6578"/>
    <w:rsid w:val="00FE68BE"/>
    <w:rsid w:val="00FE730A"/>
    <w:rsid w:val="00FE74EA"/>
    <w:rsid w:val="00FE76CB"/>
    <w:rsid w:val="00FE79ED"/>
    <w:rsid w:val="00FF0DD1"/>
    <w:rsid w:val="00FF10B9"/>
    <w:rsid w:val="00FF1358"/>
    <w:rsid w:val="00FF2450"/>
    <w:rsid w:val="00FF3AC3"/>
    <w:rsid w:val="00FF3B87"/>
    <w:rsid w:val="00FF4143"/>
    <w:rsid w:val="00FF4954"/>
    <w:rsid w:val="00FF54C6"/>
    <w:rsid w:val="00FF56F4"/>
    <w:rsid w:val="00FF5EE3"/>
    <w:rsid w:val="00FF6E8A"/>
    <w:rsid w:val="00FF70C8"/>
    <w:rsid w:val="00FF7BA2"/>
    <w:rsid w:val="00FF7F6E"/>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semiHidden="0" w:uiPriority="98" w:unhideWhenUsed="0" w:qFormat="1"/>
    <w:lsdException w:name="heading 7" w:locked="1" w:uiPriority="9" w:qFormat="1"/>
    <w:lsdException w:name="heading 8" w:locked="1" w:uiPriority="9" w:qFormat="1"/>
    <w:lsdException w:name="heading 9" w:locked="1"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uiPriority="0"/>
    <w:lsdException w:name="header" w:uiPriority="0"/>
    <w:lsdException w:name="caption" w:locked="1" w:semiHidden="0" w:uiPriority="35" w:unhideWhenUsed="0" w:qFormat="1"/>
    <w:lsdException w:name="footnote reference" w:uiPriority="0"/>
    <w:lsdException w:name="page number" w:uiPriority="0"/>
    <w:lsdException w:name="endnote reference" w:uiPriority="0"/>
    <w:lsdException w:name="endnote text" w:uiPriority="0"/>
    <w:lsdException w:name="List Number" w:uiPriority="98"/>
    <w:lsdException w:name="List Number 2" w:uiPriority="98"/>
    <w:lsdException w:name="List Number 3" w:uiPriority="98"/>
    <w:lsdException w:name="List Number 4" w:uiPriority="98"/>
    <w:lsdException w:name="List Number 5" w:uiPriority="98"/>
    <w:lsdException w:name="Title" w:locked="1" w:semiHidden="0" w:uiPriority="98"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HTML Acronym" w:locked="1" w:semiHidden="0" w:uiPriority="0" w:unhideWhenUsed="0"/>
    <w:lsdException w:name="Table Grid" w:locked="1" w:semiHidden="0" w:uiPriority="59" w:unhideWhenUsed="0"/>
    <w:lsdException w:name="Placeholder Text" w:unhideWhenUsed="0"/>
    <w:lsdException w:name="No Spacing" w:semiHidden="0" w:uiPriority="98"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B88"/>
    <w:pPr>
      <w:spacing w:before="240" w:after="40"/>
    </w:pPr>
    <w:rPr>
      <w:rFonts w:ascii="Times New Roman" w:hAnsi="Times New Roman"/>
      <w:sz w:val="24"/>
      <w:lang w:eastAsia="en-US"/>
    </w:rPr>
  </w:style>
  <w:style w:type="paragraph" w:styleId="Heading1">
    <w:name w:val="heading 1"/>
    <w:basedOn w:val="Normal"/>
    <w:link w:val="Heading1Char"/>
    <w:uiPriority w:val="99"/>
    <w:qFormat/>
    <w:rsid w:val="0022573C"/>
    <w:pPr>
      <w:spacing w:before="319" w:after="79"/>
      <w:jc w:val="center"/>
      <w:outlineLvl w:val="0"/>
    </w:pPr>
    <w:rPr>
      <w:rFonts w:eastAsia="Times New Roman"/>
      <w:b/>
      <w:bCs/>
      <w:kern w:val="36"/>
      <w:szCs w:val="23"/>
      <w:lang w:eastAsia="en-AU"/>
    </w:rPr>
  </w:style>
  <w:style w:type="paragraph" w:styleId="Heading2">
    <w:name w:val="heading 2"/>
    <w:basedOn w:val="Normal"/>
    <w:next w:val="Normal"/>
    <w:link w:val="Heading2Char"/>
    <w:uiPriority w:val="99"/>
    <w:qFormat/>
    <w:rsid w:val="00454BB3"/>
    <w:pPr>
      <w:keepNext/>
      <w:keepLines/>
      <w:pageBreakBefore/>
      <w:spacing w:after="0"/>
      <w:ind w:left="720" w:hanging="720"/>
      <w:outlineLvl w:val="1"/>
    </w:pPr>
    <w:rPr>
      <w:rFonts w:eastAsia="Times New Roman"/>
      <w:b/>
      <w:bCs/>
      <w:sz w:val="28"/>
      <w:szCs w:val="26"/>
    </w:rPr>
  </w:style>
  <w:style w:type="paragraph" w:styleId="Heading3">
    <w:name w:val="heading 3"/>
    <w:basedOn w:val="Normal"/>
    <w:next w:val="Normal"/>
    <w:link w:val="Heading3Char"/>
    <w:uiPriority w:val="99"/>
    <w:unhideWhenUsed/>
    <w:qFormat/>
    <w:locked/>
    <w:rsid w:val="003676B9"/>
    <w:pPr>
      <w:keepNext/>
      <w:keepLines/>
      <w:spacing w:before="480" w:after="0"/>
      <w:outlineLvl w:val="2"/>
    </w:pPr>
    <w:rPr>
      <w:rFonts w:eastAsiaTheme="majorEastAsia" w:cstheme="majorBidi"/>
      <w:b/>
      <w:bCs/>
    </w:rPr>
  </w:style>
  <w:style w:type="paragraph" w:styleId="Heading4">
    <w:name w:val="heading 4"/>
    <w:basedOn w:val="Normal"/>
    <w:next w:val="Normal"/>
    <w:link w:val="Heading4Char"/>
    <w:uiPriority w:val="99"/>
    <w:unhideWhenUsed/>
    <w:qFormat/>
    <w:locked/>
    <w:rsid w:val="009E219A"/>
    <w:pPr>
      <w:keepNext/>
      <w:keepLines/>
      <w:spacing w:after="120"/>
      <w:ind w:left="720" w:hanging="720"/>
      <w:outlineLvl w:val="3"/>
    </w:pPr>
    <w:rPr>
      <w:rFonts w:eastAsiaTheme="majorEastAsia" w:cstheme="majorBidi"/>
      <w:bCs/>
      <w:iCs/>
      <w:u w:val="single"/>
    </w:rPr>
  </w:style>
  <w:style w:type="paragraph" w:styleId="Heading5">
    <w:name w:val="heading 5"/>
    <w:basedOn w:val="Normal"/>
    <w:next w:val="Normal"/>
    <w:link w:val="Heading5Char"/>
    <w:uiPriority w:val="99"/>
    <w:unhideWhenUsed/>
    <w:qFormat/>
    <w:locked/>
    <w:rsid w:val="001E6B22"/>
    <w:pPr>
      <w:keepNext/>
      <w:keepLines/>
      <w:spacing w:before="360"/>
      <w:outlineLvl w:val="4"/>
    </w:pPr>
    <w:rPr>
      <w:rFonts w:eastAsiaTheme="majorEastAsia" w:cstheme="majorBidi"/>
      <w:i/>
    </w:rPr>
  </w:style>
  <w:style w:type="paragraph" w:styleId="Heading6">
    <w:name w:val="heading 6"/>
    <w:basedOn w:val="Normal"/>
    <w:next w:val="Normal"/>
    <w:link w:val="Heading6Char"/>
    <w:uiPriority w:val="98"/>
    <w:qFormat/>
    <w:rsid w:val="0061177F"/>
    <w:pPr>
      <w:keepNext/>
      <w:keepLines/>
      <w:spacing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locked/>
    <w:rsid w:val="005E4D3A"/>
    <w:pPr>
      <w:tabs>
        <w:tab w:val="num" w:pos="5040"/>
      </w:tabs>
      <w:spacing w:after="60"/>
      <w:ind w:left="1296" w:hanging="288"/>
      <w:outlineLvl w:val="6"/>
    </w:pPr>
    <w:rPr>
      <w:rFonts w:eastAsia="Times New Roman"/>
      <w:szCs w:val="24"/>
      <w:lang w:eastAsia="en-AU"/>
    </w:rPr>
  </w:style>
  <w:style w:type="paragraph" w:styleId="Heading8">
    <w:name w:val="heading 8"/>
    <w:basedOn w:val="Normal"/>
    <w:next w:val="Normal"/>
    <w:link w:val="Heading8Char"/>
    <w:uiPriority w:val="9"/>
    <w:semiHidden/>
    <w:unhideWhenUsed/>
    <w:qFormat/>
    <w:locked/>
    <w:rsid w:val="005E4D3A"/>
    <w:pPr>
      <w:tabs>
        <w:tab w:val="num" w:pos="5760"/>
      </w:tabs>
      <w:spacing w:after="60"/>
      <w:ind w:left="1440" w:hanging="432"/>
      <w:outlineLvl w:val="7"/>
    </w:pPr>
    <w:rPr>
      <w:rFonts w:eastAsia="Times New Roman"/>
      <w:i/>
      <w:iCs/>
      <w:szCs w:val="24"/>
      <w:lang w:eastAsia="en-AU"/>
    </w:rPr>
  </w:style>
  <w:style w:type="paragraph" w:styleId="Heading9">
    <w:name w:val="heading 9"/>
    <w:basedOn w:val="Normal"/>
    <w:next w:val="Normal"/>
    <w:link w:val="Heading9Char"/>
    <w:uiPriority w:val="99"/>
    <w:semiHidden/>
    <w:unhideWhenUsed/>
    <w:qFormat/>
    <w:locked/>
    <w:rsid w:val="005E4D3A"/>
    <w:pPr>
      <w:tabs>
        <w:tab w:val="num" w:pos="6480"/>
      </w:tabs>
      <w:spacing w:after="60"/>
      <w:ind w:left="1584" w:hanging="144"/>
      <w:outlineLvl w:val="8"/>
    </w:pPr>
    <w:rPr>
      <w:rFonts w:ascii="Arial" w:eastAsia="Times New Roman" w:hAnsi="Arial" w:cs="Arial"/>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573C"/>
    <w:rPr>
      <w:rFonts w:ascii="Times New Roman" w:eastAsia="Times New Roman" w:hAnsi="Times New Roman"/>
      <w:b/>
      <w:bCs/>
      <w:kern w:val="36"/>
      <w:sz w:val="24"/>
      <w:szCs w:val="23"/>
    </w:rPr>
  </w:style>
  <w:style w:type="character" w:customStyle="1" w:styleId="Heading2Char">
    <w:name w:val="Heading 2 Char"/>
    <w:basedOn w:val="DefaultParagraphFont"/>
    <w:link w:val="Heading2"/>
    <w:uiPriority w:val="99"/>
    <w:locked/>
    <w:rsid w:val="00454BB3"/>
    <w:rPr>
      <w:rFonts w:ascii="Times New Roman" w:eastAsia="Times New Roman" w:hAnsi="Times New Roman"/>
      <w:b/>
      <w:bCs/>
      <w:sz w:val="28"/>
      <w:szCs w:val="26"/>
      <w:lang w:eastAsia="en-US"/>
    </w:rPr>
  </w:style>
  <w:style w:type="character" w:customStyle="1" w:styleId="Heading3Char">
    <w:name w:val="Heading 3 Char"/>
    <w:basedOn w:val="DefaultParagraphFont"/>
    <w:link w:val="Heading3"/>
    <w:uiPriority w:val="99"/>
    <w:rsid w:val="003676B9"/>
    <w:rPr>
      <w:rFonts w:ascii="Times New Roman" w:eastAsiaTheme="majorEastAsia" w:hAnsi="Times New Roman" w:cstheme="majorBidi"/>
      <w:b/>
      <w:bCs/>
      <w:sz w:val="24"/>
      <w:lang w:eastAsia="en-US"/>
    </w:rPr>
  </w:style>
  <w:style w:type="character" w:customStyle="1" w:styleId="Heading4Char">
    <w:name w:val="Heading 4 Char"/>
    <w:basedOn w:val="DefaultParagraphFont"/>
    <w:link w:val="Heading4"/>
    <w:uiPriority w:val="99"/>
    <w:rsid w:val="009E219A"/>
    <w:rPr>
      <w:rFonts w:ascii="Times New Roman" w:eastAsiaTheme="majorEastAsia" w:hAnsi="Times New Roman" w:cstheme="majorBidi"/>
      <w:bCs/>
      <w:iCs/>
      <w:sz w:val="24"/>
      <w:u w:val="single"/>
      <w:lang w:eastAsia="en-US"/>
    </w:rPr>
  </w:style>
  <w:style w:type="character" w:customStyle="1" w:styleId="Heading5Char">
    <w:name w:val="Heading 5 Char"/>
    <w:basedOn w:val="DefaultParagraphFont"/>
    <w:link w:val="Heading5"/>
    <w:uiPriority w:val="99"/>
    <w:rsid w:val="001E6B22"/>
    <w:rPr>
      <w:rFonts w:ascii="Times New Roman" w:eastAsiaTheme="majorEastAsia" w:hAnsi="Times New Roman" w:cstheme="majorBidi"/>
      <w:i/>
      <w:sz w:val="24"/>
      <w:lang w:eastAsia="en-US"/>
    </w:rPr>
  </w:style>
  <w:style w:type="character" w:customStyle="1" w:styleId="Heading6Char">
    <w:name w:val="Heading 6 Char"/>
    <w:basedOn w:val="DefaultParagraphFont"/>
    <w:link w:val="Heading6"/>
    <w:uiPriority w:val="98"/>
    <w:semiHidden/>
    <w:locked/>
    <w:rsid w:val="0061177F"/>
    <w:rPr>
      <w:rFonts w:ascii="Cambria" w:hAnsi="Cambria" w:cs="Times New Roman"/>
      <w:i/>
      <w:iCs/>
      <w:color w:val="243F60"/>
    </w:rPr>
  </w:style>
  <w:style w:type="character" w:customStyle="1" w:styleId="Heading7Char">
    <w:name w:val="Heading 7 Char"/>
    <w:basedOn w:val="DefaultParagraphFont"/>
    <w:link w:val="Heading7"/>
    <w:uiPriority w:val="9"/>
    <w:semiHidden/>
    <w:rsid w:val="005E4D3A"/>
    <w:rPr>
      <w:rFonts w:ascii="Times New Roman" w:eastAsia="Times New Roman" w:hAnsi="Times New Roman"/>
      <w:sz w:val="24"/>
      <w:szCs w:val="24"/>
    </w:rPr>
  </w:style>
  <w:style w:type="character" w:customStyle="1" w:styleId="Heading8Char">
    <w:name w:val="Heading 8 Char"/>
    <w:basedOn w:val="DefaultParagraphFont"/>
    <w:link w:val="Heading8"/>
    <w:uiPriority w:val="9"/>
    <w:semiHidden/>
    <w:rsid w:val="005E4D3A"/>
    <w:rPr>
      <w:rFonts w:ascii="Times New Roman" w:eastAsia="Times New Roman" w:hAnsi="Times New Roman"/>
      <w:i/>
      <w:iCs/>
      <w:sz w:val="24"/>
      <w:szCs w:val="24"/>
    </w:rPr>
  </w:style>
  <w:style w:type="character" w:customStyle="1" w:styleId="Heading9Char">
    <w:name w:val="Heading 9 Char"/>
    <w:basedOn w:val="DefaultParagraphFont"/>
    <w:link w:val="Heading9"/>
    <w:uiPriority w:val="99"/>
    <w:semiHidden/>
    <w:rsid w:val="005E4D3A"/>
    <w:rPr>
      <w:rFonts w:ascii="Arial" w:eastAsia="Times New Roman" w:hAnsi="Arial" w:cs="Arial"/>
    </w:rPr>
  </w:style>
  <w:style w:type="paragraph" w:customStyle="1" w:styleId="Bullet">
    <w:name w:val="Bullet"/>
    <w:aliases w:val="b"/>
    <w:basedOn w:val="Normal"/>
    <w:link w:val="BulletChar"/>
    <w:uiPriority w:val="99"/>
    <w:qFormat/>
    <w:rsid w:val="00A57799"/>
    <w:pPr>
      <w:numPr>
        <w:numId w:val="1"/>
      </w:numPr>
      <w:spacing w:before="120" w:after="120"/>
    </w:pPr>
    <w:rPr>
      <w:rFonts w:eastAsia="Times New Roman"/>
    </w:rPr>
  </w:style>
  <w:style w:type="character" w:customStyle="1" w:styleId="BulletChar">
    <w:name w:val="Bullet Char"/>
    <w:aliases w:val="b Char"/>
    <w:basedOn w:val="DefaultParagraphFont"/>
    <w:link w:val="Bullet"/>
    <w:uiPriority w:val="99"/>
    <w:locked/>
    <w:rsid w:val="00A57799"/>
    <w:rPr>
      <w:rFonts w:ascii="Times New Roman" w:eastAsia="Times New Roman" w:hAnsi="Times New Roman"/>
      <w:sz w:val="24"/>
      <w:lang w:eastAsia="en-US"/>
    </w:rPr>
  </w:style>
  <w:style w:type="paragraph" w:customStyle="1" w:styleId="Dash">
    <w:name w:val="Dash"/>
    <w:basedOn w:val="Normal"/>
    <w:link w:val="DashChar"/>
    <w:uiPriority w:val="99"/>
    <w:qFormat/>
    <w:rsid w:val="00A57799"/>
    <w:pPr>
      <w:numPr>
        <w:ilvl w:val="1"/>
        <w:numId w:val="1"/>
      </w:numPr>
      <w:spacing w:before="120" w:after="120"/>
    </w:pPr>
    <w:rPr>
      <w:rFonts w:eastAsia="Times New Roman"/>
    </w:rPr>
  </w:style>
  <w:style w:type="character" w:customStyle="1" w:styleId="DashChar">
    <w:name w:val="Dash Char"/>
    <w:basedOn w:val="DefaultParagraphFont"/>
    <w:link w:val="Dash"/>
    <w:uiPriority w:val="99"/>
    <w:locked/>
    <w:rsid w:val="005F4018"/>
    <w:rPr>
      <w:rFonts w:ascii="Times New Roman" w:eastAsia="Times New Roman" w:hAnsi="Times New Roman"/>
      <w:sz w:val="24"/>
      <w:lang w:eastAsia="en-US"/>
    </w:rPr>
  </w:style>
  <w:style w:type="paragraph" w:customStyle="1" w:styleId="DoubleDot">
    <w:name w:val="Double Dot"/>
    <w:basedOn w:val="Normal"/>
    <w:uiPriority w:val="99"/>
    <w:rsid w:val="00A57799"/>
    <w:pPr>
      <w:numPr>
        <w:ilvl w:val="2"/>
        <w:numId w:val="1"/>
      </w:numPr>
      <w:spacing w:before="120" w:after="120"/>
    </w:pPr>
    <w:rPr>
      <w:rFonts w:eastAsia="Times New Roman"/>
    </w:rPr>
  </w:style>
  <w:style w:type="table" w:styleId="TableGrid">
    <w:name w:val="Table Grid"/>
    <w:basedOn w:val="TableNormal"/>
    <w:uiPriority w:val="59"/>
    <w:rsid w:val="00A57799"/>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C11589"/>
    <w:rPr>
      <w:rFonts w:cs="Times New Roman"/>
      <w:b/>
      <w:bCs/>
    </w:rPr>
  </w:style>
  <w:style w:type="paragraph" w:styleId="BalloonText">
    <w:name w:val="Balloon Text"/>
    <w:basedOn w:val="Normal"/>
    <w:link w:val="BalloonTextChar"/>
    <w:uiPriority w:val="99"/>
    <w:semiHidden/>
    <w:rsid w:val="003542B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basedOn w:val="Normal"/>
    <w:link w:val="ListParagraphChar"/>
    <w:uiPriority w:val="34"/>
    <w:qFormat/>
    <w:rsid w:val="00142E75"/>
    <w:pPr>
      <w:spacing w:before="120" w:after="0"/>
      <w:ind w:left="720"/>
    </w:pPr>
  </w:style>
  <w:style w:type="character" w:customStyle="1" w:styleId="ListParagraphChar">
    <w:name w:val="List Paragraph Char"/>
    <w:basedOn w:val="DefaultParagraphFont"/>
    <w:link w:val="ListParagraph"/>
    <w:uiPriority w:val="34"/>
    <w:locked/>
    <w:rsid w:val="00142E75"/>
    <w:rPr>
      <w:rFonts w:ascii="Times New Roman" w:hAnsi="Times New Roman"/>
      <w:sz w:val="24"/>
      <w:lang w:eastAsia="en-US"/>
    </w:rPr>
  </w:style>
  <w:style w:type="paragraph" w:customStyle="1" w:styleId="OutlineNumbered1">
    <w:name w:val="Outline Numbered 1"/>
    <w:basedOn w:val="Normal"/>
    <w:link w:val="OutlineNumbered1Char"/>
    <w:uiPriority w:val="99"/>
    <w:rsid w:val="003B5BFC"/>
    <w:pPr>
      <w:numPr>
        <w:numId w:val="2"/>
      </w:numPr>
    </w:pPr>
  </w:style>
  <w:style w:type="character" w:customStyle="1" w:styleId="OutlineNumbered1Char">
    <w:name w:val="Outline Numbered 1 Char"/>
    <w:basedOn w:val="BulletChar"/>
    <w:link w:val="OutlineNumbered1"/>
    <w:uiPriority w:val="99"/>
    <w:locked/>
    <w:rsid w:val="003B5BFC"/>
  </w:style>
  <w:style w:type="paragraph" w:customStyle="1" w:styleId="OutlineNumbered2">
    <w:name w:val="Outline Numbered 2"/>
    <w:basedOn w:val="Normal"/>
    <w:uiPriority w:val="99"/>
    <w:rsid w:val="003B5BFC"/>
    <w:pPr>
      <w:numPr>
        <w:ilvl w:val="1"/>
        <w:numId w:val="2"/>
      </w:numPr>
    </w:pPr>
  </w:style>
  <w:style w:type="paragraph" w:customStyle="1" w:styleId="OutlineNumbered3">
    <w:name w:val="Outline Numbered 3"/>
    <w:basedOn w:val="Normal"/>
    <w:uiPriority w:val="99"/>
    <w:rsid w:val="003B5BFC"/>
    <w:pPr>
      <w:numPr>
        <w:ilvl w:val="2"/>
        <w:numId w:val="2"/>
      </w:numPr>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rPr>
      <w:sz w:val="20"/>
      <w:szCs w:val="20"/>
    </w:rPr>
  </w:style>
  <w:style w:type="character" w:customStyle="1" w:styleId="CommentTextChar">
    <w:name w:val="Comment Text Char"/>
    <w:basedOn w:val="DefaultParagraphFont"/>
    <w:link w:val="CommentText"/>
    <w:uiPriority w:val="99"/>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pPr>
    <w:rPr>
      <w:rFonts w:eastAsia="Times New Roman"/>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rsid w:val="000D3B88"/>
    <w:pPr>
      <w:tabs>
        <w:tab w:val="right" w:pos="9072"/>
      </w:tabs>
      <w:spacing w:after="0"/>
    </w:pPr>
  </w:style>
  <w:style w:type="character" w:customStyle="1" w:styleId="HeaderChar">
    <w:name w:val="Header Char"/>
    <w:basedOn w:val="DefaultParagraphFont"/>
    <w:link w:val="Header"/>
    <w:locked/>
    <w:rsid w:val="000D3B88"/>
    <w:rPr>
      <w:rFonts w:ascii="Times New Roman" w:hAnsi="Times New Roman"/>
      <w:sz w:val="24"/>
      <w:lang w:eastAsia="en-US"/>
    </w:rPr>
  </w:style>
  <w:style w:type="paragraph" w:styleId="Footer">
    <w:name w:val="footer"/>
    <w:basedOn w:val="Normal"/>
    <w:link w:val="FooterChar"/>
    <w:uiPriority w:val="99"/>
    <w:rsid w:val="00B74B20"/>
    <w:pPr>
      <w:tabs>
        <w:tab w:val="center" w:pos="4513"/>
        <w:tab w:val="right" w:pos="9026"/>
      </w:tabs>
      <w:spacing w:after="0"/>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before="120" w:after="0" w:line="260" w:lineRule="exact"/>
      <w:ind w:left="964" w:hanging="964"/>
      <w:jc w:val="both"/>
    </w:pPr>
    <w:rPr>
      <w:rFonts w:eastAsia="Times New Roman"/>
      <w:szCs w:val="24"/>
      <w:lang w:eastAsia="en-AU"/>
    </w:rPr>
  </w:style>
  <w:style w:type="paragraph" w:customStyle="1" w:styleId="R2">
    <w:name w:val="R2"/>
    <w:aliases w:val="(2)"/>
    <w:basedOn w:val="Normal"/>
    <w:uiPriority w:val="99"/>
    <w:rsid w:val="000F2F4A"/>
    <w:pPr>
      <w:keepLines/>
      <w:tabs>
        <w:tab w:val="right" w:pos="794"/>
      </w:tabs>
      <w:spacing w:before="180" w:after="0" w:line="260" w:lineRule="exact"/>
      <w:ind w:left="964" w:hanging="964"/>
      <w:jc w:val="both"/>
    </w:pPr>
    <w:rPr>
      <w:rFonts w:eastAsia="Times New Roman"/>
      <w:szCs w:val="24"/>
      <w:lang w:eastAsia="en-AU"/>
    </w:rPr>
  </w:style>
  <w:style w:type="paragraph" w:styleId="FootnoteText">
    <w:name w:val="footnote text"/>
    <w:basedOn w:val="Normal"/>
    <w:link w:val="FootnoteTextChar"/>
    <w:rsid w:val="005B4D4F"/>
    <w:pPr>
      <w:spacing w:after="0"/>
    </w:pPr>
    <w:rPr>
      <w:sz w:val="20"/>
      <w:szCs w:val="20"/>
    </w:rPr>
  </w:style>
  <w:style w:type="character" w:customStyle="1" w:styleId="FootnoteTextChar">
    <w:name w:val="Footnote Text Char"/>
    <w:basedOn w:val="DefaultParagraphFont"/>
    <w:link w:val="FootnoteText"/>
    <w:locked/>
    <w:rsid w:val="005B4D4F"/>
    <w:rPr>
      <w:rFonts w:ascii="Calibri" w:hAnsi="Calibri" w:cs="Times New Roman"/>
      <w:sz w:val="20"/>
      <w:szCs w:val="20"/>
    </w:rPr>
  </w:style>
  <w:style w:type="character" w:styleId="FootnoteReference">
    <w:name w:val="footnote reference"/>
    <w:basedOn w:val="DefaultParagraphFont"/>
    <w:rsid w:val="005B4D4F"/>
    <w:rPr>
      <w:rFonts w:cs="Times New Roman"/>
      <w:vertAlign w:val="superscript"/>
    </w:rPr>
  </w:style>
  <w:style w:type="paragraph" w:styleId="Caption">
    <w:name w:val="caption"/>
    <w:basedOn w:val="Normal"/>
    <w:next w:val="Normal"/>
    <w:uiPriority w:val="35"/>
    <w:qFormat/>
    <w:rsid w:val="00732658"/>
    <w:pPr>
      <w:spacing w:before="120" w:after="120"/>
    </w:pPr>
    <w:rPr>
      <w:rFonts w:eastAsia="Times New Roman"/>
      <w:b/>
      <w:bCs/>
      <w:sz w:val="20"/>
      <w:szCs w:val="20"/>
      <w:lang w:eastAsia="en-AU"/>
    </w:rPr>
  </w:style>
  <w:style w:type="paragraph" w:customStyle="1" w:styleId="HSR">
    <w:name w:val="HSR"/>
    <w:aliases w:val="Subregulation Heading"/>
    <w:basedOn w:val="Normal"/>
    <w:next w:val="Normal"/>
    <w:uiPriority w:val="99"/>
    <w:rsid w:val="0061177F"/>
    <w:pPr>
      <w:keepNext/>
      <w:spacing w:before="300" w:after="0"/>
      <w:ind w:left="964"/>
    </w:pPr>
    <w:rPr>
      <w:rFonts w:ascii="Arial" w:eastAsia="Times New Roman" w:hAnsi="Arial"/>
      <w:i/>
      <w:szCs w:val="24"/>
      <w:lang w:eastAsia="en-AU"/>
    </w:rPr>
  </w:style>
  <w:style w:type="table" w:customStyle="1" w:styleId="LightShading-Accent11">
    <w:name w:val="Light Shading - Accent 11"/>
    <w:uiPriority w:val="60"/>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qFormat/>
    <w:rsid w:val="00AB0E83"/>
    <w:rPr>
      <w:rFonts w:cs="Times New Roman"/>
    </w:rPr>
  </w:style>
  <w:style w:type="table" w:customStyle="1" w:styleId="TableGrid2">
    <w:name w:val="Table Grid2"/>
    <w:uiPriority w:val="99"/>
    <w:rsid w:val="00AB0E8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uiPriority w:val="99"/>
    <w:rsid w:val="008825E2"/>
    <w:pPr>
      <w:keepLines/>
      <w:tabs>
        <w:tab w:val="right" w:pos="1191"/>
      </w:tabs>
      <w:spacing w:before="60" w:after="0" w:line="260" w:lineRule="exact"/>
      <w:ind w:left="1418" w:hanging="1418"/>
      <w:jc w:val="both"/>
    </w:pPr>
    <w:rPr>
      <w:rFonts w:eastAsia="Times New Roman"/>
      <w:szCs w:val="24"/>
      <w:lang w:eastAsia="en-AU"/>
    </w:rPr>
  </w:style>
  <w:style w:type="paragraph" w:customStyle="1" w:styleId="HR">
    <w:name w:val="HR"/>
    <w:aliases w:val="Regulation Heading"/>
    <w:basedOn w:val="Normal"/>
    <w:next w:val="R1"/>
    <w:uiPriority w:val="99"/>
    <w:rsid w:val="00377653"/>
    <w:pPr>
      <w:keepNext/>
      <w:keepLines/>
      <w:spacing w:before="360" w:after="0"/>
      <w:ind w:left="964" w:hanging="964"/>
    </w:pPr>
    <w:rPr>
      <w:rFonts w:ascii="Arial" w:eastAsia="Times New Roman" w:hAnsi="Arial"/>
      <w:b/>
      <w:szCs w:val="24"/>
      <w:lang w:eastAsia="en-AU"/>
    </w:rPr>
  </w:style>
  <w:style w:type="paragraph" w:styleId="Revision">
    <w:name w:val="Revision"/>
    <w:hidden/>
    <w:uiPriority w:val="99"/>
    <w:semiHidden/>
    <w:rsid w:val="00661953"/>
    <w:rPr>
      <w:lang w:eastAsia="en-US"/>
    </w:rPr>
  </w:style>
  <w:style w:type="table" w:customStyle="1" w:styleId="LightGrid-Accent11">
    <w:name w:val="Light Grid - Accent 11"/>
    <w:uiPriority w:val="99"/>
    <w:rsid w:val="00D11EBC"/>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rsid w:val="005222C7"/>
    <w:pPr>
      <w:spacing w:before="80" w:after="0" w:line="260" w:lineRule="exact"/>
      <w:ind w:left="964"/>
      <w:jc w:val="both"/>
    </w:pPr>
    <w:rPr>
      <w:rFonts w:eastAsia="Times New Roman"/>
      <w:szCs w:val="24"/>
      <w:lang w:eastAsia="en-AU"/>
    </w:rPr>
  </w:style>
  <w:style w:type="paragraph" w:customStyle="1" w:styleId="note">
    <w:name w:val="note"/>
    <w:basedOn w:val="Normal"/>
    <w:rsid w:val="0040605E"/>
    <w:pPr>
      <w:spacing w:before="100" w:beforeAutospacing="1" w:after="100" w:afterAutospacing="1"/>
    </w:pPr>
    <w:rPr>
      <w:rFonts w:eastAsia="Times New Roman"/>
      <w:szCs w:val="24"/>
      <w:lang w:eastAsia="en-AU"/>
    </w:rPr>
  </w:style>
  <w:style w:type="paragraph" w:styleId="BodyText">
    <w:name w:val="Body Text"/>
    <w:basedOn w:val="Normal"/>
    <w:link w:val="BodyTextChar"/>
    <w:uiPriority w:val="99"/>
    <w:rsid w:val="00507BF2"/>
    <w:pPr>
      <w:spacing w:after="120"/>
    </w:pPr>
    <w:rPr>
      <w:rFonts w:eastAsia="Times New Roman"/>
      <w:szCs w:val="24"/>
      <w:lang w:eastAsia="en-AU"/>
    </w:rPr>
  </w:style>
  <w:style w:type="character" w:customStyle="1" w:styleId="BodyTextChar">
    <w:name w:val="Body Text Char"/>
    <w:basedOn w:val="DefaultParagraphFont"/>
    <w:link w:val="BodyText"/>
    <w:uiPriority w:val="99"/>
    <w:rsid w:val="00507BF2"/>
    <w:rPr>
      <w:rFonts w:ascii="Times New Roman" w:eastAsia="Times New Roman" w:hAnsi="Times New Roman"/>
      <w:sz w:val="24"/>
      <w:szCs w:val="24"/>
    </w:rPr>
  </w:style>
  <w:style w:type="paragraph" w:customStyle="1" w:styleId="authors">
    <w:name w:val="authors"/>
    <w:basedOn w:val="Normal"/>
    <w:rsid w:val="00EF212A"/>
    <w:pPr>
      <w:spacing w:before="100" w:beforeAutospacing="1" w:after="100" w:afterAutospacing="1"/>
    </w:pPr>
    <w:rPr>
      <w:rFonts w:eastAsia="Times New Roman"/>
      <w:szCs w:val="24"/>
      <w:lang w:val="en-US"/>
    </w:rPr>
  </w:style>
  <w:style w:type="paragraph" w:customStyle="1" w:styleId="tDefn">
    <w:name w:val="t_Defn"/>
    <w:aliases w:val="Definition,dd"/>
    <w:basedOn w:val="Normal"/>
    <w:uiPriority w:val="99"/>
    <w:rsid w:val="000F052F"/>
    <w:pPr>
      <w:spacing w:before="80" w:after="100" w:line="260" w:lineRule="exact"/>
      <w:ind w:left="964"/>
      <w:jc w:val="both"/>
    </w:pPr>
    <w:rPr>
      <w:rFonts w:eastAsia="Times New Roman"/>
      <w:szCs w:val="24"/>
      <w:lang w:eastAsia="en-AU"/>
    </w:rPr>
  </w:style>
  <w:style w:type="paragraph" w:customStyle="1" w:styleId="tPara">
    <w:name w:val="t_Para"/>
    <w:basedOn w:val="Normal"/>
    <w:qFormat/>
    <w:rsid w:val="001A1A9A"/>
    <w:pPr>
      <w:keepLines/>
      <w:tabs>
        <w:tab w:val="right" w:pos="1531"/>
      </w:tabs>
      <w:spacing w:before="40" w:after="100" w:line="260" w:lineRule="exact"/>
      <w:ind w:left="1701" w:hanging="1701"/>
      <w:jc w:val="both"/>
    </w:pPr>
    <w:rPr>
      <w:rFonts w:eastAsia="Times New Roman"/>
      <w:szCs w:val="24"/>
      <w:lang w:eastAsia="en-AU"/>
    </w:rPr>
  </w:style>
  <w:style w:type="paragraph" w:customStyle="1" w:styleId="noteDrafter">
    <w:name w:val="note_Drafter"/>
    <w:basedOn w:val="Normal"/>
    <w:qFormat/>
    <w:rsid w:val="005E4D3A"/>
    <w:pPr>
      <w:spacing w:before="80" w:after="80"/>
    </w:pPr>
    <w:rPr>
      <w:rFonts w:eastAsia="Times New Roman"/>
      <w:color w:val="0070C0"/>
      <w:szCs w:val="24"/>
      <w:lang w:eastAsia="en-AU"/>
    </w:rPr>
  </w:style>
  <w:style w:type="paragraph" w:customStyle="1" w:styleId="noteMain">
    <w:name w:val="note_Main"/>
    <w:basedOn w:val="Normal"/>
    <w:qFormat/>
    <w:rsid w:val="005E4D3A"/>
    <w:pPr>
      <w:keepLines/>
      <w:tabs>
        <w:tab w:val="right" w:pos="794"/>
      </w:tabs>
      <w:spacing w:before="80" w:after="100" w:line="220" w:lineRule="exact"/>
      <w:ind w:left="964" w:hanging="964"/>
      <w:jc w:val="both"/>
    </w:pPr>
    <w:rPr>
      <w:rFonts w:eastAsia="Times New Roman"/>
      <w:sz w:val="20"/>
      <w:szCs w:val="24"/>
      <w:lang w:eastAsia="en-AU"/>
    </w:rPr>
  </w:style>
  <w:style w:type="character" w:customStyle="1" w:styleId="charsectno0">
    <w:name w:val="charsectno"/>
    <w:basedOn w:val="DefaultParagraphFont"/>
    <w:rsid w:val="005E4D3A"/>
  </w:style>
  <w:style w:type="paragraph" w:customStyle="1" w:styleId="subsectionhead">
    <w:name w:val="subsectionhead"/>
    <w:basedOn w:val="Normal"/>
    <w:rsid w:val="00746D84"/>
    <w:pPr>
      <w:spacing w:before="100" w:beforeAutospacing="1" w:after="100" w:afterAutospacing="1"/>
    </w:pPr>
    <w:rPr>
      <w:rFonts w:eastAsia="Times New Roman"/>
      <w:szCs w:val="24"/>
      <w:lang w:eastAsia="en-AU"/>
    </w:rPr>
  </w:style>
  <w:style w:type="paragraph" w:customStyle="1" w:styleId="subsection">
    <w:name w:val="subsection"/>
    <w:aliases w:val="ss"/>
    <w:basedOn w:val="Normal"/>
    <w:qFormat/>
    <w:rsid w:val="00746D84"/>
    <w:pPr>
      <w:spacing w:before="100" w:beforeAutospacing="1" w:after="100" w:afterAutospacing="1"/>
    </w:pPr>
    <w:rPr>
      <w:rFonts w:eastAsia="Times New Roman"/>
      <w:szCs w:val="24"/>
      <w:lang w:eastAsia="en-AU"/>
    </w:rPr>
  </w:style>
  <w:style w:type="paragraph" w:customStyle="1" w:styleId="acthead5">
    <w:name w:val="acthead5"/>
    <w:basedOn w:val="Normal"/>
    <w:rsid w:val="00746D84"/>
    <w:pPr>
      <w:spacing w:before="100" w:beforeAutospacing="1" w:after="100" w:afterAutospacing="1"/>
    </w:pPr>
    <w:rPr>
      <w:rFonts w:eastAsia="Times New Roman"/>
      <w:szCs w:val="24"/>
      <w:lang w:eastAsia="en-AU"/>
    </w:rPr>
  </w:style>
  <w:style w:type="paragraph" w:customStyle="1" w:styleId="paragraph">
    <w:name w:val="paragraph"/>
    <w:aliases w:val="a"/>
    <w:basedOn w:val="Normal"/>
    <w:qFormat/>
    <w:rsid w:val="00746D84"/>
    <w:pPr>
      <w:spacing w:before="100" w:beforeAutospacing="1" w:after="100" w:afterAutospacing="1"/>
    </w:pPr>
    <w:rPr>
      <w:rFonts w:eastAsia="Times New Roman"/>
      <w:szCs w:val="24"/>
      <w:lang w:eastAsia="en-AU"/>
    </w:rPr>
  </w:style>
  <w:style w:type="paragraph" w:customStyle="1" w:styleId="hr0">
    <w:name w:val="hr"/>
    <w:basedOn w:val="Normal"/>
    <w:rsid w:val="00746D84"/>
    <w:pPr>
      <w:spacing w:before="100" w:beforeAutospacing="1" w:after="100" w:afterAutospacing="1"/>
    </w:pPr>
    <w:rPr>
      <w:rFonts w:eastAsia="Times New Roman"/>
      <w:szCs w:val="24"/>
      <w:lang w:eastAsia="en-AU"/>
    </w:rPr>
  </w:style>
  <w:style w:type="paragraph" w:customStyle="1" w:styleId="zr1">
    <w:name w:val="zr1"/>
    <w:basedOn w:val="Normal"/>
    <w:rsid w:val="00746D84"/>
    <w:pPr>
      <w:spacing w:before="100" w:beforeAutospacing="1" w:after="100" w:afterAutospacing="1"/>
    </w:pPr>
    <w:rPr>
      <w:rFonts w:eastAsia="Times New Roman"/>
      <w:szCs w:val="24"/>
      <w:lang w:eastAsia="en-AU"/>
    </w:rPr>
  </w:style>
  <w:style w:type="paragraph" w:customStyle="1" w:styleId="zp1">
    <w:name w:val="zp1"/>
    <w:basedOn w:val="Normal"/>
    <w:rsid w:val="00746D84"/>
    <w:pPr>
      <w:spacing w:before="100" w:beforeAutospacing="1" w:after="100" w:afterAutospacing="1"/>
    </w:pPr>
    <w:rPr>
      <w:rFonts w:eastAsia="Times New Roman"/>
      <w:szCs w:val="24"/>
      <w:lang w:eastAsia="en-AU"/>
    </w:rPr>
  </w:style>
  <w:style w:type="paragraph" w:customStyle="1" w:styleId="p2">
    <w:name w:val="p2"/>
    <w:basedOn w:val="Normal"/>
    <w:rsid w:val="00746D84"/>
    <w:pPr>
      <w:spacing w:before="100" w:beforeAutospacing="1" w:after="100" w:afterAutospacing="1"/>
    </w:pPr>
    <w:rPr>
      <w:rFonts w:eastAsia="Times New Roman"/>
      <w:szCs w:val="24"/>
      <w:lang w:eastAsia="en-AU"/>
    </w:rPr>
  </w:style>
  <w:style w:type="paragraph" w:customStyle="1" w:styleId="p10">
    <w:name w:val="p1"/>
    <w:basedOn w:val="Normal"/>
    <w:rsid w:val="00746D84"/>
    <w:pPr>
      <w:spacing w:before="100" w:beforeAutospacing="1" w:after="100" w:afterAutospacing="1"/>
    </w:pPr>
    <w:rPr>
      <w:rFonts w:eastAsia="Times New Roman"/>
      <w:szCs w:val="24"/>
      <w:lang w:eastAsia="en-AU"/>
    </w:rPr>
  </w:style>
  <w:style w:type="paragraph" w:customStyle="1" w:styleId="zr2">
    <w:name w:val="zr2"/>
    <w:basedOn w:val="Normal"/>
    <w:rsid w:val="00746D84"/>
    <w:pPr>
      <w:spacing w:before="100" w:beforeAutospacing="1" w:after="100" w:afterAutospacing="1"/>
    </w:pPr>
    <w:rPr>
      <w:rFonts w:eastAsia="Times New Roman"/>
      <w:szCs w:val="24"/>
      <w:lang w:eastAsia="en-AU"/>
    </w:rPr>
  </w:style>
  <w:style w:type="paragraph" w:customStyle="1" w:styleId="r10">
    <w:name w:val="r1"/>
    <w:basedOn w:val="Normal"/>
    <w:rsid w:val="003C77A7"/>
    <w:pPr>
      <w:spacing w:before="100" w:beforeAutospacing="1" w:after="100" w:afterAutospacing="1"/>
    </w:pPr>
    <w:rPr>
      <w:rFonts w:eastAsia="Times New Roman"/>
      <w:szCs w:val="24"/>
      <w:lang w:eastAsia="en-AU"/>
    </w:rPr>
  </w:style>
  <w:style w:type="paragraph" w:customStyle="1" w:styleId="tMain">
    <w:name w:val="t_Main"/>
    <w:basedOn w:val="Normal"/>
    <w:uiPriority w:val="99"/>
    <w:qFormat/>
    <w:rsid w:val="00F6132F"/>
    <w:pPr>
      <w:keepLines/>
      <w:tabs>
        <w:tab w:val="right" w:pos="794"/>
      </w:tabs>
      <w:spacing w:before="80" w:after="100" w:line="260" w:lineRule="exact"/>
      <w:ind w:left="964" w:hanging="964"/>
      <w:jc w:val="both"/>
    </w:pPr>
    <w:rPr>
      <w:rFonts w:eastAsia="Times New Roman"/>
      <w:szCs w:val="24"/>
      <w:lang w:eastAsia="en-AU"/>
    </w:rPr>
  </w:style>
  <w:style w:type="paragraph" w:customStyle="1" w:styleId="notePara">
    <w:name w:val="note_Para"/>
    <w:basedOn w:val="tPara"/>
    <w:qFormat/>
    <w:rsid w:val="00F6132F"/>
    <w:pPr>
      <w:spacing w:line="220" w:lineRule="exact"/>
    </w:pPr>
    <w:rPr>
      <w:sz w:val="20"/>
    </w:rPr>
  </w:style>
  <w:style w:type="paragraph" w:customStyle="1" w:styleId="p100">
    <w:name w:val="p10"/>
    <w:basedOn w:val="Normal"/>
    <w:rsid w:val="00EC534E"/>
    <w:pPr>
      <w:spacing w:before="100" w:beforeAutospacing="1" w:after="100" w:afterAutospacing="1"/>
    </w:pPr>
    <w:rPr>
      <w:rFonts w:eastAsia="Times New Roman"/>
      <w:szCs w:val="24"/>
      <w:lang w:eastAsia="en-AU"/>
    </w:rPr>
  </w:style>
  <w:style w:type="paragraph" w:customStyle="1" w:styleId="tSubpara">
    <w:name w:val="t_Subpara"/>
    <w:aliases w:val="paragraph(sub)"/>
    <w:basedOn w:val="Normal"/>
    <w:qFormat/>
    <w:rsid w:val="001A1A9A"/>
    <w:pPr>
      <w:keepLines/>
      <w:tabs>
        <w:tab w:val="right" w:pos="2211"/>
      </w:tabs>
      <w:spacing w:before="40" w:after="100" w:line="260" w:lineRule="exact"/>
      <w:ind w:left="2410" w:hanging="2410"/>
      <w:jc w:val="both"/>
    </w:pPr>
    <w:rPr>
      <w:rFonts w:eastAsia="Times New Roman"/>
      <w:szCs w:val="24"/>
      <w:lang w:eastAsia="en-AU"/>
    </w:rPr>
  </w:style>
  <w:style w:type="paragraph" w:customStyle="1" w:styleId="subsection2">
    <w:name w:val="subsection2"/>
    <w:aliases w:val="ss2"/>
    <w:basedOn w:val="Normal"/>
    <w:next w:val="subsection"/>
    <w:rsid w:val="003535EA"/>
    <w:pPr>
      <w:spacing w:after="0"/>
      <w:ind w:left="1134"/>
    </w:pPr>
    <w:rPr>
      <w:rFonts w:eastAsia="Times New Roman"/>
      <w:szCs w:val="20"/>
      <w:lang w:eastAsia="en-AU"/>
    </w:rPr>
  </w:style>
  <w:style w:type="character" w:styleId="PlaceholderText">
    <w:name w:val="Placeholder Text"/>
    <w:basedOn w:val="DefaultParagraphFont"/>
    <w:uiPriority w:val="99"/>
    <w:semiHidden/>
    <w:rsid w:val="006C2C19"/>
    <w:rPr>
      <w:color w:val="808080"/>
    </w:rPr>
  </w:style>
  <w:style w:type="paragraph" w:customStyle="1" w:styleId="paragraphsub">
    <w:name w:val="paragraphsub"/>
    <w:basedOn w:val="Normal"/>
    <w:rsid w:val="00D74815"/>
    <w:pPr>
      <w:spacing w:before="100" w:beforeAutospacing="1" w:after="100" w:afterAutospacing="1"/>
    </w:pPr>
    <w:rPr>
      <w:rFonts w:eastAsia="Times New Roman"/>
      <w:szCs w:val="24"/>
      <w:lang w:eastAsia="en-AU"/>
    </w:rPr>
  </w:style>
  <w:style w:type="character" w:customStyle="1" w:styleId="subsectionChar">
    <w:name w:val="subsection Char"/>
    <w:aliases w:val="ss Char"/>
    <w:uiPriority w:val="99"/>
    <w:locked/>
    <w:rsid w:val="0000125A"/>
    <w:rPr>
      <w:sz w:val="22"/>
    </w:rPr>
  </w:style>
  <w:style w:type="character" w:customStyle="1" w:styleId="paragraphChar">
    <w:name w:val="paragraph Char"/>
    <w:aliases w:val="a Char"/>
    <w:basedOn w:val="DefaultParagraphFont"/>
    <w:locked/>
    <w:rsid w:val="00CC5922"/>
    <w:rPr>
      <w:sz w:val="22"/>
    </w:rPr>
  </w:style>
  <w:style w:type="paragraph" w:customStyle="1" w:styleId="h5Section">
    <w:name w:val="h5_Section"/>
    <w:aliases w:val="ActHead 5,s"/>
    <w:basedOn w:val="Normal"/>
    <w:next w:val="Normal"/>
    <w:qFormat/>
    <w:rsid w:val="00E61173"/>
    <w:pPr>
      <w:keepNext/>
      <w:keepLines/>
      <w:spacing w:before="280" w:after="0"/>
      <w:ind w:left="1134" w:hanging="1134"/>
      <w:outlineLvl w:val="4"/>
    </w:pPr>
    <w:rPr>
      <w:rFonts w:eastAsia="Times New Roman"/>
      <w:b/>
      <w:kern w:val="28"/>
      <w:szCs w:val="20"/>
      <w:lang w:eastAsia="en-AU"/>
    </w:rPr>
  </w:style>
  <w:style w:type="paragraph" w:customStyle="1" w:styleId="notetext">
    <w:name w:val="notetext"/>
    <w:basedOn w:val="Normal"/>
    <w:rsid w:val="007F0C64"/>
    <w:pPr>
      <w:spacing w:before="100" w:beforeAutospacing="1" w:after="100" w:afterAutospacing="1"/>
    </w:pPr>
    <w:rPr>
      <w:rFonts w:eastAsia="Times New Roman"/>
      <w:szCs w:val="24"/>
      <w:lang w:eastAsia="en-AU"/>
    </w:rPr>
  </w:style>
  <w:style w:type="character" w:customStyle="1" w:styleId="legtitle1">
    <w:name w:val="legtitle1"/>
    <w:basedOn w:val="DefaultParagraphFont"/>
    <w:rsid w:val="004E044B"/>
    <w:rPr>
      <w:rFonts w:ascii="Helvetica Neue" w:hAnsi="Helvetica Neue" w:hint="default"/>
      <w:b/>
      <w:bCs/>
      <w:color w:val="10418E"/>
      <w:sz w:val="40"/>
      <w:szCs w:val="40"/>
    </w:rPr>
  </w:style>
  <w:style w:type="paragraph" w:customStyle="1" w:styleId="Mormal">
    <w:name w:val="Mormal"/>
    <w:basedOn w:val="ListParagraph"/>
    <w:rsid w:val="008107C8"/>
    <w:pPr>
      <w:numPr>
        <w:numId w:val="3"/>
      </w:numPr>
      <w:spacing w:after="120"/>
    </w:pPr>
    <w:rPr>
      <w:szCs w:val="24"/>
    </w:rPr>
  </w:style>
  <w:style w:type="paragraph" w:customStyle="1" w:styleId="h4Subdiv">
    <w:name w:val="h4_Subdiv"/>
    <w:aliases w:val="ActHead 4,sd"/>
    <w:basedOn w:val="Normal"/>
    <w:next w:val="Normal"/>
    <w:qFormat/>
    <w:rsid w:val="003A46EF"/>
    <w:pPr>
      <w:keepNext/>
      <w:keepLines/>
      <w:spacing w:before="220" w:after="0"/>
      <w:ind w:left="1134" w:hanging="1134"/>
      <w:outlineLvl w:val="3"/>
    </w:pPr>
    <w:rPr>
      <w:rFonts w:eastAsia="Times New Roman"/>
      <w:b/>
      <w:kern w:val="28"/>
      <w:sz w:val="26"/>
      <w:szCs w:val="20"/>
      <w:lang w:eastAsia="en-AU"/>
    </w:rPr>
  </w:style>
  <w:style w:type="paragraph" w:customStyle="1" w:styleId="estext">
    <w:name w:val="estext"/>
    <w:basedOn w:val="Normal"/>
    <w:rsid w:val="00333ADA"/>
    <w:pPr>
      <w:spacing w:before="100" w:beforeAutospacing="1" w:after="100" w:afterAutospacing="1"/>
    </w:pPr>
    <w:rPr>
      <w:rFonts w:eastAsiaTheme="minorHAnsi"/>
      <w:szCs w:val="24"/>
      <w:lang w:eastAsia="en-AU"/>
    </w:rPr>
  </w:style>
  <w:style w:type="paragraph" w:customStyle="1" w:styleId="bullet1">
    <w:name w:val="bullet1"/>
    <w:basedOn w:val="Normal"/>
    <w:rsid w:val="00333ADA"/>
    <w:pPr>
      <w:spacing w:before="100" w:beforeAutospacing="1" w:after="100" w:afterAutospacing="1"/>
    </w:pPr>
    <w:rPr>
      <w:rFonts w:eastAsiaTheme="minorHAnsi"/>
      <w:szCs w:val="24"/>
      <w:lang w:eastAsia="en-AU"/>
    </w:rPr>
  </w:style>
  <w:style w:type="paragraph" w:customStyle="1" w:styleId="ESHeading">
    <w:name w:val="ES Heading"/>
    <w:basedOn w:val="Heading1"/>
    <w:next w:val="Normal"/>
    <w:link w:val="ESHeadingChar"/>
    <w:qFormat/>
    <w:rsid w:val="00230B25"/>
    <w:pPr>
      <w:keepNext/>
      <w:spacing w:before="360" w:after="120"/>
      <w:jc w:val="left"/>
    </w:pPr>
    <w:rPr>
      <w:rFonts w:eastAsia="Calibri"/>
      <w:color w:val="000000" w:themeColor="text1"/>
      <w:szCs w:val="24"/>
    </w:rPr>
  </w:style>
  <w:style w:type="character" w:customStyle="1" w:styleId="ESHeadingChar">
    <w:name w:val="ES Heading Char"/>
    <w:basedOn w:val="DefaultParagraphFont"/>
    <w:link w:val="ESHeading"/>
    <w:rsid w:val="00230B25"/>
    <w:rPr>
      <w:rFonts w:ascii="Times New Roman" w:hAnsi="Times New Roman"/>
      <w:b/>
      <w:bCs/>
      <w:color w:val="000000" w:themeColor="text1"/>
      <w:kern w:val="36"/>
      <w:sz w:val="24"/>
      <w:szCs w:val="24"/>
    </w:rPr>
  </w:style>
  <w:style w:type="paragraph" w:customStyle="1" w:styleId="ShortT">
    <w:name w:val="ShortT"/>
    <w:basedOn w:val="Normal"/>
    <w:next w:val="Normal"/>
    <w:qFormat/>
    <w:rsid w:val="00230B25"/>
    <w:pPr>
      <w:spacing w:before="0" w:after="0"/>
    </w:pPr>
    <w:rPr>
      <w:rFonts w:eastAsia="Times New Roman"/>
      <w:b/>
      <w:sz w:val="40"/>
      <w:szCs w:val="20"/>
      <w:lang w:eastAsia="en-AU"/>
    </w:rPr>
  </w:style>
  <w:style w:type="paragraph" w:customStyle="1" w:styleId="h1Chap">
    <w:name w:val="h1_Chap"/>
    <w:aliases w:val="ActHead 1"/>
    <w:basedOn w:val="Normal"/>
    <w:next w:val="Normal"/>
    <w:qFormat/>
    <w:rsid w:val="00202B01"/>
    <w:pPr>
      <w:keepNext/>
      <w:keepLines/>
      <w:pageBreakBefore/>
      <w:spacing w:before="0" w:after="0"/>
      <w:ind w:left="1134" w:hanging="1134"/>
      <w:outlineLvl w:val="0"/>
    </w:pPr>
    <w:rPr>
      <w:rFonts w:eastAsia="Times New Roman"/>
      <w:b/>
      <w:kern w:val="28"/>
      <w:sz w:val="36"/>
      <w:szCs w:val="20"/>
      <w:lang w:eastAsia="en-AU"/>
    </w:rPr>
  </w:style>
  <w:style w:type="paragraph" w:customStyle="1" w:styleId="h3Div">
    <w:name w:val="h3_Div"/>
    <w:aliases w:val="ActHead 3,d"/>
    <w:basedOn w:val="Normal"/>
    <w:next w:val="Normal"/>
    <w:qFormat/>
    <w:rsid w:val="003138AC"/>
    <w:pPr>
      <w:keepNext/>
      <w:keepLines/>
      <w:spacing w:after="0"/>
      <w:ind w:left="1134" w:hanging="1134"/>
      <w:outlineLvl w:val="2"/>
    </w:pPr>
    <w:rPr>
      <w:rFonts w:eastAsia="Times New Roman"/>
      <w:b/>
      <w:kern w:val="28"/>
      <w:sz w:val="28"/>
      <w:szCs w:val="20"/>
      <w:lang w:eastAsia="en-AU"/>
    </w:rPr>
  </w:style>
  <w:style w:type="paragraph" w:customStyle="1" w:styleId="Tabletext">
    <w:name w:val="Tabletext"/>
    <w:aliases w:val="tt"/>
    <w:basedOn w:val="Normal"/>
    <w:rsid w:val="00077CEE"/>
    <w:pPr>
      <w:spacing w:before="60" w:after="0" w:line="240" w:lineRule="atLeast"/>
    </w:pPr>
    <w:rPr>
      <w:rFonts w:eastAsia="Times New Roman"/>
      <w:sz w:val="20"/>
      <w:szCs w:val="20"/>
      <w:lang w:eastAsia="en-AU"/>
    </w:rPr>
  </w:style>
  <w:style w:type="paragraph" w:customStyle="1" w:styleId="TableHeading">
    <w:name w:val="TableHeading"/>
    <w:aliases w:val="th"/>
    <w:basedOn w:val="Normal"/>
    <w:next w:val="Tabletext"/>
    <w:rsid w:val="00077CEE"/>
    <w:pPr>
      <w:keepNext/>
      <w:spacing w:before="60" w:after="0" w:line="240" w:lineRule="atLeast"/>
    </w:pPr>
    <w:rPr>
      <w:rFonts w:eastAsia="Times New Roman"/>
      <w:b/>
      <w:sz w:val="20"/>
      <w:szCs w:val="20"/>
      <w:lang w:eastAsia="en-AU"/>
    </w:rPr>
  </w:style>
  <w:style w:type="paragraph" w:customStyle="1" w:styleId="h5SchItem">
    <w:name w:val="h5_Sch_Item"/>
    <w:basedOn w:val="Normal"/>
    <w:next w:val="Normal"/>
    <w:qFormat/>
    <w:rsid w:val="00191B82"/>
    <w:pPr>
      <w:keepNext/>
      <w:keepLines/>
      <w:spacing w:before="360" w:after="60"/>
      <w:ind w:left="964" w:hanging="964"/>
    </w:pPr>
    <w:rPr>
      <w:rFonts w:ascii="Arial" w:eastAsia="Times New Roman" w:hAnsi="Arial" w:cs="Arial"/>
      <w:b/>
      <w:bCs/>
      <w:kern w:val="32"/>
      <w:szCs w:val="32"/>
      <w:lang w:eastAsia="en-AU"/>
    </w:rPr>
  </w:style>
  <w:style w:type="paragraph" w:customStyle="1" w:styleId="BoxText">
    <w:name w:val="BoxText"/>
    <w:aliases w:val="bt"/>
    <w:basedOn w:val="Normal"/>
    <w:qFormat/>
    <w:rsid w:val="00010163"/>
    <w:pPr>
      <w:pBdr>
        <w:top w:val="single" w:sz="6" w:space="5" w:color="auto"/>
        <w:left w:val="single" w:sz="6" w:space="5" w:color="auto"/>
        <w:bottom w:val="single" w:sz="6" w:space="5" w:color="auto"/>
        <w:right w:val="single" w:sz="6" w:space="5" w:color="auto"/>
      </w:pBdr>
      <w:spacing w:after="0"/>
      <w:ind w:left="1134"/>
    </w:pPr>
    <w:rPr>
      <w:rFonts w:eastAsia="Times New Roman"/>
      <w:sz w:val="22"/>
      <w:szCs w:val="20"/>
      <w:lang w:eastAsia="en-AU"/>
    </w:rPr>
  </w:style>
  <w:style w:type="paragraph" w:customStyle="1" w:styleId="BoxHeadBold">
    <w:name w:val="BoxHeadBold"/>
    <w:aliases w:val="bhb"/>
    <w:basedOn w:val="BoxText"/>
    <w:next w:val="BoxText"/>
    <w:qFormat/>
    <w:rsid w:val="00010163"/>
    <w:rPr>
      <w:b/>
    </w:rPr>
  </w:style>
  <w:style w:type="paragraph" w:customStyle="1" w:styleId="BoxStep">
    <w:name w:val="BoxStep"/>
    <w:aliases w:val="bs"/>
    <w:basedOn w:val="BoxText"/>
    <w:qFormat/>
    <w:rsid w:val="00010163"/>
    <w:pPr>
      <w:ind w:left="1985" w:hanging="851"/>
    </w:pPr>
  </w:style>
  <w:style w:type="paragraph" w:customStyle="1" w:styleId="h6Subsec">
    <w:name w:val="h6_Subsec"/>
    <w:aliases w:val="SubsectionHead"/>
    <w:basedOn w:val="Normal"/>
    <w:next w:val="Normal"/>
    <w:qFormat/>
    <w:rsid w:val="00EC2119"/>
    <w:pPr>
      <w:keepNext/>
      <w:keepLines/>
      <w:spacing w:after="0"/>
      <w:ind w:left="1134"/>
    </w:pPr>
    <w:rPr>
      <w:rFonts w:eastAsia="Times New Roman"/>
      <w:i/>
      <w:sz w:val="22"/>
      <w:szCs w:val="20"/>
      <w:lang w:eastAsia="en-AU"/>
    </w:rPr>
  </w:style>
  <w:style w:type="paragraph" w:customStyle="1" w:styleId="nMain">
    <w:name w:val="n_Main"/>
    <w:aliases w:val="n,note(text)"/>
    <w:basedOn w:val="Normal"/>
    <w:qFormat/>
    <w:rsid w:val="00A30756"/>
    <w:pPr>
      <w:spacing w:before="120" w:after="0"/>
      <w:ind w:left="1985" w:hanging="851"/>
    </w:pPr>
    <w:rPr>
      <w:rFonts w:eastAsia="Times New Roman"/>
      <w:sz w:val="18"/>
      <w:szCs w:val="20"/>
      <w:lang w:eastAsia="en-AU"/>
    </w:rPr>
  </w:style>
  <w:style w:type="paragraph" w:customStyle="1" w:styleId="tSubsub">
    <w:name w:val="t_Subsub"/>
    <w:aliases w:val="paragraph(sub-sub)"/>
    <w:basedOn w:val="Normal"/>
    <w:qFormat/>
    <w:rsid w:val="00571339"/>
    <w:pPr>
      <w:tabs>
        <w:tab w:val="right" w:pos="2722"/>
      </w:tabs>
      <w:spacing w:before="40" w:after="0"/>
      <w:ind w:left="2835" w:hanging="2835"/>
    </w:pPr>
    <w:rPr>
      <w:rFonts w:eastAsia="Times New Roman"/>
      <w:sz w:val="22"/>
      <w:szCs w:val="20"/>
      <w:lang w:eastAsia="en-AU"/>
    </w:rPr>
  </w:style>
  <w:style w:type="paragraph" w:customStyle="1" w:styleId="ntoHeading">
    <w:name w:val="n_to_Heading"/>
    <w:aliases w:val="nm"/>
    <w:basedOn w:val="Normal"/>
    <w:rsid w:val="007F1673"/>
    <w:pPr>
      <w:tabs>
        <w:tab w:val="left" w:pos="709"/>
      </w:tabs>
      <w:spacing w:before="120" w:after="0"/>
      <w:ind w:left="709" w:hanging="709"/>
    </w:pPr>
    <w:rPr>
      <w:rFonts w:eastAsia="Times New Roman"/>
      <w:sz w:val="18"/>
      <w:szCs w:val="20"/>
      <w:lang w:eastAsia="en-AU"/>
    </w:rPr>
  </w:style>
  <w:style w:type="paragraph" w:customStyle="1" w:styleId="baseheading">
    <w:name w:val="base_heading"/>
    <w:rsid w:val="005532D3"/>
    <w:pPr>
      <w:keepNext/>
      <w:keepLines/>
      <w:spacing w:before="360"/>
      <w:ind w:left="2410" w:hanging="2410"/>
    </w:pPr>
    <w:rPr>
      <w:rFonts w:ascii="Arial" w:eastAsia="Times New Roman" w:hAnsi="Arial" w:cs="Arial"/>
      <w:b/>
      <w:bCs/>
      <w:kern w:val="32"/>
      <w:sz w:val="24"/>
      <w:szCs w:val="32"/>
    </w:rPr>
  </w:style>
  <w:style w:type="paragraph" w:styleId="EndnoteText">
    <w:name w:val="endnote text"/>
    <w:basedOn w:val="Normal"/>
    <w:link w:val="EndnoteTextChar"/>
    <w:semiHidden/>
    <w:rsid w:val="005532D3"/>
    <w:pPr>
      <w:tabs>
        <w:tab w:val="left" w:pos="425"/>
      </w:tabs>
      <w:spacing w:before="0" w:after="60" w:line="260" w:lineRule="atLeast"/>
      <w:ind w:left="425" w:hanging="425"/>
    </w:pPr>
    <w:rPr>
      <w:rFonts w:ascii="Arial" w:hAnsi="Arial" w:cs="Arial"/>
      <w:sz w:val="18"/>
      <w:szCs w:val="20"/>
    </w:rPr>
  </w:style>
  <w:style w:type="character" w:customStyle="1" w:styleId="EndnoteTextChar">
    <w:name w:val="Endnote Text Char"/>
    <w:basedOn w:val="DefaultParagraphFont"/>
    <w:link w:val="EndnoteText"/>
    <w:semiHidden/>
    <w:rsid w:val="005532D3"/>
    <w:rPr>
      <w:rFonts w:ascii="Arial" w:hAnsi="Arial" w:cs="Arial"/>
      <w:sz w:val="18"/>
      <w:szCs w:val="20"/>
      <w:lang w:eastAsia="en-US"/>
    </w:rPr>
  </w:style>
  <w:style w:type="paragraph" w:customStyle="1" w:styleId="ENotesHeading1">
    <w:name w:val="ENotesHeading 1"/>
    <w:aliases w:val="Enh1"/>
    <w:basedOn w:val="OPCParaBase"/>
    <w:next w:val="Normal"/>
    <w:rsid w:val="005532D3"/>
    <w:pPr>
      <w:spacing w:before="120"/>
      <w:outlineLvl w:val="1"/>
    </w:pPr>
    <w:rPr>
      <w:b/>
      <w:sz w:val="28"/>
      <w:szCs w:val="28"/>
    </w:rPr>
  </w:style>
  <w:style w:type="paragraph" w:customStyle="1" w:styleId="OPCParaBase">
    <w:name w:val="OPCParaBase"/>
    <w:qFormat/>
    <w:rsid w:val="005532D3"/>
    <w:pPr>
      <w:spacing w:line="260" w:lineRule="atLeast"/>
    </w:pPr>
    <w:rPr>
      <w:rFonts w:ascii="Times New Roman" w:eastAsia="Times New Roman" w:hAnsi="Times New Roman"/>
      <w:szCs w:val="20"/>
    </w:rPr>
  </w:style>
  <w:style w:type="paragraph" w:customStyle="1" w:styleId="ENotesHeading2">
    <w:name w:val="ENotesHeading 2"/>
    <w:aliases w:val="Enh2"/>
    <w:basedOn w:val="OPCParaBase"/>
    <w:next w:val="Normal"/>
    <w:rsid w:val="005532D3"/>
    <w:pPr>
      <w:spacing w:before="120" w:after="120"/>
      <w:outlineLvl w:val="2"/>
    </w:pPr>
    <w:rPr>
      <w:b/>
      <w:sz w:val="24"/>
      <w:szCs w:val="28"/>
    </w:rPr>
  </w:style>
  <w:style w:type="paragraph" w:customStyle="1" w:styleId="ENoteTableHeading">
    <w:name w:val="ENoteTableHeading"/>
    <w:aliases w:val="enth"/>
    <w:basedOn w:val="OPCParaBase"/>
    <w:rsid w:val="005532D3"/>
    <w:pPr>
      <w:keepNext/>
      <w:spacing w:before="60" w:line="240" w:lineRule="atLeast"/>
    </w:pPr>
    <w:rPr>
      <w:rFonts w:ascii="Arial" w:hAnsi="Arial"/>
      <w:b/>
      <w:sz w:val="16"/>
    </w:rPr>
  </w:style>
  <w:style w:type="paragraph" w:customStyle="1" w:styleId="ENoteTableText">
    <w:name w:val="ENoteTableText"/>
    <w:aliases w:val="entt"/>
    <w:basedOn w:val="OPCParaBase"/>
    <w:rsid w:val="005532D3"/>
    <w:pPr>
      <w:spacing w:before="60" w:line="240" w:lineRule="atLeast"/>
    </w:pPr>
    <w:rPr>
      <w:sz w:val="16"/>
    </w:rPr>
  </w:style>
  <w:style w:type="paragraph" w:customStyle="1" w:styleId="FooterBase">
    <w:name w:val="Footer Base"/>
    <w:next w:val="Normal"/>
    <w:semiHidden/>
    <w:rsid w:val="005532D3"/>
    <w:pPr>
      <w:spacing w:line="200" w:lineRule="atLeast"/>
    </w:pPr>
    <w:rPr>
      <w:rFonts w:ascii="Arial" w:eastAsia="Times New Roman" w:hAnsi="Arial" w:cs="Arial"/>
      <w:sz w:val="16"/>
    </w:rPr>
  </w:style>
  <w:style w:type="paragraph" w:customStyle="1" w:styleId="FooterLandscape">
    <w:name w:val="Footer Landscape"/>
    <w:basedOn w:val="FooterBase"/>
    <w:semiHidden/>
    <w:rsid w:val="005532D3"/>
    <w:pPr>
      <w:tabs>
        <w:tab w:val="right" w:pos="13175"/>
      </w:tabs>
    </w:pPr>
  </w:style>
  <w:style w:type="paragraph" w:customStyle="1" w:styleId="FooterSubject">
    <w:name w:val="Footer Subject"/>
    <w:basedOn w:val="FooterBase"/>
    <w:semiHidden/>
    <w:rsid w:val="005532D3"/>
    <w:pPr>
      <w:ind w:right="1417"/>
    </w:pPr>
  </w:style>
  <w:style w:type="paragraph" w:customStyle="1" w:styleId="h1Sch">
    <w:name w:val="h1_Sch"/>
    <w:basedOn w:val="baseheading"/>
    <w:next w:val="h2SchPart"/>
    <w:qFormat/>
    <w:rsid w:val="005532D3"/>
    <w:pPr>
      <w:pageBreakBefore/>
      <w:spacing w:before="480"/>
      <w:outlineLvl w:val="0"/>
    </w:pPr>
    <w:rPr>
      <w:rFonts w:ascii="Times New Roman" w:hAnsi="Times New Roman"/>
      <w:sz w:val="36"/>
    </w:rPr>
  </w:style>
  <w:style w:type="paragraph" w:customStyle="1" w:styleId="h2SchPart">
    <w:name w:val="h2_Sch_Part"/>
    <w:basedOn w:val="baseheading"/>
    <w:next w:val="h3SchDiv"/>
    <w:qFormat/>
    <w:rsid w:val="005532D3"/>
    <w:pPr>
      <w:pageBreakBefore/>
    </w:pPr>
    <w:rPr>
      <w:sz w:val="36"/>
    </w:rPr>
  </w:style>
  <w:style w:type="paragraph" w:customStyle="1" w:styleId="h3SchDiv">
    <w:name w:val="h3_Sch_Div"/>
    <w:basedOn w:val="baseheading"/>
    <w:next w:val="Normal"/>
    <w:qFormat/>
    <w:rsid w:val="005532D3"/>
    <w:rPr>
      <w:sz w:val="32"/>
    </w:rPr>
  </w:style>
  <w:style w:type="paragraph" w:customStyle="1" w:styleId="h2Endnote">
    <w:name w:val="h2_Endnote"/>
    <w:basedOn w:val="baseheading"/>
    <w:rsid w:val="005532D3"/>
    <w:pPr>
      <w:outlineLvl w:val="1"/>
    </w:pPr>
    <w:rPr>
      <w:sz w:val="36"/>
    </w:rPr>
  </w:style>
  <w:style w:type="paragraph" w:customStyle="1" w:styleId="h4SchSubdiv">
    <w:name w:val="h4_Sch_Subdiv"/>
    <w:basedOn w:val="baseheading"/>
    <w:qFormat/>
    <w:rsid w:val="005532D3"/>
    <w:pPr>
      <w:spacing w:before="200"/>
      <w:ind w:left="2693" w:hanging="2693"/>
    </w:pPr>
    <w:rPr>
      <w:sz w:val="28"/>
    </w:rPr>
  </w:style>
  <w:style w:type="paragraph" w:customStyle="1" w:styleId="h5Endnote">
    <w:name w:val="h5_Endnote"/>
    <w:basedOn w:val="baseheading"/>
    <w:rsid w:val="005532D3"/>
    <w:pPr>
      <w:spacing w:after="60"/>
    </w:pPr>
  </w:style>
  <w:style w:type="paragraph" w:customStyle="1" w:styleId="h7Example">
    <w:name w:val="h7_Example"/>
    <w:basedOn w:val="baseheading"/>
    <w:next w:val="Normal"/>
    <w:qFormat/>
    <w:rsid w:val="005532D3"/>
    <w:pPr>
      <w:spacing w:before="120"/>
      <w:ind w:left="964" w:hanging="964"/>
    </w:pPr>
    <w:rPr>
      <w:b w:val="0"/>
      <w:i/>
    </w:rPr>
  </w:style>
  <w:style w:type="paragraph" w:customStyle="1" w:styleId="nDrafterComment">
    <w:name w:val="n_Drafter_Comment"/>
    <w:basedOn w:val="Normal"/>
    <w:qFormat/>
    <w:rsid w:val="005532D3"/>
    <w:pPr>
      <w:spacing w:before="80" w:after="0" w:line="260" w:lineRule="atLeast"/>
    </w:pPr>
    <w:rPr>
      <w:rFonts w:ascii="Arial" w:hAnsi="Arial"/>
      <w:color w:val="7030A0"/>
      <w:sz w:val="22"/>
      <w:szCs w:val="20"/>
    </w:rPr>
  </w:style>
  <w:style w:type="paragraph" w:customStyle="1" w:styleId="nEndnote">
    <w:name w:val="n_Endnote"/>
    <w:basedOn w:val="Normal"/>
    <w:rsid w:val="005532D3"/>
    <w:pPr>
      <w:keepLines/>
      <w:spacing w:before="120" w:after="0" w:line="240" w:lineRule="exact"/>
      <w:ind w:left="567" w:hanging="567"/>
      <w:jc w:val="both"/>
    </w:pPr>
    <w:rPr>
      <w:sz w:val="22"/>
      <w:szCs w:val="20"/>
    </w:rPr>
  </w:style>
  <w:style w:type="paragraph" w:customStyle="1" w:styleId="nSubpara">
    <w:name w:val="n_Subpara"/>
    <w:basedOn w:val="Normal"/>
    <w:qFormat/>
    <w:rsid w:val="005532D3"/>
    <w:pPr>
      <w:tabs>
        <w:tab w:val="right" w:pos="2948"/>
      </w:tabs>
      <w:spacing w:before="0" w:after="100" w:line="220" w:lineRule="exact"/>
      <w:ind w:left="3119" w:hanging="3119"/>
    </w:pPr>
    <w:rPr>
      <w:sz w:val="18"/>
      <w:szCs w:val="20"/>
    </w:rPr>
  </w:style>
  <w:style w:type="paragraph" w:customStyle="1" w:styleId="NormalBase">
    <w:name w:val="Normal Base"/>
    <w:semiHidden/>
    <w:rsid w:val="005532D3"/>
    <w:pPr>
      <w:spacing w:before="140" w:after="140" w:line="280" w:lineRule="atLeast"/>
    </w:pPr>
    <w:rPr>
      <w:rFonts w:ascii="Arial" w:eastAsia="Times New Roman" w:hAnsi="Arial" w:cs="Arial"/>
    </w:rPr>
  </w:style>
  <w:style w:type="paragraph" w:customStyle="1" w:styleId="ParagraphText">
    <w:name w:val="Paragraph_Text"/>
    <w:basedOn w:val="Normal"/>
    <w:uiPriority w:val="1"/>
    <w:rsid w:val="005532D3"/>
    <w:pPr>
      <w:spacing w:before="0" w:after="0" w:line="260" w:lineRule="atLeast"/>
    </w:pPr>
    <w:rPr>
      <w:rFonts w:ascii="Arial" w:hAnsi="Arial" w:cs="Arial"/>
      <w:bCs/>
      <w:sz w:val="22"/>
      <w:szCs w:val="26"/>
    </w:rPr>
  </w:style>
  <w:style w:type="paragraph" w:customStyle="1" w:styleId="PlainParagraph">
    <w:name w:val="Plain Paragraph"/>
    <w:basedOn w:val="NormalBase"/>
    <w:uiPriority w:val="1"/>
    <w:rsid w:val="005532D3"/>
  </w:style>
  <w:style w:type="paragraph" w:customStyle="1" w:styleId="sbFirstSection">
    <w:name w:val="sb_First_Section"/>
    <w:basedOn w:val="Normal"/>
    <w:qFormat/>
    <w:rsid w:val="005532D3"/>
    <w:pPr>
      <w:spacing w:before="0" w:after="0" w:line="160" w:lineRule="exact"/>
    </w:pPr>
    <w:rPr>
      <w:sz w:val="16"/>
      <w:szCs w:val="20"/>
    </w:rPr>
  </w:style>
  <w:style w:type="paragraph" w:customStyle="1" w:styleId="sbContents">
    <w:name w:val="sb_Contents"/>
    <w:basedOn w:val="sbFirstSection"/>
    <w:qFormat/>
    <w:rsid w:val="005532D3"/>
  </w:style>
  <w:style w:type="paragraph" w:customStyle="1" w:styleId="sbMainSection">
    <w:name w:val="sb_Main_Section"/>
    <w:basedOn w:val="sbFirstSection"/>
    <w:qFormat/>
    <w:rsid w:val="005532D3"/>
    <w:rPr>
      <w:b/>
      <w:bCs/>
      <w:kern w:val="32"/>
    </w:rPr>
  </w:style>
  <w:style w:type="paragraph" w:customStyle="1" w:styleId="sbSchedules">
    <w:name w:val="sb_Schedules"/>
    <w:basedOn w:val="sbFirstSection"/>
    <w:qFormat/>
    <w:rsid w:val="005532D3"/>
  </w:style>
  <w:style w:type="paragraph" w:styleId="TOC1">
    <w:name w:val="toc 1"/>
    <w:basedOn w:val="OPCParaBase"/>
    <w:next w:val="Normal"/>
    <w:uiPriority w:val="39"/>
    <w:unhideWhenUsed/>
    <w:qFormat/>
    <w:locked/>
    <w:rsid w:val="00760EA3"/>
    <w:pPr>
      <w:keepNext/>
      <w:keepLines/>
      <w:tabs>
        <w:tab w:val="right" w:pos="8278"/>
      </w:tabs>
      <w:spacing w:before="120" w:line="240" w:lineRule="auto"/>
      <w:ind w:left="1474" w:right="1021" w:hanging="1474"/>
    </w:pPr>
    <w:rPr>
      <w:b/>
      <w:kern w:val="28"/>
      <w:sz w:val="36"/>
    </w:rPr>
  </w:style>
  <w:style w:type="paragraph" w:styleId="TOC2">
    <w:name w:val="toc 2"/>
    <w:basedOn w:val="OPCParaBase"/>
    <w:next w:val="Normal"/>
    <w:uiPriority w:val="39"/>
    <w:unhideWhenUsed/>
    <w:qFormat/>
    <w:locked/>
    <w:rsid w:val="00760EA3"/>
    <w:pPr>
      <w:keepNext/>
      <w:keepLines/>
      <w:tabs>
        <w:tab w:val="right" w:pos="8278"/>
      </w:tabs>
      <w:spacing w:before="120" w:line="240" w:lineRule="auto"/>
      <w:ind w:left="879" w:right="1021" w:hanging="879"/>
    </w:pPr>
    <w:rPr>
      <w:b/>
      <w:kern w:val="28"/>
      <w:sz w:val="28"/>
    </w:rPr>
  </w:style>
  <w:style w:type="paragraph" w:styleId="TOC3">
    <w:name w:val="toc 3"/>
    <w:basedOn w:val="OPCParaBase"/>
    <w:next w:val="Normal"/>
    <w:uiPriority w:val="39"/>
    <w:unhideWhenUsed/>
    <w:qFormat/>
    <w:locked/>
    <w:rsid w:val="005532D3"/>
    <w:pPr>
      <w:keepNext/>
      <w:keepLines/>
      <w:tabs>
        <w:tab w:val="right" w:pos="8278"/>
      </w:tabs>
      <w:spacing w:before="80" w:line="240" w:lineRule="auto"/>
      <w:ind w:left="1604" w:right="1021" w:hanging="1179"/>
    </w:pPr>
    <w:rPr>
      <w:b/>
      <w:kern w:val="28"/>
    </w:rPr>
  </w:style>
  <w:style w:type="paragraph" w:styleId="TOC4">
    <w:name w:val="toc 4"/>
    <w:basedOn w:val="OPCParaBase"/>
    <w:next w:val="Normal"/>
    <w:uiPriority w:val="39"/>
    <w:unhideWhenUsed/>
    <w:locked/>
    <w:rsid w:val="005532D3"/>
    <w:pPr>
      <w:keepLines/>
      <w:tabs>
        <w:tab w:val="right" w:pos="8278"/>
      </w:tabs>
      <w:spacing w:before="80" w:line="240" w:lineRule="auto"/>
      <w:ind w:left="2183" w:right="1021" w:hanging="1332"/>
    </w:pPr>
    <w:rPr>
      <w:b/>
      <w:kern w:val="28"/>
      <w:sz w:val="20"/>
    </w:rPr>
  </w:style>
  <w:style w:type="paragraph" w:styleId="TOC5">
    <w:name w:val="toc 5"/>
    <w:basedOn w:val="OPCParaBase"/>
    <w:next w:val="Normal"/>
    <w:uiPriority w:val="39"/>
    <w:unhideWhenUsed/>
    <w:locked/>
    <w:rsid w:val="005532D3"/>
    <w:pPr>
      <w:keepLines/>
      <w:tabs>
        <w:tab w:val="right" w:pos="8278"/>
      </w:tabs>
      <w:spacing w:before="40" w:line="240" w:lineRule="auto"/>
      <w:ind w:left="1985" w:right="1021" w:hanging="567"/>
    </w:pPr>
    <w:rPr>
      <w:kern w:val="28"/>
      <w:sz w:val="18"/>
    </w:rPr>
  </w:style>
  <w:style w:type="paragraph" w:styleId="TOC6">
    <w:name w:val="toc 6"/>
    <w:basedOn w:val="OPCParaBase"/>
    <w:next w:val="Normal"/>
    <w:uiPriority w:val="39"/>
    <w:unhideWhenUsed/>
    <w:locked/>
    <w:rsid w:val="005532D3"/>
    <w:pPr>
      <w:keepLines/>
      <w:tabs>
        <w:tab w:val="right" w:pos="8278"/>
      </w:tabs>
      <w:spacing w:before="120" w:line="240" w:lineRule="auto"/>
      <w:ind w:left="1344" w:right="1021" w:hanging="1344"/>
    </w:pPr>
    <w:rPr>
      <w:b/>
      <w:kern w:val="28"/>
      <w:sz w:val="24"/>
    </w:rPr>
  </w:style>
  <w:style w:type="paragraph" w:styleId="TOC7">
    <w:name w:val="toc 7"/>
    <w:basedOn w:val="OPCParaBase"/>
    <w:next w:val="Normal"/>
    <w:uiPriority w:val="39"/>
    <w:unhideWhenUsed/>
    <w:locked/>
    <w:rsid w:val="005532D3"/>
    <w:pPr>
      <w:keepLines/>
      <w:tabs>
        <w:tab w:val="right" w:pos="8278"/>
      </w:tabs>
      <w:spacing w:before="120" w:line="240" w:lineRule="auto"/>
      <w:ind w:left="1253" w:right="1021" w:hanging="828"/>
    </w:pPr>
    <w:rPr>
      <w:kern w:val="28"/>
      <w:sz w:val="24"/>
    </w:rPr>
  </w:style>
  <w:style w:type="paragraph" w:styleId="TOC8">
    <w:name w:val="toc 8"/>
    <w:basedOn w:val="OPCParaBase"/>
    <w:next w:val="Normal"/>
    <w:uiPriority w:val="39"/>
    <w:unhideWhenUsed/>
    <w:locked/>
    <w:rsid w:val="005532D3"/>
    <w:pPr>
      <w:keepLines/>
      <w:tabs>
        <w:tab w:val="right" w:pos="8278"/>
      </w:tabs>
      <w:spacing w:before="80" w:line="240" w:lineRule="auto"/>
      <w:ind w:left="1900" w:right="1021" w:hanging="1049"/>
    </w:pPr>
    <w:rPr>
      <w:kern w:val="28"/>
      <w:sz w:val="20"/>
    </w:rPr>
  </w:style>
  <w:style w:type="paragraph" w:styleId="TOC9">
    <w:name w:val="toc 9"/>
    <w:basedOn w:val="OPCParaBase"/>
    <w:next w:val="Normal"/>
    <w:uiPriority w:val="39"/>
    <w:unhideWhenUsed/>
    <w:locked/>
    <w:rsid w:val="005532D3"/>
    <w:pPr>
      <w:keepLines/>
      <w:tabs>
        <w:tab w:val="right" w:pos="8278"/>
      </w:tabs>
      <w:spacing w:before="80" w:line="240" w:lineRule="auto"/>
      <w:ind w:left="851" w:right="1021"/>
    </w:pPr>
    <w:rPr>
      <w:i/>
      <w:kern w:val="28"/>
      <w:sz w:val="20"/>
    </w:rPr>
  </w:style>
  <w:style w:type="paragraph" w:customStyle="1" w:styleId="ttAuthorisingAct">
    <w:name w:val="tt_Authorising_Act"/>
    <w:basedOn w:val="Normal"/>
    <w:rsid w:val="005532D3"/>
    <w:pPr>
      <w:pBdr>
        <w:bottom w:val="single" w:sz="4" w:space="3" w:color="auto"/>
      </w:pBdr>
      <w:spacing w:before="480" w:after="0" w:line="260" w:lineRule="atLeast"/>
    </w:pPr>
    <w:rPr>
      <w:rFonts w:ascii="Arial" w:hAnsi="Arial" w:cs="Arial"/>
      <w:i/>
      <w:sz w:val="28"/>
      <w:szCs w:val="28"/>
      <w:lang w:val="en-US"/>
    </w:rPr>
  </w:style>
  <w:style w:type="paragraph" w:customStyle="1" w:styleId="h2ContentsIntro">
    <w:name w:val="h2_Contents_Intro"/>
    <w:basedOn w:val="Normal"/>
    <w:rsid w:val="005532D3"/>
    <w:pPr>
      <w:keepNext/>
      <w:keepLines/>
      <w:spacing w:before="360" w:after="0"/>
      <w:jc w:val="center"/>
      <w:outlineLvl w:val="1"/>
    </w:pPr>
    <w:rPr>
      <w:rFonts w:ascii="Arial" w:eastAsia="Times New Roman" w:hAnsi="Arial" w:cs="Arial"/>
      <w:b/>
      <w:kern w:val="32"/>
      <w:sz w:val="36"/>
      <w:lang w:eastAsia="en-AU"/>
    </w:rPr>
  </w:style>
  <w:style w:type="paragraph" w:customStyle="1" w:styleId="ttCrest">
    <w:name w:val="tt_Crest"/>
    <w:basedOn w:val="Normal"/>
    <w:rsid w:val="005532D3"/>
    <w:pPr>
      <w:spacing w:before="0" w:after="300" w:line="240" w:lineRule="atLeast"/>
    </w:pPr>
    <w:rPr>
      <w:rFonts w:ascii="Arial" w:hAnsi="Arial"/>
      <w:sz w:val="22"/>
      <w:szCs w:val="20"/>
    </w:rPr>
  </w:style>
  <w:style w:type="paragraph" w:customStyle="1" w:styleId="ttDraftstrip">
    <w:name w:val="tt_Draft_strip"/>
    <w:basedOn w:val="Normal"/>
    <w:qFormat/>
    <w:rsid w:val="005532D3"/>
    <w:pPr>
      <w:shd w:val="clear" w:color="auto" w:fill="99CCFF"/>
      <w:tabs>
        <w:tab w:val="center" w:pos="4253"/>
        <w:tab w:val="right" w:pos="8505"/>
      </w:tabs>
      <w:spacing w:before="400" w:after="300" w:line="260" w:lineRule="atLeast"/>
    </w:pPr>
    <w:rPr>
      <w:rFonts w:ascii="Arial" w:hAnsi="Arial" w:cs="Arial"/>
      <w:b/>
      <w:sz w:val="32"/>
      <w:szCs w:val="32"/>
    </w:rPr>
  </w:style>
  <w:style w:type="paragraph" w:customStyle="1" w:styleId="ttFooter">
    <w:name w:val="tt_Footer"/>
    <w:basedOn w:val="Normal"/>
    <w:rsid w:val="005532D3"/>
    <w:pPr>
      <w:tabs>
        <w:tab w:val="center" w:pos="4153"/>
        <w:tab w:val="right" w:pos="8363"/>
      </w:tabs>
      <w:spacing w:before="20" w:line="260" w:lineRule="atLeast"/>
      <w:jc w:val="center"/>
    </w:pPr>
    <w:rPr>
      <w:rFonts w:ascii="Arial" w:hAnsi="Arial"/>
      <w:i/>
      <w:sz w:val="18"/>
      <w:szCs w:val="20"/>
    </w:rPr>
  </w:style>
  <w:style w:type="paragraph" w:customStyle="1" w:styleId="ttFooterdraft">
    <w:name w:val="tt_Footer_draft"/>
    <w:basedOn w:val="Normal"/>
    <w:rsid w:val="005532D3"/>
    <w:pPr>
      <w:tabs>
        <w:tab w:val="center" w:pos="4253"/>
        <w:tab w:val="right" w:pos="8505"/>
      </w:tabs>
      <w:spacing w:before="100" w:after="0" w:line="260" w:lineRule="atLeast"/>
      <w:jc w:val="both"/>
    </w:pPr>
    <w:rPr>
      <w:rFonts w:ascii="Arial" w:hAnsi="Arial"/>
      <w:b/>
      <w:sz w:val="40"/>
      <w:szCs w:val="20"/>
    </w:rPr>
  </w:style>
  <w:style w:type="paragraph" w:customStyle="1" w:styleId="ttHeader">
    <w:name w:val="tt_Header"/>
    <w:basedOn w:val="Normal"/>
    <w:link w:val="ttHeaderCharChar"/>
    <w:rsid w:val="005532D3"/>
    <w:pPr>
      <w:pBdr>
        <w:bottom w:val="single" w:sz="4" w:space="1" w:color="auto"/>
      </w:pBdr>
      <w:tabs>
        <w:tab w:val="left" w:pos="1985"/>
      </w:tabs>
      <w:spacing w:before="0" w:after="0" w:line="260" w:lineRule="atLeast"/>
      <w:ind w:left="1985" w:hanging="1985"/>
    </w:pPr>
    <w:rPr>
      <w:rFonts w:ascii="Arial" w:hAnsi="Arial"/>
      <w:b/>
      <w:noProof/>
      <w:sz w:val="22"/>
      <w:szCs w:val="20"/>
    </w:rPr>
  </w:style>
  <w:style w:type="character" w:customStyle="1" w:styleId="ttHeaderCharChar">
    <w:name w:val="tt_Header Char Char"/>
    <w:basedOn w:val="DefaultParagraphFont"/>
    <w:link w:val="ttHeader"/>
    <w:rsid w:val="005532D3"/>
    <w:rPr>
      <w:rFonts w:ascii="Arial" w:hAnsi="Arial"/>
      <w:b/>
      <w:noProof/>
      <w:szCs w:val="20"/>
      <w:lang w:eastAsia="en-US"/>
    </w:rPr>
  </w:style>
  <w:style w:type="paragraph" w:customStyle="1" w:styleId="ttheaderDivref">
    <w:name w:val="tt_header_Div_ref"/>
    <w:basedOn w:val="ttHeader"/>
    <w:rsid w:val="005532D3"/>
    <w:rPr>
      <w:sz w:val="20"/>
    </w:rPr>
  </w:style>
  <w:style w:type="paragraph" w:customStyle="1" w:styleId="ttheaderpage1">
    <w:name w:val="tt_header_page_1"/>
    <w:basedOn w:val="Normal"/>
    <w:rsid w:val="005532D3"/>
    <w:pPr>
      <w:spacing w:before="0" w:after="0" w:line="260" w:lineRule="atLeast"/>
      <w:jc w:val="both"/>
    </w:pPr>
    <w:rPr>
      <w:sz w:val="22"/>
      <w:szCs w:val="20"/>
    </w:rPr>
  </w:style>
  <w:style w:type="paragraph" w:customStyle="1" w:styleId="ttheaderPartref">
    <w:name w:val="tt_header_Part_ref"/>
    <w:basedOn w:val="ttHeader"/>
    <w:rsid w:val="005532D3"/>
  </w:style>
  <w:style w:type="paragraph" w:customStyle="1" w:styleId="ttheaderSectionref">
    <w:name w:val="tt_header_Section_ref"/>
    <w:basedOn w:val="ttHeader"/>
    <w:link w:val="ttheaderSectionrefChar"/>
    <w:rsid w:val="005532D3"/>
  </w:style>
  <w:style w:type="character" w:customStyle="1" w:styleId="ttheaderSectionrefChar">
    <w:name w:val="tt_header_Section_ref Char"/>
    <w:basedOn w:val="ttHeaderCharChar"/>
    <w:link w:val="ttheaderSectionref"/>
    <w:rsid w:val="005532D3"/>
    <w:rPr>
      <w:rFonts w:ascii="Arial" w:hAnsi="Arial"/>
      <w:b/>
      <w:noProof/>
      <w:szCs w:val="20"/>
      <w:lang w:eastAsia="en-US"/>
    </w:rPr>
  </w:style>
  <w:style w:type="paragraph" w:customStyle="1" w:styleId="ttMakingWords">
    <w:name w:val="tt_Making_Words"/>
    <w:basedOn w:val="Normal"/>
    <w:qFormat/>
    <w:rsid w:val="005532D3"/>
    <w:pPr>
      <w:spacing w:before="360" w:after="0" w:line="260" w:lineRule="atLeast"/>
      <w:jc w:val="both"/>
    </w:pPr>
    <w:rPr>
      <w:sz w:val="22"/>
      <w:szCs w:val="20"/>
    </w:rPr>
  </w:style>
  <w:style w:type="paragraph" w:customStyle="1" w:styleId="ttParaMark">
    <w:name w:val="tt_Para_Mark"/>
    <w:basedOn w:val="Normal"/>
    <w:next w:val="sbFirstSection"/>
    <w:qFormat/>
    <w:rsid w:val="005532D3"/>
    <w:pPr>
      <w:spacing w:before="0" w:after="0" w:line="260" w:lineRule="atLeast"/>
    </w:pPr>
    <w:rPr>
      <w:sz w:val="16"/>
      <w:szCs w:val="20"/>
    </w:rPr>
  </w:style>
  <w:style w:type="paragraph" w:customStyle="1" w:styleId="ttSigDate">
    <w:name w:val="tt_Sig_Date"/>
    <w:basedOn w:val="Normal"/>
    <w:qFormat/>
    <w:rsid w:val="005532D3"/>
    <w:pPr>
      <w:tabs>
        <w:tab w:val="left" w:pos="2220"/>
      </w:tabs>
      <w:spacing w:before="300" w:after="1000" w:line="300" w:lineRule="atLeast"/>
    </w:pPr>
    <w:rPr>
      <w:sz w:val="22"/>
      <w:szCs w:val="20"/>
    </w:rPr>
  </w:style>
  <w:style w:type="paragraph" w:customStyle="1" w:styleId="ttSigName">
    <w:name w:val="tt_Sig_Name"/>
    <w:basedOn w:val="Normal"/>
    <w:qFormat/>
    <w:rsid w:val="005532D3"/>
    <w:pPr>
      <w:tabs>
        <w:tab w:val="left" w:pos="3969"/>
      </w:tabs>
      <w:spacing w:before="1000" w:after="120" w:line="260" w:lineRule="atLeast"/>
    </w:pPr>
    <w:rPr>
      <w:sz w:val="22"/>
      <w:szCs w:val="20"/>
    </w:rPr>
  </w:style>
  <w:style w:type="paragraph" w:customStyle="1" w:styleId="ttSigPosition">
    <w:name w:val="tt_Sig_Position"/>
    <w:basedOn w:val="Normal"/>
    <w:link w:val="ttSigPositionChar"/>
    <w:rsid w:val="005532D3"/>
    <w:pPr>
      <w:pBdr>
        <w:bottom w:val="single" w:sz="4" w:space="12" w:color="auto"/>
      </w:pBdr>
      <w:tabs>
        <w:tab w:val="left" w:pos="3119"/>
      </w:tabs>
      <w:spacing w:before="0" w:after="240" w:line="300" w:lineRule="atLeast"/>
    </w:pPr>
    <w:rPr>
      <w:sz w:val="22"/>
      <w:szCs w:val="20"/>
    </w:rPr>
  </w:style>
  <w:style w:type="character" w:customStyle="1" w:styleId="ttSigPositionChar">
    <w:name w:val="tt_Sig_Position Char"/>
    <w:basedOn w:val="DefaultParagraphFont"/>
    <w:link w:val="ttSigPosition"/>
    <w:rsid w:val="005532D3"/>
    <w:rPr>
      <w:rFonts w:ascii="Times New Roman" w:hAnsi="Times New Roman"/>
      <w:szCs w:val="20"/>
      <w:lang w:eastAsia="en-US"/>
    </w:rPr>
  </w:style>
  <w:style w:type="paragraph" w:customStyle="1" w:styleId="ttTitleofInstrument">
    <w:name w:val="tt_Title_of_Instrument"/>
    <w:basedOn w:val="Normal"/>
    <w:rsid w:val="005532D3"/>
    <w:pPr>
      <w:spacing w:before="200" w:after="0" w:line="260" w:lineRule="atLeast"/>
    </w:pPr>
    <w:rPr>
      <w:rFonts w:ascii="Arial" w:hAnsi="Arial"/>
      <w:b/>
      <w:sz w:val="32"/>
      <w:szCs w:val="20"/>
    </w:rPr>
  </w:style>
  <w:style w:type="paragraph" w:customStyle="1" w:styleId="ttExplainTemplate">
    <w:name w:val="tt_Explain_Template"/>
    <w:basedOn w:val="nDrafterComment"/>
    <w:qFormat/>
    <w:rsid w:val="005532D3"/>
    <w:pPr>
      <w:tabs>
        <w:tab w:val="left" w:pos="737"/>
        <w:tab w:val="left" w:pos="1191"/>
        <w:tab w:val="left" w:pos="1644"/>
      </w:tabs>
    </w:pPr>
  </w:style>
  <w:style w:type="paragraph" w:customStyle="1" w:styleId="ttContents">
    <w:name w:val="tt_Contents"/>
    <w:basedOn w:val="Normal"/>
    <w:rsid w:val="005532D3"/>
    <w:pPr>
      <w:keepNext/>
      <w:keepLines/>
      <w:spacing w:before="360" w:after="0"/>
      <w:jc w:val="center"/>
      <w:outlineLvl w:val="1"/>
    </w:pPr>
    <w:rPr>
      <w:rFonts w:ascii="Arial" w:eastAsia="Times New Roman" w:hAnsi="Arial" w:cs="Arial"/>
      <w:b/>
      <w:kern w:val="32"/>
      <w:sz w:val="36"/>
      <w:lang w:eastAsia="en-AU"/>
    </w:rPr>
  </w:style>
  <w:style w:type="paragraph" w:customStyle="1" w:styleId="bbaseheading">
    <w:name w:val="b_base_heading"/>
    <w:rsid w:val="005532D3"/>
    <w:pPr>
      <w:keepNext/>
      <w:keepLines/>
      <w:spacing w:before="360"/>
      <w:ind w:left="2410" w:hanging="2410"/>
    </w:pPr>
    <w:rPr>
      <w:rFonts w:ascii="Arial" w:eastAsia="Times New Roman" w:hAnsi="Arial" w:cs="Arial"/>
      <w:b/>
      <w:bCs/>
      <w:kern w:val="32"/>
      <w:sz w:val="24"/>
      <w:szCs w:val="32"/>
    </w:rPr>
  </w:style>
  <w:style w:type="paragraph" w:customStyle="1" w:styleId="bbasepara">
    <w:name w:val="b_base_para"/>
    <w:rsid w:val="005532D3"/>
    <w:pPr>
      <w:keepLines/>
      <w:spacing w:after="80"/>
    </w:pPr>
    <w:rPr>
      <w:rFonts w:ascii="Times New Roman" w:eastAsia="Times New Roman" w:hAnsi="Times New Roman" w:cs="Arial"/>
      <w:iCs/>
      <w:sz w:val="24"/>
    </w:rPr>
  </w:style>
  <w:style w:type="paragraph" w:customStyle="1" w:styleId="bbaseTOC">
    <w:name w:val="b_base_TOC"/>
    <w:rsid w:val="005532D3"/>
    <w:pPr>
      <w:tabs>
        <w:tab w:val="right" w:pos="8278"/>
      </w:tabs>
      <w:ind w:left="2126" w:hanging="2126"/>
    </w:pPr>
    <w:rPr>
      <w:rFonts w:ascii="Arial" w:eastAsia="Times New Roman" w:hAnsi="Arial" w:cs="Arial"/>
      <w:noProof/>
      <w:sz w:val="24"/>
    </w:rPr>
  </w:style>
  <w:style w:type="paragraph" w:customStyle="1" w:styleId="h2Part">
    <w:name w:val="h2_Part"/>
    <w:aliases w:val="ActHead 2"/>
    <w:basedOn w:val="OPCParaBase"/>
    <w:next w:val="Normal"/>
    <w:qFormat/>
    <w:rsid w:val="005532D3"/>
    <w:pPr>
      <w:keepNext/>
      <w:keepLines/>
      <w:pageBreakBefore/>
      <w:spacing w:before="280" w:line="240" w:lineRule="auto"/>
      <w:ind w:left="1134" w:hanging="1134"/>
      <w:outlineLvl w:val="1"/>
    </w:pPr>
    <w:rPr>
      <w:b/>
      <w:kern w:val="28"/>
      <w:sz w:val="32"/>
    </w:rPr>
  </w:style>
  <w:style w:type="paragraph" w:customStyle="1" w:styleId="ActHead6">
    <w:name w:val="ActHead 6"/>
    <w:basedOn w:val="OPCParaBase"/>
    <w:next w:val="Normal"/>
    <w:qFormat/>
    <w:rsid w:val="005532D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5532D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5532D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5532D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532D3"/>
  </w:style>
  <w:style w:type="paragraph" w:customStyle="1" w:styleId="Blocks">
    <w:name w:val="Blocks"/>
    <w:aliases w:val="bb"/>
    <w:basedOn w:val="OPCParaBase"/>
    <w:qFormat/>
    <w:rsid w:val="005532D3"/>
    <w:pPr>
      <w:spacing w:line="240" w:lineRule="auto"/>
    </w:pPr>
    <w:rPr>
      <w:sz w:val="24"/>
    </w:rPr>
  </w:style>
  <w:style w:type="paragraph" w:customStyle="1" w:styleId="BoxHeadItalic">
    <w:name w:val="BoxHeadItalic"/>
    <w:aliases w:val="bhi"/>
    <w:basedOn w:val="BoxText"/>
    <w:next w:val="Normal"/>
    <w:qFormat/>
    <w:rsid w:val="005532D3"/>
    <w:rPr>
      <w:i/>
    </w:rPr>
  </w:style>
  <w:style w:type="paragraph" w:customStyle="1" w:styleId="BoxList">
    <w:name w:val="BoxList"/>
    <w:aliases w:val="bl"/>
    <w:basedOn w:val="BoxText"/>
    <w:qFormat/>
    <w:rsid w:val="005532D3"/>
    <w:pPr>
      <w:ind w:left="1559" w:hanging="425"/>
    </w:pPr>
  </w:style>
  <w:style w:type="paragraph" w:customStyle="1" w:styleId="BoxNote">
    <w:name w:val="BoxNote"/>
    <w:aliases w:val="bn"/>
    <w:basedOn w:val="BoxText"/>
    <w:qFormat/>
    <w:rsid w:val="005532D3"/>
    <w:pPr>
      <w:tabs>
        <w:tab w:val="left" w:pos="1985"/>
      </w:tabs>
      <w:spacing w:before="122" w:line="198" w:lineRule="exact"/>
      <w:ind w:left="2948" w:hanging="1814"/>
    </w:pPr>
    <w:rPr>
      <w:sz w:val="18"/>
    </w:rPr>
  </w:style>
  <w:style w:type="paragraph" w:customStyle="1" w:styleId="BoxPara">
    <w:name w:val="BoxPara"/>
    <w:aliases w:val="bp"/>
    <w:basedOn w:val="BoxText"/>
    <w:qFormat/>
    <w:rsid w:val="005532D3"/>
    <w:pPr>
      <w:tabs>
        <w:tab w:val="right" w:pos="2268"/>
      </w:tabs>
      <w:ind w:left="2552" w:hanging="1418"/>
    </w:pPr>
  </w:style>
  <w:style w:type="character" w:customStyle="1" w:styleId="OPCCharBase">
    <w:name w:val="OPCCharBase"/>
    <w:uiPriority w:val="1"/>
    <w:qFormat/>
    <w:rsid w:val="005532D3"/>
  </w:style>
  <w:style w:type="character" w:customStyle="1" w:styleId="CharAmPartNo">
    <w:name w:val="CharAmPartNo"/>
    <w:basedOn w:val="OPCCharBase"/>
    <w:uiPriority w:val="1"/>
    <w:qFormat/>
    <w:rsid w:val="005532D3"/>
  </w:style>
  <w:style w:type="character" w:customStyle="1" w:styleId="CharAmPartText">
    <w:name w:val="CharAmPartText"/>
    <w:basedOn w:val="OPCCharBase"/>
    <w:uiPriority w:val="1"/>
    <w:qFormat/>
    <w:rsid w:val="005532D3"/>
  </w:style>
  <w:style w:type="character" w:customStyle="1" w:styleId="CharAmSchNo">
    <w:name w:val="CharAmSchNo"/>
    <w:basedOn w:val="OPCCharBase"/>
    <w:uiPriority w:val="1"/>
    <w:qFormat/>
    <w:rsid w:val="005532D3"/>
  </w:style>
  <w:style w:type="character" w:customStyle="1" w:styleId="CharAmSchText">
    <w:name w:val="CharAmSchText"/>
    <w:basedOn w:val="OPCCharBase"/>
    <w:uiPriority w:val="1"/>
    <w:qFormat/>
    <w:rsid w:val="005532D3"/>
  </w:style>
  <w:style w:type="character" w:customStyle="1" w:styleId="CharBoldItalic">
    <w:name w:val="CharBoldItalic"/>
    <w:uiPriority w:val="1"/>
    <w:qFormat/>
    <w:rsid w:val="005532D3"/>
    <w:rPr>
      <w:b/>
      <w:i/>
    </w:rPr>
  </w:style>
  <w:style w:type="character" w:customStyle="1" w:styleId="CharChapNo">
    <w:name w:val="CharChapNo"/>
    <w:basedOn w:val="OPCCharBase"/>
    <w:qFormat/>
    <w:rsid w:val="005532D3"/>
  </w:style>
  <w:style w:type="character" w:customStyle="1" w:styleId="CharChapText">
    <w:name w:val="CharChapText"/>
    <w:basedOn w:val="OPCCharBase"/>
    <w:qFormat/>
    <w:rsid w:val="005532D3"/>
  </w:style>
  <w:style w:type="character" w:customStyle="1" w:styleId="CharDivNo">
    <w:name w:val="CharDivNo"/>
    <w:basedOn w:val="OPCCharBase"/>
    <w:qFormat/>
    <w:rsid w:val="005532D3"/>
  </w:style>
  <w:style w:type="character" w:customStyle="1" w:styleId="CharDivText">
    <w:name w:val="CharDivText"/>
    <w:basedOn w:val="OPCCharBase"/>
    <w:qFormat/>
    <w:rsid w:val="005532D3"/>
  </w:style>
  <w:style w:type="character" w:customStyle="1" w:styleId="CharItalic">
    <w:name w:val="CharItalic"/>
    <w:uiPriority w:val="1"/>
    <w:qFormat/>
    <w:rsid w:val="005532D3"/>
    <w:rPr>
      <w:i/>
    </w:rPr>
  </w:style>
  <w:style w:type="character" w:customStyle="1" w:styleId="CharPartNo">
    <w:name w:val="CharPartNo"/>
    <w:basedOn w:val="OPCCharBase"/>
    <w:qFormat/>
    <w:rsid w:val="005532D3"/>
  </w:style>
  <w:style w:type="character" w:customStyle="1" w:styleId="CharPartText">
    <w:name w:val="CharPartText"/>
    <w:basedOn w:val="OPCCharBase"/>
    <w:qFormat/>
    <w:rsid w:val="005532D3"/>
  </w:style>
  <w:style w:type="character" w:customStyle="1" w:styleId="CharSubdNo">
    <w:name w:val="CharSubdNo"/>
    <w:basedOn w:val="OPCCharBase"/>
    <w:uiPriority w:val="1"/>
    <w:qFormat/>
    <w:rsid w:val="005532D3"/>
  </w:style>
  <w:style w:type="character" w:customStyle="1" w:styleId="CharSubdText">
    <w:name w:val="CharSubdText"/>
    <w:basedOn w:val="OPCCharBase"/>
    <w:uiPriority w:val="1"/>
    <w:qFormat/>
    <w:rsid w:val="005532D3"/>
  </w:style>
  <w:style w:type="character" w:customStyle="1" w:styleId="CharSubPartNoCASA">
    <w:name w:val="CharSubPartNo(CASA)"/>
    <w:basedOn w:val="OPCCharBase"/>
    <w:uiPriority w:val="1"/>
    <w:rsid w:val="005532D3"/>
  </w:style>
  <w:style w:type="character" w:customStyle="1" w:styleId="CharSubPartTextCASA">
    <w:name w:val="CharSubPartText(CASA)"/>
    <w:basedOn w:val="OPCCharBase"/>
    <w:uiPriority w:val="1"/>
    <w:rsid w:val="005532D3"/>
  </w:style>
  <w:style w:type="paragraph" w:customStyle="1" w:styleId="CompiledActNo">
    <w:name w:val="CompiledActNo"/>
    <w:basedOn w:val="OPCParaBase"/>
    <w:next w:val="Normal"/>
    <w:rsid w:val="005532D3"/>
    <w:rPr>
      <w:b/>
      <w:sz w:val="24"/>
      <w:szCs w:val="24"/>
    </w:rPr>
  </w:style>
  <w:style w:type="paragraph" w:customStyle="1" w:styleId="CompiledMadeUnder">
    <w:name w:val="CompiledMadeUnder"/>
    <w:basedOn w:val="OPCParaBase"/>
    <w:next w:val="Normal"/>
    <w:rsid w:val="005532D3"/>
    <w:rPr>
      <w:i/>
      <w:sz w:val="24"/>
      <w:szCs w:val="24"/>
    </w:rPr>
  </w:style>
  <w:style w:type="paragraph" w:customStyle="1" w:styleId="CTA-">
    <w:name w:val="CTA -"/>
    <w:basedOn w:val="OPCParaBase"/>
    <w:rsid w:val="005532D3"/>
    <w:pPr>
      <w:spacing w:before="60" w:line="240" w:lineRule="atLeast"/>
      <w:ind w:left="85" w:hanging="85"/>
    </w:pPr>
    <w:rPr>
      <w:sz w:val="20"/>
    </w:rPr>
  </w:style>
  <w:style w:type="paragraph" w:customStyle="1" w:styleId="CTA--">
    <w:name w:val="CTA --"/>
    <w:basedOn w:val="OPCParaBase"/>
    <w:next w:val="Normal"/>
    <w:rsid w:val="005532D3"/>
    <w:pPr>
      <w:spacing w:before="60" w:line="240" w:lineRule="atLeast"/>
      <w:ind w:left="142" w:hanging="142"/>
    </w:pPr>
    <w:rPr>
      <w:sz w:val="20"/>
    </w:rPr>
  </w:style>
  <w:style w:type="paragraph" w:customStyle="1" w:styleId="CTA---">
    <w:name w:val="CTA ---"/>
    <w:basedOn w:val="OPCParaBase"/>
    <w:next w:val="Normal"/>
    <w:rsid w:val="005532D3"/>
    <w:pPr>
      <w:spacing w:before="60" w:line="240" w:lineRule="atLeast"/>
      <w:ind w:left="198" w:hanging="198"/>
    </w:pPr>
    <w:rPr>
      <w:sz w:val="20"/>
    </w:rPr>
  </w:style>
  <w:style w:type="paragraph" w:customStyle="1" w:styleId="CTA----">
    <w:name w:val="CTA ----"/>
    <w:basedOn w:val="OPCParaBase"/>
    <w:next w:val="Normal"/>
    <w:rsid w:val="005532D3"/>
    <w:pPr>
      <w:spacing w:before="60" w:line="240" w:lineRule="atLeast"/>
      <w:ind w:left="255" w:hanging="255"/>
    </w:pPr>
    <w:rPr>
      <w:sz w:val="20"/>
    </w:rPr>
  </w:style>
  <w:style w:type="paragraph" w:customStyle="1" w:styleId="CTA1a">
    <w:name w:val="CTA 1(a)"/>
    <w:basedOn w:val="OPCParaBase"/>
    <w:rsid w:val="005532D3"/>
    <w:pPr>
      <w:tabs>
        <w:tab w:val="right" w:pos="414"/>
      </w:tabs>
      <w:spacing w:before="40" w:line="240" w:lineRule="atLeast"/>
      <w:ind w:left="675" w:hanging="675"/>
    </w:pPr>
    <w:rPr>
      <w:sz w:val="20"/>
    </w:rPr>
  </w:style>
  <w:style w:type="paragraph" w:customStyle="1" w:styleId="CTA1ai">
    <w:name w:val="CTA 1(a)(i)"/>
    <w:basedOn w:val="OPCParaBase"/>
    <w:rsid w:val="005532D3"/>
    <w:pPr>
      <w:tabs>
        <w:tab w:val="right" w:pos="1004"/>
      </w:tabs>
      <w:spacing w:before="40" w:line="240" w:lineRule="atLeast"/>
      <w:ind w:left="1253" w:hanging="1253"/>
    </w:pPr>
    <w:rPr>
      <w:sz w:val="20"/>
    </w:rPr>
  </w:style>
  <w:style w:type="paragraph" w:customStyle="1" w:styleId="CTA2a">
    <w:name w:val="CTA 2(a)"/>
    <w:basedOn w:val="OPCParaBase"/>
    <w:rsid w:val="005532D3"/>
    <w:pPr>
      <w:tabs>
        <w:tab w:val="right" w:pos="482"/>
      </w:tabs>
      <w:spacing w:before="40" w:line="240" w:lineRule="atLeast"/>
      <w:ind w:left="748" w:hanging="748"/>
    </w:pPr>
    <w:rPr>
      <w:sz w:val="20"/>
    </w:rPr>
  </w:style>
  <w:style w:type="paragraph" w:customStyle="1" w:styleId="CTA2ai">
    <w:name w:val="CTA 2(a)(i)"/>
    <w:basedOn w:val="OPCParaBase"/>
    <w:rsid w:val="005532D3"/>
    <w:pPr>
      <w:tabs>
        <w:tab w:val="right" w:pos="1089"/>
      </w:tabs>
      <w:spacing w:before="40" w:line="240" w:lineRule="atLeast"/>
      <w:ind w:left="1327" w:hanging="1327"/>
    </w:pPr>
    <w:rPr>
      <w:sz w:val="20"/>
    </w:rPr>
  </w:style>
  <w:style w:type="paragraph" w:customStyle="1" w:styleId="CTA3a">
    <w:name w:val="CTA 3(a)"/>
    <w:basedOn w:val="OPCParaBase"/>
    <w:rsid w:val="005532D3"/>
    <w:pPr>
      <w:tabs>
        <w:tab w:val="right" w:pos="556"/>
      </w:tabs>
      <w:spacing w:before="40" w:line="240" w:lineRule="atLeast"/>
      <w:ind w:left="805" w:hanging="805"/>
    </w:pPr>
    <w:rPr>
      <w:sz w:val="20"/>
    </w:rPr>
  </w:style>
  <w:style w:type="paragraph" w:customStyle="1" w:styleId="CTA3ai">
    <w:name w:val="CTA 3(a)(i)"/>
    <w:basedOn w:val="OPCParaBase"/>
    <w:rsid w:val="005532D3"/>
    <w:pPr>
      <w:tabs>
        <w:tab w:val="right" w:pos="1140"/>
      </w:tabs>
      <w:spacing w:before="40" w:line="240" w:lineRule="atLeast"/>
      <w:ind w:left="1361" w:hanging="1361"/>
    </w:pPr>
    <w:rPr>
      <w:sz w:val="20"/>
    </w:rPr>
  </w:style>
  <w:style w:type="paragraph" w:customStyle="1" w:styleId="CTA4a">
    <w:name w:val="CTA 4(a)"/>
    <w:basedOn w:val="OPCParaBase"/>
    <w:rsid w:val="005532D3"/>
    <w:pPr>
      <w:tabs>
        <w:tab w:val="right" w:pos="624"/>
      </w:tabs>
      <w:spacing w:before="40" w:line="240" w:lineRule="atLeast"/>
      <w:ind w:left="873" w:hanging="873"/>
    </w:pPr>
    <w:rPr>
      <w:sz w:val="20"/>
    </w:rPr>
  </w:style>
  <w:style w:type="paragraph" w:customStyle="1" w:styleId="CTA4ai">
    <w:name w:val="CTA 4(a)(i)"/>
    <w:basedOn w:val="OPCParaBase"/>
    <w:rsid w:val="005532D3"/>
    <w:pPr>
      <w:tabs>
        <w:tab w:val="right" w:pos="1213"/>
      </w:tabs>
      <w:spacing w:before="40" w:line="240" w:lineRule="atLeast"/>
      <w:ind w:left="1452" w:hanging="1452"/>
    </w:pPr>
    <w:rPr>
      <w:sz w:val="20"/>
    </w:rPr>
  </w:style>
  <w:style w:type="paragraph" w:customStyle="1" w:styleId="CTACAPS">
    <w:name w:val="CTA CAPS"/>
    <w:basedOn w:val="OPCParaBase"/>
    <w:rsid w:val="005532D3"/>
    <w:pPr>
      <w:spacing w:before="60" w:line="240" w:lineRule="atLeast"/>
    </w:pPr>
    <w:rPr>
      <w:sz w:val="20"/>
    </w:rPr>
  </w:style>
  <w:style w:type="paragraph" w:customStyle="1" w:styleId="CTAright">
    <w:name w:val="CTA right"/>
    <w:basedOn w:val="OPCParaBase"/>
    <w:rsid w:val="005532D3"/>
    <w:pPr>
      <w:spacing w:before="60" w:line="240" w:lineRule="auto"/>
      <w:jc w:val="right"/>
    </w:pPr>
    <w:rPr>
      <w:sz w:val="20"/>
    </w:rPr>
  </w:style>
  <w:style w:type="paragraph" w:customStyle="1" w:styleId="DivisionMigration">
    <w:name w:val="DivisionMigration"/>
    <w:aliases w:val="dm"/>
    <w:basedOn w:val="OPCParaBase"/>
    <w:next w:val="Normal"/>
    <w:rsid w:val="005532D3"/>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5532D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532D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5532D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532D3"/>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5532D3"/>
    <w:pPr>
      <w:keepNext/>
      <w:spacing w:before="120" w:line="240" w:lineRule="auto"/>
      <w:outlineLvl w:val="4"/>
    </w:pPr>
    <w:rPr>
      <w:b/>
      <w:szCs w:val="24"/>
    </w:rPr>
  </w:style>
  <w:style w:type="paragraph" w:customStyle="1" w:styleId="ENotesText">
    <w:name w:val="ENotesText"/>
    <w:aliases w:val="Ent"/>
    <w:basedOn w:val="OPCParaBase"/>
    <w:next w:val="Normal"/>
    <w:rsid w:val="005532D3"/>
    <w:pPr>
      <w:spacing w:before="120"/>
    </w:pPr>
  </w:style>
  <w:style w:type="paragraph" w:customStyle="1" w:styleId="ENoteTTi">
    <w:name w:val="ENoteTTi"/>
    <w:aliases w:val="entti"/>
    <w:basedOn w:val="OPCParaBase"/>
    <w:rsid w:val="005532D3"/>
    <w:pPr>
      <w:keepNext/>
      <w:spacing w:before="60" w:line="240" w:lineRule="atLeast"/>
      <w:ind w:left="170"/>
    </w:pPr>
    <w:rPr>
      <w:sz w:val="16"/>
    </w:rPr>
  </w:style>
  <w:style w:type="paragraph" w:customStyle="1" w:styleId="ENoteTTIndentHeading">
    <w:name w:val="ENoteTTIndentHeading"/>
    <w:aliases w:val="enTTHi"/>
    <w:basedOn w:val="OPCParaBase"/>
    <w:rsid w:val="005532D3"/>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5532D3"/>
    <w:pPr>
      <w:keepNext/>
      <w:spacing w:before="60" w:line="240" w:lineRule="atLeast"/>
      <w:ind w:left="340"/>
    </w:pPr>
    <w:rPr>
      <w:b/>
      <w:sz w:val="16"/>
    </w:rPr>
  </w:style>
  <w:style w:type="paragraph" w:customStyle="1" w:styleId="ENoteTTiSub">
    <w:name w:val="ENoteTTiSub"/>
    <w:aliases w:val="enttis"/>
    <w:basedOn w:val="OPCParaBase"/>
    <w:rsid w:val="005532D3"/>
    <w:pPr>
      <w:keepNext/>
      <w:spacing w:before="60" w:line="240" w:lineRule="atLeast"/>
      <w:ind w:left="340"/>
    </w:pPr>
    <w:rPr>
      <w:sz w:val="16"/>
    </w:rPr>
  </w:style>
  <w:style w:type="paragraph" w:customStyle="1" w:styleId="FileName">
    <w:name w:val="FileName"/>
    <w:basedOn w:val="Normal"/>
    <w:rsid w:val="005532D3"/>
    <w:pPr>
      <w:spacing w:before="0" w:after="0" w:line="260" w:lineRule="atLeast"/>
    </w:pPr>
    <w:rPr>
      <w:sz w:val="22"/>
      <w:szCs w:val="20"/>
    </w:rPr>
  </w:style>
  <w:style w:type="paragraph" w:customStyle="1" w:styleId="Formula">
    <w:name w:val="Formula"/>
    <w:basedOn w:val="OPCParaBase"/>
    <w:rsid w:val="005532D3"/>
    <w:pPr>
      <w:spacing w:line="240" w:lineRule="auto"/>
      <w:ind w:left="1134"/>
    </w:pPr>
    <w:rPr>
      <w:sz w:val="20"/>
    </w:rPr>
  </w:style>
  <w:style w:type="paragraph" w:customStyle="1" w:styleId="FreeForm">
    <w:name w:val="FreeForm"/>
    <w:rsid w:val="005532D3"/>
    <w:rPr>
      <w:rFonts w:ascii="Arial" w:hAnsi="Arial"/>
      <w:szCs w:val="20"/>
      <w:lang w:eastAsia="en-US"/>
    </w:rPr>
  </w:style>
  <w:style w:type="paragraph" w:customStyle="1" w:styleId="House">
    <w:name w:val="House"/>
    <w:basedOn w:val="OPCParaBase"/>
    <w:rsid w:val="005532D3"/>
    <w:pPr>
      <w:spacing w:line="240" w:lineRule="auto"/>
    </w:pPr>
    <w:rPr>
      <w:sz w:val="28"/>
    </w:rPr>
  </w:style>
  <w:style w:type="paragraph" w:customStyle="1" w:styleId="InstNo">
    <w:name w:val="InstNo"/>
    <w:basedOn w:val="OPCParaBase"/>
    <w:next w:val="Normal"/>
    <w:rsid w:val="005532D3"/>
    <w:rPr>
      <w:b/>
      <w:sz w:val="28"/>
      <w:szCs w:val="32"/>
    </w:rPr>
  </w:style>
  <w:style w:type="paragraph" w:customStyle="1" w:styleId="Item">
    <w:name w:val="Item"/>
    <w:aliases w:val="i"/>
    <w:basedOn w:val="OPCParaBase"/>
    <w:next w:val="Normal"/>
    <w:rsid w:val="005532D3"/>
    <w:pPr>
      <w:keepLines/>
      <w:spacing w:before="80" w:line="240" w:lineRule="auto"/>
      <w:ind w:left="709"/>
    </w:pPr>
  </w:style>
  <w:style w:type="paragraph" w:customStyle="1" w:styleId="ItemHead">
    <w:name w:val="ItemHead"/>
    <w:aliases w:val="ih"/>
    <w:basedOn w:val="OPCParaBase"/>
    <w:next w:val="Item"/>
    <w:rsid w:val="005532D3"/>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5532D3"/>
    <w:rPr>
      <w:i/>
      <w:sz w:val="32"/>
      <w:szCs w:val="32"/>
    </w:rPr>
  </w:style>
  <w:style w:type="paragraph" w:customStyle="1" w:styleId="LongT">
    <w:name w:val="LongT"/>
    <w:basedOn w:val="OPCParaBase"/>
    <w:rsid w:val="005532D3"/>
    <w:pPr>
      <w:spacing w:line="240" w:lineRule="auto"/>
    </w:pPr>
    <w:rPr>
      <w:b/>
      <w:sz w:val="32"/>
    </w:rPr>
  </w:style>
  <w:style w:type="paragraph" w:customStyle="1" w:styleId="MadeunderText">
    <w:name w:val="MadeunderText"/>
    <w:basedOn w:val="OPCParaBase"/>
    <w:next w:val="CompiledMadeUnder"/>
    <w:rsid w:val="005532D3"/>
    <w:pPr>
      <w:spacing w:before="240"/>
    </w:pPr>
    <w:rPr>
      <w:sz w:val="24"/>
      <w:szCs w:val="24"/>
    </w:rPr>
  </w:style>
  <w:style w:type="paragraph" w:customStyle="1" w:styleId="notedraft">
    <w:name w:val="note(draft)"/>
    <w:aliases w:val="nd"/>
    <w:basedOn w:val="OPCParaBase"/>
    <w:rsid w:val="005532D3"/>
    <w:pPr>
      <w:spacing w:before="240" w:line="240" w:lineRule="auto"/>
      <w:ind w:left="284" w:hanging="284"/>
    </w:pPr>
    <w:rPr>
      <w:i/>
      <w:sz w:val="24"/>
    </w:rPr>
  </w:style>
  <w:style w:type="paragraph" w:customStyle="1" w:styleId="nPara">
    <w:name w:val="n_Para"/>
    <w:aliases w:val="na"/>
    <w:basedOn w:val="OPCParaBase"/>
    <w:rsid w:val="005532D3"/>
    <w:pPr>
      <w:spacing w:before="40" w:line="240" w:lineRule="auto"/>
      <w:ind w:left="2268" w:hanging="567"/>
    </w:pPr>
    <w:rPr>
      <w:sz w:val="18"/>
    </w:rPr>
  </w:style>
  <w:style w:type="paragraph" w:customStyle="1" w:styleId="noteParlAmend">
    <w:name w:val="note(ParlAmend)"/>
    <w:aliases w:val="npp"/>
    <w:basedOn w:val="OPCParaBase"/>
    <w:next w:val="Normal"/>
    <w:rsid w:val="005532D3"/>
    <w:pPr>
      <w:spacing w:line="240" w:lineRule="auto"/>
      <w:jc w:val="right"/>
    </w:pPr>
    <w:rPr>
      <w:rFonts w:ascii="Arial" w:hAnsi="Arial"/>
      <w:b/>
      <w:i/>
    </w:rPr>
  </w:style>
  <w:style w:type="paragraph" w:customStyle="1" w:styleId="NotesHeading1">
    <w:name w:val="NotesHeading 1"/>
    <w:basedOn w:val="OPCParaBase"/>
    <w:next w:val="Normal"/>
    <w:rsid w:val="005532D3"/>
    <w:pPr>
      <w:outlineLvl w:val="0"/>
    </w:pPr>
    <w:rPr>
      <w:b/>
      <w:sz w:val="28"/>
      <w:szCs w:val="28"/>
    </w:rPr>
  </w:style>
  <w:style w:type="paragraph" w:customStyle="1" w:styleId="NotesHeading2">
    <w:name w:val="NotesHeading 2"/>
    <w:basedOn w:val="OPCParaBase"/>
    <w:next w:val="Normal"/>
    <w:rsid w:val="005532D3"/>
    <w:rPr>
      <w:b/>
      <w:sz w:val="28"/>
      <w:szCs w:val="28"/>
    </w:rPr>
  </w:style>
  <w:style w:type="paragraph" w:customStyle="1" w:styleId="noteToPara">
    <w:name w:val="noteToPara"/>
    <w:aliases w:val="ntp"/>
    <w:basedOn w:val="OPCParaBase"/>
    <w:rsid w:val="005532D3"/>
    <w:pPr>
      <w:spacing w:before="122" w:line="198" w:lineRule="exact"/>
      <w:ind w:left="2353" w:hanging="709"/>
    </w:pPr>
    <w:rPr>
      <w:sz w:val="18"/>
    </w:rPr>
  </w:style>
  <w:style w:type="paragraph" w:customStyle="1" w:styleId="NoteToSubpara">
    <w:name w:val="NoteToSubpara"/>
    <w:aliases w:val="nts"/>
    <w:basedOn w:val="OPCParaBase"/>
    <w:rsid w:val="005532D3"/>
    <w:pPr>
      <w:spacing w:before="40" w:line="198" w:lineRule="exact"/>
      <w:ind w:left="2835" w:hanging="709"/>
    </w:pPr>
    <w:rPr>
      <w:sz w:val="18"/>
    </w:rPr>
  </w:style>
  <w:style w:type="paragraph" w:customStyle="1" w:styleId="Page1">
    <w:name w:val="Page1"/>
    <w:basedOn w:val="OPCParaBase"/>
    <w:rsid w:val="005532D3"/>
    <w:pPr>
      <w:spacing w:before="5600" w:line="240" w:lineRule="auto"/>
    </w:pPr>
    <w:rPr>
      <w:b/>
      <w:sz w:val="32"/>
    </w:rPr>
  </w:style>
  <w:style w:type="paragraph" w:customStyle="1" w:styleId="PageBreak">
    <w:name w:val="PageBreak"/>
    <w:aliases w:val="pb"/>
    <w:basedOn w:val="OPCParaBase"/>
    <w:rsid w:val="005532D3"/>
    <w:pPr>
      <w:spacing w:line="240" w:lineRule="auto"/>
    </w:pPr>
    <w:rPr>
      <w:sz w:val="20"/>
    </w:rPr>
  </w:style>
  <w:style w:type="paragraph" w:customStyle="1" w:styleId="Paragraphsub-sub-sub">
    <w:name w:val="Paragraph(sub-sub-sub)"/>
    <w:aliases w:val="aaaa"/>
    <w:basedOn w:val="OPCParaBase"/>
    <w:rsid w:val="005532D3"/>
    <w:pPr>
      <w:tabs>
        <w:tab w:val="right" w:pos="3402"/>
      </w:tabs>
      <w:spacing w:before="40" w:line="240" w:lineRule="auto"/>
      <w:ind w:left="3402" w:hanging="3402"/>
    </w:pPr>
  </w:style>
  <w:style w:type="paragraph" w:customStyle="1" w:styleId="ParlAmend">
    <w:name w:val="ParlAmend"/>
    <w:aliases w:val="pp"/>
    <w:basedOn w:val="OPCParaBase"/>
    <w:rsid w:val="005532D3"/>
    <w:pPr>
      <w:spacing w:before="240" w:line="240" w:lineRule="atLeast"/>
      <w:ind w:hanging="567"/>
    </w:pPr>
    <w:rPr>
      <w:sz w:val="24"/>
    </w:rPr>
  </w:style>
  <w:style w:type="paragraph" w:customStyle="1" w:styleId="Penalty">
    <w:name w:val="Penalty"/>
    <w:basedOn w:val="OPCParaBase"/>
    <w:rsid w:val="005532D3"/>
    <w:pPr>
      <w:tabs>
        <w:tab w:val="left" w:pos="2977"/>
      </w:tabs>
      <w:spacing w:before="180" w:line="240" w:lineRule="auto"/>
      <w:ind w:left="1985" w:hanging="851"/>
    </w:pPr>
  </w:style>
  <w:style w:type="paragraph" w:customStyle="1" w:styleId="Portfolio">
    <w:name w:val="Portfolio"/>
    <w:basedOn w:val="OPCParaBase"/>
    <w:rsid w:val="005532D3"/>
    <w:pPr>
      <w:spacing w:line="240" w:lineRule="auto"/>
    </w:pPr>
    <w:rPr>
      <w:i/>
      <w:sz w:val="20"/>
    </w:rPr>
  </w:style>
  <w:style w:type="paragraph" w:customStyle="1" w:styleId="Preamble">
    <w:name w:val="Preamble"/>
    <w:basedOn w:val="OPCParaBase"/>
    <w:next w:val="Normal"/>
    <w:rsid w:val="005532D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532D3"/>
    <w:pPr>
      <w:spacing w:line="240" w:lineRule="auto"/>
    </w:pPr>
    <w:rPr>
      <w:i/>
      <w:sz w:val="20"/>
    </w:rPr>
  </w:style>
  <w:style w:type="paragraph" w:customStyle="1" w:styleId="Session">
    <w:name w:val="Session"/>
    <w:basedOn w:val="OPCParaBase"/>
    <w:rsid w:val="005532D3"/>
    <w:pPr>
      <w:spacing w:line="240" w:lineRule="auto"/>
    </w:pPr>
    <w:rPr>
      <w:sz w:val="28"/>
    </w:rPr>
  </w:style>
  <w:style w:type="paragraph" w:customStyle="1" w:styleId="SignCoverPageEnd">
    <w:name w:val="SignCoverPageEnd"/>
    <w:basedOn w:val="OPCParaBase"/>
    <w:next w:val="Normal"/>
    <w:rsid w:val="005532D3"/>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532D3"/>
    <w:pPr>
      <w:pBdr>
        <w:top w:val="single" w:sz="4" w:space="1" w:color="auto"/>
      </w:pBdr>
      <w:spacing w:before="360"/>
      <w:ind w:right="397"/>
      <w:jc w:val="both"/>
    </w:pPr>
  </w:style>
  <w:style w:type="paragraph" w:customStyle="1" w:styleId="SOText">
    <w:name w:val="SO Text"/>
    <w:aliases w:val="sot"/>
    <w:link w:val="SOTextChar"/>
    <w:rsid w:val="005532D3"/>
    <w:pPr>
      <w:pBdr>
        <w:top w:val="single" w:sz="6" w:space="5" w:color="auto"/>
        <w:left w:val="single" w:sz="6" w:space="5" w:color="auto"/>
        <w:bottom w:val="single" w:sz="6" w:space="5" w:color="auto"/>
        <w:right w:val="single" w:sz="6" w:space="5" w:color="auto"/>
      </w:pBdr>
      <w:spacing w:before="240"/>
      <w:ind w:left="1134"/>
    </w:pPr>
    <w:rPr>
      <w:rFonts w:ascii="Times New Roman" w:hAnsi="Times New Roman"/>
      <w:szCs w:val="20"/>
    </w:rPr>
  </w:style>
  <w:style w:type="character" w:customStyle="1" w:styleId="SOTextChar">
    <w:name w:val="SO Text Char"/>
    <w:aliases w:val="sot Char"/>
    <w:link w:val="SOText"/>
    <w:rsid w:val="005532D3"/>
    <w:rPr>
      <w:rFonts w:ascii="Times New Roman" w:hAnsi="Times New Roman"/>
      <w:szCs w:val="20"/>
    </w:rPr>
  </w:style>
  <w:style w:type="paragraph" w:customStyle="1" w:styleId="SOBullet">
    <w:name w:val="SO Bullet"/>
    <w:aliases w:val="sotb"/>
    <w:basedOn w:val="SOText"/>
    <w:qFormat/>
    <w:rsid w:val="005532D3"/>
    <w:pPr>
      <w:ind w:left="1559" w:hanging="425"/>
    </w:pPr>
  </w:style>
  <w:style w:type="paragraph" w:customStyle="1" w:styleId="SOTextNote">
    <w:name w:val="SO TextNote"/>
    <w:aliases w:val="sont"/>
    <w:basedOn w:val="SOText"/>
    <w:qFormat/>
    <w:rsid w:val="005532D3"/>
    <w:pPr>
      <w:spacing w:before="122" w:line="198" w:lineRule="exact"/>
      <w:ind w:left="1843" w:hanging="709"/>
    </w:pPr>
    <w:rPr>
      <w:sz w:val="18"/>
    </w:rPr>
  </w:style>
  <w:style w:type="paragraph" w:customStyle="1" w:styleId="SOBulletNote">
    <w:name w:val="SO BulletNote"/>
    <w:aliases w:val="sonb"/>
    <w:basedOn w:val="SOTextNote"/>
    <w:qFormat/>
    <w:rsid w:val="005532D3"/>
    <w:pPr>
      <w:tabs>
        <w:tab w:val="left" w:pos="1560"/>
      </w:tabs>
      <w:ind w:left="2268" w:hanging="1134"/>
    </w:pPr>
  </w:style>
  <w:style w:type="paragraph" w:customStyle="1" w:styleId="SOHeadBold">
    <w:name w:val="SO HeadBold"/>
    <w:aliases w:val="sohb"/>
    <w:basedOn w:val="SOText"/>
    <w:next w:val="SOText"/>
    <w:qFormat/>
    <w:rsid w:val="005532D3"/>
    <w:rPr>
      <w:b/>
    </w:rPr>
  </w:style>
  <w:style w:type="paragraph" w:customStyle="1" w:styleId="SOHeadItalic">
    <w:name w:val="SO HeadItalic"/>
    <w:aliases w:val="sohi"/>
    <w:basedOn w:val="SOText"/>
    <w:next w:val="SOText"/>
    <w:qFormat/>
    <w:rsid w:val="005532D3"/>
    <w:rPr>
      <w:i/>
    </w:rPr>
  </w:style>
  <w:style w:type="paragraph" w:customStyle="1" w:styleId="SOPara">
    <w:name w:val="SO Para"/>
    <w:aliases w:val="soa"/>
    <w:basedOn w:val="SOText"/>
    <w:qFormat/>
    <w:rsid w:val="005532D3"/>
    <w:pPr>
      <w:tabs>
        <w:tab w:val="right" w:pos="1786"/>
      </w:tabs>
      <w:spacing w:before="40"/>
      <w:ind w:left="2070" w:hanging="936"/>
    </w:pPr>
  </w:style>
  <w:style w:type="paragraph" w:customStyle="1" w:styleId="SOText2">
    <w:name w:val="SO Text2"/>
    <w:aliases w:val="sot2"/>
    <w:basedOn w:val="Normal"/>
    <w:next w:val="SOText"/>
    <w:rsid w:val="005532D3"/>
    <w:pPr>
      <w:pBdr>
        <w:top w:val="single" w:sz="6" w:space="5" w:color="auto"/>
        <w:left w:val="single" w:sz="6" w:space="5" w:color="auto"/>
        <w:bottom w:val="single" w:sz="6" w:space="5" w:color="auto"/>
        <w:right w:val="single" w:sz="6" w:space="5" w:color="auto"/>
      </w:pBdr>
      <w:spacing w:before="40" w:after="0"/>
      <w:ind w:left="1134"/>
    </w:pPr>
    <w:rPr>
      <w:sz w:val="22"/>
      <w:szCs w:val="20"/>
    </w:rPr>
  </w:style>
  <w:style w:type="paragraph" w:customStyle="1" w:styleId="Sponsor">
    <w:name w:val="Sponsor"/>
    <w:basedOn w:val="OPCParaBase"/>
    <w:rsid w:val="005532D3"/>
    <w:pPr>
      <w:spacing w:line="240" w:lineRule="auto"/>
    </w:pPr>
    <w:rPr>
      <w:i/>
    </w:rPr>
  </w:style>
  <w:style w:type="paragraph" w:customStyle="1" w:styleId="SubDivisionMigration">
    <w:name w:val="SubDivisionMigration"/>
    <w:aliases w:val="sdm"/>
    <w:basedOn w:val="OPCParaBase"/>
    <w:rsid w:val="005532D3"/>
    <w:pPr>
      <w:keepNext/>
      <w:keepLines/>
      <w:spacing w:before="220" w:line="240" w:lineRule="auto"/>
      <w:ind w:left="1134" w:hanging="1134"/>
    </w:pPr>
    <w:rPr>
      <w:b/>
      <w:sz w:val="26"/>
    </w:rPr>
  </w:style>
  <w:style w:type="paragraph" w:customStyle="1" w:styleId="Subitem">
    <w:name w:val="Subitem"/>
    <w:aliases w:val="iss"/>
    <w:basedOn w:val="OPCParaBase"/>
    <w:rsid w:val="005532D3"/>
    <w:pPr>
      <w:spacing w:before="180" w:line="240" w:lineRule="auto"/>
      <w:ind w:left="709" w:hanging="709"/>
    </w:pPr>
  </w:style>
  <w:style w:type="paragraph" w:customStyle="1" w:styleId="SubitemHead">
    <w:name w:val="SubitemHead"/>
    <w:aliases w:val="issh"/>
    <w:basedOn w:val="OPCParaBase"/>
    <w:rsid w:val="005532D3"/>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5532D3"/>
    <w:pPr>
      <w:keepNext/>
      <w:keepLines/>
      <w:spacing w:before="280"/>
      <w:ind w:left="1134" w:hanging="1134"/>
      <w:outlineLvl w:val="1"/>
    </w:pPr>
    <w:rPr>
      <w:b/>
      <w:kern w:val="28"/>
      <w:sz w:val="32"/>
    </w:rPr>
  </w:style>
  <w:style w:type="paragraph" w:customStyle="1" w:styleId="Tablea">
    <w:name w:val="Table(a)"/>
    <w:aliases w:val="ta"/>
    <w:basedOn w:val="OPCParaBase"/>
    <w:rsid w:val="005532D3"/>
    <w:pPr>
      <w:spacing w:before="60" w:line="240" w:lineRule="auto"/>
      <w:ind w:left="284" w:hanging="284"/>
    </w:pPr>
    <w:rPr>
      <w:sz w:val="20"/>
    </w:rPr>
  </w:style>
  <w:style w:type="paragraph" w:customStyle="1" w:styleId="TableAA">
    <w:name w:val="Table(AA)"/>
    <w:aliases w:val="taaa"/>
    <w:basedOn w:val="OPCParaBase"/>
    <w:rsid w:val="005532D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532D3"/>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5532D3"/>
    <w:pPr>
      <w:spacing w:before="60" w:after="0"/>
    </w:pPr>
    <w:rPr>
      <w:rFonts w:cs="Arial"/>
      <w:sz w:val="20"/>
    </w:rPr>
  </w:style>
  <w:style w:type="paragraph" w:customStyle="1" w:styleId="TLPBoxTextnote">
    <w:name w:val="TLPBoxText(note"/>
    <w:aliases w:val="right)"/>
    <w:basedOn w:val="OPCParaBase"/>
    <w:rsid w:val="005532D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532D3"/>
    <w:pPr>
      <w:spacing w:before="60" w:line="198" w:lineRule="exact"/>
    </w:pPr>
    <w:rPr>
      <w:sz w:val="18"/>
    </w:rPr>
  </w:style>
  <w:style w:type="paragraph" w:customStyle="1" w:styleId="TLPnoteright">
    <w:name w:val="TLPnote(right)"/>
    <w:aliases w:val="nr"/>
    <w:basedOn w:val="OPCParaBase"/>
    <w:rsid w:val="005532D3"/>
    <w:pPr>
      <w:spacing w:before="122" w:line="198" w:lineRule="exact"/>
      <w:ind w:left="1985" w:hanging="851"/>
      <w:jc w:val="right"/>
    </w:pPr>
    <w:rPr>
      <w:sz w:val="18"/>
    </w:rPr>
  </w:style>
  <w:style w:type="paragraph" w:customStyle="1" w:styleId="TLPTableBullet">
    <w:name w:val="TLPTableBullet"/>
    <w:aliases w:val="ttb"/>
    <w:basedOn w:val="OPCParaBase"/>
    <w:rsid w:val="005532D3"/>
    <w:pPr>
      <w:spacing w:line="240" w:lineRule="exact"/>
      <w:ind w:left="284" w:hanging="284"/>
    </w:pPr>
    <w:rPr>
      <w:sz w:val="20"/>
    </w:rPr>
  </w:style>
  <w:style w:type="paragraph" w:customStyle="1" w:styleId="TofSectsGroupHeading">
    <w:name w:val="TofSects(GroupHeading)"/>
    <w:basedOn w:val="OPCParaBase"/>
    <w:next w:val="Normal"/>
    <w:rsid w:val="005532D3"/>
    <w:pPr>
      <w:keepLines/>
      <w:spacing w:before="240" w:after="120" w:line="240" w:lineRule="auto"/>
      <w:ind w:left="794"/>
    </w:pPr>
    <w:rPr>
      <w:b/>
      <w:kern w:val="28"/>
      <w:sz w:val="20"/>
    </w:rPr>
  </w:style>
  <w:style w:type="paragraph" w:customStyle="1" w:styleId="TofSectsHeading">
    <w:name w:val="TofSects(Heading)"/>
    <w:basedOn w:val="OPCParaBase"/>
    <w:rsid w:val="005532D3"/>
    <w:pPr>
      <w:spacing w:before="240" w:after="120" w:line="240" w:lineRule="auto"/>
    </w:pPr>
    <w:rPr>
      <w:b/>
      <w:sz w:val="24"/>
    </w:rPr>
  </w:style>
  <w:style w:type="paragraph" w:customStyle="1" w:styleId="TofSectsSection">
    <w:name w:val="TofSects(Section)"/>
    <w:basedOn w:val="OPCParaBase"/>
    <w:rsid w:val="005532D3"/>
    <w:pPr>
      <w:keepLines/>
      <w:spacing w:before="40" w:line="240" w:lineRule="auto"/>
      <w:ind w:left="1588" w:hanging="794"/>
    </w:pPr>
    <w:rPr>
      <w:kern w:val="28"/>
      <w:sz w:val="18"/>
    </w:rPr>
  </w:style>
  <w:style w:type="paragraph" w:customStyle="1" w:styleId="TofSectsSubdiv">
    <w:name w:val="TofSects(Subdiv)"/>
    <w:basedOn w:val="OPCParaBase"/>
    <w:rsid w:val="005532D3"/>
    <w:pPr>
      <w:keepLines/>
      <w:spacing w:before="80" w:line="240" w:lineRule="auto"/>
      <w:ind w:left="1588" w:hanging="794"/>
    </w:pPr>
    <w:rPr>
      <w:kern w:val="28"/>
    </w:rPr>
  </w:style>
  <w:style w:type="paragraph" w:customStyle="1" w:styleId="WRStyle">
    <w:name w:val="WR Style"/>
    <w:aliases w:val="WR"/>
    <w:basedOn w:val="OPCParaBase"/>
    <w:rsid w:val="005532D3"/>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5532D3"/>
    <w:pPr>
      <w:spacing w:before="0" w:after="0" w:line="260" w:lineRule="atLeast"/>
    </w:pPr>
    <w:rPr>
      <w:sz w:val="22"/>
      <w:szCs w:val="20"/>
    </w:rPr>
  </w:style>
  <w:style w:type="paragraph" w:styleId="BlockText">
    <w:name w:val="Block Text"/>
    <w:basedOn w:val="Normal"/>
    <w:uiPriority w:val="99"/>
    <w:semiHidden/>
    <w:unhideWhenUsed/>
    <w:rsid w:val="005532D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pacing w:before="0" w:after="0" w:line="260" w:lineRule="atLeast"/>
      <w:ind w:left="1152" w:right="1152"/>
    </w:pPr>
    <w:rPr>
      <w:rFonts w:asciiTheme="minorHAnsi" w:eastAsiaTheme="minorEastAsia" w:hAnsiTheme="minorHAnsi" w:cstheme="minorBidi"/>
      <w:i/>
      <w:iCs/>
      <w:color w:val="4F81BD" w:themeColor="accent1"/>
      <w:sz w:val="22"/>
      <w:szCs w:val="20"/>
    </w:rPr>
  </w:style>
  <w:style w:type="paragraph" w:styleId="BodyText2">
    <w:name w:val="Body Text 2"/>
    <w:basedOn w:val="Normal"/>
    <w:link w:val="BodyText2Char"/>
    <w:uiPriority w:val="99"/>
    <w:semiHidden/>
    <w:unhideWhenUsed/>
    <w:rsid w:val="005532D3"/>
    <w:pPr>
      <w:spacing w:before="0" w:after="120" w:line="480" w:lineRule="auto"/>
    </w:pPr>
    <w:rPr>
      <w:sz w:val="22"/>
      <w:szCs w:val="20"/>
    </w:rPr>
  </w:style>
  <w:style w:type="character" w:customStyle="1" w:styleId="BodyText2Char">
    <w:name w:val="Body Text 2 Char"/>
    <w:basedOn w:val="DefaultParagraphFont"/>
    <w:link w:val="BodyText2"/>
    <w:uiPriority w:val="99"/>
    <w:semiHidden/>
    <w:rsid w:val="005532D3"/>
    <w:rPr>
      <w:rFonts w:ascii="Times New Roman" w:hAnsi="Times New Roman"/>
      <w:szCs w:val="20"/>
      <w:lang w:eastAsia="en-US"/>
    </w:rPr>
  </w:style>
  <w:style w:type="paragraph" w:styleId="BodyText3">
    <w:name w:val="Body Text 3"/>
    <w:basedOn w:val="Normal"/>
    <w:link w:val="BodyText3Char"/>
    <w:uiPriority w:val="99"/>
    <w:semiHidden/>
    <w:unhideWhenUsed/>
    <w:rsid w:val="005532D3"/>
    <w:pPr>
      <w:spacing w:before="0" w:after="120" w:line="260" w:lineRule="atLeast"/>
    </w:pPr>
    <w:rPr>
      <w:sz w:val="16"/>
      <w:szCs w:val="16"/>
    </w:rPr>
  </w:style>
  <w:style w:type="character" w:customStyle="1" w:styleId="BodyText3Char">
    <w:name w:val="Body Text 3 Char"/>
    <w:basedOn w:val="DefaultParagraphFont"/>
    <w:link w:val="BodyText3"/>
    <w:uiPriority w:val="99"/>
    <w:semiHidden/>
    <w:rsid w:val="005532D3"/>
    <w:rPr>
      <w:rFonts w:ascii="Times New Roman" w:hAnsi="Times New Roman"/>
      <w:sz w:val="16"/>
      <w:szCs w:val="16"/>
      <w:lang w:eastAsia="en-US"/>
    </w:rPr>
  </w:style>
  <w:style w:type="paragraph" w:styleId="BodyTextFirstIndent">
    <w:name w:val="Body Text First Indent"/>
    <w:basedOn w:val="BodyText"/>
    <w:link w:val="BodyTextFirstIndentChar"/>
    <w:uiPriority w:val="99"/>
    <w:semiHidden/>
    <w:rsid w:val="005532D3"/>
    <w:pPr>
      <w:spacing w:before="0" w:after="0" w:line="260" w:lineRule="atLeast"/>
      <w:ind w:firstLine="360"/>
    </w:pPr>
    <w:rPr>
      <w:rFonts w:eastAsia="Calibri"/>
      <w:sz w:val="22"/>
      <w:szCs w:val="20"/>
      <w:lang w:eastAsia="en-US"/>
    </w:rPr>
  </w:style>
  <w:style w:type="character" w:customStyle="1" w:styleId="BodyTextFirstIndentChar">
    <w:name w:val="Body Text First Indent Char"/>
    <w:basedOn w:val="BodyTextChar"/>
    <w:link w:val="BodyTextFirstIndent"/>
    <w:uiPriority w:val="99"/>
    <w:semiHidden/>
    <w:rsid w:val="005532D3"/>
    <w:rPr>
      <w:rFonts w:ascii="Times New Roman" w:eastAsia="Times New Roman" w:hAnsi="Times New Roman"/>
      <w:sz w:val="24"/>
      <w:szCs w:val="20"/>
      <w:lang w:eastAsia="en-US"/>
    </w:rPr>
  </w:style>
  <w:style w:type="paragraph" w:styleId="BodyTextIndent">
    <w:name w:val="Body Text Indent"/>
    <w:basedOn w:val="Normal"/>
    <w:link w:val="BodyTextIndentChar"/>
    <w:uiPriority w:val="99"/>
    <w:semiHidden/>
    <w:unhideWhenUsed/>
    <w:rsid w:val="005532D3"/>
    <w:pPr>
      <w:spacing w:before="0" w:after="120" w:line="260" w:lineRule="atLeast"/>
      <w:ind w:left="283"/>
    </w:pPr>
    <w:rPr>
      <w:sz w:val="22"/>
      <w:szCs w:val="20"/>
    </w:rPr>
  </w:style>
  <w:style w:type="character" w:customStyle="1" w:styleId="BodyTextIndentChar">
    <w:name w:val="Body Text Indent Char"/>
    <w:basedOn w:val="DefaultParagraphFont"/>
    <w:link w:val="BodyTextIndent"/>
    <w:uiPriority w:val="99"/>
    <w:semiHidden/>
    <w:rsid w:val="005532D3"/>
    <w:rPr>
      <w:rFonts w:ascii="Times New Roman" w:hAnsi="Times New Roman"/>
      <w:szCs w:val="20"/>
      <w:lang w:eastAsia="en-US"/>
    </w:rPr>
  </w:style>
  <w:style w:type="paragraph" w:styleId="BodyTextFirstIndent2">
    <w:name w:val="Body Text First Indent 2"/>
    <w:basedOn w:val="BodyTextIndent"/>
    <w:link w:val="BodyTextFirstIndent2Char"/>
    <w:uiPriority w:val="99"/>
    <w:semiHidden/>
    <w:unhideWhenUsed/>
    <w:rsid w:val="005532D3"/>
    <w:pPr>
      <w:spacing w:after="0"/>
      <w:ind w:left="360" w:firstLine="360"/>
    </w:pPr>
  </w:style>
  <w:style w:type="character" w:customStyle="1" w:styleId="BodyTextFirstIndent2Char">
    <w:name w:val="Body Text First Indent 2 Char"/>
    <w:basedOn w:val="BodyTextIndentChar"/>
    <w:link w:val="BodyTextFirstIndent2"/>
    <w:uiPriority w:val="99"/>
    <w:semiHidden/>
    <w:rsid w:val="005532D3"/>
    <w:rPr>
      <w:rFonts w:ascii="Times New Roman" w:hAnsi="Times New Roman"/>
      <w:szCs w:val="20"/>
      <w:lang w:eastAsia="en-US"/>
    </w:rPr>
  </w:style>
  <w:style w:type="paragraph" w:styleId="BodyTextIndent2">
    <w:name w:val="Body Text Indent 2"/>
    <w:basedOn w:val="Normal"/>
    <w:link w:val="BodyTextIndent2Char"/>
    <w:uiPriority w:val="99"/>
    <w:semiHidden/>
    <w:unhideWhenUsed/>
    <w:rsid w:val="005532D3"/>
    <w:pPr>
      <w:spacing w:before="0" w:after="120" w:line="480" w:lineRule="auto"/>
      <w:ind w:left="283"/>
    </w:pPr>
    <w:rPr>
      <w:sz w:val="22"/>
      <w:szCs w:val="20"/>
    </w:rPr>
  </w:style>
  <w:style w:type="character" w:customStyle="1" w:styleId="BodyTextIndent2Char">
    <w:name w:val="Body Text Indent 2 Char"/>
    <w:basedOn w:val="DefaultParagraphFont"/>
    <w:link w:val="BodyTextIndent2"/>
    <w:uiPriority w:val="99"/>
    <w:semiHidden/>
    <w:rsid w:val="005532D3"/>
    <w:rPr>
      <w:rFonts w:ascii="Times New Roman" w:hAnsi="Times New Roman"/>
      <w:szCs w:val="20"/>
      <w:lang w:eastAsia="en-US"/>
    </w:rPr>
  </w:style>
  <w:style w:type="paragraph" w:styleId="BodyTextIndent3">
    <w:name w:val="Body Text Indent 3"/>
    <w:basedOn w:val="Normal"/>
    <w:link w:val="BodyTextIndent3Char"/>
    <w:uiPriority w:val="99"/>
    <w:semiHidden/>
    <w:unhideWhenUsed/>
    <w:rsid w:val="005532D3"/>
    <w:pPr>
      <w:spacing w:before="0" w:after="120" w:line="260" w:lineRule="atLeast"/>
      <w:ind w:left="283"/>
    </w:pPr>
    <w:rPr>
      <w:sz w:val="16"/>
      <w:szCs w:val="16"/>
    </w:rPr>
  </w:style>
  <w:style w:type="character" w:customStyle="1" w:styleId="BodyTextIndent3Char">
    <w:name w:val="Body Text Indent 3 Char"/>
    <w:basedOn w:val="DefaultParagraphFont"/>
    <w:link w:val="BodyTextIndent3"/>
    <w:uiPriority w:val="99"/>
    <w:semiHidden/>
    <w:rsid w:val="005532D3"/>
    <w:rPr>
      <w:rFonts w:ascii="Times New Roman" w:hAnsi="Times New Roman"/>
      <w:sz w:val="16"/>
      <w:szCs w:val="16"/>
      <w:lang w:eastAsia="en-US"/>
    </w:rPr>
  </w:style>
  <w:style w:type="paragraph" w:styleId="Closing">
    <w:name w:val="Closing"/>
    <w:basedOn w:val="Normal"/>
    <w:link w:val="ClosingChar"/>
    <w:uiPriority w:val="99"/>
    <w:semiHidden/>
    <w:unhideWhenUsed/>
    <w:rsid w:val="005532D3"/>
    <w:pPr>
      <w:spacing w:before="0" w:after="0"/>
      <w:ind w:left="4252"/>
    </w:pPr>
    <w:rPr>
      <w:sz w:val="22"/>
      <w:szCs w:val="20"/>
    </w:rPr>
  </w:style>
  <w:style w:type="character" w:customStyle="1" w:styleId="ClosingChar">
    <w:name w:val="Closing Char"/>
    <w:basedOn w:val="DefaultParagraphFont"/>
    <w:link w:val="Closing"/>
    <w:uiPriority w:val="99"/>
    <w:semiHidden/>
    <w:rsid w:val="005532D3"/>
    <w:rPr>
      <w:rFonts w:ascii="Times New Roman" w:hAnsi="Times New Roman"/>
      <w:szCs w:val="20"/>
      <w:lang w:eastAsia="en-US"/>
    </w:rPr>
  </w:style>
  <w:style w:type="paragraph" w:styleId="Date">
    <w:name w:val="Date"/>
    <w:basedOn w:val="Normal"/>
    <w:next w:val="Normal"/>
    <w:link w:val="DateChar"/>
    <w:uiPriority w:val="99"/>
    <w:rsid w:val="005532D3"/>
    <w:pPr>
      <w:spacing w:before="0" w:after="0" w:line="260" w:lineRule="atLeast"/>
    </w:pPr>
    <w:rPr>
      <w:sz w:val="22"/>
      <w:szCs w:val="20"/>
    </w:rPr>
  </w:style>
  <w:style w:type="character" w:customStyle="1" w:styleId="DateChar">
    <w:name w:val="Date Char"/>
    <w:basedOn w:val="DefaultParagraphFont"/>
    <w:link w:val="Date"/>
    <w:uiPriority w:val="99"/>
    <w:rsid w:val="005532D3"/>
    <w:rPr>
      <w:rFonts w:ascii="Times New Roman" w:hAnsi="Times New Roman"/>
      <w:szCs w:val="20"/>
      <w:lang w:eastAsia="en-US"/>
    </w:rPr>
  </w:style>
  <w:style w:type="paragraph" w:styleId="DocumentMap">
    <w:name w:val="Document Map"/>
    <w:basedOn w:val="Normal"/>
    <w:link w:val="DocumentMapChar"/>
    <w:uiPriority w:val="99"/>
    <w:semiHidden/>
    <w:unhideWhenUsed/>
    <w:rsid w:val="005532D3"/>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5532D3"/>
    <w:rPr>
      <w:rFonts w:ascii="Tahoma" w:hAnsi="Tahoma" w:cs="Tahoma"/>
      <w:sz w:val="16"/>
      <w:szCs w:val="16"/>
      <w:lang w:eastAsia="en-US"/>
    </w:rPr>
  </w:style>
  <w:style w:type="paragraph" w:styleId="E-mailSignature">
    <w:name w:val="E-mail Signature"/>
    <w:basedOn w:val="Normal"/>
    <w:link w:val="E-mailSignatureChar"/>
    <w:uiPriority w:val="99"/>
    <w:semiHidden/>
    <w:unhideWhenUsed/>
    <w:rsid w:val="005532D3"/>
    <w:pPr>
      <w:spacing w:before="0" w:after="0"/>
    </w:pPr>
    <w:rPr>
      <w:sz w:val="22"/>
      <w:szCs w:val="20"/>
    </w:rPr>
  </w:style>
  <w:style w:type="character" w:customStyle="1" w:styleId="E-mailSignatureChar">
    <w:name w:val="E-mail Signature Char"/>
    <w:basedOn w:val="DefaultParagraphFont"/>
    <w:link w:val="E-mailSignature"/>
    <w:uiPriority w:val="99"/>
    <w:semiHidden/>
    <w:rsid w:val="005532D3"/>
    <w:rPr>
      <w:rFonts w:ascii="Times New Roman" w:hAnsi="Times New Roman"/>
      <w:szCs w:val="20"/>
      <w:lang w:eastAsia="en-US"/>
    </w:rPr>
  </w:style>
  <w:style w:type="paragraph" w:styleId="EnvelopeAddress">
    <w:name w:val="envelope address"/>
    <w:basedOn w:val="Normal"/>
    <w:uiPriority w:val="99"/>
    <w:semiHidden/>
    <w:unhideWhenUsed/>
    <w:rsid w:val="005532D3"/>
    <w:pPr>
      <w:framePr w:w="7920" w:h="1980" w:hRule="exact" w:hSpace="180" w:wrap="auto" w:hAnchor="page" w:xAlign="center" w:yAlign="bottom"/>
      <w:spacing w:before="0"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5532D3"/>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5532D3"/>
    <w:pPr>
      <w:spacing w:before="0" w:after="0"/>
    </w:pPr>
    <w:rPr>
      <w:i/>
      <w:iCs/>
      <w:sz w:val="22"/>
      <w:szCs w:val="20"/>
    </w:rPr>
  </w:style>
  <w:style w:type="character" w:customStyle="1" w:styleId="HTMLAddressChar">
    <w:name w:val="HTML Address Char"/>
    <w:basedOn w:val="DefaultParagraphFont"/>
    <w:link w:val="HTMLAddress"/>
    <w:uiPriority w:val="99"/>
    <w:semiHidden/>
    <w:rsid w:val="005532D3"/>
    <w:rPr>
      <w:rFonts w:ascii="Times New Roman" w:hAnsi="Times New Roman"/>
      <w:i/>
      <w:iCs/>
      <w:szCs w:val="20"/>
      <w:lang w:eastAsia="en-US"/>
    </w:rPr>
  </w:style>
  <w:style w:type="paragraph" w:styleId="HTMLPreformatted">
    <w:name w:val="HTML Preformatted"/>
    <w:basedOn w:val="Normal"/>
    <w:link w:val="HTMLPreformattedChar"/>
    <w:uiPriority w:val="99"/>
    <w:semiHidden/>
    <w:unhideWhenUsed/>
    <w:rsid w:val="005532D3"/>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532D3"/>
    <w:rPr>
      <w:rFonts w:ascii="Consolas" w:hAnsi="Consolas"/>
      <w:sz w:val="20"/>
      <w:szCs w:val="20"/>
      <w:lang w:eastAsia="en-US"/>
    </w:rPr>
  </w:style>
  <w:style w:type="paragraph" w:styleId="Index1">
    <w:name w:val="index 1"/>
    <w:basedOn w:val="Normal"/>
    <w:next w:val="Normal"/>
    <w:autoRedefine/>
    <w:uiPriority w:val="99"/>
    <w:semiHidden/>
    <w:unhideWhenUsed/>
    <w:rsid w:val="005532D3"/>
    <w:pPr>
      <w:spacing w:before="0" w:after="0"/>
      <w:ind w:left="220" w:hanging="220"/>
    </w:pPr>
    <w:rPr>
      <w:sz w:val="22"/>
      <w:szCs w:val="20"/>
    </w:rPr>
  </w:style>
  <w:style w:type="paragraph" w:styleId="Index2">
    <w:name w:val="index 2"/>
    <w:basedOn w:val="Normal"/>
    <w:next w:val="Normal"/>
    <w:autoRedefine/>
    <w:uiPriority w:val="99"/>
    <w:semiHidden/>
    <w:unhideWhenUsed/>
    <w:rsid w:val="005532D3"/>
    <w:pPr>
      <w:spacing w:before="0" w:after="0"/>
      <w:ind w:left="440" w:hanging="220"/>
    </w:pPr>
    <w:rPr>
      <w:sz w:val="22"/>
      <w:szCs w:val="20"/>
    </w:rPr>
  </w:style>
  <w:style w:type="paragraph" w:styleId="Index3">
    <w:name w:val="index 3"/>
    <w:basedOn w:val="Normal"/>
    <w:next w:val="Normal"/>
    <w:autoRedefine/>
    <w:uiPriority w:val="99"/>
    <w:semiHidden/>
    <w:unhideWhenUsed/>
    <w:rsid w:val="005532D3"/>
    <w:pPr>
      <w:spacing w:before="0" w:after="0"/>
      <w:ind w:left="660" w:hanging="220"/>
    </w:pPr>
    <w:rPr>
      <w:sz w:val="22"/>
      <w:szCs w:val="20"/>
    </w:rPr>
  </w:style>
  <w:style w:type="paragraph" w:styleId="Index4">
    <w:name w:val="index 4"/>
    <w:basedOn w:val="Normal"/>
    <w:next w:val="Normal"/>
    <w:autoRedefine/>
    <w:uiPriority w:val="99"/>
    <w:semiHidden/>
    <w:unhideWhenUsed/>
    <w:rsid w:val="005532D3"/>
    <w:pPr>
      <w:spacing w:before="0" w:after="0"/>
      <w:ind w:left="880" w:hanging="220"/>
    </w:pPr>
    <w:rPr>
      <w:sz w:val="22"/>
      <w:szCs w:val="20"/>
    </w:rPr>
  </w:style>
  <w:style w:type="paragraph" w:styleId="Index5">
    <w:name w:val="index 5"/>
    <w:basedOn w:val="Normal"/>
    <w:next w:val="Normal"/>
    <w:autoRedefine/>
    <w:uiPriority w:val="99"/>
    <w:semiHidden/>
    <w:unhideWhenUsed/>
    <w:rsid w:val="005532D3"/>
    <w:pPr>
      <w:spacing w:before="0" w:after="0"/>
      <w:ind w:left="1100" w:hanging="220"/>
    </w:pPr>
    <w:rPr>
      <w:sz w:val="22"/>
      <w:szCs w:val="20"/>
    </w:rPr>
  </w:style>
  <w:style w:type="paragraph" w:styleId="Index6">
    <w:name w:val="index 6"/>
    <w:basedOn w:val="Normal"/>
    <w:next w:val="Normal"/>
    <w:autoRedefine/>
    <w:uiPriority w:val="99"/>
    <w:semiHidden/>
    <w:unhideWhenUsed/>
    <w:rsid w:val="005532D3"/>
    <w:pPr>
      <w:spacing w:before="0" w:after="0"/>
      <w:ind w:left="1320" w:hanging="220"/>
    </w:pPr>
    <w:rPr>
      <w:sz w:val="22"/>
      <w:szCs w:val="20"/>
    </w:rPr>
  </w:style>
  <w:style w:type="paragraph" w:styleId="Index7">
    <w:name w:val="index 7"/>
    <w:basedOn w:val="Normal"/>
    <w:next w:val="Normal"/>
    <w:autoRedefine/>
    <w:uiPriority w:val="99"/>
    <w:semiHidden/>
    <w:unhideWhenUsed/>
    <w:rsid w:val="005532D3"/>
    <w:pPr>
      <w:spacing w:before="0" w:after="0"/>
      <w:ind w:left="1540" w:hanging="220"/>
    </w:pPr>
    <w:rPr>
      <w:sz w:val="22"/>
      <w:szCs w:val="20"/>
    </w:rPr>
  </w:style>
  <w:style w:type="paragraph" w:styleId="Index8">
    <w:name w:val="index 8"/>
    <w:basedOn w:val="Normal"/>
    <w:next w:val="Normal"/>
    <w:autoRedefine/>
    <w:uiPriority w:val="99"/>
    <w:semiHidden/>
    <w:unhideWhenUsed/>
    <w:rsid w:val="005532D3"/>
    <w:pPr>
      <w:spacing w:before="0" w:after="0"/>
      <w:ind w:left="1760" w:hanging="220"/>
    </w:pPr>
    <w:rPr>
      <w:sz w:val="22"/>
      <w:szCs w:val="20"/>
    </w:rPr>
  </w:style>
  <w:style w:type="paragraph" w:styleId="Index9">
    <w:name w:val="index 9"/>
    <w:basedOn w:val="Normal"/>
    <w:next w:val="Normal"/>
    <w:autoRedefine/>
    <w:uiPriority w:val="99"/>
    <w:semiHidden/>
    <w:unhideWhenUsed/>
    <w:rsid w:val="005532D3"/>
    <w:pPr>
      <w:spacing w:before="0" w:after="0"/>
      <w:ind w:left="1980" w:hanging="220"/>
    </w:pPr>
    <w:rPr>
      <w:sz w:val="22"/>
      <w:szCs w:val="20"/>
    </w:rPr>
  </w:style>
  <w:style w:type="paragraph" w:styleId="IndexHeading">
    <w:name w:val="index heading"/>
    <w:basedOn w:val="Normal"/>
    <w:next w:val="Index1"/>
    <w:uiPriority w:val="99"/>
    <w:semiHidden/>
    <w:unhideWhenUsed/>
    <w:rsid w:val="005532D3"/>
    <w:pPr>
      <w:spacing w:before="0" w:after="0" w:line="260" w:lineRule="atLeast"/>
    </w:pPr>
    <w:rPr>
      <w:rFonts w:asciiTheme="majorHAnsi" w:eastAsiaTheme="majorEastAsia" w:hAnsiTheme="majorHAnsi" w:cstheme="majorBidi"/>
      <w:b/>
      <w:bCs/>
      <w:sz w:val="22"/>
      <w:szCs w:val="20"/>
    </w:rPr>
  </w:style>
  <w:style w:type="paragraph" w:styleId="IntenseQuote">
    <w:name w:val="Intense Quote"/>
    <w:basedOn w:val="Normal"/>
    <w:next w:val="Normal"/>
    <w:link w:val="IntenseQuoteChar"/>
    <w:uiPriority w:val="99"/>
    <w:rsid w:val="005532D3"/>
    <w:pPr>
      <w:pBdr>
        <w:bottom w:val="single" w:sz="4" w:space="4" w:color="4F81BD" w:themeColor="accent1"/>
      </w:pBdr>
      <w:spacing w:before="200" w:after="280" w:line="260" w:lineRule="atLeast"/>
      <w:ind w:left="936" w:right="936"/>
    </w:pPr>
    <w:rPr>
      <w:b/>
      <w:bCs/>
      <w:i/>
      <w:iCs/>
      <w:color w:val="4F81BD" w:themeColor="accent1"/>
      <w:sz w:val="22"/>
      <w:szCs w:val="20"/>
    </w:rPr>
  </w:style>
  <w:style w:type="character" w:customStyle="1" w:styleId="IntenseQuoteChar">
    <w:name w:val="Intense Quote Char"/>
    <w:basedOn w:val="DefaultParagraphFont"/>
    <w:link w:val="IntenseQuote"/>
    <w:uiPriority w:val="99"/>
    <w:rsid w:val="005532D3"/>
    <w:rPr>
      <w:rFonts w:ascii="Times New Roman" w:hAnsi="Times New Roman"/>
      <w:b/>
      <w:bCs/>
      <w:i/>
      <w:iCs/>
      <w:color w:val="4F81BD" w:themeColor="accent1"/>
      <w:szCs w:val="20"/>
      <w:lang w:eastAsia="en-US"/>
    </w:rPr>
  </w:style>
  <w:style w:type="paragraph" w:styleId="List">
    <w:name w:val="List"/>
    <w:basedOn w:val="Normal"/>
    <w:uiPriority w:val="99"/>
    <w:semiHidden/>
    <w:unhideWhenUsed/>
    <w:rsid w:val="005532D3"/>
    <w:pPr>
      <w:spacing w:before="0" w:after="0" w:line="260" w:lineRule="atLeast"/>
      <w:ind w:left="283" w:hanging="283"/>
      <w:contextualSpacing/>
    </w:pPr>
    <w:rPr>
      <w:sz w:val="22"/>
      <w:szCs w:val="20"/>
    </w:rPr>
  </w:style>
  <w:style w:type="paragraph" w:styleId="List2">
    <w:name w:val="List 2"/>
    <w:basedOn w:val="Normal"/>
    <w:uiPriority w:val="99"/>
    <w:semiHidden/>
    <w:unhideWhenUsed/>
    <w:rsid w:val="005532D3"/>
    <w:pPr>
      <w:spacing w:before="0" w:after="0" w:line="260" w:lineRule="atLeast"/>
      <w:ind w:left="566" w:hanging="283"/>
      <w:contextualSpacing/>
    </w:pPr>
    <w:rPr>
      <w:sz w:val="22"/>
      <w:szCs w:val="20"/>
    </w:rPr>
  </w:style>
  <w:style w:type="paragraph" w:styleId="List3">
    <w:name w:val="List 3"/>
    <w:basedOn w:val="Normal"/>
    <w:uiPriority w:val="99"/>
    <w:semiHidden/>
    <w:unhideWhenUsed/>
    <w:rsid w:val="005532D3"/>
    <w:pPr>
      <w:spacing w:before="0" w:after="0" w:line="260" w:lineRule="atLeast"/>
      <w:ind w:left="849" w:hanging="283"/>
      <w:contextualSpacing/>
    </w:pPr>
    <w:rPr>
      <w:sz w:val="22"/>
      <w:szCs w:val="20"/>
    </w:rPr>
  </w:style>
  <w:style w:type="paragraph" w:styleId="List4">
    <w:name w:val="List 4"/>
    <w:basedOn w:val="Normal"/>
    <w:uiPriority w:val="99"/>
    <w:semiHidden/>
    <w:rsid w:val="005532D3"/>
    <w:pPr>
      <w:spacing w:before="0" w:after="0" w:line="260" w:lineRule="atLeast"/>
      <w:ind w:left="1132" w:hanging="283"/>
      <w:contextualSpacing/>
    </w:pPr>
    <w:rPr>
      <w:sz w:val="22"/>
      <w:szCs w:val="20"/>
    </w:rPr>
  </w:style>
  <w:style w:type="paragraph" w:styleId="List5">
    <w:name w:val="List 5"/>
    <w:basedOn w:val="Normal"/>
    <w:uiPriority w:val="99"/>
    <w:semiHidden/>
    <w:rsid w:val="005532D3"/>
    <w:pPr>
      <w:spacing w:before="0" w:after="0" w:line="260" w:lineRule="atLeast"/>
      <w:ind w:left="1415" w:hanging="283"/>
      <w:contextualSpacing/>
    </w:pPr>
    <w:rPr>
      <w:sz w:val="22"/>
      <w:szCs w:val="20"/>
    </w:rPr>
  </w:style>
  <w:style w:type="paragraph" w:styleId="ListBullet">
    <w:name w:val="List Bullet"/>
    <w:basedOn w:val="Normal"/>
    <w:uiPriority w:val="99"/>
    <w:unhideWhenUsed/>
    <w:rsid w:val="005532D3"/>
    <w:pPr>
      <w:spacing w:before="0" w:after="0" w:line="260" w:lineRule="atLeast"/>
      <w:contextualSpacing/>
    </w:pPr>
    <w:rPr>
      <w:sz w:val="22"/>
      <w:szCs w:val="20"/>
    </w:rPr>
  </w:style>
  <w:style w:type="paragraph" w:styleId="ListBullet2">
    <w:name w:val="List Bullet 2"/>
    <w:basedOn w:val="Normal"/>
    <w:uiPriority w:val="99"/>
    <w:semiHidden/>
    <w:unhideWhenUsed/>
    <w:rsid w:val="005532D3"/>
    <w:pPr>
      <w:spacing w:before="0" w:after="0" w:line="260" w:lineRule="atLeast"/>
      <w:contextualSpacing/>
    </w:pPr>
    <w:rPr>
      <w:sz w:val="22"/>
      <w:szCs w:val="20"/>
    </w:rPr>
  </w:style>
  <w:style w:type="paragraph" w:styleId="ListBullet3">
    <w:name w:val="List Bullet 3"/>
    <w:basedOn w:val="Normal"/>
    <w:uiPriority w:val="99"/>
    <w:semiHidden/>
    <w:unhideWhenUsed/>
    <w:rsid w:val="005532D3"/>
    <w:pPr>
      <w:spacing w:before="0" w:after="0" w:line="260" w:lineRule="atLeast"/>
      <w:contextualSpacing/>
    </w:pPr>
    <w:rPr>
      <w:sz w:val="22"/>
      <w:szCs w:val="20"/>
    </w:rPr>
  </w:style>
  <w:style w:type="paragraph" w:styleId="ListBullet4">
    <w:name w:val="List Bullet 4"/>
    <w:basedOn w:val="Normal"/>
    <w:uiPriority w:val="99"/>
    <w:semiHidden/>
    <w:unhideWhenUsed/>
    <w:rsid w:val="005532D3"/>
    <w:pPr>
      <w:spacing w:before="0" w:after="0" w:line="260" w:lineRule="atLeast"/>
      <w:contextualSpacing/>
    </w:pPr>
    <w:rPr>
      <w:sz w:val="22"/>
      <w:szCs w:val="20"/>
    </w:rPr>
  </w:style>
  <w:style w:type="paragraph" w:styleId="ListBullet5">
    <w:name w:val="List Bullet 5"/>
    <w:basedOn w:val="Normal"/>
    <w:uiPriority w:val="99"/>
    <w:semiHidden/>
    <w:unhideWhenUsed/>
    <w:rsid w:val="005532D3"/>
    <w:pPr>
      <w:spacing w:before="0" w:after="0" w:line="260" w:lineRule="atLeast"/>
      <w:contextualSpacing/>
    </w:pPr>
    <w:rPr>
      <w:sz w:val="22"/>
      <w:szCs w:val="20"/>
    </w:rPr>
  </w:style>
  <w:style w:type="paragraph" w:styleId="ListContinue">
    <w:name w:val="List Continue"/>
    <w:basedOn w:val="Normal"/>
    <w:uiPriority w:val="99"/>
    <w:semiHidden/>
    <w:unhideWhenUsed/>
    <w:rsid w:val="005532D3"/>
    <w:pPr>
      <w:spacing w:before="0" w:after="120" w:line="260" w:lineRule="atLeast"/>
      <w:ind w:left="283"/>
      <w:contextualSpacing/>
    </w:pPr>
    <w:rPr>
      <w:sz w:val="22"/>
      <w:szCs w:val="20"/>
    </w:rPr>
  </w:style>
  <w:style w:type="paragraph" w:styleId="ListContinue2">
    <w:name w:val="List Continue 2"/>
    <w:basedOn w:val="Normal"/>
    <w:uiPriority w:val="99"/>
    <w:semiHidden/>
    <w:unhideWhenUsed/>
    <w:rsid w:val="005532D3"/>
    <w:pPr>
      <w:spacing w:before="0" w:after="120" w:line="260" w:lineRule="atLeast"/>
      <w:ind w:left="566"/>
      <w:contextualSpacing/>
    </w:pPr>
    <w:rPr>
      <w:sz w:val="22"/>
      <w:szCs w:val="20"/>
    </w:rPr>
  </w:style>
  <w:style w:type="paragraph" w:styleId="ListContinue3">
    <w:name w:val="List Continue 3"/>
    <w:basedOn w:val="Normal"/>
    <w:uiPriority w:val="99"/>
    <w:semiHidden/>
    <w:unhideWhenUsed/>
    <w:rsid w:val="005532D3"/>
    <w:pPr>
      <w:spacing w:before="0" w:after="120" w:line="260" w:lineRule="atLeast"/>
      <w:ind w:left="849"/>
      <w:contextualSpacing/>
    </w:pPr>
    <w:rPr>
      <w:sz w:val="22"/>
      <w:szCs w:val="20"/>
    </w:rPr>
  </w:style>
  <w:style w:type="paragraph" w:styleId="ListContinue4">
    <w:name w:val="List Continue 4"/>
    <w:basedOn w:val="Normal"/>
    <w:uiPriority w:val="99"/>
    <w:semiHidden/>
    <w:unhideWhenUsed/>
    <w:rsid w:val="005532D3"/>
    <w:pPr>
      <w:spacing w:before="0" w:after="120" w:line="260" w:lineRule="atLeast"/>
      <w:ind w:left="1132"/>
      <w:contextualSpacing/>
    </w:pPr>
    <w:rPr>
      <w:sz w:val="22"/>
      <w:szCs w:val="20"/>
    </w:rPr>
  </w:style>
  <w:style w:type="paragraph" w:styleId="ListContinue5">
    <w:name w:val="List Continue 5"/>
    <w:basedOn w:val="Normal"/>
    <w:uiPriority w:val="99"/>
    <w:semiHidden/>
    <w:unhideWhenUsed/>
    <w:rsid w:val="005532D3"/>
    <w:pPr>
      <w:spacing w:before="0" w:after="120" w:line="260" w:lineRule="atLeast"/>
      <w:ind w:left="1415"/>
      <w:contextualSpacing/>
    </w:pPr>
    <w:rPr>
      <w:sz w:val="22"/>
      <w:szCs w:val="20"/>
    </w:rPr>
  </w:style>
  <w:style w:type="paragraph" w:styleId="ListNumber">
    <w:name w:val="List Number"/>
    <w:basedOn w:val="Normal"/>
    <w:uiPriority w:val="98"/>
    <w:semiHidden/>
    <w:rsid w:val="005532D3"/>
    <w:pPr>
      <w:spacing w:before="0" w:after="0" w:line="260" w:lineRule="atLeast"/>
      <w:contextualSpacing/>
    </w:pPr>
    <w:rPr>
      <w:sz w:val="22"/>
      <w:szCs w:val="20"/>
    </w:rPr>
  </w:style>
  <w:style w:type="paragraph" w:styleId="ListNumber2">
    <w:name w:val="List Number 2"/>
    <w:basedOn w:val="Normal"/>
    <w:uiPriority w:val="98"/>
    <w:semiHidden/>
    <w:unhideWhenUsed/>
    <w:rsid w:val="005532D3"/>
    <w:pPr>
      <w:spacing w:before="0" w:after="0" w:line="260" w:lineRule="atLeast"/>
      <w:contextualSpacing/>
    </w:pPr>
    <w:rPr>
      <w:sz w:val="22"/>
      <w:szCs w:val="20"/>
    </w:rPr>
  </w:style>
  <w:style w:type="paragraph" w:styleId="ListNumber3">
    <w:name w:val="List Number 3"/>
    <w:basedOn w:val="Normal"/>
    <w:uiPriority w:val="98"/>
    <w:semiHidden/>
    <w:unhideWhenUsed/>
    <w:rsid w:val="005532D3"/>
    <w:pPr>
      <w:spacing w:before="0" w:after="0" w:line="260" w:lineRule="atLeast"/>
      <w:contextualSpacing/>
    </w:pPr>
    <w:rPr>
      <w:sz w:val="22"/>
      <w:szCs w:val="20"/>
    </w:rPr>
  </w:style>
  <w:style w:type="paragraph" w:styleId="ListNumber4">
    <w:name w:val="List Number 4"/>
    <w:basedOn w:val="Normal"/>
    <w:uiPriority w:val="98"/>
    <w:semiHidden/>
    <w:unhideWhenUsed/>
    <w:rsid w:val="005532D3"/>
    <w:pPr>
      <w:spacing w:before="0" w:after="0" w:line="260" w:lineRule="atLeast"/>
      <w:contextualSpacing/>
    </w:pPr>
    <w:rPr>
      <w:sz w:val="22"/>
      <w:szCs w:val="20"/>
    </w:rPr>
  </w:style>
  <w:style w:type="paragraph" w:styleId="ListNumber5">
    <w:name w:val="List Number 5"/>
    <w:basedOn w:val="Normal"/>
    <w:uiPriority w:val="98"/>
    <w:semiHidden/>
    <w:unhideWhenUsed/>
    <w:rsid w:val="005532D3"/>
    <w:pPr>
      <w:spacing w:before="0" w:after="0" w:line="260" w:lineRule="atLeast"/>
      <w:contextualSpacing/>
    </w:pPr>
    <w:rPr>
      <w:sz w:val="22"/>
      <w:szCs w:val="20"/>
    </w:rPr>
  </w:style>
  <w:style w:type="paragraph" w:styleId="MacroText">
    <w:name w:val="macro"/>
    <w:link w:val="MacroTextChar"/>
    <w:uiPriority w:val="99"/>
    <w:semiHidden/>
    <w:unhideWhenUsed/>
    <w:rsid w:val="005532D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sz w:val="20"/>
      <w:szCs w:val="20"/>
      <w:lang w:eastAsia="en-US"/>
    </w:rPr>
  </w:style>
  <w:style w:type="character" w:customStyle="1" w:styleId="MacroTextChar">
    <w:name w:val="Macro Text Char"/>
    <w:basedOn w:val="DefaultParagraphFont"/>
    <w:link w:val="MacroText"/>
    <w:uiPriority w:val="99"/>
    <w:semiHidden/>
    <w:rsid w:val="005532D3"/>
    <w:rPr>
      <w:rFonts w:ascii="Consolas" w:hAnsi="Consolas"/>
      <w:sz w:val="20"/>
      <w:szCs w:val="20"/>
      <w:lang w:eastAsia="en-US"/>
    </w:rPr>
  </w:style>
  <w:style w:type="paragraph" w:styleId="MessageHeader">
    <w:name w:val="Message Header"/>
    <w:basedOn w:val="Normal"/>
    <w:link w:val="MessageHeaderChar"/>
    <w:uiPriority w:val="99"/>
    <w:semiHidden/>
    <w:unhideWhenUsed/>
    <w:rsid w:val="005532D3"/>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5532D3"/>
    <w:rPr>
      <w:rFonts w:asciiTheme="majorHAnsi" w:eastAsiaTheme="majorEastAsia" w:hAnsiTheme="majorHAnsi" w:cstheme="majorBidi"/>
      <w:sz w:val="24"/>
      <w:szCs w:val="24"/>
      <w:shd w:val="pct20" w:color="auto" w:fill="auto"/>
      <w:lang w:eastAsia="en-US"/>
    </w:rPr>
  </w:style>
  <w:style w:type="paragraph" w:styleId="NoSpacing">
    <w:name w:val="No Spacing"/>
    <w:uiPriority w:val="98"/>
    <w:rsid w:val="005532D3"/>
    <w:rPr>
      <w:rFonts w:ascii="Times New Roman" w:hAnsi="Times New Roman"/>
      <w:szCs w:val="20"/>
      <w:lang w:eastAsia="en-US"/>
    </w:rPr>
  </w:style>
  <w:style w:type="paragraph" w:styleId="NormalIndent">
    <w:name w:val="Normal Indent"/>
    <w:basedOn w:val="Normal"/>
    <w:uiPriority w:val="99"/>
    <w:semiHidden/>
    <w:unhideWhenUsed/>
    <w:rsid w:val="005532D3"/>
    <w:pPr>
      <w:spacing w:before="0" w:after="0" w:line="260" w:lineRule="atLeast"/>
      <w:ind w:left="720"/>
    </w:pPr>
    <w:rPr>
      <w:sz w:val="22"/>
      <w:szCs w:val="20"/>
    </w:rPr>
  </w:style>
  <w:style w:type="paragraph" w:styleId="NoteHeading">
    <w:name w:val="Note Heading"/>
    <w:basedOn w:val="Normal"/>
    <w:next w:val="Normal"/>
    <w:link w:val="NoteHeadingChar"/>
    <w:uiPriority w:val="99"/>
    <w:semiHidden/>
    <w:unhideWhenUsed/>
    <w:rsid w:val="005532D3"/>
    <w:pPr>
      <w:spacing w:before="0" w:after="0"/>
    </w:pPr>
    <w:rPr>
      <w:sz w:val="22"/>
      <w:szCs w:val="20"/>
    </w:rPr>
  </w:style>
  <w:style w:type="character" w:customStyle="1" w:styleId="NoteHeadingChar">
    <w:name w:val="Note Heading Char"/>
    <w:basedOn w:val="DefaultParagraphFont"/>
    <w:link w:val="NoteHeading"/>
    <w:uiPriority w:val="99"/>
    <w:semiHidden/>
    <w:rsid w:val="005532D3"/>
    <w:rPr>
      <w:rFonts w:ascii="Times New Roman" w:hAnsi="Times New Roman"/>
      <w:szCs w:val="20"/>
      <w:lang w:eastAsia="en-US"/>
    </w:rPr>
  </w:style>
  <w:style w:type="paragraph" w:styleId="PlainText">
    <w:name w:val="Plain Text"/>
    <w:basedOn w:val="Normal"/>
    <w:link w:val="PlainTextChar"/>
    <w:uiPriority w:val="99"/>
    <w:semiHidden/>
    <w:unhideWhenUsed/>
    <w:rsid w:val="005532D3"/>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5532D3"/>
    <w:rPr>
      <w:rFonts w:ascii="Consolas" w:hAnsi="Consolas"/>
      <w:sz w:val="21"/>
      <w:szCs w:val="21"/>
      <w:lang w:eastAsia="en-US"/>
    </w:rPr>
  </w:style>
  <w:style w:type="paragraph" w:styleId="Quote">
    <w:name w:val="Quote"/>
    <w:basedOn w:val="Normal"/>
    <w:next w:val="Normal"/>
    <w:link w:val="QuoteChar"/>
    <w:uiPriority w:val="99"/>
    <w:rsid w:val="005532D3"/>
    <w:pPr>
      <w:spacing w:before="0" w:after="0" w:line="260" w:lineRule="atLeast"/>
    </w:pPr>
    <w:rPr>
      <w:i/>
      <w:iCs/>
      <w:color w:val="000000" w:themeColor="text1"/>
      <w:sz w:val="22"/>
      <w:szCs w:val="20"/>
    </w:rPr>
  </w:style>
  <w:style w:type="character" w:customStyle="1" w:styleId="QuoteChar">
    <w:name w:val="Quote Char"/>
    <w:basedOn w:val="DefaultParagraphFont"/>
    <w:link w:val="Quote"/>
    <w:uiPriority w:val="99"/>
    <w:rsid w:val="005532D3"/>
    <w:rPr>
      <w:rFonts w:ascii="Times New Roman" w:hAnsi="Times New Roman"/>
      <w:i/>
      <w:iCs/>
      <w:color w:val="000000" w:themeColor="text1"/>
      <w:szCs w:val="20"/>
      <w:lang w:eastAsia="en-US"/>
    </w:rPr>
  </w:style>
  <w:style w:type="paragraph" w:styleId="Salutation">
    <w:name w:val="Salutation"/>
    <w:basedOn w:val="Normal"/>
    <w:next w:val="Normal"/>
    <w:link w:val="SalutationChar"/>
    <w:uiPriority w:val="99"/>
    <w:semiHidden/>
    <w:rsid w:val="005532D3"/>
    <w:pPr>
      <w:spacing w:before="0" w:after="0" w:line="260" w:lineRule="atLeast"/>
    </w:pPr>
    <w:rPr>
      <w:sz w:val="22"/>
      <w:szCs w:val="20"/>
    </w:rPr>
  </w:style>
  <w:style w:type="character" w:customStyle="1" w:styleId="SalutationChar">
    <w:name w:val="Salutation Char"/>
    <w:basedOn w:val="DefaultParagraphFont"/>
    <w:link w:val="Salutation"/>
    <w:uiPriority w:val="99"/>
    <w:semiHidden/>
    <w:rsid w:val="005532D3"/>
    <w:rPr>
      <w:rFonts w:ascii="Times New Roman" w:hAnsi="Times New Roman"/>
      <w:szCs w:val="20"/>
      <w:lang w:eastAsia="en-US"/>
    </w:rPr>
  </w:style>
  <w:style w:type="paragraph" w:styleId="Signature">
    <w:name w:val="Signature"/>
    <w:basedOn w:val="Normal"/>
    <w:link w:val="SignatureChar"/>
    <w:uiPriority w:val="99"/>
    <w:semiHidden/>
    <w:unhideWhenUsed/>
    <w:rsid w:val="005532D3"/>
    <w:pPr>
      <w:spacing w:before="0" w:after="0"/>
      <w:ind w:left="4252"/>
    </w:pPr>
    <w:rPr>
      <w:sz w:val="22"/>
      <w:szCs w:val="20"/>
    </w:rPr>
  </w:style>
  <w:style w:type="character" w:customStyle="1" w:styleId="SignatureChar">
    <w:name w:val="Signature Char"/>
    <w:basedOn w:val="DefaultParagraphFont"/>
    <w:link w:val="Signature"/>
    <w:uiPriority w:val="99"/>
    <w:semiHidden/>
    <w:rsid w:val="005532D3"/>
    <w:rPr>
      <w:rFonts w:ascii="Times New Roman" w:hAnsi="Times New Roman"/>
      <w:szCs w:val="20"/>
      <w:lang w:eastAsia="en-US"/>
    </w:rPr>
  </w:style>
  <w:style w:type="paragraph" w:styleId="Subtitle">
    <w:name w:val="Subtitle"/>
    <w:basedOn w:val="Normal"/>
    <w:next w:val="Normal"/>
    <w:link w:val="SubtitleChar"/>
    <w:uiPriority w:val="99"/>
    <w:locked/>
    <w:rsid w:val="005532D3"/>
    <w:pPr>
      <w:numPr>
        <w:ilvl w:val="1"/>
      </w:numPr>
      <w:spacing w:before="0" w:after="0" w:line="260" w:lineRule="atLeast"/>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99"/>
    <w:rsid w:val="005532D3"/>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iPriority w:val="99"/>
    <w:semiHidden/>
    <w:unhideWhenUsed/>
    <w:rsid w:val="005532D3"/>
    <w:pPr>
      <w:spacing w:before="0" w:after="0" w:line="260" w:lineRule="atLeast"/>
      <w:ind w:left="220" w:hanging="220"/>
    </w:pPr>
    <w:rPr>
      <w:sz w:val="22"/>
      <w:szCs w:val="20"/>
    </w:rPr>
  </w:style>
  <w:style w:type="paragraph" w:styleId="TableofFigures">
    <w:name w:val="table of figures"/>
    <w:basedOn w:val="Normal"/>
    <w:next w:val="Normal"/>
    <w:uiPriority w:val="99"/>
    <w:semiHidden/>
    <w:unhideWhenUsed/>
    <w:rsid w:val="005532D3"/>
    <w:pPr>
      <w:spacing w:before="0" w:after="0" w:line="260" w:lineRule="atLeast"/>
    </w:pPr>
    <w:rPr>
      <w:sz w:val="22"/>
      <w:szCs w:val="20"/>
    </w:rPr>
  </w:style>
  <w:style w:type="paragraph" w:styleId="Title">
    <w:name w:val="Title"/>
    <w:basedOn w:val="Normal"/>
    <w:next w:val="Normal"/>
    <w:link w:val="TitleChar"/>
    <w:uiPriority w:val="98"/>
    <w:locked/>
    <w:rsid w:val="005532D3"/>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8"/>
    <w:rsid w:val="005532D3"/>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iPriority w:val="99"/>
    <w:semiHidden/>
    <w:unhideWhenUsed/>
    <w:rsid w:val="005532D3"/>
    <w:pPr>
      <w:spacing w:before="120" w:after="0" w:line="260" w:lineRule="atLeast"/>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5532D3"/>
    <w:pPr>
      <w:keepNext/>
      <w:keepLines/>
      <w:spacing w:before="480" w:after="0" w:line="260" w:lineRule="atLeast"/>
      <w:jc w:val="left"/>
      <w:outlineLvl w:val="9"/>
    </w:pPr>
    <w:rPr>
      <w:rFonts w:asciiTheme="majorHAnsi" w:eastAsiaTheme="majorEastAsia" w:hAnsiTheme="majorHAnsi" w:cstheme="majorBidi"/>
      <w:color w:val="365F91" w:themeColor="accent1" w:themeShade="BF"/>
      <w:kern w:val="0"/>
      <w:sz w:val="28"/>
      <w:szCs w:val="28"/>
      <w:lang w:eastAsia="en-US"/>
    </w:rPr>
  </w:style>
  <w:style w:type="paragraph" w:customStyle="1" w:styleId="tFormula">
    <w:name w:val="t_Formula"/>
    <w:basedOn w:val="Normal"/>
    <w:qFormat/>
    <w:rsid w:val="005532D3"/>
    <w:pPr>
      <w:tabs>
        <w:tab w:val="center" w:pos="3969"/>
        <w:tab w:val="right" w:pos="8789"/>
      </w:tabs>
      <w:spacing w:before="120" w:after="60"/>
      <w:ind w:left="1134" w:hanging="1134"/>
    </w:pPr>
    <w:rPr>
      <w:rFonts w:eastAsia="Times New Roman"/>
      <w:b/>
      <w:i/>
      <w:sz w:val="22"/>
      <w:szCs w:val="20"/>
      <w:lang w:eastAsia="en-AU"/>
    </w:rPr>
  </w:style>
  <w:style w:type="paragraph" w:customStyle="1" w:styleId="tParameter">
    <w:name w:val="t_Parameter"/>
    <w:basedOn w:val="Normal"/>
    <w:rsid w:val="005532D3"/>
    <w:pPr>
      <w:tabs>
        <w:tab w:val="right" w:pos="1985"/>
      </w:tabs>
      <w:spacing w:before="40" w:after="0"/>
      <w:ind w:left="2098" w:hanging="454"/>
    </w:pPr>
    <w:rPr>
      <w:rFonts w:eastAsia="Times New Roman"/>
      <w:sz w:val="22"/>
      <w:szCs w:val="20"/>
      <w:lang w:eastAsia="en-AU"/>
    </w:rPr>
  </w:style>
  <w:style w:type="character" w:customStyle="1" w:styleId="ssens">
    <w:name w:val="ssens"/>
    <w:basedOn w:val="DefaultParagraphFont"/>
    <w:rsid w:val="005532D3"/>
  </w:style>
  <w:style w:type="paragraph" w:customStyle="1" w:styleId="noteSubpara">
    <w:name w:val="note_Subpara"/>
    <w:basedOn w:val="tSubpara"/>
    <w:qFormat/>
    <w:rsid w:val="005532D3"/>
    <w:pPr>
      <w:spacing w:before="0" w:line="220" w:lineRule="exact"/>
    </w:pPr>
    <w:rPr>
      <w:sz w:val="20"/>
    </w:rPr>
  </w:style>
  <w:style w:type="paragraph" w:customStyle="1" w:styleId="noteSubsub">
    <w:name w:val="note_Subsub"/>
    <w:basedOn w:val="tSubsub"/>
    <w:qFormat/>
    <w:rsid w:val="005532D3"/>
    <w:pPr>
      <w:tabs>
        <w:tab w:val="clear" w:pos="2722"/>
        <w:tab w:val="right" w:pos="2948"/>
      </w:tabs>
      <w:spacing w:before="0" w:after="100" w:line="220" w:lineRule="exact"/>
      <w:ind w:left="3119" w:hanging="3119"/>
      <w:jc w:val="both"/>
    </w:pPr>
    <w:rPr>
      <w:sz w:val="20"/>
      <w:szCs w:val="24"/>
    </w:rPr>
  </w:style>
  <w:style w:type="paragraph" w:customStyle="1" w:styleId="Tablepara">
    <w:name w:val="Tablepara"/>
    <w:basedOn w:val="Tablea"/>
    <w:rsid w:val="005532D3"/>
    <w:rPr>
      <w:rFonts w:eastAsia="Calibri"/>
    </w:rPr>
  </w:style>
  <w:style w:type="paragraph" w:customStyle="1" w:styleId="tlpnotebullet0">
    <w:name w:val="tlpnotebullet"/>
    <w:basedOn w:val="Normal"/>
    <w:rsid w:val="005532D3"/>
    <w:pPr>
      <w:spacing w:before="100" w:beforeAutospacing="1" w:after="100" w:afterAutospacing="1"/>
    </w:pPr>
    <w:rPr>
      <w:rFonts w:eastAsiaTheme="minorHAnsi"/>
      <w:szCs w:val="24"/>
      <w:lang w:eastAsia="en-AU"/>
    </w:rPr>
  </w:style>
  <w:style w:type="paragraph" w:customStyle="1" w:styleId="Equationvariable">
    <w:name w:val="Equation_variable"/>
    <w:basedOn w:val="Normal"/>
    <w:rsid w:val="00F75B43"/>
    <w:pPr>
      <w:spacing w:before="80" w:after="100" w:line="252" w:lineRule="auto"/>
      <w:ind w:left="2098" w:hanging="2098"/>
    </w:pPr>
    <w:rPr>
      <w:rFonts w:eastAsiaTheme="minorHAnsi"/>
      <w:sz w:val="22"/>
      <w:lang w:eastAsia="en-AU"/>
    </w:rPr>
  </w:style>
  <w:style w:type="paragraph" w:customStyle="1" w:styleId="ESA1PartSchedule">
    <w:name w:val="ES_A 1. Part/Schedule"/>
    <w:basedOn w:val="Heading2"/>
    <w:next w:val="Normal"/>
    <w:qFormat/>
    <w:rsid w:val="00533A6C"/>
    <w:pPr>
      <w:pageBreakBefore w:val="0"/>
      <w:tabs>
        <w:tab w:val="left" w:pos="1418"/>
      </w:tabs>
      <w:spacing w:before="360"/>
      <w:ind w:left="0" w:firstLine="0"/>
    </w:pPr>
    <w:rPr>
      <w:rFonts w:eastAsia="Calibri"/>
      <w:color w:val="000000" w:themeColor="text1"/>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semiHidden="0" w:uiPriority="98" w:unhideWhenUsed="0" w:qFormat="1"/>
    <w:lsdException w:name="heading 7" w:locked="1" w:uiPriority="9" w:qFormat="1"/>
    <w:lsdException w:name="heading 8" w:locked="1" w:uiPriority="9" w:qFormat="1"/>
    <w:lsdException w:name="heading 9" w:locked="1"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uiPriority="0"/>
    <w:lsdException w:name="caption" w:locked="1" w:semiHidden="0" w:uiPriority="35" w:unhideWhenUsed="0" w:qFormat="1"/>
    <w:lsdException w:name="footnote reference" w:uiPriority="0"/>
    <w:lsdException w:name="page number" w:uiPriority="0"/>
    <w:lsdException w:name="endnote reference" w:uiPriority="0"/>
    <w:lsdException w:name="endnote text" w:uiPriority="0"/>
    <w:lsdException w:name="List Number" w:uiPriority="98"/>
    <w:lsdException w:name="List Number 2" w:uiPriority="98"/>
    <w:lsdException w:name="List Number 3" w:uiPriority="98"/>
    <w:lsdException w:name="List Number 4" w:uiPriority="98"/>
    <w:lsdException w:name="List Number 5" w:uiPriority="98"/>
    <w:lsdException w:name="Title" w:locked="1" w:semiHidden="0" w:uiPriority="98"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HTML Acronym" w:locked="1" w:semiHidden="0" w:uiPriority="0" w:unhideWhenUsed="0"/>
    <w:lsdException w:name="Table Grid" w:locked="1" w:semiHidden="0" w:uiPriority="59" w:unhideWhenUsed="0"/>
    <w:lsdException w:name="Placeholder Text" w:unhideWhenUsed="0"/>
    <w:lsdException w:name="No Spacing" w:semiHidden="0" w:uiPriority="98"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B88"/>
    <w:pPr>
      <w:spacing w:before="240" w:after="40"/>
    </w:pPr>
    <w:rPr>
      <w:rFonts w:ascii="Times New Roman" w:hAnsi="Times New Roman"/>
      <w:sz w:val="24"/>
      <w:lang w:eastAsia="en-US"/>
    </w:rPr>
  </w:style>
  <w:style w:type="paragraph" w:styleId="Heading1">
    <w:name w:val="heading 1"/>
    <w:basedOn w:val="Normal"/>
    <w:link w:val="Heading1Char"/>
    <w:uiPriority w:val="99"/>
    <w:qFormat/>
    <w:rsid w:val="0022573C"/>
    <w:pPr>
      <w:spacing w:before="319" w:after="79"/>
      <w:jc w:val="center"/>
      <w:outlineLvl w:val="0"/>
    </w:pPr>
    <w:rPr>
      <w:rFonts w:eastAsia="Times New Roman"/>
      <w:b/>
      <w:bCs/>
      <w:kern w:val="36"/>
      <w:szCs w:val="23"/>
      <w:lang w:eastAsia="en-AU"/>
    </w:rPr>
  </w:style>
  <w:style w:type="paragraph" w:styleId="Heading2">
    <w:name w:val="heading 2"/>
    <w:basedOn w:val="Normal"/>
    <w:next w:val="Normal"/>
    <w:link w:val="Heading2Char"/>
    <w:uiPriority w:val="99"/>
    <w:qFormat/>
    <w:rsid w:val="00454BB3"/>
    <w:pPr>
      <w:keepNext/>
      <w:keepLines/>
      <w:pageBreakBefore/>
      <w:spacing w:after="0"/>
      <w:ind w:left="720" w:hanging="720"/>
      <w:outlineLvl w:val="1"/>
    </w:pPr>
    <w:rPr>
      <w:rFonts w:eastAsia="Times New Roman"/>
      <w:b/>
      <w:bCs/>
      <w:sz w:val="28"/>
      <w:szCs w:val="26"/>
    </w:rPr>
  </w:style>
  <w:style w:type="paragraph" w:styleId="Heading3">
    <w:name w:val="heading 3"/>
    <w:basedOn w:val="Normal"/>
    <w:next w:val="Normal"/>
    <w:link w:val="Heading3Char"/>
    <w:uiPriority w:val="99"/>
    <w:unhideWhenUsed/>
    <w:qFormat/>
    <w:locked/>
    <w:rsid w:val="003676B9"/>
    <w:pPr>
      <w:keepNext/>
      <w:keepLines/>
      <w:spacing w:before="480" w:after="0"/>
      <w:outlineLvl w:val="2"/>
    </w:pPr>
    <w:rPr>
      <w:rFonts w:eastAsiaTheme="majorEastAsia" w:cstheme="majorBidi"/>
      <w:b/>
      <w:bCs/>
    </w:rPr>
  </w:style>
  <w:style w:type="paragraph" w:styleId="Heading4">
    <w:name w:val="heading 4"/>
    <w:basedOn w:val="Normal"/>
    <w:next w:val="Normal"/>
    <w:link w:val="Heading4Char"/>
    <w:uiPriority w:val="99"/>
    <w:unhideWhenUsed/>
    <w:qFormat/>
    <w:locked/>
    <w:rsid w:val="009E219A"/>
    <w:pPr>
      <w:keepNext/>
      <w:keepLines/>
      <w:spacing w:after="120"/>
      <w:ind w:left="720" w:hanging="720"/>
      <w:outlineLvl w:val="3"/>
    </w:pPr>
    <w:rPr>
      <w:rFonts w:eastAsiaTheme="majorEastAsia" w:cstheme="majorBidi"/>
      <w:bCs/>
      <w:iCs/>
      <w:u w:val="single"/>
    </w:rPr>
  </w:style>
  <w:style w:type="paragraph" w:styleId="Heading5">
    <w:name w:val="heading 5"/>
    <w:basedOn w:val="Normal"/>
    <w:next w:val="Normal"/>
    <w:link w:val="Heading5Char"/>
    <w:uiPriority w:val="99"/>
    <w:unhideWhenUsed/>
    <w:qFormat/>
    <w:locked/>
    <w:rsid w:val="001E6B22"/>
    <w:pPr>
      <w:keepNext/>
      <w:keepLines/>
      <w:spacing w:before="360"/>
      <w:outlineLvl w:val="4"/>
    </w:pPr>
    <w:rPr>
      <w:rFonts w:eastAsiaTheme="majorEastAsia" w:cstheme="majorBidi"/>
      <w:i/>
    </w:rPr>
  </w:style>
  <w:style w:type="paragraph" w:styleId="Heading6">
    <w:name w:val="heading 6"/>
    <w:basedOn w:val="Normal"/>
    <w:next w:val="Normal"/>
    <w:link w:val="Heading6Char"/>
    <w:uiPriority w:val="98"/>
    <w:qFormat/>
    <w:rsid w:val="0061177F"/>
    <w:pPr>
      <w:keepNext/>
      <w:keepLines/>
      <w:spacing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locked/>
    <w:rsid w:val="005E4D3A"/>
    <w:pPr>
      <w:tabs>
        <w:tab w:val="num" w:pos="5040"/>
      </w:tabs>
      <w:spacing w:after="60"/>
      <w:ind w:left="1296" w:hanging="288"/>
      <w:outlineLvl w:val="6"/>
    </w:pPr>
    <w:rPr>
      <w:rFonts w:eastAsia="Times New Roman"/>
      <w:szCs w:val="24"/>
      <w:lang w:eastAsia="en-AU"/>
    </w:rPr>
  </w:style>
  <w:style w:type="paragraph" w:styleId="Heading8">
    <w:name w:val="heading 8"/>
    <w:basedOn w:val="Normal"/>
    <w:next w:val="Normal"/>
    <w:link w:val="Heading8Char"/>
    <w:uiPriority w:val="9"/>
    <w:semiHidden/>
    <w:unhideWhenUsed/>
    <w:qFormat/>
    <w:locked/>
    <w:rsid w:val="005E4D3A"/>
    <w:pPr>
      <w:tabs>
        <w:tab w:val="num" w:pos="5760"/>
      </w:tabs>
      <w:spacing w:after="60"/>
      <w:ind w:left="1440" w:hanging="432"/>
      <w:outlineLvl w:val="7"/>
    </w:pPr>
    <w:rPr>
      <w:rFonts w:eastAsia="Times New Roman"/>
      <w:i/>
      <w:iCs/>
      <w:szCs w:val="24"/>
      <w:lang w:eastAsia="en-AU"/>
    </w:rPr>
  </w:style>
  <w:style w:type="paragraph" w:styleId="Heading9">
    <w:name w:val="heading 9"/>
    <w:basedOn w:val="Normal"/>
    <w:next w:val="Normal"/>
    <w:link w:val="Heading9Char"/>
    <w:uiPriority w:val="99"/>
    <w:semiHidden/>
    <w:unhideWhenUsed/>
    <w:qFormat/>
    <w:locked/>
    <w:rsid w:val="005E4D3A"/>
    <w:pPr>
      <w:tabs>
        <w:tab w:val="num" w:pos="6480"/>
      </w:tabs>
      <w:spacing w:after="60"/>
      <w:ind w:left="1584" w:hanging="144"/>
      <w:outlineLvl w:val="8"/>
    </w:pPr>
    <w:rPr>
      <w:rFonts w:ascii="Arial" w:eastAsia="Times New Roman" w:hAnsi="Arial" w:cs="Arial"/>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573C"/>
    <w:rPr>
      <w:rFonts w:ascii="Times New Roman" w:eastAsia="Times New Roman" w:hAnsi="Times New Roman"/>
      <w:b/>
      <w:bCs/>
      <w:kern w:val="36"/>
      <w:sz w:val="24"/>
      <w:szCs w:val="23"/>
    </w:rPr>
  </w:style>
  <w:style w:type="character" w:customStyle="1" w:styleId="Heading2Char">
    <w:name w:val="Heading 2 Char"/>
    <w:basedOn w:val="DefaultParagraphFont"/>
    <w:link w:val="Heading2"/>
    <w:uiPriority w:val="99"/>
    <w:locked/>
    <w:rsid w:val="00454BB3"/>
    <w:rPr>
      <w:rFonts w:ascii="Times New Roman" w:eastAsia="Times New Roman" w:hAnsi="Times New Roman"/>
      <w:b/>
      <w:bCs/>
      <w:sz w:val="28"/>
      <w:szCs w:val="26"/>
      <w:lang w:eastAsia="en-US"/>
    </w:rPr>
  </w:style>
  <w:style w:type="character" w:customStyle="1" w:styleId="Heading3Char">
    <w:name w:val="Heading 3 Char"/>
    <w:basedOn w:val="DefaultParagraphFont"/>
    <w:link w:val="Heading3"/>
    <w:uiPriority w:val="99"/>
    <w:rsid w:val="003676B9"/>
    <w:rPr>
      <w:rFonts w:ascii="Times New Roman" w:eastAsiaTheme="majorEastAsia" w:hAnsi="Times New Roman" w:cstheme="majorBidi"/>
      <w:b/>
      <w:bCs/>
      <w:sz w:val="24"/>
      <w:lang w:eastAsia="en-US"/>
    </w:rPr>
  </w:style>
  <w:style w:type="character" w:customStyle="1" w:styleId="Heading4Char">
    <w:name w:val="Heading 4 Char"/>
    <w:basedOn w:val="DefaultParagraphFont"/>
    <w:link w:val="Heading4"/>
    <w:uiPriority w:val="99"/>
    <w:rsid w:val="009E219A"/>
    <w:rPr>
      <w:rFonts w:ascii="Times New Roman" w:eastAsiaTheme="majorEastAsia" w:hAnsi="Times New Roman" w:cstheme="majorBidi"/>
      <w:bCs/>
      <w:iCs/>
      <w:sz w:val="24"/>
      <w:u w:val="single"/>
      <w:lang w:eastAsia="en-US"/>
    </w:rPr>
  </w:style>
  <w:style w:type="character" w:customStyle="1" w:styleId="Heading5Char">
    <w:name w:val="Heading 5 Char"/>
    <w:basedOn w:val="DefaultParagraphFont"/>
    <w:link w:val="Heading5"/>
    <w:uiPriority w:val="99"/>
    <w:rsid w:val="001E6B22"/>
    <w:rPr>
      <w:rFonts w:ascii="Times New Roman" w:eastAsiaTheme="majorEastAsia" w:hAnsi="Times New Roman" w:cstheme="majorBidi"/>
      <w:i/>
      <w:sz w:val="24"/>
      <w:lang w:eastAsia="en-US"/>
    </w:rPr>
  </w:style>
  <w:style w:type="character" w:customStyle="1" w:styleId="Heading6Char">
    <w:name w:val="Heading 6 Char"/>
    <w:basedOn w:val="DefaultParagraphFont"/>
    <w:link w:val="Heading6"/>
    <w:uiPriority w:val="98"/>
    <w:semiHidden/>
    <w:locked/>
    <w:rsid w:val="0061177F"/>
    <w:rPr>
      <w:rFonts w:ascii="Cambria" w:hAnsi="Cambria" w:cs="Times New Roman"/>
      <w:i/>
      <w:iCs/>
      <w:color w:val="243F60"/>
    </w:rPr>
  </w:style>
  <w:style w:type="character" w:customStyle="1" w:styleId="Heading7Char">
    <w:name w:val="Heading 7 Char"/>
    <w:basedOn w:val="DefaultParagraphFont"/>
    <w:link w:val="Heading7"/>
    <w:uiPriority w:val="9"/>
    <w:semiHidden/>
    <w:rsid w:val="005E4D3A"/>
    <w:rPr>
      <w:rFonts w:ascii="Times New Roman" w:eastAsia="Times New Roman" w:hAnsi="Times New Roman"/>
      <w:sz w:val="24"/>
      <w:szCs w:val="24"/>
    </w:rPr>
  </w:style>
  <w:style w:type="character" w:customStyle="1" w:styleId="Heading8Char">
    <w:name w:val="Heading 8 Char"/>
    <w:basedOn w:val="DefaultParagraphFont"/>
    <w:link w:val="Heading8"/>
    <w:uiPriority w:val="9"/>
    <w:semiHidden/>
    <w:rsid w:val="005E4D3A"/>
    <w:rPr>
      <w:rFonts w:ascii="Times New Roman" w:eastAsia="Times New Roman" w:hAnsi="Times New Roman"/>
      <w:i/>
      <w:iCs/>
      <w:sz w:val="24"/>
      <w:szCs w:val="24"/>
    </w:rPr>
  </w:style>
  <w:style w:type="character" w:customStyle="1" w:styleId="Heading9Char">
    <w:name w:val="Heading 9 Char"/>
    <w:basedOn w:val="DefaultParagraphFont"/>
    <w:link w:val="Heading9"/>
    <w:uiPriority w:val="99"/>
    <w:semiHidden/>
    <w:rsid w:val="005E4D3A"/>
    <w:rPr>
      <w:rFonts w:ascii="Arial" w:eastAsia="Times New Roman" w:hAnsi="Arial" w:cs="Arial"/>
    </w:rPr>
  </w:style>
  <w:style w:type="paragraph" w:customStyle="1" w:styleId="Bullet">
    <w:name w:val="Bullet"/>
    <w:aliases w:val="b"/>
    <w:basedOn w:val="Normal"/>
    <w:link w:val="BulletChar"/>
    <w:uiPriority w:val="99"/>
    <w:qFormat/>
    <w:rsid w:val="00A57799"/>
    <w:pPr>
      <w:numPr>
        <w:numId w:val="1"/>
      </w:numPr>
      <w:spacing w:before="120" w:after="120"/>
    </w:pPr>
    <w:rPr>
      <w:rFonts w:eastAsia="Times New Roman"/>
    </w:rPr>
  </w:style>
  <w:style w:type="character" w:customStyle="1" w:styleId="BulletChar">
    <w:name w:val="Bullet Char"/>
    <w:aliases w:val="b Char"/>
    <w:basedOn w:val="DefaultParagraphFont"/>
    <w:link w:val="Bullet"/>
    <w:uiPriority w:val="99"/>
    <w:locked/>
    <w:rsid w:val="00A57799"/>
    <w:rPr>
      <w:rFonts w:ascii="Times New Roman" w:eastAsia="Times New Roman" w:hAnsi="Times New Roman"/>
      <w:sz w:val="24"/>
      <w:lang w:eastAsia="en-US"/>
    </w:rPr>
  </w:style>
  <w:style w:type="paragraph" w:customStyle="1" w:styleId="Dash">
    <w:name w:val="Dash"/>
    <w:basedOn w:val="Normal"/>
    <w:link w:val="DashChar"/>
    <w:uiPriority w:val="99"/>
    <w:qFormat/>
    <w:rsid w:val="00A57799"/>
    <w:pPr>
      <w:numPr>
        <w:ilvl w:val="1"/>
        <w:numId w:val="1"/>
      </w:numPr>
      <w:spacing w:before="120" w:after="120"/>
    </w:pPr>
    <w:rPr>
      <w:rFonts w:eastAsia="Times New Roman"/>
    </w:rPr>
  </w:style>
  <w:style w:type="character" w:customStyle="1" w:styleId="DashChar">
    <w:name w:val="Dash Char"/>
    <w:basedOn w:val="DefaultParagraphFont"/>
    <w:link w:val="Dash"/>
    <w:uiPriority w:val="99"/>
    <w:locked/>
    <w:rsid w:val="005F4018"/>
    <w:rPr>
      <w:rFonts w:ascii="Times New Roman" w:eastAsia="Times New Roman" w:hAnsi="Times New Roman"/>
      <w:sz w:val="24"/>
      <w:lang w:eastAsia="en-US"/>
    </w:rPr>
  </w:style>
  <w:style w:type="paragraph" w:customStyle="1" w:styleId="DoubleDot">
    <w:name w:val="Double Dot"/>
    <w:basedOn w:val="Normal"/>
    <w:uiPriority w:val="99"/>
    <w:rsid w:val="00A57799"/>
    <w:pPr>
      <w:numPr>
        <w:ilvl w:val="2"/>
        <w:numId w:val="1"/>
      </w:numPr>
      <w:spacing w:before="120" w:after="120"/>
    </w:pPr>
    <w:rPr>
      <w:rFonts w:eastAsia="Times New Roman"/>
    </w:rPr>
  </w:style>
  <w:style w:type="table" w:styleId="TableGrid">
    <w:name w:val="Table Grid"/>
    <w:basedOn w:val="TableNormal"/>
    <w:uiPriority w:val="59"/>
    <w:rsid w:val="00A57799"/>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99"/>
    <w:qFormat/>
    <w:rsid w:val="00C11589"/>
    <w:rPr>
      <w:rFonts w:cs="Times New Roman"/>
      <w:b/>
      <w:bCs/>
    </w:rPr>
  </w:style>
  <w:style w:type="paragraph" w:styleId="BalloonText">
    <w:name w:val="Balloon Text"/>
    <w:basedOn w:val="Normal"/>
    <w:link w:val="BalloonTextChar"/>
    <w:uiPriority w:val="99"/>
    <w:semiHidden/>
    <w:rsid w:val="003542B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2B6"/>
    <w:rPr>
      <w:rFonts w:ascii="Tahoma" w:hAnsi="Tahoma" w:cs="Tahoma"/>
      <w:sz w:val="16"/>
      <w:szCs w:val="16"/>
    </w:rPr>
  </w:style>
  <w:style w:type="character" w:styleId="Hyperlink">
    <w:name w:val="Hyperlink"/>
    <w:basedOn w:val="DefaultParagraphFont"/>
    <w:uiPriority w:val="99"/>
    <w:rsid w:val="00E453FA"/>
    <w:rPr>
      <w:rFonts w:cs="Times New Roman"/>
      <w:color w:val="0000FF"/>
      <w:u w:val="single"/>
    </w:rPr>
  </w:style>
  <w:style w:type="paragraph" w:styleId="ListParagraph">
    <w:name w:val="List Paragraph"/>
    <w:basedOn w:val="Normal"/>
    <w:link w:val="ListParagraphChar"/>
    <w:uiPriority w:val="34"/>
    <w:qFormat/>
    <w:rsid w:val="00142E75"/>
    <w:pPr>
      <w:spacing w:before="120" w:after="0"/>
      <w:ind w:left="720"/>
    </w:pPr>
  </w:style>
  <w:style w:type="character" w:customStyle="1" w:styleId="ListParagraphChar">
    <w:name w:val="List Paragraph Char"/>
    <w:basedOn w:val="DefaultParagraphFont"/>
    <w:link w:val="ListParagraph"/>
    <w:uiPriority w:val="34"/>
    <w:locked/>
    <w:rsid w:val="00142E75"/>
    <w:rPr>
      <w:rFonts w:ascii="Times New Roman" w:hAnsi="Times New Roman"/>
      <w:sz w:val="24"/>
      <w:lang w:eastAsia="en-US"/>
    </w:rPr>
  </w:style>
  <w:style w:type="paragraph" w:customStyle="1" w:styleId="OutlineNumbered1">
    <w:name w:val="Outline Numbered 1"/>
    <w:basedOn w:val="Normal"/>
    <w:link w:val="OutlineNumbered1Char"/>
    <w:uiPriority w:val="99"/>
    <w:rsid w:val="003B5BFC"/>
    <w:pPr>
      <w:numPr>
        <w:numId w:val="2"/>
      </w:numPr>
    </w:pPr>
  </w:style>
  <w:style w:type="character" w:customStyle="1" w:styleId="OutlineNumbered1Char">
    <w:name w:val="Outline Numbered 1 Char"/>
    <w:basedOn w:val="BulletChar"/>
    <w:link w:val="OutlineNumbered1"/>
    <w:uiPriority w:val="99"/>
    <w:locked/>
    <w:rsid w:val="003B5BFC"/>
    <w:rPr>
      <w:rFonts w:ascii="Times New Roman" w:eastAsia="Times New Roman" w:hAnsi="Times New Roman"/>
      <w:sz w:val="24"/>
      <w:lang w:eastAsia="en-US"/>
    </w:rPr>
  </w:style>
  <w:style w:type="paragraph" w:customStyle="1" w:styleId="OutlineNumbered2">
    <w:name w:val="Outline Numbered 2"/>
    <w:basedOn w:val="Normal"/>
    <w:uiPriority w:val="99"/>
    <w:rsid w:val="003B5BFC"/>
    <w:pPr>
      <w:numPr>
        <w:ilvl w:val="1"/>
        <w:numId w:val="2"/>
      </w:numPr>
    </w:pPr>
  </w:style>
  <w:style w:type="paragraph" w:customStyle="1" w:styleId="OutlineNumbered3">
    <w:name w:val="Outline Numbered 3"/>
    <w:basedOn w:val="Normal"/>
    <w:uiPriority w:val="99"/>
    <w:rsid w:val="003B5BFC"/>
    <w:pPr>
      <w:numPr>
        <w:ilvl w:val="2"/>
        <w:numId w:val="2"/>
      </w:numPr>
    </w:pPr>
  </w:style>
  <w:style w:type="character" w:styleId="CommentReference">
    <w:name w:val="annotation reference"/>
    <w:basedOn w:val="DefaultParagraphFont"/>
    <w:uiPriority w:val="99"/>
    <w:rsid w:val="00F560C8"/>
    <w:rPr>
      <w:rFonts w:cs="Times New Roman"/>
      <w:sz w:val="16"/>
      <w:szCs w:val="16"/>
    </w:rPr>
  </w:style>
  <w:style w:type="paragraph" w:styleId="CommentText">
    <w:name w:val="annotation text"/>
    <w:basedOn w:val="Normal"/>
    <w:link w:val="CommentTextChar"/>
    <w:uiPriority w:val="99"/>
    <w:rsid w:val="00F560C8"/>
    <w:rPr>
      <w:sz w:val="20"/>
      <w:szCs w:val="20"/>
    </w:rPr>
  </w:style>
  <w:style w:type="character" w:customStyle="1" w:styleId="CommentTextChar">
    <w:name w:val="Comment Text Char"/>
    <w:basedOn w:val="DefaultParagraphFont"/>
    <w:link w:val="CommentText"/>
    <w:uiPriority w:val="99"/>
    <w:locked/>
    <w:rsid w:val="00F560C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F560C8"/>
    <w:rPr>
      <w:b/>
      <w:bCs/>
    </w:rPr>
  </w:style>
  <w:style w:type="character" w:customStyle="1" w:styleId="CommentSubjectChar">
    <w:name w:val="Comment Subject Char"/>
    <w:basedOn w:val="CommentTextChar"/>
    <w:link w:val="CommentSubject"/>
    <w:uiPriority w:val="99"/>
    <w:semiHidden/>
    <w:locked/>
    <w:rsid w:val="00F560C8"/>
    <w:rPr>
      <w:rFonts w:ascii="Calibri" w:hAnsi="Calibri" w:cs="Times New Roman"/>
      <w:b/>
      <w:bCs/>
      <w:sz w:val="20"/>
      <w:szCs w:val="20"/>
    </w:rPr>
  </w:style>
  <w:style w:type="paragraph" w:styleId="NormalWeb">
    <w:name w:val="Normal (Web)"/>
    <w:basedOn w:val="Normal"/>
    <w:uiPriority w:val="99"/>
    <w:rsid w:val="000F340F"/>
    <w:pPr>
      <w:spacing w:before="100" w:beforeAutospacing="1" w:after="100" w:afterAutospacing="1"/>
    </w:pPr>
    <w:rPr>
      <w:rFonts w:eastAsia="Times New Roman"/>
      <w:szCs w:val="24"/>
      <w:lang w:eastAsia="en-AU"/>
    </w:rPr>
  </w:style>
  <w:style w:type="character" w:styleId="HTMLAcronym">
    <w:name w:val="HTML Acronym"/>
    <w:basedOn w:val="DefaultParagraphFont"/>
    <w:uiPriority w:val="99"/>
    <w:semiHidden/>
    <w:rsid w:val="007B39FF"/>
    <w:rPr>
      <w:rFonts w:cs="Times New Roman"/>
    </w:rPr>
  </w:style>
  <w:style w:type="paragraph" w:styleId="Header">
    <w:name w:val="header"/>
    <w:basedOn w:val="Normal"/>
    <w:link w:val="HeaderChar"/>
    <w:uiPriority w:val="99"/>
    <w:rsid w:val="000D3B88"/>
    <w:pPr>
      <w:tabs>
        <w:tab w:val="right" w:pos="9072"/>
      </w:tabs>
      <w:spacing w:after="0"/>
    </w:pPr>
  </w:style>
  <w:style w:type="character" w:customStyle="1" w:styleId="HeaderChar">
    <w:name w:val="Header Char"/>
    <w:basedOn w:val="DefaultParagraphFont"/>
    <w:link w:val="Header"/>
    <w:uiPriority w:val="99"/>
    <w:locked/>
    <w:rsid w:val="000D3B88"/>
    <w:rPr>
      <w:rFonts w:ascii="Times New Roman" w:hAnsi="Times New Roman"/>
      <w:sz w:val="24"/>
      <w:lang w:eastAsia="en-US"/>
    </w:rPr>
  </w:style>
  <w:style w:type="paragraph" w:styleId="Footer">
    <w:name w:val="footer"/>
    <w:basedOn w:val="Normal"/>
    <w:link w:val="FooterChar"/>
    <w:uiPriority w:val="99"/>
    <w:rsid w:val="00B74B20"/>
    <w:pPr>
      <w:tabs>
        <w:tab w:val="center" w:pos="4513"/>
        <w:tab w:val="right" w:pos="9026"/>
      </w:tabs>
      <w:spacing w:after="0"/>
    </w:pPr>
  </w:style>
  <w:style w:type="character" w:customStyle="1" w:styleId="FooterChar">
    <w:name w:val="Footer Char"/>
    <w:basedOn w:val="DefaultParagraphFont"/>
    <w:link w:val="Footer"/>
    <w:uiPriority w:val="99"/>
    <w:locked/>
    <w:rsid w:val="00B74B20"/>
    <w:rPr>
      <w:rFonts w:ascii="Calibri" w:hAnsi="Calibri" w:cs="Times New Roman"/>
    </w:rPr>
  </w:style>
  <w:style w:type="paragraph" w:customStyle="1" w:styleId="R1">
    <w:name w:val="R1"/>
    <w:aliases w:val="1. or 1.(1)"/>
    <w:basedOn w:val="Normal"/>
    <w:next w:val="R2"/>
    <w:uiPriority w:val="99"/>
    <w:rsid w:val="000F2F4A"/>
    <w:pPr>
      <w:keepLines/>
      <w:tabs>
        <w:tab w:val="right" w:pos="794"/>
      </w:tabs>
      <w:spacing w:before="120" w:after="0" w:line="260" w:lineRule="exact"/>
      <w:ind w:left="964" w:hanging="964"/>
      <w:jc w:val="both"/>
    </w:pPr>
    <w:rPr>
      <w:rFonts w:eastAsia="Times New Roman"/>
      <w:szCs w:val="24"/>
      <w:lang w:eastAsia="en-AU"/>
    </w:rPr>
  </w:style>
  <w:style w:type="paragraph" w:customStyle="1" w:styleId="R2">
    <w:name w:val="R2"/>
    <w:aliases w:val="(2)"/>
    <w:basedOn w:val="Normal"/>
    <w:uiPriority w:val="99"/>
    <w:rsid w:val="000F2F4A"/>
    <w:pPr>
      <w:keepLines/>
      <w:tabs>
        <w:tab w:val="right" w:pos="794"/>
      </w:tabs>
      <w:spacing w:before="180" w:after="0" w:line="260" w:lineRule="exact"/>
      <w:ind w:left="964" w:hanging="964"/>
      <w:jc w:val="both"/>
    </w:pPr>
    <w:rPr>
      <w:rFonts w:eastAsia="Times New Roman"/>
      <w:szCs w:val="24"/>
      <w:lang w:eastAsia="en-AU"/>
    </w:rPr>
  </w:style>
  <w:style w:type="paragraph" w:styleId="FootnoteText">
    <w:name w:val="footnote text"/>
    <w:basedOn w:val="Normal"/>
    <w:link w:val="FootnoteTextChar"/>
    <w:rsid w:val="005B4D4F"/>
    <w:pPr>
      <w:spacing w:after="0"/>
    </w:pPr>
    <w:rPr>
      <w:sz w:val="20"/>
      <w:szCs w:val="20"/>
    </w:rPr>
  </w:style>
  <w:style w:type="character" w:customStyle="1" w:styleId="FootnoteTextChar">
    <w:name w:val="Footnote Text Char"/>
    <w:basedOn w:val="DefaultParagraphFont"/>
    <w:link w:val="FootnoteText"/>
    <w:locked/>
    <w:rsid w:val="005B4D4F"/>
    <w:rPr>
      <w:rFonts w:ascii="Calibri" w:hAnsi="Calibri" w:cs="Times New Roman"/>
      <w:sz w:val="20"/>
      <w:szCs w:val="20"/>
    </w:rPr>
  </w:style>
  <w:style w:type="character" w:styleId="FootnoteReference">
    <w:name w:val="footnote reference"/>
    <w:basedOn w:val="DefaultParagraphFont"/>
    <w:rsid w:val="005B4D4F"/>
    <w:rPr>
      <w:rFonts w:cs="Times New Roman"/>
      <w:vertAlign w:val="superscript"/>
    </w:rPr>
  </w:style>
  <w:style w:type="paragraph" w:styleId="Caption">
    <w:name w:val="caption"/>
    <w:basedOn w:val="Normal"/>
    <w:next w:val="Normal"/>
    <w:uiPriority w:val="35"/>
    <w:qFormat/>
    <w:rsid w:val="00732658"/>
    <w:pPr>
      <w:spacing w:before="120" w:after="120"/>
    </w:pPr>
    <w:rPr>
      <w:rFonts w:eastAsia="Times New Roman"/>
      <w:b/>
      <w:bCs/>
      <w:sz w:val="20"/>
      <w:szCs w:val="20"/>
      <w:lang w:eastAsia="en-AU"/>
    </w:rPr>
  </w:style>
  <w:style w:type="paragraph" w:customStyle="1" w:styleId="HSR">
    <w:name w:val="HSR"/>
    <w:aliases w:val="Subregulation Heading"/>
    <w:basedOn w:val="Normal"/>
    <w:next w:val="Normal"/>
    <w:uiPriority w:val="99"/>
    <w:rsid w:val="0061177F"/>
    <w:pPr>
      <w:keepNext/>
      <w:spacing w:before="300" w:after="0"/>
      <w:ind w:left="964"/>
    </w:pPr>
    <w:rPr>
      <w:rFonts w:ascii="Arial" w:eastAsia="Times New Roman" w:hAnsi="Arial"/>
      <w:i/>
      <w:szCs w:val="24"/>
      <w:lang w:eastAsia="en-AU"/>
    </w:rPr>
  </w:style>
  <w:style w:type="table" w:customStyle="1" w:styleId="LightShading-Accent11">
    <w:name w:val="Light Shading - Accent 11"/>
    <w:uiPriority w:val="60"/>
    <w:rsid w:val="0061177F"/>
    <w:rPr>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CharSectno">
    <w:name w:val="CharSectno"/>
    <w:basedOn w:val="DefaultParagraphFont"/>
    <w:qFormat/>
    <w:rsid w:val="00AB0E83"/>
    <w:rPr>
      <w:rFonts w:cs="Times New Roman"/>
    </w:rPr>
  </w:style>
  <w:style w:type="table" w:customStyle="1" w:styleId="TableGrid2">
    <w:name w:val="Table Grid2"/>
    <w:uiPriority w:val="99"/>
    <w:rsid w:val="00AB0E8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C7FAD"/>
    <w:pPr>
      <w:autoSpaceDE w:val="0"/>
      <w:autoSpaceDN w:val="0"/>
      <w:adjustRightInd w:val="0"/>
    </w:pPr>
    <w:rPr>
      <w:rFonts w:cs="Calibri"/>
      <w:color w:val="000000"/>
      <w:sz w:val="24"/>
      <w:szCs w:val="24"/>
      <w:lang w:eastAsia="en-US"/>
    </w:rPr>
  </w:style>
  <w:style w:type="paragraph" w:customStyle="1" w:styleId="P1">
    <w:name w:val="P1"/>
    <w:aliases w:val="(a)"/>
    <w:basedOn w:val="Normal"/>
    <w:uiPriority w:val="99"/>
    <w:rsid w:val="008825E2"/>
    <w:pPr>
      <w:keepLines/>
      <w:tabs>
        <w:tab w:val="right" w:pos="1191"/>
      </w:tabs>
      <w:spacing w:before="60" w:after="0" w:line="260" w:lineRule="exact"/>
      <w:ind w:left="1418" w:hanging="1418"/>
      <w:jc w:val="both"/>
    </w:pPr>
    <w:rPr>
      <w:rFonts w:eastAsia="Times New Roman"/>
      <w:szCs w:val="24"/>
      <w:lang w:eastAsia="en-AU"/>
    </w:rPr>
  </w:style>
  <w:style w:type="paragraph" w:customStyle="1" w:styleId="HR">
    <w:name w:val="HR"/>
    <w:aliases w:val="Regulation Heading"/>
    <w:basedOn w:val="Normal"/>
    <w:next w:val="R1"/>
    <w:uiPriority w:val="99"/>
    <w:rsid w:val="00377653"/>
    <w:pPr>
      <w:keepNext/>
      <w:keepLines/>
      <w:spacing w:before="360" w:after="0"/>
      <w:ind w:left="964" w:hanging="964"/>
    </w:pPr>
    <w:rPr>
      <w:rFonts w:ascii="Arial" w:eastAsia="Times New Roman" w:hAnsi="Arial"/>
      <w:b/>
      <w:szCs w:val="24"/>
      <w:lang w:eastAsia="en-AU"/>
    </w:rPr>
  </w:style>
  <w:style w:type="paragraph" w:styleId="Revision">
    <w:name w:val="Revision"/>
    <w:hidden/>
    <w:uiPriority w:val="99"/>
    <w:semiHidden/>
    <w:rsid w:val="00661953"/>
    <w:rPr>
      <w:lang w:eastAsia="en-US"/>
    </w:rPr>
  </w:style>
  <w:style w:type="table" w:customStyle="1" w:styleId="LightGrid-Accent11">
    <w:name w:val="Light Grid - Accent 11"/>
    <w:uiPriority w:val="99"/>
    <w:rsid w:val="00D11EBC"/>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E17A4A"/>
    <w:rPr>
      <w:rFonts w:cs="Times New Roman"/>
      <w:color w:val="800080"/>
      <w:u w:val="single"/>
    </w:rPr>
  </w:style>
  <w:style w:type="paragraph" w:customStyle="1" w:styleId="definition">
    <w:name w:val="definition"/>
    <w:basedOn w:val="Normal"/>
    <w:rsid w:val="005222C7"/>
    <w:pPr>
      <w:spacing w:before="80" w:after="0" w:line="260" w:lineRule="exact"/>
      <w:ind w:left="964"/>
      <w:jc w:val="both"/>
    </w:pPr>
    <w:rPr>
      <w:rFonts w:eastAsia="Times New Roman"/>
      <w:szCs w:val="24"/>
      <w:lang w:eastAsia="en-AU"/>
    </w:rPr>
  </w:style>
  <w:style w:type="paragraph" w:customStyle="1" w:styleId="note">
    <w:name w:val="note"/>
    <w:basedOn w:val="Normal"/>
    <w:rsid w:val="0040605E"/>
    <w:pPr>
      <w:spacing w:before="100" w:beforeAutospacing="1" w:after="100" w:afterAutospacing="1"/>
    </w:pPr>
    <w:rPr>
      <w:rFonts w:eastAsia="Times New Roman"/>
      <w:szCs w:val="24"/>
      <w:lang w:eastAsia="en-AU"/>
    </w:rPr>
  </w:style>
  <w:style w:type="paragraph" w:styleId="BodyText">
    <w:name w:val="Body Text"/>
    <w:basedOn w:val="Normal"/>
    <w:link w:val="BodyTextChar"/>
    <w:uiPriority w:val="99"/>
    <w:rsid w:val="00507BF2"/>
    <w:pPr>
      <w:spacing w:after="120"/>
    </w:pPr>
    <w:rPr>
      <w:rFonts w:eastAsia="Times New Roman"/>
      <w:szCs w:val="24"/>
      <w:lang w:eastAsia="en-AU"/>
    </w:rPr>
  </w:style>
  <w:style w:type="character" w:customStyle="1" w:styleId="BodyTextChar">
    <w:name w:val="Body Text Char"/>
    <w:basedOn w:val="DefaultParagraphFont"/>
    <w:link w:val="BodyText"/>
    <w:uiPriority w:val="99"/>
    <w:rsid w:val="00507BF2"/>
    <w:rPr>
      <w:rFonts w:ascii="Times New Roman" w:eastAsia="Times New Roman" w:hAnsi="Times New Roman"/>
      <w:sz w:val="24"/>
      <w:szCs w:val="24"/>
    </w:rPr>
  </w:style>
  <w:style w:type="paragraph" w:customStyle="1" w:styleId="authors">
    <w:name w:val="authors"/>
    <w:basedOn w:val="Normal"/>
    <w:rsid w:val="00EF212A"/>
    <w:pPr>
      <w:spacing w:before="100" w:beforeAutospacing="1" w:after="100" w:afterAutospacing="1"/>
    </w:pPr>
    <w:rPr>
      <w:rFonts w:eastAsia="Times New Roman"/>
      <w:szCs w:val="24"/>
      <w:lang w:val="en-US"/>
    </w:rPr>
  </w:style>
  <w:style w:type="paragraph" w:customStyle="1" w:styleId="tDefn">
    <w:name w:val="t_Defn"/>
    <w:aliases w:val="Definition,dd"/>
    <w:basedOn w:val="Normal"/>
    <w:uiPriority w:val="99"/>
    <w:rsid w:val="000F052F"/>
    <w:pPr>
      <w:spacing w:before="80" w:after="100" w:line="260" w:lineRule="exact"/>
      <w:ind w:left="964"/>
      <w:jc w:val="both"/>
    </w:pPr>
    <w:rPr>
      <w:rFonts w:eastAsia="Times New Roman"/>
      <w:szCs w:val="24"/>
      <w:lang w:eastAsia="en-AU"/>
    </w:rPr>
  </w:style>
  <w:style w:type="paragraph" w:customStyle="1" w:styleId="tPara">
    <w:name w:val="t_Para"/>
    <w:basedOn w:val="Normal"/>
    <w:qFormat/>
    <w:rsid w:val="001A1A9A"/>
    <w:pPr>
      <w:keepLines/>
      <w:tabs>
        <w:tab w:val="right" w:pos="1531"/>
      </w:tabs>
      <w:spacing w:before="40" w:after="100" w:line="260" w:lineRule="exact"/>
      <w:ind w:left="1701" w:hanging="1701"/>
      <w:jc w:val="both"/>
    </w:pPr>
    <w:rPr>
      <w:rFonts w:eastAsia="Times New Roman"/>
      <w:szCs w:val="24"/>
      <w:lang w:eastAsia="en-AU"/>
    </w:rPr>
  </w:style>
  <w:style w:type="paragraph" w:customStyle="1" w:styleId="noteDrafter">
    <w:name w:val="note_Drafter"/>
    <w:basedOn w:val="Normal"/>
    <w:qFormat/>
    <w:rsid w:val="005E4D3A"/>
    <w:pPr>
      <w:spacing w:before="80" w:after="80"/>
    </w:pPr>
    <w:rPr>
      <w:rFonts w:eastAsia="Times New Roman"/>
      <w:color w:val="0070C0"/>
      <w:szCs w:val="24"/>
      <w:lang w:eastAsia="en-AU"/>
    </w:rPr>
  </w:style>
  <w:style w:type="paragraph" w:customStyle="1" w:styleId="noteMain">
    <w:name w:val="note_Main"/>
    <w:basedOn w:val="Normal"/>
    <w:qFormat/>
    <w:rsid w:val="005E4D3A"/>
    <w:pPr>
      <w:keepLines/>
      <w:tabs>
        <w:tab w:val="right" w:pos="794"/>
      </w:tabs>
      <w:spacing w:before="80" w:after="100" w:line="220" w:lineRule="exact"/>
      <w:ind w:left="964" w:hanging="964"/>
      <w:jc w:val="both"/>
    </w:pPr>
    <w:rPr>
      <w:rFonts w:eastAsia="Times New Roman"/>
      <w:sz w:val="20"/>
      <w:szCs w:val="24"/>
      <w:lang w:eastAsia="en-AU"/>
    </w:rPr>
  </w:style>
  <w:style w:type="character" w:customStyle="1" w:styleId="charsectno0">
    <w:name w:val="charsectno"/>
    <w:basedOn w:val="DefaultParagraphFont"/>
    <w:rsid w:val="005E4D3A"/>
  </w:style>
  <w:style w:type="paragraph" w:customStyle="1" w:styleId="subsectionhead">
    <w:name w:val="subsectionhead"/>
    <w:basedOn w:val="Normal"/>
    <w:rsid w:val="00746D84"/>
    <w:pPr>
      <w:spacing w:before="100" w:beforeAutospacing="1" w:after="100" w:afterAutospacing="1"/>
    </w:pPr>
    <w:rPr>
      <w:rFonts w:eastAsia="Times New Roman"/>
      <w:szCs w:val="24"/>
      <w:lang w:eastAsia="en-AU"/>
    </w:rPr>
  </w:style>
  <w:style w:type="paragraph" w:customStyle="1" w:styleId="subsection">
    <w:name w:val="subsection"/>
    <w:aliases w:val="ss"/>
    <w:basedOn w:val="Normal"/>
    <w:qFormat/>
    <w:rsid w:val="00746D84"/>
    <w:pPr>
      <w:spacing w:before="100" w:beforeAutospacing="1" w:after="100" w:afterAutospacing="1"/>
    </w:pPr>
    <w:rPr>
      <w:rFonts w:eastAsia="Times New Roman"/>
      <w:szCs w:val="24"/>
      <w:lang w:eastAsia="en-AU"/>
    </w:rPr>
  </w:style>
  <w:style w:type="paragraph" w:customStyle="1" w:styleId="acthead5">
    <w:name w:val="acthead5"/>
    <w:basedOn w:val="Normal"/>
    <w:rsid w:val="00746D84"/>
    <w:pPr>
      <w:spacing w:before="100" w:beforeAutospacing="1" w:after="100" w:afterAutospacing="1"/>
    </w:pPr>
    <w:rPr>
      <w:rFonts w:eastAsia="Times New Roman"/>
      <w:szCs w:val="24"/>
      <w:lang w:eastAsia="en-AU"/>
    </w:rPr>
  </w:style>
  <w:style w:type="paragraph" w:customStyle="1" w:styleId="paragraph">
    <w:name w:val="paragraph"/>
    <w:aliases w:val="a"/>
    <w:basedOn w:val="Normal"/>
    <w:qFormat/>
    <w:rsid w:val="00746D84"/>
    <w:pPr>
      <w:spacing w:before="100" w:beforeAutospacing="1" w:after="100" w:afterAutospacing="1"/>
    </w:pPr>
    <w:rPr>
      <w:rFonts w:eastAsia="Times New Roman"/>
      <w:szCs w:val="24"/>
      <w:lang w:eastAsia="en-AU"/>
    </w:rPr>
  </w:style>
  <w:style w:type="paragraph" w:customStyle="1" w:styleId="hr0">
    <w:name w:val="hr"/>
    <w:basedOn w:val="Normal"/>
    <w:rsid w:val="00746D84"/>
    <w:pPr>
      <w:spacing w:before="100" w:beforeAutospacing="1" w:after="100" w:afterAutospacing="1"/>
    </w:pPr>
    <w:rPr>
      <w:rFonts w:eastAsia="Times New Roman"/>
      <w:szCs w:val="24"/>
      <w:lang w:eastAsia="en-AU"/>
    </w:rPr>
  </w:style>
  <w:style w:type="paragraph" w:customStyle="1" w:styleId="zr1">
    <w:name w:val="zr1"/>
    <w:basedOn w:val="Normal"/>
    <w:rsid w:val="00746D84"/>
    <w:pPr>
      <w:spacing w:before="100" w:beforeAutospacing="1" w:after="100" w:afterAutospacing="1"/>
    </w:pPr>
    <w:rPr>
      <w:rFonts w:eastAsia="Times New Roman"/>
      <w:szCs w:val="24"/>
      <w:lang w:eastAsia="en-AU"/>
    </w:rPr>
  </w:style>
  <w:style w:type="paragraph" w:customStyle="1" w:styleId="zp1">
    <w:name w:val="zp1"/>
    <w:basedOn w:val="Normal"/>
    <w:rsid w:val="00746D84"/>
    <w:pPr>
      <w:spacing w:before="100" w:beforeAutospacing="1" w:after="100" w:afterAutospacing="1"/>
    </w:pPr>
    <w:rPr>
      <w:rFonts w:eastAsia="Times New Roman"/>
      <w:szCs w:val="24"/>
      <w:lang w:eastAsia="en-AU"/>
    </w:rPr>
  </w:style>
  <w:style w:type="paragraph" w:customStyle="1" w:styleId="p2">
    <w:name w:val="p2"/>
    <w:basedOn w:val="Normal"/>
    <w:rsid w:val="00746D84"/>
    <w:pPr>
      <w:spacing w:before="100" w:beforeAutospacing="1" w:after="100" w:afterAutospacing="1"/>
    </w:pPr>
    <w:rPr>
      <w:rFonts w:eastAsia="Times New Roman"/>
      <w:szCs w:val="24"/>
      <w:lang w:eastAsia="en-AU"/>
    </w:rPr>
  </w:style>
  <w:style w:type="paragraph" w:customStyle="1" w:styleId="p10">
    <w:name w:val="p1"/>
    <w:basedOn w:val="Normal"/>
    <w:rsid w:val="00746D84"/>
    <w:pPr>
      <w:spacing w:before="100" w:beforeAutospacing="1" w:after="100" w:afterAutospacing="1"/>
    </w:pPr>
    <w:rPr>
      <w:rFonts w:eastAsia="Times New Roman"/>
      <w:szCs w:val="24"/>
      <w:lang w:eastAsia="en-AU"/>
    </w:rPr>
  </w:style>
  <w:style w:type="paragraph" w:customStyle="1" w:styleId="zr2">
    <w:name w:val="zr2"/>
    <w:basedOn w:val="Normal"/>
    <w:rsid w:val="00746D84"/>
    <w:pPr>
      <w:spacing w:before="100" w:beforeAutospacing="1" w:after="100" w:afterAutospacing="1"/>
    </w:pPr>
    <w:rPr>
      <w:rFonts w:eastAsia="Times New Roman"/>
      <w:szCs w:val="24"/>
      <w:lang w:eastAsia="en-AU"/>
    </w:rPr>
  </w:style>
  <w:style w:type="paragraph" w:customStyle="1" w:styleId="r10">
    <w:name w:val="r1"/>
    <w:basedOn w:val="Normal"/>
    <w:rsid w:val="003C77A7"/>
    <w:pPr>
      <w:spacing w:before="100" w:beforeAutospacing="1" w:after="100" w:afterAutospacing="1"/>
    </w:pPr>
    <w:rPr>
      <w:rFonts w:eastAsia="Times New Roman"/>
      <w:szCs w:val="24"/>
      <w:lang w:eastAsia="en-AU"/>
    </w:rPr>
  </w:style>
  <w:style w:type="paragraph" w:customStyle="1" w:styleId="tMain">
    <w:name w:val="t_Main"/>
    <w:basedOn w:val="Normal"/>
    <w:uiPriority w:val="99"/>
    <w:qFormat/>
    <w:rsid w:val="00F6132F"/>
    <w:pPr>
      <w:keepLines/>
      <w:tabs>
        <w:tab w:val="right" w:pos="794"/>
      </w:tabs>
      <w:spacing w:before="80" w:after="100" w:line="260" w:lineRule="exact"/>
      <w:ind w:left="964" w:hanging="964"/>
      <w:jc w:val="both"/>
    </w:pPr>
    <w:rPr>
      <w:rFonts w:eastAsia="Times New Roman"/>
      <w:szCs w:val="24"/>
      <w:lang w:eastAsia="en-AU"/>
    </w:rPr>
  </w:style>
  <w:style w:type="paragraph" w:customStyle="1" w:styleId="notePara">
    <w:name w:val="note_Para"/>
    <w:basedOn w:val="tPara"/>
    <w:qFormat/>
    <w:rsid w:val="00F6132F"/>
    <w:pPr>
      <w:spacing w:line="220" w:lineRule="exact"/>
    </w:pPr>
    <w:rPr>
      <w:sz w:val="20"/>
    </w:rPr>
  </w:style>
  <w:style w:type="paragraph" w:customStyle="1" w:styleId="p100">
    <w:name w:val="p10"/>
    <w:basedOn w:val="Normal"/>
    <w:rsid w:val="00EC534E"/>
    <w:pPr>
      <w:spacing w:before="100" w:beforeAutospacing="1" w:after="100" w:afterAutospacing="1"/>
    </w:pPr>
    <w:rPr>
      <w:rFonts w:eastAsia="Times New Roman"/>
      <w:szCs w:val="24"/>
      <w:lang w:eastAsia="en-AU"/>
    </w:rPr>
  </w:style>
  <w:style w:type="paragraph" w:customStyle="1" w:styleId="tSubpara">
    <w:name w:val="t_Subpara"/>
    <w:aliases w:val="paragraph(sub)"/>
    <w:basedOn w:val="Normal"/>
    <w:qFormat/>
    <w:rsid w:val="001A1A9A"/>
    <w:pPr>
      <w:keepLines/>
      <w:tabs>
        <w:tab w:val="right" w:pos="2211"/>
      </w:tabs>
      <w:spacing w:before="40" w:after="100" w:line="260" w:lineRule="exact"/>
      <w:ind w:left="2410" w:hanging="2410"/>
      <w:jc w:val="both"/>
    </w:pPr>
    <w:rPr>
      <w:rFonts w:eastAsia="Times New Roman"/>
      <w:szCs w:val="24"/>
      <w:lang w:eastAsia="en-AU"/>
    </w:rPr>
  </w:style>
  <w:style w:type="paragraph" w:customStyle="1" w:styleId="subsection2">
    <w:name w:val="subsection2"/>
    <w:aliases w:val="ss2"/>
    <w:basedOn w:val="Normal"/>
    <w:next w:val="subsection"/>
    <w:rsid w:val="003535EA"/>
    <w:pPr>
      <w:spacing w:after="0"/>
      <w:ind w:left="1134"/>
    </w:pPr>
    <w:rPr>
      <w:rFonts w:eastAsia="Times New Roman"/>
      <w:szCs w:val="20"/>
      <w:lang w:eastAsia="en-AU"/>
    </w:rPr>
  </w:style>
  <w:style w:type="character" w:styleId="PlaceholderText">
    <w:name w:val="Placeholder Text"/>
    <w:basedOn w:val="DefaultParagraphFont"/>
    <w:uiPriority w:val="99"/>
    <w:semiHidden/>
    <w:rsid w:val="006C2C19"/>
    <w:rPr>
      <w:color w:val="808080"/>
    </w:rPr>
  </w:style>
  <w:style w:type="paragraph" w:customStyle="1" w:styleId="paragraphsub">
    <w:name w:val="paragraphsub"/>
    <w:basedOn w:val="Normal"/>
    <w:rsid w:val="00D74815"/>
    <w:pPr>
      <w:spacing w:before="100" w:beforeAutospacing="1" w:after="100" w:afterAutospacing="1"/>
    </w:pPr>
    <w:rPr>
      <w:rFonts w:eastAsia="Times New Roman"/>
      <w:szCs w:val="24"/>
      <w:lang w:eastAsia="en-AU"/>
    </w:rPr>
  </w:style>
  <w:style w:type="character" w:customStyle="1" w:styleId="subsectionChar">
    <w:name w:val="subsection Char"/>
    <w:aliases w:val="ss Char"/>
    <w:uiPriority w:val="99"/>
    <w:locked/>
    <w:rsid w:val="0000125A"/>
    <w:rPr>
      <w:sz w:val="22"/>
    </w:rPr>
  </w:style>
  <w:style w:type="character" w:customStyle="1" w:styleId="paragraphChar">
    <w:name w:val="paragraph Char"/>
    <w:aliases w:val="a Char"/>
    <w:basedOn w:val="DefaultParagraphFont"/>
    <w:locked/>
    <w:rsid w:val="00CC5922"/>
    <w:rPr>
      <w:sz w:val="22"/>
    </w:rPr>
  </w:style>
  <w:style w:type="paragraph" w:customStyle="1" w:styleId="h5Section">
    <w:name w:val="h5_Section"/>
    <w:aliases w:val="ActHead 5,s"/>
    <w:basedOn w:val="Normal"/>
    <w:next w:val="Normal"/>
    <w:qFormat/>
    <w:rsid w:val="00E61173"/>
    <w:pPr>
      <w:keepNext/>
      <w:keepLines/>
      <w:spacing w:before="280" w:after="0"/>
      <w:ind w:left="1134" w:hanging="1134"/>
      <w:outlineLvl w:val="4"/>
    </w:pPr>
    <w:rPr>
      <w:rFonts w:eastAsia="Times New Roman"/>
      <w:b/>
      <w:kern w:val="28"/>
      <w:szCs w:val="20"/>
      <w:lang w:eastAsia="en-AU"/>
    </w:rPr>
  </w:style>
  <w:style w:type="paragraph" w:customStyle="1" w:styleId="notetext">
    <w:name w:val="notetext"/>
    <w:basedOn w:val="Normal"/>
    <w:rsid w:val="007F0C64"/>
    <w:pPr>
      <w:spacing w:before="100" w:beforeAutospacing="1" w:after="100" w:afterAutospacing="1"/>
    </w:pPr>
    <w:rPr>
      <w:rFonts w:eastAsia="Times New Roman"/>
      <w:szCs w:val="24"/>
      <w:lang w:eastAsia="en-AU"/>
    </w:rPr>
  </w:style>
  <w:style w:type="character" w:customStyle="1" w:styleId="legtitle1">
    <w:name w:val="legtitle1"/>
    <w:basedOn w:val="DefaultParagraphFont"/>
    <w:rsid w:val="004E044B"/>
    <w:rPr>
      <w:rFonts w:ascii="Helvetica Neue" w:hAnsi="Helvetica Neue" w:hint="default"/>
      <w:b/>
      <w:bCs/>
      <w:color w:val="10418E"/>
      <w:sz w:val="40"/>
      <w:szCs w:val="40"/>
    </w:rPr>
  </w:style>
  <w:style w:type="paragraph" w:customStyle="1" w:styleId="Mormal">
    <w:name w:val="Mormal"/>
    <w:basedOn w:val="ListParagraph"/>
    <w:rsid w:val="008107C8"/>
    <w:pPr>
      <w:numPr>
        <w:numId w:val="3"/>
      </w:numPr>
      <w:spacing w:after="120"/>
    </w:pPr>
    <w:rPr>
      <w:szCs w:val="24"/>
    </w:rPr>
  </w:style>
  <w:style w:type="paragraph" w:customStyle="1" w:styleId="h4Subdiv">
    <w:name w:val="h4_Subdiv"/>
    <w:aliases w:val="ActHead 4,sd"/>
    <w:basedOn w:val="Normal"/>
    <w:next w:val="Normal"/>
    <w:qFormat/>
    <w:rsid w:val="003A46EF"/>
    <w:pPr>
      <w:keepNext/>
      <w:keepLines/>
      <w:spacing w:before="220" w:after="0"/>
      <w:ind w:left="1134" w:hanging="1134"/>
      <w:outlineLvl w:val="3"/>
    </w:pPr>
    <w:rPr>
      <w:rFonts w:eastAsia="Times New Roman"/>
      <w:b/>
      <w:kern w:val="28"/>
      <w:sz w:val="26"/>
      <w:szCs w:val="20"/>
      <w:lang w:eastAsia="en-AU"/>
    </w:rPr>
  </w:style>
  <w:style w:type="paragraph" w:customStyle="1" w:styleId="estext">
    <w:name w:val="estext"/>
    <w:basedOn w:val="Normal"/>
    <w:rsid w:val="00333ADA"/>
    <w:pPr>
      <w:spacing w:before="100" w:beforeAutospacing="1" w:after="100" w:afterAutospacing="1"/>
    </w:pPr>
    <w:rPr>
      <w:rFonts w:eastAsiaTheme="minorHAnsi"/>
      <w:szCs w:val="24"/>
      <w:lang w:eastAsia="en-AU"/>
    </w:rPr>
  </w:style>
  <w:style w:type="paragraph" w:customStyle="1" w:styleId="bullet1">
    <w:name w:val="bullet1"/>
    <w:basedOn w:val="Normal"/>
    <w:rsid w:val="00333ADA"/>
    <w:pPr>
      <w:spacing w:before="100" w:beforeAutospacing="1" w:after="100" w:afterAutospacing="1"/>
    </w:pPr>
    <w:rPr>
      <w:rFonts w:eastAsiaTheme="minorHAnsi"/>
      <w:szCs w:val="24"/>
      <w:lang w:eastAsia="en-AU"/>
    </w:rPr>
  </w:style>
  <w:style w:type="paragraph" w:customStyle="1" w:styleId="ESHeading">
    <w:name w:val="ES Heading"/>
    <w:basedOn w:val="Heading1"/>
    <w:next w:val="Normal"/>
    <w:link w:val="ESHeadingChar"/>
    <w:qFormat/>
    <w:rsid w:val="00230B25"/>
    <w:pPr>
      <w:keepNext/>
      <w:spacing w:before="360" w:after="120"/>
      <w:jc w:val="left"/>
    </w:pPr>
    <w:rPr>
      <w:rFonts w:eastAsia="Calibri"/>
      <w:color w:val="000000" w:themeColor="text1"/>
      <w:szCs w:val="24"/>
    </w:rPr>
  </w:style>
  <w:style w:type="character" w:customStyle="1" w:styleId="ESHeadingChar">
    <w:name w:val="ES Heading Char"/>
    <w:basedOn w:val="DefaultParagraphFont"/>
    <w:link w:val="ESHeading"/>
    <w:rsid w:val="00230B25"/>
    <w:rPr>
      <w:rFonts w:ascii="Times New Roman" w:hAnsi="Times New Roman"/>
      <w:b/>
      <w:bCs/>
      <w:color w:val="000000" w:themeColor="text1"/>
      <w:kern w:val="36"/>
      <w:sz w:val="24"/>
      <w:szCs w:val="24"/>
    </w:rPr>
  </w:style>
  <w:style w:type="paragraph" w:customStyle="1" w:styleId="ShortT">
    <w:name w:val="ShortT"/>
    <w:basedOn w:val="Normal"/>
    <w:next w:val="Normal"/>
    <w:qFormat/>
    <w:rsid w:val="00230B25"/>
    <w:pPr>
      <w:spacing w:before="0" w:after="0"/>
    </w:pPr>
    <w:rPr>
      <w:rFonts w:eastAsia="Times New Roman"/>
      <w:b/>
      <w:sz w:val="40"/>
      <w:szCs w:val="20"/>
      <w:lang w:eastAsia="en-AU"/>
    </w:rPr>
  </w:style>
  <w:style w:type="paragraph" w:customStyle="1" w:styleId="h1Chap">
    <w:name w:val="h1_Chap"/>
    <w:aliases w:val="ActHead 1"/>
    <w:basedOn w:val="Normal"/>
    <w:next w:val="Normal"/>
    <w:qFormat/>
    <w:rsid w:val="00202B01"/>
    <w:pPr>
      <w:keepNext/>
      <w:keepLines/>
      <w:pageBreakBefore/>
      <w:spacing w:before="0" w:after="0"/>
      <w:ind w:left="1134" w:hanging="1134"/>
      <w:outlineLvl w:val="0"/>
    </w:pPr>
    <w:rPr>
      <w:rFonts w:eastAsia="Times New Roman"/>
      <w:b/>
      <w:kern w:val="28"/>
      <w:sz w:val="36"/>
      <w:szCs w:val="20"/>
      <w:lang w:eastAsia="en-AU"/>
    </w:rPr>
  </w:style>
  <w:style w:type="paragraph" w:customStyle="1" w:styleId="h3Div">
    <w:name w:val="h3_Div"/>
    <w:aliases w:val="ActHead 3,d"/>
    <w:basedOn w:val="Normal"/>
    <w:next w:val="Normal"/>
    <w:qFormat/>
    <w:rsid w:val="003138AC"/>
    <w:pPr>
      <w:keepNext/>
      <w:keepLines/>
      <w:spacing w:after="0"/>
      <w:ind w:left="1134" w:hanging="1134"/>
      <w:outlineLvl w:val="2"/>
    </w:pPr>
    <w:rPr>
      <w:rFonts w:eastAsia="Times New Roman"/>
      <w:b/>
      <w:kern w:val="28"/>
      <w:sz w:val="28"/>
      <w:szCs w:val="20"/>
      <w:lang w:eastAsia="en-AU"/>
    </w:rPr>
  </w:style>
  <w:style w:type="paragraph" w:customStyle="1" w:styleId="Tabletext">
    <w:name w:val="Tabletext"/>
    <w:aliases w:val="tt"/>
    <w:basedOn w:val="Normal"/>
    <w:rsid w:val="00077CEE"/>
    <w:pPr>
      <w:spacing w:before="60" w:after="0" w:line="240" w:lineRule="atLeast"/>
    </w:pPr>
    <w:rPr>
      <w:rFonts w:eastAsia="Times New Roman"/>
      <w:sz w:val="20"/>
      <w:szCs w:val="20"/>
      <w:lang w:eastAsia="en-AU"/>
    </w:rPr>
  </w:style>
  <w:style w:type="paragraph" w:customStyle="1" w:styleId="TableHeading">
    <w:name w:val="TableHeading"/>
    <w:aliases w:val="th"/>
    <w:basedOn w:val="Normal"/>
    <w:next w:val="Tabletext"/>
    <w:rsid w:val="00077CEE"/>
    <w:pPr>
      <w:keepNext/>
      <w:spacing w:before="60" w:after="0" w:line="240" w:lineRule="atLeast"/>
    </w:pPr>
    <w:rPr>
      <w:rFonts w:eastAsia="Times New Roman"/>
      <w:b/>
      <w:sz w:val="20"/>
      <w:szCs w:val="20"/>
      <w:lang w:eastAsia="en-AU"/>
    </w:rPr>
  </w:style>
  <w:style w:type="paragraph" w:customStyle="1" w:styleId="h5SchItem">
    <w:name w:val="h5_Sch_Item"/>
    <w:basedOn w:val="Normal"/>
    <w:next w:val="Normal"/>
    <w:qFormat/>
    <w:rsid w:val="00191B82"/>
    <w:pPr>
      <w:keepNext/>
      <w:keepLines/>
      <w:spacing w:before="360" w:after="60"/>
      <w:ind w:left="964" w:hanging="964"/>
    </w:pPr>
    <w:rPr>
      <w:rFonts w:ascii="Arial" w:eastAsia="Times New Roman" w:hAnsi="Arial" w:cs="Arial"/>
      <w:b/>
      <w:bCs/>
      <w:kern w:val="32"/>
      <w:szCs w:val="32"/>
      <w:lang w:eastAsia="en-AU"/>
    </w:rPr>
  </w:style>
  <w:style w:type="paragraph" w:customStyle="1" w:styleId="BoxText">
    <w:name w:val="BoxText"/>
    <w:aliases w:val="bt"/>
    <w:basedOn w:val="Normal"/>
    <w:qFormat/>
    <w:rsid w:val="00010163"/>
    <w:pPr>
      <w:pBdr>
        <w:top w:val="single" w:sz="6" w:space="5" w:color="auto"/>
        <w:left w:val="single" w:sz="6" w:space="5" w:color="auto"/>
        <w:bottom w:val="single" w:sz="6" w:space="5" w:color="auto"/>
        <w:right w:val="single" w:sz="6" w:space="5" w:color="auto"/>
      </w:pBdr>
      <w:spacing w:after="0"/>
      <w:ind w:left="1134"/>
    </w:pPr>
    <w:rPr>
      <w:rFonts w:eastAsia="Times New Roman"/>
      <w:sz w:val="22"/>
      <w:szCs w:val="20"/>
      <w:lang w:eastAsia="en-AU"/>
    </w:rPr>
  </w:style>
  <w:style w:type="paragraph" w:customStyle="1" w:styleId="BoxHeadBold">
    <w:name w:val="BoxHeadBold"/>
    <w:aliases w:val="bhb"/>
    <w:basedOn w:val="BoxText"/>
    <w:next w:val="BoxText"/>
    <w:qFormat/>
    <w:rsid w:val="00010163"/>
    <w:rPr>
      <w:b/>
    </w:rPr>
  </w:style>
  <w:style w:type="paragraph" w:customStyle="1" w:styleId="BoxStep">
    <w:name w:val="BoxStep"/>
    <w:aliases w:val="bs"/>
    <w:basedOn w:val="BoxText"/>
    <w:qFormat/>
    <w:rsid w:val="00010163"/>
    <w:pPr>
      <w:ind w:left="1985" w:hanging="851"/>
    </w:pPr>
  </w:style>
  <w:style w:type="paragraph" w:customStyle="1" w:styleId="h6Subsec">
    <w:name w:val="h6_Subsec"/>
    <w:aliases w:val="SubsectionHead"/>
    <w:basedOn w:val="Normal"/>
    <w:next w:val="Normal"/>
    <w:qFormat/>
    <w:rsid w:val="00EC2119"/>
    <w:pPr>
      <w:keepNext/>
      <w:keepLines/>
      <w:spacing w:after="0"/>
      <w:ind w:left="1134"/>
    </w:pPr>
    <w:rPr>
      <w:rFonts w:eastAsia="Times New Roman"/>
      <w:i/>
      <w:sz w:val="22"/>
      <w:szCs w:val="20"/>
      <w:lang w:eastAsia="en-AU"/>
    </w:rPr>
  </w:style>
  <w:style w:type="paragraph" w:customStyle="1" w:styleId="nMain">
    <w:name w:val="n_Main"/>
    <w:aliases w:val="n,note(text)"/>
    <w:basedOn w:val="Normal"/>
    <w:qFormat/>
    <w:rsid w:val="00A30756"/>
    <w:pPr>
      <w:spacing w:before="120" w:after="0"/>
      <w:ind w:left="1985" w:hanging="851"/>
    </w:pPr>
    <w:rPr>
      <w:rFonts w:eastAsia="Times New Roman"/>
      <w:sz w:val="18"/>
      <w:szCs w:val="20"/>
      <w:lang w:eastAsia="en-AU"/>
    </w:rPr>
  </w:style>
  <w:style w:type="paragraph" w:customStyle="1" w:styleId="tSubsub">
    <w:name w:val="t_Subsub"/>
    <w:aliases w:val="paragraph(sub-sub)"/>
    <w:basedOn w:val="Normal"/>
    <w:qFormat/>
    <w:rsid w:val="00571339"/>
    <w:pPr>
      <w:tabs>
        <w:tab w:val="right" w:pos="2722"/>
      </w:tabs>
      <w:spacing w:before="40" w:after="0"/>
      <w:ind w:left="2835" w:hanging="2835"/>
    </w:pPr>
    <w:rPr>
      <w:rFonts w:eastAsia="Times New Roman"/>
      <w:sz w:val="22"/>
      <w:szCs w:val="20"/>
      <w:lang w:eastAsia="en-AU"/>
    </w:rPr>
  </w:style>
  <w:style w:type="paragraph" w:customStyle="1" w:styleId="ntoHeading">
    <w:name w:val="n_to_Heading"/>
    <w:aliases w:val="nm"/>
    <w:basedOn w:val="Normal"/>
    <w:rsid w:val="007F1673"/>
    <w:pPr>
      <w:tabs>
        <w:tab w:val="left" w:pos="709"/>
      </w:tabs>
      <w:spacing w:before="120" w:after="0"/>
      <w:ind w:left="709" w:hanging="709"/>
    </w:pPr>
    <w:rPr>
      <w:rFonts w:eastAsia="Times New Roman"/>
      <w:sz w:val="18"/>
      <w:szCs w:val="20"/>
      <w:lang w:eastAsia="en-AU"/>
    </w:rPr>
  </w:style>
  <w:style w:type="paragraph" w:customStyle="1" w:styleId="baseheading">
    <w:name w:val="base_heading"/>
    <w:rsid w:val="005532D3"/>
    <w:pPr>
      <w:keepNext/>
      <w:keepLines/>
      <w:spacing w:before="360"/>
      <w:ind w:left="2410" w:hanging="2410"/>
    </w:pPr>
    <w:rPr>
      <w:rFonts w:ascii="Arial" w:eastAsia="Times New Roman" w:hAnsi="Arial" w:cs="Arial"/>
      <w:b/>
      <w:bCs/>
      <w:kern w:val="32"/>
      <w:sz w:val="24"/>
      <w:szCs w:val="32"/>
    </w:rPr>
  </w:style>
  <w:style w:type="paragraph" w:styleId="EndnoteText">
    <w:name w:val="endnote text"/>
    <w:basedOn w:val="Normal"/>
    <w:link w:val="EndnoteTextChar"/>
    <w:semiHidden/>
    <w:rsid w:val="005532D3"/>
    <w:pPr>
      <w:tabs>
        <w:tab w:val="left" w:pos="425"/>
      </w:tabs>
      <w:spacing w:before="0" w:after="60" w:line="260" w:lineRule="atLeast"/>
      <w:ind w:left="425" w:hanging="425"/>
    </w:pPr>
    <w:rPr>
      <w:rFonts w:ascii="Arial" w:hAnsi="Arial" w:cs="Arial"/>
      <w:sz w:val="18"/>
      <w:szCs w:val="20"/>
    </w:rPr>
  </w:style>
  <w:style w:type="character" w:customStyle="1" w:styleId="EndnoteTextChar">
    <w:name w:val="Endnote Text Char"/>
    <w:basedOn w:val="DefaultParagraphFont"/>
    <w:link w:val="EndnoteText"/>
    <w:semiHidden/>
    <w:rsid w:val="005532D3"/>
    <w:rPr>
      <w:rFonts w:ascii="Arial" w:hAnsi="Arial" w:cs="Arial"/>
      <w:sz w:val="18"/>
      <w:szCs w:val="20"/>
      <w:lang w:eastAsia="en-US"/>
    </w:rPr>
  </w:style>
  <w:style w:type="paragraph" w:customStyle="1" w:styleId="ENotesHeading1">
    <w:name w:val="ENotesHeading 1"/>
    <w:aliases w:val="Enh1"/>
    <w:basedOn w:val="OPCParaBase"/>
    <w:next w:val="Normal"/>
    <w:rsid w:val="005532D3"/>
    <w:pPr>
      <w:spacing w:before="120"/>
      <w:outlineLvl w:val="1"/>
    </w:pPr>
    <w:rPr>
      <w:b/>
      <w:sz w:val="28"/>
      <w:szCs w:val="28"/>
    </w:rPr>
  </w:style>
  <w:style w:type="paragraph" w:customStyle="1" w:styleId="OPCParaBase">
    <w:name w:val="OPCParaBase"/>
    <w:qFormat/>
    <w:rsid w:val="005532D3"/>
    <w:pPr>
      <w:spacing w:line="260" w:lineRule="atLeast"/>
    </w:pPr>
    <w:rPr>
      <w:rFonts w:ascii="Times New Roman" w:eastAsia="Times New Roman" w:hAnsi="Times New Roman"/>
      <w:szCs w:val="20"/>
    </w:rPr>
  </w:style>
  <w:style w:type="paragraph" w:customStyle="1" w:styleId="ENotesHeading2">
    <w:name w:val="ENotesHeading 2"/>
    <w:aliases w:val="Enh2"/>
    <w:basedOn w:val="OPCParaBase"/>
    <w:next w:val="Normal"/>
    <w:rsid w:val="005532D3"/>
    <w:pPr>
      <w:spacing w:before="120" w:after="120"/>
      <w:outlineLvl w:val="2"/>
    </w:pPr>
    <w:rPr>
      <w:b/>
      <w:sz w:val="24"/>
      <w:szCs w:val="28"/>
    </w:rPr>
  </w:style>
  <w:style w:type="paragraph" w:customStyle="1" w:styleId="ENoteTableHeading">
    <w:name w:val="ENoteTableHeading"/>
    <w:aliases w:val="enth"/>
    <w:basedOn w:val="OPCParaBase"/>
    <w:rsid w:val="005532D3"/>
    <w:pPr>
      <w:keepNext/>
      <w:spacing w:before="60" w:line="240" w:lineRule="atLeast"/>
    </w:pPr>
    <w:rPr>
      <w:rFonts w:ascii="Arial" w:hAnsi="Arial"/>
      <w:b/>
      <w:sz w:val="16"/>
    </w:rPr>
  </w:style>
  <w:style w:type="paragraph" w:customStyle="1" w:styleId="ENoteTableText">
    <w:name w:val="ENoteTableText"/>
    <w:aliases w:val="entt"/>
    <w:basedOn w:val="OPCParaBase"/>
    <w:rsid w:val="005532D3"/>
    <w:pPr>
      <w:spacing w:before="60" w:line="240" w:lineRule="atLeast"/>
    </w:pPr>
    <w:rPr>
      <w:sz w:val="16"/>
    </w:rPr>
  </w:style>
  <w:style w:type="paragraph" w:customStyle="1" w:styleId="FooterBase">
    <w:name w:val="Footer Base"/>
    <w:next w:val="Normal"/>
    <w:semiHidden/>
    <w:rsid w:val="005532D3"/>
    <w:pPr>
      <w:spacing w:line="200" w:lineRule="atLeast"/>
    </w:pPr>
    <w:rPr>
      <w:rFonts w:ascii="Arial" w:eastAsia="Times New Roman" w:hAnsi="Arial" w:cs="Arial"/>
      <w:sz w:val="16"/>
    </w:rPr>
  </w:style>
  <w:style w:type="paragraph" w:customStyle="1" w:styleId="FooterLandscape">
    <w:name w:val="Footer Landscape"/>
    <w:basedOn w:val="FooterBase"/>
    <w:semiHidden/>
    <w:rsid w:val="005532D3"/>
    <w:pPr>
      <w:tabs>
        <w:tab w:val="right" w:pos="13175"/>
      </w:tabs>
    </w:pPr>
  </w:style>
  <w:style w:type="paragraph" w:customStyle="1" w:styleId="FooterSubject">
    <w:name w:val="Footer Subject"/>
    <w:basedOn w:val="FooterBase"/>
    <w:semiHidden/>
    <w:rsid w:val="005532D3"/>
    <w:pPr>
      <w:ind w:right="1417"/>
    </w:pPr>
  </w:style>
  <w:style w:type="paragraph" w:customStyle="1" w:styleId="h1Sch">
    <w:name w:val="h1_Sch"/>
    <w:basedOn w:val="baseheading"/>
    <w:next w:val="h2SchPart"/>
    <w:qFormat/>
    <w:rsid w:val="005532D3"/>
    <w:pPr>
      <w:pageBreakBefore/>
      <w:spacing w:before="480"/>
      <w:outlineLvl w:val="0"/>
    </w:pPr>
    <w:rPr>
      <w:rFonts w:ascii="Times New Roman" w:hAnsi="Times New Roman"/>
      <w:sz w:val="36"/>
    </w:rPr>
  </w:style>
  <w:style w:type="paragraph" w:customStyle="1" w:styleId="h2SchPart">
    <w:name w:val="h2_Sch_Part"/>
    <w:basedOn w:val="baseheading"/>
    <w:next w:val="h3SchDiv"/>
    <w:qFormat/>
    <w:rsid w:val="005532D3"/>
    <w:pPr>
      <w:pageBreakBefore/>
    </w:pPr>
    <w:rPr>
      <w:sz w:val="36"/>
    </w:rPr>
  </w:style>
  <w:style w:type="paragraph" w:customStyle="1" w:styleId="h3SchDiv">
    <w:name w:val="h3_Sch_Div"/>
    <w:basedOn w:val="baseheading"/>
    <w:next w:val="Normal"/>
    <w:qFormat/>
    <w:rsid w:val="005532D3"/>
    <w:rPr>
      <w:sz w:val="32"/>
    </w:rPr>
  </w:style>
  <w:style w:type="paragraph" w:customStyle="1" w:styleId="h2Endnote">
    <w:name w:val="h2_Endnote"/>
    <w:basedOn w:val="baseheading"/>
    <w:rsid w:val="005532D3"/>
    <w:pPr>
      <w:outlineLvl w:val="1"/>
    </w:pPr>
    <w:rPr>
      <w:sz w:val="36"/>
    </w:rPr>
  </w:style>
  <w:style w:type="paragraph" w:customStyle="1" w:styleId="h4SchSubdiv">
    <w:name w:val="h4_Sch_Subdiv"/>
    <w:basedOn w:val="baseheading"/>
    <w:qFormat/>
    <w:rsid w:val="005532D3"/>
    <w:pPr>
      <w:spacing w:before="200"/>
      <w:ind w:left="2693" w:hanging="2693"/>
    </w:pPr>
    <w:rPr>
      <w:sz w:val="28"/>
    </w:rPr>
  </w:style>
  <w:style w:type="paragraph" w:customStyle="1" w:styleId="h5Endnote">
    <w:name w:val="h5_Endnote"/>
    <w:basedOn w:val="baseheading"/>
    <w:rsid w:val="005532D3"/>
    <w:pPr>
      <w:spacing w:after="60"/>
    </w:pPr>
  </w:style>
  <w:style w:type="paragraph" w:customStyle="1" w:styleId="h7Example">
    <w:name w:val="h7_Example"/>
    <w:basedOn w:val="baseheading"/>
    <w:next w:val="Normal"/>
    <w:qFormat/>
    <w:rsid w:val="005532D3"/>
    <w:pPr>
      <w:spacing w:before="120"/>
      <w:ind w:left="964" w:hanging="964"/>
    </w:pPr>
    <w:rPr>
      <w:b w:val="0"/>
      <w:i/>
    </w:rPr>
  </w:style>
  <w:style w:type="paragraph" w:customStyle="1" w:styleId="nDrafterComment">
    <w:name w:val="n_Drafter_Comment"/>
    <w:basedOn w:val="Normal"/>
    <w:qFormat/>
    <w:rsid w:val="005532D3"/>
    <w:pPr>
      <w:spacing w:before="80" w:after="0" w:line="260" w:lineRule="atLeast"/>
    </w:pPr>
    <w:rPr>
      <w:rFonts w:ascii="Arial" w:hAnsi="Arial"/>
      <w:color w:val="7030A0"/>
      <w:sz w:val="22"/>
      <w:szCs w:val="20"/>
    </w:rPr>
  </w:style>
  <w:style w:type="paragraph" w:customStyle="1" w:styleId="nEndnote">
    <w:name w:val="n_Endnote"/>
    <w:basedOn w:val="Normal"/>
    <w:rsid w:val="005532D3"/>
    <w:pPr>
      <w:keepLines/>
      <w:spacing w:before="120" w:after="0" w:line="240" w:lineRule="exact"/>
      <w:ind w:left="567" w:hanging="567"/>
      <w:jc w:val="both"/>
    </w:pPr>
    <w:rPr>
      <w:sz w:val="22"/>
      <w:szCs w:val="20"/>
    </w:rPr>
  </w:style>
  <w:style w:type="paragraph" w:customStyle="1" w:styleId="nSubpara">
    <w:name w:val="n_Subpara"/>
    <w:basedOn w:val="Normal"/>
    <w:qFormat/>
    <w:rsid w:val="005532D3"/>
    <w:pPr>
      <w:tabs>
        <w:tab w:val="right" w:pos="2948"/>
      </w:tabs>
      <w:spacing w:before="0" w:after="100" w:line="220" w:lineRule="exact"/>
      <w:ind w:left="3119" w:hanging="3119"/>
    </w:pPr>
    <w:rPr>
      <w:sz w:val="18"/>
      <w:szCs w:val="20"/>
    </w:rPr>
  </w:style>
  <w:style w:type="paragraph" w:customStyle="1" w:styleId="NormalBase">
    <w:name w:val="Normal Base"/>
    <w:semiHidden/>
    <w:rsid w:val="005532D3"/>
    <w:pPr>
      <w:spacing w:before="140" w:after="140" w:line="280" w:lineRule="atLeast"/>
    </w:pPr>
    <w:rPr>
      <w:rFonts w:ascii="Arial" w:eastAsia="Times New Roman" w:hAnsi="Arial" w:cs="Arial"/>
    </w:rPr>
  </w:style>
  <w:style w:type="paragraph" w:customStyle="1" w:styleId="ParagraphText">
    <w:name w:val="Paragraph_Text"/>
    <w:basedOn w:val="Normal"/>
    <w:uiPriority w:val="1"/>
    <w:rsid w:val="005532D3"/>
    <w:pPr>
      <w:spacing w:before="0" w:after="0" w:line="260" w:lineRule="atLeast"/>
    </w:pPr>
    <w:rPr>
      <w:rFonts w:ascii="Arial" w:hAnsi="Arial" w:cs="Arial"/>
      <w:bCs/>
      <w:sz w:val="22"/>
      <w:szCs w:val="26"/>
    </w:rPr>
  </w:style>
  <w:style w:type="paragraph" w:customStyle="1" w:styleId="PlainParagraph">
    <w:name w:val="Plain Paragraph"/>
    <w:basedOn w:val="NormalBase"/>
    <w:uiPriority w:val="1"/>
    <w:rsid w:val="005532D3"/>
  </w:style>
  <w:style w:type="paragraph" w:customStyle="1" w:styleId="sbFirstSection">
    <w:name w:val="sb_First_Section"/>
    <w:basedOn w:val="Normal"/>
    <w:qFormat/>
    <w:rsid w:val="005532D3"/>
    <w:pPr>
      <w:spacing w:before="0" w:after="0" w:line="160" w:lineRule="exact"/>
    </w:pPr>
    <w:rPr>
      <w:sz w:val="16"/>
      <w:szCs w:val="20"/>
    </w:rPr>
  </w:style>
  <w:style w:type="paragraph" w:customStyle="1" w:styleId="sbContents">
    <w:name w:val="sb_Contents"/>
    <w:basedOn w:val="sbFirstSection"/>
    <w:qFormat/>
    <w:rsid w:val="005532D3"/>
  </w:style>
  <w:style w:type="paragraph" w:customStyle="1" w:styleId="sbMainSection">
    <w:name w:val="sb_Main_Section"/>
    <w:basedOn w:val="sbFirstSection"/>
    <w:qFormat/>
    <w:rsid w:val="005532D3"/>
    <w:rPr>
      <w:b/>
      <w:bCs/>
      <w:kern w:val="32"/>
    </w:rPr>
  </w:style>
  <w:style w:type="paragraph" w:customStyle="1" w:styleId="sbSchedules">
    <w:name w:val="sb_Schedules"/>
    <w:basedOn w:val="sbFirstSection"/>
    <w:qFormat/>
    <w:rsid w:val="005532D3"/>
  </w:style>
  <w:style w:type="paragraph" w:styleId="TOC1">
    <w:name w:val="toc 1"/>
    <w:basedOn w:val="OPCParaBase"/>
    <w:next w:val="Normal"/>
    <w:uiPriority w:val="39"/>
    <w:unhideWhenUsed/>
    <w:qFormat/>
    <w:locked/>
    <w:rsid w:val="005532D3"/>
    <w:pPr>
      <w:keepNext/>
      <w:keepLines/>
      <w:tabs>
        <w:tab w:val="right" w:pos="8278"/>
      </w:tabs>
      <w:spacing w:before="120" w:line="240" w:lineRule="auto"/>
      <w:ind w:left="1474" w:right="1021" w:hanging="1474"/>
    </w:pPr>
    <w:rPr>
      <w:b/>
      <w:kern w:val="28"/>
      <w:sz w:val="28"/>
    </w:rPr>
  </w:style>
  <w:style w:type="paragraph" w:styleId="TOC2">
    <w:name w:val="toc 2"/>
    <w:basedOn w:val="OPCParaBase"/>
    <w:next w:val="Normal"/>
    <w:uiPriority w:val="39"/>
    <w:unhideWhenUsed/>
    <w:qFormat/>
    <w:locked/>
    <w:rsid w:val="005532D3"/>
    <w:pPr>
      <w:keepNext/>
      <w:keepLines/>
      <w:tabs>
        <w:tab w:val="right" w:pos="8278"/>
      </w:tabs>
      <w:spacing w:before="120" w:line="240" w:lineRule="auto"/>
      <w:ind w:left="879" w:right="1021" w:hanging="879"/>
    </w:pPr>
    <w:rPr>
      <w:b/>
      <w:kern w:val="28"/>
      <w:sz w:val="24"/>
    </w:rPr>
  </w:style>
  <w:style w:type="paragraph" w:styleId="TOC3">
    <w:name w:val="toc 3"/>
    <w:basedOn w:val="OPCParaBase"/>
    <w:next w:val="Normal"/>
    <w:uiPriority w:val="39"/>
    <w:unhideWhenUsed/>
    <w:qFormat/>
    <w:locked/>
    <w:rsid w:val="005532D3"/>
    <w:pPr>
      <w:keepNext/>
      <w:keepLines/>
      <w:tabs>
        <w:tab w:val="right" w:pos="8278"/>
      </w:tabs>
      <w:spacing w:before="80" w:line="240" w:lineRule="auto"/>
      <w:ind w:left="1604" w:right="1021" w:hanging="1179"/>
    </w:pPr>
    <w:rPr>
      <w:b/>
      <w:kern w:val="28"/>
    </w:rPr>
  </w:style>
  <w:style w:type="paragraph" w:styleId="TOC4">
    <w:name w:val="toc 4"/>
    <w:basedOn w:val="OPCParaBase"/>
    <w:next w:val="Normal"/>
    <w:uiPriority w:val="39"/>
    <w:unhideWhenUsed/>
    <w:locked/>
    <w:rsid w:val="005532D3"/>
    <w:pPr>
      <w:keepLines/>
      <w:tabs>
        <w:tab w:val="right" w:pos="8278"/>
      </w:tabs>
      <w:spacing w:before="80" w:line="240" w:lineRule="auto"/>
      <w:ind w:left="2183" w:right="1021" w:hanging="1332"/>
    </w:pPr>
    <w:rPr>
      <w:b/>
      <w:kern w:val="28"/>
      <w:sz w:val="20"/>
    </w:rPr>
  </w:style>
  <w:style w:type="paragraph" w:styleId="TOC5">
    <w:name w:val="toc 5"/>
    <w:basedOn w:val="OPCParaBase"/>
    <w:next w:val="Normal"/>
    <w:uiPriority w:val="39"/>
    <w:unhideWhenUsed/>
    <w:locked/>
    <w:rsid w:val="005532D3"/>
    <w:pPr>
      <w:keepLines/>
      <w:tabs>
        <w:tab w:val="right" w:pos="8278"/>
      </w:tabs>
      <w:spacing w:before="40" w:line="240" w:lineRule="auto"/>
      <w:ind w:left="1985" w:right="1021" w:hanging="567"/>
    </w:pPr>
    <w:rPr>
      <w:kern w:val="28"/>
      <w:sz w:val="18"/>
    </w:rPr>
  </w:style>
  <w:style w:type="paragraph" w:styleId="TOC6">
    <w:name w:val="toc 6"/>
    <w:basedOn w:val="OPCParaBase"/>
    <w:next w:val="Normal"/>
    <w:uiPriority w:val="39"/>
    <w:unhideWhenUsed/>
    <w:locked/>
    <w:rsid w:val="005532D3"/>
    <w:pPr>
      <w:keepLines/>
      <w:tabs>
        <w:tab w:val="right" w:pos="8278"/>
      </w:tabs>
      <w:spacing w:before="120" w:line="240" w:lineRule="auto"/>
      <w:ind w:left="1344" w:right="1021" w:hanging="1344"/>
    </w:pPr>
    <w:rPr>
      <w:b/>
      <w:kern w:val="28"/>
      <w:sz w:val="24"/>
    </w:rPr>
  </w:style>
  <w:style w:type="paragraph" w:styleId="TOC7">
    <w:name w:val="toc 7"/>
    <w:basedOn w:val="OPCParaBase"/>
    <w:next w:val="Normal"/>
    <w:uiPriority w:val="39"/>
    <w:unhideWhenUsed/>
    <w:locked/>
    <w:rsid w:val="005532D3"/>
    <w:pPr>
      <w:keepLines/>
      <w:tabs>
        <w:tab w:val="right" w:pos="8278"/>
      </w:tabs>
      <w:spacing w:before="120" w:line="240" w:lineRule="auto"/>
      <w:ind w:left="1253" w:right="1021" w:hanging="828"/>
    </w:pPr>
    <w:rPr>
      <w:kern w:val="28"/>
      <w:sz w:val="24"/>
    </w:rPr>
  </w:style>
  <w:style w:type="paragraph" w:styleId="TOC8">
    <w:name w:val="toc 8"/>
    <w:basedOn w:val="OPCParaBase"/>
    <w:next w:val="Normal"/>
    <w:uiPriority w:val="39"/>
    <w:unhideWhenUsed/>
    <w:locked/>
    <w:rsid w:val="005532D3"/>
    <w:pPr>
      <w:keepLines/>
      <w:tabs>
        <w:tab w:val="right" w:pos="8278"/>
      </w:tabs>
      <w:spacing w:before="80" w:line="240" w:lineRule="auto"/>
      <w:ind w:left="1900" w:right="1021" w:hanging="1049"/>
    </w:pPr>
    <w:rPr>
      <w:kern w:val="28"/>
      <w:sz w:val="20"/>
    </w:rPr>
  </w:style>
  <w:style w:type="paragraph" w:styleId="TOC9">
    <w:name w:val="toc 9"/>
    <w:basedOn w:val="OPCParaBase"/>
    <w:next w:val="Normal"/>
    <w:uiPriority w:val="39"/>
    <w:unhideWhenUsed/>
    <w:locked/>
    <w:rsid w:val="005532D3"/>
    <w:pPr>
      <w:keepLines/>
      <w:tabs>
        <w:tab w:val="right" w:pos="8278"/>
      </w:tabs>
      <w:spacing w:before="80" w:line="240" w:lineRule="auto"/>
      <w:ind w:left="851" w:right="1021"/>
    </w:pPr>
    <w:rPr>
      <w:i/>
      <w:kern w:val="28"/>
      <w:sz w:val="20"/>
    </w:rPr>
  </w:style>
  <w:style w:type="paragraph" w:customStyle="1" w:styleId="ttAuthorisingAct">
    <w:name w:val="tt_Authorising_Act"/>
    <w:basedOn w:val="Normal"/>
    <w:rsid w:val="005532D3"/>
    <w:pPr>
      <w:pBdr>
        <w:bottom w:val="single" w:sz="4" w:space="3" w:color="auto"/>
      </w:pBdr>
      <w:spacing w:before="480" w:after="0" w:line="260" w:lineRule="atLeast"/>
    </w:pPr>
    <w:rPr>
      <w:rFonts w:ascii="Arial" w:hAnsi="Arial" w:cs="Arial"/>
      <w:i/>
      <w:sz w:val="28"/>
      <w:szCs w:val="28"/>
      <w:lang w:val="en-US"/>
    </w:rPr>
  </w:style>
  <w:style w:type="paragraph" w:customStyle="1" w:styleId="h2ContentsIntro">
    <w:name w:val="h2_Contents_Intro"/>
    <w:basedOn w:val="Normal"/>
    <w:rsid w:val="005532D3"/>
    <w:pPr>
      <w:keepNext/>
      <w:keepLines/>
      <w:spacing w:before="360" w:after="0"/>
      <w:jc w:val="center"/>
      <w:outlineLvl w:val="1"/>
    </w:pPr>
    <w:rPr>
      <w:rFonts w:ascii="Arial" w:eastAsia="Times New Roman" w:hAnsi="Arial" w:cs="Arial"/>
      <w:b/>
      <w:kern w:val="32"/>
      <w:sz w:val="36"/>
      <w:lang w:eastAsia="en-AU"/>
    </w:rPr>
  </w:style>
  <w:style w:type="paragraph" w:customStyle="1" w:styleId="ttCrest">
    <w:name w:val="tt_Crest"/>
    <w:basedOn w:val="Normal"/>
    <w:rsid w:val="005532D3"/>
    <w:pPr>
      <w:spacing w:before="0" w:after="300" w:line="240" w:lineRule="atLeast"/>
    </w:pPr>
    <w:rPr>
      <w:rFonts w:ascii="Arial" w:hAnsi="Arial"/>
      <w:sz w:val="22"/>
      <w:szCs w:val="20"/>
    </w:rPr>
  </w:style>
  <w:style w:type="paragraph" w:customStyle="1" w:styleId="ttDraftstrip">
    <w:name w:val="tt_Draft_strip"/>
    <w:basedOn w:val="Normal"/>
    <w:qFormat/>
    <w:rsid w:val="005532D3"/>
    <w:pPr>
      <w:shd w:val="clear" w:color="auto" w:fill="99CCFF"/>
      <w:tabs>
        <w:tab w:val="center" w:pos="4253"/>
        <w:tab w:val="right" w:pos="8505"/>
      </w:tabs>
      <w:spacing w:before="400" w:after="300" w:line="260" w:lineRule="atLeast"/>
    </w:pPr>
    <w:rPr>
      <w:rFonts w:ascii="Arial" w:hAnsi="Arial" w:cs="Arial"/>
      <w:b/>
      <w:sz w:val="32"/>
      <w:szCs w:val="32"/>
    </w:rPr>
  </w:style>
  <w:style w:type="paragraph" w:customStyle="1" w:styleId="ttFooter">
    <w:name w:val="tt_Footer"/>
    <w:basedOn w:val="Normal"/>
    <w:rsid w:val="005532D3"/>
    <w:pPr>
      <w:tabs>
        <w:tab w:val="center" w:pos="4153"/>
        <w:tab w:val="right" w:pos="8363"/>
      </w:tabs>
      <w:spacing w:before="20" w:line="260" w:lineRule="atLeast"/>
      <w:jc w:val="center"/>
    </w:pPr>
    <w:rPr>
      <w:rFonts w:ascii="Arial" w:hAnsi="Arial"/>
      <w:i/>
      <w:sz w:val="18"/>
      <w:szCs w:val="20"/>
    </w:rPr>
  </w:style>
  <w:style w:type="paragraph" w:customStyle="1" w:styleId="ttFooterdraft">
    <w:name w:val="tt_Footer_draft"/>
    <w:basedOn w:val="Normal"/>
    <w:rsid w:val="005532D3"/>
    <w:pPr>
      <w:tabs>
        <w:tab w:val="center" w:pos="4253"/>
        <w:tab w:val="right" w:pos="8505"/>
      </w:tabs>
      <w:spacing w:before="100" w:after="0" w:line="260" w:lineRule="atLeast"/>
      <w:jc w:val="both"/>
    </w:pPr>
    <w:rPr>
      <w:rFonts w:ascii="Arial" w:hAnsi="Arial"/>
      <w:b/>
      <w:sz w:val="40"/>
      <w:szCs w:val="20"/>
    </w:rPr>
  </w:style>
  <w:style w:type="paragraph" w:customStyle="1" w:styleId="ttHeader">
    <w:name w:val="tt_Header"/>
    <w:basedOn w:val="Normal"/>
    <w:link w:val="ttHeaderCharChar"/>
    <w:rsid w:val="005532D3"/>
    <w:pPr>
      <w:pBdr>
        <w:bottom w:val="single" w:sz="4" w:space="1" w:color="auto"/>
      </w:pBdr>
      <w:tabs>
        <w:tab w:val="left" w:pos="1985"/>
      </w:tabs>
      <w:spacing w:before="0" w:after="0" w:line="260" w:lineRule="atLeast"/>
      <w:ind w:left="1985" w:hanging="1985"/>
    </w:pPr>
    <w:rPr>
      <w:rFonts w:ascii="Arial" w:hAnsi="Arial"/>
      <w:b/>
      <w:noProof/>
      <w:sz w:val="22"/>
      <w:szCs w:val="20"/>
    </w:rPr>
  </w:style>
  <w:style w:type="character" w:customStyle="1" w:styleId="ttHeaderCharChar">
    <w:name w:val="tt_Header Char Char"/>
    <w:basedOn w:val="DefaultParagraphFont"/>
    <w:link w:val="ttHeader"/>
    <w:rsid w:val="005532D3"/>
    <w:rPr>
      <w:rFonts w:ascii="Arial" w:hAnsi="Arial"/>
      <w:b/>
      <w:noProof/>
      <w:szCs w:val="20"/>
      <w:lang w:eastAsia="en-US"/>
    </w:rPr>
  </w:style>
  <w:style w:type="paragraph" w:customStyle="1" w:styleId="ttheaderDivref">
    <w:name w:val="tt_header_Div_ref"/>
    <w:basedOn w:val="ttHeader"/>
    <w:rsid w:val="005532D3"/>
    <w:rPr>
      <w:sz w:val="20"/>
    </w:rPr>
  </w:style>
  <w:style w:type="paragraph" w:customStyle="1" w:styleId="ttheaderpage1">
    <w:name w:val="tt_header_page_1"/>
    <w:basedOn w:val="Normal"/>
    <w:rsid w:val="005532D3"/>
    <w:pPr>
      <w:spacing w:before="0" w:after="0" w:line="260" w:lineRule="atLeast"/>
      <w:jc w:val="both"/>
    </w:pPr>
    <w:rPr>
      <w:sz w:val="22"/>
      <w:szCs w:val="20"/>
    </w:rPr>
  </w:style>
  <w:style w:type="paragraph" w:customStyle="1" w:styleId="ttheaderPartref">
    <w:name w:val="tt_header_Part_ref"/>
    <w:basedOn w:val="ttHeader"/>
    <w:rsid w:val="005532D3"/>
  </w:style>
  <w:style w:type="paragraph" w:customStyle="1" w:styleId="ttheaderSectionref">
    <w:name w:val="tt_header_Section_ref"/>
    <w:basedOn w:val="ttHeader"/>
    <w:link w:val="ttheaderSectionrefChar"/>
    <w:rsid w:val="005532D3"/>
  </w:style>
  <w:style w:type="character" w:customStyle="1" w:styleId="ttheaderSectionrefChar">
    <w:name w:val="tt_header_Section_ref Char"/>
    <w:basedOn w:val="ttHeaderCharChar"/>
    <w:link w:val="ttheaderSectionref"/>
    <w:rsid w:val="005532D3"/>
    <w:rPr>
      <w:rFonts w:ascii="Arial" w:hAnsi="Arial"/>
      <w:b/>
      <w:noProof/>
      <w:szCs w:val="20"/>
      <w:lang w:eastAsia="en-US"/>
    </w:rPr>
  </w:style>
  <w:style w:type="paragraph" w:customStyle="1" w:styleId="ttMakingWords">
    <w:name w:val="tt_Making_Words"/>
    <w:basedOn w:val="Normal"/>
    <w:qFormat/>
    <w:rsid w:val="005532D3"/>
    <w:pPr>
      <w:spacing w:before="360" w:after="0" w:line="260" w:lineRule="atLeast"/>
      <w:jc w:val="both"/>
    </w:pPr>
    <w:rPr>
      <w:sz w:val="22"/>
      <w:szCs w:val="20"/>
    </w:rPr>
  </w:style>
  <w:style w:type="paragraph" w:customStyle="1" w:styleId="ttParaMark">
    <w:name w:val="tt_Para_Mark"/>
    <w:basedOn w:val="Normal"/>
    <w:next w:val="sbFirstSection"/>
    <w:qFormat/>
    <w:rsid w:val="005532D3"/>
    <w:pPr>
      <w:spacing w:before="0" w:after="0" w:line="260" w:lineRule="atLeast"/>
    </w:pPr>
    <w:rPr>
      <w:sz w:val="16"/>
      <w:szCs w:val="20"/>
    </w:rPr>
  </w:style>
  <w:style w:type="paragraph" w:customStyle="1" w:styleId="ttSigDate">
    <w:name w:val="tt_Sig_Date"/>
    <w:basedOn w:val="Normal"/>
    <w:qFormat/>
    <w:rsid w:val="005532D3"/>
    <w:pPr>
      <w:tabs>
        <w:tab w:val="left" w:pos="2220"/>
      </w:tabs>
      <w:spacing w:before="300" w:after="1000" w:line="300" w:lineRule="atLeast"/>
    </w:pPr>
    <w:rPr>
      <w:sz w:val="22"/>
      <w:szCs w:val="20"/>
    </w:rPr>
  </w:style>
  <w:style w:type="paragraph" w:customStyle="1" w:styleId="ttSigName">
    <w:name w:val="tt_Sig_Name"/>
    <w:basedOn w:val="Normal"/>
    <w:qFormat/>
    <w:rsid w:val="005532D3"/>
    <w:pPr>
      <w:tabs>
        <w:tab w:val="left" w:pos="3969"/>
      </w:tabs>
      <w:spacing w:before="1000" w:after="120" w:line="260" w:lineRule="atLeast"/>
    </w:pPr>
    <w:rPr>
      <w:sz w:val="22"/>
      <w:szCs w:val="20"/>
    </w:rPr>
  </w:style>
  <w:style w:type="paragraph" w:customStyle="1" w:styleId="ttSigPosition">
    <w:name w:val="tt_Sig_Position"/>
    <w:basedOn w:val="Normal"/>
    <w:link w:val="ttSigPositionChar"/>
    <w:rsid w:val="005532D3"/>
    <w:pPr>
      <w:pBdr>
        <w:bottom w:val="single" w:sz="4" w:space="12" w:color="auto"/>
      </w:pBdr>
      <w:tabs>
        <w:tab w:val="left" w:pos="3119"/>
      </w:tabs>
      <w:spacing w:before="0" w:after="240" w:line="300" w:lineRule="atLeast"/>
    </w:pPr>
    <w:rPr>
      <w:sz w:val="22"/>
      <w:szCs w:val="20"/>
    </w:rPr>
  </w:style>
  <w:style w:type="character" w:customStyle="1" w:styleId="ttSigPositionChar">
    <w:name w:val="tt_Sig_Position Char"/>
    <w:basedOn w:val="DefaultParagraphFont"/>
    <w:link w:val="ttSigPosition"/>
    <w:rsid w:val="005532D3"/>
    <w:rPr>
      <w:rFonts w:ascii="Times New Roman" w:hAnsi="Times New Roman"/>
      <w:szCs w:val="20"/>
      <w:lang w:eastAsia="en-US"/>
    </w:rPr>
  </w:style>
  <w:style w:type="paragraph" w:customStyle="1" w:styleId="ttTitleofInstrument">
    <w:name w:val="tt_Title_of_Instrument"/>
    <w:basedOn w:val="Normal"/>
    <w:rsid w:val="005532D3"/>
    <w:pPr>
      <w:spacing w:before="200" w:after="0" w:line="260" w:lineRule="atLeast"/>
    </w:pPr>
    <w:rPr>
      <w:rFonts w:ascii="Arial" w:hAnsi="Arial"/>
      <w:b/>
      <w:sz w:val="32"/>
      <w:szCs w:val="20"/>
    </w:rPr>
  </w:style>
  <w:style w:type="paragraph" w:customStyle="1" w:styleId="ttExplainTemplate">
    <w:name w:val="tt_Explain_Template"/>
    <w:basedOn w:val="nDrafterComment"/>
    <w:qFormat/>
    <w:rsid w:val="005532D3"/>
    <w:pPr>
      <w:tabs>
        <w:tab w:val="left" w:pos="737"/>
        <w:tab w:val="left" w:pos="1191"/>
        <w:tab w:val="left" w:pos="1644"/>
      </w:tabs>
    </w:pPr>
  </w:style>
  <w:style w:type="paragraph" w:customStyle="1" w:styleId="ttContents">
    <w:name w:val="tt_Contents"/>
    <w:basedOn w:val="Normal"/>
    <w:rsid w:val="005532D3"/>
    <w:pPr>
      <w:keepNext/>
      <w:keepLines/>
      <w:spacing w:before="360" w:after="0"/>
      <w:jc w:val="center"/>
      <w:outlineLvl w:val="1"/>
    </w:pPr>
    <w:rPr>
      <w:rFonts w:ascii="Arial" w:eastAsia="Times New Roman" w:hAnsi="Arial" w:cs="Arial"/>
      <w:b/>
      <w:kern w:val="32"/>
      <w:sz w:val="36"/>
      <w:lang w:eastAsia="en-AU"/>
    </w:rPr>
  </w:style>
  <w:style w:type="paragraph" w:customStyle="1" w:styleId="bbaseheading">
    <w:name w:val="b_base_heading"/>
    <w:rsid w:val="005532D3"/>
    <w:pPr>
      <w:keepNext/>
      <w:keepLines/>
      <w:spacing w:before="360"/>
      <w:ind w:left="2410" w:hanging="2410"/>
    </w:pPr>
    <w:rPr>
      <w:rFonts w:ascii="Arial" w:eastAsia="Times New Roman" w:hAnsi="Arial" w:cs="Arial"/>
      <w:b/>
      <w:bCs/>
      <w:kern w:val="32"/>
      <w:sz w:val="24"/>
      <w:szCs w:val="32"/>
    </w:rPr>
  </w:style>
  <w:style w:type="paragraph" w:customStyle="1" w:styleId="bbasepara">
    <w:name w:val="b_base_para"/>
    <w:rsid w:val="005532D3"/>
    <w:pPr>
      <w:keepLines/>
      <w:spacing w:after="80"/>
    </w:pPr>
    <w:rPr>
      <w:rFonts w:ascii="Times New Roman" w:eastAsia="Times New Roman" w:hAnsi="Times New Roman" w:cs="Arial"/>
      <w:iCs/>
      <w:sz w:val="24"/>
    </w:rPr>
  </w:style>
  <w:style w:type="paragraph" w:customStyle="1" w:styleId="bbaseTOC">
    <w:name w:val="b_base_TOC"/>
    <w:rsid w:val="005532D3"/>
    <w:pPr>
      <w:tabs>
        <w:tab w:val="right" w:pos="8278"/>
      </w:tabs>
      <w:ind w:left="2126" w:hanging="2126"/>
    </w:pPr>
    <w:rPr>
      <w:rFonts w:ascii="Arial" w:eastAsia="Times New Roman" w:hAnsi="Arial" w:cs="Arial"/>
      <w:noProof/>
      <w:sz w:val="24"/>
    </w:rPr>
  </w:style>
  <w:style w:type="paragraph" w:customStyle="1" w:styleId="h2Part">
    <w:name w:val="h2_Part"/>
    <w:aliases w:val="ActHead 2"/>
    <w:basedOn w:val="OPCParaBase"/>
    <w:next w:val="Normal"/>
    <w:qFormat/>
    <w:rsid w:val="005532D3"/>
    <w:pPr>
      <w:keepNext/>
      <w:keepLines/>
      <w:pageBreakBefore/>
      <w:spacing w:before="280" w:line="240" w:lineRule="auto"/>
      <w:ind w:left="1134" w:hanging="1134"/>
      <w:outlineLvl w:val="1"/>
    </w:pPr>
    <w:rPr>
      <w:b/>
      <w:kern w:val="28"/>
      <w:sz w:val="32"/>
    </w:rPr>
  </w:style>
  <w:style w:type="paragraph" w:customStyle="1" w:styleId="ActHead6">
    <w:name w:val="ActHead 6"/>
    <w:basedOn w:val="OPCParaBase"/>
    <w:next w:val="Normal"/>
    <w:qFormat/>
    <w:rsid w:val="005532D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5532D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5532D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5532D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532D3"/>
  </w:style>
  <w:style w:type="paragraph" w:customStyle="1" w:styleId="Blocks">
    <w:name w:val="Blocks"/>
    <w:aliases w:val="bb"/>
    <w:basedOn w:val="OPCParaBase"/>
    <w:qFormat/>
    <w:rsid w:val="005532D3"/>
    <w:pPr>
      <w:spacing w:line="240" w:lineRule="auto"/>
    </w:pPr>
    <w:rPr>
      <w:sz w:val="24"/>
    </w:rPr>
  </w:style>
  <w:style w:type="paragraph" w:customStyle="1" w:styleId="BoxHeadItalic">
    <w:name w:val="BoxHeadItalic"/>
    <w:aliases w:val="bhi"/>
    <w:basedOn w:val="BoxText"/>
    <w:next w:val="Normal"/>
    <w:qFormat/>
    <w:rsid w:val="005532D3"/>
    <w:rPr>
      <w:i/>
    </w:rPr>
  </w:style>
  <w:style w:type="paragraph" w:customStyle="1" w:styleId="BoxList">
    <w:name w:val="BoxList"/>
    <w:aliases w:val="bl"/>
    <w:basedOn w:val="BoxText"/>
    <w:qFormat/>
    <w:rsid w:val="005532D3"/>
    <w:pPr>
      <w:ind w:left="1559" w:hanging="425"/>
    </w:pPr>
  </w:style>
  <w:style w:type="paragraph" w:customStyle="1" w:styleId="BoxNote">
    <w:name w:val="BoxNote"/>
    <w:aliases w:val="bn"/>
    <w:basedOn w:val="BoxText"/>
    <w:qFormat/>
    <w:rsid w:val="005532D3"/>
    <w:pPr>
      <w:tabs>
        <w:tab w:val="left" w:pos="1985"/>
      </w:tabs>
      <w:spacing w:before="122" w:line="198" w:lineRule="exact"/>
      <w:ind w:left="2948" w:hanging="1814"/>
    </w:pPr>
    <w:rPr>
      <w:sz w:val="18"/>
    </w:rPr>
  </w:style>
  <w:style w:type="paragraph" w:customStyle="1" w:styleId="BoxPara">
    <w:name w:val="BoxPara"/>
    <w:aliases w:val="bp"/>
    <w:basedOn w:val="BoxText"/>
    <w:qFormat/>
    <w:rsid w:val="005532D3"/>
    <w:pPr>
      <w:tabs>
        <w:tab w:val="right" w:pos="2268"/>
      </w:tabs>
      <w:ind w:left="2552" w:hanging="1418"/>
    </w:pPr>
  </w:style>
  <w:style w:type="character" w:customStyle="1" w:styleId="OPCCharBase">
    <w:name w:val="OPCCharBase"/>
    <w:uiPriority w:val="1"/>
    <w:qFormat/>
    <w:rsid w:val="005532D3"/>
  </w:style>
  <w:style w:type="character" w:customStyle="1" w:styleId="CharAmPartNo">
    <w:name w:val="CharAmPartNo"/>
    <w:basedOn w:val="OPCCharBase"/>
    <w:uiPriority w:val="1"/>
    <w:qFormat/>
    <w:rsid w:val="005532D3"/>
  </w:style>
  <w:style w:type="character" w:customStyle="1" w:styleId="CharAmPartText">
    <w:name w:val="CharAmPartText"/>
    <w:basedOn w:val="OPCCharBase"/>
    <w:uiPriority w:val="1"/>
    <w:qFormat/>
    <w:rsid w:val="005532D3"/>
  </w:style>
  <w:style w:type="character" w:customStyle="1" w:styleId="CharAmSchNo">
    <w:name w:val="CharAmSchNo"/>
    <w:basedOn w:val="OPCCharBase"/>
    <w:uiPriority w:val="1"/>
    <w:qFormat/>
    <w:rsid w:val="005532D3"/>
  </w:style>
  <w:style w:type="character" w:customStyle="1" w:styleId="CharAmSchText">
    <w:name w:val="CharAmSchText"/>
    <w:basedOn w:val="OPCCharBase"/>
    <w:uiPriority w:val="1"/>
    <w:qFormat/>
    <w:rsid w:val="005532D3"/>
  </w:style>
  <w:style w:type="character" w:customStyle="1" w:styleId="CharBoldItalic">
    <w:name w:val="CharBoldItalic"/>
    <w:uiPriority w:val="1"/>
    <w:qFormat/>
    <w:rsid w:val="005532D3"/>
    <w:rPr>
      <w:b/>
      <w:i/>
    </w:rPr>
  </w:style>
  <w:style w:type="character" w:customStyle="1" w:styleId="CharChapNo">
    <w:name w:val="CharChapNo"/>
    <w:basedOn w:val="OPCCharBase"/>
    <w:qFormat/>
    <w:rsid w:val="005532D3"/>
  </w:style>
  <w:style w:type="character" w:customStyle="1" w:styleId="CharChapText">
    <w:name w:val="CharChapText"/>
    <w:basedOn w:val="OPCCharBase"/>
    <w:qFormat/>
    <w:rsid w:val="005532D3"/>
  </w:style>
  <w:style w:type="character" w:customStyle="1" w:styleId="CharDivNo">
    <w:name w:val="CharDivNo"/>
    <w:basedOn w:val="OPCCharBase"/>
    <w:qFormat/>
    <w:rsid w:val="005532D3"/>
  </w:style>
  <w:style w:type="character" w:customStyle="1" w:styleId="CharDivText">
    <w:name w:val="CharDivText"/>
    <w:basedOn w:val="OPCCharBase"/>
    <w:qFormat/>
    <w:rsid w:val="005532D3"/>
  </w:style>
  <w:style w:type="character" w:customStyle="1" w:styleId="CharItalic">
    <w:name w:val="CharItalic"/>
    <w:uiPriority w:val="1"/>
    <w:qFormat/>
    <w:rsid w:val="005532D3"/>
    <w:rPr>
      <w:i/>
    </w:rPr>
  </w:style>
  <w:style w:type="character" w:customStyle="1" w:styleId="CharPartNo">
    <w:name w:val="CharPartNo"/>
    <w:basedOn w:val="OPCCharBase"/>
    <w:qFormat/>
    <w:rsid w:val="005532D3"/>
  </w:style>
  <w:style w:type="character" w:customStyle="1" w:styleId="CharPartText">
    <w:name w:val="CharPartText"/>
    <w:basedOn w:val="OPCCharBase"/>
    <w:qFormat/>
    <w:rsid w:val="005532D3"/>
  </w:style>
  <w:style w:type="character" w:customStyle="1" w:styleId="CharSubdNo">
    <w:name w:val="CharSubdNo"/>
    <w:basedOn w:val="OPCCharBase"/>
    <w:uiPriority w:val="1"/>
    <w:qFormat/>
    <w:rsid w:val="005532D3"/>
  </w:style>
  <w:style w:type="character" w:customStyle="1" w:styleId="CharSubdText">
    <w:name w:val="CharSubdText"/>
    <w:basedOn w:val="OPCCharBase"/>
    <w:uiPriority w:val="1"/>
    <w:qFormat/>
    <w:rsid w:val="005532D3"/>
  </w:style>
  <w:style w:type="character" w:customStyle="1" w:styleId="CharSubPartNoCASA">
    <w:name w:val="CharSubPartNo(CASA)"/>
    <w:basedOn w:val="OPCCharBase"/>
    <w:uiPriority w:val="1"/>
    <w:rsid w:val="005532D3"/>
  </w:style>
  <w:style w:type="character" w:customStyle="1" w:styleId="CharSubPartTextCASA">
    <w:name w:val="CharSubPartText(CASA)"/>
    <w:basedOn w:val="OPCCharBase"/>
    <w:uiPriority w:val="1"/>
    <w:rsid w:val="005532D3"/>
  </w:style>
  <w:style w:type="paragraph" w:customStyle="1" w:styleId="CompiledActNo">
    <w:name w:val="CompiledActNo"/>
    <w:basedOn w:val="OPCParaBase"/>
    <w:next w:val="Normal"/>
    <w:rsid w:val="005532D3"/>
    <w:rPr>
      <w:b/>
      <w:sz w:val="24"/>
      <w:szCs w:val="24"/>
    </w:rPr>
  </w:style>
  <w:style w:type="paragraph" w:customStyle="1" w:styleId="CompiledMadeUnder">
    <w:name w:val="CompiledMadeUnder"/>
    <w:basedOn w:val="OPCParaBase"/>
    <w:next w:val="Normal"/>
    <w:rsid w:val="005532D3"/>
    <w:rPr>
      <w:i/>
      <w:sz w:val="24"/>
      <w:szCs w:val="24"/>
    </w:rPr>
  </w:style>
  <w:style w:type="paragraph" w:customStyle="1" w:styleId="CTA-">
    <w:name w:val="CTA -"/>
    <w:basedOn w:val="OPCParaBase"/>
    <w:rsid w:val="005532D3"/>
    <w:pPr>
      <w:spacing w:before="60" w:line="240" w:lineRule="atLeast"/>
      <w:ind w:left="85" w:hanging="85"/>
    </w:pPr>
    <w:rPr>
      <w:sz w:val="20"/>
    </w:rPr>
  </w:style>
  <w:style w:type="paragraph" w:customStyle="1" w:styleId="CTA--">
    <w:name w:val="CTA --"/>
    <w:basedOn w:val="OPCParaBase"/>
    <w:next w:val="Normal"/>
    <w:rsid w:val="005532D3"/>
    <w:pPr>
      <w:spacing w:before="60" w:line="240" w:lineRule="atLeast"/>
      <w:ind w:left="142" w:hanging="142"/>
    </w:pPr>
    <w:rPr>
      <w:sz w:val="20"/>
    </w:rPr>
  </w:style>
  <w:style w:type="paragraph" w:customStyle="1" w:styleId="CTA---">
    <w:name w:val="CTA ---"/>
    <w:basedOn w:val="OPCParaBase"/>
    <w:next w:val="Normal"/>
    <w:rsid w:val="005532D3"/>
    <w:pPr>
      <w:spacing w:before="60" w:line="240" w:lineRule="atLeast"/>
      <w:ind w:left="198" w:hanging="198"/>
    </w:pPr>
    <w:rPr>
      <w:sz w:val="20"/>
    </w:rPr>
  </w:style>
  <w:style w:type="paragraph" w:customStyle="1" w:styleId="CTA----">
    <w:name w:val="CTA ----"/>
    <w:basedOn w:val="OPCParaBase"/>
    <w:next w:val="Normal"/>
    <w:rsid w:val="005532D3"/>
    <w:pPr>
      <w:spacing w:before="60" w:line="240" w:lineRule="atLeast"/>
      <w:ind w:left="255" w:hanging="255"/>
    </w:pPr>
    <w:rPr>
      <w:sz w:val="20"/>
    </w:rPr>
  </w:style>
  <w:style w:type="paragraph" w:customStyle="1" w:styleId="CTA1a">
    <w:name w:val="CTA 1(a)"/>
    <w:basedOn w:val="OPCParaBase"/>
    <w:rsid w:val="005532D3"/>
    <w:pPr>
      <w:tabs>
        <w:tab w:val="right" w:pos="414"/>
      </w:tabs>
      <w:spacing w:before="40" w:line="240" w:lineRule="atLeast"/>
      <w:ind w:left="675" w:hanging="675"/>
    </w:pPr>
    <w:rPr>
      <w:sz w:val="20"/>
    </w:rPr>
  </w:style>
  <w:style w:type="paragraph" w:customStyle="1" w:styleId="CTA1ai">
    <w:name w:val="CTA 1(a)(i)"/>
    <w:basedOn w:val="OPCParaBase"/>
    <w:rsid w:val="005532D3"/>
    <w:pPr>
      <w:tabs>
        <w:tab w:val="right" w:pos="1004"/>
      </w:tabs>
      <w:spacing w:before="40" w:line="240" w:lineRule="atLeast"/>
      <w:ind w:left="1253" w:hanging="1253"/>
    </w:pPr>
    <w:rPr>
      <w:sz w:val="20"/>
    </w:rPr>
  </w:style>
  <w:style w:type="paragraph" w:customStyle="1" w:styleId="CTA2a">
    <w:name w:val="CTA 2(a)"/>
    <w:basedOn w:val="OPCParaBase"/>
    <w:rsid w:val="005532D3"/>
    <w:pPr>
      <w:tabs>
        <w:tab w:val="right" w:pos="482"/>
      </w:tabs>
      <w:spacing w:before="40" w:line="240" w:lineRule="atLeast"/>
      <w:ind w:left="748" w:hanging="748"/>
    </w:pPr>
    <w:rPr>
      <w:sz w:val="20"/>
    </w:rPr>
  </w:style>
  <w:style w:type="paragraph" w:customStyle="1" w:styleId="CTA2ai">
    <w:name w:val="CTA 2(a)(i)"/>
    <w:basedOn w:val="OPCParaBase"/>
    <w:rsid w:val="005532D3"/>
    <w:pPr>
      <w:tabs>
        <w:tab w:val="right" w:pos="1089"/>
      </w:tabs>
      <w:spacing w:before="40" w:line="240" w:lineRule="atLeast"/>
      <w:ind w:left="1327" w:hanging="1327"/>
    </w:pPr>
    <w:rPr>
      <w:sz w:val="20"/>
    </w:rPr>
  </w:style>
  <w:style w:type="paragraph" w:customStyle="1" w:styleId="CTA3a">
    <w:name w:val="CTA 3(a)"/>
    <w:basedOn w:val="OPCParaBase"/>
    <w:rsid w:val="005532D3"/>
    <w:pPr>
      <w:tabs>
        <w:tab w:val="right" w:pos="556"/>
      </w:tabs>
      <w:spacing w:before="40" w:line="240" w:lineRule="atLeast"/>
      <w:ind w:left="805" w:hanging="805"/>
    </w:pPr>
    <w:rPr>
      <w:sz w:val="20"/>
    </w:rPr>
  </w:style>
  <w:style w:type="paragraph" w:customStyle="1" w:styleId="CTA3ai">
    <w:name w:val="CTA 3(a)(i)"/>
    <w:basedOn w:val="OPCParaBase"/>
    <w:rsid w:val="005532D3"/>
    <w:pPr>
      <w:tabs>
        <w:tab w:val="right" w:pos="1140"/>
      </w:tabs>
      <w:spacing w:before="40" w:line="240" w:lineRule="atLeast"/>
      <w:ind w:left="1361" w:hanging="1361"/>
    </w:pPr>
    <w:rPr>
      <w:sz w:val="20"/>
    </w:rPr>
  </w:style>
  <w:style w:type="paragraph" w:customStyle="1" w:styleId="CTA4a">
    <w:name w:val="CTA 4(a)"/>
    <w:basedOn w:val="OPCParaBase"/>
    <w:rsid w:val="005532D3"/>
    <w:pPr>
      <w:tabs>
        <w:tab w:val="right" w:pos="624"/>
      </w:tabs>
      <w:spacing w:before="40" w:line="240" w:lineRule="atLeast"/>
      <w:ind w:left="873" w:hanging="873"/>
    </w:pPr>
    <w:rPr>
      <w:sz w:val="20"/>
    </w:rPr>
  </w:style>
  <w:style w:type="paragraph" w:customStyle="1" w:styleId="CTA4ai">
    <w:name w:val="CTA 4(a)(i)"/>
    <w:basedOn w:val="OPCParaBase"/>
    <w:rsid w:val="005532D3"/>
    <w:pPr>
      <w:tabs>
        <w:tab w:val="right" w:pos="1213"/>
      </w:tabs>
      <w:spacing w:before="40" w:line="240" w:lineRule="atLeast"/>
      <w:ind w:left="1452" w:hanging="1452"/>
    </w:pPr>
    <w:rPr>
      <w:sz w:val="20"/>
    </w:rPr>
  </w:style>
  <w:style w:type="paragraph" w:customStyle="1" w:styleId="CTACAPS">
    <w:name w:val="CTA CAPS"/>
    <w:basedOn w:val="OPCParaBase"/>
    <w:rsid w:val="005532D3"/>
    <w:pPr>
      <w:spacing w:before="60" w:line="240" w:lineRule="atLeast"/>
    </w:pPr>
    <w:rPr>
      <w:sz w:val="20"/>
    </w:rPr>
  </w:style>
  <w:style w:type="paragraph" w:customStyle="1" w:styleId="CTAright">
    <w:name w:val="CTA right"/>
    <w:basedOn w:val="OPCParaBase"/>
    <w:rsid w:val="005532D3"/>
    <w:pPr>
      <w:spacing w:before="60" w:line="240" w:lineRule="auto"/>
      <w:jc w:val="right"/>
    </w:pPr>
    <w:rPr>
      <w:sz w:val="20"/>
    </w:rPr>
  </w:style>
  <w:style w:type="paragraph" w:customStyle="1" w:styleId="DivisionMigration">
    <w:name w:val="DivisionMigration"/>
    <w:aliases w:val="dm"/>
    <w:basedOn w:val="OPCParaBase"/>
    <w:next w:val="Normal"/>
    <w:rsid w:val="005532D3"/>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5532D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532D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5532D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532D3"/>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5532D3"/>
    <w:pPr>
      <w:keepNext/>
      <w:spacing w:before="120" w:line="240" w:lineRule="auto"/>
      <w:outlineLvl w:val="4"/>
    </w:pPr>
    <w:rPr>
      <w:b/>
      <w:szCs w:val="24"/>
    </w:rPr>
  </w:style>
  <w:style w:type="paragraph" w:customStyle="1" w:styleId="ENotesText">
    <w:name w:val="ENotesText"/>
    <w:aliases w:val="Ent"/>
    <w:basedOn w:val="OPCParaBase"/>
    <w:next w:val="Normal"/>
    <w:rsid w:val="005532D3"/>
    <w:pPr>
      <w:spacing w:before="120"/>
    </w:pPr>
  </w:style>
  <w:style w:type="paragraph" w:customStyle="1" w:styleId="ENoteTTi">
    <w:name w:val="ENoteTTi"/>
    <w:aliases w:val="entti"/>
    <w:basedOn w:val="OPCParaBase"/>
    <w:rsid w:val="005532D3"/>
    <w:pPr>
      <w:keepNext/>
      <w:spacing w:before="60" w:line="240" w:lineRule="atLeast"/>
      <w:ind w:left="170"/>
    </w:pPr>
    <w:rPr>
      <w:sz w:val="16"/>
    </w:rPr>
  </w:style>
  <w:style w:type="paragraph" w:customStyle="1" w:styleId="ENoteTTIndentHeading">
    <w:name w:val="ENoteTTIndentHeading"/>
    <w:aliases w:val="enTTHi"/>
    <w:basedOn w:val="OPCParaBase"/>
    <w:rsid w:val="005532D3"/>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5532D3"/>
    <w:pPr>
      <w:keepNext/>
      <w:spacing w:before="60" w:line="240" w:lineRule="atLeast"/>
      <w:ind w:left="340"/>
    </w:pPr>
    <w:rPr>
      <w:b/>
      <w:sz w:val="16"/>
    </w:rPr>
  </w:style>
  <w:style w:type="paragraph" w:customStyle="1" w:styleId="ENoteTTiSub">
    <w:name w:val="ENoteTTiSub"/>
    <w:aliases w:val="enttis"/>
    <w:basedOn w:val="OPCParaBase"/>
    <w:rsid w:val="005532D3"/>
    <w:pPr>
      <w:keepNext/>
      <w:spacing w:before="60" w:line="240" w:lineRule="atLeast"/>
      <w:ind w:left="340"/>
    </w:pPr>
    <w:rPr>
      <w:sz w:val="16"/>
    </w:rPr>
  </w:style>
  <w:style w:type="paragraph" w:customStyle="1" w:styleId="FileName">
    <w:name w:val="FileName"/>
    <w:basedOn w:val="Normal"/>
    <w:rsid w:val="005532D3"/>
    <w:pPr>
      <w:spacing w:before="0" w:after="0" w:line="260" w:lineRule="atLeast"/>
    </w:pPr>
    <w:rPr>
      <w:sz w:val="22"/>
      <w:szCs w:val="20"/>
    </w:rPr>
  </w:style>
  <w:style w:type="paragraph" w:customStyle="1" w:styleId="Formula">
    <w:name w:val="Formula"/>
    <w:basedOn w:val="OPCParaBase"/>
    <w:rsid w:val="005532D3"/>
    <w:pPr>
      <w:spacing w:line="240" w:lineRule="auto"/>
      <w:ind w:left="1134"/>
    </w:pPr>
    <w:rPr>
      <w:sz w:val="20"/>
    </w:rPr>
  </w:style>
  <w:style w:type="paragraph" w:customStyle="1" w:styleId="FreeForm">
    <w:name w:val="FreeForm"/>
    <w:rsid w:val="005532D3"/>
    <w:rPr>
      <w:rFonts w:ascii="Arial" w:hAnsi="Arial"/>
      <w:szCs w:val="20"/>
      <w:lang w:eastAsia="en-US"/>
    </w:rPr>
  </w:style>
  <w:style w:type="paragraph" w:customStyle="1" w:styleId="House">
    <w:name w:val="House"/>
    <w:basedOn w:val="OPCParaBase"/>
    <w:rsid w:val="005532D3"/>
    <w:pPr>
      <w:spacing w:line="240" w:lineRule="auto"/>
    </w:pPr>
    <w:rPr>
      <w:sz w:val="28"/>
    </w:rPr>
  </w:style>
  <w:style w:type="paragraph" w:customStyle="1" w:styleId="InstNo">
    <w:name w:val="InstNo"/>
    <w:basedOn w:val="OPCParaBase"/>
    <w:next w:val="Normal"/>
    <w:rsid w:val="005532D3"/>
    <w:rPr>
      <w:b/>
      <w:sz w:val="28"/>
      <w:szCs w:val="32"/>
    </w:rPr>
  </w:style>
  <w:style w:type="paragraph" w:customStyle="1" w:styleId="Item">
    <w:name w:val="Item"/>
    <w:aliases w:val="i"/>
    <w:basedOn w:val="OPCParaBase"/>
    <w:next w:val="Normal"/>
    <w:rsid w:val="005532D3"/>
    <w:pPr>
      <w:keepLines/>
      <w:spacing w:before="80" w:line="240" w:lineRule="auto"/>
      <w:ind w:left="709"/>
    </w:pPr>
  </w:style>
  <w:style w:type="paragraph" w:customStyle="1" w:styleId="ItemHead">
    <w:name w:val="ItemHead"/>
    <w:aliases w:val="ih"/>
    <w:basedOn w:val="OPCParaBase"/>
    <w:next w:val="Item"/>
    <w:rsid w:val="005532D3"/>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5532D3"/>
    <w:rPr>
      <w:i/>
      <w:sz w:val="32"/>
      <w:szCs w:val="32"/>
    </w:rPr>
  </w:style>
  <w:style w:type="paragraph" w:customStyle="1" w:styleId="LongT">
    <w:name w:val="LongT"/>
    <w:basedOn w:val="OPCParaBase"/>
    <w:rsid w:val="005532D3"/>
    <w:pPr>
      <w:spacing w:line="240" w:lineRule="auto"/>
    </w:pPr>
    <w:rPr>
      <w:b/>
      <w:sz w:val="32"/>
    </w:rPr>
  </w:style>
  <w:style w:type="paragraph" w:customStyle="1" w:styleId="MadeunderText">
    <w:name w:val="MadeunderText"/>
    <w:basedOn w:val="OPCParaBase"/>
    <w:next w:val="CompiledMadeUnder"/>
    <w:rsid w:val="005532D3"/>
    <w:pPr>
      <w:spacing w:before="240"/>
    </w:pPr>
    <w:rPr>
      <w:sz w:val="24"/>
      <w:szCs w:val="24"/>
    </w:rPr>
  </w:style>
  <w:style w:type="paragraph" w:customStyle="1" w:styleId="notedraft">
    <w:name w:val="note(draft)"/>
    <w:aliases w:val="nd"/>
    <w:basedOn w:val="OPCParaBase"/>
    <w:rsid w:val="005532D3"/>
    <w:pPr>
      <w:spacing w:before="240" w:line="240" w:lineRule="auto"/>
      <w:ind w:left="284" w:hanging="284"/>
    </w:pPr>
    <w:rPr>
      <w:i/>
      <w:sz w:val="24"/>
    </w:rPr>
  </w:style>
  <w:style w:type="paragraph" w:customStyle="1" w:styleId="nPara">
    <w:name w:val="n_Para"/>
    <w:aliases w:val="na"/>
    <w:basedOn w:val="OPCParaBase"/>
    <w:rsid w:val="005532D3"/>
    <w:pPr>
      <w:spacing w:before="40" w:line="240" w:lineRule="auto"/>
      <w:ind w:left="2268" w:hanging="567"/>
    </w:pPr>
    <w:rPr>
      <w:sz w:val="18"/>
    </w:rPr>
  </w:style>
  <w:style w:type="paragraph" w:customStyle="1" w:styleId="noteParlAmend">
    <w:name w:val="note(ParlAmend)"/>
    <w:aliases w:val="npp"/>
    <w:basedOn w:val="OPCParaBase"/>
    <w:next w:val="Normal"/>
    <w:rsid w:val="005532D3"/>
    <w:pPr>
      <w:spacing w:line="240" w:lineRule="auto"/>
      <w:jc w:val="right"/>
    </w:pPr>
    <w:rPr>
      <w:rFonts w:ascii="Arial" w:hAnsi="Arial"/>
      <w:b/>
      <w:i/>
    </w:rPr>
  </w:style>
  <w:style w:type="paragraph" w:customStyle="1" w:styleId="NotesHeading1">
    <w:name w:val="NotesHeading 1"/>
    <w:basedOn w:val="OPCParaBase"/>
    <w:next w:val="Normal"/>
    <w:rsid w:val="005532D3"/>
    <w:pPr>
      <w:outlineLvl w:val="0"/>
    </w:pPr>
    <w:rPr>
      <w:b/>
      <w:sz w:val="28"/>
      <w:szCs w:val="28"/>
    </w:rPr>
  </w:style>
  <w:style w:type="paragraph" w:customStyle="1" w:styleId="NotesHeading2">
    <w:name w:val="NotesHeading 2"/>
    <w:basedOn w:val="OPCParaBase"/>
    <w:next w:val="Normal"/>
    <w:rsid w:val="005532D3"/>
    <w:rPr>
      <w:b/>
      <w:sz w:val="28"/>
      <w:szCs w:val="28"/>
    </w:rPr>
  </w:style>
  <w:style w:type="paragraph" w:customStyle="1" w:styleId="noteToPara">
    <w:name w:val="noteToPara"/>
    <w:aliases w:val="ntp"/>
    <w:basedOn w:val="OPCParaBase"/>
    <w:rsid w:val="005532D3"/>
    <w:pPr>
      <w:spacing w:before="122" w:line="198" w:lineRule="exact"/>
      <w:ind w:left="2353" w:hanging="709"/>
    </w:pPr>
    <w:rPr>
      <w:sz w:val="18"/>
    </w:rPr>
  </w:style>
  <w:style w:type="paragraph" w:customStyle="1" w:styleId="NoteToSubpara">
    <w:name w:val="NoteToSubpara"/>
    <w:aliases w:val="nts"/>
    <w:basedOn w:val="OPCParaBase"/>
    <w:rsid w:val="005532D3"/>
    <w:pPr>
      <w:spacing w:before="40" w:line="198" w:lineRule="exact"/>
      <w:ind w:left="2835" w:hanging="709"/>
    </w:pPr>
    <w:rPr>
      <w:sz w:val="18"/>
    </w:rPr>
  </w:style>
  <w:style w:type="paragraph" w:customStyle="1" w:styleId="Page1">
    <w:name w:val="Page1"/>
    <w:basedOn w:val="OPCParaBase"/>
    <w:rsid w:val="005532D3"/>
    <w:pPr>
      <w:spacing w:before="5600" w:line="240" w:lineRule="auto"/>
    </w:pPr>
    <w:rPr>
      <w:b/>
      <w:sz w:val="32"/>
    </w:rPr>
  </w:style>
  <w:style w:type="paragraph" w:customStyle="1" w:styleId="PageBreak">
    <w:name w:val="PageBreak"/>
    <w:aliases w:val="pb"/>
    <w:basedOn w:val="OPCParaBase"/>
    <w:rsid w:val="005532D3"/>
    <w:pPr>
      <w:spacing w:line="240" w:lineRule="auto"/>
    </w:pPr>
    <w:rPr>
      <w:sz w:val="20"/>
    </w:rPr>
  </w:style>
  <w:style w:type="paragraph" w:customStyle="1" w:styleId="Paragraphsub-sub-sub">
    <w:name w:val="Paragraph(sub-sub-sub)"/>
    <w:aliases w:val="aaaa"/>
    <w:basedOn w:val="OPCParaBase"/>
    <w:rsid w:val="005532D3"/>
    <w:pPr>
      <w:tabs>
        <w:tab w:val="right" w:pos="3402"/>
      </w:tabs>
      <w:spacing w:before="40" w:line="240" w:lineRule="auto"/>
      <w:ind w:left="3402" w:hanging="3402"/>
    </w:pPr>
  </w:style>
  <w:style w:type="paragraph" w:customStyle="1" w:styleId="ParlAmend">
    <w:name w:val="ParlAmend"/>
    <w:aliases w:val="pp"/>
    <w:basedOn w:val="OPCParaBase"/>
    <w:rsid w:val="005532D3"/>
    <w:pPr>
      <w:spacing w:before="240" w:line="240" w:lineRule="atLeast"/>
      <w:ind w:hanging="567"/>
    </w:pPr>
    <w:rPr>
      <w:sz w:val="24"/>
    </w:rPr>
  </w:style>
  <w:style w:type="paragraph" w:customStyle="1" w:styleId="Penalty">
    <w:name w:val="Penalty"/>
    <w:basedOn w:val="OPCParaBase"/>
    <w:rsid w:val="005532D3"/>
    <w:pPr>
      <w:tabs>
        <w:tab w:val="left" w:pos="2977"/>
      </w:tabs>
      <w:spacing w:before="180" w:line="240" w:lineRule="auto"/>
      <w:ind w:left="1985" w:hanging="851"/>
    </w:pPr>
  </w:style>
  <w:style w:type="paragraph" w:customStyle="1" w:styleId="Portfolio">
    <w:name w:val="Portfolio"/>
    <w:basedOn w:val="OPCParaBase"/>
    <w:rsid w:val="005532D3"/>
    <w:pPr>
      <w:spacing w:line="240" w:lineRule="auto"/>
    </w:pPr>
    <w:rPr>
      <w:i/>
      <w:sz w:val="20"/>
    </w:rPr>
  </w:style>
  <w:style w:type="paragraph" w:customStyle="1" w:styleId="Preamble">
    <w:name w:val="Preamble"/>
    <w:basedOn w:val="OPCParaBase"/>
    <w:next w:val="Normal"/>
    <w:rsid w:val="005532D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532D3"/>
    <w:pPr>
      <w:spacing w:line="240" w:lineRule="auto"/>
    </w:pPr>
    <w:rPr>
      <w:i/>
      <w:sz w:val="20"/>
    </w:rPr>
  </w:style>
  <w:style w:type="paragraph" w:customStyle="1" w:styleId="Session">
    <w:name w:val="Session"/>
    <w:basedOn w:val="OPCParaBase"/>
    <w:rsid w:val="005532D3"/>
    <w:pPr>
      <w:spacing w:line="240" w:lineRule="auto"/>
    </w:pPr>
    <w:rPr>
      <w:sz w:val="28"/>
    </w:rPr>
  </w:style>
  <w:style w:type="paragraph" w:customStyle="1" w:styleId="SignCoverPageEnd">
    <w:name w:val="SignCoverPageEnd"/>
    <w:basedOn w:val="OPCParaBase"/>
    <w:next w:val="Normal"/>
    <w:rsid w:val="005532D3"/>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532D3"/>
    <w:pPr>
      <w:pBdr>
        <w:top w:val="single" w:sz="4" w:space="1" w:color="auto"/>
      </w:pBdr>
      <w:spacing w:before="360"/>
      <w:ind w:right="397"/>
      <w:jc w:val="both"/>
    </w:pPr>
  </w:style>
  <w:style w:type="paragraph" w:customStyle="1" w:styleId="SOText">
    <w:name w:val="SO Text"/>
    <w:aliases w:val="sot"/>
    <w:link w:val="SOTextChar"/>
    <w:rsid w:val="005532D3"/>
    <w:pPr>
      <w:pBdr>
        <w:top w:val="single" w:sz="6" w:space="5" w:color="auto"/>
        <w:left w:val="single" w:sz="6" w:space="5" w:color="auto"/>
        <w:bottom w:val="single" w:sz="6" w:space="5" w:color="auto"/>
        <w:right w:val="single" w:sz="6" w:space="5" w:color="auto"/>
      </w:pBdr>
      <w:spacing w:before="240"/>
      <w:ind w:left="1134"/>
    </w:pPr>
    <w:rPr>
      <w:rFonts w:ascii="Times New Roman" w:hAnsi="Times New Roman"/>
      <w:szCs w:val="20"/>
    </w:rPr>
  </w:style>
  <w:style w:type="character" w:customStyle="1" w:styleId="SOTextChar">
    <w:name w:val="SO Text Char"/>
    <w:aliases w:val="sot Char"/>
    <w:link w:val="SOText"/>
    <w:rsid w:val="005532D3"/>
    <w:rPr>
      <w:rFonts w:ascii="Times New Roman" w:hAnsi="Times New Roman"/>
      <w:szCs w:val="20"/>
    </w:rPr>
  </w:style>
  <w:style w:type="paragraph" w:customStyle="1" w:styleId="SOBullet">
    <w:name w:val="SO Bullet"/>
    <w:aliases w:val="sotb"/>
    <w:basedOn w:val="SOText"/>
    <w:qFormat/>
    <w:rsid w:val="005532D3"/>
    <w:pPr>
      <w:ind w:left="1559" w:hanging="425"/>
    </w:pPr>
  </w:style>
  <w:style w:type="paragraph" w:customStyle="1" w:styleId="SOTextNote">
    <w:name w:val="SO TextNote"/>
    <w:aliases w:val="sont"/>
    <w:basedOn w:val="SOText"/>
    <w:qFormat/>
    <w:rsid w:val="005532D3"/>
    <w:pPr>
      <w:spacing w:before="122" w:line="198" w:lineRule="exact"/>
      <w:ind w:left="1843" w:hanging="709"/>
    </w:pPr>
    <w:rPr>
      <w:sz w:val="18"/>
    </w:rPr>
  </w:style>
  <w:style w:type="paragraph" w:customStyle="1" w:styleId="SOBulletNote">
    <w:name w:val="SO BulletNote"/>
    <w:aliases w:val="sonb"/>
    <w:basedOn w:val="SOTextNote"/>
    <w:qFormat/>
    <w:rsid w:val="005532D3"/>
    <w:pPr>
      <w:tabs>
        <w:tab w:val="left" w:pos="1560"/>
      </w:tabs>
      <w:ind w:left="2268" w:hanging="1134"/>
    </w:pPr>
  </w:style>
  <w:style w:type="paragraph" w:customStyle="1" w:styleId="SOHeadBold">
    <w:name w:val="SO HeadBold"/>
    <w:aliases w:val="sohb"/>
    <w:basedOn w:val="SOText"/>
    <w:next w:val="SOText"/>
    <w:qFormat/>
    <w:rsid w:val="005532D3"/>
    <w:rPr>
      <w:b/>
    </w:rPr>
  </w:style>
  <w:style w:type="paragraph" w:customStyle="1" w:styleId="SOHeadItalic">
    <w:name w:val="SO HeadItalic"/>
    <w:aliases w:val="sohi"/>
    <w:basedOn w:val="SOText"/>
    <w:next w:val="SOText"/>
    <w:qFormat/>
    <w:rsid w:val="005532D3"/>
    <w:rPr>
      <w:i/>
    </w:rPr>
  </w:style>
  <w:style w:type="paragraph" w:customStyle="1" w:styleId="SOPara">
    <w:name w:val="SO Para"/>
    <w:aliases w:val="soa"/>
    <w:basedOn w:val="SOText"/>
    <w:qFormat/>
    <w:rsid w:val="005532D3"/>
    <w:pPr>
      <w:tabs>
        <w:tab w:val="right" w:pos="1786"/>
      </w:tabs>
      <w:spacing w:before="40"/>
      <w:ind w:left="2070" w:hanging="936"/>
    </w:pPr>
  </w:style>
  <w:style w:type="paragraph" w:customStyle="1" w:styleId="SOText2">
    <w:name w:val="SO Text2"/>
    <w:aliases w:val="sot2"/>
    <w:basedOn w:val="Normal"/>
    <w:next w:val="SOText"/>
    <w:rsid w:val="005532D3"/>
    <w:pPr>
      <w:pBdr>
        <w:top w:val="single" w:sz="6" w:space="5" w:color="auto"/>
        <w:left w:val="single" w:sz="6" w:space="5" w:color="auto"/>
        <w:bottom w:val="single" w:sz="6" w:space="5" w:color="auto"/>
        <w:right w:val="single" w:sz="6" w:space="5" w:color="auto"/>
      </w:pBdr>
      <w:spacing w:before="40" w:after="0"/>
      <w:ind w:left="1134"/>
    </w:pPr>
    <w:rPr>
      <w:sz w:val="22"/>
      <w:szCs w:val="20"/>
    </w:rPr>
  </w:style>
  <w:style w:type="paragraph" w:customStyle="1" w:styleId="Sponsor">
    <w:name w:val="Sponsor"/>
    <w:basedOn w:val="OPCParaBase"/>
    <w:rsid w:val="005532D3"/>
    <w:pPr>
      <w:spacing w:line="240" w:lineRule="auto"/>
    </w:pPr>
    <w:rPr>
      <w:i/>
    </w:rPr>
  </w:style>
  <w:style w:type="paragraph" w:customStyle="1" w:styleId="SubDivisionMigration">
    <w:name w:val="SubDivisionMigration"/>
    <w:aliases w:val="sdm"/>
    <w:basedOn w:val="OPCParaBase"/>
    <w:rsid w:val="005532D3"/>
    <w:pPr>
      <w:keepNext/>
      <w:keepLines/>
      <w:spacing w:before="220" w:line="240" w:lineRule="auto"/>
      <w:ind w:left="1134" w:hanging="1134"/>
    </w:pPr>
    <w:rPr>
      <w:b/>
      <w:sz w:val="26"/>
    </w:rPr>
  </w:style>
  <w:style w:type="paragraph" w:customStyle="1" w:styleId="Subitem">
    <w:name w:val="Subitem"/>
    <w:aliases w:val="iss"/>
    <w:basedOn w:val="OPCParaBase"/>
    <w:rsid w:val="005532D3"/>
    <w:pPr>
      <w:spacing w:before="180" w:line="240" w:lineRule="auto"/>
      <w:ind w:left="709" w:hanging="709"/>
    </w:pPr>
  </w:style>
  <w:style w:type="paragraph" w:customStyle="1" w:styleId="SubitemHead">
    <w:name w:val="SubitemHead"/>
    <w:aliases w:val="issh"/>
    <w:basedOn w:val="OPCParaBase"/>
    <w:rsid w:val="005532D3"/>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5532D3"/>
    <w:pPr>
      <w:keepNext/>
      <w:keepLines/>
      <w:spacing w:before="280"/>
      <w:ind w:left="1134" w:hanging="1134"/>
      <w:outlineLvl w:val="1"/>
    </w:pPr>
    <w:rPr>
      <w:b/>
      <w:kern w:val="28"/>
      <w:sz w:val="32"/>
    </w:rPr>
  </w:style>
  <w:style w:type="paragraph" w:customStyle="1" w:styleId="Tablea">
    <w:name w:val="Table(a)"/>
    <w:aliases w:val="ta"/>
    <w:basedOn w:val="OPCParaBase"/>
    <w:rsid w:val="005532D3"/>
    <w:pPr>
      <w:spacing w:before="60" w:line="240" w:lineRule="auto"/>
      <w:ind w:left="284" w:hanging="284"/>
    </w:pPr>
    <w:rPr>
      <w:sz w:val="20"/>
    </w:rPr>
  </w:style>
  <w:style w:type="paragraph" w:customStyle="1" w:styleId="TableAA">
    <w:name w:val="Table(AA)"/>
    <w:aliases w:val="taaa"/>
    <w:basedOn w:val="OPCParaBase"/>
    <w:rsid w:val="005532D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532D3"/>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5532D3"/>
    <w:pPr>
      <w:spacing w:before="60" w:after="0"/>
    </w:pPr>
    <w:rPr>
      <w:rFonts w:cs="Arial"/>
      <w:sz w:val="20"/>
    </w:rPr>
  </w:style>
  <w:style w:type="paragraph" w:customStyle="1" w:styleId="TLPBoxTextnote">
    <w:name w:val="TLPBoxText(note"/>
    <w:aliases w:val="right)"/>
    <w:basedOn w:val="OPCParaBase"/>
    <w:rsid w:val="005532D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532D3"/>
    <w:pPr>
      <w:spacing w:before="60" w:line="198" w:lineRule="exact"/>
    </w:pPr>
    <w:rPr>
      <w:sz w:val="18"/>
    </w:rPr>
  </w:style>
  <w:style w:type="paragraph" w:customStyle="1" w:styleId="TLPnoteright">
    <w:name w:val="TLPnote(right)"/>
    <w:aliases w:val="nr"/>
    <w:basedOn w:val="OPCParaBase"/>
    <w:rsid w:val="005532D3"/>
    <w:pPr>
      <w:spacing w:before="122" w:line="198" w:lineRule="exact"/>
      <w:ind w:left="1985" w:hanging="851"/>
      <w:jc w:val="right"/>
    </w:pPr>
    <w:rPr>
      <w:sz w:val="18"/>
    </w:rPr>
  </w:style>
  <w:style w:type="paragraph" w:customStyle="1" w:styleId="TLPTableBullet">
    <w:name w:val="TLPTableBullet"/>
    <w:aliases w:val="ttb"/>
    <w:basedOn w:val="OPCParaBase"/>
    <w:rsid w:val="005532D3"/>
    <w:pPr>
      <w:spacing w:line="240" w:lineRule="exact"/>
      <w:ind w:left="284" w:hanging="284"/>
    </w:pPr>
    <w:rPr>
      <w:sz w:val="20"/>
    </w:rPr>
  </w:style>
  <w:style w:type="paragraph" w:customStyle="1" w:styleId="TofSectsGroupHeading">
    <w:name w:val="TofSects(GroupHeading)"/>
    <w:basedOn w:val="OPCParaBase"/>
    <w:next w:val="Normal"/>
    <w:rsid w:val="005532D3"/>
    <w:pPr>
      <w:keepLines/>
      <w:spacing w:before="240" w:after="120" w:line="240" w:lineRule="auto"/>
      <w:ind w:left="794"/>
    </w:pPr>
    <w:rPr>
      <w:b/>
      <w:kern w:val="28"/>
      <w:sz w:val="20"/>
    </w:rPr>
  </w:style>
  <w:style w:type="paragraph" w:customStyle="1" w:styleId="TofSectsHeading">
    <w:name w:val="TofSects(Heading)"/>
    <w:basedOn w:val="OPCParaBase"/>
    <w:rsid w:val="005532D3"/>
    <w:pPr>
      <w:spacing w:before="240" w:after="120" w:line="240" w:lineRule="auto"/>
    </w:pPr>
    <w:rPr>
      <w:b/>
      <w:sz w:val="24"/>
    </w:rPr>
  </w:style>
  <w:style w:type="paragraph" w:customStyle="1" w:styleId="TofSectsSection">
    <w:name w:val="TofSects(Section)"/>
    <w:basedOn w:val="OPCParaBase"/>
    <w:rsid w:val="005532D3"/>
    <w:pPr>
      <w:keepLines/>
      <w:spacing w:before="40" w:line="240" w:lineRule="auto"/>
      <w:ind w:left="1588" w:hanging="794"/>
    </w:pPr>
    <w:rPr>
      <w:kern w:val="28"/>
      <w:sz w:val="18"/>
    </w:rPr>
  </w:style>
  <w:style w:type="paragraph" w:customStyle="1" w:styleId="TofSectsSubdiv">
    <w:name w:val="TofSects(Subdiv)"/>
    <w:basedOn w:val="OPCParaBase"/>
    <w:rsid w:val="005532D3"/>
    <w:pPr>
      <w:keepLines/>
      <w:spacing w:before="80" w:line="240" w:lineRule="auto"/>
      <w:ind w:left="1588" w:hanging="794"/>
    </w:pPr>
    <w:rPr>
      <w:kern w:val="28"/>
    </w:rPr>
  </w:style>
  <w:style w:type="paragraph" w:customStyle="1" w:styleId="WRStyle">
    <w:name w:val="WR Style"/>
    <w:aliases w:val="WR"/>
    <w:basedOn w:val="OPCParaBase"/>
    <w:rsid w:val="005532D3"/>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5532D3"/>
    <w:pPr>
      <w:spacing w:before="0" w:after="0" w:line="260" w:lineRule="atLeast"/>
    </w:pPr>
    <w:rPr>
      <w:sz w:val="22"/>
      <w:szCs w:val="20"/>
    </w:rPr>
  </w:style>
  <w:style w:type="paragraph" w:styleId="BlockText">
    <w:name w:val="Block Text"/>
    <w:basedOn w:val="Normal"/>
    <w:uiPriority w:val="99"/>
    <w:semiHidden/>
    <w:unhideWhenUsed/>
    <w:rsid w:val="005532D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pacing w:before="0" w:after="0" w:line="260" w:lineRule="atLeast"/>
      <w:ind w:left="1152" w:right="1152"/>
    </w:pPr>
    <w:rPr>
      <w:rFonts w:asciiTheme="minorHAnsi" w:eastAsiaTheme="minorEastAsia" w:hAnsiTheme="minorHAnsi" w:cstheme="minorBidi"/>
      <w:i/>
      <w:iCs/>
      <w:color w:val="4F81BD" w:themeColor="accent1"/>
      <w:sz w:val="22"/>
      <w:szCs w:val="20"/>
    </w:rPr>
  </w:style>
  <w:style w:type="paragraph" w:styleId="BodyText2">
    <w:name w:val="Body Text 2"/>
    <w:basedOn w:val="Normal"/>
    <w:link w:val="BodyText2Char"/>
    <w:uiPriority w:val="99"/>
    <w:semiHidden/>
    <w:unhideWhenUsed/>
    <w:rsid w:val="005532D3"/>
    <w:pPr>
      <w:spacing w:before="0" w:after="120" w:line="480" w:lineRule="auto"/>
    </w:pPr>
    <w:rPr>
      <w:sz w:val="22"/>
      <w:szCs w:val="20"/>
    </w:rPr>
  </w:style>
  <w:style w:type="character" w:customStyle="1" w:styleId="BodyText2Char">
    <w:name w:val="Body Text 2 Char"/>
    <w:basedOn w:val="DefaultParagraphFont"/>
    <w:link w:val="BodyText2"/>
    <w:uiPriority w:val="99"/>
    <w:semiHidden/>
    <w:rsid w:val="005532D3"/>
    <w:rPr>
      <w:rFonts w:ascii="Times New Roman" w:hAnsi="Times New Roman"/>
      <w:szCs w:val="20"/>
      <w:lang w:eastAsia="en-US"/>
    </w:rPr>
  </w:style>
  <w:style w:type="paragraph" w:styleId="BodyText3">
    <w:name w:val="Body Text 3"/>
    <w:basedOn w:val="Normal"/>
    <w:link w:val="BodyText3Char"/>
    <w:uiPriority w:val="99"/>
    <w:semiHidden/>
    <w:unhideWhenUsed/>
    <w:rsid w:val="005532D3"/>
    <w:pPr>
      <w:spacing w:before="0" w:after="120" w:line="260" w:lineRule="atLeast"/>
    </w:pPr>
    <w:rPr>
      <w:sz w:val="16"/>
      <w:szCs w:val="16"/>
    </w:rPr>
  </w:style>
  <w:style w:type="character" w:customStyle="1" w:styleId="BodyText3Char">
    <w:name w:val="Body Text 3 Char"/>
    <w:basedOn w:val="DefaultParagraphFont"/>
    <w:link w:val="BodyText3"/>
    <w:uiPriority w:val="99"/>
    <w:semiHidden/>
    <w:rsid w:val="005532D3"/>
    <w:rPr>
      <w:rFonts w:ascii="Times New Roman" w:hAnsi="Times New Roman"/>
      <w:sz w:val="16"/>
      <w:szCs w:val="16"/>
      <w:lang w:eastAsia="en-US"/>
    </w:rPr>
  </w:style>
  <w:style w:type="paragraph" w:styleId="BodyTextFirstIndent">
    <w:name w:val="Body Text First Indent"/>
    <w:basedOn w:val="BodyText"/>
    <w:link w:val="BodyTextFirstIndentChar"/>
    <w:uiPriority w:val="99"/>
    <w:semiHidden/>
    <w:rsid w:val="005532D3"/>
    <w:pPr>
      <w:spacing w:before="0" w:after="0" w:line="260" w:lineRule="atLeast"/>
      <w:ind w:firstLine="360"/>
    </w:pPr>
    <w:rPr>
      <w:rFonts w:eastAsia="Calibri"/>
      <w:sz w:val="22"/>
      <w:szCs w:val="20"/>
      <w:lang w:eastAsia="en-US"/>
    </w:rPr>
  </w:style>
  <w:style w:type="character" w:customStyle="1" w:styleId="BodyTextFirstIndentChar">
    <w:name w:val="Body Text First Indent Char"/>
    <w:basedOn w:val="BodyTextChar"/>
    <w:link w:val="BodyTextFirstIndent"/>
    <w:uiPriority w:val="99"/>
    <w:semiHidden/>
    <w:rsid w:val="005532D3"/>
    <w:rPr>
      <w:rFonts w:ascii="Times New Roman" w:eastAsia="Times New Roman" w:hAnsi="Times New Roman"/>
      <w:sz w:val="24"/>
      <w:szCs w:val="20"/>
      <w:lang w:eastAsia="en-US"/>
    </w:rPr>
  </w:style>
  <w:style w:type="paragraph" w:styleId="BodyTextIndent">
    <w:name w:val="Body Text Indent"/>
    <w:basedOn w:val="Normal"/>
    <w:link w:val="BodyTextIndentChar"/>
    <w:uiPriority w:val="99"/>
    <w:semiHidden/>
    <w:unhideWhenUsed/>
    <w:rsid w:val="005532D3"/>
    <w:pPr>
      <w:spacing w:before="0" w:after="120" w:line="260" w:lineRule="atLeast"/>
      <w:ind w:left="283"/>
    </w:pPr>
    <w:rPr>
      <w:sz w:val="22"/>
      <w:szCs w:val="20"/>
    </w:rPr>
  </w:style>
  <w:style w:type="character" w:customStyle="1" w:styleId="BodyTextIndentChar">
    <w:name w:val="Body Text Indent Char"/>
    <w:basedOn w:val="DefaultParagraphFont"/>
    <w:link w:val="BodyTextIndent"/>
    <w:uiPriority w:val="99"/>
    <w:semiHidden/>
    <w:rsid w:val="005532D3"/>
    <w:rPr>
      <w:rFonts w:ascii="Times New Roman" w:hAnsi="Times New Roman"/>
      <w:szCs w:val="20"/>
      <w:lang w:eastAsia="en-US"/>
    </w:rPr>
  </w:style>
  <w:style w:type="paragraph" w:styleId="BodyTextFirstIndent2">
    <w:name w:val="Body Text First Indent 2"/>
    <w:basedOn w:val="BodyTextIndent"/>
    <w:link w:val="BodyTextFirstIndent2Char"/>
    <w:uiPriority w:val="99"/>
    <w:semiHidden/>
    <w:unhideWhenUsed/>
    <w:rsid w:val="005532D3"/>
    <w:pPr>
      <w:spacing w:after="0"/>
      <w:ind w:left="360" w:firstLine="360"/>
    </w:pPr>
  </w:style>
  <w:style w:type="character" w:customStyle="1" w:styleId="BodyTextFirstIndent2Char">
    <w:name w:val="Body Text First Indent 2 Char"/>
    <w:basedOn w:val="BodyTextIndentChar"/>
    <w:link w:val="BodyTextFirstIndent2"/>
    <w:uiPriority w:val="99"/>
    <w:semiHidden/>
    <w:rsid w:val="005532D3"/>
    <w:rPr>
      <w:rFonts w:ascii="Times New Roman" w:hAnsi="Times New Roman"/>
      <w:szCs w:val="20"/>
      <w:lang w:eastAsia="en-US"/>
    </w:rPr>
  </w:style>
  <w:style w:type="paragraph" w:styleId="BodyTextIndent2">
    <w:name w:val="Body Text Indent 2"/>
    <w:basedOn w:val="Normal"/>
    <w:link w:val="BodyTextIndent2Char"/>
    <w:uiPriority w:val="99"/>
    <w:semiHidden/>
    <w:unhideWhenUsed/>
    <w:rsid w:val="005532D3"/>
    <w:pPr>
      <w:spacing w:before="0" w:after="120" w:line="480" w:lineRule="auto"/>
      <w:ind w:left="283"/>
    </w:pPr>
    <w:rPr>
      <w:sz w:val="22"/>
      <w:szCs w:val="20"/>
    </w:rPr>
  </w:style>
  <w:style w:type="character" w:customStyle="1" w:styleId="BodyTextIndent2Char">
    <w:name w:val="Body Text Indent 2 Char"/>
    <w:basedOn w:val="DefaultParagraphFont"/>
    <w:link w:val="BodyTextIndent2"/>
    <w:uiPriority w:val="99"/>
    <w:semiHidden/>
    <w:rsid w:val="005532D3"/>
    <w:rPr>
      <w:rFonts w:ascii="Times New Roman" w:hAnsi="Times New Roman"/>
      <w:szCs w:val="20"/>
      <w:lang w:eastAsia="en-US"/>
    </w:rPr>
  </w:style>
  <w:style w:type="paragraph" w:styleId="BodyTextIndent3">
    <w:name w:val="Body Text Indent 3"/>
    <w:basedOn w:val="Normal"/>
    <w:link w:val="BodyTextIndent3Char"/>
    <w:uiPriority w:val="99"/>
    <w:semiHidden/>
    <w:unhideWhenUsed/>
    <w:rsid w:val="005532D3"/>
    <w:pPr>
      <w:spacing w:before="0" w:after="120" w:line="260" w:lineRule="atLeast"/>
      <w:ind w:left="283"/>
    </w:pPr>
    <w:rPr>
      <w:sz w:val="16"/>
      <w:szCs w:val="16"/>
    </w:rPr>
  </w:style>
  <w:style w:type="character" w:customStyle="1" w:styleId="BodyTextIndent3Char">
    <w:name w:val="Body Text Indent 3 Char"/>
    <w:basedOn w:val="DefaultParagraphFont"/>
    <w:link w:val="BodyTextIndent3"/>
    <w:uiPriority w:val="99"/>
    <w:semiHidden/>
    <w:rsid w:val="005532D3"/>
    <w:rPr>
      <w:rFonts w:ascii="Times New Roman" w:hAnsi="Times New Roman"/>
      <w:sz w:val="16"/>
      <w:szCs w:val="16"/>
      <w:lang w:eastAsia="en-US"/>
    </w:rPr>
  </w:style>
  <w:style w:type="paragraph" w:styleId="Closing">
    <w:name w:val="Closing"/>
    <w:basedOn w:val="Normal"/>
    <w:link w:val="ClosingChar"/>
    <w:uiPriority w:val="99"/>
    <w:semiHidden/>
    <w:unhideWhenUsed/>
    <w:rsid w:val="005532D3"/>
    <w:pPr>
      <w:spacing w:before="0" w:after="0"/>
      <w:ind w:left="4252"/>
    </w:pPr>
    <w:rPr>
      <w:sz w:val="22"/>
      <w:szCs w:val="20"/>
    </w:rPr>
  </w:style>
  <w:style w:type="character" w:customStyle="1" w:styleId="ClosingChar">
    <w:name w:val="Closing Char"/>
    <w:basedOn w:val="DefaultParagraphFont"/>
    <w:link w:val="Closing"/>
    <w:uiPriority w:val="99"/>
    <w:semiHidden/>
    <w:rsid w:val="005532D3"/>
    <w:rPr>
      <w:rFonts w:ascii="Times New Roman" w:hAnsi="Times New Roman"/>
      <w:szCs w:val="20"/>
      <w:lang w:eastAsia="en-US"/>
    </w:rPr>
  </w:style>
  <w:style w:type="paragraph" w:styleId="Date">
    <w:name w:val="Date"/>
    <w:basedOn w:val="Normal"/>
    <w:next w:val="Normal"/>
    <w:link w:val="DateChar"/>
    <w:uiPriority w:val="99"/>
    <w:rsid w:val="005532D3"/>
    <w:pPr>
      <w:spacing w:before="0" w:after="0" w:line="260" w:lineRule="atLeast"/>
    </w:pPr>
    <w:rPr>
      <w:sz w:val="22"/>
      <w:szCs w:val="20"/>
    </w:rPr>
  </w:style>
  <w:style w:type="character" w:customStyle="1" w:styleId="DateChar">
    <w:name w:val="Date Char"/>
    <w:basedOn w:val="DefaultParagraphFont"/>
    <w:link w:val="Date"/>
    <w:uiPriority w:val="99"/>
    <w:rsid w:val="005532D3"/>
    <w:rPr>
      <w:rFonts w:ascii="Times New Roman" w:hAnsi="Times New Roman"/>
      <w:szCs w:val="20"/>
      <w:lang w:eastAsia="en-US"/>
    </w:rPr>
  </w:style>
  <w:style w:type="paragraph" w:styleId="DocumentMap">
    <w:name w:val="Document Map"/>
    <w:basedOn w:val="Normal"/>
    <w:link w:val="DocumentMapChar"/>
    <w:uiPriority w:val="99"/>
    <w:semiHidden/>
    <w:unhideWhenUsed/>
    <w:rsid w:val="005532D3"/>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5532D3"/>
    <w:rPr>
      <w:rFonts w:ascii="Tahoma" w:hAnsi="Tahoma" w:cs="Tahoma"/>
      <w:sz w:val="16"/>
      <w:szCs w:val="16"/>
      <w:lang w:eastAsia="en-US"/>
    </w:rPr>
  </w:style>
  <w:style w:type="paragraph" w:styleId="E-mailSignature">
    <w:name w:val="E-mail Signature"/>
    <w:basedOn w:val="Normal"/>
    <w:link w:val="E-mailSignatureChar"/>
    <w:uiPriority w:val="99"/>
    <w:semiHidden/>
    <w:unhideWhenUsed/>
    <w:rsid w:val="005532D3"/>
    <w:pPr>
      <w:spacing w:before="0" w:after="0"/>
    </w:pPr>
    <w:rPr>
      <w:sz w:val="22"/>
      <w:szCs w:val="20"/>
    </w:rPr>
  </w:style>
  <w:style w:type="character" w:customStyle="1" w:styleId="E-mailSignatureChar">
    <w:name w:val="E-mail Signature Char"/>
    <w:basedOn w:val="DefaultParagraphFont"/>
    <w:link w:val="E-mailSignature"/>
    <w:uiPriority w:val="99"/>
    <w:semiHidden/>
    <w:rsid w:val="005532D3"/>
    <w:rPr>
      <w:rFonts w:ascii="Times New Roman" w:hAnsi="Times New Roman"/>
      <w:szCs w:val="20"/>
      <w:lang w:eastAsia="en-US"/>
    </w:rPr>
  </w:style>
  <w:style w:type="paragraph" w:styleId="EnvelopeAddress">
    <w:name w:val="envelope address"/>
    <w:basedOn w:val="Normal"/>
    <w:uiPriority w:val="99"/>
    <w:semiHidden/>
    <w:unhideWhenUsed/>
    <w:rsid w:val="005532D3"/>
    <w:pPr>
      <w:framePr w:w="7920" w:h="1980" w:hRule="exact" w:hSpace="180" w:wrap="auto" w:hAnchor="page" w:xAlign="center" w:yAlign="bottom"/>
      <w:spacing w:before="0"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5532D3"/>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5532D3"/>
    <w:pPr>
      <w:spacing w:before="0" w:after="0"/>
    </w:pPr>
    <w:rPr>
      <w:i/>
      <w:iCs/>
      <w:sz w:val="22"/>
      <w:szCs w:val="20"/>
    </w:rPr>
  </w:style>
  <w:style w:type="character" w:customStyle="1" w:styleId="HTMLAddressChar">
    <w:name w:val="HTML Address Char"/>
    <w:basedOn w:val="DefaultParagraphFont"/>
    <w:link w:val="HTMLAddress"/>
    <w:uiPriority w:val="99"/>
    <w:semiHidden/>
    <w:rsid w:val="005532D3"/>
    <w:rPr>
      <w:rFonts w:ascii="Times New Roman" w:hAnsi="Times New Roman"/>
      <w:i/>
      <w:iCs/>
      <w:szCs w:val="20"/>
      <w:lang w:eastAsia="en-US"/>
    </w:rPr>
  </w:style>
  <w:style w:type="paragraph" w:styleId="HTMLPreformatted">
    <w:name w:val="HTML Preformatted"/>
    <w:basedOn w:val="Normal"/>
    <w:link w:val="HTMLPreformattedChar"/>
    <w:uiPriority w:val="99"/>
    <w:semiHidden/>
    <w:unhideWhenUsed/>
    <w:rsid w:val="005532D3"/>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532D3"/>
    <w:rPr>
      <w:rFonts w:ascii="Consolas" w:hAnsi="Consolas"/>
      <w:sz w:val="20"/>
      <w:szCs w:val="20"/>
      <w:lang w:eastAsia="en-US"/>
    </w:rPr>
  </w:style>
  <w:style w:type="paragraph" w:styleId="Index1">
    <w:name w:val="index 1"/>
    <w:basedOn w:val="Normal"/>
    <w:next w:val="Normal"/>
    <w:autoRedefine/>
    <w:uiPriority w:val="99"/>
    <w:semiHidden/>
    <w:unhideWhenUsed/>
    <w:rsid w:val="005532D3"/>
    <w:pPr>
      <w:spacing w:before="0" w:after="0"/>
      <w:ind w:left="220" w:hanging="220"/>
    </w:pPr>
    <w:rPr>
      <w:sz w:val="22"/>
      <w:szCs w:val="20"/>
    </w:rPr>
  </w:style>
  <w:style w:type="paragraph" w:styleId="Index2">
    <w:name w:val="index 2"/>
    <w:basedOn w:val="Normal"/>
    <w:next w:val="Normal"/>
    <w:autoRedefine/>
    <w:uiPriority w:val="99"/>
    <w:semiHidden/>
    <w:unhideWhenUsed/>
    <w:rsid w:val="005532D3"/>
    <w:pPr>
      <w:spacing w:before="0" w:after="0"/>
      <w:ind w:left="440" w:hanging="220"/>
    </w:pPr>
    <w:rPr>
      <w:sz w:val="22"/>
      <w:szCs w:val="20"/>
    </w:rPr>
  </w:style>
  <w:style w:type="paragraph" w:styleId="Index3">
    <w:name w:val="index 3"/>
    <w:basedOn w:val="Normal"/>
    <w:next w:val="Normal"/>
    <w:autoRedefine/>
    <w:uiPriority w:val="99"/>
    <w:semiHidden/>
    <w:unhideWhenUsed/>
    <w:rsid w:val="005532D3"/>
    <w:pPr>
      <w:spacing w:before="0" w:after="0"/>
      <w:ind w:left="660" w:hanging="220"/>
    </w:pPr>
    <w:rPr>
      <w:sz w:val="22"/>
      <w:szCs w:val="20"/>
    </w:rPr>
  </w:style>
  <w:style w:type="paragraph" w:styleId="Index4">
    <w:name w:val="index 4"/>
    <w:basedOn w:val="Normal"/>
    <w:next w:val="Normal"/>
    <w:autoRedefine/>
    <w:uiPriority w:val="99"/>
    <w:semiHidden/>
    <w:unhideWhenUsed/>
    <w:rsid w:val="005532D3"/>
    <w:pPr>
      <w:spacing w:before="0" w:after="0"/>
      <w:ind w:left="880" w:hanging="220"/>
    </w:pPr>
    <w:rPr>
      <w:sz w:val="22"/>
      <w:szCs w:val="20"/>
    </w:rPr>
  </w:style>
  <w:style w:type="paragraph" w:styleId="Index5">
    <w:name w:val="index 5"/>
    <w:basedOn w:val="Normal"/>
    <w:next w:val="Normal"/>
    <w:autoRedefine/>
    <w:uiPriority w:val="99"/>
    <w:semiHidden/>
    <w:unhideWhenUsed/>
    <w:rsid w:val="005532D3"/>
    <w:pPr>
      <w:spacing w:before="0" w:after="0"/>
      <w:ind w:left="1100" w:hanging="220"/>
    </w:pPr>
    <w:rPr>
      <w:sz w:val="22"/>
      <w:szCs w:val="20"/>
    </w:rPr>
  </w:style>
  <w:style w:type="paragraph" w:styleId="Index6">
    <w:name w:val="index 6"/>
    <w:basedOn w:val="Normal"/>
    <w:next w:val="Normal"/>
    <w:autoRedefine/>
    <w:uiPriority w:val="99"/>
    <w:semiHidden/>
    <w:unhideWhenUsed/>
    <w:rsid w:val="005532D3"/>
    <w:pPr>
      <w:spacing w:before="0" w:after="0"/>
      <w:ind w:left="1320" w:hanging="220"/>
    </w:pPr>
    <w:rPr>
      <w:sz w:val="22"/>
      <w:szCs w:val="20"/>
    </w:rPr>
  </w:style>
  <w:style w:type="paragraph" w:styleId="Index7">
    <w:name w:val="index 7"/>
    <w:basedOn w:val="Normal"/>
    <w:next w:val="Normal"/>
    <w:autoRedefine/>
    <w:uiPriority w:val="99"/>
    <w:semiHidden/>
    <w:unhideWhenUsed/>
    <w:rsid w:val="005532D3"/>
    <w:pPr>
      <w:spacing w:before="0" w:after="0"/>
      <w:ind w:left="1540" w:hanging="220"/>
    </w:pPr>
    <w:rPr>
      <w:sz w:val="22"/>
      <w:szCs w:val="20"/>
    </w:rPr>
  </w:style>
  <w:style w:type="paragraph" w:styleId="Index8">
    <w:name w:val="index 8"/>
    <w:basedOn w:val="Normal"/>
    <w:next w:val="Normal"/>
    <w:autoRedefine/>
    <w:uiPriority w:val="99"/>
    <w:semiHidden/>
    <w:unhideWhenUsed/>
    <w:rsid w:val="005532D3"/>
    <w:pPr>
      <w:spacing w:before="0" w:after="0"/>
      <w:ind w:left="1760" w:hanging="220"/>
    </w:pPr>
    <w:rPr>
      <w:sz w:val="22"/>
      <w:szCs w:val="20"/>
    </w:rPr>
  </w:style>
  <w:style w:type="paragraph" w:styleId="Index9">
    <w:name w:val="index 9"/>
    <w:basedOn w:val="Normal"/>
    <w:next w:val="Normal"/>
    <w:autoRedefine/>
    <w:uiPriority w:val="99"/>
    <w:semiHidden/>
    <w:unhideWhenUsed/>
    <w:rsid w:val="005532D3"/>
    <w:pPr>
      <w:spacing w:before="0" w:after="0"/>
      <w:ind w:left="1980" w:hanging="220"/>
    </w:pPr>
    <w:rPr>
      <w:sz w:val="22"/>
      <w:szCs w:val="20"/>
    </w:rPr>
  </w:style>
  <w:style w:type="paragraph" w:styleId="IndexHeading">
    <w:name w:val="index heading"/>
    <w:basedOn w:val="Normal"/>
    <w:next w:val="Index1"/>
    <w:uiPriority w:val="99"/>
    <w:semiHidden/>
    <w:unhideWhenUsed/>
    <w:rsid w:val="005532D3"/>
    <w:pPr>
      <w:spacing w:before="0" w:after="0" w:line="260" w:lineRule="atLeast"/>
    </w:pPr>
    <w:rPr>
      <w:rFonts w:asciiTheme="majorHAnsi" w:eastAsiaTheme="majorEastAsia" w:hAnsiTheme="majorHAnsi" w:cstheme="majorBidi"/>
      <w:b/>
      <w:bCs/>
      <w:sz w:val="22"/>
      <w:szCs w:val="20"/>
    </w:rPr>
  </w:style>
  <w:style w:type="paragraph" w:styleId="IntenseQuote">
    <w:name w:val="Intense Quote"/>
    <w:basedOn w:val="Normal"/>
    <w:next w:val="Normal"/>
    <w:link w:val="IntenseQuoteChar"/>
    <w:uiPriority w:val="99"/>
    <w:rsid w:val="005532D3"/>
    <w:pPr>
      <w:pBdr>
        <w:bottom w:val="single" w:sz="4" w:space="4" w:color="4F81BD" w:themeColor="accent1"/>
      </w:pBdr>
      <w:spacing w:before="200" w:after="280" w:line="260" w:lineRule="atLeast"/>
      <w:ind w:left="936" w:right="936"/>
    </w:pPr>
    <w:rPr>
      <w:b/>
      <w:bCs/>
      <w:i/>
      <w:iCs/>
      <w:color w:val="4F81BD" w:themeColor="accent1"/>
      <w:sz w:val="22"/>
      <w:szCs w:val="20"/>
    </w:rPr>
  </w:style>
  <w:style w:type="character" w:customStyle="1" w:styleId="IntenseQuoteChar">
    <w:name w:val="Intense Quote Char"/>
    <w:basedOn w:val="DefaultParagraphFont"/>
    <w:link w:val="IntenseQuote"/>
    <w:uiPriority w:val="99"/>
    <w:rsid w:val="005532D3"/>
    <w:rPr>
      <w:rFonts w:ascii="Times New Roman" w:hAnsi="Times New Roman"/>
      <w:b/>
      <w:bCs/>
      <w:i/>
      <w:iCs/>
      <w:color w:val="4F81BD" w:themeColor="accent1"/>
      <w:szCs w:val="20"/>
      <w:lang w:eastAsia="en-US"/>
    </w:rPr>
  </w:style>
  <w:style w:type="paragraph" w:styleId="List">
    <w:name w:val="List"/>
    <w:basedOn w:val="Normal"/>
    <w:uiPriority w:val="99"/>
    <w:semiHidden/>
    <w:unhideWhenUsed/>
    <w:rsid w:val="005532D3"/>
    <w:pPr>
      <w:spacing w:before="0" w:after="0" w:line="260" w:lineRule="atLeast"/>
      <w:ind w:left="283" w:hanging="283"/>
      <w:contextualSpacing/>
    </w:pPr>
    <w:rPr>
      <w:sz w:val="22"/>
      <w:szCs w:val="20"/>
    </w:rPr>
  </w:style>
  <w:style w:type="paragraph" w:styleId="List2">
    <w:name w:val="List 2"/>
    <w:basedOn w:val="Normal"/>
    <w:uiPriority w:val="99"/>
    <w:semiHidden/>
    <w:unhideWhenUsed/>
    <w:rsid w:val="005532D3"/>
    <w:pPr>
      <w:spacing w:before="0" w:after="0" w:line="260" w:lineRule="atLeast"/>
      <w:ind w:left="566" w:hanging="283"/>
      <w:contextualSpacing/>
    </w:pPr>
    <w:rPr>
      <w:sz w:val="22"/>
      <w:szCs w:val="20"/>
    </w:rPr>
  </w:style>
  <w:style w:type="paragraph" w:styleId="List3">
    <w:name w:val="List 3"/>
    <w:basedOn w:val="Normal"/>
    <w:uiPriority w:val="99"/>
    <w:semiHidden/>
    <w:unhideWhenUsed/>
    <w:rsid w:val="005532D3"/>
    <w:pPr>
      <w:spacing w:before="0" w:after="0" w:line="260" w:lineRule="atLeast"/>
      <w:ind w:left="849" w:hanging="283"/>
      <w:contextualSpacing/>
    </w:pPr>
    <w:rPr>
      <w:sz w:val="22"/>
      <w:szCs w:val="20"/>
    </w:rPr>
  </w:style>
  <w:style w:type="paragraph" w:styleId="List4">
    <w:name w:val="List 4"/>
    <w:basedOn w:val="Normal"/>
    <w:uiPriority w:val="99"/>
    <w:semiHidden/>
    <w:rsid w:val="005532D3"/>
    <w:pPr>
      <w:spacing w:before="0" w:after="0" w:line="260" w:lineRule="atLeast"/>
      <w:ind w:left="1132" w:hanging="283"/>
      <w:contextualSpacing/>
    </w:pPr>
    <w:rPr>
      <w:sz w:val="22"/>
      <w:szCs w:val="20"/>
    </w:rPr>
  </w:style>
  <w:style w:type="paragraph" w:styleId="List5">
    <w:name w:val="List 5"/>
    <w:basedOn w:val="Normal"/>
    <w:uiPriority w:val="99"/>
    <w:semiHidden/>
    <w:rsid w:val="005532D3"/>
    <w:pPr>
      <w:spacing w:before="0" w:after="0" w:line="260" w:lineRule="atLeast"/>
      <w:ind w:left="1415" w:hanging="283"/>
      <w:contextualSpacing/>
    </w:pPr>
    <w:rPr>
      <w:sz w:val="22"/>
      <w:szCs w:val="20"/>
    </w:rPr>
  </w:style>
  <w:style w:type="paragraph" w:styleId="ListBullet">
    <w:name w:val="List Bullet"/>
    <w:basedOn w:val="Normal"/>
    <w:uiPriority w:val="99"/>
    <w:unhideWhenUsed/>
    <w:rsid w:val="005532D3"/>
    <w:pPr>
      <w:spacing w:before="0" w:after="0" w:line="260" w:lineRule="atLeast"/>
      <w:contextualSpacing/>
    </w:pPr>
    <w:rPr>
      <w:sz w:val="22"/>
      <w:szCs w:val="20"/>
    </w:rPr>
  </w:style>
  <w:style w:type="paragraph" w:styleId="ListBullet2">
    <w:name w:val="List Bullet 2"/>
    <w:basedOn w:val="Normal"/>
    <w:uiPriority w:val="99"/>
    <w:semiHidden/>
    <w:unhideWhenUsed/>
    <w:rsid w:val="005532D3"/>
    <w:pPr>
      <w:spacing w:before="0" w:after="0" w:line="260" w:lineRule="atLeast"/>
      <w:contextualSpacing/>
    </w:pPr>
    <w:rPr>
      <w:sz w:val="22"/>
      <w:szCs w:val="20"/>
    </w:rPr>
  </w:style>
  <w:style w:type="paragraph" w:styleId="ListBullet3">
    <w:name w:val="List Bullet 3"/>
    <w:basedOn w:val="Normal"/>
    <w:uiPriority w:val="99"/>
    <w:semiHidden/>
    <w:unhideWhenUsed/>
    <w:rsid w:val="005532D3"/>
    <w:pPr>
      <w:spacing w:before="0" w:after="0" w:line="260" w:lineRule="atLeast"/>
      <w:contextualSpacing/>
    </w:pPr>
    <w:rPr>
      <w:sz w:val="22"/>
      <w:szCs w:val="20"/>
    </w:rPr>
  </w:style>
  <w:style w:type="paragraph" w:styleId="ListBullet4">
    <w:name w:val="List Bullet 4"/>
    <w:basedOn w:val="Normal"/>
    <w:uiPriority w:val="99"/>
    <w:semiHidden/>
    <w:unhideWhenUsed/>
    <w:rsid w:val="005532D3"/>
    <w:pPr>
      <w:spacing w:before="0" w:after="0" w:line="260" w:lineRule="atLeast"/>
      <w:contextualSpacing/>
    </w:pPr>
    <w:rPr>
      <w:sz w:val="22"/>
      <w:szCs w:val="20"/>
    </w:rPr>
  </w:style>
  <w:style w:type="paragraph" w:styleId="ListBullet5">
    <w:name w:val="List Bullet 5"/>
    <w:basedOn w:val="Normal"/>
    <w:uiPriority w:val="99"/>
    <w:semiHidden/>
    <w:unhideWhenUsed/>
    <w:rsid w:val="005532D3"/>
    <w:pPr>
      <w:spacing w:before="0" w:after="0" w:line="260" w:lineRule="atLeast"/>
      <w:contextualSpacing/>
    </w:pPr>
    <w:rPr>
      <w:sz w:val="22"/>
      <w:szCs w:val="20"/>
    </w:rPr>
  </w:style>
  <w:style w:type="paragraph" w:styleId="ListContinue">
    <w:name w:val="List Continue"/>
    <w:basedOn w:val="Normal"/>
    <w:uiPriority w:val="99"/>
    <w:semiHidden/>
    <w:unhideWhenUsed/>
    <w:rsid w:val="005532D3"/>
    <w:pPr>
      <w:spacing w:before="0" w:after="120" w:line="260" w:lineRule="atLeast"/>
      <w:ind w:left="283"/>
      <w:contextualSpacing/>
    </w:pPr>
    <w:rPr>
      <w:sz w:val="22"/>
      <w:szCs w:val="20"/>
    </w:rPr>
  </w:style>
  <w:style w:type="paragraph" w:styleId="ListContinue2">
    <w:name w:val="List Continue 2"/>
    <w:basedOn w:val="Normal"/>
    <w:uiPriority w:val="99"/>
    <w:semiHidden/>
    <w:unhideWhenUsed/>
    <w:rsid w:val="005532D3"/>
    <w:pPr>
      <w:spacing w:before="0" w:after="120" w:line="260" w:lineRule="atLeast"/>
      <w:ind w:left="566"/>
      <w:contextualSpacing/>
    </w:pPr>
    <w:rPr>
      <w:sz w:val="22"/>
      <w:szCs w:val="20"/>
    </w:rPr>
  </w:style>
  <w:style w:type="paragraph" w:styleId="ListContinue3">
    <w:name w:val="List Continue 3"/>
    <w:basedOn w:val="Normal"/>
    <w:uiPriority w:val="99"/>
    <w:semiHidden/>
    <w:unhideWhenUsed/>
    <w:rsid w:val="005532D3"/>
    <w:pPr>
      <w:spacing w:before="0" w:after="120" w:line="260" w:lineRule="atLeast"/>
      <w:ind w:left="849"/>
      <w:contextualSpacing/>
    </w:pPr>
    <w:rPr>
      <w:sz w:val="22"/>
      <w:szCs w:val="20"/>
    </w:rPr>
  </w:style>
  <w:style w:type="paragraph" w:styleId="ListContinue4">
    <w:name w:val="List Continue 4"/>
    <w:basedOn w:val="Normal"/>
    <w:uiPriority w:val="99"/>
    <w:semiHidden/>
    <w:unhideWhenUsed/>
    <w:rsid w:val="005532D3"/>
    <w:pPr>
      <w:spacing w:before="0" w:after="120" w:line="260" w:lineRule="atLeast"/>
      <w:ind w:left="1132"/>
      <w:contextualSpacing/>
    </w:pPr>
    <w:rPr>
      <w:sz w:val="22"/>
      <w:szCs w:val="20"/>
    </w:rPr>
  </w:style>
  <w:style w:type="paragraph" w:styleId="ListContinue5">
    <w:name w:val="List Continue 5"/>
    <w:basedOn w:val="Normal"/>
    <w:uiPriority w:val="99"/>
    <w:semiHidden/>
    <w:unhideWhenUsed/>
    <w:rsid w:val="005532D3"/>
    <w:pPr>
      <w:spacing w:before="0" w:after="120" w:line="260" w:lineRule="atLeast"/>
      <w:ind w:left="1415"/>
      <w:contextualSpacing/>
    </w:pPr>
    <w:rPr>
      <w:sz w:val="22"/>
      <w:szCs w:val="20"/>
    </w:rPr>
  </w:style>
  <w:style w:type="paragraph" w:styleId="ListNumber">
    <w:name w:val="List Number"/>
    <w:basedOn w:val="Normal"/>
    <w:uiPriority w:val="98"/>
    <w:semiHidden/>
    <w:rsid w:val="005532D3"/>
    <w:pPr>
      <w:spacing w:before="0" w:after="0" w:line="260" w:lineRule="atLeast"/>
      <w:contextualSpacing/>
    </w:pPr>
    <w:rPr>
      <w:sz w:val="22"/>
      <w:szCs w:val="20"/>
    </w:rPr>
  </w:style>
  <w:style w:type="paragraph" w:styleId="ListNumber2">
    <w:name w:val="List Number 2"/>
    <w:basedOn w:val="Normal"/>
    <w:uiPriority w:val="98"/>
    <w:semiHidden/>
    <w:unhideWhenUsed/>
    <w:rsid w:val="005532D3"/>
    <w:pPr>
      <w:spacing w:before="0" w:after="0" w:line="260" w:lineRule="atLeast"/>
      <w:contextualSpacing/>
    </w:pPr>
    <w:rPr>
      <w:sz w:val="22"/>
      <w:szCs w:val="20"/>
    </w:rPr>
  </w:style>
  <w:style w:type="paragraph" w:styleId="ListNumber3">
    <w:name w:val="List Number 3"/>
    <w:basedOn w:val="Normal"/>
    <w:uiPriority w:val="98"/>
    <w:semiHidden/>
    <w:unhideWhenUsed/>
    <w:rsid w:val="005532D3"/>
    <w:pPr>
      <w:spacing w:before="0" w:after="0" w:line="260" w:lineRule="atLeast"/>
      <w:contextualSpacing/>
    </w:pPr>
    <w:rPr>
      <w:sz w:val="22"/>
      <w:szCs w:val="20"/>
    </w:rPr>
  </w:style>
  <w:style w:type="paragraph" w:styleId="ListNumber4">
    <w:name w:val="List Number 4"/>
    <w:basedOn w:val="Normal"/>
    <w:uiPriority w:val="98"/>
    <w:semiHidden/>
    <w:unhideWhenUsed/>
    <w:rsid w:val="005532D3"/>
    <w:pPr>
      <w:spacing w:before="0" w:after="0" w:line="260" w:lineRule="atLeast"/>
      <w:contextualSpacing/>
    </w:pPr>
    <w:rPr>
      <w:sz w:val="22"/>
      <w:szCs w:val="20"/>
    </w:rPr>
  </w:style>
  <w:style w:type="paragraph" w:styleId="ListNumber5">
    <w:name w:val="List Number 5"/>
    <w:basedOn w:val="Normal"/>
    <w:uiPriority w:val="98"/>
    <w:semiHidden/>
    <w:unhideWhenUsed/>
    <w:rsid w:val="005532D3"/>
    <w:pPr>
      <w:spacing w:before="0" w:after="0" w:line="260" w:lineRule="atLeast"/>
      <w:contextualSpacing/>
    </w:pPr>
    <w:rPr>
      <w:sz w:val="22"/>
      <w:szCs w:val="20"/>
    </w:rPr>
  </w:style>
  <w:style w:type="paragraph" w:styleId="MacroText">
    <w:name w:val="macro"/>
    <w:link w:val="MacroTextChar"/>
    <w:uiPriority w:val="99"/>
    <w:semiHidden/>
    <w:unhideWhenUsed/>
    <w:rsid w:val="005532D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sz w:val="20"/>
      <w:szCs w:val="20"/>
      <w:lang w:eastAsia="en-US"/>
    </w:rPr>
  </w:style>
  <w:style w:type="character" w:customStyle="1" w:styleId="MacroTextChar">
    <w:name w:val="Macro Text Char"/>
    <w:basedOn w:val="DefaultParagraphFont"/>
    <w:link w:val="MacroText"/>
    <w:uiPriority w:val="99"/>
    <w:semiHidden/>
    <w:rsid w:val="005532D3"/>
    <w:rPr>
      <w:rFonts w:ascii="Consolas" w:hAnsi="Consolas"/>
      <w:sz w:val="20"/>
      <w:szCs w:val="20"/>
      <w:lang w:eastAsia="en-US"/>
    </w:rPr>
  </w:style>
  <w:style w:type="paragraph" w:styleId="MessageHeader">
    <w:name w:val="Message Header"/>
    <w:basedOn w:val="Normal"/>
    <w:link w:val="MessageHeaderChar"/>
    <w:uiPriority w:val="99"/>
    <w:semiHidden/>
    <w:unhideWhenUsed/>
    <w:rsid w:val="005532D3"/>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5532D3"/>
    <w:rPr>
      <w:rFonts w:asciiTheme="majorHAnsi" w:eastAsiaTheme="majorEastAsia" w:hAnsiTheme="majorHAnsi" w:cstheme="majorBidi"/>
      <w:sz w:val="24"/>
      <w:szCs w:val="24"/>
      <w:shd w:val="pct20" w:color="auto" w:fill="auto"/>
      <w:lang w:eastAsia="en-US"/>
    </w:rPr>
  </w:style>
  <w:style w:type="paragraph" w:styleId="NoSpacing">
    <w:name w:val="No Spacing"/>
    <w:uiPriority w:val="98"/>
    <w:rsid w:val="005532D3"/>
    <w:rPr>
      <w:rFonts w:ascii="Times New Roman" w:hAnsi="Times New Roman"/>
      <w:szCs w:val="20"/>
      <w:lang w:eastAsia="en-US"/>
    </w:rPr>
  </w:style>
  <w:style w:type="paragraph" w:styleId="NormalIndent">
    <w:name w:val="Normal Indent"/>
    <w:basedOn w:val="Normal"/>
    <w:uiPriority w:val="99"/>
    <w:semiHidden/>
    <w:unhideWhenUsed/>
    <w:rsid w:val="005532D3"/>
    <w:pPr>
      <w:spacing w:before="0" w:after="0" w:line="260" w:lineRule="atLeast"/>
      <w:ind w:left="720"/>
    </w:pPr>
    <w:rPr>
      <w:sz w:val="22"/>
      <w:szCs w:val="20"/>
    </w:rPr>
  </w:style>
  <w:style w:type="paragraph" w:styleId="NoteHeading">
    <w:name w:val="Note Heading"/>
    <w:basedOn w:val="Normal"/>
    <w:next w:val="Normal"/>
    <w:link w:val="NoteHeadingChar"/>
    <w:uiPriority w:val="99"/>
    <w:semiHidden/>
    <w:unhideWhenUsed/>
    <w:rsid w:val="005532D3"/>
    <w:pPr>
      <w:spacing w:before="0" w:after="0"/>
    </w:pPr>
    <w:rPr>
      <w:sz w:val="22"/>
      <w:szCs w:val="20"/>
    </w:rPr>
  </w:style>
  <w:style w:type="character" w:customStyle="1" w:styleId="NoteHeadingChar">
    <w:name w:val="Note Heading Char"/>
    <w:basedOn w:val="DefaultParagraphFont"/>
    <w:link w:val="NoteHeading"/>
    <w:uiPriority w:val="99"/>
    <w:semiHidden/>
    <w:rsid w:val="005532D3"/>
    <w:rPr>
      <w:rFonts w:ascii="Times New Roman" w:hAnsi="Times New Roman"/>
      <w:szCs w:val="20"/>
      <w:lang w:eastAsia="en-US"/>
    </w:rPr>
  </w:style>
  <w:style w:type="paragraph" w:styleId="PlainText">
    <w:name w:val="Plain Text"/>
    <w:basedOn w:val="Normal"/>
    <w:link w:val="PlainTextChar"/>
    <w:uiPriority w:val="99"/>
    <w:semiHidden/>
    <w:unhideWhenUsed/>
    <w:rsid w:val="005532D3"/>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5532D3"/>
    <w:rPr>
      <w:rFonts w:ascii="Consolas" w:hAnsi="Consolas"/>
      <w:sz w:val="21"/>
      <w:szCs w:val="21"/>
      <w:lang w:eastAsia="en-US"/>
    </w:rPr>
  </w:style>
  <w:style w:type="paragraph" w:styleId="Quote">
    <w:name w:val="Quote"/>
    <w:basedOn w:val="Normal"/>
    <w:next w:val="Normal"/>
    <w:link w:val="QuoteChar"/>
    <w:uiPriority w:val="99"/>
    <w:rsid w:val="005532D3"/>
    <w:pPr>
      <w:spacing w:before="0" w:after="0" w:line="260" w:lineRule="atLeast"/>
    </w:pPr>
    <w:rPr>
      <w:i/>
      <w:iCs/>
      <w:color w:val="000000" w:themeColor="text1"/>
      <w:sz w:val="22"/>
      <w:szCs w:val="20"/>
    </w:rPr>
  </w:style>
  <w:style w:type="character" w:customStyle="1" w:styleId="QuoteChar">
    <w:name w:val="Quote Char"/>
    <w:basedOn w:val="DefaultParagraphFont"/>
    <w:link w:val="Quote"/>
    <w:uiPriority w:val="99"/>
    <w:rsid w:val="005532D3"/>
    <w:rPr>
      <w:rFonts w:ascii="Times New Roman" w:hAnsi="Times New Roman"/>
      <w:i/>
      <w:iCs/>
      <w:color w:val="000000" w:themeColor="text1"/>
      <w:szCs w:val="20"/>
      <w:lang w:eastAsia="en-US"/>
    </w:rPr>
  </w:style>
  <w:style w:type="paragraph" w:styleId="Salutation">
    <w:name w:val="Salutation"/>
    <w:basedOn w:val="Normal"/>
    <w:next w:val="Normal"/>
    <w:link w:val="SalutationChar"/>
    <w:uiPriority w:val="99"/>
    <w:semiHidden/>
    <w:rsid w:val="005532D3"/>
    <w:pPr>
      <w:spacing w:before="0" w:after="0" w:line="260" w:lineRule="atLeast"/>
    </w:pPr>
    <w:rPr>
      <w:sz w:val="22"/>
      <w:szCs w:val="20"/>
    </w:rPr>
  </w:style>
  <w:style w:type="character" w:customStyle="1" w:styleId="SalutationChar">
    <w:name w:val="Salutation Char"/>
    <w:basedOn w:val="DefaultParagraphFont"/>
    <w:link w:val="Salutation"/>
    <w:uiPriority w:val="99"/>
    <w:semiHidden/>
    <w:rsid w:val="005532D3"/>
    <w:rPr>
      <w:rFonts w:ascii="Times New Roman" w:hAnsi="Times New Roman"/>
      <w:szCs w:val="20"/>
      <w:lang w:eastAsia="en-US"/>
    </w:rPr>
  </w:style>
  <w:style w:type="paragraph" w:styleId="Signature">
    <w:name w:val="Signature"/>
    <w:basedOn w:val="Normal"/>
    <w:link w:val="SignatureChar"/>
    <w:uiPriority w:val="99"/>
    <w:semiHidden/>
    <w:unhideWhenUsed/>
    <w:rsid w:val="005532D3"/>
    <w:pPr>
      <w:spacing w:before="0" w:after="0"/>
      <w:ind w:left="4252"/>
    </w:pPr>
    <w:rPr>
      <w:sz w:val="22"/>
      <w:szCs w:val="20"/>
    </w:rPr>
  </w:style>
  <w:style w:type="character" w:customStyle="1" w:styleId="SignatureChar">
    <w:name w:val="Signature Char"/>
    <w:basedOn w:val="DefaultParagraphFont"/>
    <w:link w:val="Signature"/>
    <w:uiPriority w:val="99"/>
    <w:semiHidden/>
    <w:rsid w:val="005532D3"/>
    <w:rPr>
      <w:rFonts w:ascii="Times New Roman" w:hAnsi="Times New Roman"/>
      <w:szCs w:val="20"/>
      <w:lang w:eastAsia="en-US"/>
    </w:rPr>
  </w:style>
  <w:style w:type="paragraph" w:styleId="Subtitle">
    <w:name w:val="Subtitle"/>
    <w:basedOn w:val="Normal"/>
    <w:next w:val="Normal"/>
    <w:link w:val="SubtitleChar"/>
    <w:uiPriority w:val="99"/>
    <w:locked/>
    <w:rsid w:val="005532D3"/>
    <w:pPr>
      <w:numPr>
        <w:ilvl w:val="1"/>
      </w:numPr>
      <w:spacing w:before="0" w:after="0" w:line="260" w:lineRule="atLeast"/>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99"/>
    <w:rsid w:val="005532D3"/>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iPriority w:val="99"/>
    <w:semiHidden/>
    <w:unhideWhenUsed/>
    <w:rsid w:val="005532D3"/>
    <w:pPr>
      <w:spacing w:before="0" w:after="0" w:line="260" w:lineRule="atLeast"/>
      <w:ind w:left="220" w:hanging="220"/>
    </w:pPr>
    <w:rPr>
      <w:sz w:val="22"/>
      <w:szCs w:val="20"/>
    </w:rPr>
  </w:style>
  <w:style w:type="paragraph" w:styleId="TableofFigures">
    <w:name w:val="table of figures"/>
    <w:basedOn w:val="Normal"/>
    <w:next w:val="Normal"/>
    <w:uiPriority w:val="99"/>
    <w:semiHidden/>
    <w:unhideWhenUsed/>
    <w:rsid w:val="005532D3"/>
    <w:pPr>
      <w:spacing w:before="0" w:after="0" w:line="260" w:lineRule="atLeast"/>
    </w:pPr>
    <w:rPr>
      <w:sz w:val="22"/>
      <w:szCs w:val="20"/>
    </w:rPr>
  </w:style>
  <w:style w:type="paragraph" w:styleId="Title">
    <w:name w:val="Title"/>
    <w:basedOn w:val="Normal"/>
    <w:next w:val="Normal"/>
    <w:link w:val="TitleChar"/>
    <w:uiPriority w:val="98"/>
    <w:locked/>
    <w:rsid w:val="005532D3"/>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8"/>
    <w:rsid w:val="005532D3"/>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iPriority w:val="99"/>
    <w:semiHidden/>
    <w:unhideWhenUsed/>
    <w:rsid w:val="005532D3"/>
    <w:pPr>
      <w:spacing w:before="120" w:after="0" w:line="260" w:lineRule="atLeast"/>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5532D3"/>
    <w:pPr>
      <w:keepNext/>
      <w:keepLines/>
      <w:spacing w:before="480" w:after="0" w:line="260" w:lineRule="atLeast"/>
      <w:jc w:val="left"/>
      <w:outlineLvl w:val="9"/>
    </w:pPr>
    <w:rPr>
      <w:rFonts w:asciiTheme="majorHAnsi" w:eastAsiaTheme="majorEastAsia" w:hAnsiTheme="majorHAnsi" w:cstheme="majorBidi"/>
      <w:color w:val="365F91" w:themeColor="accent1" w:themeShade="BF"/>
      <w:kern w:val="0"/>
      <w:sz w:val="28"/>
      <w:szCs w:val="28"/>
      <w:lang w:eastAsia="en-US"/>
    </w:rPr>
  </w:style>
  <w:style w:type="paragraph" w:customStyle="1" w:styleId="tFormula">
    <w:name w:val="t_Formula"/>
    <w:basedOn w:val="Normal"/>
    <w:qFormat/>
    <w:rsid w:val="005532D3"/>
    <w:pPr>
      <w:tabs>
        <w:tab w:val="center" w:pos="3969"/>
        <w:tab w:val="right" w:pos="8789"/>
      </w:tabs>
      <w:spacing w:before="120" w:after="60"/>
      <w:ind w:left="1134" w:hanging="1134"/>
    </w:pPr>
    <w:rPr>
      <w:rFonts w:eastAsia="Times New Roman"/>
      <w:b/>
      <w:i/>
      <w:sz w:val="22"/>
      <w:szCs w:val="20"/>
      <w:lang w:eastAsia="en-AU"/>
    </w:rPr>
  </w:style>
  <w:style w:type="paragraph" w:customStyle="1" w:styleId="tParameter">
    <w:name w:val="t_Parameter"/>
    <w:basedOn w:val="Normal"/>
    <w:rsid w:val="005532D3"/>
    <w:pPr>
      <w:tabs>
        <w:tab w:val="right" w:pos="1985"/>
      </w:tabs>
      <w:spacing w:before="40" w:after="0"/>
      <w:ind w:left="2098" w:hanging="454"/>
    </w:pPr>
    <w:rPr>
      <w:rFonts w:eastAsia="Times New Roman"/>
      <w:sz w:val="22"/>
      <w:szCs w:val="20"/>
      <w:lang w:eastAsia="en-AU"/>
    </w:rPr>
  </w:style>
  <w:style w:type="character" w:customStyle="1" w:styleId="ssens">
    <w:name w:val="ssens"/>
    <w:basedOn w:val="DefaultParagraphFont"/>
    <w:rsid w:val="005532D3"/>
  </w:style>
  <w:style w:type="paragraph" w:customStyle="1" w:styleId="noteSubpara">
    <w:name w:val="note_Subpara"/>
    <w:basedOn w:val="tSubpara"/>
    <w:qFormat/>
    <w:rsid w:val="005532D3"/>
    <w:pPr>
      <w:spacing w:before="0" w:line="220" w:lineRule="exact"/>
    </w:pPr>
    <w:rPr>
      <w:sz w:val="20"/>
    </w:rPr>
  </w:style>
  <w:style w:type="paragraph" w:customStyle="1" w:styleId="noteSubsub">
    <w:name w:val="note_Subsub"/>
    <w:basedOn w:val="tSubsub"/>
    <w:qFormat/>
    <w:rsid w:val="005532D3"/>
    <w:pPr>
      <w:tabs>
        <w:tab w:val="clear" w:pos="2722"/>
        <w:tab w:val="right" w:pos="2948"/>
      </w:tabs>
      <w:spacing w:before="0" w:after="100" w:line="220" w:lineRule="exact"/>
      <w:ind w:left="3119" w:hanging="3119"/>
      <w:jc w:val="both"/>
    </w:pPr>
    <w:rPr>
      <w:sz w:val="20"/>
      <w:szCs w:val="24"/>
    </w:rPr>
  </w:style>
  <w:style w:type="paragraph" w:customStyle="1" w:styleId="Tablepara">
    <w:name w:val="Tablepara"/>
    <w:basedOn w:val="Tablea"/>
    <w:rsid w:val="005532D3"/>
    <w:rPr>
      <w:rFonts w:eastAsia="Calibri"/>
    </w:rPr>
  </w:style>
  <w:style w:type="paragraph" w:customStyle="1" w:styleId="tlpnotebullet0">
    <w:name w:val="tlpnotebullet"/>
    <w:basedOn w:val="Normal"/>
    <w:rsid w:val="005532D3"/>
    <w:pPr>
      <w:spacing w:before="100" w:beforeAutospacing="1" w:after="100" w:afterAutospacing="1"/>
    </w:pPr>
    <w:rPr>
      <w:rFonts w:eastAsiaTheme="minorHAnsi"/>
      <w:szCs w:val="24"/>
      <w:lang w:eastAsia="en-AU"/>
    </w:rPr>
  </w:style>
  <w:style w:type="paragraph" w:customStyle="1" w:styleId="Equationvariable">
    <w:name w:val="Equation_variable"/>
    <w:basedOn w:val="Normal"/>
    <w:rsid w:val="00F75B43"/>
    <w:pPr>
      <w:spacing w:before="80" w:after="100" w:line="252" w:lineRule="auto"/>
      <w:ind w:left="2098" w:hanging="2098"/>
    </w:pPr>
    <w:rPr>
      <w:rFonts w:eastAsiaTheme="minorHAnsi"/>
      <w:sz w:val="22"/>
      <w:lang w:eastAsia="en-AU"/>
    </w:rPr>
  </w:style>
</w:styles>
</file>

<file path=word/webSettings.xml><?xml version="1.0" encoding="utf-8"?>
<w:webSettings xmlns:r="http://schemas.openxmlformats.org/officeDocument/2006/relationships" xmlns:w="http://schemas.openxmlformats.org/wordprocessingml/2006/main">
  <w:divs>
    <w:div w:id="135998315">
      <w:bodyDiv w:val="1"/>
      <w:marLeft w:val="0"/>
      <w:marRight w:val="0"/>
      <w:marTop w:val="0"/>
      <w:marBottom w:val="0"/>
      <w:divBdr>
        <w:top w:val="none" w:sz="0" w:space="0" w:color="auto"/>
        <w:left w:val="none" w:sz="0" w:space="0" w:color="auto"/>
        <w:bottom w:val="none" w:sz="0" w:space="0" w:color="auto"/>
        <w:right w:val="none" w:sz="0" w:space="0" w:color="auto"/>
      </w:divBdr>
      <w:divsChild>
        <w:div w:id="2029940090">
          <w:marLeft w:val="0"/>
          <w:marRight w:val="0"/>
          <w:marTop w:val="0"/>
          <w:marBottom w:val="0"/>
          <w:divBdr>
            <w:top w:val="none" w:sz="0" w:space="0" w:color="auto"/>
            <w:left w:val="none" w:sz="0" w:space="0" w:color="auto"/>
            <w:bottom w:val="none" w:sz="0" w:space="0" w:color="auto"/>
            <w:right w:val="none" w:sz="0" w:space="0" w:color="auto"/>
          </w:divBdr>
          <w:divsChild>
            <w:div w:id="376121677">
              <w:marLeft w:val="0"/>
              <w:marRight w:val="0"/>
              <w:marTop w:val="0"/>
              <w:marBottom w:val="0"/>
              <w:divBdr>
                <w:top w:val="none" w:sz="0" w:space="0" w:color="auto"/>
                <w:left w:val="none" w:sz="0" w:space="0" w:color="auto"/>
                <w:bottom w:val="none" w:sz="0" w:space="0" w:color="auto"/>
                <w:right w:val="none" w:sz="0" w:space="0" w:color="auto"/>
              </w:divBdr>
              <w:divsChild>
                <w:div w:id="22559395">
                  <w:marLeft w:val="0"/>
                  <w:marRight w:val="0"/>
                  <w:marTop w:val="0"/>
                  <w:marBottom w:val="0"/>
                  <w:divBdr>
                    <w:top w:val="none" w:sz="0" w:space="0" w:color="auto"/>
                    <w:left w:val="none" w:sz="0" w:space="0" w:color="auto"/>
                    <w:bottom w:val="none" w:sz="0" w:space="0" w:color="auto"/>
                    <w:right w:val="none" w:sz="0" w:space="0" w:color="auto"/>
                  </w:divBdr>
                  <w:divsChild>
                    <w:div w:id="2081780464">
                      <w:marLeft w:val="0"/>
                      <w:marRight w:val="0"/>
                      <w:marTop w:val="0"/>
                      <w:marBottom w:val="0"/>
                      <w:divBdr>
                        <w:top w:val="none" w:sz="0" w:space="0" w:color="auto"/>
                        <w:left w:val="none" w:sz="0" w:space="0" w:color="auto"/>
                        <w:bottom w:val="none" w:sz="0" w:space="0" w:color="auto"/>
                        <w:right w:val="none" w:sz="0" w:space="0" w:color="auto"/>
                      </w:divBdr>
                      <w:divsChild>
                        <w:div w:id="911239756">
                          <w:marLeft w:val="0"/>
                          <w:marRight w:val="0"/>
                          <w:marTop w:val="0"/>
                          <w:marBottom w:val="0"/>
                          <w:divBdr>
                            <w:top w:val="single" w:sz="6" w:space="0" w:color="828282"/>
                            <w:left w:val="single" w:sz="6" w:space="0" w:color="828282"/>
                            <w:bottom w:val="single" w:sz="6" w:space="0" w:color="828282"/>
                            <w:right w:val="single" w:sz="6" w:space="0" w:color="828282"/>
                          </w:divBdr>
                          <w:divsChild>
                            <w:div w:id="2026470393">
                              <w:marLeft w:val="0"/>
                              <w:marRight w:val="0"/>
                              <w:marTop w:val="0"/>
                              <w:marBottom w:val="0"/>
                              <w:divBdr>
                                <w:top w:val="none" w:sz="0" w:space="0" w:color="auto"/>
                                <w:left w:val="none" w:sz="0" w:space="0" w:color="auto"/>
                                <w:bottom w:val="none" w:sz="0" w:space="0" w:color="auto"/>
                                <w:right w:val="none" w:sz="0" w:space="0" w:color="auto"/>
                              </w:divBdr>
                              <w:divsChild>
                                <w:div w:id="616988644">
                                  <w:marLeft w:val="0"/>
                                  <w:marRight w:val="0"/>
                                  <w:marTop w:val="0"/>
                                  <w:marBottom w:val="0"/>
                                  <w:divBdr>
                                    <w:top w:val="none" w:sz="0" w:space="0" w:color="auto"/>
                                    <w:left w:val="none" w:sz="0" w:space="0" w:color="auto"/>
                                    <w:bottom w:val="none" w:sz="0" w:space="0" w:color="auto"/>
                                    <w:right w:val="none" w:sz="0" w:space="0" w:color="auto"/>
                                  </w:divBdr>
                                  <w:divsChild>
                                    <w:div w:id="1824546146">
                                      <w:marLeft w:val="0"/>
                                      <w:marRight w:val="0"/>
                                      <w:marTop w:val="0"/>
                                      <w:marBottom w:val="0"/>
                                      <w:divBdr>
                                        <w:top w:val="none" w:sz="0" w:space="0" w:color="auto"/>
                                        <w:left w:val="none" w:sz="0" w:space="0" w:color="auto"/>
                                        <w:bottom w:val="none" w:sz="0" w:space="0" w:color="auto"/>
                                        <w:right w:val="none" w:sz="0" w:space="0" w:color="auto"/>
                                      </w:divBdr>
                                      <w:divsChild>
                                        <w:div w:id="1615164403">
                                          <w:marLeft w:val="0"/>
                                          <w:marRight w:val="0"/>
                                          <w:marTop w:val="0"/>
                                          <w:marBottom w:val="0"/>
                                          <w:divBdr>
                                            <w:top w:val="none" w:sz="0" w:space="0" w:color="auto"/>
                                            <w:left w:val="none" w:sz="0" w:space="0" w:color="auto"/>
                                            <w:bottom w:val="none" w:sz="0" w:space="0" w:color="auto"/>
                                            <w:right w:val="none" w:sz="0" w:space="0" w:color="auto"/>
                                          </w:divBdr>
                                          <w:divsChild>
                                            <w:div w:id="1477261445">
                                              <w:marLeft w:val="0"/>
                                              <w:marRight w:val="0"/>
                                              <w:marTop w:val="0"/>
                                              <w:marBottom w:val="0"/>
                                              <w:divBdr>
                                                <w:top w:val="none" w:sz="0" w:space="0" w:color="auto"/>
                                                <w:left w:val="none" w:sz="0" w:space="0" w:color="auto"/>
                                                <w:bottom w:val="none" w:sz="0" w:space="0" w:color="auto"/>
                                                <w:right w:val="none" w:sz="0" w:space="0" w:color="auto"/>
                                              </w:divBdr>
                                              <w:divsChild>
                                                <w:div w:id="121315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809494">
      <w:bodyDiv w:val="1"/>
      <w:marLeft w:val="0"/>
      <w:marRight w:val="0"/>
      <w:marTop w:val="0"/>
      <w:marBottom w:val="0"/>
      <w:divBdr>
        <w:top w:val="none" w:sz="0" w:space="0" w:color="auto"/>
        <w:left w:val="none" w:sz="0" w:space="0" w:color="auto"/>
        <w:bottom w:val="none" w:sz="0" w:space="0" w:color="auto"/>
        <w:right w:val="none" w:sz="0" w:space="0" w:color="auto"/>
      </w:divBdr>
      <w:divsChild>
        <w:div w:id="51387934">
          <w:marLeft w:val="0"/>
          <w:marRight w:val="0"/>
          <w:marTop w:val="0"/>
          <w:marBottom w:val="0"/>
          <w:divBdr>
            <w:top w:val="none" w:sz="0" w:space="0" w:color="auto"/>
            <w:left w:val="none" w:sz="0" w:space="0" w:color="auto"/>
            <w:bottom w:val="none" w:sz="0" w:space="0" w:color="auto"/>
            <w:right w:val="none" w:sz="0" w:space="0" w:color="auto"/>
          </w:divBdr>
          <w:divsChild>
            <w:div w:id="957182560">
              <w:marLeft w:val="0"/>
              <w:marRight w:val="0"/>
              <w:marTop w:val="0"/>
              <w:marBottom w:val="0"/>
              <w:divBdr>
                <w:top w:val="none" w:sz="0" w:space="0" w:color="auto"/>
                <w:left w:val="none" w:sz="0" w:space="0" w:color="auto"/>
                <w:bottom w:val="none" w:sz="0" w:space="0" w:color="auto"/>
                <w:right w:val="none" w:sz="0" w:space="0" w:color="auto"/>
              </w:divBdr>
              <w:divsChild>
                <w:div w:id="1840346926">
                  <w:marLeft w:val="0"/>
                  <w:marRight w:val="0"/>
                  <w:marTop w:val="0"/>
                  <w:marBottom w:val="0"/>
                  <w:divBdr>
                    <w:top w:val="none" w:sz="0" w:space="0" w:color="auto"/>
                    <w:left w:val="none" w:sz="0" w:space="0" w:color="auto"/>
                    <w:bottom w:val="none" w:sz="0" w:space="0" w:color="auto"/>
                    <w:right w:val="none" w:sz="0" w:space="0" w:color="auto"/>
                  </w:divBdr>
                  <w:divsChild>
                    <w:div w:id="1694762431">
                      <w:marLeft w:val="0"/>
                      <w:marRight w:val="0"/>
                      <w:marTop w:val="0"/>
                      <w:marBottom w:val="0"/>
                      <w:divBdr>
                        <w:top w:val="none" w:sz="0" w:space="0" w:color="auto"/>
                        <w:left w:val="none" w:sz="0" w:space="0" w:color="auto"/>
                        <w:bottom w:val="none" w:sz="0" w:space="0" w:color="auto"/>
                        <w:right w:val="none" w:sz="0" w:space="0" w:color="auto"/>
                      </w:divBdr>
                      <w:divsChild>
                        <w:div w:id="897128899">
                          <w:marLeft w:val="0"/>
                          <w:marRight w:val="0"/>
                          <w:marTop w:val="0"/>
                          <w:marBottom w:val="0"/>
                          <w:divBdr>
                            <w:top w:val="single" w:sz="6" w:space="0" w:color="828282"/>
                            <w:left w:val="single" w:sz="6" w:space="0" w:color="828282"/>
                            <w:bottom w:val="single" w:sz="6" w:space="0" w:color="828282"/>
                            <w:right w:val="single" w:sz="6" w:space="0" w:color="828282"/>
                          </w:divBdr>
                          <w:divsChild>
                            <w:div w:id="1531643088">
                              <w:marLeft w:val="0"/>
                              <w:marRight w:val="0"/>
                              <w:marTop w:val="0"/>
                              <w:marBottom w:val="0"/>
                              <w:divBdr>
                                <w:top w:val="none" w:sz="0" w:space="0" w:color="auto"/>
                                <w:left w:val="none" w:sz="0" w:space="0" w:color="auto"/>
                                <w:bottom w:val="none" w:sz="0" w:space="0" w:color="auto"/>
                                <w:right w:val="none" w:sz="0" w:space="0" w:color="auto"/>
                              </w:divBdr>
                              <w:divsChild>
                                <w:div w:id="1737506766">
                                  <w:marLeft w:val="0"/>
                                  <w:marRight w:val="0"/>
                                  <w:marTop w:val="0"/>
                                  <w:marBottom w:val="0"/>
                                  <w:divBdr>
                                    <w:top w:val="none" w:sz="0" w:space="0" w:color="auto"/>
                                    <w:left w:val="none" w:sz="0" w:space="0" w:color="auto"/>
                                    <w:bottom w:val="none" w:sz="0" w:space="0" w:color="auto"/>
                                    <w:right w:val="none" w:sz="0" w:space="0" w:color="auto"/>
                                  </w:divBdr>
                                  <w:divsChild>
                                    <w:div w:id="8148483">
                                      <w:marLeft w:val="0"/>
                                      <w:marRight w:val="0"/>
                                      <w:marTop w:val="0"/>
                                      <w:marBottom w:val="0"/>
                                      <w:divBdr>
                                        <w:top w:val="none" w:sz="0" w:space="0" w:color="auto"/>
                                        <w:left w:val="none" w:sz="0" w:space="0" w:color="auto"/>
                                        <w:bottom w:val="none" w:sz="0" w:space="0" w:color="auto"/>
                                        <w:right w:val="none" w:sz="0" w:space="0" w:color="auto"/>
                                      </w:divBdr>
                                      <w:divsChild>
                                        <w:div w:id="1390762918">
                                          <w:marLeft w:val="0"/>
                                          <w:marRight w:val="0"/>
                                          <w:marTop w:val="0"/>
                                          <w:marBottom w:val="0"/>
                                          <w:divBdr>
                                            <w:top w:val="none" w:sz="0" w:space="0" w:color="auto"/>
                                            <w:left w:val="none" w:sz="0" w:space="0" w:color="auto"/>
                                            <w:bottom w:val="none" w:sz="0" w:space="0" w:color="auto"/>
                                            <w:right w:val="none" w:sz="0" w:space="0" w:color="auto"/>
                                          </w:divBdr>
                                          <w:divsChild>
                                            <w:div w:id="116071772">
                                              <w:marLeft w:val="0"/>
                                              <w:marRight w:val="0"/>
                                              <w:marTop w:val="0"/>
                                              <w:marBottom w:val="0"/>
                                              <w:divBdr>
                                                <w:top w:val="none" w:sz="0" w:space="0" w:color="auto"/>
                                                <w:left w:val="none" w:sz="0" w:space="0" w:color="auto"/>
                                                <w:bottom w:val="none" w:sz="0" w:space="0" w:color="auto"/>
                                                <w:right w:val="none" w:sz="0" w:space="0" w:color="auto"/>
                                              </w:divBdr>
                                              <w:divsChild>
                                                <w:div w:id="82713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813325">
      <w:bodyDiv w:val="1"/>
      <w:marLeft w:val="0"/>
      <w:marRight w:val="0"/>
      <w:marTop w:val="0"/>
      <w:marBottom w:val="0"/>
      <w:divBdr>
        <w:top w:val="none" w:sz="0" w:space="0" w:color="auto"/>
        <w:left w:val="none" w:sz="0" w:space="0" w:color="auto"/>
        <w:bottom w:val="none" w:sz="0" w:space="0" w:color="auto"/>
        <w:right w:val="none" w:sz="0" w:space="0" w:color="auto"/>
      </w:divBdr>
      <w:divsChild>
        <w:div w:id="78530428">
          <w:marLeft w:val="0"/>
          <w:marRight w:val="0"/>
          <w:marTop w:val="0"/>
          <w:marBottom w:val="0"/>
          <w:divBdr>
            <w:top w:val="none" w:sz="0" w:space="0" w:color="auto"/>
            <w:left w:val="none" w:sz="0" w:space="0" w:color="auto"/>
            <w:bottom w:val="none" w:sz="0" w:space="0" w:color="auto"/>
            <w:right w:val="none" w:sz="0" w:space="0" w:color="auto"/>
          </w:divBdr>
          <w:divsChild>
            <w:div w:id="1259485558">
              <w:marLeft w:val="0"/>
              <w:marRight w:val="0"/>
              <w:marTop w:val="0"/>
              <w:marBottom w:val="0"/>
              <w:divBdr>
                <w:top w:val="none" w:sz="0" w:space="0" w:color="auto"/>
                <w:left w:val="none" w:sz="0" w:space="0" w:color="auto"/>
                <w:bottom w:val="none" w:sz="0" w:space="0" w:color="auto"/>
                <w:right w:val="none" w:sz="0" w:space="0" w:color="auto"/>
              </w:divBdr>
              <w:divsChild>
                <w:div w:id="256450477">
                  <w:marLeft w:val="0"/>
                  <w:marRight w:val="0"/>
                  <w:marTop w:val="0"/>
                  <w:marBottom w:val="0"/>
                  <w:divBdr>
                    <w:top w:val="none" w:sz="0" w:space="0" w:color="auto"/>
                    <w:left w:val="none" w:sz="0" w:space="0" w:color="auto"/>
                    <w:bottom w:val="none" w:sz="0" w:space="0" w:color="auto"/>
                    <w:right w:val="none" w:sz="0" w:space="0" w:color="auto"/>
                  </w:divBdr>
                  <w:divsChild>
                    <w:div w:id="1295866666">
                      <w:marLeft w:val="0"/>
                      <w:marRight w:val="0"/>
                      <w:marTop w:val="0"/>
                      <w:marBottom w:val="0"/>
                      <w:divBdr>
                        <w:top w:val="none" w:sz="0" w:space="0" w:color="auto"/>
                        <w:left w:val="none" w:sz="0" w:space="0" w:color="auto"/>
                        <w:bottom w:val="none" w:sz="0" w:space="0" w:color="auto"/>
                        <w:right w:val="none" w:sz="0" w:space="0" w:color="auto"/>
                      </w:divBdr>
                      <w:divsChild>
                        <w:div w:id="1791706669">
                          <w:marLeft w:val="0"/>
                          <w:marRight w:val="0"/>
                          <w:marTop w:val="0"/>
                          <w:marBottom w:val="0"/>
                          <w:divBdr>
                            <w:top w:val="single" w:sz="6" w:space="0" w:color="828282"/>
                            <w:left w:val="single" w:sz="6" w:space="0" w:color="828282"/>
                            <w:bottom w:val="single" w:sz="6" w:space="0" w:color="828282"/>
                            <w:right w:val="single" w:sz="6" w:space="0" w:color="828282"/>
                          </w:divBdr>
                          <w:divsChild>
                            <w:div w:id="96752538">
                              <w:marLeft w:val="0"/>
                              <w:marRight w:val="0"/>
                              <w:marTop w:val="0"/>
                              <w:marBottom w:val="0"/>
                              <w:divBdr>
                                <w:top w:val="none" w:sz="0" w:space="0" w:color="auto"/>
                                <w:left w:val="none" w:sz="0" w:space="0" w:color="auto"/>
                                <w:bottom w:val="none" w:sz="0" w:space="0" w:color="auto"/>
                                <w:right w:val="none" w:sz="0" w:space="0" w:color="auto"/>
                              </w:divBdr>
                              <w:divsChild>
                                <w:div w:id="1314867195">
                                  <w:marLeft w:val="0"/>
                                  <w:marRight w:val="0"/>
                                  <w:marTop w:val="0"/>
                                  <w:marBottom w:val="0"/>
                                  <w:divBdr>
                                    <w:top w:val="none" w:sz="0" w:space="0" w:color="auto"/>
                                    <w:left w:val="none" w:sz="0" w:space="0" w:color="auto"/>
                                    <w:bottom w:val="none" w:sz="0" w:space="0" w:color="auto"/>
                                    <w:right w:val="none" w:sz="0" w:space="0" w:color="auto"/>
                                  </w:divBdr>
                                  <w:divsChild>
                                    <w:div w:id="1503886636">
                                      <w:marLeft w:val="0"/>
                                      <w:marRight w:val="0"/>
                                      <w:marTop w:val="0"/>
                                      <w:marBottom w:val="0"/>
                                      <w:divBdr>
                                        <w:top w:val="none" w:sz="0" w:space="0" w:color="auto"/>
                                        <w:left w:val="none" w:sz="0" w:space="0" w:color="auto"/>
                                        <w:bottom w:val="none" w:sz="0" w:space="0" w:color="auto"/>
                                        <w:right w:val="none" w:sz="0" w:space="0" w:color="auto"/>
                                      </w:divBdr>
                                      <w:divsChild>
                                        <w:div w:id="712734320">
                                          <w:marLeft w:val="0"/>
                                          <w:marRight w:val="0"/>
                                          <w:marTop w:val="0"/>
                                          <w:marBottom w:val="0"/>
                                          <w:divBdr>
                                            <w:top w:val="none" w:sz="0" w:space="0" w:color="auto"/>
                                            <w:left w:val="none" w:sz="0" w:space="0" w:color="auto"/>
                                            <w:bottom w:val="none" w:sz="0" w:space="0" w:color="auto"/>
                                            <w:right w:val="none" w:sz="0" w:space="0" w:color="auto"/>
                                          </w:divBdr>
                                          <w:divsChild>
                                            <w:div w:id="1707607358">
                                              <w:marLeft w:val="0"/>
                                              <w:marRight w:val="0"/>
                                              <w:marTop w:val="0"/>
                                              <w:marBottom w:val="0"/>
                                              <w:divBdr>
                                                <w:top w:val="none" w:sz="0" w:space="0" w:color="auto"/>
                                                <w:left w:val="none" w:sz="0" w:space="0" w:color="auto"/>
                                                <w:bottom w:val="none" w:sz="0" w:space="0" w:color="auto"/>
                                                <w:right w:val="none" w:sz="0" w:space="0" w:color="auto"/>
                                              </w:divBdr>
                                              <w:divsChild>
                                                <w:div w:id="9731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18474">
      <w:bodyDiv w:val="1"/>
      <w:marLeft w:val="0"/>
      <w:marRight w:val="0"/>
      <w:marTop w:val="0"/>
      <w:marBottom w:val="0"/>
      <w:divBdr>
        <w:top w:val="none" w:sz="0" w:space="0" w:color="auto"/>
        <w:left w:val="none" w:sz="0" w:space="0" w:color="auto"/>
        <w:bottom w:val="none" w:sz="0" w:space="0" w:color="auto"/>
        <w:right w:val="none" w:sz="0" w:space="0" w:color="auto"/>
      </w:divBdr>
    </w:div>
    <w:div w:id="242568121">
      <w:bodyDiv w:val="1"/>
      <w:marLeft w:val="0"/>
      <w:marRight w:val="0"/>
      <w:marTop w:val="0"/>
      <w:marBottom w:val="0"/>
      <w:divBdr>
        <w:top w:val="none" w:sz="0" w:space="0" w:color="auto"/>
        <w:left w:val="none" w:sz="0" w:space="0" w:color="auto"/>
        <w:bottom w:val="none" w:sz="0" w:space="0" w:color="auto"/>
        <w:right w:val="none" w:sz="0" w:space="0" w:color="auto"/>
      </w:divBdr>
      <w:divsChild>
        <w:div w:id="2039698038">
          <w:marLeft w:val="0"/>
          <w:marRight w:val="0"/>
          <w:marTop w:val="0"/>
          <w:marBottom w:val="0"/>
          <w:divBdr>
            <w:top w:val="none" w:sz="0" w:space="0" w:color="auto"/>
            <w:left w:val="none" w:sz="0" w:space="0" w:color="auto"/>
            <w:bottom w:val="none" w:sz="0" w:space="0" w:color="auto"/>
            <w:right w:val="none" w:sz="0" w:space="0" w:color="auto"/>
          </w:divBdr>
          <w:divsChild>
            <w:div w:id="1064065670">
              <w:marLeft w:val="0"/>
              <w:marRight w:val="0"/>
              <w:marTop w:val="0"/>
              <w:marBottom w:val="0"/>
              <w:divBdr>
                <w:top w:val="none" w:sz="0" w:space="0" w:color="auto"/>
                <w:left w:val="none" w:sz="0" w:space="0" w:color="auto"/>
                <w:bottom w:val="none" w:sz="0" w:space="0" w:color="auto"/>
                <w:right w:val="none" w:sz="0" w:space="0" w:color="auto"/>
              </w:divBdr>
              <w:divsChild>
                <w:div w:id="472061241">
                  <w:marLeft w:val="0"/>
                  <w:marRight w:val="0"/>
                  <w:marTop w:val="0"/>
                  <w:marBottom w:val="0"/>
                  <w:divBdr>
                    <w:top w:val="none" w:sz="0" w:space="0" w:color="auto"/>
                    <w:left w:val="none" w:sz="0" w:space="0" w:color="auto"/>
                    <w:bottom w:val="none" w:sz="0" w:space="0" w:color="auto"/>
                    <w:right w:val="none" w:sz="0" w:space="0" w:color="auto"/>
                  </w:divBdr>
                  <w:divsChild>
                    <w:div w:id="1204059656">
                      <w:marLeft w:val="0"/>
                      <w:marRight w:val="0"/>
                      <w:marTop w:val="0"/>
                      <w:marBottom w:val="0"/>
                      <w:divBdr>
                        <w:top w:val="none" w:sz="0" w:space="0" w:color="auto"/>
                        <w:left w:val="none" w:sz="0" w:space="0" w:color="auto"/>
                        <w:bottom w:val="none" w:sz="0" w:space="0" w:color="auto"/>
                        <w:right w:val="none" w:sz="0" w:space="0" w:color="auto"/>
                      </w:divBdr>
                      <w:divsChild>
                        <w:div w:id="1015620068">
                          <w:marLeft w:val="0"/>
                          <w:marRight w:val="0"/>
                          <w:marTop w:val="0"/>
                          <w:marBottom w:val="0"/>
                          <w:divBdr>
                            <w:top w:val="single" w:sz="6" w:space="0" w:color="828282"/>
                            <w:left w:val="single" w:sz="6" w:space="0" w:color="828282"/>
                            <w:bottom w:val="single" w:sz="6" w:space="0" w:color="828282"/>
                            <w:right w:val="single" w:sz="6" w:space="0" w:color="828282"/>
                          </w:divBdr>
                          <w:divsChild>
                            <w:div w:id="322707947">
                              <w:marLeft w:val="0"/>
                              <w:marRight w:val="0"/>
                              <w:marTop w:val="0"/>
                              <w:marBottom w:val="0"/>
                              <w:divBdr>
                                <w:top w:val="none" w:sz="0" w:space="0" w:color="auto"/>
                                <w:left w:val="none" w:sz="0" w:space="0" w:color="auto"/>
                                <w:bottom w:val="none" w:sz="0" w:space="0" w:color="auto"/>
                                <w:right w:val="none" w:sz="0" w:space="0" w:color="auto"/>
                              </w:divBdr>
                              <w:divsChild>
                                <w:div w:id="280385289">
                                  <w:marLeft w:val="0"/>
                                  <w:marRight w:val="0"/>
                                  <w:marTop w:val="0"/>
                                  <w:marBottom w:val="0"/>
                                  <w:divBdr>
                                    <w:top w:val="none" w:sz="0" w:space="0" w:color="auto"/>
                                    <w:left w:val="none" w:sz="0" w:space="0" w:color="auto"/>
                                    <w:bottom w:val="none" w:sz="0" w:space="0" w:color="auto"/>
                                    <w:right w:val="none" w:sz="0" w:space="0" w:color="auto"/>
                                  </w:divBdr>
                                  <w:divsChild>
                                    <w:div w:id="654190946">
                                      <w:marLeft w:val="0"/>
                                      <w:marRight w:val="0"/>
                                      <w:marTop w:val="0"/>
                                      <w:marBottom w:val="0"/>
                                      <w:divBdr>
                                        <w:top w:val="none" w:sz="0" w:space="0" w:color="auto"/>
                                        <w:left w:val="none" w:sz="0" w:space="0" w:color="auto"/>
                                        <w:bottom w:val="none" w:sz="0" w:space="0" w:color="auto"/>
                                        <w:right w:val="none" w:sz="0" w:space="0" w:color="auto"/>
                                      </w:divBdr>
                                      <w:divsChild>
                                        <w:div w:id="377776383">
                                          <w:marLeft w:val="0"/>
                                          <w:marRight w:val="0"/>
                                          <w:marTop w:val="0"/>
                                          <w:marBottom w:val="0"/>
                                          <w:divBdr>
                                            <w:top w:val="none" w:sz="0" w:space="0" w:color="auto"/>
                                            <w:left w:val="none" w:sz="0" w:space="0" w:color="auto"/>
                                            <w:bottom w:val="none" w:sz="0" w:space="0" w:color="auto"/>
                                            <w:right w:val="none" w:sz="0" w:space="0" w:color="auto"/>
                                          </w:divBdr>
                                          <w:divsChild>
                                            <w:div w:id="2072189721">
                                              <w:marLeft w:val="0"/>
                                              <w:marRight w:val="0"/>
                                              <w:marTop w:val="0"/>
                                              <w:marBottom w:val="0"/>
                                              <w:divBdr>
                                                <w:top w:val="none" w:sz="0" w:space="0" w:color="auto"/>
                                                <w:left w:val="none" w:sz="0" w:space="0" w:color="auto"/>
                                                <w:bottom w:val="none" w:sz="0" w:space="0" w:color="auto"/>
                                                <w:right w:val="none" w:sz="0" w:space="0" w:color="auto"/>
                                              </w:divBdr>
                                              <w:divsChild>
                                                <w:div w:id="25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52189">
      <w:bodyDiv w:val="1"/>
      <w:marLeft w:val="0"/>
      <w:marRight w:val="0"/>
      <w:marTop w:val="0"/>
      <w:marBottom w:val="0"/>
      <w:divBdr>
        <w:top w:val="none" w:sz="0" w:space="0" w:color="auto"/>
        <w:left w:val="none" w:sz="0" w:space="0" w:color="auto"/>
        <w:bottom w:val="none" w:sz="0" w:space="0" w:color="auto"/>
        <w:right w:val="none" w:sz="0" w:space="0" w:color="auto"/>
      </w:divBdr>
      <w:divsChild>
        <w:div w:id="1284071041">
          <w:marLeft w:val="0"/>
          <w:marRight w:val="0"/>
          <w:marTop w:val="0"/>
          <w:marBottom w:val="0"/>
          <w:divBdr>
            <w:top w:val="none" w:sz="0" w:space="0" w:color="auto"/>
            <w:left w:val="none" w:sz="0" w:space="0" w:color="auto"/>
            <w:bottom w:val="none" w:sz="0" w:space="0" w:color="auto"/>
            <w:right w:val="none" w:sz="0" w:space="0" w:color="auto"/>
          </w:divBdr>
          <w:divsChild>
            <w:div w:id="1312978350">
              <w:marLeft w:val="0"/>
              <w:marRight w:val="0"/>
              <w:marTop w:val="0"/>
              <w:marBottom w:val="0"/>
              <w:divBdr>
                <w:top w:val="none" w:sz="0" w:space="0" w:color="auto"/>
                <w:left w:val="none" w:sz="0" w:space="0" w:color="auto"/>
                <w:bottom w:val="none" w:sz="0" w:space="0" w:color="auto"/>
                <w:right w:val="none" w:sz="0" w:space="0" w:color="auto"/>
              </w:divBdr>
              <w:divsChild>
                <w:div w:id="1198278656">
                  <w:marLeft w:val="0"/>
                  <w:marRight w:val="0"/>
                  <w:marTop w:val="0"/>
                  <w:marBottom w:val="0"/>
                  <w:divBdr>
                    <w:top w:val="none" w:sz="0" w:space="0" w:color="auto"/>
                    <w:left w:val="none" w:sz="0" w:space="0" w:color="auto"/>
                    <w:bottom w:val="none" w:sz="0" w:space="0" w:color="auto"/>
                    <w:right w:val="none" w:sz="0" w:space="0" w:color="auto"/>
                  </w:divBdr>
                  <w:divsChild>
                    <w:div w:id="1764492043">
                      <w:marLeft w:val="0"/>
                      <w:marRight w:val="0"/>
                      <w:marTop w:val="0"/>
                      <w:marBottom w:val="0"/>
                      <w:divBdr>
                        <w:top w:val="none" w:sz="0" w:space="0" w:color="auto"/>
                        <w:left w:val="none" w:sz="0" w:space="0" w:color="auto"/>
                        <w:bottom w:val="none" w:sz="0" w:space="0" w:color="auto"/>
                        <w:right w:val="none" w:sz="0" w:space="0" w:color="auto"/>
                      </w:divBdr>
                      <w:divsChild>
                        <w:div w:id="1990983919">
                          <w:marLeft w:val="0"/>
                          <w:marRight w:val="0"/>
                          <w:marTop w:val="0"/>
                          <w:marBottom w:val="0"/>
                          <w:divBdr>
                            <w:top w:val="none" w:sz="0" w:space="0" w:color="auto"/>
                            <w:left w:val="none" w:sz="0" w:space="0" w:color="auto"/>
                            <w:bottom w:val="none" w:sz="0" w:space="0" w:color="auto"/>
                            <w:right w:val="none" w:sz="0" w:space="0" w:color="auto"/>
                          </w:divBdr>
                          <w:divsChild>
                            <w:div w:id="107462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562775">
      <w:bodyDiv w:val="1"/>
      <w:marLeft w:val="0"/>
      <w:marRight w:val="0"/>
      <w:marTop w:val="0"/>
      <w:marBottom w:val="0"/>
      <w:divBdr>
        <w:top w:val="none" w:sz="0" w:space="0" w:color="auto"/>
        <w:left w:val="none" w:sz="0" w:space="0" w:color="auto"/>
        <w:bottom w:val="none" w:sz="0" w:space="0" w:color="auto"/>
        <w:right w:val="none" w:sz="0" w:space="0" w:color="auto"/>
      </w:divBdr>
      <w:divsChild>
        <w:div w:id="243418744">
          <w:marLeft w:val="0"/>
          <w:marRight w:val="0"/>
          <w:marTop w:val="0"/>
          <w:marBottom w:val="0"/>
          <w:divBdr>
            <w:top w:val="none" w:sz="0" w:space="0" w:color="auto"/>
            <w:left w:val="none" w:sz="0" w:space="0" w:color="auto"/>
            <w:bottom w:val="none" w:sz="0" w:space="0" w:color="auto"/>
            <w:right w:val="none" w:sz="0" w:space="0" w:color="auto"/>
          </w:divBdr>
          <w:divsChild>
            <w:div w:id="1034504681">
              <w:marLeft w:val="0"/>
              <w:marRight w:val="0"/>
              <w:marTop w:val="0"/>
              <w:marBottom w:val="0"/>
              <w:divBdr>
                <w:top w:val="none" w:sz="0" w:space="0" w:color="auto"/>
                <w:left w:val="none" w:sz="0" w:space="0" w:color="auto"/>
                <w:bottom w:val="none" w:sz="0" w:space="0" w:color="auto"/>
                <w:right w:val="none" w:sz="0" w:space="0" w:color="auto"/>
              </w:divBdr>
              <w:divsChild>
                <w:div w:id="186527102">
                  <w:marLeft w:val="0"/>
                  <w:marRight w:val="0"/>
                  <w:marTop w:val="0"/>
                  <w:marBottom w:val="0"/>
                  <w:divBdr>
                    <w:top w:val="none" w:sz="0" w:space="0" w:color="auto"/>
                    <w:left w:val="none" w:sz="0" w:space="0" w:color="auto"/>
                    <w:bottom w:val="none" w:sz="0" w:space="0" w:color="auto"/>
                    <w:right w:val="none" w:sz="0" w:space="0" w:color="auto"/>
                  </w:divBdr>
                  <w:divsChild>
                    <w:div w:id="829175869">
                      <w:marLeft w:val="0"/>
                      <w:marRight w:val="0"/>
                      <w:marTop w:val="0"/>
                      <w:marBottom w:val="0"/>
                      <w:divBdr>
                        <w:top w:val="none" w:sz="0" w:space="0" w:color="auto"/>
                        <w:left w:val="none" w:sz="0" w:space="0" w:color="auto"/>
                        <w:bottom w:val="none" w:sz="0" w:space="0" w:color="auto"/>
                        <w:right w:val="none" w:sz="0" w:space="0" w:color="auto"/>
                      </w:divBdr>
                      <w:divsChild>
                        <w:div w:id="43994392">
                          <w:marLeft w:val="0"/>
                          <w:marRight w:val="0"/>
                          <w:marTop w:val="0"/>
                          <w:marBottom w:val="0"/>
                          <w:divBdr>
                            <w:top w:val="single" w:sz="6" w:space="0" w:color="828282"/>
                            <w:left w:val="single" w:sz="6" w:space="0" w:color="828282"/>
                            <w:bottom w:val="single" w:sz="6" w:space="0" w:color="828282"/>
                            <w:right w:val="single" w:sz="6" w:space="0" w:color="828282"/>
                          </w:divBdr>
                          <w:divsChild>
                            <w:div w:id="2055957208">
                              <w:marLeft w:val="0"/>
                              <w:marRight w:val="0"/>
                              <w:marTop w:val="0"/>
                              <w:marBottom w:val="0"/>
                              <w:divBdr>
                                <w:top w:val="none" w:sz="0" w:space="0" w:color="auto"/>
                                <w:left w:val="none" w:sz="0" w:space="0" w:color="auto"/>
                                <w:bottom w:val="none" w:sz="0" w:space="0" w:color="auto"/>
                                <w:right w:val="none" w:sz="0" w:space="0" w:color="auto"/>
                              </w:divBdr>
                              <w:divsChild>
                                <w:div w:id="1373309259">
                                  <w:marLeft w:val="0"/>
                                  <w:marRight w:val="0"/>
                                  <w:marTop w:val="0"/>
                                  <w:marBottom w:val="0"/>
                                  <w:divBdr>
                                    <w:top w:val="none" w:sz="0" w:space="0" w:color="auto"/>
                                    <w:left w:val="none" w:sz="0" w:space="0" w:color="auto"/>
                                    <w:bottom w:val="none" w:sz="0" w:space="0" w:color="auto"/>
                                    <w:right w:val="none" w:sz="0" w:space="0" w:color="auto"/>
                                  </w:divBdr>
                                  <w:divsChild>
                                    <w:div w:id="653795503">
                                      <w:marLeft w:val="0"/>
                                      <w:marRight w:val="0"/>
                                      <w:marTop w:val="0"/>
                                      <w:marBottom w:val="0"/>
                                      <w:divBdr>
                                        <w:top w:val="none" w:sz="0" w:space="0" w:color="auto"/>
                                        <w:left w:val="none" w:sz="0" w:space="0" w:color="auto"/>
                                        <w:bottom w:val="none" w:sz="0" w:space="0" w:color="auto"/>
                                        <w:right w:val="none" w:sz="0" w:space="0" w:color="auto"/>
                                      </w:divBdr>
                                      <w:divsChild>
                                        <w:div w:id="736778861">
                                          <w:marLeft w:val="0"/>
                                          <w:marRight w:val="0"/>
                                          <w:marTop w:val="0"/>
                                          <w:marBottom w:val="0"/>
                                          <w:divBdr>
                                            <w:top w:val="none" w:sz="0" w:space="0" w:color="auto"/>
                                            <w:left w:val="none" w:sz="0" w:space="0" w:color="auto"/>
                                            <w:bottom w:val="none" w:sz="0" w:space="0" w:color="auto"/>
                                            <w:right w:val="none" w:sz="0" w:space="0" w:color="auto"/>
                                          </w:divBdr>
                                          <w:divsChild>
                                            <w:div w:id="1451315347">
                                              <w:marLeft w:val="0"/>
                                              <w:marRight w:val="0"/>
                                              <w:marTop w:val="0"/>
                                              <w:marBottom w:val="0"/>
                                              <w:divBdr>
                                                <w:top w:val="none" w:sz="0" w:space="0" w:color="auto"/>
                                                <w:left w:val="none" w:sz="0" w:space="0" w:color="auto"/>
                                                <w:bottom w:val="none" w:sz="0" w:space="0" w:color="auto"/>
                                                <w:right w:val="none" w:sz="0" w:space="0" w:color="auto"/>
                                              </w:divBdr>
                                              <w:divsChild>
                                                <w:div w:id="19847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524107">
      <w:bodyDiv w:val="1"/>
      <w:marLeft w:val="0"/>
      <w:marRight w:val="0"/>
      <w:marTop w:val="0"/>
      <w:marBottom w:val="0"/>
      <w:divBdr>
        <w:top w:val="none" w:sz="0" w:space="0" w:color="auto"/>
        <w:left w:val="none" w:sz="0" w:space="0" w:color="auto"/>
        <w:bottom w:val="none" w:sz="0" w:space="0" w:color="auto"/>
        <w:right w:val="none" w:sz="0" w:space="0" w:color="auto"/>
      </w:divBdr>
      <w:divsChild>
        <w:div w:id="389571758">
          <w:marLeft w:val="0"/>
          <w:marRight w:val="0"/>
          <w:marTop w:val="0"/>
          <w:marBottom w:val="0"/>
          <w:divBdr>
            <w:top w:val="none" w:sz="0" w:space="0" w:color="auto"/>
            <w:left w:val="none" w:sz="0" w:space="0" w:color="auto"/>
            <w:bottom w:val="none" w:sz="0" w:space="0" w:color="auto"/>
            <w:right w:val="none" w:sz="0" w:space="0" w:color="auto"/>
          </w:divBdr>
          <w:divsChild>
            <w:div w:id="894511681">
              <w:marLeft w:val="0"/>
              <w:marRight w:val="0"/>
              <w:marTop w:val="0"/>
              <w:marBottom w:val="0"/>
              <w:divBdr>
                <w:top w:val="none" w:sz="0" w:space="0" w:color="auto"/>
                <w:left w:val="none" w:sz="0" w:space="0" w:color="auto"/>
                <w:bottom w:val="none" w:sz="0" w:space="0" w:color="auto"/>
                <w:right w:val="none" w:sz="0" w:space="0" w:color="auto"/>
              </w:divBdr>
              <w:divsChild>
                <w:div w:id="905727566">
                  <w:marLeft w:val="0"/>
                  <w:marRight w:val="0"/>
                  <w:marTop w:val="0"/>
                  <w:marBottom w:val="0"/>
                  <w:divBdr>
                    <w:top w:val="none" w:sz="0" w:space="0" w:color="auto"/>
                    <w:left w:val="none" w:sz="0" w:space="0" w:color="auto"/>
                    <w:bottom w:val="none" w:sz="0" w:space="0" w:color="auto"/>
                    <w:right w:val="none" w:sz="0" w:space="0" w:color="auto"/>
                  </w:divBdr>
                  <w:divsChild>
                    <w:div w:id="1184052506">
                      <w:marLeft w:val="0"/>
                      <w:marRight w:val="0"/>
                      <w:marTop w:val="0"/>
                      <w:marBottom w:val="0"/>
                      <w:divBdr>
                        <w:top w:val="none" w:sz="0" w:space="0" w:color="auto"/>
                        <w:left w:val="none" w:sz="0" w:space="0" w:color="auto"/>
                        <w:bottom w:val="none" w:sz="0" w:space="0" w:color="auto"/>
                        <w:right w:val="none" w:sz="0" w:space="0" w:color="auto"/>
                      </w:divBdr>
                      <w:divsChild>
                        <w:div w:id="629092928">
                          <w:marLeft w:val="0"/>
                          <w:marRight w:val="0"/>
                          <w:marTop w:val="0"/>
                          <w:marBottom w:val="0"/>
                          <w:divBdr>
                            <w:top w:val="single" w:sz="6" w:space="0" w:color="828282"/>
                            <w:left w:val="single" w:sz="6" w:space="0" w:color="828282"/>
                            <w:bottom w:val="single" w:sz="6" w:space="0" w:color="828282"/>
                            <w:right w:val="single" w:sz="6" w:space="0" w:color="828282"/>
                          </w:divBdr>
                          <w:divsChild>
                            <w:div w:id="756826024">
                              <w:marLeft w:val="0"/>
                              <w:marRight w:val="0"/>
                              <w:marTop w:val="0"/>
                              <w:marBottom w:val="0"/>
                              <w:divBdr>
                                <w:top w:val="none" w:sz="0" w:space="0" w:color="auto"/>
                                <w:left w:val="none" w:sz="0" w:space="0" w:color="auto"/>
                                <w:bottom w:val="none" w:sz="0" w:space="0" w:color="auto"/>
                                <w:right w:val="none" w:sz="0" w:space="0" w:color="auto"/>
                              </w:divBdr>
                              <w:divsChild>
                                <w:div w:id="1559244551">
                                  <w:marLeft w:val="0"/>
                                  <w:marRight w:val="0"/>
                                  <w:marTop w:val="0"/>
                                  <w:marBottom w:val="0"/>
                                  <w:divBdr>
                                    <w:top w:val="none" w:sz="0" w:space="0" w:color="auto"/>
                                    <w:left w:val="none" w:sz="0" w:space="0" w:color="auto"/>
                                    <w:bottom w:val="none" w:sz="0" w:space="0" w:color="auto"/>
                                    <w:right w:val="none" w:sz="0" w:space="0" w:color="auto"/>
                                  </w:divBdr>
                                  <w:divsChild>
                                    <w:div w:id="575896486">
                                      <w:marLeft w:val="0"/>
                                      <w:marRight w:val="0"/>
                                      <w:marTop w:val="0"/>
                                      <w:marBottom w:val="0"/>
                                      <w:divBdr>
                                        <w:top w:val="none" w:sz="0" w:space="0" w:color="auto"/>
                                        <w:left w:val="none" w:sz="0" w:space="0" w:color="auto"/>
                                        <w:bottom w:val="none" w:sz="0" w:space="0" w:color="auto"/>
                                        <w:right w:val="none" w:sz="0" w:space="0" w:color="auto"/>
                                      </w:divBdr>
                                      <w:divsChild>
                                        <w:div w:id="1558931764">
                                          <w:marLeft w:val="0"/>
                                          <w:marRight w:val="0"/>
                                          <w:marTop w:val="0"/>
                                          <w:marBottom w:val="0"/>
                                          <w:divBdr>
                                            <w:top w:val="none" w:sz="0" w:space="0" w:color="auto"/>
                                            <w:left w:val="none" w:sz="0" w:space="0" w:color="auto"/>
                                            <w:bottom w:val="none" w:sz="0" w:space="0" w:color="auto"/>
                                            <w:right w:val="none" w:sz="0" w:space="0" w:color="auto"/>
                                          </w:divBdr>
                                          <w:divsChild>
                                            <w:div w:id="127477735">
                                              <w:marLeft w:val="0"/>
                                              <w:marRight w:val="0"/>
                                              <w:marTop w:val="0"/>
                                              <w:marBottom w:val="0"/>
                                              <w:divBdr>
                                                <w:top w:val="none" w:sz="0" w:space="0" w:color="auto"/>
                                                <w:left w:val="none" w:sz="0" w:space="0" w:color="auto"/>
                                                <w:bottom w:val="none" w:sz="0" w:space="0" w:color="auto"/>
                                                <w:right w:val="none" w:sz="0" w:space="0" w:color="auto"/>
                                              </w:divBdr>
                                              <w:divsChild>
                                                <w:div w:id="160283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1611907">
      <w:bodyDiv w:val="1"/>
      <w:marLeft w:val="0"/>
      <w:marRight w:val="0"/>
      <w:marTop w:val="0"/>
      <w:marBottom w:val="0"/>
      <w:divBdr>
        <w:top w:val="none" w:sz="0" w:space="0" w:color="auto"/>
        <w:left w:val="none" w:sz="0" w:space="0" w:color="auto"/>
        <w:bottom w:val="none" w:sz="0" w:space="0" w:color="auto"/>
        <w:right w:val="none" w:sz="0" w:space="0" w:color="auto"/>
      </w:divBdr>
      <w:divsChild>
        <w:div w:id="1282103936">
          <w:marLeft w:val="0"/>
          <w:marRight w:val="0"/>
          <w:marTop w:val="0"/>
          <w:marBottom w:val="0"/>
          <w:divBdr>
            <w:top w:val="none" w:sz="0" w:space="0" w:color="auto"/>
            <w:left w:val="none" w:sz="0" w:space="0" w:color="auto"/>
            <w:bottom w:val="none" w:sz="0" w:space="0" w:color="auto"/>
            <w:right w:val="none" w:sz="0" w:space="0" w:color="auto"/>
          </w:divBdr>
          <w:divsChild>
            <w:div w:id="1200513817">
              <w:marLeft w:val="0"/>
              <w:marRight w:val="0"/>
              <w:marTop w:val="0"/>
              <w:marBottom w:val="0"/>
              <w:divBdr>
                <w:top w:val="none" w:sz="0" w:space="0" w:color="auto"/>
                <w:left w:val="none" w:sz="0" w:space="0" w:color="auto"/>
                <w:bottom w:val="none" w:sz="0" w:space="0" w:color="auto"/>
                <w:right w:val="none" w:sz="0" w:space="0" w:color="auto"/>
              </w:divBdr>
              <w:divsChild>
                <w:div w:id="512885218">
                  <w:marLeft w:val="0"/>
                  <w:marRight w:val="0"/>
                  <w:marTop w:val="0"/>
                  <w:marBottom w:val="0"/>
                  <w:divBdr>
                    <w:top w:val="none" w:sz="0" w:space="0" w:color="auto"/>
                    <w:left w:val="none" w:sz="0" w:space="0" w:color="auto"/>
                    <w:bottom w:val="none" w:sz="0" w:space="0" w:color="auto"/>
                    <w:right w:val="none" w:sz="0" w:space="0" w:color="auto"/>
                  </w:divBdr>
                  <w:divsChild>
                    <w:div w:id="745108275">
                      <w:marLeft w:val="0"/>
                      <w:marRight w:val="0"/>
                      <w:marTop w:val="0"/>
                      <w:marBottom w:val="0"/>
                      <w:divBdr>
                        <w:top w:val="none" w:sz="0" w:space="0" w:color="auto"/>
                        <w:left w:val="none" w:sz="0" w:space="0" w:color="auto"/>
                        <w:bottom w:val="none" w:sz="0" w:space="0" w:color="auto"/>
                        <w:right w:val="none" w:sz="0" w:space="0" w:color="auto"/>
                      </w:divBdr>
                      <w:divsChild>
                        <w:div w:id="910896302">
                          <w:marLeft w:val="0"/>
                          <w:marRight w:val="0"/>
                          <w:marTop w:val="0"/>
                          <w:marBottom w:val="0"/>
                          <w:divBdr>
                            <w:top w:val="single" w:sz="6" w:space="0" w:color="828282"/>
                            <w:left w:val="single" w:sz="6" w:space="0" w:color="828282"/>
                            <w:bottom w:val="single" w:sz="6" w:space="0" w:color="828282"/>
                            <w:right w:val="single" w:sz="6" w:space="0" w:color="828282"/>
                          </w:divBdr>
                          <w:divsChild>
                            <w:div w:id="239297034">
                              <w:marLeft w:val="0"/>
                              <w:marRight w:val="0"/>
                              <w:marTop w:val="0"/>
                              <w:marBottom w:val="0"/>
                              <w:divBdr>
                                <w:top w:val="none" w:sz="0" w:space="0" w:color="auto"/>
                                <w:left w:val="none" w:sz="0" w:space="0" w:color="auto"/>
                                <w:bottom w:val="none" w:sz="0" w:space="0" w:color="auto"/>
                                <w:right w:val="none" w:sz="0" w:space="0" w:color="auto"/>
                              </w:divBdr>
                              <w:divsChild>
                                <w:div w:id="888031594">
                                  <w:marLeft w:val="0"/>
                                  <w:marRight w:val="0"/>
                                  <w:marTop w:val="0"/>
                                  <w:marBottom w:val="0"/>
                                  <w:divBdr>
                                    <w:top w:val="none" w:sz="0" w:space="0" w:color="auto"/>
                                    <w:left w:val="none" w:sz="0" w:space="0" w:color="auto"/>
                                    <w:bottom w:val="none" w:sz="0" w:space="0" w:color="auto"/>
                                    <w:right w:val="none" w:sz="0" w:space="0" w:color="auto"/>
                                  </w:divBdr>
                                  <w:divsChild>
                                    <w:div w:id="441921276">
                                      <w:marLeft w:val="0"/>
                                      <w:marRight w:val="0"/>
                                      <w:marTop w:val="0"/>
                                      <w:marBottom w:val="0"/>
                                      <w:divBdr>
                                        <w:top w:val="none" w:sz="0" w:space="0" w:color="auto"/>
                                        <w:left w:val="none" w:sz="0" w:space="0" w:color="auto"/>
                                        <w:bottom w:val="none" w:sz="0" w:space="0" w:color="auto"/>
                                        <w:right w:val="none" w:sz="0" w:space="0" w:color="auto"/>
                                      </w:divBdr>
                                      <w:divsChild>
                                        <w:div w:id="49429635">
                                          <w:marLeft w:val="0"/>
                                          <w:marRight w:val="0"/>
                                          <w:marTop w:val="0"/>
                                          <w:marBottom w:val="0"/>
                                          <w:divBdr>
                                            <w:top w:val="none" w:sz="0" w:space="0" w:color="auto"/>
                                            <w:left w:val="none" w:sz="0" w:space="0" w:color="auto"/>
                                            <w:bottom w:val="none" w:sz="0" w:space="0" w:color="auto"/>
                                            <w:right w:val="none" w:sz="0" w:space="0" w:color="auto"/>
                                          </w:divBdr>
                                          <w:divsChild>
                                            <w:div w:id="2127772850">
                                              <w:marLeft w:val="0"/>
                                              <w:marRight w:val="0"/>
                                              <w:marTop w:val="0"/>
                                              <w:marBottom w:val="0"/>
                                              <w:divBdr>
                                                <w:top w:val="none" w:sz="0" w:space="0" w:color="auto"/>
                                                <w:left w:val="none" w:sz="0" w:space="0" w:color="auto"/>
                                                <w:bottom w:val="none" w:sz="0" w:space="0" w:color="auto"/>
                                                <w:right w:val="none" w:sz="0" w:space="0" w:color="auto"/>
                                              </w:divBdr>
                                              <w:divsChild>
                                                <w:div w:id="143852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7189923">
      <w:bodyDiv w:val="1"/>
      <w:marLeft w:val="0"/>
      <w:marRight w:val="0"/>
      <w:marTop w:val="0"/>
      <w:marBottom w:val="0"/>
      <w:divBdr>
        <w:top w:val="none" w:sz="0" w:space="0" w:color="auto"/>
        <w:left w:val="none" w:sz="0" w:space="0" w:color="auto"/>
        <w:bottom w:val="none" w:sz="0" w:space="0" w:color="auto"/>
        <w:right w:val="none" w:sz="0" w:space="0" w:color="auto"/>
      </w:divBdr>
      <w:divsChild>
        <w:div w:id="375735254">
          <w:marLeft w:val="0"/>
          <w:marRight w:val="0"/>
          <w:marTop w:val="0"/>
          <w:marBottom w:val="0"/>
          <w:divBdr>
            <w:top w:val="none" w:sz="0" w:space="0" w:color="auto"/>
            <w:left w:val="none" w:sz="0" w:space="0" w:color="auto"/>
            <w:bottom w:val="none" w:sz="0" w:space="0" w:color="auto"/>
            <w:right w:val="none" w:sz="0" w:space="0" w:color="auto"/>
          </w:divBdr>
          <w:divsChild>
            <w:div w:id="2021467946">
              <w:marLeft w:val="0"/>
              <w:marRight w:val="0"/>
              <w:marTop w:val="0"/>
              <w:marBottom w:val="0"/>
              <w:divBdr>
                <w:top w:val="none" w:sz="0" w:space="0" w:color="auto"/>
                <w:left w:val="none" w:sz="0" w:space="0" w:color="auto"/>
                <w:bottom w:val="none" w:sz="0" w:space="0" w:color="auto"/>
                <w:right w:val="none" w:sz="0" w:space="0" w:color="auto"/>
              </w:divBdr>
              <w:divsChild>
                <w:div w:id="548301448">
                  <w:marLeft w:val="0"/>
                  <w:marRight w:val="0"/>
                  <w:marTop w:val="0"/>
                  <w:marBottom w:val="0"/>
                  <w:divBdr>
                    <w:top w:val="none" w:sz="0" w:space="0" w:color="auto"/>
                    <w:left w:val="none" w:sz="0" w:space="0" w:color="auto"/>
                    <w:bottom w:val="none" w:sz="0" w:space="0" w:color="auto"/>
                    <w:right w:val="none" w:sz="0" w:space="0" w:color="auto"/>
                  </w:divBdr>
                  <w:divsChild>
                    <w:div w:id="657153815">
                      <w:marLeft w:val="0"/>
                      <w:marRight w:val="0"/>
                      <w:marTop w:val="0"/>
                      <w:marBottom w:val="0"/>
                      <w:divBdr>
                        <w:top w:val="none" w:sz="0" w:space="0" w:color="auto"/>
                        <w:left w:val="none" w:sz="0" w:space="0" w:color="auto"/>
                        <w:bottom w:val="none" w:sz="0" w:space="0" w:color="auto"/>
                        <w:right w:val="none" w:sz="0" w:space="0" w:color="auto"/>
                      </w:divBdr>
                      <w:divsChild>
                        <w:div w:id="68768825">
                          <w:marLeft w:val="0"/>
                          <w:marRight w:val="0"/>
                          <w:marTop w:val="0"/>
                          <w:marBottom w:val="0"/>
                          <w:divBdr>
                            <w:top w:val="single" w:sz="6" w:space="0" w:color="828282"/>
                            <w:left w:val="single" w:sz="6" w:space="0" w:color="828282"/>
                            <w:bottom w:val="single" w:sz="6" w:space="0" w:color="828282"/>
                            <w:right w:val="single" w:sz="6" w:space="0" w:color="828282"/>
                          </w:divBdr>
                          <w:divsChild>
                            <w:div w:id="1919754562">
                              <w:marLeft w:val="0"/>
                              <w:marRight w:val="0"/>
                              <w:marTop w:val="0"/>
                              <w:marBottom w:val="0"/>
                              <w:divBdr>
                                <w:top w:val="none" w:sz="0" w:space="0" w:color="auto"/>
                                <w:left w:val="none" w:sz="0" w:space="0" w:color="auto"/>
                                <w:bottom w:val="none" w:sz="0" w:space="0" w:color="auto"/>
                                <w:right w:val="none" w:sz="0" w:space="0" w:color="auto"/>
                              </w:divBdr>
                              <w:divsChild>
                                <w:div w:id="314067366">
                                  <w:marLeft w:val="0"/>
                                  <w:marRight w:val="0"/>
                                  <w:marTop w:val="0"/>
                                  <w:marBottom w:val="0"/>
                                  <w:divBdr>
                                    <w:top w:val="none" w:sz="0" w:space="0" w:color="auto"/>
                                    <w:left w:val="none" w:sz="0" w:space="0" w:color="auto"/>
                                    <w:bottom w:val="none" w:sz="0" w:space="0" w:color="auto"/>
                                    <w:right w:val="none" w:sz="0" w:space="0" w:color="auto"/>
                                  </w:divBdr>
                                  <w:divsChild>
                                    <w:div w:id="218514434">
                                      <w:marLeft w:val="0"/>
                                      <w:marRight w:val="0"/>
                                      <w:marTop w:val="0"/>
                                      <w:marBottom w:val="0"/>
                                      <w:divBdr>
                                        <w:top w:val="none" w:sz="0" w:space="0" w:color="auto"/>
                                        <w:left w:val="none" w:sz="0" w:space="0" w:color="auto"/>
                                        <w:bottom w:val="none" w:sz="0" w:space="0" w:color="auto"/>
                                        <w:right w:val="none" w:sz="0" w:space="0" w:color="auto"/>
                                      </w:divBdr>
                                      <w:divsChild>
                                        <w:div w:id="2025084287">
                                          <w:marLeft w:val="0"/>
                                          <w:marRight w:val="0"/>
                                          <w:marTop w:val="0"/>
                                          <w:marBottom w:val="0"/>
                                          <w:divBdr>
                                            <w:top w:val="none" w:sz="0" w:space="0" w:color="auto"/>
                                            <w:left w:val="none" w:sz="0" w:space="0" w:color="auto"/>
                                            <w:bottom w:val="none" w:sz="0" w:space="0" w:color="auto"/>
                                            <w:right w:val="none" w:sz="0" w:space="0" w:color="auto"/>
                                          </w:divBdr>
                                          <w:divsChild>
                                            <w:div w:id="732119875">
                                              <w:marLeft w:val="0"/>
                                              <w:marRight w:val="0"/>
                                              <w:marTop w:val="0"/>
                                              <w:marBottom w:val="0"/>
                                              <w:divBdr>
                                                <w:top w:val="none" w:sz="0" w:space="0" w:color="auto"/>
                                                <w:left w:val="none" w:sz="0" w:space="0" w:color="auto"/>
                                                <w:bottom w:val="none" w:sz="0" w:space="0" w:color="auto"/>
                                                <w:right w:val="none" w:sz="0" w:space="0" w:color="auto"/>
                                              </w:divBdr>
                                              <w:divsChild>
                                                <w:div w:id="44403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477825">
      <w:bodyDiv w:val="1"/>
      <w:marLeft w:val="0"/>
      <w:marRight w:val="0"/>
      <w:marTop w:val="0"/>
      <w:marBottom w:val="0"/>
      <w:divBdr>
        <w:top w:val="none" w:sz="0" w:space="0" w:color="auto"/>
        <w:left w:val="none" w:sz="0" w:space="0" w:color="auto"/>
        <w:bottom w:val="none" w:sz="0" w:space="0" w:color="auto"/>
        <w:right w:val="none" w:sz="0" w:space="0" w:color="auto"/>
      </w:divBdr>
    </w:div>
    <w:div w:id="408813832">
      <w:bodyDiv w:val="1"/>
      <w:marLeft w:val="0"/>
      <w:marRight w:val="0"/>
      <w:marTop w:val="0"/>
      <w:marBottom w:val="0"/>
      <w:divBdr>
        <w:top w:val="none" w:sz="0" w:space="0" w:color="auto"/>
        <w:left w:val="none" w:sz="0" w:space="0" w:color="auto"/>
        <w:bottom w:val="none" w:sz="0" w:space="0" w:color="auto"/>
        <w:right w:val="none" w:sz="0" w:space="0" w:color="auto"/>
      </w:divBdr>
      <w:divsChild>
        <w:div w:id="1884709482">
          <w:marLeft w:val="0"/>
          <w:marRight w:val="0"/>
          <w:marTop w:val="0"/>
          <w:marBottom w:val="0"/>
          <w:divBdr>
            <w:top w:val="none" w:sz="0" w:space="0" w:color="auto"/>
            <w:left w:val="none" w:sz="0" w:space="0" w:color="auto"/>
            <w:bottom w:val="none" w:sz="0" w:space="0" w:color="auto"/>
            <w:right w:val="none" w:sz="0" w:space="0" w:color="auto"/>
          </w:divBdr>
          <w:divsChild>
            <w:div w:id="1769498994">
              <w:marLeft w:val="0"/>
              <w:marRight w:val="0"/>
              <w:marTop w:val="0"/>
              <w:marBottom w:val="0"/>
              <w:divBdr>
                <w:top w:val="none" w:sz="0" w:space="0" w:color="auto"/>
                <w:left w:val="none" w:sz="0" w:space="0" w:color="auto"/>
                <w:bottom w:val="none" w:sz="0" w:space="0" w:color="auto"/>
                <w:right w:val="none" w:sz="0" w:space="0" w:color="auto"/>
              </w:divBdr>
              <w:divsChild>
                <w:div w:id="814375665">
                  <w:marLeft w:val="0"/>
                  <w:marRight w:val="0"/>
                  <w:marTop w:val="0"/>
                  <w:marBottom w:val="0"/>
                  <w:divBdr>
                    <w:top w:val="none" w:sz="0" w:space="0" w:color="auto"/>
                    <w:left w:val="none" w:sz="0" w:space="0" w:color="auto"/>
                    <w:bottom w:val="none" w:sz="0" w:space="0" w:color="auto"/>
                    <w:right w:val="none" w:sz="0" w:space="0" w:color="auto"/>
                  </w:divBdr>
                  <w:divsChild>
                    <w:div w:id="677083079">
                      <w:marLeft w:val="0"/>
                      <w:marRight w:val="0"/>
                      <w:marTop w:val="0"/>
                      <w:marBottom w:val="0"/>
                      <w:divBdr>
                        <w:top w:val="none" w:sz="0" w:space="0" w:color="auto"/>
                        <w:left w:val="none" w:sz="0" w:space="0" w:color="auto"/>
                        <w:bottom w:val="none" w:sz="0" w:space="0" w:color="auto"/>
                        <w:right w:val="none" w:sz="0" w:space="0" w:color="auto"/>
                      </w:divBdr>
                      <w:divsChild>
                        <w:div w:id="115567284">
                          <w:marLeft w:val="0"/>
                          <w:marRight w:val="0"/>
                          <w:marTop w:val="0"/>
                          <w:marBottom w:val="0"/>
                          <w:divBdr>
                            <w:top w:val="none" w:sz="0" w:space="0" w:color="auto"/>
                            <w:left w:val="none" w:sz="0" w:space="0" w:color="auto"/>
                            <w:bottom w:val="none" w:sz="0" w:space="0" w:color="auto"/>
                            <w:right w:val="none" w:sz="0" w:space="0" w:color="auto"/>
                          </w:divBdr>
                          <w:divsChild>
                            <w:div w:id="18816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620774">
      <w:bodyDiv w:val="1"/>
      <w:marLeft w:val="0"/>
      <w:marRight w:val="0"/>
      <w:marTop w:val="0"/>
      <w:marBottom w:val="0"/>
      <w:divBdr>
        <w:top w:val="none" w:sz="0" w:space="0" w:color="auto"/>
        <w:left w:val="none" w:sz="0" w:space="0" w:color="auto"/>
        <w:bottom w:val="none" w:sz="0" w:space="0" w:color="auto"/>
        <w:right w:val="none" w:sz="0" w:space="0" w:color="auto"/>
      </w:divBdr>
      <w:divsChild>
        <w:div w:id="688486115">
          <w:marLeft w:val="0"/>
          <w:marRight w:val="0"/>
          <w:marTop w:val="0"/>
          <w:marBottom w:val="0"/>
          <w:divBdr>
            <w:top w:val="none" w:sz="0" w:space="0" w:color="auto"/>
            <w:left w:val="none" w:sz="0" w:space="0" w:color="auto"/>
            <w:bottom w:val="none" w:sz="0" w:space="0" w:color="auto"/>
            <w:right w:val="none" w:sz="0" w:space="0" w:color="auto"/>
          </w:divBdr>
          <w:divsChild>
            <w:div w:id="1286892225">
              <w:marLeft w:val="0"/>
              <w:marRight w:val="0"/>
              <w:marTop w:val="0"/>
              <w:marBottom w:val="0"/>
              <w:divBdr>
                <w:top w:val="none" w:sz="0" w:space="0" w:color="auto"/>
                <w:left w:val="none" w:sz="0" w:space="0" w:color="auto"/>
                <w:bottom w:val="none" w:sz="0" w:space="0" w:color="auto"/>
                <w:right w:val="none" w:sz="0" w:space="0" w:color="auto"/>
              </w:divBdr>
              <w:divsChild>
                <w:div w:id="1633630524">
                  <w:marLeft w:val="0"/>
                  <w:marRight w:val="0"/>
                  <w:marTop w:val="0"/>
                  <w:marBottom w:val="0"/>
                  <w:divBdr>
                    <w:top w:val="none" w:sz="0" w:space="0" w:color="auto"/>
                    <w:left w:val="none" w:sz="0" w:space="0" w:color="auto"/>
                    <w:bottom w:val="none" w:sz="0" w:space="0" w:color="auto"/>
                    <w:right w:val="none" w:sz="0" w:space="0" w:color="auto"/>
                  </w:divBdr>
                  <w:divsChild>
                    <w:div w:id="980579098">
                      <w:marLeft w:val="0"/>
                      <w:marRight w:val="0"/>
                      <w:marTop w:val="0"/>
                      <w:marBottom w:val="0"/>
                      <w:divBdr>
                        <w:top w:val="none" w:sz="0" w:space="0" w:color="auto"/>
                        <w:left w:val="none" w:sz="0" w:space="0" w:color="auto"/>
                        <w:bottom w:val="none" w:sz="0" w:space="0" w:color="auto"/>
                        <w:right w:val="none" w:sz="0" w:space="0" w:color="auto"/>
                      </w:divBdr>
                      <w:divsChild>
                        <w:div w:id="1133064584">
                          <w:marLeft w:val="0"/>
                          <w:marRight w:val="0"/>
                          <w:marTop w:val="0"/>
                          <w:marBottom w:val="0"/>
                          <w:divBdr>
                            <w:top w:val="single" w:sz="6" w:space="0" w:color="828282"/>
                            <w:left w:val="single" w:sz="6" w:space="0" w:color="828282"/>
                            <w:bottom w:val="single" w:sz="6" w:space="0" w:color="828282"/>
                            <w:right w:val="single" w:sz="6" w:space="0" w:color="828282"/>
                          </w:divBdr>
                          <w:divsChild>
                            <w:div w:id="2083135795">
                              <w:marLeft w:val="0"/>
                              <w:marRight w:val="0"/>
                              <w:marTop w:val="0"/>
                              <w:marBottom w:val="0"/>
                              <w:divBdr>
                                <w:top w:val="none" w:sz="0" w:space="0" w:color="auto"/>
                                <w:left w:val="none" w:sz="0" w:space="0" w:color="auto"/>
                                <w:bottom w:val="none" w:sz="0" w:space="0" w:color="auto"/>
                                <w:right w:val="none" w:sz="0" w:space="0" w:color="auto"/>
                              </w:divBdr>
                              <w:divsChild>
                                <w:div w:id="521436962">
                                  <w:marLeft w:val="0"/>
                                  <w:marRight w:val="0"/>
                                  <w:marTop w:val="0"/>
                                  <w:marBottom w:val="0"/>
                                  <w:divBdr>
                                    <w:top w:val="none" w:sz="0" w:space="0" w:color="auto"/>
                                    <w:left w:val="none" w:sz="0" w:space="0" w:color="auto"/>
                                    <w:bottom w:val="none" w:sz="0" w:space="0" w:color="auto"/>
                                    <w:right w:val="none" w:sz="0" w:space="0" w:color="auto"/>
                                  </w:divBdr>
                                  <w:divsChild>
                                    <w:div w:id="299073112">
                                      <w:marLeft w:val="0"/>
                                      <w:marRight w:val="0"/>
                                      <w:marTop w:val="0"/>
                                      <w:marBottom w:val="0"/>
                                      <w:divBdr>
                                        <w:top w:val="none" w:sz="0" w:space="0" w:color="auto"/>
                                        <w:left w:val="none" w:sz="0" w:space="0" w:color="auto"/>
                                        <w:bottom w:val="none" w:sz="0" w:space="0" w:color="auto"/>
                                        <w:right w:val="none" w:sz="0" w:space="0" w:color="auto"/>
                                      </w:divBdr>
                                      <w:divsChild>
                                        <w:div w:id="248855630">
                                          <w:marLeft w:val="0"/>
                                          <w:marRight w:val="0"/>
                                          <w:marTop w:val="0"/>
                                          <w:marBottom w:val="0"/>
                                          <w:divBdr>
                                            <w:top w:val="none" w:sz="0" w:space="0" w:color="auto"/>
                                            <w:left w:val="none" w:sz="0" w:space="0" w:color="auto"/>
                                            <w:bottom w:val="none" w:sz="0" w:space="0" w:color="auto"/>
                                            <w:right w:val="none" w:sz="0" w:space="0" w:color="auto"/>
                                          </w:divBdr>
                                          <w:divsChild>
                                            <w:div w:id="2070030089">
                                              <w:marLeft w:val="0"/>
                                              <w:marRight w:val="0"/>
                                              <w:marTop w:val="0"/>
                                              <w:marBottom w:val="0"/>
                                              <w:divBdr>
                                                <w:top w:val="none" w:sz="0" w:space="0" w:color="auto"/>
                                                <w:left w:val="none" w:sz="0" w:space="0" w:color="auto"/>
                                                <w:bottom w:val="none" w:sz="0" w:space="0" w:color="auto"/>
                                                <w:right w:val="none" w:sz="0" w:space="0" w:color="auto"/>
                                              </w:divBdr>
                                              <w:divsChild>
                                                <w:div w:id="157863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529579">
      <w:bodyDiv w:val="1"/>
      <w:marLeft w:val="0"/>
      <w:marRight w:val="0"/>
      <w:marTop w:val="0"/>
      <w:marBottom w:val="0"/>
      <w:divBdr>
        <w:top w:val="none" w:sz="0" w:space="0" w:color="auto"/>
        <w:left w:val="none" w:sz="0" w:space="0" w:color="auto"/>
        <w:bottom w:val="none" w:sz="0" w:space="0" w:color="auto"/>
        <w:right w:val="none" w:sz="0" w:space="0" w:color="auto"/>
      </w:divBdr>
    </w:div>
    <w:div w:id="512112956">
      <w:bodyDiv w:val="1"/>
      <w:marLeft w:val="0"/>
      <w:marRight w:val="0"/>
      <w:marTop w:val="0"/>
      <w:marBottom w:val="0"/>
      <w:divBdr>
        <w:top w:val="none" w:sz="0" w:space="0" w:color="auto"/>
        <w:left w:val="none" w:sz="0" w:space="0" w:color="auto"/>
        <w:bottom w:val="none" w:sz="0" w:space="0" w:color="auto"/>
        <w:right w:val="none" w:sz="0" w:space="0" w:color="auto"/>
      </w:divBdr>
      <w:divsChild>
        <w:div w:id="1501848687">
          <w:marLeft w:val="0"/>
          <w:marRight w:val="0"/>
          <w:marTop w:val="0"/>
          <w:marBottom w:val="0"/>
          <w:divBdr>
            <w:top w:val="none" w:sz="0" w:space="0" w:color="auto"/>
            <w:left w:val="none" w:sz="0" w:space="0" w:color="auto"/>
            <w:bottom w:val="none" w:sz="0" w:space="0" w:color="auto"/>
            <w:right w:val="none" w:sz="0" w:space="0" w:color="auto"/>
          </w:divBdr>
          <w:divsChild>
            <w:div w:id="316495550">
              <w:marLeft w:val="0"/>
              <w:marRight w:val="0"/>
              <w:marTop w:val="0"/>
              <w:marBottom w:val="0"/>
              <w:divBdr>
                <w:top w:val="none" w:sz="0" w:space="0" w:color="auto"/>
                <w:left w:val="none" w:sz="0" w:space="0" w:color="auto"/>
                <w:bottom w:val="none" w:sz="0" w:space="0" w:color="auto"/>
                <w:right w:val="none" w:sz="0" w:space="0" w:color="auto"/>
              </w:divBdr>
              <w:divsChild>
                <w:div w:id="730424004">
                  <w:marLeft w:val="0"/>
                  <w:marRight w:val="0"/>
                  <w:marTop w:val="0"/>
                  <w:marBottom w:val="0"/>
                  <w:divBdr>
                    <w:top w:val="none" w:sz="0" w:space="0" w:color="auto"/>
                    <w:left w:val="none" w:sz="0" w:space="0" w:color="auto"/>
                    <w:bottom w:val="none" w:sz="0" w:space="0" w:color="auto"/>
                    <w:right w:val="none" w:sz="0" w:space="0" w:color="auto"/>
                  </w:divBdr>
                  <w:divsChild>
                    <w:div w:id="119419855">
                      <w:marLeft w:val="0"/>
                      <w:marRight w:val="0"/>
                      <w:marTop w:val="0"/>
                      <w:marBottom w:val="0"/>
                      <w:divBdr>
                        <w:top w:val="none" w:sz="0" w:space="0" w:color="auto"/>
                        <w:left w:val="none" w:sz="0" w:space="0" w:color="auto"/>
                        <w:bottom w:val="none" w:sz="0" w:space="0" w:color="auto"/>
                        <w:right w:val="none" w:sz="0" w:space="0" w:color="auto"/>
                      </w:divBdr>
                      <w:divsChild>
                        <w:div w:id="368384586">
                          <w:marLeft w:val="0"/>
                          <w:marRight w:val="0"/>
                          <w:marTop w:val="0"/>
                          <w:marBottom w:val="0"/>
                          <w:divBdr>
                            <w:top w:val="single" w:sz="6" w:space="0" w:color="828282"/>
                            <w:left w:val="single" w:sz="6" w:space="0" w:color="828282"/>
                            <w:bottom w:val="single" w:sz="6" w:space="0" w:color="828282"/>
                            <w:right w:val="single" w:sz="6" w:space="0" w:color="828282"/>
                          </w:divBdr>
                          <w:divsChild>
                            <w:div w:id="837618522">
                              <w:marLeft w:val="0"/>
                              <w:marRight w:val="0"/>
                              <w:marTop w:val="0"/>
                              <w:marBottom w:val="0"/>
                              <w:divBdr>
                                <w:top w:val="none" w:sz="0" w:space="0" w:color="auto"/>
                                <w:left w:val="none" w:sz="0" w:space="0" w:color="auto"/>
                                <w:bottom w:val="none" w:sz="0" w:space="0" w:color="auto"/>
                                <w:right w:val="none" w:sz="0" w:space="0" w:color="auto"/>
                              </w:divBdr>
                              <w:divsChild>
                                <w:div w:id="77482901">
                                  <w:marLeft w:val="0"/>
                                  <w:marRight w:val="0"/>
                                  <w:marTop w:val="0"/>
                                  <w:marBottom w:val="0"/>
                                  <w:divBdr>
                                    <w:top w:val="none" w:sz="0" w:space="0" w:color="auto"/>
                                    <w:left w:val="none" w:sz="0" w:space="0" w:color="auto"/>
                                    <w:bottom w:val="none" w:sz="0" w:space="0" w:color="auto"/>
                                    <w:right w:val="none" w:sz="0" w:space="0" w:color="auto"/>
                                  </w:divBdr>
                                  <w:divsChild>
                                    <w:div w:id="1109397879">
                                      <w:marLeft w:val="0"/>
                                      <w:marRight w:val="0"/>
                                      <w:marTop w:val="0"/>
                                      <w:marBottom w:val="0"/>
                                      <w:divBdr>
                                        <w:top w:val="none" w:sz="0" w:space="0" w:color="auto"/>
                                        <w:left w:val="none" w:sz="0" w:space="0" w:color="auto"/>
                                        <w:bottom w:val="none" w:sz="0" w:space="0" w:color="auto"/>
                                        <w:right w:val="none" w:sz="0" w:space="0" w:color="auto"/>
                                      </w:divBdr>
                                      <w:divsChild>
                                        <w:div w:id="462114176">
                                          <w:marLeft w:val="0"/>
                                          <w:marRight w:val="0"/>
                                          <w:marTop w:val="0"/>
                                          <w:marBottom w:val="0"/>
                                          <w:divBdr>
                                            <w:top w:val="none" w:sz="0" w:space="0" w:color="auto"/>
                                            <w:left w:val="none" w:sz="0" w:space="0" w:color="auto"/>
                                            <w:bottom w:val="none" w:sz="0" w:space="0" w:color="auto"/>
                                            <w:right w:val="none" w:sz="0" w:space="0" w:color="auto"/>
                                          </w:divBdr>
                                          <w:divsChild>
                                            <w:div w:id="766727655">
                                              <w:marLeft w:val="0"/>
                                              <w:marRight w:val="0"/>
                                              <w:marTop w:val="0"/>
                                              <w:marBottom w:val="0"/>
                                              <w:divBdr>
                                                <w:top w:val="none" w:sz="0" w:space="0" w:color="auto"/>
                                                <w:left w:val="none" w:sz="0" w:space="0" w:color="auto"/>
                                                <w:bottom w:val="none" w:sz="0" w:space="0" w:color="auto"/>
                                                <w:right w:val="none" w:sz="0" w:space="0" w:color="auto"/>
                                              </w:divBdr>
                                              <w:divsChild>
                                                <w:div w:id="8504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1456889">
      <w:bodyDiv w:val="1"/>
      <w:marLeft w:val="0"/>
      <w:marRight w:val="0"/>
      <w:marTop w:val="0"/>
      <w:marBottom w:val="0"/>
      <w:divBdr>
        <w:top w:val="none" w:sz="0" w:space="0" w:color="auto"/>
        <w:left w:val="none" w:sz="0" w:space="0" w:color="auto"/>
        <w:bottom w:val="none" w:sz="0" w:space="0" w:color="auto"/>
        <w:right w:val="none" w:sz="0" w:space="0" w:color="auto"/>
      </w:divBdr>
    </w:div>
    <w:div w:id="681316363">
      <w:bodyDiv w:val="1"/>
      <w:marLeft w:val="0"/>
      <w:marRight w:val="0"/>
      <w:marTop w:val="0"/>
      <w:marBottom w:val="0"/>
      <w:divBdr>
        <w:top w:val="none" w:sz="0" w:space="0" w:color="auto"/>
        <w:left w:val="none" w:sz="0" w:space="0" w:color="auto"/>
        <w:bottom w:val="none" w:sz="0" w:space="0" w:color="auto"/>
        <w:right w:val="none" w:sz="0" w:space="0" w:color="auto"/>
      </w:divBdr>
    </w:div>
    <w:div w:id="721565413">
      <w:bodyDiv w:val="1"/>
      <w:marLeft w:val="0"/>
      <w:marRight w:val="0"/>
      <w:marTop w:val="0"/>
      <w:marBottom w:val="0"/>
      <w:divBdr>
        <w:top w:val="none" w:sz="0" w:space="0" w:color="auto"/>
        <w:left w:val="none" w:sz="0" w:space="0" w:color="auto"/>
        <w:bottom w:val="none" w:sz="0" w:space="0" w:color="auto"/>
        <w:right w:val="none" w:sz="0" w:space="0" w:color="auto"/>
      </w:divBdr>
    </w:div>
    <w:div w:id="751318816">
      <w:bodyDiv w:val="1"/>
      <w:marLeft w:val="0"/>
      <w:marRight w:val="0"/>
      <w:marTop w:val="0"/>
      <w:marBottom w:val="0"/>
      <w:divBdr>
        <w:top w:val="none" w:sz="0" w:space="0" w:color="auto"/>
        <w:left w:val="none" w:sz="0" w:space="0" w:color="auto"/>
        <w:bottom w:val="none" w:sz="0" w:space="0" w:color="auto"/>
        <w:right w:val="none" w:sz="0" w:space="0" w:color="auto"/>
      </w:divBdr>
      <w:divsChild>
        <w:div w:id="554589011">
          <w:marLeft w:val="0"/>
          <w:marRight w:val="0"/>
          <w:marTop w:val="0"/>
          <w:marBottom w:val="0"/>
          <w:divBdr>
            <w:top w:val="none" w:sz="0" w:space="0" w:color="auto"/>
            <w:left w:val="none" w:sz="0" w:space="0" w:color="auto"/>
            <w:bottom w:val="none" w:sz="0" w:space="0" w:color="auto"/>
            <w:right w:val="none" w:sz="0" w:space="0" w:color="auto"/>
          </w:divBdr>
          <w:divsChild>
            <w:div w:id="536967401">
              <w:marLeft w:val="0"/>
              <w:marRight w:val="0"/>
              <w:marTop w:val="0"/>
              <w:marBottom w:val="0"/>
              <w:divBdr>
                <w:top w:val="none" w:sz="0" w:space="0" w:color="auto"/>
                <w:left w:val="none" w:sz="0" w:space="0" w:color="auto"/>
                <w:bottom w:val="none" w:sz="0" w:space="0" w:color="auto"/>
                <w:right w:val="none" w:sz="0" w:space="0" w:color="auto"/>
              </w:divBdr>
              <w:divsChild>
                <w:div w:id="141626486">
                  <w:marLeft w:val="0"/>
                  <w:marRight w:val="0"/>
                  <w:marTop w:val="0"/>
                  <w:marBottom w:val="0"/>
                  <w:divBdr>
                    <w:top w:val="none" w:sz="0" w:space="0" w:color="auto"/>
                    <w:left w:val="none" w:sz="0" w:space="0" w:color="auto"/>
                    <w:bottom w:val="none" w:sz="0" w:space="0" w:color="auto"/>
                    <w:right w:val="none" w:sz="0" w:space="0" w:color="auto"/>
                  </w:divBdr>
                  <w:divsChild>
                    <w:div w:id="939459444">
                      <w:marLeft w:val="0"/>
                      <w:marRight w:val="0"/>
                      <w:marTop w:val="0"/>
                      <w:marBottom w:val="0"/>
                      <w:divBdr>
                        <w:top w:val="none" w:sz="0" w:space="0" w:color="auto"/>
                        <w:left w:val="none" w:sz="0" w:space="0" w:color="auto"/>
                        <w:bottom w:val="none" w:sz="0" w:space="0" w:color="auto"/>
                        <w:right w:val="none" w:sz="0" w:space="0" w:color="auto"/>
                      </w:divBdr>
                      <w:divsChild>
                        <w:div w:id="1354726587">
                          <w:marLeft w:val="0"/>
                          <w:marRight w:val="0"/>
                          <w:marTop w:val="0"/>
                          <w:marBottom w:val="0"/>
                          <w:divBdr>
                            <w:top w:val="single" w:sz="6" w:space="0" w:color="828282"/>
                            <w:left w:val="single" w:sz="6" w:space="0" w:color="828282"/>
                            <w:bottom w:val="single" w:sz="6" w:space="0" w:color="828282"/>
                            <w:right w:val="single" w:sz="6" w:space="0" w:color="828282"/>
                          </w:divBdr>
                          <w:divsChild>
                            <w:div w:id="501045403">
                              <w:marLeft w:val="0"/>
                              <w:marRight w:val="0"/>
                              <w:marTop w:val="0"/>
                              <w:marBottom w:val="0"/>
                              <w:divBdr>
                                <w:top w:val="none" w:sz="0" w:space="0" w:color="auto"/>
                                <w:left w:val="none" w:sz="0" w:space="0" w:color="auto"/>
                                <w:bottom w:val="none" w:sz="0" w:space="0" w:color="auto"/>
                                <w:right w:val="none" w:sz="0" w:space="0" w:color="auto"/>
                              </w:divBdr>
                              <w:divsChild>
                                <w:div w:id="630749590">
                                  <w:marLeft w:val="0"/>
                                  <w:marRight w:val="0"/>
                                  <w:marTop w:val="0"/>
                                  <w:marBottom w:val="0"/>
                                  <w:divBdr>
                                    <w:top w:val="none" w:sz="0" w:space="0" w:color="auto"/>
                                    <w:left w:val="none" w:sz="0" w:space="0" w:color="auto"/>
                                    <w:bottom w:val="none" w:sz="0" w:space="0" w:color="auto"/>
                                    <w:right w:val="none" w:sz="0" w:space="0" w:color="auto"/>
                                  </w:divBdr>
                                  <w:divsChild>
                                    <w:div w:id="284043041">
                                      <w:marLeft w:val="0"/>
                                      <w:marRight w:val="0"/>
                                      <w:marTop w:val="0"/>
                                      <w:marBottom w:val="0"/>
                                      <w:divBdr>
                                        <w:top w:val="none" w:sz="0" w:space="0" w:color="auto"/>
                                        <w:left w:val="none" w:sz="0" w:space="0" w:color="auto"/>
                                        <w:bottom w:val="none" w:sz="0" w:space="0" w:color="auto"/>
                                        <w:right w:val="none" w:sz="0" w:space="0" w:color="auto"/>
                                      </w:divBdr>
                                      <w:divsChild>
                                        <w:div w:id="1517967056">
                                          <w:marLeft w:val="0"/>
                                          <w:marRight w:val="0"/>
                                          <w:marTop w:val="0"/>
                                          <w:marBottom w:val="0"/>
                                          <w:divBdr>
                                            <w:top w:val="none" w:sz="0" w:space="0" w:color="auto"/>
                                            <w:left w:val="none" w:sz="0" w:space="0" w:color="auto"/>
                                            <w:bottom w:val="none" w:sz="0" w:space="0" w:color="auto"/>
                                            <w:right w:val="none" w:sz="0" w:space="0" w:color="auto"/>
                                          </w:divBdr>
                                          <w:divsChild>
                                            <w:div w:id="864442139">
                                              <w:marLeft w:val="0"/>
                                              <w:marRight w:val="0"/>
                                              <w:marTop w:val="0"/>
                                              <w:marBottom w:val="0"/>
                                              <w:divBdr>
                                                <w:top w:val="none" w:sz="0" w:space="0" w:color="auto"/>
                                                <w:left w:val="none" w:sz="0" w:space="0" w:color="auto"/>
                                                <w:bottom w:val="none" w:sz="0" w:space="0" w:color="auto"/>
                                                <w:right w:val="none" w:sz="0" w:space="0" w:color="auto"/>
                                              </w:divBdr>
                                              <w:divsChild>
                                                <w:div w:id="12314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134866">
      <w:bodyDiv w:val="1"/>
      <w:marLeft w:val="0"/>
      <w:marRight w:val="0"/>
      <w:marTop w:val="0"/>
      <w:marBottom w:val="0"/>
      <w:divBdr>
        <w:top w:val="none" w:sz="0" w:space="0" w:color="auto"/>
        <w:left w:val="none" w:sz="0" w:space="0" w:color="auto"/>
        <w:bottom w:val="none" w:sz="0" w:space="0" w:color="auto"/>
        <w:right w:val="none" w:sz="0" w:space="0" w:color="auto"/>
      </w:divBdr>
      <w:divsChild>
        <w:div w:id="381058832">
          <w:marLeft w:val="0"/>
          <w:marRight w:val="0"/>
          <w:marTop w:val="0"/>
          <w:marBottom w:val="0"/>
          <w:divBdr>
            <w:top w:val="none" w:sz="0" w:space="0" w:color="auto"/>
            <w:left w:val="none" w:sz="0" w:space="0" w:color="auto"/>
            <w:bottom w:val="none" w:sz="0" w:space="0" w:color="auto"/>
            <w:right w:val="none" w:sz="0" w:space="0" w:color="auto"/>
          </w:divBdr>
          <w:divsChild>
            <w:div w:id="22101277">
              <w:marLeft w:val="0"/>
              <w:marRight w:val="0"/>
              <w:marTop w:val="0"/>
              <w:marBottom w:val="0"/>
              <w:divBdr>
                <w:top w:val="none" w:sz="0" w:space="0" w:color="auto"/>
                <w:left w:val="none" w:sz="0" w:space="0" w:color="auto"/>
                <w:bottom w:val="none" w:sz="0" w:space="0" w:color="auto"/>
                <w:right w:val="none" w:sz="0" w:space="0" w:color="auto"/>
              </w:divBdr>
              <w:divsChild>
                <w:div w:id="1079717798">
                  <w:marLeft w:val="0"/>
                  <w:marRight w:val="0"/>
                  <w:marTop w:val="0"/>
                  <w:marBottom w:val="0"/>
                  <w:divBdr>
                    <w:top w:val="none" w:sz="0" w:space="0" w:color="auto"/>
                    <w:left w:val="none" w:sz="0" w:space="0" w:color="auto"/>
                    <w:bottom w:val="none" w:sz="0" w:space="0" w:color="auto"/>
                    <w:right w:val="none" w:sz="0" w:space="0" w:color="auto"/>
                  </w:divBdr>
                  <w:divsChild>
                    <w:div w:id="1382168601">
                      <w:marLeft w:val="0"/>
                      <w:marRight w:val="0"/>
                      <w:marTop w:val="0"/>
                      <w:marBottom w:val="0"/>
                      <w:divBdr>
                        <w:top w:val="none" w:sz="0" w:space="0" w:color="auto"/>
                        <w:left w:val="none" w:sz="0" w:space="0" w:color="auto"/>
                        <w:bottom w:val="none" w:sz="0" w:space="0" w:color="auto"/>
                        <w:right w:val="none" w:sz="0" w:space="0" w:color="auto"/>
                      </w:divBdr>
                      <w:divsChild>
                        <w:div w:id="218441646">
                          <w:marLeft w:val="0"/>
                          <w:marRight w:val="0"/>
                          <w:marTop w:val="0"/>
                          <w:marBottom w:val="0"/>
                          <w:divBdr>
                            <w:top w:val="single" w:sz="6" w:space="0" w:color="828282"/>
                            <w:left w:val="single" w:sz="6" w:space="0" w:color="828282"/>
                            <w:bottom w:val="single" w:sz="6" w:space="0" w:color="828282"/>
                            <w:right w:val="single" w:sz="6" w:space="0" w:color="828282"/>
                          </w:divBdr>
                          <w:divsChild>
                            <w:div w:id="1658147109">
                              <w:marLeft w:val="0"/>
                              <w:marRight w:val="0"/>
                              <w:marTop w:val="0"/>
                              <w:marBottom w:val="0"/>
                              <w:divBdr>
                                <w:top w:val="none" w:sz="0" w:space="0" w:color="auto"/>
                                <w:left w:val="none" w:sz="0" w:space="0" w:color="auto"/>
                                <w:bottom w:val="none" w:sz="0" w:space="0" w:color="auto"/>
                                <w:right w:val="none" w:sz="0" w:space="0" w:color="auto"/>
                              </w:divBdr>
                              <w:divsChild>
                                <w:div w:id="314381129">
                                  <w:marLeft w:val="0"/>
                                  <w:marRight w:val="0"/>
                                  <w:marTop w:val="0"/>
                                  <w:marBottom w:val="0"/>
                                  <w:divBdr>
                                    <w:top w:val="none" w:sz="0" w:space="0" w:color="auto"/>
                                    <w:left w:val="none" w:sz="0" w:space="0" w:color="auto"/>
                                    <w:bottom w:val="none" w:sz="0" w:space="0" w:color="auto"/>
                                    <w:right w:val="none" w:sz="0" w:space="0" w:color="auto"/>
                                  </w:divBdr>
                                  <w:divsChild>
                                    <w:div w:id="1823961633">
                                      <w:marLeft w:val="0"/>
                                      <w:marRight w:val="0"/>
                                      <w:marTop w:val="0"/>
                                      <w:marBottom w:val="0"/>
                                      <w:divBdr>
                                        <w:top w:val="none" w:sz="0" w:space="0" w:color="auto"/>
                                        <w:left w:val="none" w:sz="0" w:space="0" w:color="auto"/>
                                        <w:bottom w:val="none" w:sz="0" w:space="0" w:color="auto"/>
                                        <w:right w:val="none" w:sz="0" w:space="0" w:color="auto"/>
                                      </w:divBdr>
                                      <w:divsChild>
                                        <w:div w:id="203368036">
                                          <w:marLeft w:val="0"/>
                                          <w:marRight w:val="0"/>
                                          <w:marTop w:val="0"/>
                                          <w:marBottom w:val="0"/>
                                          <w:divBdr>
                                            <w:top w:val="none" w:sz="0" w:space="0" w:color="auto"/>
                                            <w:left w:val="none" w:sz="0" w:space="0" w:color="auto"/>
                                            <w:bottom w:val="none" w:sz="0" w:space="0" w:color="auto"/>
                                            <w:right w:val="none" w:sz="0" w:space="0" w:color="auto"/>
                                          </w:divBdr>
                                          <w:divsChild>
                                            <w:div w:id="1897623286">
                                              <w:marLeft w:val="0"/>
                                              <w:marRight w:val="0"/>
                                              <w:marTop w:val="0"/>
                                              <w:marBottom w:val="0"/>
                                              <w:divBdr>
                                                <w:top w:val="none" w:sz="0" w:space="0" w:color="auto"/>
                                                <w:left w:val="none" w:sz="0" w:space="0" w:color="auto"/>
                                                <w:bottom w:val="none" w:sz="0" w:space="0" w:color="auto"/>
                                                <w:right w:val="none" w:sz="0" w:space="0" w:color="auto"/>
                                              </w:divBdr>
                                              <w:divsChild>
                                                <w:div w:id="16077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564403">
      <w:bodyDiv w:val="1"/>
      <w:marLeft w:val="0"/>
      <w:marRight w:val="0"/>
      <w:marTop w:val="0"/>
      <w:marBottom w:val="0"/>
      <w:divBdr>
        <w:top w:val="none" w:sz="0" w:space="0" w:color="auto"/>
        <w:left w:val="none" w:sz="0" w:space="0" w:color="auto"/>
        <w:bottom w:val="none" w:sz="0" w:space="0" w:color="auto"/>
        <w:right w:val="none" w:sz="0" w:space="0" w:color="auto"/>
      </w:divBdr>
      <w:divsChild>
        <w:div w:id="236597306">
          <w:marLeft w:val="0"/>
          <w:marRight w:val="0"/>
          <w:marTop w:val="0"/>
          <w:marBottom w:val="0"/>
          <w:divBdr>
            <w:top w:val="none" w:sz="0" w:space="0" w:color="auto"/>
            <w:left w:val="none" w:sz="0" w:space="0" w:color="auto"/>
            <w:bottom w:val="none" w:sz="0" w:space="0" w:color="auto"/>
            <w:right w:val="none" w:sz="0" w:space="0" w:color="auto"/>
          </w:divBdr>
          <w:divsChild>
            <w:div w:id="402459709">
              <w:marLeft w:val="0"/>
              <w:marRight w:val="0"/>
              <w:marTop w:val="0"/>
              <w:marBottom w:val="0"/>
              <w:divBdr>
                <w:top w:val="none" w:sz="0" w:space="0" w:color="auto"/>
                <w:left w:val="none" w:sz="0" w:space="0" w:color="auto"/>
                <w:bottom w:val="none" w:sz="0" w:space="0" w:color="auto"/>
                <w:right w:val="none" w:sz="0" w:space="0" w:color="auto"/>
              </w:divBdr>
              <w:divsChild>
                <w:div w:id="541600291">
                  <w:marLeft w:val="0"/>
                  <w:marRight w:val="0"/>
                  <w:marTop w:val="0"/>
                  <w:marBottom w:val="0"/>
                  <w:divBdr>
                    <w:top w:val="none" w:sz="0" w:space="0" w:color="auto"/>
                    <w:left w:val="none" w:sz="0" w:space="0" w:color="auto"/>
                    <w:bottom w:val="none" w:sz="0" w:space="0" w:color="auto"/>
                    <w:right w:val="none" w:sz="0" w:space="0" w:color="auto"/>
                  </w:divBdr>
                  <w:divsChild>
                    <w:div w:id="1104805979">
                      <w:marLeft w:val="0"/>
                      <w:marRight w:val="0"/>
                      <w:marTop w:val="0"/>
                      <w:marBottom w:val="0"/>
                      <w:divBdr>
                        <w:top w:val="none" w:sz="0" w:space="0" w:color="auto"/>
                        <w:left w:val="none" w:sz="0" w:space="0" w:color="auto"/>
                        <w:bottom w:val="none" w:sz="0" w:space="0" w:color="auto"/>
                        <w:right w:val="none" w:sz="0" w:space="0" w:color="auto"/>
                      </w:divBdr>
                      <w:divsChild>
                        <w:div w:id="600648809">
                          <w:marLeft w:val="0"/>
                          <w:marRight w:val="0"/>
                          <w:marTop w:val="0"/>
                          <w:marBottom w:val="0"/>
                          <w:divBdr>
                            <w:top w:val="single" w:sz="6" w:space="0" w:color="828282"/>
                            <w:left w:val="single" w:sz="6" w:space="0" w:color="828282"/>
                            <w:bottom w:val="single" w:sz="6" w:space="0" w:color="828282"/>
                            <w:right w:val="single" w:sz="6" w:space="0" w:color="828282"/>
                          </w:divBdr>
                          <w:divsChild>
                            <w:div w:id="1352343555">
                              <w:marLeft w:val="0"/>
                              <w:marRight w:val="0"/>
                              <w:marTop w:val="0"/>
                              <w:marBottom w:val="0"/>
                              <w:divBdr>
                                <w:top w:val="none" w:sz="0" w:space="0" w:color="auto"/>
                                <w:left w:val="none" w:sz="0" w:space="0" w:color="auto"/>
                                <w:bottom w:val="none" w:sz="0" w:space="0" w:color="auto"/>
                                <w:right w:val="none" w:sz="0" w:space="0" w:color="auto"/>
                              </w:divBdr>
                              <w:divsChild>
                                <w:div w:id="926226873">
                                  <w:marLeft w:val="0"/>
                                  <w:marRight w:val="0"/>
                                  <w:marTop w:val="0"/>
                                  <w:marBottom w:val="0"/>
                                  <w:divBdr>
                                    <w:top w:val="none" w:sz="0" w:space="0" w:color="auto"/>
                                    <w:left w:val="none" w:sz="0" w:space="0" w:color="auto"/>
                                    <w:bottom w:val="none" w:sz="0" w:space="0" w:color="auto"/>
                                    <w:right w:val="none" w:sz="0" w:space="0" w:color="auto"/>
                                  </w:divBdr>
                                  <w:divsChild>
                                    <w:div w:id="164396295">
                                      <w:marLeft w:val="0"/>
                                      <w:marRight w:val="0"/>
                                      <w:marTop w:val="0"/>
                                      <w:marBottom w:val="0"/>
                                      <w:divBdr>
                                        <w:top w:val="none" w:sz="0" w:space="0" w:color="auto"/>
                                        <w:left w:val="none" w:sz="0" w:space="0" w:color="auto"/>
                                        <w:bottom w:val="none" w:sz="0" w:space="0" w:color="auto"/>
                                        <w:right w:val="none" w:sz="0" w:space="0" w:color="auto"/>
                                      </w:divBdr>
                                      <w:divsChild>
                                        <w:div w:id="1540050232">
                                          <w:marLeft w:val="0"/>
                                          <w:marRight w:val="0"/>
                                          <w:marTop w:val="0"/>
                                          <w:marBottom w:val="0"/>
                                          <w:divBdr>
                                            <w:top w:val="none" w:sz="0" w:space="0" w:color="auto"/>
                                            <w:left w:val="none" w:sz="0" w:space="0" w:color="auto"/>
                                            <w:bottom w:val="none" w:sz="0" w:space="0" w:color="auto"/>
                                            <w:right w:val="none" w:sz="0" w:space="0" w:color="auto"/>
                                          </w:divBdr>
                                          <w:divsChild>
                                            <w:div w:id="834804663">
                                              <w:marLeft w:val="0"/>
                                              <w:marRight w:val="0"/>
                                              <w:marTop w:val="0"/>
                                              <w:marBottom w:val="0"/>
                                              <w:divBdr>
                                                <w:top w:val="none" w:sz="0" w:space="0" w:color="auto"/>
                                                <w:left w:val="none" w:sz="0" w:space="0" w:color="auto"/>
                                                <w:bottom w:val="none" w:sz="0" w:space="0" w:color="auto"/>
                                                <w:right w:val="none" w:sz="0" w:space="0" w:color="auto"/>
                                              </w:divBdr>
                                              <w:divsChild>
                                                <w:div w:id="20773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4516783">
      <w:bodyDiv w:val="1"/>
      <w:marLeft w:val="0"/>
      <w:marRight w:val="0"/>
      <w:marTop w:val="0"/>
      <w:marBottom w:val="0"/>
      <w:divBdr>
        <w:top w:val="none" w:sz="0" w:space="0" w:color="auto"/>
        <w:left w:val="none" w:sz="0" w:space="0" w:color="auto"/>
        <w:bottom w:val="none" w:sz="0" w:space="0" w:color="auto"/>
        <w:right w:val="none" w:sz="0" w:space="0" w:color="auto"/>
      </w:divBdr>
    </w:div>
    <w:div w:id="837619516">
      <w:bodyDiv w:val="1"/>
      <w:marLeft w:val="0"/>
      <w:marRight w:val="0"/>
      <w:marTop w:val="0"/>
      <w:marBottom w:val="0"/>
      <w:divBdr>
        <w:top w:val="none" w:sz="0" w:space="0" w:color="auto"/>
        <w:left w:val="none" w:sz="0" w:space="0" w:color="auto"/>
        <w:bottom w:val="none" w:sz="0" w:space="0" w:color="auto"/>
        <w:right w:val="none" w:sz="0" w:space="0" w:color="auto"/>
      </w:divBdr>
      <w:divsChild>
        <w:div w:id="1921675710">
          <w:marLeft w:val="0"/>
          <w:marRight w:val="0"/>
          <w:marTop w:val="0"/>
          <w:marBottom w:val="0"/>
          <w:divBdr>
            <w:top w:val="none" w:sz="0" w:space="0" w:color="auto"/>
            <w:left w:val="none" w:sz="0" w:space="0" w:color="auto"/>
            <w:bottom w:val="none" w:sz="0" w:space="0" w:color="auto"/>
            <w:right w:val="none" w:sz="0" w:space="0" w:color="auto"/>
          </w:divBdr>
          <w:divsChild>
            <w:div w:id="793989669">
              <w:marLeft w:val="0"/>
              <w:marRight w:val="0"/>
              <w:marTop w:val="0"/>
              <w:marBottom w:val="0"/>
              <w:divBdr>
                <w:top w:val="none" w:sz="0" w:space="0" w:color="auto"/>
                <w:left w:val="none" w:sz="0" w:space="0" w:color="auto"/>
                <w:bottom w:val="none" w:sz="0" w:space="0" w:color="auto"/>
                <w:right w:val="none" w:sz="0" w:space="0" w:color="auto"/>
              </w:divBdr>
              <w:divsChild>
                <w:div w:id="548733229">
                  <w:marLeft w:val="0"/>
                  <w:marRight w:val="0"/>
                  <w:marTop w:val="0"/>
                  <w:marBottom w:val="0"/>
                  <w:divBdr>
                    <w:top w:val="none" w:sz="0" w:space="0" w:color="auto"/>
                    <w:left w:val="none" w:sz="0" w:space="0" w:color="auto"/>
                    <w:bottom w:val="none" w:sz="0" w:space="0" w:color="auto"/>
                    <w:right w:val="none" w:sz="0" w:space="0" w:color="auto"/>
                  </w:divBdr>
                  <w:divsChild>
                    <w:div w:id="448746886">
                      <w:marLeft w:val="0"/>
                      <w:marRight w:val="0"/>
                      <w:marTop w:val="0"/>
                      <w:marBottom w:val="0"/>
                      <w:divBdr>
                        <w:top w:val="none" w:sz="0" w:space="0" w:color="auto"/>
                        <w:left w:val="none" w:sz="0" w:space="0" w:color="auto"/>
                        <w:bottom w:val="none" w:sz="0" w:space="0" w:color="auto"/>
                        <w:right w:val="none" w:sz="0" w:space="0" w:color="auto"/>
                      </w:divBdr>
                      <w:divsChild>
                        <w:div w:id="2069372934">
                          <w:marLeft w:val="0"/>
                          <w:marRight w:val="0"/>
                          <w:marTop w:val="0"/>
                          <w:marBottom w:val="0"/>
                          <w:divBdr>
                            <w:top w:val="single" w:sz="6" w:space="0" w:color="828282"/>
                            <w:left w:val="single" w:sz="6" w:space="0" w:color="828282"/>
                            <w:bottom w:val="single" w:sz="6" w:space="0" w:color="828282"/>
                            <w:right w:val="single" w:sz="6" w:space="0" w:color="828282"/>
                          </w:divBdr>
                          <w:divsChild>
                            <w:div w:id="237981328">
                              <w:marLeft w:val="0"/>
                              <w:marRight w:val="0"/>
                              <w:marTop w:val="0"/>
                              <w:marBottom w:val="0"/>
                              <w:divBdr>
                                <w:top w:val="none" w:sz="0" w:space="0" w:color="auto"/>
                                <w:left w:val="none" w:sz="0" w:space="0" w:color="auto"/>
                                <w:bottom w:val="none" w:sz="0" w:space="0" w:color="auto"/>
                                <w:right w:val="none" w:sz="0" w:space="0" w:color="auto"/>
                              </w:divBdr>
                              <w:divsChild>
                                <w:div w:id="1379940693">
                                  <w:marLeft w:val="0"/>
                                  <w:marRight w:val="0"/>
                                  <w:marTop w:val="0"/>
                                  <w:marBottom w:val="0"/>
                                  <w:divBdr>
                                    <w:top w:val="none" w:sz="0" w:space="0" w:color="auto"/>
                                    <w:left w:val="none" w:sz="0" w:space="0" w:color="auto"/>
                                    <w:bottom w:val="none" w:sz="0" w:space="0" w:color="auto"/>
                                    <w:right w:val="none" w:sz="0" w:space="0" w:color="auto"/>
                                  </w:divBdr>
                                  <w:divsChild>
                                    <w:div w:id="811600088">
                                      <w:marLeft w:val="0"/>
                                      <w:marRight w:val="0"/>
                                      <w:marTop w:val="0"/>
                                      <w:marBottom w:val="0"/>
                                      <w:divBdr>
                                        <w:top w:val="none" w:sz="0" w:space="0" w:color="auto"/>
                                        <w:left w:val="none" w:sz="0" w:space="0" w:color="auto"/>
                                        <w:bottom w:val="none" w:sz="0" w:space="0" w:color="auto"/>
                                        <w:right w:val="none" w:sz="0" w:space="0" w:color="auto"/>
                                      </w:divBdr>
                                      <w:divsChild>
                                        <w:div w:id="190581008">
                                          <w:marLeft w:val="0"/>
                                          <w:marRight w:val="0"/>
                                          <w:marTop w:val="0"/>
                                          <w:marBottom w:val="0"/>
                                          <w:divBdr>
                                            <w:top w:val="none" w:sz="0" w:space="0" w:color="auto"/>
                                            <w:left w:val="none" w:sz="0" w:space="0" w:color="auto"/>
                                            <w:bottom w:val="none" w:sz="0" w:space="0" w:color="auto"/>
                                            <w:right w:val="none" w:sz="0" w:space="0" w:color="auto"/>
                                          </w:divBdr>
                                          <w:divsChild>
                                            <w:div w:id="1690058213">
                                              <w:marLeft w:val="0"/>
                                              <w:marRight w:val="0"/>
                                              <w:marTop w:val="0"/>
                                              <w:marBottom w:val="0"/>
                                              <w:divBdr>
                                                <w:top w:val="none" w:sz="0" w:space="0" w:color="auto"/>
                                                <w:left w:val="none" w:sz="0" w:space="0" w:color="auto"/>
                                                <w:bottom w:val="none" w:sz="0" w:space="0" w:color="auto"/>
                                                <w:right w:val="none" w:sz="0" w:space="0" w:color="auto"/>
                                              </w:divBdr>
                                              <w:divsChild>
                                                <w:div w:id="648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0897716">
      <w:bodyDiv w:val="1"/>
      <w:marLeft w:val="0"/>
      <w:marRight w:val="0"/>
      <w:marTop w:val="0"/>
      <w:marBottom w:val="0"/>
      <w:divBdr>
        <w:top w:val="none" w:sz="0" w:space="0" w:color="auto"/>
        <w:left w:val="none" w:sz="0" w:space="0" w:color="auto"/>
        <w:bottom w:val="none" w:sz="0" w:space="0" w:color="auto"/>
        <w:right w:val="none" w:sz="0" w:space="0" w:color="auto"/>
      </w:divBdr>
    </w:div>
    <w:div w:id="962030412">
      <w:bodyDiv w:val="1"/>
      <w:marLeft w:val="0"/>
      <w:marRight w:val="0"/>
      <w:marTop w:val="0"/>
      <w:marBottom w:val="0"/>
      <w:divBdr>
        <w:top w:val="none" w:sz="0" w:space="0" w:color="auto"/>
        <w:left w:val="none" w:sz="0" w:space="0" w:color="auto"/>
        <w:bottom w:val="none" w:sz="0" w:space="0" w:color="auto"/>
        <w:right w:val="none" w:sz="0" w:space="0" w:color="auto"/>
      </w:divBdr>
    </w:div>
    <w:div w:id="1058868277">
      <w:bodyDiv w:val="1"/>
      <w:marLeft w:val="0"/>
      <w:marRight w:val="0"/>
      <w:marTop w:val="0"/>
      <w:marBottom w:val="0"/>
      <w:divBdr>
        <w:top w:val="none" w:sz="0" w:space="0" w:color="auto"/>
        <w:left w:val="none" w:sz="0" w:space="0" w:color="auto"/>
        <w:bottom w:val="none" w:sz="0" w:space="0" w:color="auto"/>
        <w:right w:val="none" w:sz="0" w:space="0" w:color="auto"/>
      </w:divBdr>
      <w:divsChild>
        <w:div w:id="34164039">
          <w:marLeft w:val="0"/>
          <w:marRight w:val="0"/>
          <w:marTop w:val="0"/>
          <w:marBottom w:val="0"/>
          <w:divBdr>
            <w:top w:val="none" w:sz="0" w:space="0" w:color="auto"/>
            <w:left w:val="none" w:sz="0" w:space="0" w:color="auto"/>
            <w:bottom w:val="none" w:sz="0" w:space="0" w:color="auto"/>
            <w:right w:val="none" w:sz="0" w:space="0" w:color="auto"/>
          </w:divBdr>
          <w:divsChild>
            <w:div w:id="1355306931">
              <w:marLeft w:val="0"/>
              <w:marRight w:val="0"/>
              <w:marTop w:val="0"/>
              <w:marBottom w:val="0"/>
              <w:divBdr>
                <w:top w:val="none" w:sz="0" w:space="0" w:color="auto"/>
                <w:left w:val="none" w:sz="0" w:space="0" w:color="auto"/>
                <w:bottom w:val="none" w:sz="0" w:space="0" w:color="auto"/>
                <w:right w:val="none" w:sz="0" w:space="0" w:color="auto"/>
              </w:divBdr>
              <w:divsChild>
                <w:div w:id="442773820">
                  <w:marLeft w:val="0"/>
                  <w:marRight w:val="0"/>
                  <w:marTop w:val="0"/>
                  <w:marBottom w:val="0"/>
                  <w:divBdr>
                    <w:top w:val="none" w:sz="0" w:space="0" w:color="auto"/>
                    <w:left w:val="none" w:sz="0" w:space="0" w:color="auto"/>
                    <w:bottom w:val="none" w:sz="0" w:space="0" w:color="auto"/>
                    <w:right w:val="none" w:sz="0" w:space="0" w:color="auto"/>
                  </w:divBdr>
                  <w:divsChild>
                    <w:div w:id="1349067789">
                      <w:marLeft w:val="0"/>
                      <w:marRight w:val="0"/>
                      <w:marTop w:val="0"/>
                      <w:marBottom w:val="0"/>
                      <w:divBdr>
                        <w:top w:val="none" w:sz="0" w:space="0" w:color="auto"/>
                        <w:left w:val="none" w:sz="0" w:space="0" w:color="auto"/>
                        <w:bottom w:val="none" w:sz="0" w:space="0" w:color="auto"/>
                        <w:right w:val="none" w:sz="0" w:space="0" w:color="auto"/>
                      </w:divBdr>
                      <w:divsChild>
                        <w:div w:id="100535379">
                          <w:marLeft w:val="0"/>
                          <w:marRight w:val="0"/>
                          <w:marTop w:val="0"/>
                          <w:marBottom w:val="0"/>
                          <w:divBdr>
                            <w:top w:val="single" w:sz="6" w:space="0" w:color="828282"/>
                            <w:left w:val="single" w:sz="6" w:space="0" w:color="828282"/>
                            <w:bottom w:val="single" w:sz="6" w:space="0" w:color="828282"/>
                            <w:right w:val="single" w:sz="6" w:space="0" w:color="828282"/>
                          </w:divBdr>
                          <w:divsChild>
                            <w:div w:id="2016296644">
                              <w:marLeft w:val="0"/>
                              <w:marRight w:val="0"/>
                              <w:marTop w:val="0"/>
                              <w:marBottom w:val="0"/>
                              <w:divBdr>
                                <w:top w:val="none" w:sz="0" w:space="0" w:color="auto"/>
                                <w:left w:val="none" w:sz="0" w:space="0" w:color="auto"/>
                                <w:bottom w:val="none" w:sz="0" w:space="0" w:color="auto"/>
                                <w:right w:val="none" w:sz="0" w:space="0" w:color="auto"/>
                              </w:divBdr>
                              <w:divsChild>
                                <w:div w:id="301155789">
                                  <w:marLeft w:val="0"/>
                                  <w:marRight w:val="0"/>
                                  <w:marTop w:val="0"/>
                                  <w:marBottom w:val="0"/>
                                  <w:divBdr>
                                    <w:top w:val="none" w:sz="0" w:space="0" w:color="auto"/>
                                    <w:left w:val="none" w:sz="0" w:space="0" w:color="auto"/>
                                    <w:bottom w:val="none" w:sz="0" w:space="0" w:color="auto"/>
                                    <w:right w:val="none" w:sz="0" w:space="0" w:color="auto"/>
                                  </w:divBdr>
                                  <w:divsChild>
                                    <w:div w:id="1773672143">
                                      <w:marLeft w:val="0"/>
                                      <w:marRight w:val="0"/>
                                      <w:marTop w:val="0"/>
                                      <w:marBottom w:val="0"/>
                                      <w:divBdr>
                                        <w:top w:val="none" w:sz="0" w:space="0" w:color="auto"/>
                                        <w:left w:val="none" w:sz="0" w:space="0" w:color="auto"/>
                                        <w:bottom w:val="none" w:sz="0" w:space="0" w:color="auto"/>
                                        <w:right w:val="none" w:sz="0" w:space="0" w:color="auto"/>
                                      </w:divBdr>
                                      <w:divsChild>
                                        <w:div w:id="933899877">
                                          <w:marLeft w:val="0"/>
                                          <w:marRight w:val="0"/>
                                          <w:marTop w:val="0"/>
                                          <w:marBottom w:val="0"/>
                                          <w:divBdr>
                                            <w:top w:val="none" w:sz="0" w:space="0" w:color="auto"/>
                                            <w:left w:val="none" w:sz="0" w:space="0" w:color="auto"/>
                                            <w:bottom w:val="none" w:sz="0" w:space="0" w:color="auto"/>
                                            <w:right w:val="none" w:sz="0" w:space="0" w:color="auto"/>
                                          </w:divBdr>
                                          <w:divsChild>
                                            <w:div w:id="979575855">
                                              <w:marLeft w:val="0"/>
                                              <w:marRight w:val="0"/>
                                              <w:marTop w:val="0"/>
                                              <w:marBottom w:val="0"/>
                                              <w:divBdr>
                                                <w:top w:val="none" w:sz="0" w:space="0" w:color="auto"/>
                                                <w:left w:val="none" w:sz="0" w:space="0" w:color="auto"/>
                                                <w:bottom w:val="none" w:sz="0" w:space="0" w:color="auto"/>
                                                <w:right w:val="none" w:sz="0" w:space="0" w:color="auto"/>
                                              </w:divBdr>
                                              <w:divsChild>
                                                <w:div w:id="214672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6941096">
      <w:bodyDiv w:val="1"/>
      <w:marLeft w:val="0"/>
      <w:marRight w:val="0"/>
      <w:marTop w:val="0"/>
      <w:marBottom w:val="0"/>
      <w:divBdr>
        <w:top w:val="none" w:sz="0" w:space="0" w:color="auto"/>
        <w:left w:val="none" w:sz="0" w:space="0" w:color="auto"/>
        <w:bottom w:val="none" w:sz="0" w:space="0" w:color="auto"/>
        <w:right w:val="none" w:sz="0" w:space="0" w:color="auto"/>
      </w:divBdr>
      <w:divsChild>
        <w:div w:id="1518425129">
          <w:marLeft w:val="0"/>
          <w:marRight w:val="0"/>
          <w:marTop w:val="0"/>
          <w:marBottom w:val="0"/>
          <w:divBdr>
            <w:top w:val="none" w:sz="0" w:space="0" w:color="auto"/>
            <w:left w:val="none" w:sz="0" w:space="0" w:color="auto"/>
            <w:bottom w:val="none" w:sz="0" w:space="0" w:color="auto"/>
            <w:right w:val="none" w:sz="0" w:space="0" w:color="auto"/>
          </w:divBdr>
          <w:divsChild>
            <w:div w:id="2003703028">
              <w:marLeft w:val="0"/>
              <w:marRight w:val="0"/>
              <w:marTop w:val="0"/>
              <w:marBottom w:val="0"/>
              <w:divBdr>
                <w:top w:val="none" w:sz="0" w:space="0" w:color="auto"/>
                <w:left w:val="none" w:sz="0" w:space="0" w:color="auto"/>
                <w:bottom w:val="none" w:sz="0" w:space="0" w:color="auto"/>
                <w:right w:val="none" w:sz="0" w:space="0" w:color="auto"/>
              </w:divBdr>
              <w:divsChild>
                <w:div w:id="666371335">
                  <w:marLeft w:val="0"/>
                  <w:marRight w:val="0"/>
                  <w:marTop w:val="0"/>
                  <w:marBottom w:val="0"/>
                  <w:divBdr>
                    <w:top w:val="none" w:sz="0" w:space="0" w:color="auto"/>
                    <w:left w:val="none" w:sz="0" w:space="0" w:color="auto"/>
                    <w:bottom w:val="none" w:sz="0" w:space="0" w:color="auto"/>
                    <w:right w:val="none" w:sz="0" w:space="0" w:color="auto"/>
                  </w:divBdr>
                  <w:divsChild>
                    <w:div w:id="1499151535">
                      <w:marLeft w:val="0"/>
                      <w:marRight w:val="0"/>
                      <w:marTop w:val="0"/>
                      <w:marBottom w:val="0"/>
                      <w:divBdr>
                        <w:top w:val="none" w:sz="0" w:space="0" w:color="auto"/>
                        <w:left w:val="none" w:sz="0" w:space="0" w:color="auto"/>
                        <w:bottom w:val="none" w:sz="0" w:space="0" w:color="auto"/>
                        <w:right w:val="none" w:sz="0" w:space="0" w:color="auto"/>
                      </w:divBdr>
                      <w:divsChild>
                        <w:div w:id="255789706">
                          <w:marLeft w:val="0"/>
                          <w:marRight w:val="0"/>
                          <w:marTop w:val="0"/>
                          <w:marBottom w:val="0"/>
                          <w:divBdr>
                            <w:top w:val="single" w:sz="6" w:space="0" w:color="828282"/>
                            <w:left w:val="single" w:sz="6" w:space="0" w:color="828282"/>
                            <w:bottom w:val="single" w:sz="6" w:space="0" w:color="828282"/>
                            <w:right w:val="single" w:sz="6" w:space="0" w:color="828282"/>
                          </w:divBdr>
                          <w:divsChild>
                            <w:div w:id="1466583626">
                              <w:marLeft w:val="0"/>
                              <w:marRight w:val="0"/>
                              <w:marTop w:val="0"/>
                              <w:marBottom w:val="0"/>
                              <w:divBdr>
                                <w:top w:val="none" w:sz="0" w:space="0" w:color="auto"/>
                                <w:left w:val="none" w:sz="0" w:space="0" w:color="auto"/>
                                <w:bottom w:val="none" w:sz="0" w:space="0" w:color="auto"/>
                                <w:right w:val="none" w:sz="0" w:space="0" w:color="auto"/>
                              </w:divBdr>
                              <w:divsChild>
                                <w:div w:id="1855262990">
                                  <w:marLeft w:val="0"/>
                                  <w:marRight w:val="0"/>
                                  <w:marTop w:val="0"/>
                                  <w:marBottom w:val="0"/>
                                  <w:divBdr>
                                    <w:top w:val="none" w:sz="0" w:space="0" w:color="auto"/>
                                    <w:left w:val="none" w:sz="0" w:space="0" w:color="auto"/>
                                    <w:bottom w:val="none" w:sz="0" w:space="0" w:color="auto"/>
                                    <w:right w:val="none" w:sz="0" w:space="0" w:color="auto"/>
                                  </w:divBdr>
                                  <w:divsChild>
                                    <w:div w:id="1421685048">
                                      <w:marLeft w:val="0"/>
                                      <w:marRight w:val="0"/>
                                      <w:marTop w:val="0"/>
                                      <w:marBottom w:val="0"/>
                                      <w:divBdr>
                                        <w:top w:val="none" w:sz="0" w:space="0" w:color="auto"/>
                                        <w:left w:val="none" w:sz="0" w:space="0" w:color="auto"/>
                                        <w:bottom w:val="none" w:sz="0" w:space="0" w:color="auto"/>
                                        <w:right w:val="none" w:sz="0" w:space="0" w:color="auto"/>
                                      </w:divBdr>
                                      <w:divsChild>
                                        <w:div w:id="1786072041">
                                          <w:marLeft w:val="0"/>
                                          <w:marRight w:val="0"/>
                                          <w:marTop w:val="0"/>
                                          <w:marBottom w:val="0"/>
                                          <w:divBdr>
                                            <w:top w:val="none" w:sz="0" w:space="0" w:color="auto"/>
                                            <w:left w:val="none" w:sz="0" w:space="0" w:color="auto"/>
                                            <w:bottom w:val="none" w:sz="0" w:space="0" w:color="auto"/>
                                            <w:right w:val="none" w:sz="0" w:space="0" w:color="auto"/>
                                          </w:divBdr>
                                          <w:divsChild>
                                            <w:div w:id="15347825">
                                              <w:marLeft w:val="0"/>
                                              <w:marRight w:val="0"/>
                                              <w:marTop w:val="0"/>
                                              <w:marBottom w:val="0"/>
                                              <w:divBdr>
                                                <w:top w:val="none" w:sz="0" w:space="0" w:color="auto"/>
                                                <w:left w:val="none" w:sz="0" w:space="0" w:color="auto"/>
                                                <w:bottom w:val="none" w:sz="0" w:space="0" w:color="auto"/>
                                                <w:right w:val="none" w:sz="0" w:space="0" w:color="auto"/>
                                              </w:divBdr>
                                              <w:divsChild>
                                                <w:div w:id="4920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0808667">
      <w:bodyDiv w:val="1"/>
      <w:marLeft w:val="0"/>
      <w:marRight w:val="0"/>
      <w:marTop w:val="0"/>
      <w:marBottom w:val="0"/>
      <w:divBdr>
        <w:top w:val="none" w:sz="0" w:space="0" w:color="auto"/>
        <w:left w:val="none" w:sz="0" w:space="0" w:color="auto"/>
        <w:bottom w:val="none" w:sz="0" w:space="0" w:color="auto"/>
        <w:right w:val="none" w:sz="0" w:space="0" w:color="auto"/>
      </w:divBdr>
    </w:div>
    <w:div w:id="1365061554">
      <w:bodyDiv w:val="1"/>
      <w:marLeft w:val="0"/>
      <w:marRight w:val="0"/>
      <w:marTop w:val="0"/>
      <w:marBottom w:val="0"/>
      <w:divBdr>
        <w:top w:val="none" w:sz="0" w:space="0" w:color="auto"/>
        <w:left w:val="none" w:sz="0" w:space="0" w:color="auto"/>
        <w:bottom w:val="none" w:sz="0" w:space="0" w:color="auto"/>
        <w:right w:val="none" w:sz="0" w:space="0" w:color="auto"/>
      </w:divBdr>
    </w:div>
    <w:div w:id="1383408389">
      <w:bodyDiv w:val="1"/>
      <w:marLeft w:val="0"/>
      <w:marRight w:val="0"/>
      <w:marTop w:val="0"/>
      <w:marBottom w:val="0"/>
      <w:divBdr>
        <w:top w:val="none" w:sz="0" w:space="0" w:color="auto"/>
        <w:left w:val="none" w:sz="0" w:space="0" w:color="auto"/>
        <w:bottom w:val="none" w:sz="0" w:space="0" w:color="auto"/>
        <w:right w:val="none" w:sz="0" w:space="0" w:color="auto"/>
      </w:divBdr>
      <w:divsChild>
        <w:div w:id="164133708">
          <w:marLeft w:val="0"/>
          <w:marRight w:val="0"/>
          <w:marTop w:val="0"/>
          <w:marBottom w:val="0"/>
          <w:divBdr>
            <w:top w:val="none" w:sz="0" w:space="0" w:color="auto"/>
            <w:left w:val="none" w:sz="0" w:space="0" w:color="auto"/>
            <w:bottom w:val="none" w:sz="0" w:space="0" w:color="auto"/>
            <w:right w:val="none" w:sz="0" w:space="0" w:color="auto"/>
          </w:divBdr>
          <w:divsChild>
            <w:div w:id="2065446736">
              <w:marLeft w:val="0"/>
              <w:marRight w:val="0"/>
              <w:marTop w:val="0"/>
              <w:marBottom w:val="0"/>
              <w:divBdr>
                <w:top w:val="none" w:sz="0" w:space="0" w:color="auto"/>
                <w:left w:val="none" w:sz="0" w:space="0" w:color="auto"/>
                <w:bottom w:val="none" w:sz="0" w:space="0" w:color="auto"/>
                <w:right w:val="none" w:sz="0" w:space="0" w:color="auto"/>
              </w:divBdr>
              <w:divsChild>
                <w:div w:id="1143892679">
                  <w:marLeft w:val="0"/>
                  <w:marRight w:val="0"/>
                  <w:marTop w:val="0"/>
                  <w:marBottom w:val="0"/>
                  <w:divBdr>
                    <w:top w:val="none" w:sz="0" w:space="0" w:color="auto"/>
                    <w:left w:val="none" w:sz="0" w:space="0" w:color="auto"/>
                    <w:bottom w:val="none" w:sz="0" w:space="0" w:color="auto"/>
                    <w:right w:val="none" w:sz="0" w:space="0" w:color="auto"/>
                  </w:divBdr>
                  <w:divsChild>
                    <w:div w:id="1730110780">
                      <w:marLeft w:val="0"/>
                      <w:marRight w:val="0"/>
                      <w:marTop w:val="0"/>
                      <w:marBottom w:val="0"/>
                      <w:divBdr>
                        <w:top w:val="none" w:sz="0" w:space="0" w:color="auto"/>
                        <w:left w:val="none" w:sz="0" w:space="0" w:color="auto"/>
                        <w:bottom w:val="none" w:sz="0" w:space="0" w:color="auto"/>
                        <w:right w:val="none" w:sz="0" w:space="0" w:color="auto"/>
                      </w:divBdr>
                      <w:divsChild>
                        <w:div w:id="1713190118">
                          <w:marLeft w:val="0"/>
                          <w:marRight w:val="0"/>
                          <w:marTop w:val="0"/>
                          <w:marBottom w:val="0"/>
                          <w:divBdr>
                            <w:top w:val="single" w:sz="6" w:space="0" w:color="828282"/>
                            <w:left w:val="single" w:sz="6" w:space="0" w:color="828282"/>
                            <w:bottom w:val="single" w:sz="6" w:space="0" w:color="828282"/>
                            <w:right w:val="single" w:sz="6" w:space="0" w:color="828282"/>
                          </w:divBdr>
                          <w:divsChild>
                            <w:div w:id="1964381405">
                              <w:marLeft w:val="0"/>
                              <w:marRight w:val="0"/>
                              <w:marTop w:val="0"/>
                              <w:marBottom w:val="0"/>
                              <w:divBdr>
                                <w:top w:val="none" w:sz="0" w:space="0" w:color="auto"/>
                                <w:left w:val="none" w:sz="0" w:space="0" w:color="auto"/>
                                <w:bottom w:val="none" w:sz="0" w:space="0" w:color="auto"/>
                                <w:right w:val="none" w:sz="0" w:space="0" w:color="auto"/>
                              </w:divBdr>
                              <w:divsChild>
                                <w:div w:id="1058821853">
                                  <w:marLeft w:val="0"/>
                                  <w:marRight w:val="0"/>
                                  <w:marTop w:val="0"/>
                                  <w:marBottom w:val="0"/>
                                  <w:divBdr>
                                    <w:top w:val="none" w:sz="0" w:space="0" w:color="auto"/>
                                    <w:left w:val="none" w:sz="0" w:space="0" w:color="auto"/>
                                    <w:bottom w:val="none" w:sz="0" w:space="0" w:color="auto"/>
                                    <w:right w:val="none" w:sz="0" w:space="0" w:color="auto"/>
                                  </w:divBdr>
                                  <w:divsChild>
                                    <w:div w:id="1324554375">
                                      <w:marLeft w:val="0"/>
                                      <w:marRight w:val="0"/>
                                      <w:marTop w:val="0"/>
                                      <w:marBottom w:val="0"/>
                                      <w:divBdr>
                                        <w:top w:val="none" w:sz="0" w:space="0" w:color="auto"/>
                                        <w:left w:val="none" w:sz="0" w:space="0" w:color="auto"/>
                                        <w:bottom w:val="none" w:sz="0" w:space="0" w:color="auto"/>
                                        <w:right w:val="none" w:sz="0" w:space="0" w:color="auto"/>
                                      </w:divBdr>
                                      <w:divsChild>
                                        <w:div w:id="1391612625">
                                          <w:marLeft w:val="0"/>
                                          <w:marRight w:val="0"/>
                                          <w:marTop w:val="0"/>
                                          <w:marBottom w:val="0"/>
                                          <w:divBdr>
                                            <w:top w:val="none" w:sz="0" w:space="0" w:color="auto"/>
                                            <w:left w:val="none" w:sz="0" w:space="0" w:color="auto"/>
                                            <w:bottom w:val="none" w:sz="0" w:space="0" w:color="auto"/>
                                            <w:right w:val="none" w:sz="0" w:space="0" w:color="auto"/>
                                          </w:divBdr>
                                          <w:divsChild>
                                            <w:div w:id="831524260">
                                              <w:marLeft w:val="0"/>
                                              <w:marRight w:val="0"/>
                                              <w:marTop w:val="0"/>
                                              <w:marBottom w:val="0"/>
                                              <w:divBdr>
                                                <w:top w:val="none" w:sz="0" w:space="0" w:color="auto"/>
                                                <w:left w:val="none" w:sz="0" w:space="0" w:color="auto"/>
                                                <w:bottom w:val="none" w:sz="0" w:space="0" w:color="auto"/>
                                                <w:right w:val="none" w:sz="0" w:space="0" w:color="auto"/>
                                              </w:divBdr>
                                              <w:divsChild>
                                                <w:div w:id="40634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4543699">
      <w:bodyDiv w:val="1"/>
      <w:marLeft w:val="0"/>
      <w:marRight w:val="0"/>
      <w:marTop w:val="0"/>
      <w:marBottom w:val="0"/>
      <w:divBdr>
        <w:top w:val="none" w:sz="0" w:space="0" w:color="auto"/>
        <w:left w:val="none" w:sz="0" w:space="0" w:color="auto"/>
        <w:bottom w:val="none" w:sz="0" w:space="0" w:color="auto"/>
        <w:right w:val="none" w:sz="0" w:space="0" w:color="auto"/>
      </w:divBdr>
    </w:div>
    <w:div w:id="1453590870">
      <w:bodyDiv w:val="1"/>
      <w:marLeft w:val="0"/>
      <w:marRight w:val="0"/>
      <w:marTop w:val="0"/>
      <w:marBottom w:val="0"/>
      <w:divBdr>
        <w:top w:val="none" w:sz="0" w:space="0" w:color="auto"/>
        <w:left w:val="none" w:sz="0" w:space="0" w:color="auto"/>
        <w:bottom w:val="none" w:sz="0" w:space="0" w:color="auto"/>
        <w:right w:val="none" w:sz="0" w:space="0" w:color="auto"/>
      </w:divBdr>
      <w:divsChild>
        <w:div w:id="1318455148">
          <w:marLeft w:val="0"/>
          <w:marRight w:val="0"/>
          <w:marTop w:val="0"/>
          <w:marBottom w:val="0"/>
          <w:divBdr>
            <w:top w:val="none" w:sz="0" w:space="0" w:color="auto"/>
            <w:left w:val="none" w:sz="0" w:space="0" w:color="auto"/>
            <w:bottom w:val="none" w:sz="0" w:space="0" w:color="auto"/>
            <w:right w:val="none" w:sz="0" w:space="0" w:color="auto"/>
          </w:divBdr>
          <w:divsChild>
            <w:div w:id="932129253">
              <w:marLeft w:val="0"/>
              <w:marRight w:val="0"/>
              <w:marTop w:val="0"/>
              <w:marBottom w:val="0"/>
              <w:divBdr>
                <w:top w:val="none" w:sz="0" w:space="0" w:color="auto"/>
                <w:left w:val="none" w:sz="0" w:space="0" w:color="auto"/>
                <w:bottom w:val="none" w:sz="0" w:space="0" w:color="auto"/>
                <w:right w:val="none" w:sz="0" w:space="0" w:color="auto"/>
              </w:divBdr>
              <w:divsChild>
                <w:div w:id="1255625989">
                  <w:marLeft w:val="0"/>
                  <w:marRight w:val="0"/>
                  <w:marTop w:val="0"/>
                  <w:marBottom w:val="0"/>
                  <w:divBdr>
                    <w:top w:val="none" w:sz="0" w:space="0" w:color="auto"/>
                    <w:left w:val="none" w:sz="0" w:space="0" w:color="auto"/>
                    <w:bottom w:val="none" w:sz="0" w:space="0" w:color="auto"/>
                    <w:right w:val="none" w:sz="0" w:space="0" w:color="auto"/>
                  </w:divBdr>
                  <w:divsChild>
                    <w:div w:id="87049219">
                      <w:marLeft w:val="0"/>
                      <w:marRight w:val="0"/>
                      <w:marTop w:val="0"/>
                      <w:marBottom w:val="0"/>
                      <w:divBdr>
                        <w:top w:val="none" w:sz="0" w:space="0" w:color="auto"/>
                        <w:left w:val="none" w:sz="0" w:space="0" w:color="auto"/>
                        <w:bottom w:val="none" w:sz="0" w:space="0" w:color="auto"/>
                        <w:right w:val="none" w:sz="0" w:space="0" w:color="auto"/>
                      </w:divBdr>
                      <w:divsChild>
                        <w:div w:id="670912161">
                          <w:marLeft w:val="0"/>
                          <w:marRight w:val="0"/>
                          <w:marTop w:val="0"/>
                          <w:marBottom w:val="0"/>
                          <w:divBdr>
                            <w:top w:val="single" w:sz="6" w:space="0" w:color="828282"/>
                            <w:left w:val="single" w:sz="6" w:space="0" w:color="828282"/>
                            <w:bottom w:val="single" w:sz="6" w:space="0" w:color="828282"/>
                            <w:right w:val="single" w:sz="6" w:space="0" w:color="828282"/>
                          </w:divBdr>
                          <w:divsChild>
                            <w:div w:id="2051609182">
                              <w:marLeft w:val="0"/>
                              <w:marRight w:val="0"/>
                              <w:marTop w:val="0"/>
                              <w:marBottom w:val="0"/>
                              <w:divBdr>
                                <w:top w:val="none" w:sz="0" w:space="0" w:color="auto"/>
                                <w:left w:val="none" w:sz="0" w:space="0" w:color="auto"/>
                                <w:bottom w:val="none" w:sz="0" w:space="0" w:color="auto"/>
                                <w:right w:val="none" w:sz="0" w:space="0" w:color="auto"/>
                              </w:divBdr>
                              <w:divsChild>
                                <w:div w:id="577712578">
                                  <w:marLeft w:val="0"/>
                                  <w:marRight w:val="0"/>
                                  <w:marTop w:val="0"/>
                                  <w:marBottom w:val="0"/>
                                  <w:divBdr>
                                    <w:top w:val="none" w:sz="0" w:space="0" w:color="auto"/>
                                    <w:left w:val="none" w:sz="0" w:space="0" w:color="auto"/>
                                    <w:bottom w:val="none" w:sz="0" w:space="0" w:color="auto"/>
                                    <w:right w:val="none" w:sz="0" w:space="0" w:color="auto"/>
                                  </w:divBdr>
                                  <w:divsChild>
                                    <w:div w:id="924076396">
                                      <w:marLeft w:val="0"/>
                                      <w:marRight w:val="0"/>
                                      <w:marTop w:val="0"/>
                                      <w:marBottom w:val="0"/>
                                      <w:divBdr>
                                        <w:top w:val="none" w:sz="0" w:space="0" w:color="auto"/>
                                        <w:left w:val="none" w:sz="0" w:space="0" w:color="auto"/>
                                        <w:bottom w:val="none" w:sz="0" w:space="0" w:color="auto"/>
                                        <w:right w:val="none" w:sz="0" w:space="0" w:color="auto"/>
                                      </w:divBdr>
                                      <w:divsChild>
                                        <w:div w:id="357434676">
                                          <w:marLeft w:val="0"/>
                                          <w:marRight w:val="0"/>
                                          <w:marTop w:val="0"/>
                                          <w:marBottom w:val="0"/>
                                          <w:divBdr>
                                            <w:top w:val="none" w:sz="0" w:space="0" w:color="auto"/>
                                            <w:left w:val="none" w:sz="0" w:space="0" w:color="auto"/>
                                            <w:bottom w:val="none" w:sz="0" w:space="0" w:color="auto"/>
                                            <w:right w:val="none" w:sz="0" w:space="0" w:color="auto"/>
                                          </w:divBdr>
                                          <w:divsChild>
                                            <w:div w:id="758674047">
                                              <w:marLeft w:val="0"/>
                                              <w:marRight w:val="0"/>
                                              <w:marTop w:val="0"/>
                                              <w:marBottom w:val="0"/>
                                              <w:divBdr>
                                                <w:top w:val="none" w:sz="0" w:space="0" w:color="auto"/>
                                                <w:left w:val="none" w:sz="0" w:space="0" w:color="auto"/>
                                                <w:bottom w:val="none" w:sz="0" w:space="0" w:color="auto"/>
                                                <w:right w:val="none" w:sz="0" w:space="0" w:color="auto"/>
                                              </w:divBdr>
                                              <w:divsChild>
                                                <w:div w:id="15079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3699652">
      <w:bodyDiv w:val="1"/>
      <w:marLeft w:val="0"/>
      <w:marRight w:val="0"/>
      <w:marTop w:val="0"/>
      <w:marBottom w:val="0"/>
      <w:divBdr>
        <w:top w:val="none" w:sz="0" w:space="0" w:color="auto"/>
        <w:left w:val="none" w:sz="0" w:space="0" w:color="auto"/>
        <w:bottom w:val="none" w:sz="0" w:space="0" w:color="auto"/>
        <w:right w:val="none" w:sz="0" w:space="0" w:color="auto"/>
      </w:divBdr>
      <w:divsChild>
        <w:div w:id="1977643081">
          <w:marLeft w:val="0"/>
          <w:marRight w:val="0"/>
          <w:marTop w:val="0"/>
          <w:marBottom w:val="0"/>
          <w:divBdr>
            <w:top w:val="none" w:sz="0" w:space="0" w:color="auto"/>
            <w:left w:val="none" w:sz="0" w:space="0" w:color="auto"/>
            <w:bottom w:val="none" w:sz="0" w:space="0" w:color="auto"/>
            <w:right w:val="none" w:sz="0" w:space="0" w:color="auto"/>
          </w:divBdr>
          <w:divsChild>
            <w:div w:id="1135177899">
              <w:marLeft w:val="0"/>
              <w:marRight w:val="0"/>
              <w:marTop w:val="0"/>
              <w:marBottom w:val="0"/>
              <w:divBdr>
                <w:top w:val="none" w:sz="0" w:space="0" w:color="auto"/>
                <w:left w:val="none" w:sz="0" w:space="0" w:color="auto"/>
                <w:bottom w:val="none" w:sz="0" w:space="0" w:color="auto"/>
                <w:right w:val="none" w:sz="0" w:space="0" w:color="auto"/>
              </w:divBdr>
              <w:divsChild>
                <w:div w:id="1217156507">
                  <w:marLeft w:val="0"/>
                  <w:marRight w:val="0"/>
                  <w:marTop w:val="0"/>
                  <w:marBottom w:val="0"/>
                  <w:divBdr>
                    <w:top w:val="none" w:sz="0" w:space="0" w:color="auto"/>
                    <w:left w:val="none" w:sz="0" w:space="0" w:color="auto"/>
                    <w:bottom w:val="none" w:sz="0" w:space="0" w:color="auto"/>
                    <w:right w:val="none" w:sz="0" w:space="0" w:color="auto"/>
                  </w:divBdr>
                  <w:divsChild>
                    <w:div w:id="1312324221">
                      <w:marLeft w:val="0"/>
                      <w:marRight w:val="0"/>
                      <w:marTop w:val="0"/>
                      <w:marBottom w:val="0"/>
                      <w:divBdr>
                        <w:top w:val="none" w:sz="0" w:space="0" w:color="auto"/>
                        <w:left w:val="none" w:sz="0" w:space="0" w:color="auto"/>
                        <w:bottom w:val="none" w:sz="0" w:space="0" w:color="auto"/>
                        <w:right w:val="none" w:sz="0" w:space="0" w:color="auto"/>
                      </w:divBdr>
                      <w:divsChild>
                        <w:div w:id="1427534031">
                          <w:marLeft w:val="0"/>
                          <w:marRight w:val="0"/>
                          <w:marTop w:val="0"/>
                          <w:marBottom w:val="0"/>
                          <w:divBdr>
                            <w:top w:val="single" w:sz="6" w:space="0" w:color="828282"/>
                            <w:left w:val="single" w:sz="6" w:space="0" w:color="828282"/>
                            <w:bottom w:val="single" w:sz="6" w:space="0" w:color="828282"/>
                            <w:right w:val="single" w:sz="6" w:space="0" w:color="828282"/>
                          </w:divBdr>
                          <w:divsChild>
                            <w:div w:id="455683838">
                              <w:marLeft w:val="0"/>
                              <w:marRight w:val="0"/>
                              <w:marTop w:val="0"/>
                              <w:marBottom w:val="0"/>
                              <w:divBdr>
                                <w:top w:val="none" w:sz="0" w:space="0" w:color="auto"/>
                                <w:left w:val="none" w:sz="0" w:space="0" w:color="auto"/>
                                <w:bottom w:val="none" w:sz="0" w:space="0" w:color="auto"/>
                                <w:right w:val="none" w:sz="0" w:space="0" w:color="auto"/>
                              </w:divBdr>
                              <w:divsChild>
                                <w:div w:id="2082865937">
                                  <w:marLeft w:val="0"/>
                                  <w:marRight w:val="0"/>
                                  <w:marTop w:val="0"/>
                                  <w:marBottom w:val="0"/>
                                  <w:divBdr>
                                    <w:top w:val="none" w:sz="0" w:space="0" w:color="auto"/>
                                    <w:left w:val="none" w:sz="0" w:space="0" w:color="auto"/>
                                    <w:bottom w:val="none" w:sz="0" w:space="0" w:color="auto"/>
                                    <w:right w:val="none" w:sz="0" w:space="0" w:color="auto"/>
                                  </w:divBdr>
                                  <w:divsChild>
                                    <w:div w:id="1359819516">
                                      <w:marLeft w:val="0"/>
                                      <w:marRight w:val="0"/>
                                      <w:marTop w:val="0"/>
                                      <w:marBottom w:val="0"/>
                                      <w:divBdr>
                                        <w:top w:val="none" w:sz="0" w:space="0" w:color="auto"/>
                                        <w:left w:val="none" w:sz="0" w:space="0" w:color="auto"/>
                                        <w:bottom w:val="none" w:sz="0" w:space="0" w:color="auto"/>
                                        <w:right w:val="none" w:sz="0" w:space="0" w:color="auto"/>
                                      </w:divBdr>
                                      <w:divsChild>
                                        <w:div w:id="1146975909">
                                          <w:marLeft w:val="0"/>
                                          <w:marRight w:val="0"/>
                                          <w:marTop w:val="0"/>
                                          <w:marBottom w:val="0"/>
                                          <w:divBdr>
                                            <w:top w:val="none" w:sz="0" w:space="0" w:color="auto"/>
                                            <w:left w:val="none" w:sz="0" w:space="0" w:color="auto"/>
                                            <w:bottom w:val="none" w:sz="0" w:space="0" w:color="auto"/>
                                            <w:right w:val="none" w:sz="0" w:space="0" w:color="auto"/>
                                          </w:divBdr>
                                          <w:divsChild>
                                            <w:div w:id="1148209786">
                                              <w:marLeft w:val="0"/>
                                              <w:marRight w:val="0"/>
                                              <w:marTop w:val="0"/>
                                              <w:marBottom w:val="0"/>
                                              <w:divBdr>
                                                <w:top w:val="none" w:sz="0" w:space="0" w:color="auto"/>
                                                <w:left w:val="none" w:sz="0" w:space="0" w:color="auto"/>
                                                <w:bottom w:val="none" w:sz="0" w:space="0" w:color="auto"/>
                                                <w:right w:val="none" w:sz="0" w:space="0" w:color="auto"/>
                                              </w:divBdr>
                                              <w:divsChild>
                                                <w:div w:id="2854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9366983">
      <w:bodyDiv w:val="1"/>
      <w:marLeft w:val="0"/>
      <w:marRight w:val="0"/>
      <w:marTop w:val="0"/>
      <w:marBottom w:val="0"/>
      <w:divBdr>
        <w:top w:val="none" w:sz="0" w:space="0" w:color="auto"/>
        <w:left w:val="none" w:sz="0" w:space="0" w:color="auto"/>
        <w:bottom w:val="none" w:sz="0" w:space="0" w:color="auto"/>
        <w:right w:val="none" w:sz="0" w:space="0" w:color="auto"/>
      </w:divBdr>
      <w:divsChild>
        <w:div w:id="468517874">
          <w:marLeft w:val="0"/>
          <w:marRight w:val="0"/>
          <w:marTop w:val="0"/>
          <w:marBottom w:val="0"/>
          <w:divBdr>
            <w:top w:val="none" w:sz="0" w:space="0" w:color="auto"/>
            <w:left w:val="none" w:sz="0" w:space="0" w:color="auto"/>
            <w:bottom w:val="none" w:sz="0" w:space="0" w:color="auto"/>
            <w:right w:val="none" w:sz="0" w:space="0" w:color="auto"/>
          </w:divBdr>
          <w:divsChild>
            <w:div w:id="927158855">
              <w:marLeft w:val="0"/>
              <w:marRight w:val="0"/>
              <w:marTop w:val="0"/>
              <w:marBottom w:val="0"/>
              <w:divBdr>
                <w:top w:val="none" w:sz="0" w:space="0" w:color="auto"/>
                <w:left w:val="none" w:sz="0" w:space="0" w:color="auto"/>
                <w:bottom w:val="none" w:sz="0" w:space="0" w:color="auto"/>
                <w:right w:val="none" w:sz="0" w:space="0" w:color="auto"/>
              </w:divBdr>
              <w:divsChild>
                <w:div w:id="390228117">
                  <w:marLeft w:val="0"/>
                  <w:marRight w:val="0"/>
                  <w:marTop w:val="0"/>
                  <w:marBottom w:val="0"/>
                  <w:divBdr>
                    <w:top w:val="none" w:sz="0" w:space="0" w:color="auto"/>
                    <w:left w:val="none" w:sz="0" w:space="0" w:color="auto"/>
                    <w:bottom w:val="none" w:sz="0" w:space="0" w:color="auto"/>
                    <w:right w:val="none" w:sz="0" w:space="0" w:color="auto"/>
                  </w:divBdr>
                  <w:divsChild>
                    <w:div w:id="196040677">
                      <w:marLeft w:val="0"/>
                      <w:marRight w:val="0"/>
                      <w:marTop w:val="0"/>
                      <w:marBottom w:val="0"/>
                      <w:divBdr>
                        <w:top w:val="none" w:sz="0" w:space="0" w:color="auto"/>
                        <w:left w:val="none" w:sz="0" w:space="0" w:color="auto"/>
                        <w:bottom w:val="none" w:sz="0" w:space="0" w:color="auto"/>
                        <w:right w:val="none" w:sz="0" w:space="0" w:color="auto"/>
                      </w:divBdr>
                      <w:divsChild>
                        <w:div w:id="1435398699">
                          <w:marLeft w:val="0"/>
                          <w:marRight w:val="0"/>
                          <w:marTop w:val="0"/>
                          <w:marBottom w:val="0"/>
                          <w:divBdr>
                            <w:top w:val="single" w:sz="6" w:space="0" w:color="828282"/>
                            <w:left w:val="single" w:sz="6" w:space="0" w:color="828282"/>
                            <w:bottom w:val="single" w:sz="6" w:space="0" w:color="828282"/>
                            <w:right w:val="single" w:sz="6" w:space="0" w:color="828282"/>
                          </w:divBdr>
                          <w:divsChild>
                            <w:div w:id="456337353">
                              <w:marLeft w:val="0"/>
                              <w:marRight w:val="0"/>
                              <w:marTop w:val="0"/>
                              <w:marBottom w:val="0"/>
                              <w:divBdr>
                                <w:top w:val="none" w:sz="0" w:space="0" w:color="auto"/>
                                <w:left w:val="none" w:sz="0" w:space="0" w:color="auto"/>
                                <w:bottom w:val="none" w:sz="0" w:space="0" w:color="auto"/>
                                <w:right w:val="none" w:sz="0" w:space="0" w:color="auto"/>
                              </w:divBdr>
                              <w:divsChild>
                                <w:div w:id="351538855">
                                  <w:marLeft w:val="0"/>
                                  <w:marRight w:val="0"/>
                                  <w:marTop w:val="0"/>
                                  <w:marBottom w:val="0"/>
                                  <w:divBdr>
                                    <w:top w:val="none" w:sz="0" w:space="0" w:color="auto"/>
                                    <w:left w:val="none" w:sz="0" w:space="0" w:color="auto"/>
                                    <w:bottom w:val="none" w:sz="0" w:space="0" w:color="auto"/>
                                    <w:right w:val="none" w:sz="0" w:space="0" w:color="auto"/>
                                  </w:divBdr>
                                  <w:divsChild>
                                    <w:div w:id="1838155299">
                                      <w:marLeft w:val="0"/>
                                      <w:marRight w:val="0"/>
                                      <w:marTop w:val="0"/>
                                      <w:marBottom w:val="0"/>
                                      <w:divBdr>
                                        <w:top w:val="none" w:sz="0" w:space="0" w:color="auto"/>
                                        <w:left w:val="none" w:sz="0" w:space="0" w:color="auto"/>
                                        <w:bottom w:val="none" w:sz="0" w:space="0" w:color="auto"/>
                                        <w:right w:val="none" w:sz="0" w:space="0" w:color="auto"/>
                                      </w:divBdr>
                                      <w:divsChild>
                                        <w:div w:id="1388726867">
                                          <w:marLeft w:val="0"/>
                                          <w:marRight w:val="0"/>
                                          <w:marTop w:val="0"/>
                                          <w:marBottom w:val="0"/>
                                          <w:divBdr>
                                            <w:top w:val="none" w:sz="0" w:space="0" w:color="auto"/>
                                            <w:left w:val="none" w:sz="0" w:space="0" w:color="auto"/>
                                            <w:bottom w:val="none" w:sz="0" w:space="0" w:color="auto"/>
                                            <w:right w:val="none" w:sz="0" w:space="0" w:color="auto"/>
                                          </w:divBdr>
                                          <w:divsChild>
                                            <w:div w:id="1851409305">
                                              <w:marLeft w:val="0"/>
                                              <w:marRight w:val="0"/>
                                              <w:marTop w:val="0"/>
                                              <w:marBottom w:val="0"/>
                                              <w:divBdr>
                                                <w:top w:val="none" w:sz="0" w:space="0" w:color="auto"/>
                                                <w:left w:val="none" w:sz="0" w:space="0" w:color="auto"/>
                                                <w:bottom w:val="none" w:sz="0" w:space="0" w:color="auto"/>
                                                <w:right w:val="none" w:sz="0" w:space="0" w:color="auto"/>
                                              </w:divBdr>
                                              <w:divsChild>
                                                <w:div w:id="3166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667450">
      <w:bodyDiv w:val="1"/>
      <w:marLeft w:val="0"/>
      <w:marRight w:val="0"/>
      <w:marTop w:val="0"/>
      <w:marBottom w:val="0"/>
      <w:divBdr>
        <w:top w:val="none" w:sz="0" w:space="0" w:color="auto"/>
        <w:left w:val="none" w:sz="0" w:space="0" w:color="auto"/>
        <w:bottom w:val="none" w:sz="0" w:space="0" w:color="auto"/>
        <w:right w:val="none" w:sz="0" w:space="0" w:color="auto"/>
      </w:divBdr>
    </w:div>
    <w:div w:id="1639067101">
      <w:marLeft w:val="0"/>
      <w:marRight w:val="0"/>
      <w:marTop w:val="0"/>
      <w:marBottom w:val="0"/>
      <w:divBdr>
        <w:top w:val="none" w:sz="0" w:space="0" w:color="auto"/>
        <w:left w:val="none" w:sz="0" w:space="0" w:color="auto"/>
        <w:bottom w:val="none" w:sz="0" w:space="0" w:color="auto"/>
        <w:right w:val="none" w:sz="0" w:space="0" w:color="auto"/>
      </w:divBdr>
    </w:div>
    <w:div w:id="1639067103">
      <w:marLeft w:val="0"/>
      <w:marRight w:val="0"/>
      <w:marTop w:val="0"/>
      <w:marBottom w:val="0"/>
      <w:divBdr>
        <w:top w:val="none" w:sz="0" w:space="0" w:color="auto"/>
        <w:left w:val="none" w:sz="0" w:space="0" w:color="auto"/>
        <w:bottom w:val="none" w:sz="0" w:space="0" w:color="auto"/>
        <w:right w:val="none" w:sz="0" w:space="0" w:color="auto"/>
      </w:divBdr>
      <w:divsChild>
        <w:div w:id="1639067127">
          <w:marLeft w:val="0"/>
          <w:marRight w:val="0"/>
          <w:marTop w:val="0"/>
          <w:marBottom w:val="0"/>
          <w:divBdr>
            <w:top w:val="none" w:sz="0" w:space="0" w:color="auto"/>
            <w:left w:val="none" w:sz="0" w:space="0" w:color="auto"/>
            <w:bottom w:val="none" w:sz="0" w:space="0" w:color="auto"/>
            <w:right w:val="none" w:sz="0" w:space="0" w:color="auto"/>
          </w:divBdr>
          <w:divsChild>
            <w:div w:id="1639067117">
              <w:marLeft w:val="0"/>
              <w:marRight w:val="0"/>
              <w:marTop w:val="0"/>
              <w:marBottom w:val="0"/>
              <w:divBdr>
                <w:top w:val="none" w:sz="0" w:space="0" w:color="auto"/>
                <w:left w:val="none" w:sz="0" w:space="0" w:color="auto"/>
                <w:bottom w:val="none" w:sz="0" w:space="0" w:color="auto"/>
                <w:right w:val="none" w:sz="0" w:space="0" w:color="auto"/>
              </w:divBdr>
              <w:divsChild>
                <w:div w:id="1639067113">
                  <w:marLeft w:val="0"/>
                  <w:marRight w:val="0"/>
                  <w:marTop w:val="0"/>
                  <w:marBottom w:val="0"/>
                  <w:divBdr>
                    <w:top w:val="none" w:sz="0" w:space="0" w:color="auto"/>
                    <w:left w:val="none" w:sz="0" w:space="0" w:color="auto"/>
                    <w:bottom w:val="none" w:sz="0" w:space="0" w:color="auto"/>
                    <w:right w:val="none" w:sz="0" w:space="0" w:color="auto"/>
                  </w:divBdr>
                  <w:divsChild>
                    <w:div w:id="1639067132">
                      <w:marLeft w:val="0"/>
                      <w:marRight w:val="0"/>
                      <w:marTop w:val="0"/>
                      <w:marBottom w:val="0"/>
                      <w:divBdr>
                        <w:top w:val="none" w:sz="0" w:space="0" w:color="auto"/>
                        <w:left w:val="none" w:sz="0" w:space="0" w:color="auto"/>
                        <w:bottom w:val="none" w:sz="0" w:space="0" w:color="auto"/>
                        <w:right w:val="none" w:sz="0" w:space="0" w:color="auto"/>
                      </w:divBdr>
                      <w:divsChild>
                        <w:div w:id="163906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067109">
      <w:marLeft w:val="0"/>
      <w:marRight w:val="0"/>
      <w:marTop w:val="0"/>
      <w:marBottom w:val="0"/>
      <w:divBdr>
        <w:top w:val="none" w:sz="0" w:space="0" w:color="auto"/>
        <w:left w:val="none" w:sz="0" w:space="0" w:color="auto"/>
        <w:bottom w:val="none" w:sz="0" w:space="0" w:color="auto"/>
        <w:right w:val="none" w:sz="0" w:space="0" w:color="auto"/>
      </w:divBdr>
      <w:divsChild>
        <w:div w:id="1639067125">
          <w:marLeft w:val="0"/>
          <w:marRight w:val="0"/>
          <w:marTop w:val="0"/>
          <w:marBottom w:val="0"/>
          <w:divBdr>
            <w:top w:val="none" w:sz="0" w:space="0" w:color="auto"/>
            <w:left w:val="none" w:sz="0" w:space="0" w:color="auto"/>
            <w:bottom w:val="none" w:sz="0" w:space="0" w:color="auto"/>
            <w:right w:val="none" w:sz="0" w:space="0" w:color="auto"/>
          </w:divBdr>
          <w:divsChild>
            <w:div w:id="1639067131">
              <w:marLeft w:val="0"/>
              <w:marRight w:val="0"/>
              <w:marTop w:val="0"/>
              <w:marBottom w:val="300"/>
              <w:divBdr>
                <w:top w:val="none" w:sz="0" w:space="0" w:color="auto"/>
                <w:left w:val="none" w:sz="0" w:space="0" w:color="auto"/>
                <w:bottom w:val="none" w:sz="0" w:space="0" w:color="auto"/>
                <w:right w:val="none" w:sz="0" w:space="0" w:color="auto"/>
              </w:divBdr>
              <w:divsChild>
                <w:div w:id="1639067112">
                  <w:marLeft w:val="0"/>
                  <w:marRight w:val="0"/>
                  <w:marTop w:val="0"/>
                  <w:marBottom w:val="0"/>
                  <w:divBdr>
                    <w:top w:val="none" w:sz="0" w:space="0" w:color="auto"/>
                    <w:left w:val="none" w:sz="0" w:space="0" w:color="auto"/>
                    <w:bottom w:val="none" w:sz="0" w:space="0" w:color="auto"/>
                    <w:right w:val="none" w:sz="0" w:space="0" w:color="auto"/>
                  </w:divBdr>
                  <w:divsChild>
                    <w:div w:id="1639067120">
                      <w:marLeft w:val="0"/>
                      <w:marRight w:val="0"/>
                      <w:marTop w:val="0"/>
                      <w:marBottom w:val="0"/>
                      <w:divBdr>
                        <w:top w:val="none" w:sz="0" w:space="0" w:color="auto"/>
                        <w:left w:val="none" w:sz="0" w:space="0" w:color="auto"/>
                        <w:bottom w:val="none" w:sz="0" w:space="0" w:color="auto"/>
                        <w:right w:val="none" w:sz="0" w:space="0" w:color="auto"/>
                      </w:divBdr>
                      <w:divsChild>
                        <w:div w:id="1639067121">
                          <w:marLeft w:val="0"/>
                          <w:marRight w:val="0"/>
                          <w:marTop w:val="0"/>
                          <w:marBottom w:val="0"/>
                          <w:divBdr>
                            <w:top w:val="none" w:sz="0" w:space="0" w:color="auto"/>
                            <w:left w:val="none" w:sz="0" w:space="0" w:color="auto"/>
                            <w:bottom w:val="none" w:sz="0" w:space="0" w:color="auto"/>
                            <w:right w:val="none" w:sz="0" w:space="0" w:color="auto"/>
                          </w:divBdr>
                          <w:divsChild>
                            <w:div w:id="16390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067111">
      <w:marLeft w:val="0"/>
      <w:marRight w:val="0"/>
      <w:marTop w:val="0"/>
      <w:marBottom w:val="0"/>
      <w:divBdr>
        <w:top w:val="none" w:sz="0" w:space="0" w:color="auto"/>
        <w:left w:val="none" w:sz="0" w:space="0" w:color="auto"/>
        <w:bottom w:val="none" w:sz="0" w:space="0" w:color="auto"/>
        <w:right w:val="none" w:sz="0" w:space="0" w:color="auto"/>
      </w:divBdr>
      <w:divsChild>
        <w:div w:id="1639067128">
          <w:marLeft w:val="0"/>
          <w:marRight w:val="0"/>
          <w:marTop w:val="0"/>
          <w:marBottom w:val="0"/>
          <w:divBdr>
            <w:top w:val="none" w:sz="0" w:space="0" w:color="auto"/>
            <w:left w:val="none" w:sz="0" w:space="0" w:color="auto"/>
            <w:bottom w:val="none" w:sz="0" w:space="0" w:color="auto"/>
            <w:right w:val="none" w:sz="0" w:space="0" w:color="auto"/>
          </w:divBdr>
          <w:divsChild>
            <w:div w:id="1639067126">
              <w:marLeft w:val="0"/>
              <w:marRight w:val="0"/>
              <w:marTop w:val="0"/>
              <w:marBottom w:val="0"/>
              <w:divBdr>
                <w:top w:val="none" w:sz="0" w:space="0" w:color="auto"/>
                <w:left w:val="none" w:sz="0" w:space="0" w:color="auto"/>
                <w:bottom w:val="none" w:sz="0" w:space="0" w:color="auto"/>
                <w:right w:val="none" w:sz="0" w:space="0" w:color="auto"/>
              </w:divBdr>
              <w:divsChild>
                <w:div w:id="1639067130">
                  <w:marLeft w:val="0"/>
                  <w:marRight w:val="0"/>
                  <w:marTop w:val="0"/>
                  <w:marBottom w:val="0"/>
                  <w:divBdr>
                    <w:top w:val="none" w:sz="0" w:space="0" w:color="auto"/>
                    <w:left w:val="none" w:sz="0" w:space="0" w:color="auto"/>
                    <w:bottom w:val="none" w:sz="0" w:space="0" w:color="auto"/>
                    <w:right w:val="none" w:sz="0" w:space="0" w:color="auto"/>
                  </w:divBdr>
                  <w:divsChild>
                    <w:div w:id="1639067102">
                      <w:marLeft w:val="0"/>
                      <w:marRight w:val="0"/>
                      <w:marTop w:val="0"/>
                      <w:marBottom w:val="0"/>
                      <w:divBdr>
                        <w:top w:val="none" w:sz="0" w:space="0" w:color="auto"/>
                        <w:left w:val="none" w:sz="0" w:space="0" w:color="auto"/>
                        <w:bottom w:val="none" w:sz="0" w:space="0" w:color="auto"/>
                        <w:right w:val="none" w:sz="0" w:space="0" w:color="auto"/>
                      </w:divBdr>
                      <w:divsChild>
                        <w:div w:id="1639067119">
                          <w:marLeft w:val="0"/>
                          <w:marRight w:val="0"/>
                          <w:marTop w:val="0"/>
                          <w:marBottom w:val="0"/>
                          <w:divBdr>
                            <w:top w:val="none" w:sz="0" w:space="0" w:color="auto"/>
                            <w:left w:val="none" w:sz="0" w:space="0" w:color="auto"/>
                            <w:bottom w:val="none" w:sz="0" w:space="0" w:color="auto"/>
                            <w:right w:val="none" w:sz="0" w:space="0" w:color="auto"/>
                          </w:divBdr>
                          <w:divsChild>
                            <w:div w:id="1639067104">
                              <w:marLeft w:val="240"/>
                              <w:marRight w:val="240"/>
                              <w:marTop w:val="480"/>
                              <w:marBottom w:val="240"/>
                              <w:divBdr>
                                <w:top w:val="single" w:sz="6" w:space="12" w:color="666666"/>
                                <w:left w:val="single" w:sz="6" w:space="12" w:color="666666"/>
                                <w:bottom w:val="single" w:sz="6" w:space="12" w:color="666666"/>
                                <w:right w:val="single" w:sz="6" w:space="12" w:color="666666"/>
                              </w:divBdr>
                            </w:div>
                          </w:divsChild>
                        </w:div>
                      </w:divsChild>
                    </w:div>
                  </w:divsChild>
                </w:div>
              </w:divsChild>
            </w:div>
          </w:divsChild>
        </w:div>
      </w:divsChild>
    </w:div>
    <w:div w:id="1639067116">
      <w:marLeft w:val="0"/>
      <w:marRight w:val="0"/>
      <w:marTop w:val="0"/>
      <w:marBottom w:val="0"/>
      <w:divBdr>
        <w:top w:val="none" w:sz="0" w:space="0" w:color="auto"/>
        <w:left w:val="none" w:sz="0" w:space="0" w:color="auto"/>
        <w:bottom w:val="none" w:sz="0" w:space="0" w:color="auto"/>
        <w:right w:val="none" w:sz="0" w:space="0" w:color="auto"/>
      </w:divBdr>
      <w:divsChild>
        <w:div w:id="1639067134">
          <w:marLeft w:val="0"/>
          <w:marRight w:val="0"/>
          <w:marTop w:val="0"/>
          <w:marBottom w:val="0"/>
          <w:divBdr>
            <w:top w:val="none" w:sz="0" w:space="0" w:color="auto"/>
            <w:left w:val="none" w:sz="0" w:space="0" w:color="auto"/>
            <w:bottom w:val="none" w:sz="0" w:space="0" w:color="auto"/>
            <w:right w:val="none" w:sz="0" w:space="0" w:color="auto"/>
          </w:divBdr>
          <w:divsChild>
            <w:div w:id="1639067108">
              <w:marLeft w:val="0"/>
              <w:marRight w:val="0"/>
              <w:marTop w:val="0"/>
              <w:marBottom w:val="0"/>
              <w:divBdr>
                <w:top w:val="none" w:sz="0" w:space="0" w:color="auto"/>
                <w:left w:val="none" w:sz="0" w:space="0" w:color="auto"/>
                <w:bottom w:val="none" w:sz="0" w:space="0" w:color="auto"/>
                <w:right w:val="none" w:sz="0" w:space="0" w:color="auto"/>
              </w:divBdr>
              <w:divsChild>
                <w:div w:id="1639067122">
                  <w:marLeft w:val="0"/>
                  <w:marRight w:val="0"/>
                  <w:marTop w:val="0"/>
                  <w:marBottom w:val="0"/>
                  <w:divBdr>
                    <w:top w:val="none" w:sz="0" w:space="0" w:color="auto"/>
                    <w:left w:val="none" w:sz="0" w:space="0" w:color="auto"/>
                    <w:bottom w:val="none" w:sz="0" w:space="0" w:color="auto"/>
                    <w:right w:val="none" w:sz="0" w:space="0" w:color="auto"/>
                  </w:divBdr>
                  <w:divsChild>
                    <w:div w:id="1639067100">
                      <w:marLeft w:val="0"/>
                      <w:marRight w:val="0"/>
                      <w:marTop w:val="0"/>
                      <w:marBottom w:val="0"/>
                      <w:divBdr>
                        <w:top w:val="none" w:sz="0" w:space="0" w:color="auto"/>
                        <w:left w:val="none" w:sz="0" w:space="0" w:color="auto"/>
                        <w:bottom w:val="none" w:sz="0" w:space="0" w:color="auto"/>
                        <w:right w:val="none" w:sz="0" w:space="0" w:color="auto"/>
                      </w:divBdr>
                      <w:divsChild>
                        <w:div w:id="1639067133">
                          <w:marLeft w:val="0"/>
                          <w:marRight w:val="0"/>
                          <w:marTop w:val="0"/>
                          <w:marBottom w:val="0"/>
                          <w:divBdr>
                            <w:top w:val="none" w:sz="0" w:space="0" w:color="auto"/>
                            <w:left w:val="none" w:sz="0" w:space="0" w:color="auto"/>
                            <w:bottom w:val="none" w:sz="0" w:space="0" w:color="auto"/>
                            <w:right w:val="none" w:sz="0" w:space="0" w:color="auto"/>
                          </w:divBdr>
                          <w:divsChild>
                            <w:div w:id="16390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067123">
      <w:marLeft w:val="0"/>
      <w:marRight w:val="0"/>
      <w:marTop w:val="0"/>
      <w:marBottom w:val="0"/>
      <w:divBdr>
        <w:top w:val="none" w:sz="0" w:space="0" w:color="auto"/>
        <w:left w:val="none" w:sz="0" w:space="0" w:color="auto"/>
        <w:bottom w:val="none" w:sz="0" w:space="0" w:color="auto"/>
        <w:right w:val="none" w:sz="0" w:space="0" w:color="auto"/>
      </w:divBdr>
      <w:divsChild>
        <w:div w:id="1639067106">
          <w:marLeft w:val="0"/>
          <w:marRight w:val="0"/>
          <w:marTop w:val="0"/>
          <w:marBottom w:val="0"/>
          <w:divBdr>
            <w:top w:val="none" w:sz="0" w:space="0" w:color="auto"/>
            <w:left w:val="none" w:sz="0" w:space="0" w:color="auto"/>
            <w:bottom w:val="none" w:sz="0" w:space="0" w:color="auto"/>
            <w:right w:val="none" w:sz="0" w:space="0" w:color="auto"/>
          </w:divBdr>
          <w:divsChild>
            <w:div w:id="1639067124">
              <w:marLeft w:val="0"/>
              <w:marRight w:val="0"/>
              <w:marTop w:val="0"/>
              <w:marBottom w:val="300"/>
              <w:divBdr>
                <w:top w:val="none" w:sz="0" w:space="0" w:color="auto"/>
                <w:left w:val="none" w:sz="0" w:space="0" w:color="auto"/>
                <w:bottom w:val="none" w:sz="0" w:space="0" w:color="auto"/>
                <w:right w:val="none" w:sz="0" w:space="0" w:color="auto"/>
              </w:divBdr>
              <w:divsChild>
                <w:div w:id="1639067110">
                  <w:marLeft w:val="0"/>
                  <w:marRight w:val="0"/>
                  <w:marTop w:val="0"/>
                  <w:marBottom w:val="0"/>
                  <w:divBdr>
                    <w:top w:val="none" w:sz="0" w:space="0" w:color="auto"/>
                    <w:left w:val="none" w:sz="0" w:space="0" w:color="auto"/>
                    <w:bottom w:val="none" w:sz="0" w:space="0" w:color="auto"/>
                    <w:right w:val="none" w:sz="0" w:space="0" w:color="auto"/>
                  </w:divBdr>
                  <w:divsChild>
                    <w:div w:id="1639067115">
                      <w:marLeft w:val="0"/>
                      <w:marRight w:val="0"/>
                      <w:marTop w:val="0"/>
                      <w:marBottom w:val="0"/>
                      <w:divBdr>
                        <w:top w:val="none" w:sz="0" w:space="0" w:color="auto"/>
                        <w:left w:val="none" w:sz="0" w:space="0" w:color="auto"/>
                        <w:bottom w:val="none" w:sz="0" w:space="0" w:color="auto"/>
                        <w:right w:val="none" w:sz="0" w:space="0" w:color="auto"/>
                      </w:divBdr>
                      <w:divsChild>
                        <w:div w:id="1639067099">
                          <w:marLeft w:val="0"/>
                          <w:marRight w:val="0"/>
                          <w:marTop w:val="0"/>
                          <w:marBottom w:val="0"/>
                          <w:divBdr>
                            <w:top w:val="none" w:sz="0" w:space="0" w:color="auto"/>
                            <w:left w:val="none" w:sz="0" w:space="0" w:color="auto"/>
                            <w:bottom w:val="none" w:sz="0" w:space="0" w:color="auto"/>
                            <w:right w:val="none" w:sz="0" w:space="0" w:color="auto"/>
                          </w:divBdr>
                          <w:divsChild>
                            <w:div w:id="16390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067129">
      <w:marLeft w:val="0"/>
      <w:marRight w:val="0"/>
      <w:marTop w:val="0"/>
      <w:marBottom w:val="0"/>
      <w:divBdr>
        <w:top w:val="none" w:sz="0" w:space="0" w:color="auto"/>
        <w:left w:val="none" w:sz="0" w:space="0" w:color="auto"/>
        <w:bottom w:val="none" w:sz="0" w:space="0" w:color="auto"/>
        <w:right w:val="none" w:sz="0" w:space="0" w:color="auto"/>
      </w:divBdr>
    </w:div>
    <w:div w:id="1682311851">
      <w:bodyDiv w:val="1"/>
      <w:marLeft w:val="0"/>
      <w:marRight w:val="0"/>
      <w:marTop w:val="0"/>
      <w:marBottom w:val="0"/>
      <w:divBdr>
        <w:top w:val="none" w:sz="0" w:space="0" w:color="auto"/>
        <w:left w:val="none" w:sz="0" w:space="0" w:color="auto"/>
        <w:bottom w:val="none" w:sz="0" w:space="0" w:color="auto"/>
        <w:right w:val="none" w:sz="0" w:space="0" w:color="auto"/>
      </w:divBdr>
    </w:div>
    <w:div w:id="1706714429">
      <w:bodyDiv w:val="1"/>
      <w:marLeft w:val="0"/>
      <w:marRight w:val="0"/>
      <w:marTop w:val="0"/>
      <w:marBottom w:val="0"/>
      <w:divBdr>
        <w:top w:val="none" w:sz="0" w:space="0" w:color="auto"/>
        <w:left w:val="none" w:sz="0" w:space="0" w:color="auto"/>
        <w:bottom w:val="none" w:sz="0" w:space="0" w:color="auto"/>
        <w:right w:val="none" w:sz="0" w:space="0" w:color="auto"/>
      </w:divBdr>
      <w:divsChild>
        <w:div w:id="144858895">
          <w:marLeft w:val="0"/>
          <w:marRight w:val="0"/>
          <w:marTop w:val="0"/>
          <w:marBottom w:val="0"/>
          <w:divBdr>
            <w:top w:val="none" w:sz="0" w:space="0" w:color="auto"/>
            <w:left w:val="none" w:sz="0" w:space="0" w:color="auto"/>
            <w:bottom w:val="none" w:sz="0" w:space="0" w:color="auto"/>
            <w:right w:val="none" w:sz="0" w:space="0" w:color="auto"/>
          </w:divBdr>
          <w:divsChild>
            <w:div w:id="1517386457">
              <w:marLeft w:val="0"/>
              <w:marRight w:val="0"/>
              <w:marTop w:val="0"/>
              <w:marBottom w:val="0"/>
              <w:divBdr>
                <w:top w:val="none" w:sz="0" w:space="0" w:color="auto"/>
                <w:left w:val="none" w:sz="0" w:space="0" w:color="auto"/>
                <w:bottom w:val="none" w:sz="0" w:space="0" w:color="auto"/>
                <w:right w:val="none" w:sz="0" w:space="0" w:color="auto"/>
              </w:divBdr>
              <w:divsChild>
                <w:div w:id="2084062942">
                  <w:marLeft w:val="0"/>
                  <w:marRight w:val="0"/>
                  <w:marTop w:val="0"/>
                  <w:marBottom w:val="0"/>
                  <w:divBdr>
                    <w:top w:val="none" w:sz="0" w:space="0" w:color="auto"/>
                    <w:left w:val="none" w:sz="0" w:space="0" w:color="auto"/>
                    <w:bottom w:val="none" w:sz="0" w:space="0" w:color="auto"/>
                    <w:right w:val="none" w:sz="0" w:space="0" w:color="auto"/>
                  </w:divBdr>
                  <w:divsChild>
                    <w:div w:id="2126003818">
                      <w:marLeft w:val="0"/>
                      <w:marRight w:val="0"/>
                      <w:marTop w:val="0"/>
                      <w:marBottom w:val="0"/>
                      <w:divBdr>
                        <w:top w:val="none" w:sz="0" w:space="0" w:color="auto"/>
                        <w:left w:val="none" w:sz="0" w:space="0" w:color="auto"/>
                        <w:bottom w:val="none" w:sz="0" w:space="0" w:color="auto"/>
                        <w:right w:val="none" w:sz="0" w:space="0" w:color="auto"/>
                      </w:divBdr>
                      <w:divsChild>
                        <w:div w:id="395247856">
                          <w:marLeft w:val="0"/>
                          <w:marRight w:val="0"/>
                          <w:marTop w:val="0"/>
                          <w:marBottom w:val="0"/>
                          <w:divBdr>
                            <w:top w:val="none" w:sz="0" w:space="0" w:color="auto"/>
                            <w:left w:val="none" w:sz="0" w:space="0" w:color="auto"/>
                            <w:bottom w:val="none" w:sz="0" w:space="0" w:color="auto"/>
                            <w:right w:val="none" w:sz="0" w:space="0" w:color="auto"/>
                          </w:divBdr>
                          <w:divsChild>
                            <w:div w:id="728459539">
                              <w:marLeft w:val="0"/>
                              <w:marRight w:val="0"/>
                              <w:marTop w:val="0"/>
                              <w:marBottom w:val="0"/>
                              <w:divBdr>
                                <w:top w:val="single" w:sz="6" w:space="0" w:color="828282"/>
                                <w:left w:val="single" w:sz="6" w:space="0" w:color="828282"/>
                                <w:bottom w:val="single" w:sz="6" w:space="0" w:color="828282"/>
                                <w:right w:val="single" w:sz="6" w:space="0" w:color="828282"/>
                              </w:divBdr>
                              <w:divsChild>
                                <w:div w:id="1403411587">
                                  <w:marLeft w:val="0"/>
                                  <w:marRight w:val="0"/>
                                  <w:marTop w:val="0"/>
                                  <w:marBottom w:val="0"/>
                                  <w:divBdr>
                                    <w:top w:val="none" w:sz="0" w:space="0" w:color="auto"/>
                                    <w:left w:val="none" w:sz="0" w:space="0" w:color="auto"/>
                                    <w:bottom w:val="none" w:sz="0" w:space="0" w:color="auto"/>
                                    <w:right w:val="none" w:sz="0" w:space="0" w:color="auto"/>
                                  </w:divBdr>
                                  <w:divsChild>
                                    <w:div w:id="1836803411">
                                      <w:marLeft w:val="0"/>
                                      <w:marRight w:val="0"/>
                                      <w:marTop w:val="0"/>
                                      <w:marBottom w:val="0"/>
                                      <w:divBdr>
                                        <w:top w:val="none" w:sz="0" w:space="0" w:color="auto"/>
                                        <w:left w:val="none" w:sz="0" w:space="0" w:color="auto"/>
                                        <w:bottom w:val="none" w:sz="0" w:space="0" w:color="auto"/>
                                        <w:right w:val="none" w:sz="0" w:space="0" w:color="auto"/>
                                      </w:divBdr>
                                      <w:divsChild>
                                        <w:div w:id="1198618325">
                                          <w:marLeft w:val="0"/>
                                          <w:marRight w:val="0"/>
                                          <w:marTop w:val="0"/>
                                          <w:marBottom w:val="0"/>
                                          <w:divBdr>
                                            <w:top w:val="none" w:sz="0" w:space="0" w:color="auto"/>
                                            <w:left w:val="none" w:sz="0" w:space="0" w:color="auto"/>
                                            <w:bottom w:val="none" w:sz="0" w:space="0" w:color="auto"/>
                                            <w:right w:val="none" w:sz="0" w:space="0" w:color="auto"/>
                                          </w:divBdr>
                                          <w:divsChild>
                                            <w:div w:id="1225947593">
                                              <w:marLeft w:val="0"/>
                                              <w:marRight w:val="0"/>
                                              <w:marTop w:val="0"/>
                                              <w:marBottom w:val="0"/>
                                              <w:divBdr>
                                                <w:top w:val="none" w:sz="0" w:space="0" w:color="auto"/>
                                                <w:left w:val="none" w:sz="0" w:space="0" w:color="auto"/>
                                                <w:bottom w:val="none" w:sz="0" w:space="0" w:color="auto"/>
                                                <w:right w:val="none" w:sz="0" w:space="0" w:color="auto"/>
                                              </w:divBdr>
                                              <w:divsChild>
                                                <w:div w:id="1784425133">
                                                  <w:marLeft w:val="0"/>
                                                  <w:marRight w:val="0"/>
                                                  <w:marTop w:val="0"/>
                                                  <w:marBottom w:val="0"/>
                                                  <w:divBdr>
                                                    <w:top w:val="none" w:sz="0" w:space="0" w:color="auto"/>
                                                    <w:left w:val="none" w:sz="0" w:space="0" w:color="auto"/>
                                                    <w:bottom w:val="none" w:sz="0" w:space="0" w:color="auto"/>
                                                    <w:right w:val="none" w:sz="0" w:space="0" w:color="auto"/>
                                                  </w:divBdr>
                                                  <w:divsChild>
                                                    <w:div w:id="176903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4395002">
      <w:bodyDiv w:val="1"/>
      <w:marLeft w:val="0"/>
      <w:marRight w:val="0"/>
      <w:marTop w:val="0"/>
      <w:marBottom w:val="0"/>
      <w:divBdr>
        <w:top w:val="none" w:sz="0" w:space="0" w:color="auto"/>
        <w:left w:val="none" w:sz="0" w:space="0" w:color="auto"/>
        <w:bottom w:val="none" w:sz="0" w:space="0" w:color="auto"/>
        <w:right w:val="none" w:sz="0" w:space="0" w:color="auto"/>
      </w:divBdr>
    </w:div>
    <w:div w:id="1843543329">
      <w:bodyDiv w:val="1"/>
      <w:marLeft w:val="0"/>
      <w:marRight w:val="0"/>
      <w:marTop w:val="0"/>
      <w:marBottom w:val="0"/>
      <w:divBdr>
        <w:top w:val="none" w:sz="0" w:space="0" w:color="auto"/>
        <w:left w:val="none" w:sz="0" w:space="0" w:color="auto"/>
        <w:bottom w:val="none" w:sz="0" w:space="0" w:color="auto"/>
        <w:right w:val="none" w:sz="0" w:space="0" w:color="auto"/>
      </w:divBdr>
    </w:div>
    <w:div w:id="1857304016">
      <w:bodyDiv w:val="1"/>
      <w:marLeft w:val="0"/>
      <w:marRight w:val="0"/>
      <w:marTop w:val="0"/>
      <w:marBottom w:val="0"/>
      <w:divBdr>
        <w:top w:val="none" w:sz="0" w:space="0" w:color="auto"/>
        <w:left w:val="none" w:sz="0" w:space="0" w:color="auto"/>
        <w:bottom w:val="none" w:sz="0" w:space="0" w:color="auto"/>
        <w:right w:val="none" w:sz="0" w:space="0" w:color="auto"/>
      </w:divBdr>
    </w:div>
    <w:div w:id="1869101533">
      <w:bodyDiv w:val="1"/>
      <w:marLeft w:val="0"/>
      <w:marRight w:val="0"/>
      <w:marTop w:val="0"/>
      <w:marBottom w:val="0"/>
      <w:divBdr>
        <w:top w:val="none" w:sz="0" w:space="0" w:color="auto"/>
        <w:left w:val="none" w:sz="0" w:space="0" w:color="auto"/>
        <w:bottom w:val="none" w:sz="0" w:space="0" w:color="auto"/>
        <w:right w:val="none" w:sz="0" w:space="0" w:color="auto"/>
      </w:divBdr>
    </w:div>
    <w:div w:id="1876188811">
      <w:bodyDiv w:val="1"/>
      <w:marLeft w:val="0"/>
      <w:marRight w:val="0"/>
      <w:marTop w:val="0"/>
      <w:marBottom w:val="0"/>
      <w:divBdr>
        <w:top w:val="none" w:sz="0" w:space="0" w:color="auto"/>
        <w:left w:val="none" w:sz="0" w:space="0" w:color="auto"/>
        <w:bottom w:val="none" w:sz="0" w:space="0" w:color="auto"/>
        <w:right w:val="none" w:sz="0" w:space="0" w:color="auto"/>
      </w:divBdr>
      <w:divsChild>
        <w:div w:id="1637298512">
          <w:marLeft w:val="0"/>
          <w:marRight w:val="0"/>
          <w:marTop w:val="0"/>
          <w:marBottom w:val="0"/>
          <w:divBdr>
            <w:top w:val="none" w:sz="0" w:space="0" w:color="auto"/>
            <w:left w:val="none" w:sz="0" w:space="0" w:color="auto"/>
            <w:bottom w:val="none" w:sz="0" w:space="0" w:color="auto"/>
            <w:right w:val="none" w:sz="0" w:space="0" w:color="auto"/>
          </w:divBdr>
          <w:divsChild>
            <w:div w:id="1485311887">
              <w:marLeft w:val="0"/>
              <w:marRight w:val="0"/>
              <w:marTop w:val="0"/>
              <w:marBottom w:val="0"/>
              <w:divBdr>
                <w:top w:val="none" w:sz="0" w:space="0" w:color="auto"/>
                <w:left w:val="none" w:sz="0" w:space="0" w:color="auto"/>
                <w:bottom w:val="none" w:sz="0" w:space="0" w:color="auto"/>
                <w:right w:val="none" w:sz="0" w:space="0" w:color="auto"/>
              </w:divBdr>
              <w:divsChild>
                <w:div w:id="845827343">
                  <w:marLeft w:val="0"/>
                  <w:marRight w:val="0"/>
                  <w:marTop w:val="0"/>
                  <w:marBottom w:val="0"/>
                  <w:divBdr>
                    <w:top w:val="none" w:sz="0" w:space="0" w:color="auto"/>
                    <w:left w:val="none" w:sz="0" w:space="0" w:color="auto"/>
                    <w:bottom w:val="none" w:sz="0" w:space="0" w:color="auto"/>
                    <w:right w:val="none" w:sz="0" w:space="0" w:color="auto"/>
                  </w:divBdr>
                  <w:divsChild>
                    <w:div w:id="1512061177">
                      <w:marLeft w:val="0"/>
                      <w:marRight w:val="0"/>
                      <w:marTop w:val="0"/>
                      <w:marBottom w:val="0"/>
                      <w:divBdr>
                        <w:top w:val="none" w:sz="0" w:space="0" w:color="auto"/>
                        <w:left w:val="none" w:sz="0" w:space="0" w:color="auto"/>
                        <w:bottom w:val="none" w:sz="0" w:space="0" w:color="auto"/>
                        <w:right w:val="none" w:sz="0" w:space="0" w:color="auto"/>
                      </w:divBdr>
                      <w:divsChild>
                        <w:div w:id="650136483">
                          <w:marLeft w:val="0"/>
                          <w:marRight w:val="0"/>
                          <w:marTop w:val="0"/>
                          <w:marBottom w:val="0"/>
                          <w:divBdr>
                            <w:top w:val="single" w:sz="6" w:space="0" w:color="828282"/>
                            <w:left w:val="single" w:sz="6" w:space="0" w:color="828282"/>
                            <w:bottom w:val="single" w:sz="6" w:space="0" w:color="828282"/>
                            <w:right w:val="single" w:sz="6" w:space="0" w:color="828282"/>
                          </w:divBdr>
                          <w:divsChild>
                            <w:div w:id="906257503">
                              <w:marLeft w:val="0"/>
                              <w:marRight w:val="0"/>
                              <w:marTop w:val="0"/>
                              <w:marBottom w:val="0"/>
                              <w:divBdr>
                                <w:top w:val="none" w:sz="0" w:space="0" w:color="auto"/>
                                <w:left w:val="none" w:sz="0" w:space="0" w:color="auto"/>
                                <w:bottom w:val="none" w:sz="0" w:space="0" w:color="auto"/>
                                <w:right w:val="none" w:sz="0" w:space="0" w:color="auto"/>
                              </w:divBdr>
                              <w:divsChild>
                                <w:div w:id="1924604304">
                                  <w:marLeft w:val="0"/>
                                  <w:marRight w:val="0"/>
                                  <w:marTop w:val="0"/>
                                  <w:marBottom w:val="0"/>
                                  <w:divBdr>
                                    <w:top w:val="none" w:sz="0" w:space="0" w:color="auto"/>
                                    <w:left w:val="none" w:sz="0" w:space="0" w:color="auto"/>
                                    <w:bottom w:val="none" w:sz="0" w:space="0" w:color="auto"/>
                                    <w:right w:val="none" w:sz="0" w:space="0" w:color="auto"/>
                                  </w:divBdr>
                                  <w:divsChild>
                                    <w:div w:id="1005085520">
                                      <w:marLeft w:val="0"/>
                                      <w:marRight w:val="0"/>
                                      <w:marTop w:val="0"/>
                                      <w:marBottom w:val="0"/>
                                      <w:divBdr>
                                        <w:top w:val="none" w:sz="0" w:space="0" w:color="auto"/>
                                        <w:left w:val="none" w:sz="0" w:space="0" w:color="auto"/>
                                        <w:bottom w:val="none" w:sz="0" w:space="0" w:color="auto"/>
                                        <w:right w:val="none" w:sz="0" w:space="0" w:color="auto"/>
                                      </w:divBdr>
                                      <w:divsChild>
                                        <w:div w:id="1952973459">
                                          <w:marLeft w:val="0"/>
                                          <w:marRight w:val="0"/>
                                          <w:marTop w:val="0"/>
                                          <w:marBottom w:val="0"/>
                                          <w:divBdr>
                                            <w:top w:val="none" w:sz="0" w:space="0" w:color="auto"/>
                                            <w:left w:val="none" w:sz="0" w:space="0" w:color="auto"/>
                                            <w:bottom w:val="none" w:sz="0" w:space="0" w:color="auto"/>
                                            <w:right w:val="none" w:sz="0" w:space="0" w:color="auto"/>
                                          </w:divBdr>
                                          <w:divsChild>
                                            <w:div w:id="1428890719">
                                              <w:marLeft w:val="0"/>
                                              <w:marRight w:val="0"/>
                                              <w:marTop w:val="0"/>
                                              <w:marBottom w:val="0"/>
                                              <w:divBdr>
                                                <w:top w:val="none" w:sz="0" w:space="0" w:color="auto"/>
                                                <w:left w:val="none" w:sz="0" w:space="0" w:color="auto"/>
                                                <w:bottom w:val="none" w:sz="0" w:space="0" w:color="auto"/>
                                                <w:right w:val="none" w:sz="0" w:space="0" w:color="auto"/>
                                              </w:divBdr>
                                              <w:divsChild>
                                                <w:div w:id="7005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580463">
      <w:bodyDiv w:val="1"/>
      <w:marLeft w:val="0"/>
      <w:marRight w:val="0"/>
      <w:marTop w:val="0"/>
      <w:marBottom w:val="0"/>
      <w:divBdr>
        <w:top w:val="none" w:sz="0" w:space="0" w:color="auto"/>
        <w:left w:val="none" w:sz="0" w:space="0" w:color="auto"/>
        <w:bottom w:val="none" w:sz="0" w:space="0" w:color="auto"/>
        <w:right w:val="none" w:sz="0" w:space="0" w:color="auto"/>
      </w:divBdr>
      <w:divsChild>
        <w:div w:id="1365131688">
          <w:marLeft w:val="0"/>
          <w:marRight w:val="0"/>
          <w:marTop w:val="0"/>
          <w:marBottom w:val="0"/>
          <w:divBdr>
            <w:top w:val="none" w:sz="0" w:space="0" w:color="auto"/>
            <w:left w:val="none" w:sz="0" w:space="0" w:color="auto"/>
            <w:bottom w:val="none" w:sz="0" w:space="0" w:color="auto"/>
            <w:right w:val="none" w:sz="0" w:space="0" w:color="auto"/>
          </w:divBdr>
          <w:divsChild>
            <w:div w:id="1253783124">
              <w:marLeft w:val="0"/>
              <w:marRight w:val="0"/>
              <w:marTop w:val="0"/>
              <w:marBottom w:val="0"/>
              <w:divBdr>
                <w:top w:val="none" w:sz="0" w:space="0" w:color="auto"/>
                <w:left w:val="none" w:sz="0" w:space="0" w:color="auto"/>
                <w:bottom w:val="none" w:sz="0" w:space="0" w:color="auto"/>
                <w:right w:val="none" w:sz="0" w:space="0" w:color="auto"/>
              </w:divBdr>
              <w:divsChild>
                <w:div w:id="1788352575">
                  <w:marLeft w:val="0"/>
                  <w:marRight w:val="0"/>
                  <w:marTop w:val="0"/>
                  <w:marBottom w:val="0"/>
                  <w:divBdr>
                    <w:top w:val="none" w:sz="0" w:space="0" w:color="auto"/>
                    <w:left w:val="none" w:sz="0" w:space="0" w:color="auto"/>
                    <w:bottom w:val="none" w:sz="0" w:space="0" w:color="auto"/>
                    <w:right w:val="none" w:sz="0" w:space="0" w:color="auto"/>
                  </w:divBdr>
                  <w:divsChild>
                    <w:div w:id="2053573172">
                      <w:marLeft w:val="0"/>
                      <w:marRight w:val="0"/>
                      <w:marTop w:val="0"/>
                      <w:marBottom w:val="0"/>
                      <w:divBdr>
                        <w:top w:val="none" w:sz="0" w:space="0" w:color="auto"/>
                        <w:left w:val="none" w:sz="0" w:space="0" w:color="auto"/>
                        <w:bottom w:val="none" w:sz="0" w:space="0" w:color="auto"/>
                        <w:right w:val="none" w:sz="0" w:space="0" w:color="auto"/>
                      </w:divBdr>
                      <w:divsChild>
                        <w:div w:id="396367780">
                          <w:marLeft w:val="0"/>
                          <w:marRight w:val="0"/>
                          <w:marTop w:val="0"/>
                          <w:marBottom w:val="0"/>
                          <w:divBdr>
                            <w:top w:val="single" w:sz="6" w:space="0" w:color="828282"/>
                            <w:left w:val="single" w:sz="6" w:space="0" w:color="828282"/>
                            <w:bottom w:val="single" w:sz="6" w:space="0" w:color="828282"/>
                            <w:right w:val="single" w:sz="6" w:space="0" w:color="828282"/>
                          </w:divBdr>
                          <w:divsChild>
                            <w:div w:id="1977105566">
                              <w:marLeft w:val="0"/>
                              <w:marRight w:val="0"/>
                              <w:marTop w:val="0"/>
                              <w:marBottom w:val="0"/>
                              <w:divBdr>
                                <w:top w:val="none" w:sz="0" w:space="0" w:color="auto"/>
                                <w:left w:val="none" w:sz="0" w:space="0" w:color="auto"/>
                                <w:bottom w:val="none" w:sz="0" w:space="0" w:color="auto"/>
                                <w:right w:val="none" w:sz="0" w:space="0" w:color="auto"/>
                              </w:divBdr>
                              <w:divsChild>
                                <w:div w:id="565265362">
                                  <w:marLeft w:val="0"/>
                                  <w:marRight w:val="0"/>
                                  <w:marTop w:val="0"/>
                                  <w:marBottom w:val="0"/>
                                  <w:divBdr>
                                    <w:top w:val="none" w:sz="0" w:space="0" w:color="auto"/>
                                    <w:left w:val="none" w:sz="0" w:space="0" w:color="auto"/>
                                    <w:bottom w:val="none" w:sz="0" w:space="0" w:color="auto"/>
                                    <w:right w:val="none" w:sz="0" w:space="0" w:color="auto"/>
                                  </w:divBdr>
                                  <w:divsChild>
                                    <w:div w:id="391733731">
                                      <w:marLeft w:val="0"/>
                                      <w:marRight w:val="0"/>
                                      <w:marTop w:val="0"/>
                                      <w:marBottom w:val="0"/>
                                      <w:divBdr>
                                        <w:top w:val="none" w:sz="0" w:space="0" w:color="auto"/>
                                        <w:left w:val="none" w:sz="0" w:space="0" w:color="auto"/>
                                        <w:bottom w:val="none" w:sz="0" w:space="0" w:color="auto"/>
                                        <w:right w:val="none" w:sz="0" w:space="0" w:color="auto"/>
                                      </w:divBdr>
                                      <w:divsChild>
                                        <w:div w:id="643777384">
                                          <w:marLeft w:val="0"/>
                                          <w:marRight w:val="0"/>
                                          <w:marTop w:val="0"/>
                                          <w:marBottom w:val="0"/>
                                          <w:divBdr>
                                            <w:top w:val="none" w:sz="0" w:space="0" w:color="auto"/>
                                            <w:left w:val="none" w:sz="0" w:space="0" w:color="auto"/>
                                            <w:bottom w:val="none" w:sz="0" w:space="0" w:color="auto"/>
                                            <w:right w:val="none" w:sz="0" w:space="0" w:color="auto"/>
                                          </w:divBdr>
                                          <w:divsChild>
                                            <w:div w:id="1157577823">
                                              <w:marLeft w:val="0"/>
                                              <w:marRight w:val="0"/>
                                              <w:marTop w:val="0"/>
                                              <w:marBottom w:val="0"/>
                                              <w:divBdr>
                                                <w:top w:val="none" w:sz="0" w:space="0" w:color="auto"/>
                                                <w:left w:val="none" w:sz="0" w:space="0" w:color="auto"/>
                                                <w:bottom w:val="none" w:sz="0" w:space="0" w:color="auto"/>
                                                <w:right w:val="none" w:sz="0" w:space="0" w:color="auto"/>
                                              </w:divBdr>
                                              <w:divsChild>
                                                <w:div w:id="329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4775683">
      <w:bodyDiv w:val="1"/>
      <w:marLeft w:val="0"/>
      <w:marRight w:val="0"/>
      <w:marTop w:val="0"/>
      <w:marBottom w:val="0"/>
      <w:divBdr>
        <w:top w:val="none" w:sz="0" w:space="0" w:color="auto"/>
        <w:left w:val="none" w:sz="0" w:space="0" w:color="auto"/>
        <w:bottom w:val="none" w:sz="0" w:space="0" w:color="auto"/>
        <w:right w:val="none" w:sz="0" w:space="0" w:color="auto"/>
      </w:divBdr>
      <w:divsChild>
        <w:div w:id="2023512140">
          <w:marLeft w:val="0"/>
          <w:marRight w:val="0"/>
          <w:marTop w:val="0"/>
          <w:marBottom w:val="0"/>
          <w:divBdr>
            <w:top w:val="none" w:sz="0" w:space="0" w:color="auto"/>
            <w:left w:val="none" w:sz="0" w:space="0" w:color="auto"/>
            <w:bottom w:val="none" w:sz="0" w:space="0" w:color="auto"/>
            <w:right w:val="none" w:sz="0" w:space="0" w:color="auto"/>
          </w:divBdr>
          <w:divsChild>
            <w:div w:id="1252393393">
              <w:marLeft w:val="0"/>
              <w:marRight w:val="0"/>
              <w:marTop w:val="0"/>
              <w:marBottom w:val="0"/>
              <w:divBdr>
                <w:top w:val="none" w:sz="0" w:space="0" w:color="auto"/>
                <w:left w:val="none" w:sz="0" w:space="0" w:color="auto"/>
                <w:bottom w:val="none" w:sz="0" w:space="0" w:color="auto"/>
                <w:right w:val="none" w:sz="0" w:space="0" w:color="auto"/>
              </w:divBdr>
              <w:divsChild>
                <w:div w:id="1531911579">
                  <w:marLeft w:val="0"/>
                  <w:marRight w:val="0"/>
                  <w:marTop w:val="0"/>
                  <w:marBottom w:val="0"/>
                  <w:divBdr>
                    <w:top w:val="none" w:sz="0" w:space="0" w:color="auto"/>
                    <w:left w:val="none" w:sz="0" w:space="0" w:color="auto"/>
                    <w:bottom w:val="none" w:sz="0" w:space="0" w:color="auto"/>
                    <w:right w:val="none" w:sz="0" w:space="0" w:color="auto"/>
                  </w:divBdr>
                  <w:divsChild>
                    <w:div w:id="486559799">
                      <w:marLeft w:val="0"/>
                      <w:marRight w:val="0"/>
                      <w:marTop w:val="0"/>
                      <w:marBottom w:val="0"/>
                      <w:divBdr>
                        <w:top w:val="none" w:sz="0" w:space="0" w:color="auto"/>
                        <w:left w:val="none" w:sz="0" w:space="0" w:color="auto"/>
                        <w:bottom w:val="none" w:sz="0" w:space="0" w:color="auto"/>
                        <w:right w:val="none" w:sz="0" w:space="0" w:color="auto"/>
                      </w:divBdr>
                      <w:divsChild>
                        <w:div w:id="174807884">
                          <w:marLeft w:val="0"/>
                          <w:marRight w:val="0"/>
                          <w:marTop w:val="0"/>
                          <w:marBottom w:val="0"/>
                          <w:divBdr>
                            <w:top w:val="single" w:sz="6" w:space="0" w:color="828282"/>
                            <w:left w:val="single" w:sz="6" w:space="0" w:color="828282"/>
                            <w:bottom w:val="single" w:sz="6" w:space="0" w:color="828282"/>
                            <w:right w:val="single" w:sz="6" w:space="0" w:color="828282"/>
                          </w:divBdr>
                          <w:divsChild>
                            <w:div w:id="954409773">
                              <w:marLeft w:val="0"/>
                              <w:marRight w:val="0"/>
                              <w:marTop w:val="0"/>
                              <w:marBottom w:val="0"/>
                              <w:divBdr>
                                <w:top w:val="none" w:sz="0" w:space="0" w:color="auto"/>
                                <w:left w:val="none" w:sz="0" w:space="0" w:color="auto"/>
                                <w:bottom w:val="none" w:sz="0" w:space="0" w:color="auto"/>
                                <w:right w:val="none" w:sz="0" w:space="0" w:color="auto"/>
                              </w:divBdr>
                              <w:divsChild>
                                <w:div w:id="645597102">
                                  <w:marLeft w:val="0"/>
                                  <w:marRight w:val="0"/>
                                  <w:marTop w:val="0"/>
                                  <w:marBottom w:val="0"/>
                                  <w:divBdr>
                                    <w:top w:val="none" w:sz="0" w:space="0" w:color="auto"/>
                                    <w:left w:val="none" w:sz="0" w:space="0" w:color="auto"/>
                                    <w:bottom w:val="none" w:sz="0" w:space="0" w:color="auto"/>
                                    <w:right w:val="none" w:sz="0" w:space="0" w:color="auto"/>
                                  </w:divBdr>
                                  <w:divsChild>
                                    <w:div w:id="1557205434">
                                      <w:marLeft w:val="0"/>
                                      <w:marRight w:val="0"/>
                                      <w:marTop w:val="0"/>
                                      <w:marBottom w:val="0"/>
                                      <w:divBdr>
                                        <w:top w:val="none" w:sz="0" w:space="0" w:color="auto"/>
                                        <w:left w:val="none" w:sz="0" w:space="0" w:color="auto"/>
                                        <w:bottom w:val="none" w:sz="0" w:space="0" w:color="auto"/>
                                        <w:right w:val="none" w:sz="0" w:space="0" w:color="auto"/>
                                      </w:divBdr>
                                      <w:divsChild>
                                        <w:div w:id="1704095701">
                                          <w:marLeft w:val="0"/>
                                          <w:marRight w:val="0"/>
                                          <w:marTop w:val="0"/>
                                          <w:marBottom w:val="0"/>
                                          <w:divBdr>
                                            <w:top w:val="none" w:sz="0" w:space="0" w:color="auto"/>
                                            <w:left w:val="none" w:sz="0" w:space="0" w:color="auto"/>
                                            <w:bottom w:val="none" w:sz="0" w:space="0" w:color="auto"/>
                                            <w:right w:val="none" w:sz="0" w:space="0" w:color="auto"/>
                                          </w:divBdr>
                                          <w:divsChild>
                                            <w:div w:id="424302277">
                                              <w:marLeft w:val="0"/>
                                              <w:marRight w:val="0"/>
                                              <w:marTop w:val="0"/>
                                              <w:marBottom w:val="0"/>
                                              <w:divBdr>
                                                <w:top w:val="none" w:sz="0" w:space="0" w:color="auto"/>
                                                <w:left w:val="none" w:sz="0" w:space="0" w:color="auto"/>
                                                <w:bottom w:val="none" w:sz="0" w:space="0" w:color="auto"/>
                                                <w:right w:val="none" w:sz="0" w:space="0" w:color="auto"/>
                                              </w:divBdr>
                                              <w:divsChild>
                                                <w:div w:id="20273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9690983">
      <w:bodyDiv w:val="1"/>
      <w:marLeft w:val="0"/>
      <w:marRight w:val="0"/>
      <w:marTop w:val="0"/>
      <w:marBottom w:val="0"/>
      <w:divBdr>
        <w:top w:val="none" w:sz="0" w:space="0" w:color="auto"/>
        <w:left w:val="none" w:sz="0" w:space="0" w:color="auto"/>
        <w:bottom w:val="none" w:sz="0" w:space="0" w:color="auto"/>
        <w:right w:val="none" w:sz="0" w:space="0" w:color="auto"/>
      </w:divBdr>
    </w:div>
    <w:div w:id="2031711304">
      <w:bodyDiv w:val="1"/>
      <w:marLeft w:val="0"/>
      <w:marRight w:val="0"/>
      <w:marTop w:val="0"/>
      <w:marBottom w:val="0"/>
      <w:divBdr>
        <w:top w:val="none" w:sz="0" w:space="0" w:color="auto"/>
        <w:left w:val="none" w:sz="0" w:space="0" w:color="auto"/>
        <w:bottom w:val="none" w:sz="0" w:space="0" w:color="auto"/>
        <w:right w:val="none" w:sz="0" w:space="0" w:color="auto"/>
      </w:divBdr>
      <w:divsChild>
        <w:div w:id="651639588">
          <w:marLeft w:val="0"/>
          <w:marRight w:val="0"/>
          <w:marTop w:val="0"/>
          <w:marBottom w:val="0"/>
          <w:divBdr>
            <w:top w:val="none" w:sz="0" w:space="0" w:color="auto"/>
            <w:left w:val="none" w:sz="0" w:space="0" w:color="auto"/>
            <w:bottom w:val="none" w:sz="0" w:space="0" w:color="auto"/>
            <w:right w:val="none" w:sz="0" w:space="0" w:color="auto"/>
          </w:divBdr>
          <w:divsChild>
            <w:div w:id="1057894344">
              <w:marLeft w:val="0"/>
              <w:marRight w:val="0"/>
              <w:marTop w:val="0"/>
              <w:marBottom w:val="0"/>
              <w:divBdr>
                <w:top w:val="none" w:sz="0" w:space="0" w:color="auto"/>
                <w:left w:val="none" w:sz="0" w:space="0" w:color="auto"/>
                <w:bottom w:val="none" w:sz="0" w:space="0" w:color="auto"/>
                <w:right w:val="none" w:sz="0" w:space="0" w:color="auto"/>
              </w:divBdr>
              <w:divsChild>
                <w:div w:id="896477045">
                  <w:marLeft w:val="0"/>
                  <w:marRight w:val="0"/>
                  <w:marTop w:val="0"/>
                  <w:marBottom w:val="0"/>
                  <w:divBdr>
                    <w:top w:val="none" w:sz="0" w:space="0" w:color="auto"/>
                    <w:left w:val="none" w:sz="0" w:space="0" w:color="auto"/>
                    <w:bottom w:val="none" w:sz="0" w:space="0" w:color="auto"/>
                    <w:right w:val="none" w:sz="0" w:space="0" w:color="auto"/>
                  </w:divBdr>
                  <w:divsChild>
                    <w:div w:id="1169636204">
                      <w:marLeft w:val="0"/>
                      <w:marRight w:val="0"/>
                      <w:marTop w:val="0"/>
                      <w:marBottom w:val="0"/>
                      <w:divBdr>
                        <w:top w:val="none" w:sz="0" w:space="0" w:color="auto"/>
                        <w:left w:val="none" w:sz="0" w:space="0" w:color="auto"/>
                        <w:bottom w:val="none" w:sz="0" w:space="0" w:color="auto"/>
                        <w:right w:val="none" w:sz="0" w:space="0" w:color="auto"/>
                      </w:divBdr>
                      <w:divsChild>
                        <w:div w:id="395327417">
                          <w:marLeft w:val="0"/>
                          <w:marRight w:val="0"/>
                          <w:marTop w:val="0"/>
                          <w:marBottom w:val="0"/>
                          <w:divBdr>
                            <w:top w:val="none" w:sz="0" w:space="0" w:color="auto"/>
                            <w:left w:val="none" w:sz="0" w:space="0" w:color="auto"/>
                            <w:bottom w:val="none" w:sz="0" w:space="0" w:color="auto"/>
                            <w:right w:val="none" w:sz="0" w:space="0" w:color="auto"/>
                          </w:divBdr>
                          <w:divsChild>
                            <w:div w:id="21085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224033">
      <w:bodyDiv w:val="1"/>
      <w:marLeft w:val="0"/>
      <w:marRight w:val="0"/>
      <w:marTop w:val="0"/>
      <w:marBottom w:val="0"/>
      <w:divBdr>
        <w:top w:val="none" w:sz="0" w:space="0" w:color="auto"/>
        <w:left w:val="none" w:sz="0" w:space="0" w:color="auto"/>
        <w:bottom w:val="none" w:sz="0" w:space="0" w:color="auto"/>
        <w:right w:val="none" w:sz="0" w:space="0" w:color="auto"/>
      </w:divBdr>
      <w:divsChild>
        <w:div w:id="825248843">
          <w:marLeft w:val="0"/>
          <w:marRight w:val="0"/>
          <w:marTop w:val="0"/>
          <w:marBottom w:val="0"/>
          <w:divBdr>
            <w:top w:val="none" w:sz="0" w:space="0" w:color="auto"/>
            <w:left w:val="none" w:sz="0" w:space="0" w:color="auto"/>
            <w:bottom w:val="none" w:sz="0" w:space="0" w:color="auto"/>
            <w:right w:val="none" w:sz="0" w:space="0" w:color="auto"/>
          </w:divBdr>
          <w:divsChild>
            <w:div w:id="726537716">
              <w:marLeft w:val="0"/>
              <w:marRight w:val="0"/>
              <w:marTop w:val="0"/>
              <w:marBottom w:val="0"/>
              <w:divBdr>
                <w:top w:val="none" w:sz="0" w:space="0" w:color="auto"/>
                <w:left w:val="none" w:sz="0" w:space="0" w:color="auto"/>
                <w:bottom w:val="none" w:sz="0" w:space="0" w:color="auto"/>
                <w:right w:val="none" w:sz="0" w:space="0" w:color="auto"/>
              </w:divBdr>
              <w:divsChild>
                <w:div w:id="1584099857">
                  <w:marLeft w:val="0"/>
                  <w:marRight w:val="0"/>
                  <w:marTop w:val="0"/>
                  <w:marBottom w:val="0"/>
                  <w:divBdr>
                    <w:top w:val="none" w:sz="0" w:space="0" w:color="auto"/>
                    <w:left w:val="none" w:sz="0" w:space="0" w:color="auto"/>
                    <w:bottom w:val="none" w:sz="0" w:space="0" w:color="auto"/>
                    <w:right w:val="none" w:sz="0" w:space="0" w:color="auto"/>
                  </w:divBdr>
                  <w:divsChild>
                    <w:div w:id="598683687">
                      <w:marLeft w:val="0"/>
                      <w:marRight w:val="0"/>
                      <w:marTop w:val="0"/>
                      <w:marBottom w:val="0"/>
                      <w:divBdr>
                        <w:top w:val="none" w:sz="0" w:space="0" w:color="auto"/>
                        <w:left w:val="none" w:sz="0" w:space="0" w:color="auto"/>
                        <w:bottom w:val="none" w:sz="0" w:space="0" w:color="auto"/>
                        <w:right w:val="none" w:sz="0" w:space="0" w:color="auto"/>
                      </w:divBdr>
                      <w:divsChild>
                        <w:div w:id="1401978459">
                          <w:marLeft w:val="0"/>
                          <w:marRight w:val="0"/>
                          <w:marTop w:val="0"/>
                          <w:marBottom w:val="0"/>
                          <w:divBdr>
                            <w:top w:val="single" w:sz="6" w:space="0" w:color="828282"/>
                            <w:left w:val="single" w:sz="6" w:space="0" w:color="828282"/>
                            <w:bottom w:val="single" w:sz="6" w:space="0" w:color="828282"/>
                            <w:right w:val="single" w:sz="6" w:space="0" w:color="828282"/>
                          </w:divBdr>
                          <w:divsChild>
                            <w:div w:id="852721445">
                              <w:marLeft w:val="0"/>
                              <w:marRight w:val="0"/>
                              <w:marTop w:val="0"/>
                              <w:marBottom w:val="0"/>
                              <w:divBdr>
                                <w:top w:val="none" w:sz="0" w:space="0" w:color="auto"/>
                                <w:left w:val="none" w:sz="0" w:space="0" w:color="auto"/>
                                <w:bottom w:val="none" w:sz="0" w:space="0" w:color="auto"/>
                                <w:right w:val="none" w:sz="0" w:space="0" w:color="auto"/>
                              </w:divBdr>
                              <w:divsChild>
                                <w:div w:id="851725155">
                                  <w:marLeft w:val="0"/>
                                  <w:marRight w:val="0"/>
                                  <w:marTop w:val="0"/>
                                  <w:marBottom w:val="0"/>
                                  <w:divBdr>
                                    <w:top w:val="none" w:sz="0" w:space="0" w:color="auto"/>
                                    <w:left w:val="none" w:sz="0" w:space="0" w:color="auto"/>
                                    <w:bottom w:val="none" w:sz="0" w:space="0" w:color="auto"/>
                                    <w:right w:val="none" w:sz="0" w:space="0" w:color="auto"/>
                                  </w:divBdr>
                                  <w:divsChild>
                                    <w:div w:id="1276908158">
                                      <w:marLeft w:val="0"/>
                                      <w:marRight w:val="0"/>
                                      <w:marTop w:val="0"/>
                                      <w:marBottom w:val="0"/>
                                      <w:divBdr>
                                        <w:top w:val="none" w:sz="0" w:space="0" w:color="auto"/>
                                        <w:left w:val="none" w:sz="0" w:space="0" w:color="auto"/>
                                        <w:bottom w:val="none" w:sz="0" w:space="0" w:color="auto"/>
                                        <w:right w:val="none" w:sz="0" w:space="0" w:color="auto"/>
                                      </w:divBdr>
                                      <w:divsChild>
                                        <w:div w:id="543181201">
                                          <w:marLeft w:val="0"/>
                                          <w:marRight w:val="0"/>
                                          <w:marTop w:val="0"/>
                                          <w:marBottom w:val="0"/>
                                          <w:divBdr>
                                            <w:top w:val="none" w:sz="0" w:space="0" w:color="auto"/>
                                            <w:left w:val="none" w:sz="0" w:space="0" w:color="auto"/>
                                            <w:bottom w:val="none" w:sz="0" w:space="0" w:color="auto"/>
                                            <w:right w:val="none" w:sz="0" w:space="0" w:color="auto"/>
                                          </w:divBdr>
                                          <w:divsChild>
                                            <w:div w:id="1797872273">
                                              <w:marLeft w:val="0"/>
                                              <w:marRight w:val="0"/>
                                              <w:marTop w:val="0"/>
                                              <w:marBottom w:val="0"/>
                                              <w:divBdr>
                                                <w:top w:val="none" w:sz="0" w:space="0" w:color="auto"/>
                                                <w:left w:val="none" w:sz="0" w:space="0" w:color="auto"/>
                                                <w:bottom w:val="none" w:sz="0" w:space="0" w:color="auto"/>
                                                <w:right w:val="none" w:sz="0" w:space="0" w:color="auto"/>
                                              </w:divBdr>
                                              <w:divsChild>
                                                <w:div w:id="5100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823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nvironment.gov.au/emissions-reduction-fun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8986B-A5E7-447F-AA69-73249D7CE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24667</Words>
  <Characters>140608</Characters>
  <Application>Microsoft Office Word</Application>
  <DocSecurity>0</DocSecurity>
  <Lines>1171</Lines>
  <Paragraphs>329</Paragraphs>
  <ScaleCrop>false</ScaleCrop>
  <Company/>
  <LinksUpToDate>false</LinksUpToDate>
  <CharactersWithSpaces>164946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Carbon Credits (Carbon Farming Initiative-Beef Cattle Herd Management) Methodology Variation, 2016</dc:title>
  <dc:creator/>
  <cp:lastModifiedBy/>
  <cp:revision>1</cp:revision>
  <dcterms:created xsi:type="dcterms:W3CDTF">2016-08-02T01:24:00Z</dcterms:created>
  <dcterms:modified xsi:type="dcterms:W3CDTF">2016-08-02T01:25:00Z</dcterms:modified>
</cp:coreProperties>
</file>