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60" w:rsidRPr="00193B71" w:rsidRDefault="00721260" w:rsidP="00B92F60">
      <w:pPr>
        <w:spacing w:line="240" w:lineRule="auto"/>
        <w:jc w:val="center"/>
        <w:rPr>
          <w:rFonts w:ascii="Times New Roman" w:hAnsi="Times New Roman"/>
          <w:b/>
          <w:sz w:val="24"/>
          <w:szCs w:val="24"/>
          <w:u w:val="single"/>
        </w:rPr>
      </w:pPr>
      <w:r w:rsidRPr="00193B71">
        <w:rPr>
          <w:rFonts w:ascii="Times New Roman" w:hAnsi="Times New Roman"/>
          <w:b/>
          <w:sz w:val="24"/>
          <w:szCs w:val="24"/>
          <w:u w:val="single"/>
        </w:rPr>
        <w:t>EXPLANATORY STATEMENT</w:t>
      </w:r>
    </w:p>
    <w:p w:rsidR="00721260" w:rsidRPr="00193B71" w:rsidRDefault="00721260" w:rsidP="00B92F60">
      <w:pPr>
        <w:pStyle w:val="Heading1"/>
        <w:spacing w:before="0" w:after="200"/>
        <w:jc w:val="center"/>
        <w:rPr>
          <w:b w:val="0"/>
          <w:i/>
          <w:color w:val="auto"/>
          <w:sz w:val="24"/>
          <w:szCs w:val="24"/>
        </w:rPr>
      </w:pPr>
      <w:r w:rsidRPr="00193B71">
        <w:rPr>
          <w:b w:val="0"/>
          <w:i/>
          <w:color w:val="auto"/>
          <w:sz w:val="24"/>
          <w:szCs w:val="24"/>
        </w:rPr>
        <w:t>Carbon Credits (Carbon Farming Initiative) Act 2011</w:t>
      </w:r>
    </w:p>
    <w:p w:rsidR="00721260" w:rsidRPr="00193B71" w:rsidRDefault="00721260" w:rsidP="00B92F60">
      <w:pPr>
        <w:spacing w:before="240" w:after="120" w:line="240" w:lineRule="auto"/>
        <w:jc w:val="center"/>
        <w:rPr>
          <w:rFonts w:ascii="Times New Roman" w:hAnsi="Times New Roman"/>
          <w:i/>
          <w:sz w:val="24"/>
          <w:szCs w:val="24"/>
        </w:rPr>
      </w:pPr>
      <w:r w:rsidRPr="00193B71">
        <w:rPr>
          <w:rFonts w:ascii="Times New Roman" w:hAnsi="Times New Roman"/>
          <w:i/>
          <w:sz w:val="24"/>
          <w:szCs w:val="24"/>
        </w:rPr>
        <w:t>Carbon Credits (Carbon Farming Initiative) Methodology (Coal Mine Waste Gas) Determination 2014</w:t>
      </w:r>
    </w:p>
    <w:p w:rsidR="00721260" w:rsidRPr="00193B71" w:rsidRDefault="00721260" w:rsidP="00B92F60">
      <w:pPr>
        <w:spacing w:after="120" w:line="240" w:lineRule="auto"/>
        <w:jc w:val="center"/>
        <w:rPr>
          <w:rFonts w:ascii="Times New Roman" w:hAnsi="Times New Roman"/>
          <w:b/>
          <w:sz w:val="24"/>
          <w:szCs w:val="24"/>
        </w:rPr>
      </w:pPr>
      <w:r w:rsidRPr="00193B71">
        <w:rPr>
          <w:rFonts w:ascii="Times New Roman" w:hAnsi="Times New Roman"/>
          <w:b/>
          <w:sz w:val="24"/>
          <w:szCs w:val="24"/>
        </w:rPr>
        <w:t>EXPOSURE DRAFT</w:t>
      </w:r>
    </w:p>
    <w:p w:rsidR="00721260" w:rsidRPr="00193B71" w:rsidRDefault="00721260" w:rsidP="00B92F60">
      <w:pPr>
        <w:spacing w:after="120" w:line="240" w:lineRule="auto"/>
        <w:rPr>
          <w:rFonts w:ascii="Times New Roman" w:hAnsi="Times New Roman"/>
          <w:b/>
          <w:sz w:val="24"/>
          <w:szCs w:val="24"/>
        </w:rPr>
      </w:pPr>
      <w:r w:rsidRPr="00193B71">
        <w:rPr>
          <w:rFonts w:ascii="Times New Roman" w:hAnsi="Times New Roman"/>
          <w:b/>
          <w:sz w:val="24"/>
          <w:szCs w:val="24"/>
        </w:rPr>
        <w:t>Background: Emissions Reduction Fund</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 xml:space="preserve">The </w:t>
      </w:r>
      <w:r w:rsidRPr="00193B71">
        <w:rPr>
          <w:rFonts w:ascii="Times New Roman" w:hAnsi="Times New Roman"/>
          <w:i/>
          <w:sz w:val="24"/>
          <w:szCs w:val="24"/>
        </w:rPr>
        <w:t>Carbon Credits (Carbon Farming Initiative) Act 2011</w:t>
      </w:r>
      <w:r w:rsidRPr="00193B71">
        <w:rPr>
          <w:rFonts w:ascii="Times New Roman" w:hAnsi="Times New Roman"/>
          <w:sz w:val="24"/>
          <w:szCs w:val="24"/>
        </w:rPr>
        <w:t xml:space="preserve"> (the Act</w:t>
      </w:r>
      <w:r w:rsidRPr="00193B71">
        <w:rPr>
          <w:rStyle w:val="FootnoteReference"/>
          <w:rFonts w:ascii="Times New Roman" w:hAnsi="Times New Roman"/>
          <w:sz w:val="24"/>
          <w:szCs w:val="24"/>
        </w:rPr>
        <w:footnoteReference w:id="1"/>
      </w:r>
      <w:r w:rsidRPr="00193B71">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 from the atmosphere and storing it in soil or trees.</w:t>
      </w:r>
    </w:p>
    <w:p w:rsidR="00721260" w:rsidRPr="00193B71" w:rsidRDefault="00721260" w:rsidP="00B92F60">
      <w:pPr>
        <w:pStyle w:val="base-text-paragraphnonumbers"/>
        <w:spacing w:before="0"/>
        <w:ind w:left="0"/>
        <w:rPr>
          <w:sz w:val="24"/>
          <w:szCs w:val="24"/>
        </w:rPr>
      </w:pPr>
      <w:r w:rsidRPr="00193B71">
        <w:rPr>
          <w:sz w:val="24"/>
          <w:szCs w:val="24"/>
        </w:rPr>
        <w:t xml:space="preserve">In 2014, the Australian Government introduced the </w:t>
      </w:r>
      <w:r w:rsidRPr="00193B71">
        <w:rPr>
          <w:i/>
          <w:iCs/>
          <w:sz w:val="24"/>
          <w:szCs w:val="24"/>
        </w:rPr>
        <w:t>Carbon Farming Initiative Amendment Bill 2014</w:t>
      </w:r>
      <w:r w:rsidRPr="00193B71">
        <w:rPr>
          <w:sz w:val="24"/>
          <w:szCs w:val="24"/>
        </w:rPr>
        <w:t>, which establishes the Emissions Reduction Fund (ERF). The ERF expands on the Carbon Farming Initiative (CFI) by extending the scope of eligible emissions reduction activities and by streamlining existing processes. The ERF has three elements: crediting emissions reductions, purchasing emissions reductions, and safeguarding emissions reductions.</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Subsection 106(1) of the</w:t>
      </w:r>
      <w:r w:rsidRPr="00193B71">
        <w:rPr>
          <w:rFonts w:ascii="Times New Roman" w:hAnsi="Times New Roman"/>
          <w:i/>
          <w:iCs/>
          <w:sz w:val="24"/>
          <w:szCs w:val="24"/>
        </w:rPr>
        <w:t xml:space="preserve"> </w:t>
      </w:r>
      <w:r w:rsidRPr="00193B71">
        <w:rPr>
          <w:rFonts w:ascii="Times New Roman" w:hAnsi="Times New Roman"/>
          <w:iCs/>
          <w:sz w:val="24"/>
          <w:szCs w:val="24"/>
        </w:rPr>
        <w:t>Act</w:t>
      </w:r>
      <w:r w:rsidRPr="00193B71">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avoidance or sequestration) from eligible projects and rules for monitoring, record keeping and reporting. These methodologies will ensure that emissions reductions are genuine—that they are both real and additional to business as usual.</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In deciding to make a methodology determination the Minister must have regard to the advice of the Emissions Reduction Assurance Committee (ERAC), an independent expert panel that will be established to advise the Minister on proposals for methodology determinations. The Minister will also consider any adverse environmental, economic or social impacts likely to arise as a result of projects to which the determination applies.</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 xml:space="preserve">The </w:t>
      </w:r>
      <w:r w:rsidRPr="00193B71">
        <w:rPr>
          <w:rFonts w:ascii="Times New Roman" w:hAnsi="Times New Roman"/>
          <w:i/>
          <w:sz w:val="24"/>
          <w:szCs w:val="24"/>
        </w:rPr>
        <w:t>Carbon Farming Initiative Amendment Bill 2014</w:t>
      </w:r>
      <w:r w:rsidRPr="00193B71">
        <w:rPr>
          <w:rFonts w:ascii="Times New Roman" w:hAnsi="Times New Roman"/>
          <w:sz w:val="24"/>
          <w:szCs w:val="24"/>
        </w:rPr>
        <w:t xml:space="preserve"> also provides a process for an Interim ERAC to </w:t>
      </w:r>
      <w:proofErr w:type="gramStart"/>
      <w:r w:rsidRPr="00193B71">
        <w:rPr>
          <w:rFonts w:ascii="Times New Roman" w:hAnsi="Times New Roman"/>
          <w:sz w:val="24"/>
          <w:szCs w:val="24"/>
        </w:rPr>
        <w:t>advise</w:t>
      </w:r>
      <w:proofErr w:type="gramEnd"/>
      <w:r w:rsidRPr="00193B71">
        <w:rPr>
          <w:rFonts w:ascii="Times New Roman" w:hAnsi="Times New Roman"/>
          <w:sz w:val="24"/>
          <w:szCs w:val="24"/>
        </w:rPr>
        <w:t xml:space="preserve"> on draft methodology determinations before the Bill is passed by Parliament. In particular, clause 393 of Schedule 1 to the </w:t>
      </w:r>
      <w:r w:rsidRPr="00193B71">
        <w:rPr>
          <w:rFonts w:ascii="Times New Roman" w:hAnsi="Times New Roman"/>
          <w:i/>
          <w:sz w:val="24"/>
          <w:szCs w:val="24"/>
        </w:rPr>
        <w:t>Carbon Farming Initiative Amendment Bill 2014</w:t>
      </w:r>
      <w:r w:rsidRPr="00193B71">
        <w:rPr>
          <w:rFonts w:ascii="Times New Roman" w:hAnsi="Times New Roman"/>
          <w:sz w:val="24"/>
          <w:szCs w:val="24"/>
        </w:rPr>
        <w:t xml:space="preserve"> enables the advice of the Interim ERAC to be used in the place of advice of the statutory ERAC after the Bill commences. It is intended that consultation on this exposure draft be used to inform the advice of the Interim ERAC under that provision.</w:t>
      </w:r>
    </w:p>
    <w:p w:rsidR="00721260" w:rsidRPr="00193B71" w:rsidRDefault="00721260" w:rsidP="00B92F60">
      <w:p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 xml:space="preserve">The ERAC (or Interim ERAC) must include in its advice to the Minister the Committee’s opinion on whether the proposed determination complies with the proposed offsets integrity standards to be set out in section 133 of the Act. The offsets integrity standards require that an eligible project should result in carbon abatement that is unlikely to occur in the ordinary </w:t>
      </w:r>
      <w:r w:rsidRPr="00193B71">
        <w:rPr>
          <w:rFonts w:ascii="Times New Roman" w:hAnsi="Times New Roman"/>
          <w:color w:val="000000"/>
          <w:sz w:val="24"/>
          <w:szCs w:val="24"/>
        </w:rPr>
        <w:lastRenderedPageBreak/>
        <w:t xml:space="preserve">course of events and is eligible carbon abatement under the Act. In summary, the offsets integrity standards also include that: </w:t>
      </w:r>
    </w:p>
    <w:p w:rsidR="00721260" w:rsidRPr="00193B71" w:rsidRDefault="00721260" w:rsidP="00B92F60">
      <w:pPr>
        <w:numPr>
          <w:ilvl w:val="0"/>
          <w:numId w:val="18"/>
        </w:num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amounts are measurable and capable of being verified;</w:t>
      </w:r>
    </w:p>
    <w:p w:rsidR="00721260" w:rsidRPr="00193B71" w:rsidRDefault="00721260" w:rsidP="00B92F60">
      <w:pPr>
        <w:numPr>
          <w:ilvl w:val="0"/>
          <w:numId w:val="18"/>
        </w:num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 xml:space="preserve"> the methods used are supported by clear and convincing evidence;</w:t>
      </w:r>
    </w:p>
    <w:p w:rsidR="00721260" w:rsidRPr="00193B71" w:rsidRDefault="00721260" w:rsidP="00B92F60">
      <w:pPr>
        <w:numPr>
          <w:ilvl w:val="0"/>
          <w:numId w:val="18"/>
        </w:num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material emissions which are a direct consequence of the project are deducted; and</w:t>
      </w:r>
    </w:p>
    <w:p w:rsidR="00721260" w:rsidRPr="00193B71" w:rsidRDefault="00721260" w:rsidP="00B92F60">
      <w:pPr>
        <w:numPr>
          <w:ilvl w:val="0"/>
          <w:numId w:val="18"/>
        </w:numPr>
        <w:spacing w:after="120" w:line="240" w:lineRule="auto"/>
        <w:rPr>
          <w:rFonts w:ascii="Times New Roman" w:hAnsi="Times New Roman"/>
          <w:color w:val="000000"/>
          <w:sz w:val="24"/>
          <w:szCs w:val="24"/>
        </w:rPr>
      </w:pPr>
      <w:proofErr w:type="gramStart"/>
      <w:r w:rsidRPr="00193B71">
        <w:rPr>
          <w:rFonts w:ascii="Times New Roman" w:hAnsi="Times New Roman"/>
          <w:color w:val="000000"/>
          <w:sz w:val="24"/>
          <w:szCs w:val="24"/>
        </w:rPr>
        <w:t>estimates</w:t>
      </w:r>
      <w:proofErr w:type="gramEnd"/>
      <w:r w:rsidRPr="00193B71">
        <w:rPr>
          <w:rFonts w:ascii="Times New Roman" w:hAnsi="Times New Roman"/>
          <w:color w:val="000000"/>
          <w:sz w:val="24"/>
          <w:szCs w:val="24"/>
        </w:rPr>
        <w:t xml:space="preserve">, assumptions or projections used in the determination should be conservative.  </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721260" w:rsidRPr="00193B71" w:rsidRDefault="00721260" w:rsidP="00B92F60">
      <w:pPr>
        <w:pStyle w:val="base-text-paragraphnonumbers"/>
        <w:spacing w:before="0"/>
        <w:ind w:left="0"/>
        <w:rPr>
          <w:sz w:val="24"/>
          <w:szCs w:val="24"/>
          <w:lang w:val="en-US"/>
        </w:rPr>
      </w:pPr>
      <w:r w:rsidRPr="00193B71">
        <w:rPr>
          <w:sz w:val="24"/>
          <w:szCs w:val="24"/>
          <w:lang w:val="en-US"/>
        </w:rPr>
        <w:t xml:space="preserve">Project proponents can receive funding from the ERF by submitting their projects into a competitive auction run by the </w:t>
      </w:r>
      <w:r w:rsidRPr="00193B71">
        <w:rPr>
          <w:sz w:val="24"/>
          <w:szCs w:val="24"/>
        </w:rPr>
        <w:t>Regulator</w:t>
      </w:r>
      <w:r w:rsidRPr="00193B71">
        <w:rPr>
          <w:sz w:val="24"/>
          <w:szCs w:val="24"/>
          <w:lang w:val="en-US"/>
        </w:rPr>
        <w:t>.</w:t>
      </w:r>
      <w:r w:rsidRPr="00193B71">
        <w:rPr>
          <w:sz w:val="24"/>
          <w:szCs w:val="24"/>
        </w:rPr>
        <w:t xml:space="preserve"> </w:t>
      </w:r>
      <w:r w:rsidRPr="00193B71">
        <w:rPr>
          <w:sz w:val="24"/>
          <w:szCs w:val="24"/>
          <w:lang w:val="en-US"/>
        </w:rPr>
        <w:t>The Government will enter into contracts with successful proponents, which will guarantee the price and payment for the future delivery of emissions reductions.</w:t>
      </w:r>
    </w:p>
    <w:p w:rsidR="00721260" w:rsidRPr="00193B71" w:rsidRDefault="00721260" w:rsidP="00B92F60">
      <w:pPr>
        <w:pStyle w:val="base-text-paragraphnonumbers"/>
        <w:spacing w:before="0"/>
        <w:ind w:left="0"/>
        <w:rPr>
          <w:sz w:val="28"/>
          <w:szCs w:val="24"/>
        </w:rPr>
      </w:pPr>
      <w:r w:rsidRPr="00193B71">
        <w:rPr>
          <w:sz w:val="24"/>
          <w:lang w:val="en-US"/>
        </w:rPr>
        <w:t xml:space="preserve">Further information on the ERF is available on the Department of the Environment website, </w:t>
      </w:r>
      <w:hyperlink r:id="rId8" w:history="1">
        <w:r w:rsidRPr="00193B71">
          <w:rPr>
            <w:rStyle w:val="Hyperlink"/>
            <w:rFonts w:cs="Arial"/>
            <w:sz w:val="24"/>
            <w:szCs w:val="24"/>
          </w:rPr>
          <w:t>www.environment.gov.au/emissions-reduction-fund</w:t>
        </w:r>
      </w:hyperlink>
      <w:r w:rsidRPr="00193B71">
        <w:rPr>
          <w:sz w:val="24"/>
          <w:szCs w:val="24"/>
        </w:rPr>
        <w:t>.</w:t>
      </w:r>
      <w:r w:rsidRPr="00193B71">
        <w:rPr>
          <w:sz w:val="24"/>
          <w:szCs w:val="24"/>
        </w:rPr>
        <w:br/>
      </w:r>
    </w:p>
    <w:p w:rsidR="00721260" w:rsidRPr="00193B71" w:rsidRDefault="00721260" w:rsidP="00B92F60">
      <w:pPr>
        <w:spacing w:before="240" w:after="120" w:line="240" w:lineRule="auto"/>
        <w:rPr>
          <w:rFonts w:ascii="Times New Roman" w:hAnsi="Times New Roman"/>
          <w:b/>
          <w:bCs/>
          <w:sz w:val="24"/>
          <w:szCs w:val="24"/>
        </w:rPr>
      </w:pPr>
      <w:r w:rsidRPr="00193B71">
        <w:rPr>
          <w:rFonts w:ascii="Times New Roman" w:hAnsi="Times New Roman"/>
          <w:b/>
          <w:bCs/>
          <w:sz w:val="24"/>
          <w:szCs w:val="24"/>
        </w:rPr>
        <w:t>Background: Coal mine waste gas</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During coal mining activities, as coal beds are excavated, trapped coal mine waste gas is released from the coal and surrounding geological strata into the atmosphere.</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Coal mine waste gas can be drained from behind the worked coalface through strategic drilling whereby the gas is extracted before the area is mined (commonly known as pre mine methane drainage), or it may be mixed with air in the mine to lower the concentration of methane released as coal is mined and then removed from the mine through ventilation (known as ventilation air methane).</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Methane is a potent greenhouse gas with a global warming potential 21-</w:t>
      </w:r>
      <w:r w:rsidR="00E600D4" w:rsidRPr="00193B71">
        <w:rPr>
          <w:rFonts w:ascii="Times New Roman" w:hAnsi="Times New Roman"/>
          <w:sz w:val="24"/>
          <w:szCs w:val="24"/>
        </w:rPr>
        <w:t>2</w:t>
      </w:r>
      <w:r w:rsidR="00E600D4">
        <w:rPr>
          <w:rFonts w:ascii="Times New Roman" w:hAnsi="Times New Roman"/>
          <w:sz w:val="24"/>
          <w:szCs w:val="24"/>
        </w:rPr>
        <w:t>5</w:t>
      </w:r>
      <w:r w:rsidR="00E600D4" w:rsidRPr="00193B71">
        <w:rPr>
          <w:rFonts w:ascii="Times New Roman" w:hAnsi="Times New Roman"/>
          <w:sz w:val="24"/>
          <w:szCs w:val="24"/>
        </w:rPr>
        <w:t xml:space="preserve"> </w:t>
      </w:r>
      <w:r w:rsidRPr="00193B71">
        <w:rPr>
          <w:rFonts w:ascii="Times New Roman" w:hAnsi="Times New Roman"/>
          <w:sz w:val="24"/>
          <w:szCs w:val="24"/>
        </w:rPr>
        <w:t xml:space="preserve">times the warming effect of </w:t>
      </w:r>
      <w:r w:rsidR="00E600D4">
        <w:rPr>
          <w:rFonts w:ascii="Times New Roman" w:hAnsi="Times New Roman"/>
          <w:sz w:val="24"/>
          <w:szCs w:val="24"/>
        </w:rPr>
        <w:t>carbon dioxide</w:t>
      </w:r>
      <w:r w:rsidRPr="00193B71">
        <w:rPr>
          <w:rFonts w:ascii="Times New Roman" w:hAnsi="Times New Roman"/>
          <w:sz w:val="24"/>
          <w:szCs w:val="24"/>
        </w:rPr>
        <w:t>. The destruction (through combustion or oxidation) of the methane component of coal mine waste gas, which chemically converts most of the methane to carbon dioxide, can achieve substantial emissions reductions.</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The predominant types of methane capture and destruction technology deployed in Australia include:</w:t>
      </w:r>
    </w:p>
    <w:p w:rsidR="00721260" w:rsidRPr="00193B71" w:rsidRDefault="00721260" w:rsidP="00B92F60">
      <w:pPr>
        <w:numPr>
          <w:ilvl w:val="0"/>
          <w:numId w:val="18"/>
        </w:num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Methane capture and destruction devices, which are used to produce electricity; and</w:t>
      </w:r>
    </w:p>
    <w:p w:rsidR="00721260" w:rsidRPr="00193B71" w:rsidRDefault="00721260" w:rsidP="00B92F60">
      <w:pPr>
        <w:numPr>
          <w:ilvl w:val="0"/>
          <w:numId w:val="18"/>
        </w:numPr>
        <w:spacing w:after="120" w:line="240" w:lineRule="auto"/>
        <w:rPr>
          <w:rFonts w:ascii="Times New Roman" w:hAnsi="Times New Roman"/>
          <w:color w:val="000000"/>
          <w:sz w:val="24"/>
          <w:szCs w:val="24"/>
        </w:rPr>
      </w:pPr>
      <w:r w:rsidRPr="00193B71">
        <w:rPr>
          <w:rFonts w:ascii="Times New Roman" w:hAnsi="Times New Roman"/>
          <w:color w:val="000000"/>
          <w:sz w:val="24"/>
          <w:szCs w:val="24"/>
        </w:rPr>
        <w:t xml:space="preserve">Flaring devices, which encompass technologies that combust methane for a purpose other than producing energy. </w:t>
      </w:r>
    </w:p>
    <w:p w:rsidR="00721260" w:rsidRPr="00193B71" w:rsidRDefault="00721260" w:rsidP="00B92F60">
      <w:pPr>
        <w:pStyle w:val="ListBullet"/>
        <w:numPr>
          <w:ilvl w:val="0"/>
          <w:numId w:val="0"/>
        </w:numPr>
        <w:tabs>
          <w:tab w:val="left" w:pos="720"/>
        </w:tabs>
        <w:spacing w:line="240" w:lineRule="auto"/>
        <w:rPr>
          <w:rFonts w:ascii="Times New Roman" w:hAnsi="Times New Roman"/>
          <w:sz w:val="24"/>
          <w:szCs w:val="24"/>
        </w:rPr>
      </w:pPr>
      <w:r w:rsidRPr="00193B71">
        <w:rPr>
          <w:rFonts w:ascii="Times New Roman" w:hAnsi="Times New Roman"/>
          <w:sz w:val="24"/>
          <w:szCs w:val="24"/>
        </w:rPr>
        <w:t xml:space="preserve">The Exposure Draft </w:t>
      </w:r>
      <w:r w:rsidRPr="00193B71">
        <w:rPr>
          <w:rFonts w:ascii="Times New Roman" w:hAnsi="Times New Roman"/>
          <w:i/>
          <w:iCs/>
          <w:sz w:val="24"/>
          <w:szCs w:val="24"/>
        </w:rPr>
        <w:t xml:space="preserve">Carbon Credits (Carbon Farming Initiative) Methodology (Coal Mine Waste Gas) Determination </w:t>
      </w:r>
      <w:r w:rsidRPr="00193B71">
        <w:rPr>
          <w:rFonts w:ascii="Times New Roman" w:hAnsi="Times New Roman"/>
          <w:sz w:val="24"/>
          <w:szCs w:val="24"/>
        </w:rPr>
        <w:t>2014 (the draft Determination</w:t>
      </w:r>
      <w:r w:rsidRPr="00193B71">
        <w:rPr>
          <w:rStyle w:val="FootnoteReference"/>
          <w:sz w:val="24"/>
          <w:szCs w:val="24"/>
        </w:rPr>
        <w:footnoteReference w:customMarkFollows="1" w:id="2"/>
        <w:t>[2]</w:t>
      </w:r>
      <w:r w:rsidRPr="00193B71">
        <w:rPr>
          <w:rFonts w:ascii="Times New Roman" w:hAnsi="Times New Roman"/>
          <w:sz w:val="24"/>
          <w:szCs w:val="24"/>
        </w:rPr>
        <w:t>) provides an incentive to implement new methane destruction activities or expand upon existing activities.</w:t>
      </w:r>
    </w:p>
    <w:p w:rsidR="009C25D1" w:rsidRPr="00193B71" w:rsidRDefault="009C25D1" w:rsidP="00B92F60">
      <w:pPr>
        <w:pStyle w:val="ListBullet"/>
        <w:numPr>
          <w:ilvl w:val="0"/>
          <w:numId w:val="0"/>
        </w:numPr>
        <w:tabs>
          <w:tab w:val="left" w:pos="720"/>
        </w:tabs>
        <w:spacing w:line="240" w:lineRule="auto"/>
        <w:rPr>
          <w:rFonts w:ascii="Times New Roman" w:hAnsi="Times New Roman"/>
          <w:sz w:val="24"/>
          <w:szCs w:val="24"/>
        </w:rPr>
      </w:pPr>
    </w:p>
    <w:p w:rsidR="00721260" w:rsidRPr="00193B71" w:rsidRDefault="00721260" w:rsidP="00B92F60">
      <w:pPr>
        <w:spacing w:before="240" w:after="120" w:line="240" w:lineRule="auto"/>
        <w:rPr>
          <w:rFonts w:ascii="Times New Roman" w:hAnsi="Times New Roman"/>
          <w:b/>
          <w:sz w:val="24"/>
          <w:szCs w:val="24"/>
        </w:rPr>
      </w:pPr>
      <w:r w:rsidRPr="00193B71">
        <w:rPr>
          <w:rFonts w:ascii="Times New Roman" w:hAnsi="Times New Roman"/>
          <w:b/>
          <w:sz w:val="24"/>
          <w:szCs w:val="24"/>
        </w:rPr>
        <w:lastRenderedPageBreak/>
        <w:t>Application of the draft Determination</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The draft Determination sets out the detailed rules for implementing and monitoring offsets projects that would avoid emissions through the destruction of the methane component of coal mine waste gas. These rules have been designed to reflect the requirements of the proposed offsets integrity standards and ensure that emissions reductions are real and additional to business as usual.</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Project proponents wishing to implement projects under the draft Determination, once it is made, must make an application to the Regulator under section 22 of the Act. They must also meet the general eligibility requirements for an offsets project set out in subsection 27(4)</w:t>
      </w:r>
      <w:r w:rsidR="0099531E" w:rsidRPr="00193B71">
        <w:rPr>
          <w:rFonts w:ascii="Times New Roman" w:hAnsi="Times New Roman"/>
          <w:sz w:val="24"/>
          <w:szCs w:val="24"/>
        </w:rPr>
        <w:t xml:space="preserve"> of the Act</w:t>
      </w:r>
      <w:r w:rsidRPr="00193B71">
        <w:rPr>
          <w:rFonts w:ascii="Times New Roman" w:hAnsi="Times New Roman"/>
          <w:sz w:val="24"/>
          <w:szCs w:val="24"/>
        </w:rPr>
        <w:t>, which include</w:t>
      </w:r>
      <w:r w:rsidR="0099531E" w:rsidRPr="00193B71">
        <w:rPr>
          <w:rFonts w:ascii="Times New Roman" w:hAnsi="Times New Roman"/>
          <w:sz w:val="24"/>
          <w:szCs w:val="24"/>
        </w:rPr>
        <w:t>s</w:t>
      </w:r>
      <w:r w:rsidRPr="00193B71">
        <w:rPr>
          <w:rFonts w:ascii="Times New Roman" w:hAnsi="Times New Roman"/>
          <w:sz w:val="24"/>
          <w:szCs w:val="24"/>
        </w:rPr>
        <w:t xml:space="preserve"> compliance with the requirements set out in the draft Determination, and the additionality requirements in subsection 27(4A) of the Act. The additionality requirements are:</w:t>
      </w:r>
    </w:p>
    <w:p w:rsidR="00721260" w:rsidRPr="00193B71" w:rsidRDefault="00721260" w:rsidP="00B92F60">
      <w:pPr>
        <w:pStyle w:val="ListParagraph"/>
        <w:numPr>
          <w:ilvl w:val="0"/>
          <w:numId w:val="3"/>
        </w:numPr>
        <w:spacing w:after="120" w:line="240" w:lineRule="auto"/>
        <w:rPr>
          <w:rFonts w:ascii="Times New Roman" w:hAnsi="Times New Roman"/>
          <w:sz w:val="24"/>
          <w:szCs w:val="24"/>
        </w:rPr>
      </w:pPr>
      <w:r w:rsidRPr="00193B71">
        <w:rPr>
          <w:rFonts w:ascii="Times New Roman" w:hAnsi="Times New Roman"/>
          <w:sz w:val="24"/>
          <w:szCs w:val="24"/>
        </w:rPr>
        <w:t>the newness requirement</w:t>
      </w:r>
    </w:p>
    <w:p w:rsidR="00721260" w:rsidRPr="00193B71" w:rsidRDefault="00721260" w:rsidP="00B92F60">
      <w:pPr>
        <w:pStyle w:val="ListParagraph"/>
        <w:numPr>
          <w:ilvl w:val="0"/>
          <w:numId w:val="3"/>
        </w:numPr>
        <w:spacing w:after="120" w:line="240" w:lineRule="auto"/>
        <w:rPr>
          <w:rFonts w:ascii="Times New Roman" w:hAnsi="Times New Roman"/>
          <w:sz w:val="24"/>
          <w:szCs w:val="24"/>
        </w:rPr>
      </w:pPr>
      <w:r w:rsidRPr="00193B71">
        <w:rPr>
          <w:rFonts w:ascii="Times New Roman" w:hAnsi="Times New Roman"/>
          <w:sz w:val="24"/>
          <w:szCs w:val="24"/>
        </w:rPr>
        <w:t>the regulatory additionality requirement, and</w:t>
      </w:r>
    </w:p>
    <w:p w:rsidR="00721260" w:rsidRPr="00193B71" w:rsidRDefault="00721260" w:rsidP="00B92F60">
      <w:pPr>
        <w:pStyle w:val="ListParagraph"/>
        <w:numPr>
          <w:ilvl w:val="0"/>
          <w:numId w:val="3"/>
        </w:numPr>
        <w:spacing w:after="120" w:line="240" w:lineRule="auto"/>
        <w:rPr>
          <w:rFonts w:ascii="Times New Roman" w:hAnsi="Times New Roman"/>
          <w:sz w:val="24"/>
          <w:szCs w:val="24"/>
        </w:rPr>
      </w:pP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government program requirement.</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 xml:space="preserve">Subsection 27(4A) of the Act provides that a methodology may specify requirements in lieu of any of the above requirements. The draft Determination outlines requirements in lieu of </w:t>
      </w:r>
      <w:r w:rsidR="003C2A30" w:rsidRPr="00193B71">
        <w:rPr>
          <w:rFonts w:ascii="Times New Roman" w:hAnsi="Times New Roman"/>
          <w:sz w:val="24"/>
          <w:szCs w:val="24"/>
        </w:rPr>
        <w:t>the regulatory additionality</w:t>
      </w:r>
      <w:r w:rsidRPr="00193B71">
        <w:rPr>
          <w:rFonts w:ascii="Times New Roman" w:hAnsi="Times New Roman"/>
          <w:sz w:val="24"/>
          <w:szCs w:val="24"/>
        </w:rPr>
        <w:t xml:space="preserve"> requirement in the Act</w:t>
      </w:r>
      <w:r w:rsidR="003C2A30" w:rsidRPr="00193B71">
        <w:rPr>
          <w:rFonts w:ascii="Times New Roman" w:hAnsi="Times New Roman"/>
          <w:sz w:val="24"/>
          <w:szCs w:val="24"/>
        </w:rPr>
        <w:t>, as</w:t>
      </w:r>
      <w:r w:rsidRPr="00193B71">
        <w:rPr>
          <w:rFonts w:ascii="Times New Roman" w:hAnsi="Times New Roman"/>
          <w:sz w:val="24"/>
          <w:szCs w:val="24"/>
        </w:rPr>
        <w:t xml:space="preserve"> outlined in </w:t>
      </w:r>
      <w:r w:rsidRPr="00193B71">
        <w:rPr>
          <w:rFonts w:ascii="Times New Roman" w:hAnsi="Times New Roman"/>
          <w:sz w:val="24"/>
          <w:szCs w:val="24"/>
          <w:u w:val="single"/>
        </w:rPr>
        <w:t>Attachment A</w:t>
      </w:r>
      <w:r w:rsidRPr="00193B71">
        <w:rPr>
          <w:rFonts w:ascii="Times New Roman" w:hAnsi="Times New Roman"/>
          <w:sz w:val="24"/>
          <w:szCs w:val="24"/>
        </w:rPr>
        <w:t>.</w:t>
      </w:r>
      <w:r w:rsidRPr="00193B71">
        <w:rPr>
          <w:rFonts w:ascii="Times New Roman" w:hAnsi="Times New Roman"/>
          <w:sz w:val="24"/>
          <w:szCs w:val="24"/>
        </w:rPr>
        <w:br/>
      </w:r>
    </w:p>
    <w:p w:rsidR="00721260" w:rsidRPr="00193B71" w:rsidRDefault="00721260" w:rsidP="00B92F60">
      <w:pPr>
        <w:keepNext/>
        <w:spacing w:after="120" w:line="240" w:lineRule="auto"/>
        <w:rPr>
          <w:rFonts w:ascii="Times New Roman" w:hAnsi="Times New Roman"/>
          <w:b/>
          <w:sz w:val="24"/>
          <w:szCs w:val="24"/>
        </w:rPr>
      </w:pPr>
      <w:r w:rsidRPr="00193B71">
        <w:rPr>
          <w:rFonts w:ascii="Times New Roman" w:hAnsi="Times New Roman"/>
          <w:b/>
          <w:sz w:val="24"/>
          <w:szCs w:val="24"/>
        </w:rPr>
        <w:t>Public Consultation</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The draft Determination has been developed by the Department of the Environment in collaboration with a technical working group of experts from the waste industry and the Regulator. The waste sector technical working group held meetings on 26 November 2013, 27 February 2014 and 21 July 2014. The technical working group has reviewed several draft versions of this methodology prior to release of this draft Determination for public consultation.</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 xml:space="preserve">The exposure draft of the Determination has been published on the Department’s website for public consultation from </w:t>
      </w:r>
      <w:r w:rsidR="00C5087A">
        <w:rPr>
          <w:rFonts w:ascii="Times New Roman" w:hAnsi="Times New Roman"/>
          <w:sz w:val="24"/>
          <w:szCs w:val="24"/>
        </w:rPr>
        <w:t xml:space="preserve">3 </w:t>
      </w:r>
      <w:r w:rsidR="005E25D4" w:rsidRPr="00C5087A">
        <w:rPr>
          <w:rFonts w:ascii="Times New Roman" w:hAnsi="Times New Roman"/>
          <w:sz w:val="24"/>
          <w:szCs w:val="24"/>
        </w:rPr>
        <w:t>September</w:t>
      </w:r>
      <w:r w:rsidRPr="00C5087A">
        <w:rPr>
          <w:rFonts w:ascii="Times New Roman" w:hAnsi="Times New Roman"/>
          <w:sz w:val="24"/>
          <w:szCs w:val="24"/>
        </w:rPr>
        <w:t xml:space="preserve"> 2014 to </w:t>
      </w:r>
      <w:r w:rsidR="00C5087A" w:rsidRPr="00C5087A">
        <w:rPr>
          <w:rFonts w:ascii="Times New Roman" w:hAnsi="Times New Roman"/>
          <w:sz w:val="24"/>
          <w:szCs w:val="24"/>
        </w:rPr>
        <w:t>1 October</w:t>
      </w:r>
      <w:r w:rsidRPr="00C5087A">
        <w:rPr>
          <w:rFonts w:ascii="Times New Roman" w:hAnsi="Times New Roman"/>
          <w:sz w:val="24"/>
          <w:szCs w:val="24"/>
        </w:rPr>
        <w:t xml:space="preserve"> 2014</w:t>
      </w:r>
      <w:r w:rsidRPr="00193B71">
        <w:rPr>
          <w:rFonts w:ascii="Times New Roman" w:hAnsi="Times New Roman"/>
          <w:sz w:val="24"/>
          <w:szCs w:val="24"/>
        </w:rPr>
        <w:t xml:space="preserve">. Details for how to make a submission are provided on the Department of the Environment website, </w:t>
      </w:r>
      <w:hyperlink r:id="rId9" w:history="1">
        <w:r w:rsidRPr="00193B71">
          <w:rPr>
            <w:rStyle w:val="Hyperlink"/>
            <w:rFonts w:ascii="Times New Roman" w:hAnsi="Times New Roman"/>
            <w:sz w:val="24"/>
            <w:szCs w:val="24"/>
          </w:rPr>
          <w:t>www.environment.gov.au</w:t>
        </w:r>
      </w:hyperlink>
      <w:r w:rsidRPr="00193B71">
        <w:rPr>
          <w:rFonts w:ascii="Times New Roman" w:hAnsi="Times New Roman"/>
          <w:sz w:val="24"/>
          <w:szCs w:val="24"/>
        </w:rPr>
        <w:t>.</w:t>
      </w:r>
      <w:r w:rsidRPr="00193B71">
        <w:rPr>
          <w:rFonts w:ascii="Times New Roman" w:hAnsi="Times New Roman"/>
          <w:sz w:val="24"/>
          <w:szCs w:val="24"/>
        </w:rPr>
        <w:br/>
      </w:r>
    </w:p>
    <w:p w:rsidR="00721260" w:rsidRPr="00193B71" w:rsidRDefault="00721260" w:rsidP="00B92F60">
      <w:pPr>
        <w:keepNext/>
        <w:spacing w:after="120" w:line="240" w:lineRule="auto"/>
        <w:rPr>
          <w:rFonts w:ascii="Times New Roman" w:hAnsi="Times New Roman"/>
          <w:b/>
          <w:sz w:val="24"/>
          <w:szCs w:val="24"/>
        </w:rPr>
      </w:pPr>
      <w:r w:rsidRPr="00193B71">
        <w:rPr>
          <w:rFonts w:ascii="Times New Roman" w:hAnsi="Times New Roman"/>
          <w:b/>
          <w:sz w:val="24"/>
          <w:szCs w:val="24"/>
        </w:rPr>
        <w:lastRenderedPageBreak/>
        <w:t>Draft Determination Details</w:t>
      </w:r>
    </w:p>
    <w:p w:rsidR="00721260" w:rsidRPr="00193B71" w:rsidRDefault="00721260" w:rsidP="00B92F60">
      <w:pPr>
        <w:keepNext/>
        <w:spacing w:after="120" w:line="240" w:lineRule="auto"/>
        <w:rPr>
          <w:rFonts w:ascii="Times New Roman" w:hAnsi="Times New Roman"/>
          <w:sz w:val="24"/>
          <w:szCs w:val="24"/>
        </w:rPr>
      </w:pPr>
      <w:r w:rsidRPr="00193B71">
        <w:rPr>
          <w:rFonts w:ascii="Times New Roman" w:hAnsi="Times New Roman"/>
          <w:sz w:val="24"/>
          <w:szCs w:val="24"/>
        </w:rPr>
        <w:t xml:space="preserve">The draft Determination will be a legislative instrument within the meaning of the </w:t>
      </w:r>
      <w:r w:rsidRPr="00193B71">
        <w:rPr>
          <w:rFonts w:ascii="Times New Roman" w:hAnsi="Times New Roman"/>
          <w:i/>
          <w:sz w:val="24"/>
          <w:szCs w:val="24"/>
        </w:rPr>
        <w:t>Legislative Instruments Act 2003</w:t>
      </w:r>
      <w:r w:rsidRPr="00193B71">
        <w:rPr>
          <w:rFonts w:ascii="Times New Roman" w:hAnsi="Times New Roman"/>
          <w:sz w:val="24"/>
          <w:szCs w:val="24"/>
        </w:rPr>
        <w:t>.</w:t>
      </w:r>
    </w:p>
    <w:p w:rsidR="00721260" w:rsidRPr="00193B71" w:rsidRDefault="00721260" w:rsidP="00B92F60">
      <w:pPr>
        <w:keepNext/>
        <w:spacing w:after="120" w:line="240" w:lineRule="auto"/>
        <w:rPr>
          <w:rFonts w:ascii="Times New Roman" w:hAnsi="Times New Roman"/>
          <w:sz w:val="24"/>
          <w:szCs w:val="24"/>
        </w:rPr>
      </w:pPr>
      <w:r w:rsidRPr="00193B71">
        <w:rPr>
          <w:rFonts w:ascii="Times New Roman" w:hAnsi="Times New Roman"/>
          <w:sz w:val="24"/>
          <w:szCs w:val="24"/>
        </w:rPr>
        <w:t xml:space="preserve">The draft Determination will begin on the day after it is registered. </w:t>
      </w:r>
    </w:p>
    <w:p w:rsidR="00721260" w:rsidRPr="00193B71" w:rsidRDefault="00721260" w:rsidP="00B92F60">
      <w:pPr>
        <w:keepNext/>
        <w:spacing w:after="120" w:line="240" w:lineRule="auto"/>
        <w:rPr>
          <w:rFonts w:ascii="Times New Roman" w:hAnsi="Times New Roman"/>
          <w:sz w:val="24"/>
          <w:szCs w:val="24"/>
        </w:rPr>
      </w:pPr>
      <w:r w:rsidRPr="00193B71">
        <w:rPr>
          <w:rFonts w:ascii="Times New Roman" w:hAnsi="Times New Roman"/>
          <w:sz w:val="24"/>
          <w:szCs w:val="24"/>
        </w:rPr>
        <w:t xml:space="preserve">The draft Determination will end when it is either revoked under section 123 of the Act, or on the day before it would otherwise be repealed under the </w:t>
      </w:r>
      <w:r w:rsidRPr="00193B71">
        <w:rPr>
          <w:rFonts w:ascii="Times New Roman" w:hAnsi="Times New Roman"/>
          <w:i/>
          <w:sz w:val="24"/>
          <w:szCs w:val="24"/>
        </w:rPr>
        <w:t>Legislative Instruments Act 2003</w:t>
      </w:r>
      <w:r w:rsidRPr="00193B71">
        <w:rPr>
          <w:rFonts w:ascii="Times New Roman" w:hAnsi="Times New Roman"/>
          <w:sz w:val="24"/>
          <w:szCs w:val="24"/>
        </w:rPr>
        <w:t>, whichever happens first. Under subsection 50(1) of that Act, a legislative instrument such as the draft Determination is repealed on the first 1 April or 1 October falling on or after the tenth anniversary of registration of the instrument on the Federal Register of Legislative Instruments. For example, if the draft Determination is registered between 1 October 2014 and 1 April 2015, it would expire on 31 March 2025.</w:t>
      </w:r>
    </w:p>
    <w:p w:rsidR="00721260" w:rsidRPr="00193B71" w:rsidRDefault="00721260" w:rsidP="00B92F60">
      <w:pPr>
        <w:spacing w:before="240" w:after="120" w:line="240" w:lineRule="auto"/>
        <w:rPr>
          <w:rFonts w:ascii="Times New Roman" w:hAnsi="Times New Roman"/>
          <w:sz w:val="24"/>
          <w:szCs w:val="24"/>
        </w:rPr>
      </w:pPr>
      <w:r w:rsidRPr="00193B71">
        <w:rPr>
          <w:rFonts w:ascii="Times New Roman" w:hAnsi="Times New Roman"/>
          <w:sz w:val="24"/>
          <w:szCs w:val="24"/>
        </w:rPr>
        <w:t xml:space="preserve">Details of the draft Determination are at </w:t>
      </w:r>
      <w:r w:rsidRPr="00193B71">
        <w:rPr>
          <w:rFonts w:ascii="Times New Roman" w:hAnsi="Times New Roman"/>
          <w:sz w:val="24"/>
          <w:szCs w:val="24"/>
          <w:u w:val="single"/>
        </w:rPr>
        <w:t>Attachment A</w:t>
      </w:r>
      <w:r w:rsidRPr="00193B71">
        <w:rPr>
          <w:rFonts w:ascii="Times New Roman" w:hAnsi="Times New Roman"/>
          <w:sz w:val="24"/>
          <w:szCs w:val="24"/>
        </w:rPr>
        <w:t>.</w:t>
      </w:r>
      <w:r w:rsidRPr="00193B71">
        <w:rPr>
          <w:rFonts w:ascii="Times New Roman" w:hAnsi="Times New Roman"/>
          <w:sz w:val="24"/>
          <w:szCs w:val="24"/>
        </w:rPr>
        <w:br/>
      </w:r>
    </w:p>
    <w:p w:rsidR="00721260" w:rsidRPr="00193B71" w:rsidRDefault="00721260" w:rsidP="00B92F60">
      <w:pPr>
        <w:spacing w:after="120" w:line="240" w:lineRule="auto"/>
        <w:rPr>
          <w:rFonts w:ascii="Times New Roman" w:hAnsi="Times New Roman"/>
          <w:b/>
          <w:sz w:val="24"/>
          <w:szCs w:val="24"/>
        </w:rPr>
      </w:pPr>
      <w:r w:rsidRPr="00193B71">
        <w:rPr>
          <w:rFonts w:ascii="Times New Roman" w:hAnsi="Times New Roman"/>
          <w:b/>
          <w:sz w:val="24"/>
          <w:szCs w:val="24"/>
        </w:rPr>
        <w:t>Note on this explanatory statement</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Numbered sections in this explanatory statement align with the relevant sections of the draft Determination.</w:t>
      </w:r>
    </w:p>
    <w:p w:rsidR="00721260" w:rsidRPr="00193B71" w:rsidRDefault="00721260" w:rsidP="00B92F60">
      <w:pPr>
        <w:spacing w:after="120" w:line="240" w:lineRule="auto"/>
        <w:rPr>
          <w:rFonts w:ascii="Times New Roman" w:hAnsi="Times New Roman"/>
          <w:sz w:val="24"/>
          <w:szCs w:val="24"/>
        </w:rPr>
      </w:pPr>
      <w:r w:rsidRPr="00193B71">
        <w:rPr>
          <w:rFonts w:ascii="Times New Roman" w:hAnsi="Times New Roman"/>
          <w:sz w:val="24"/>
          <w:szCs w:val="24"/>
        </w:rPr>
        <w:t xml:space="preserve">Definitions for terms which are highlighted in </w:t>
      </w:r>
      <w:r w:rsidRPr="00193B71">
        <w:rPr>
          <w:rFonts w:ascii="Times New Roman" w:hAnsi="Times New Roman"/>
          <w:b/>
          <w:i/>
          <w:sz w:val="24"/>
          <w:szCs w:val="24"/>
        </w:rPr>
        <w:t>bold italics</w:t>
      </w:r>
      <w:r w:rsidRPr="00193B71">
        <w:rPr>
          <w:rFonts w:ascii="Times New Roman" w:hAnsi="Times New Roman"/>
          <w:sz w:val="24"/>
          <w:szCs w:val="24"/>
        </w:rPr>
        <w:t xml:space="preserve"> can be found in the draft Determination.</w:t>
      </w:r>
    </w:p>
    <w:p w:rsidR="004A56A4" w:rsidRPr="00193B71" w:rsidRDefault="004A56A4" w:rsidP="00B92F60">
      <w:pPr>
        <w:pStyle w:val="Footer"/>
        <w:pageBreakBefore/>
        <w:spacing w:after="120" w:line="276" w:lineRule="auto"/>
        <w:jc w:val="right"/>
        <w:rPr>
          <w:rFonts w:ascii="Times New Roman" w:hAnsi="Times New Roman"/>
          <w:sz w:val="24"/>
          <w:szCs w:val="24"/>
          <w:u w:val="single"/>
        </w:rPr>
      </w:pPr>
      <w:r w:rsidRPr="00193B71">
        <w:rPr>
          <w:rFonts w:ascii="Times New Roman" w:hAnsi="Times New Roman"/>
          <w:sz w:val="24"/>
          <w:szCs w:val="24"/>
          <w:u w:val="single"/>
        </w:rPr>
        <w:lastRenderedPageBreak/>
        <w:t>Attachment A</w:t>
      </w:r>
    </w:p>
    <w:p w:rsidR="004A56A4" w:rsidRPr="00193B71" w:rsidRDefault="004A56A4" w:rsidP="00B92F60">
      <w:pPr>
        <w:pStyle w:val="Footer"/>
        <w:spacing w:after="120" w:line="276" w:lineRule="auto"/>
        <w:jc w:val="right"/>
        <w:rPr>
          <w:rFonts w:ascii="Times New Roman" w:hAnsi="Times New Roman"/>
          <w:sz w:val="24"/>
          <w:szCs w:val="24"/>
        </w:rPr>
      </w:pPr>
    </w:p>
    <w:p w:rsidR="004A56A4" w:rsidRPr="00193B71" w:rsidRDefault="004A56A4" w:rsidP="00B92F60">
      <w:pPr>
        <w:pStyle w:val="Footer"/>
        <w:spacing w:after="120" w:line="276" w:lineRule="auto"/>
        <w:jc w:val="center"/>
        <w:rPr>
          <w:rFonts w:ascii="Times New Roman" w:hAnsi="Times New Roman"/>
          <w:b/>
          <w:sz w:val="24"/>
          <w:szCs w:val="24"/>
        </w:rPr>
      </w:pPr>
      <w:r w:rsidRPr="00193B71">
        <w:rPr>
          <w:rFonts w:ascii="Times New Roman" w:hAnsi="Times New Roman"/>
          <w:b/>
          <w:sz w:val="24"/>
          <w:szCs w:val="24"/>
        </w:rPr>
        <w:t>Details of the Draft Methodology Determination</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b/>
          <w:sz w:val="24"/>
          <w:szCs w:val="24"/>
        </w:rPr>
      </w:pPr>
      <w:r w:rsidRPr="00193B71">
        <w:rPr>
          <w:rFonts w:ascii="Times New Roman" w:hAnsi="Times New Roman"/>
          <w:b/>
          <w:sz w:val="24"/>
          <w:szCs w:val="24"/>
        </w:rPr>
        <w:t xml:space="preserve">Part 1 </w:t>
      </w:r>
      <w:r w:rsidRPr="00193B71">
        <w:rPr>
          <w:rFonts w:ascii="Times New Roman" w:hAnsi="Times New Roman"/>
          <w:b/>
          <w:sz w:val="24"/>
          <w:szCs w:val="24"/>
        </w:rPr>
        <w:tab/>
      </w:r>
      <w:r w:rsidRPr="00193B71">
        <w:rPr>
          <w:rFonts w:ascii="Times New Roman" w:hAnsi="Times New Roman"/>
          <w:b/>
          <w:sz w:val="24"/>
          <w:szCs w:val="24"/>
        </w:rPr>
        <w:tab/>
        <w:t>Preliminary</w:t>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1</w:t>
      </w:r>
      <w:r w:rsidRPr="00193B71">
        <w:rPr>
          <w:rFonts w:ascii="Times New Roman" w:hAnsi="Times New Roman"/>
          <w:sz w:val="24"/>
          <w:szCs w:val="24"/>
          <w:u w:val="single"/>
        </w:rPr>
        <w:tab/>
        <w:t>Name of Determination</w:t>
      </w:r>
    </w:p>
    <w:p w:rsidR="004A56A4" w:rsidRPr="00193B71" w:rsidRDefault="00F82245" w:rsidP="00B92F60">
      <w:pPr>
        <w:pStyle w:val="subsection"/>
        <w:tabs>
          <w:tab w:val="clear" w:pos="1021"/>
          <w:tab w:val="right" w:pos="0"/>
        </w:tabs>
        <w:spacing w:line="276" w:lineRule="auto"/>
        <w:ind w:left="0" w:firstLine="0"/>
        <w:rPr>
          <w:sz w:val="24"/>
          <w:szCs w:val="24"/>
        </w:rPr>
      </w:pPr>
      <w:proofErr w:type="gramStart"/>
      <w:r w:rsidRPr="00193B71">
        <w:rPr>
          <w:sz w:val="24"/>
          <w:szCs w:val="24"/>
        </w:rPr>
        <w:t xml:space="preserve">Section </w:t>
      </w:r>
      <w:r w:rsidR="004A56A4" w:rsidRPr="00193B71">
        <w:rPr>
          <w:sz w:val="24"/>
          <w:szCs w:val="24"/>
        </w:rPr>
        <w:t>1 sets out the full name of the draft Determination, which is the</w:t>
      </w:r>
      <w:r w:rsidR="004A56A4" w:rsidRPr="00193B71">
        <w:rPr>
          <w:i/>
          <w:noProof/>
          <w:sz w:val="24"/>
          <w:szCs w:val="24"/>
        </w:rPr>
        <w:t xml:space="preserve"> Carbon Credits (Carbon Farming Initiative) Methodology (Coal Mine Waste Gas) Determination 2014</w:t>
      </w:r>
      <w:bookmarkStart w:id="0" w:name="BKCheck15B_3"/>
      <w:bookmarkEnd w:id="0"/>
      <w:r w:rsidR="004A56A4" w:rsidRPr="00193B71">
        <w:rPr>
          <w:sz w:val="24"/>
          <w:szCs w:val="24"/>
        </w:rPr>
        <w:t>.</w:t>
      </w:r>
      <w:proofErr w:type="gramEnd"/>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2</w:t>
      </w:r>
      <w:r w:rsidRPr="00193B71">
        <w:rPr>
          <w:rFonts w:ascii="Times New Roman" w:hAnsi="Times New Roman"/>
          <w:sz w:val="24"/>
          <w:szCs w:val="24"/>
          <w:u w:val="single"/>
        </w:rPr>
        <w:tab/>
        <w:t>Commencement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2 provides that the </w:t>
      </w:r>
      <w:r w:rsidR="00F82245" w:rsidRPr="00193B71">
        <w:rPr>
          <w:rFonts w:ascii="Times New Roman" w:hAnsi="Times New Roman"/>
          <w:sz w:val="24"/>
          <w:szCs w:val="24"/>
        </w:rPr>
        <w:t xml:space="preserve">draft </w:t>
      </w:r>
      <w:r w:rsidRPr="00193B71">
        <w:rPr>
          <w:rFonts w:ascii="Times New Roman" w:hAnsi="Times New Roman"/>
          <w:sz w:val="24"/>
          <w:szCs w:val="24"/>
        </w:rPr>
        <w:t xml:space="preserve">Determination would commence </w:t>
      </w:r>
      <w:r w:rsidR="00F82245" w:rsidRPr="00193B71">
        <w:rPr>
          <w:rFonts w:ascii="Times New Roman" w:hAnsi="Times New Roman"/>
          <w:sz w:val="24"/>
          <w:szCs w:val="24"/>
        </w:rPr>
        <w:t>on the day after it is registered</w:t>
      </w:r>
      <w:r w:rsidRPr="00193B71">
        <w:rPr>
          <w:rFonts w:ascii="Times New Roman" w:hAnsi="Times New Roman"/>
          <w:sz w:val="24"/>
          <w:szCs w:val="24"/>
        </w:rPr>
        <w:t>.</w:t>
      </w:r>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3</w:t>
      </w:r>
      <w:r w:rsidRPr="00193B71">
        <w:rPr>
          <w:rFonts w:ascii="Times New Roman" w:hAnsi="Times New Roman"/>
          <w:sz w:val="24"/>
          <w:szCs w:val="24"/>
          <w:u w:val="single"/>
        </w:rPr>
        <w:tab/>
        <w:t>Authority</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Section 3 provides that the draft Determination would be made under subsection 106(1) of the Act.</w:t>
      </w:r>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4</w:t>
      </w:r>
      <w:r w:rsidRPr="00193B71">
        <w:rPr>
          <w:rFonts w:ascii="Times New Roman" w:hAnsi="Times New Roman"/>
          <w:sz w:val="24"/>
          <w:szCs w:val="24"/>
          <w:u w:val="single"/>
        </w:rPr>
        <w:tab/>
        <w:t>Duration</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4(a) provides that the draft Determination would begin when it is made by the Minister.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Under subparagraph 122(1</w:t>
      </w:r>
      <w:proofErr w:type="gramStart"/>
      <w:r w:rsidRPr="00193B71">
        <w:rPr>
          <w:rFonts w:ascii="Times New Roman" w:hAnsi="Times New Roman"/>
          <w:sz w:val="24"/>
          <w:szCs w:val="24"/>
        </w:rPr>
        <w:t>)(</w:t>
      </w:r>
      <w:proofErr w:type="gramEnd"/>
      <w:r w:rsidRPr="00193B71">
        <w:rPr>
          <w:rFonts w:ascii="Times New Roman" w:hAnsi="Times New Roman"/>
          <w:sz w:val="24"/>
          <w:szCs w:val="24"/>
        </w:rPr>
        <w:t>b)(</w:t>
      </w:r>
      <w:proofErr w:type="spellStart"/>
      <w:r w:rsidRPr="00193B71">
        <w:rPr>
          <w:rFonts w:ascii="Times New Roman" w:hAnsi="Times New Roman"/>
          <w:sz w:val="24"/>
          <w:szCs w:val="24"/>
        </w:rPr>
        <w:t>i</w:t>
      </w:r>
      <w:proofErr w:type="spellEnd"/>
      <w:r w:rsidRPr="00193B71">
        <w:rPr>
          <w:rFonts w:ascii="Times New Roman" w:hAnsi="Times New Roman"/>
          <w:sz w:val="24"/>
          <w:szCs w:val="24"/>
        </w:rPr>
        <w:t xml:space="preserve">) of the Act, a determination remains in force for the period specified in the draft Determination.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4(b) provides that the draft Determination would end on the day before it would otherwise be repealed under subsection 50(1) of the </w:t>
      </w:r>
      <w:r w:rsidRPr="00193B71">
        <w:rPr>
          <w:rFonts w:ascii="Times New Roman" w:hAnsi="Times New Roman"/>
          <w:i/>
          <w:sz w:val="24"/>
          <w:szCs w:val="24"/>
        </w:rPr>
        <w:t>Legislative Instruments Act 2003</w:t>
      </w:r>
      <w:r w:rsidRPr="00193B71">
        <w:rPr>
          <w:rFonts w:ascii="Times New Roman" w:hAnsi="Times New Roman"/>
          <w:sz w:val="24"/>
          <w:szCs w:val="24"/>
        </w:rPr>
        <w: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Instruments are repealed under that provision on the first 1 April or 1 October following the tenth anniversary of registration on the Federal Register of Legislative Instruments. Paragraph 4(b) ensures that the draft Determination would expire in accordance with subparagraph 122(1</w:t>
      </w:r>
      <w:proofErr w:type="gramStart"/>
      <w:r w:rsidRPr="00193B71">
        <w:rPr>
          <w:rFonts w:ascii="Times New Roman" w:hAnsi="Times New Roman"/>
          <w:sz w:val="24"/>
          <w:szCs w:val="24"/>
        </w:rPr>
        <w:t>)(</w:t>
      </w:r>
      <w:proofErr w:type="gramEnd"/>
      <w:r w:rsidRPr="00193B71">
        <w:rPr>
          <w:rFonts w:ascii="Times New Roman" w:hAnsi="Times New Roman"/>
          <w:sz w:val="24"/>
          <w:szCs w:val="24"/>
        </w:rPr>
        <w:t>b)(</w:t>
      </w:r>
      <w:proofErr w:type="spellStart"/>
      <w:r w:rsidRPr="00193B71">
        <w:rPr>
          <w:rFonts w:ascii="Times New Roman" w:hAnsi="Times New Roman"/>
          <w:sz w:val="24"/>
          <w:szCs w:val="24"/>
        </w:rPr>
        <w:t>i</w:t>
      </w:r>
      <w:proofErr w:type="spellEnd"/>
      <w:r w:rsidRPr="00193B71">
        <w:rPr>
          <w:rFonts w:ascii="Times New Roman" w:hAnsi="Times New Roman"/>
          <w:sz w:val="24"/>
          <w:szCs w:val="24"/>
        </w:rPr>
        <w:t>) of the Act.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If the draft Determination expires or is revoked during a crediting period for a project to which the draft Determination applies, the draft Determination would continue to apply to the project during the remainder of the crediting period under subsections</w:t>
      </w:r>
      <w:r w:rsidR="00B92F60" w:rsidRPr="00193B71">
        <w:rPr>
          <w:rFonts w:ascii="Times New Roman" w:hAnsi="Times New Roman"/>
          <w:sz w:val="24"/>
          <w:szCs w:val="24"/>
        </w:rPr>
        <w:t xml:space="preserve"> 125(2) and 127(2) of the Act. </w:t>
      </w:r>
      <w:r w:rsidRPr="00193B71">
        <w:rPr>
          <w:rFonts w:ascii="Times New Roman" w:hAnsi="Times New Roman"/>
          <w:sz w:val="24"/>
          <w:szCs w:val="24"/>
        </w:rPr>
        <w:t>Project proponents may apply to the Regulator during a reporting period to have a different methodology determination apply to their projects from the start of that reporting period (see subsection 128(1) of the Act).</w:t>
      </w:r>
    </w:p>
    <w:p w:rsidR="004A56A4" w:rsidRPr="00193B71" w:rsidRDefault="004A56A4" w:rsidP="00B92F60">
      <w:pPr>
        <w:spacing w:after="120"/>
        <w:rPr>
          <w:rFonts w:ascii="Times New Roman" w:hAnsi="Times New Roman"/>
          <w:sz w:val="24"/>
          <w:szCs w:val="24"/>
          <w:u w:val="single"/>
        </w:rPr>
      </w:pPr>
    </w:p>
    <w:p w:rsidR="00770AE5" w:rsidRPr="00193B71" w:rsidRDefault="00770AE5">
      <w:pPr>
        <w:spacing w:after="0" w:line="240" w:lineRule="auto"/>
        <w:rPr>
          <w:rFonts w:ascii="Times New Roman" w:hAnsi="Times New Roman"/>
          <w:sz w:val="24"/>
          <w:szCs w:val="24"/>
          <w:u w:val="single"/>
        </w:rPr>
      </w:pPr>
      <w:r w:rsidRPr="00193B71">
        <w:rPr>
          <w:rFonts w:ascii="Times New Roman" w:hAnsi="Times New Roman"/>
          <w:sz w:val="24"/>
          <w:szCs w:val="24"/>
          <w:u w:val="single"/>
        </w:rPr>
        <w:br w:type="page"/>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lastRenderedPageBreak/>
        <w:t>5</w:t>
      </w:r>
      <w:r w:rsidRPr="00193B71">
        <w:rPr>
          <w:rFonts w:ascii="Times New Roman" w:hAnsi="Times New Roman"/>
          <w:sz w:val="24"/>
          <w:szCs w:val="24"/>
          <w:u w:val="single"/>
        </w:rPr>
        <w:tab/>
        <w:t>Definitions</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Section 5 defines a number of terms used in the draft Determination. Generally, where terms are not defined in the draft Determination, they have the meaning given by section 5 of the Act.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Under section 23 of the </w:t>
      </w:r>
      <w:r w:rsidRPr="00193B71">
        <w:rPr>
          <w:rFonts w:ascii="Times New Roman" w:hAnsi="Times New Roman"/>
          <w:i/>
          <w:sz w:val="24"/>
          <w:szCs w:val="24"/>
        </w:rPr>
        <w:t>Acts Interpretation Act 1901</w:t>
      </w:r>
      <w:r w:rsidRPr="00193B71">
        <w:rPr>
          <w:rFonts w:ascii="Times New Roman" w:hAnsi="Times New Roman"/>
          <w:sz w:val="24"/>
          <w:szCs w:val="24"/>
        </w:rPr>
        <w:t>, words in the draft Determination in the singular number include the plural and words in the plural number include the singular.</w:t>
      </w:r>
    </w:p>
    <w:p w:rsidR="004A56A4" w:rsidRPr="00193B71" w:rsidRDefault="004A56A4"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Key definitions in section 5 include those set out below.</w:t>
      </w:r>
    </w:p>
    <w:p w:rsidR="004A56A4" w:rsidRPr="00193B71" w:rsidRDefault="004A56A4" w:rsidP="00B92F60">
      <w:pPr>
        <w:spacing w:after="120"/>
        <w:rPr>
          <w:rFonts w:ascii="Times New Roman" w:hAnsi="Times New Roman"/>
          <w:sz w:val="24"/>
          <w:szCs w:val="24"/>
        </w:rPr>
      </w:pPr>
      <w:r w:rsidRPr="00193B71">
        <w:rPr>
          <w:rFonts w:ascii="Times New Roman" w:hAnsi="Times New Roman"/>
          <w:b/>
          <w:i/>
          <w:sz w:val="24"/>
          <w:szCs w:val="24"/>
        </w:rPr>
        <w:t>Coal mine waste gas</w:t>
      </w:r>
      <w:r w:rsidRPr="00193B71">
        <w:rPr>
          <w:rFonts w:ascii="Times New Roman" w:hAnsi="Times New Roman"/>
          <w:sz w:val="24"/>
          <w:szCs w:val="24"/>
        </w:rPr>
        <w:t xml:space="preserve"> refers to the gas, consisting mainly of methane and carbon dioxide, released during the mining process due to fracturing of coal seams, overburden and </w:t>
      </w:r>
      <w:proofErr w:type="spellStart"/>
      <w:r w:rsidRPr="00193B71">
        <w:rPr>
          <w:rFonts w:ascii="Times New Roman" w:hAnsi="Times New Roman"/>
          <w:sz w:val="24"/>
          <w:szCs w:val="24"/>
        </w:rPr>
        <w:t>underburden</w:t>
      </w:r>
      <w:proofErr w:type="spellEnd"/>
      <w:r w:rsidRPr="00193B71">
        <w:rPr>
          <w:rFonts w:ascii="Times New Roman" w:hAnsi="Times New Roman"/>
          <w:sz w:val="24"/>
          <w:szCs w:val="24"/>
        </w:rPr>
        <w:t xml:space="preserve"> strata. This gas is drained or conveyed from a coal mine that is or was covered by a coal mining lease. </w:t>
      </w:r>
    </w:p>
    <w:p w:rsidR="004A56A4" w:rsidRPr="00193B71" w:rsidRDefault="004A56A4" w:rsidP="00B92F60">
      <w:pPr>
        <w:spacing w:after="120"/>
        <w:rPr>
          <w:rFonts w:ascii="Times New Roman" w:hAnsi="Times New Roman"/>
          <w:b/>
          <w:sz w:val="24"/>
          <w:szCs w:val="24"/>
        </w:rPr>
      </w:pPr>
      <w:r w:rsidRPr="00193B71">
        <w:rPr>
          <w:rFonts w:ascii="Times New Roman" w:hAnsi="Times New Roman"/>
          <w:b/>
          <w:i/>
          <w:sz w:val="24"/>
          <w:szCs w:val="24"/>
        </w:rPr>
        <w:t>Coal seam methane</w:t>
      </w:r>
      <w:r w:rsidRPr="00193B71">
        <w:rPr>
          <w:rFonts w:ascii="Times New Roman" w:hAnsi="Times New Roman"/>
          <w:i/>
          <w:sz w:val="24"/>
          <w:szCs w:val="24"/>
        </w:rPr>
        <w:t xml:space="preserve"> </w:t>
      </w:r>
      <w:r w:rsidRPr="00193B71">
        <w:rPr>
          <w:rFonts w:ascii="Times New Roman" w:hAnsi="Times New Roman"/>
          <w:sz w:val="24"/>
          <w:szCs w:val="24"/>
        </w:rPr>
        <w:t xml:space="preserve">refers to the gas drained from coal seams for the purpose of extracting the methane; the activity is not undertaken at a coal mine covered by a coal mining lease. This differentiation from </w:t>
      </w:r>
      <w:r w:rsidRPr="00193B71">
        <w:rPr>
          <w:rFonts w:ascii="Times New Roman" w:hAnsi="Times New Roman"/>
          <w:b/>
          <w:i/>
          <w:sz w:val="24"/>
          <w:szCs w:val="24"/>
        </w:rPr>
        <w:t>coal mine waste gas</w:t>
      </w:r>
      <w:r w:rsidRPr="00193B71">
        <w:rPr>
          <w:rFonts w:ascii="Times New Roman" w:hAnsi="Times New Roman"/>
          <w:sz w:val="24"/>
          <w:szCs w:val="24"/>
        </w:rPr>
        <w:t xml:space="preserve"> is important as the draft Determination is only intended to incentivise the capture and destruction of the gas where it is produced as a by-product from the primary activity of extracting coal. </w:t>
      </w:r>
    </w:p>
    <w:p w:rsidR="004A56A4" w:rsidRPr="00193B71" w:rsidRDefault="004A56A4" w:rsidP="00B92F60">
      <w:pPr>
        <w:spacing w:after="120"/>
        <w:rPr>
          <w:rFonts w:ascii="Times New Roman" w:hAnsi="Times New Roman"/>
          <w:sz w:val="24"/>
          <w:szCs w:val="24"/>
        </w:rPr>
      </w:pPr>
      <w:r w:rsidRPr="00193B71">
        <w:rPr>
          <w:rFonts w:ascii="Times New Roman" w:hAnsi="Times New Roman"/>
          <w:b/>
          <w:i/>
          <w:sz w:val="24"/>
          <w:szCs w:val="24"/>
        </w:rPr>
        <w:t>Destruction device</w:t>
      </w:r>
      <w:r w:rsidRPr="00193B71">
        <w:rPr>
          <w:rFonts w:ascii="Times New Roman" w:hAnsi="Times New Roman"/>
          <w:sz w:val="24"/>
          <w:szCs w:val="24"/>
        </w:rPr>
        <w:t xml:space="preserve"> refers to flaring devices or electricity production devices that destroy the methane component of coal mine waste gas. The definition of flaring device excludes flaring devices that are directly associated with the operation of an electricity production device. The reason for this is that they are not considered to be a device installed for the primary purpose of destroying methane, rather as an integrated operational device that is utilised when the electricity production device is not operational due to either a planned or unplanned event.  </w:t>
      </w:r>
    </w:p>
    <w:p w:rsidR="004A56A4" w:rsidRPr="00193B71" w:rsidRDefault="004A56A4" w:rsidP="00B92F60">
      <w:pPr>
        <w:spacing w:after="120"/>
        <w:rPr>
          <w:rFonts w:ascii="Times New Roman" w:hAnsi="Times New Roman"/>
          <w:sz w:val="24"/>
          <w:szCs w:val="24"/>
        </w:rPr>
      </w:pPr>
      <w:r w:rsidRPr="00193B71">
        <w:rPr>
          <w:rFonts w:ascii="Times New Roman" w:hAnsi="Times New Roman"/>
          <w:b/>
          <w:i/>
          <w:sz w:val="24"/>
          <w:szCs w:val="24"/>
        </w:rPr>
        <w:t>Recognised capacity</w:t>
      </w:r>
      <w:r w:rsidRPr="00193B71">
        <w:rPr>
          <w:rFonts w:ascii="Times New Roman" w:hAnsi="Times New Roman"/>
          <w:sz w:val="24"/>
          <w:szCs w:val="24"/>
        </w:rPr>
        <w:t xml:space="preserve"> refers to either the maximum volume of methane capable of being destroyed or the maximum amount of electricity capable of being produced through the destruction of methane by an operating device that is possible within a given measurement time interval, as provided in the manufacturer’s specifications for the device.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To be declared an eligible expansion offset project, the proponent is required to assess the </w:t>
      </w:r>
      <w:r w:rsidRPr="00193B71">
        <w:rPr>
          <w:rFonts w:ascii="Times New Roman" w:hAnsi="Times New Roman"/>
          <w:b/>
          <w:i/>
          <w:sz w:val="24"/>
          <w:szCs w:val="24"/>
        </w:rPr>
        <w:t>recognised capacity</w:t>
      </w:r>
      <w:r w:rsidRPr="00193B71">
        <w:rPr>
          <w:rFonts w:ascii="Times New Roman" w:hAnsi="Times New Roman"/>
          <w:sz w:val="24"/>
          <w:szCs w:val="24"/>
        </w:rPr>
        <w:t xml:space="preserve"> of all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w:t>
      </w:r>
    </w:p>
    <w:p w:rsidR="004A56A4" w:rsidRPr="00193B71" w:rsidRDefault="004A56A4" w:rsidP="00B92F60">
      <w:pPr>
        <w:spacing w:after="120"/>
        <w:rPr>
          <w:rFonts w:ascii="Times New Roman" w:hAnsi="Times New Roman"/>
          <w:sz w:val="24"/>
          <w:szCs w:val="24"/>
        </w:rPr>
      </w:pPr>
      <w:r w:rsidRPr="00193B71">
        <w:rPr>
          <w:rFonts w:ascii="Times New Roman" w:hAnsi="Times New Roman"/>
          <w:b/>
          <w:i/>
          <w:sz w:val="24"/>
          <w:szCs w:val="24"/>
        </w:rPr>
        <w:t>Recognised capacity</w:t>
      </w:r>
      <w:r w:rsidRPr="00193B71">
        <w:rPr>
          <w:rFonts w:ascii="Times New Roman" w:hAnsi="Times New Roman"/>
          <w:sz w:val="24"/>
          <w:szCs w:val="24"/>
        </w:rPr>
        <w:t xml:space="preserve"> is determined and considered in calculations as a deduction in determining the net abatement amount for all expansion offset projects (as per Part 4 of the draft Determination).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Accounting for </w:t>
      </w:r>
      <w:r w:rsidRPr="00193B71">
        <w:rPr>
          <w:rFonts w:ascii="Times New Roman" w:hAnsi="Times New Roman"/>
          <w:b/>
          <w:i/>
          <w:sz w:val="24"/>
          <w:szCs w:val="24"/>
        </w:rPr>
        <w:t>recognised capacity</w:t>
      </w:r>
      <w:r w:rsidRPr="00193B71">
        <w:rPr>
          <w:rFonts w:ascii="Times New Roman" w:hAnsi="Times New Roman"/>
          <w:sz w:val="24"/>
          <w:szCs w:val="24"/>
        </w:rPr>
        <w:t xml:space="preserve"> of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ensures that the methane destruction achieved by the project (through devices installed for the purposes of the project) is likely to be additional to what would occur in the absence of the offsets project. </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6</w:t>
      </w:r>
      <w:r w:rsidRPr="00193B71">
        <w:rPr>
          <w:rFonts w:ascii="Times New Roman" w:hAnsi="Times New Roman"/>
          <w:sz w:val="24"/>
          <w:szCs w:val="24"/>
          <w:u w:val="single"/>
        </w:rPr>
        <w:tab/>
        <w:t xml:space="preserve">Meaning of </w:t>
      </w:r>
      <w:r w:rsidRPr="00193B71">
        <w:rPr>
          <w:rFonts w:ascii="Times New Roman" w:hAnsi="Times New Roman"/>
          <w:i/>
          <w:sz w:val="24"/>
          <w:szCs w:val="24"/>
          <w:u w:val="single"/>
        </w:rPr>
        <w:t>existing regulatory obligation</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6 provides a definition of </w:t>
      </w:r>
      <w:r w:rsidRPr="00193B71">
        <w:rPr>
          <w:rFonts w:ascii="Times New Roman" w:hAnsi="Times New Roman"/>
          <w:b/>
          <w:i/>
          <w:sz w:val="24"/>
          <w:szCs w:val="24"/>
        </w:rPr>
        <w:t>existing regulatory obligation</w:t>
      </w:r>
      <w:r w:rsidRPr="00193B71">
        <w:rPr>
          <w:rFonts w:ascii="Times New Roman" w:hAnsi="Times New Roman"/>
          <w:sz w:val="24"/>
          <w:szCs w:val="24"/>
        </w:rPr>
        <w:t xml:space="preserve"> for the purpose of informing section 16 which specifies requirements in lieu of the regulatory additionality requirement under sub paragraph 27(4A)(b)(</w:t>
      </w:r>
      <w:proofErr w:type="spellStart"/>
      <w:r w:rsidRPr="00193B71">
        <w:rPr>
          <w:rFonts w:ascii="Times New Roman" w:hAnsi="Times New Roman"/>
          <w:sz w:val="24"/>
          <w:szCs w:val="24"/>
        </w:rPr>
        <w:t>i</w:t>
      </w:r>
      <w:proofErr w:type="spellEnd"/>
      <w:r w:rsidRPr="00193B71">
        <w:rPr>
          <w:rFonts w:ascii="Times New Roman" w:hAnsi="Times New Roman"/>
          <w:sz w:val="24"/>
          <w:szCs w:val="24"/>
        </w:rPr>
        <w:t>) of the Act.</w:t>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lastRenderedPageBreak/>
        <w:t>7</w:t>
      </w:r>
      <w:r w:rsidRPr="00193B71">
        <w:rPr>
          <w:rFonts w:ascii="Times New Roman" w:hAnsi="Times New Roman"/>
          <w:sz w:val="24"/>
          <w:szCs w:val="24"/>
          <w:u w:val="single"/>
        </w:rPr>
        <w:tab/>
        <w:t xml:space="preserve">Meaning of </w:t>
      </w:r>
      <w:r w:rsidRPr="00193B71">
        <w:rPr>
          <w:rFonts w:ascii="Times New Roman" w:hAnsi="Times New Roman"/>
          <w:i/>
          <w:sz w:val="24"/>
          <w:szCs w:val="24"/>
          <w:u w:val="single"/>
        </w:rPr>
        <w:t>material abatement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7 provides the meaning of </w:t>
      </w:r>
      <w:r w:rsidRPr="00193B71">
        <w:rPr>
          <w:rFonts w:ascii="Times New Roman" w:hAnsi="Times New Roman"/>
          <w:b/>
          <w:i/>
          <w:sz w:val="24"/>
          <w:szCs w:val="24"/>
        </w:rPr>
        <w:t>material abatement</w:t>
      </w:r>
      <w:r w:rsidRPr="00193B71">
        <w:rPr>
          <w:rFonts w:ascii="Times New Roman" w:hAnsi="Times New Roman"/>
          <w:sz w:val="24"/>
          <w:szCs w:val="24"/>
        </w:rPr>
        <w:t xml:space="preserve">. This concept is introduced in the draft Determination to allow for coal mine waste gas projects </w:t>
      </w:r>
      <w:r w:rsidRPr="00193B71">
        <w:rPr>
          <w:rFonts w:ascii="Times New Roman" w:hAnsi="Times New Roman"/>
          <w:sz w:val="24"/>
          <w:szCs w:val="24"/>
          <w:lang w:eastAsia="en-AU"/>
        </w:rPr>
        <w:t>to be declared eligible as a ‘new project’ under section</w:t>
      </w:r>
      <w:r w:rsidR="00F82245" w:rsidRPr="00193B71">
        <w:rPr>
          <w:rFonts w:ascii="Times New Roman" w:hAnsi="Times New Roman"/>
          <w:sz w:val="24"/>
          <w:szCs w:val="24"/>
          <w:lang w:eastAsia="en-AU"/>
        </w:rPr>
        <w:t xml:space="preserve"> </w:t>
      </w:r>
      <w:r w:rsidRPr="00193B71">
        <w:rPr>
          <w:rFonts w:ascii="Times New Roman" w:hAnsi="Times New Roman"/>
          <w:sz w:val="24"/>
          <w:szCs w:val="24"/>
          <w:lang w:eastAsia="en-AU"/>
        </w:rPr>
        <w:t xml:space="preserve">12 and 14 where the project has a very small recorded amount of abatement from the destruction of the methane component of coal mine waste gas in the </w:t>
      </w:r>
      <w:r w:rsidRPr="00193B71">
        <w:rPr>
          <w:rFonts w:ascii="Times New Roman" w:hAnsi="Times New Roman"/>
          <w:sz w:val="24"/>
          <w:szCs w:val="24"/>
        </w:rPr>
        <w:t xml:space="preserve">past (such as from testing a flare). </w:t>
      </w:r>
    </w:p>
    <w:p w:rsidR="004A56A4" w:rsidRPr="00193B71" w:rsidRDefault="004A56A4" w:rsidP="00B92F60">
      <w:pPr>
        <w:spacing w:after="120"/>
        <w:rPr>
          <w:rFonts w:ascii="Times New Roman" w:hAnsi="Times New Roman"/>
          <w:sz w:val="24"/>
          <w:szCs w:val="24"/>
          <w:lang w:eastAsia="en-AU"/>
        </w:rPr>
      </w:pPr>
      <w:r w:rsidRPr="00193B71">
        <w:rPr>
          <w:rFonts w:ascii="Times New Roman" w:hAnsi="Times New Roman"/>
          <w:sz w:val="24"/>
          <w:szCs w:val="24"/>
          <w:lang w:eastAsia="en-AU"/>
        </w:rPr>
        <w:t xml:space="preserve">The material abatement threshold level for historic abatement is set at </w:t>
      </w:r>
      <w:r w:rsidR="00494CB0" w:rsidRPr="00193B71">
        <w:rPr>
          <w:rFonts w:ascii="Times New Roman" w:hAnsi="Times New Roman"/>
          <w:sz w:val="24"/>
          <w:szCs w:val="24"/>
          <w:lang w:eastAsia="en-AU"/>
        </w:rPr>
        <w:t>5,000</w:t>
      </w:r>
      <w:r w:rsidRPr="00193B71">
        <w:rPr>
          <w:rFonts w:ascii="Times New Roman" w:hAnsi="Times New Roman"/>
          <w:sz w:val="24"/>
          <w:szCs w:val="24"/>
          <w:lang w:eastAsia="en-AU"/>
        </w:rPr>
        <w:t xml:space="preserve"> tonnes of CO</w:t>
      </w:r>
      <w:r w:rsidRPr="00193B71">
        <w:rPr>
          <w:rFonts w:ascii="Times New Roman" w:hAnsi="Times New Roman"/>
          <w:sz w:val="24"/>
          <w:szCs w:val="24"/>
          <w:vertAlign w:val="subscript"/>
          <w:lang w:eastAsia="en-AU"/>
        </w:rPr>
        <w:t>2</w:t>
      </w:r>
      <w:r w:rsidRPr="00193B71">
        <w:rPr>
          <w:rFonts w:ascii="Times New Roman" w:hAnsi="Times New Roman"/>
          <w:sz w:val="24"/>
          <w:szCs w:val="24"/>
          <w:lang w:eastAsia="en-AU"/>
        </w:rPr>
        <w:t xml:space="preserve">-e in a financial year. Proponents </w:t>
      </w:r>
      <w:r w:rsidR="00A1544F" w:rsidRPr="00193B71">
        <w:rPr>
          <w:rFonts w:ascii="Times New Roman" w:hAnsi="Times New Roman"/>
          <w:sz w:val="24"/>
          <w:szCs w:val="24"/>
          <w:lang w:eastAsia="en-AU"/>
        </w:rPr>
        <w:t xml:space="preserve">will </w:t>
      </w:r>
      <w:r w:rsidRPr="00193B71">
        <w:rPr>
          <w:rFonts w:ascii="Times New Roman" w:hAnsi="Times New Roman"/>
          <w:sz w:val="24"/>
          <w:szCs w:val="24"/>
          <w:lang w:eastAsia="en-AU"/>
        </w:rPr>
        <w:t xml:space="preserve">be required to consider historic levels of abatement </w:t>
      </w:r>
      <w:r w:rsidR="0040734B">
        <w:rPr>
          <w:rFonts w:ascii="Times New Roman" w:hAnsi="Times New Roman"/>
          <w:sz w:val="24"/>
          <w:szCs w:val="24"/>
          <w:lang w:eastAsia="en-AU"/>
        </w:rPr>
        <w:t xml:space="preserve">from the destruction </w:t>
      </w:r>
      <w:r w:rsidRPr="00193B71">
        <w:rPr>
          <w:rFonts w:ascii="Times New Roman" w:hAnsi="Times New Roman"/>
          <w:sz w:val="24"/>
          <w:szCs w:val="24"/>
          <w:lang w:eastAsia="en-AU"/>
        </w:rPr>
        <w:t xml:space="preserve">of methane drawn from the same coal mine </w:t>
      </w:r>
      <w:r w:rsidR="0040734B" w:rsidRPr="00193B71">
        <w:rPr>
          <w:rFonts w:ascii="Times New Roman" w:hAnsi="Times New Roman"/>
          <w:sz w:val="24"/>
          <w:szCs w:val="24"/>
          <w:lang w:eastAsia="en-AU"/>
        </w:rPr>
        <w:t>a</w:t>
      </w:r>
      <w:r w:rsidR="0040734B">
        <w:rPr>
          <w:rFonts w:ascii="Times New Roman" w:hAnsi="Times New Roman"/>
          <w:sz w:val="24"/>
          <w:szCs w:val="24"/>
          <w:lang w:eastAsia="en-AU"/>
        </w:rPr>
        <w:t>s</w:t>
      </w:r>
      <w:r w:rsidR="00E8492E">
        <w:rPr>
          <w:rFonts w:ascii="Times New Roman" w:hAnsi="Times New Roman"/>
          <w:sz w:val="24"/>
          <w:szCs w:val="24"/>
          <w:lang w:eastAsia="en-AU"/>
        </w:rPr>
        <w:t xml:space="preserve"> will be used by</w:t>
      </w:r>
      <w:r w:rsidR="0040734B">
        <w:rPr>
          <w:rFonts w:ascii="Times New Roman" w:hAnsi="Times New Roman"/>
          <w:sz w:val="24"/>
          <w:szCs w:val="24"/>
          <w:lang w:eastAsia="en-AU"/>
        </w:rPr>
        <w:t xml:space="preserve"> </w:t>
      </w:r>
      <w:r w:rsidRPr="00193B71">
        <w:rPr>
          <w:rFonts w:ascii="Times New Roman" w:hAnsi="Times New Roman"/>
          <w:sz w:val="24"/>
          <w:szCs w:val="24"/>
          <w:lang w:eastAsia="en-AU"/>
        </w:rPr>
        <w:t xml:space="preserve">the project. </w:t>
      </w:r>
      <w:r w:rsidR="00E8492E" w:rsidRPr="00193B71">
        <w:rPr>
          <w:rFonts w:ascii="Times New Roman" w:eastAsia="Times New Roman" w:hAnsi="Times New Roman"/>
          <w:sz w:val="24"/>
          <w:szCs w:val="24"/>
          <w:lang w:eastAsia="en-AU"/>
        </w:rPr>
        <w:t xml:space="preserve">This includes all </w:t>
      </w:r>
      <w:r w:rsidR="00E8492E">
        <w:rPr>
          <w:rFonts w:ascii="Times New Roman" w:eastAsia="Times New Roman" w:hAnsi="Times New Roman"/>
          <w:sz w:val="24"/>
          <w:szCs w:val="24"/>
          <w:lang w:eastAsia="en-AU"/>
        </w:rPr>
        <w:t>abatement from destruction of methane from</w:t>
      </w:r>
      <w:r w:rsidR="00E8492E" w:rsidRPr="00193B71">
        <w:rPr>
          <w:rFonts w:ascii="Times New Roman" w:eastAsia="Times New Roman" w:hAnsi="Times New Roman"/>
          <w:sz w:val="24"/>
          <w:szCs w:val="24"/>
          <w:lang w:eastAsia="en-AU"/>
        </w:rPr>
        <w:t xml:space="preserve"> the coal mine, not only </w:t>
      </w:r>
      <w:r w:rsidR="001F6667">
        <w:rPr>
          <w:rFonts w:ascii="Times New Roman" w:eastAsia="Times New Roman" w:hAnsi="Times New Roman"/>
          <w:sz w:val="24"/>
          <w:szCs w:val="24"/>
          <w:lang w:eastAsia="en-AU"/>
        </w:rPr>
        <w:t>that undertaken by</w:t>
      </w:r>
      <w:r w:rsidR="00E8492E">
        <w:rPr>
          <w:rFonts w:ascii="Times New Roman" w:eastAsia="Times New Roman" w:hAnsi="Times New Roman"/>
          <w:sz w:val="24"/>
          <w:szCs w:val="24"/>
          <w:lang w:eastAsia="en-AU"/>
        </w:rPr>
        <w:t xml:space="preserve"> </w:t>
      </w:r>
      <w:r w:rsidR="00E8492E" w:rsidRPr="00193B71">
        <w:rPr>
          <w:rFonts w:ascii="Times New Roman" w:eastAsia="Times New Roman" w:hAnsi="Times New Roman"/>
          <w:sz w:val="24"/>
          <w:szCs w:val="24"/>
          <w:lang w:eastAsia="en-AU"/>
        </w:rPr>
        <w:t>existing destruction devices managed by the proponent.</w:t>
      </w:r>
      <w:r w:rsidR="00E8492E">
        <w:rPr>
          <w:rFonts w:ascii="Times New Roman" w:eastAsia="Times New Roman" w:hAnsi="Times New Roman"/>
          <w:sz w:val="24"/>
          <w:szCs w:val="24"/>
          <w:lang w:eastAsia="en-AU"/>
        </w:rPr>
        <w:t xml:space="preserve"> </w:t>
      </w:r>
      <w:r w:rsidRPr="00193B71">
        <w:rPr>
          <w:rFonts w:ascii="Times New Roman" w:hAnsi="Times New Roman"/>
          <w:sz w:val="24"/>
          <w:szCs w:val="24"/>
          <w:lang w:eastAsia="en-AU"/>
        </w:rPr>
        <w:t xml:space="preserve">The method for calculating historic abatement for the purpose of determining whether the material abatement threshold has been met is outlined in section </w:t>
      </w:r>
      <w:r w:rsidR="00F16050">
        <w:rPr>
          <w:rFonts w:ascii="Times New Roman" w:hAnsi="Times New Roman"/>
          <w:sz w:val="24"/>
          <w:szCs w:val="24"/>
        </w:rPr>
        <w:t>33</w:t>
      </w:r>
      <w:r w:rsidRPr="00193B71">
        <w:rPr>
          <w:rFonts w:ascii="Times New Roman" w:hAnsi="Times New Roman"/>
          <w:sz w:val="24"/>
          <w:szCs w:val="24"/>
          <w:lang w:eastAsia="en-AU"/>
        </w:rPr>
        <w:t xml:space="preserve">. </w:t>
      </w:r>
    </w:p>
    <w:p w:rsidR="00A1544F" w:rsidRPr="00193B71" w:rsidRDefault="00A1544F" w:rsidP="00B92F60">
      <w:pPr>
        <w:spacing w:after="120"/>
        <w:rPr>
          <w:rFonts w:ascii="Times New Roman" w:hAnsi="Times New Roman"/>
          <w:sz w:val="24"/>
          <w:szCs w:val="24"/>
          <w:lang w:eastAsia="en-AU"/>
        </w:rPr>
      </w:pPr>
      <w:r w:rsidRPr="00193B71">
        <w:rPr>
          <w:rFonts w:ascii="Times New Roman" w:hAnsi="Times New Roman"/>
          <w:sz w:val="24"/>
          <w:szCs w:val="24"/>
          <w:lang w:eastAsia="en-AU"/>
        </w:rPr>
        <w:t>Historic abatement of less than 5,000 tonnes CO</w:t>
      </w:r>
      <w:r w:rsidRPr="00193B71">
        <w:rPr>
          <w:rFonts w:ascii="Times New Roman" w:hAnsi="Times New Roman"/>
          <w:sz w:val="24"/>
          <w:szCs w:val="24"/>
          <w:vertAlign w:val="subscript"/>
          <w:lang w:eastAsia="en-AU"/>
        </w:rPr>
        <w:t>2</w:t>
      </w:r>
      <w:r w:rsidRPr="00193B71">
        <w:rPr>
          <w:rFonts w:ascii="Times New Roman" w:hAnsi="Times New Roman"/>
          <w:sz w:val="24"/>
          <w:szCs w:val="24"/>
          <w:lang w:eastAsia="en-AU"/>
        </w:rPr>
        <w:t xml:space="preserve">-e per year is deemed not to be </w:t>
      </w:r>
      <w:r w:rsidRPr="00193B71">
        <w:rPr>
          <w:rFonts w:ascii="Times New Roman" w:hAnsi="Times New Roman"/>
          <w:b/>
          <w:i/>
          <w:sz w:val="24"/>
          <w:szCs w:val="24"/>
          <w:lang w:eastAsia="en-AU"/>
        </w:rPr>
        <w:t>material</w:t>
      </w:r>
      <w:r w:rsidRPr="00193B71">
        <w:rPr>
          <w:rFonts w:ascii="Times New Roman" w:hAnsi="Times New Roman"/>
          <w:sz w:val="24"/>
          <w:szCs w:val="24"/>
          <w:lang w:eastAsia="en-AU"/>
        </w:rPr>
        <w:t xml:space="preserve"> </w:t>
      </w:r>
      <w:r w:rsidRPr="00193B71">
        <w:rPr>
          <w:rFonts w:ascii="Times New Roman" w:hAnsi="Times New Roman"/>
          <w:b/>
          <w:i/>
          <w:sz w:val="24"/>
          <w:szCs w:val="24"/>
          <w:lang w:eastAsia="en-AU"/>
        </w:rPr>
        <w:t>abatement</w:t>
      </w:r>
      <w:r w:rsidRPr="00193B71">
        <w:rPr>
          <w:rFonts w:ascii="Times New Roman" w:hAnsi="Times New Roman"/>
          <w:sz w:val="24"/>
          <w:szCs w:val="24"/>
          <w:lang w:eastAsia="en-AU"/>
        </w:rPr>
        <w:t xml:space="preserve"> for the purposes of the </w:t>
      </w:r>
      <w:r w:rsidR="00F82245" w:rsidRPr="00193B71">
        <w:rPr>
          <w:rFonts w:ascii="Times New Roman" w:hAnsi="Times New Roman"/>
          <w:sz w:val="24"/>
          <w:szCs w:val="24"/>
          <w:lang w:eastAsia="en-AU"/>
        </w:rPr>
        <w:t xml:space="preserve">draft </w:t>
      </w:r>
      <w:r w:rsidRPr="00193B71">
        <w:rPr>
          <w:rFonts w:ascii="Times New Roman" w:hAnsi="Times New Roman"/>
          <w:sz w:val="24"/>
          <w:szCs w:val="24"/>
          <w:lang w:eastAsia="en-AU"/>
        </w:rPr>
        <w:t xml:space="preserve">Determination; it represents less </w:t>
      </w:r>
      <w:proofErr w:type="gramStart"/>
      <w:r w:rsidRPr="00193B71">
        <w:rPr>
          <w:rFonts w:ascii="Times New Roman" w:hAnsi="Times New Roman"/>
          <w:sz w:val="24"/>
          <w:szCs w:val="24"/>
          <w:lang w:eastAsia="en-AU"/>
        </w:rPr>
        <w:t xml:space="preserve">than </w:t>
      </w:r>
      <w:r w:rsidR="00F82245" w:rsidRPr="00193B71">
        <w:rPr>
          <w:rFonts w:ascii="Times New Roman" w:hAnsi="Times New Roman"/>
          <w:sz w:val="24"/>
          <w:szCs w:val="24"/>
          <w:lang w:eastAsia="en-AU"/>
        </w:rPr>
        <w:t xml:space="preserve"> </w:t>
      </w:r>
      <w:r w:rsidR="007644AA">
        <w:rPr>
          <w:rFonts w:ascii="Times New Roman" w:hAnsi="Times New Roman"/>
          <w:sz w:val="24"/>
          <w:szCs w:val="24"/>
          <w:lang w:eastAsia="en-AU"/>
        </w:rPr>
        <w:t>two</w:t>
      </w:r>
      <w:proofErr w:type="gramEnd"/>
      <w:r w:rsidR="007644AA">
        <w:rPr>
          <w:rFonts w:ascii="Times New Roman" w:hAnsi="Times New Roman"/>
          <w:sz w:val="24"/>
          <w:szCs w:val="24"/>
          <w:lang w:eastAsia="en-AU"/>
        </w:rPr>
        <w:t xml:space="preserve"> </w:t>
      </w:r>
      <w:r w:rsidR="0052011E" w:rsidRPr="00193B71">
        <w:rPr>
          <w:rFonts w:ascii="Times New Roman" w:hAnsi="Times New Roman"/>
          <w:sz w:val="24"/>
          <w:szCs w:val="24"/>
          <w:lang w:eastAsia="en-AU"/>
        </w:rPr>
        <w:t>per cent</w:t>
      </w:r>
      <w:r w:rsidRPr="00193B71">
        <w:rPr>
          <w:rFonts w:ascii="Times New Roman" w:hAnsi="Times New Roman"/>
          <w:sz w:val="24"/>
          <w:szCs w:val="24"/>
          <w:lang w:eastAsia="en-AU"/>
        </w:rPr>
        <w:t xml:space="preserve"> of the average annual abatement achieved by Australian underground coal mines that have undertaken destruction activities</w:t>
      </w:r>
      <w:r w:rsidR="00ED5647" w:rsidRPr="00193B71">
        <w:rPr>
          <w:rFonts w:ascii="Times New Roman" w:hAnsi="Times New Roman"/>
          <w:sz w:val="24"/>
          <w:szCs w:val="24"/>
          <w:lang w:eastAsia="en-AU"/>
        </w:rPr>
        <w:t>.</w:t>
      </w:r>
    </w:p>
    <w:p w:rsidR="004A56A4" w:rsidRPr="00193B71" w:rsidRDefault="004A56A4" w:rsidP="00B92F60">
      <w:pPr>
        <w:spacing w:after="120"/>
        <w:rPr>
          <w:rFonts w:ascii="Times New Roman" w:hAnsi="Times New Roman"/>
          <w:sz w:val="24"/>
          <w:szCs w:val="24"/>
          <w:lang w:eastAsia="en-AU"/>
        </w:rPr>
      </w:pPr>
      <w:r w:rsidRPr="00193B71">
        <w:rPr>
          <w:rFonts w:ascii="Times New Roman" w:hAnsi="Times New Roman"/>
          <w:sz w:val="24"/>
          <w:szCs w:val="24"/>
          <w:lang w:eastAsia="en-AU"/>
        </w:rPr>
        <w:t xml:space="preserve">If the proponent is able to demonstrate that abatement achieved in any previous, or current, financial year is less than </w:t>
      </w:r>
      <w:r w:rsidR="00494CB0" w:rsidRPr="00193B71">
        <w:rPr>
          <w:rFonts w:ascii="Times New Roman" w:hAnsi="Times New Roman"/>
          <w:sz w:val="24"/>
          <w:szCs w:val="24"/>
          <w:lang w:eastAsia="en-AU"/>
        </w:rPr>
        <w:t>5,000</w:t>
      </w:r>
      <w:r w:rsidRPr="00193B71">
        <w:rPr>
          <w:rFonts w:ascii="Times New Roman" w:hAnsi="Times New Roman"/>
          <w:sz w:val="24"/>
          <w:szCs w:val="24"/>
          <w:lang w:eastAsia="en-AU"/>
        </w:rPr>
        <w:t xml:space="preserve"> tonnes CO</w:t>
      </w:r>
      <w:r w:rsidRPr="00193B71">
        <w:rPr>
          <w:rFonts w:ascii="Times New Roman" w:hAnsi="Times New Roman"/>
          <w:sz w:val="24"/>
          <w:szCs w:val="24"/>
          <w:vertAlign w:val="subscript"/>
          <w:lang w:eastAsia="en-AU"/>
        </w:rPr>
        <w:t>2</w:t>
      </w:r>
      <w:r w:rsidRPr="00193B71">
        <w:rPr>
          <w:rFonts w:ascii="Times New Roman" w:hAnsi="Times New Roman"/>
          <w:sz w:val="24"/>
          <w:szCs w:val="24"/>
          <w:lang w:eastAsia="en-AU"/>
        </w:rPr>
        <w:t>-e, they would be eligible to participate as a ‘new’ offset project. However, in these circumstances the historic abatement level would be deducted from the net abatement amount, proportionate to the duration of the reporting period. This approach is consistent with the offsets integrity standards outlined in section 133 of the Act.</w:t>
      </w:r>
    </w:p>
    <w:p w:rsidR="00A1544F" w:rsidRPr="00193B71" w:rsidRDefault="00A1544F"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8</w:t>
      </w:r>
      <w:r w:rsidRPr="00193B71">
        <w:rPr>
          <w:rFonts w:ascii="Times New Roman" w:hAnsi="Times New Roman"/>
          <w:sz w:val="24"/>
          <w:szCs w:val="24"/>
          <w:u w:val="single"/>
        </w:rPr>
        <w:tab/>
        <w:t xml:space="preserve">Meaning of </w:t>
      </w:r>
      <w:r w:rsidRPr="00193B71">
        <w:rPr>
          <w:rFonts w:ascii="Times New Roman" w:hAnsi="Times New Roman"/>
          <w:i/>
          <w:sz w:val="24"/>
          <w:szCs w:val="24"/>
          <w:u w:val="single"/>
        </w:rPr>
        <w:t>integrated monitoring device</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8 provides the meaning of </w:t>
      </w:r>
      <w:r w:rsidRPr="00193B71">
        <w:rPr>
          <w:rFonts w:ascii="Times New Roman" w:hAnsi="Times New Roman"/>
          <w:b/>
          <w:i/>
          <w:sz w:val="24"/>
          <w:szCs w:val="24"/>
        </w:rPr>
        <w:t>integrated monitoring device</w:t>
      </w:r>
      <w:r w:rsidRPr="00193B71">
        <w:rPr>
          <w:rFonts w:ascii="Times New Roman" w:hAnsi="Times New Roman"/>
          <w:sz w:val="24"/>
          <w:szCs w:val="24"/>
        </w:rPr>
        <w:t xml:space="preserv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An </w:t>
      </w:r>
      <w:r w:rsidRPr="00193B71">
        <w:rPr>
          <w:rFonts w:ascii="Times New Roman" w:hAnsi="Times New Roman"/>
          <w:b/>
          <w:i/>
          <w:sz w:val="24"/>
          <w:szCs w:val="24"/>
        </w:rPr>
        <w:t>integrated monitoring device</w:t>
      </w:r>
      <w:r w:rsidRPr="00193B71">
        <w:rPr>
          <w:rFonts w:ascii="Times New Roman" w:hAnsi="Times New Roman"/>
          <w:sz w:val="24"/>
          <w:szCs w:val="24"/>
        </w:rPr>
        <w:t xml:space="preserve"> would require the concurrent monitoring of the methane volume sent to the destruction device and the operation of the destruction device (e.g. the flame status of a flare).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draft Determination allows these parameters to be monitored using separate monitoring devices operating concurrently or through a single </w:t>
      </w:r>
      <w:r w:rsidRPr="00193B71">
        <w:rPr>
          <w:rFonts w:ascii="Times New Roman" w:hAnsi="Times New Roman"/>
          <w:b/>
          <w:i/>
          <w:sz w:val="24"/>
          <w:szCs w:val="24"/>
        </w:rPr>
        <w:t>integrated monitoring device</w:t>
      </w:r>
      <w:r w:rsidRPr="00193B71">
        <w:rPr>
          <w:rFonts w:ascii="Times New Roman" w:hAnsi="Times New Roman"/>
          <w:sz w:val="24"/>
          <w:szCs w:val="24"/>
        </w:rPr>
        <w:t xml:space="preserve"> that is able to measure both parameters concurrently. This provision specifies that an integrated monitoring device must meet or exceed the required monitoring specifications for the two parameters.</w:t>
      </w:r>
    </w:p>
    <w:p w:rsidR="004A56A4" w:rsidRPr="00193B71" w:rsidRDefault="004A56A4" w:rsidP="00B92F60">
      <w:pPr>
        <w:spacing w:after="0"/>
        <w:rPr>
          <w:rFonts w:ascii="Times New Roman" w:hAnsi="Times New Roman"/>
          <w:b/>
          <w:sz w:val="24"/>
          <w:szCs w:val="24"/>
        </w:rPr>
      </w:pPr>
    </w:p>
    <w:p w:rsidR="004A56A4" w:rsidRPr="00193B71" w:rsidRDefault="004A56A4" w:rsidP="00B92F60">
      <w:pPr>
        <w:spacing w:after="0"/>
        <w:rPr>
          <w:rFonts w:ascii="Times New Roman" w:hAnsi="Times New Roman"/>
          <w:b/>
          <w:sz w:val="24"/>
          <w:szCs w:val="24"/>
        </w:rPr>
      </w:pPr>
    </w:p>
    <w:p w:rsidR="004A56A4" w:rsidRPr="00193B71" w:rsidRDefault="004A56A4" w:rsidP="00B92F60">
      <w:pPr>
        <w:spacing w:after="0"/>
        <w:rPr>
          <w:rFonts w:ascii="Times New Roman" w:hAnsi="Times New Roman"/>
          <w:b/>
          <w:sz w:val="24"/>
          <w:szCs w:val="24"/>
        </w:rPr>
      </w:pPr>
    </w:p>
    <w:p w:rsidR="004A56A4" w:rsidRPr="00193B71" w:rsidRDefault="004A56A4" w:rsidP="00B92F60">
      <w:pPr>
        <w:spacing w:after="0"/>
        <w:rPr>
          <w:rFonts w:ascii="Times New Roman" w:hAnsi="Times New Roman"/>
          <w:b/>
          <w:sz w:val="24"/>
          <w:szCs w:val="24"/>
        </w:rPr>
      </w:pPr>
      <w:r w:rsidRPr="00193B71">
        <w:rPr>
          <w:rFonts w:ascii="Times New Roman" w:hAnsi="Times New Roman"/>
          <w:b/>
          <w:sz w:val="24"/>
          <w:szCs w:val="24"/>
        </w:rPr>
        <w:br w:type="page"/>
      </w:r>
    </w:p>
    <w:p w:rsidR="004A56A4" w:rsidRPr="00193B71" w:rsidRDefault="004A56A4" w:rsidP="00B92F60">
      <w:pPr>
        <w:pageBreakBefore/>
        <w:spacing w:after="120"/>
        <w:rPr>
          <w:rFonts w:ascii="Times New Roman" w:hAnsi="Times New Roman"/>
          <w:b/>
          <w:sz w:val="24"/>
          <w:szCs w:val="24"/>
        </w:rPr>
      </w:pPr>
      <w:r w:rsidRPr="00193B71">
        <w:rPr>
          <w:rFonts w:ascii="Times New Roman" w:hAnsi="Times New Roman"/>
          <w:b/>
          <w:sz w:val="24"/>
          <w:szCs w:val="24"/>
        </w:rPr>
        <w:lastRenderedPageBreak/>
        <w:t>Part 2</w:t>
      </w:r>
      <w:r w:rsidRPr="00193B71">
        <w:rPr>
          <w:rFonts w:ascii="Times New Roman" w:hAnsi="Times New Roman"/>
          <w:b/>
          <w:sz w:val="24"/>
          <w:szCs w:val="24"/>
        </w:rPr>
        <w:tab/>
      </w:r>
      <w:r w:rsidRPr="00193B71">
        <w:rPr>
          <w:rFonts w:ascii="Times New Roman" w:hAnsi="Times New Roman"/>
          <w:b/>
          <w:sz w:val="24"/>
          <w:szCs w:val="24"/>
        </w:rPr>
        <w:tab/>
        <w:t>Coal mine waste gas projects</w:t>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9</w:t>
      </w:r>
      <w:r w:rsidRPr="00193B71">
        <w:rPr>
          <w:rFonts w:ascii="Times New Roman" w:hAnsi="Times New Roman"/>
          <w:sz w:val="24"/>
          <w:szCs w:val="24"/>
          <w:u w:val="single"/>
        </w:rPr>
        <w:tab/>
        <w:t>Coal mine waste gas projects</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effect of paragraphs 27(4</w:t>
      </w:r>
      <w:proofErr w:type="gramStart"/>
      <w:r w:rsidRPr="00193B71">
        <w:rPr>
          <w:rFonts w:ascii="Times New Roman" w:hAnsi="Times New Roman"/>
          <w:sz w:val="24"/>
          <w:szCs w:val="24"/>
        </w:rPr>
        <w:t>)(</w:t>
      </w:r>
      <w:proofErr w:type="gramEnd"/>
      <w:r w:rsidRPr="00193B71">
        <w:rPr>
          <w:rFonts w:ascii="Times New Roman" w:hAnsi="Times New Roman"/>
          <w:sz w:val="24"/>
          <w:szCs w:val="24"/>
        </w:rPr>
        <w:t xml:space="preserve">b) and 106(1)(a) of the Act is that a project must be covered by a methodology determination, and that the determination must specify the kind of offsets project to which it applies.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9(1)(a) provides that the draft Determination applies to an offsets project that reduces emissions through the destruction of methane that is sourced from coal mine waste gas at an operating underground coal mine.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destruction of methane undertaken by eligible projects requires the installation and operation of one or more flaring devices or electricity production devices. In the case of electricity production devices, destruction activity also reduces or avoids electricity consumption from the main electricity grid.</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Paragraphs 9(1</w:t>
      </w:r>
      <w:proofErr w:type="gramStart"/>
      <w:r w:rsidRPr="00193B71">
        <w:rPr>
          <w:rFonts w:ascii="Times New Roman" w:hAnsi="Times New Roman"/>
          <w:sz w:val="24"/>
          <w:szCs w:val="24"/>
        </w:rPr>
        <w:t>)(</w:t>
      </w:r>
      <w:proofErr w:type="gramEnd"/>
      <w:r w:rsidRPr="00193B71">
        <w:rPr>
          <w:rFonts w:ascii="Times New Roman" w:hAnsi="Times New Roman"/>
          <w:sz w:val="24"/>
          <w:szCs w:val="24"/>
        </w:rPr>
        <w:t>b) and 9(1)(c) restrict projects where there is methane available for destruction but where the proponent’s standard business activities do not resemble the operation of a coal mine for the purpose of mining coal.</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Subsection 9(2) provides that a project covered by the draft Determination </w:t>
      </w:r>
      <w:r w:rsidR="00C66B89">
        <w:rPr>
          <w:rFonts w:ascii="Times New Roman" w:hAnsi="Times New Roman"/>
          <w:sz w:val="24"/>
          <w:szCs w:val="24"/>
        </w:rPr>
        <w:t>is</w:t>
      </w:r>
      <w:r w:rsidRPr="00193B71">
        <w:rPr>
          <w:rFonts w:ascii="Times New Roman" w:hAnsi="Times New Roman"/>
          <w:sz w:val="24"/>
          <w:szCs w:val="24"/>
        </w:rPr>
        <w:t xml:space="preserve"> deemed a </w:t>
      </w:r>
      <w:r w:rsidRPr="00193B71">
        <w:rPr>
          <w:rFonts w:ascii="Times New Roman" w:hAnsi="Times New Roman"/>
          <w:b/>
          <w:i/>
          <w:sz w:val="24"/>
          <w:szCs w:val="24"/>
        </w:rPr>
        <w:t>coal mine waste gas project</w:t>
      </w:r>
      <w:r w:rsidRPr="00193B71">
        <w:rPr>
          <w:rFonts w:ascii="Times New Roman" w:hAnsi="Times New Roman"/>
          <w:sz w:val="24"/>
          <w:szCs w:val="24"/>
        </w:rPr>
        <w:t>. This term is used throughout the draft Determination.</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b/>
          <w:sz w:val="24"/>
          <w:szCs w:val="24"/>
        </w:rPr>
      </w:pPr>
      <w:r w:rsidRPr="00193B71">
        <w:rPr>
          <w:rFonts w:ascii="Times New Roman" w:hAnsi="Times New Roman"/>
          <w:b/>
          <w:sz w:val="24"/>
          <w:szCs w:val="24"/>
        </w:rPr>
        <w:br w:type="page"/>
      </w:r>
      <w:r w:rsidRPr="00193B71">
        <w:rPr>
          <w:rFonts w:ascii="Times New Roman" w:hAnsi="Times New Roman"/>
          <w:b/>
          <w:sz w:val="24"/>
          <w:szCs w:val="24"/>
        </w:rPr>
        <w:lastRenderedPageBreak/>
        <w:t>Part 3</w:t>
      </w:r>
      <w:r w:rsidRPr="00193B71">
        <w:rPr>
          <w:rFonts w:ascii="Times New Roman" w:hAnsi="Times New Roman"/>
          <w:b/>
          <w:sz w:val="24"/>
          <w:szCs w:val="24"/>
        </w:rPr>
        <w:tab/>
      </w:r>
      <w:r w:rsidRPr="00193B71">
        <w:rPr>
          <w:rFonts w:ascii="Times New Roman" w:hAnsi="Times New Roman"/>
          <w:b/>
          <w:sz w:val="24"/>
          <w:szCs w:val="24"/>
        </w:rPr>
        <w:tab/>
        <w:t>Project Requirements</w:t>
      </w:r>
    </w:p>
    <w:p w:rsidR="004A56A4" w:rsidRPr="00193B71" w:rsidRDefault="004A56A4" w:rsidP="00B92F60">
      <w:pPr>
        <w:spacing w:after="120"/>
        <w:rPr>
          <w:rFonts w:ascii="Times New Roman" w:hAnsi="Times New Roman"/>
          <w:b/>
          <w:sz w:val="24"/>
          <w:szCs w:val="24"/>
        </w:rPr>
      </w:pPr>
      <w:r w:rsidRPr="00193B71">
        <w:rPr>
          <w:rFonts w:ascii="Times New Roman" w:hAnsi="Times New Roman"/>
          <w:b/>
          <w:sz w:val="24"/>
          <w:szCs w:val="24"/>
        </w:rPr>
        <w:t xml:space="preserve">Division 1 </w:t>
      </w:r>
      <w:r w:rsidRPr="00193B71">
        <w:rPr>
          <w:rFonts w:ascii="Times New Roman" w:hAnsi="Times New Roman"/>
          <w:b/>
          <w:sz w:val="24"/>
          <w:szCs w:val="24"/>
        </w:rPr>
        <w:tab/>
      </w:r>
      <w:r w:rsidRPr="00193B71">
        <w:rPr>
          <w:rFonts w:ascii="Times New Roman" w:hAnsi="Times New Roman"/>
          <w:b/>
          <w:sz w:val="24"/>
          <w:szCs w:val="24"/>
        </w:rPr>
        <w:tab/>
        <w:t>General requirements</w:t>
      </w:r>
    </w:p>
    <w:p w:rsidR="004A56A4" w:rsidRPr="00193B71" w:rsidRDefault="004A56A4" w:rsidP="00B92F60">
      <w:pPr>
        <w:spacing w:after="120"/>
        <w:rPr>
          <w:rFonts w:ascii="Times New Roman" w:hAnsi="Times New Roman"/>
          <w:b/>
          <w:sz w:val="24"/>
          <w:szCs w:val="24"/>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10      Operation of this Division</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effect of paragraph 106(1</w:t>
      </w:r>
      <w:proofErr w:type="gramStart"/>
      <w:r w:rsidRPr="00193B71">
        <w:rPr>
          <w:rFonts w:ascii="Times New Roman" w:hAnsi="Times New Roman"/>
          <w:sz w:val="24"/>
          <w:szCs w:val="24"/>
        </w:rPr>
        <w:t>)(</w:t>
      </w:r>
      <w:proofErr w:type="gramEnd"/>
      <w:r w:rsidRPr="00193B71">
        <w:rPr>
          <w:rFonts w:ascii="Times New Roman" w:hAnsi="Times New Roman"/>
          <w:sz w:val="24"/>
          <w:szCs w:val="24"/>
        </w:rPr>
        <w:t>b) of the Act is that a determination must set out requirements that must be met for a project to be an eligible offsets project. Under paragraph 27(4</w:t>
      </w:r>
      <w:proofErr w:type="gramStart"/>
      <w:r w:rsidRPr="00193B71">
        <w:rPr>
          <w:rFonts w:ascii="Times New Roman" w:hAnsi="Times New Roman"/>
          <w:sz w:val="24"/>
          <w:szCs w:val="24"/>
        </w:rPr>
        <w:t>)(</w:t>
      </w:r>
      <w:proofErr w:type="gramEnd"/>
      <w:r w:rsidRPr="00193B71">
        <w:rPr>
          <w:rFonts w:ascii="Times New Roman" w:hAnsi="Times New Roman"/>
          <w:sz w:val="24"/>
          <w:szCs w:val="24"/>
        </w:rPr>
        <w:t>c) of the Act, the Regulator must not declare that an offsets project is an eligible offsets project unless the Regulator is satisfied that the project meets these requirements.</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Division 1 of Part 3 of the draft Determination specifies a number of requirements to be met in order for a project to be declared an eligible offsets project. Different requirements apply to five types of offsets projects outlined in sections 11 to 15.</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criteria allow proponents to assess the eligibility of their proposed offsets project through a straightforward assessment of their previous and current business operations relating to the destruction of methane. </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11      Requirements for a new flaring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11 provides eligibility requirements for a </w:t>
      </w:r>
      <w:r w:rsidRPr="00193B71">
        <w:rPr>
          <w:rFonts w:ascii="Times New Roman" w:hAnsi="Times New Roman"/>
          <w:b/>
          <w:i/>
          <w:sz w:val="24"/>
          <w:szCs w:val="24"/>
        </w:rPr>
        <w:t>new flaring project</w:t>
      </w:r>
      <w:r w:rsidRPr="00193B71">
        <w:rPr>
          <w:rFonts w:ascii="Times New Roman" w:hAnsi="Times New Roman"/>
          <w:sz w:val="24"/>
          <w:szCs w:val="24"/>
        </w:rPr>
        <w:t xml:space="preserve"> to be declared as an eligible offsets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draft Determination provides that if declared eligible, this type of project involve</w:t>
      </w:r>
      <w:r w:rsidR="009F0FAE">
        <w:rPr>
          <w:rFonts w:ascii="Times New Roman" w:hAnsi="Times New Roman"/>
          <w:sz w:val="24"/>
          <w:szCs w:val="24"/>
        </w:rPr>
        <w:t>s</w:t>
      </w:r>
      <w:r w:rsidRPr="00193B71">
        <w:rPr>
          <w:rFonts w:ascii="Times New Roman" w:hAnsi="Times New Roman"/>
          <w:sz w:val="24"/>
          <w:szCs w:val="24"/>
        </w:rPr>
        <w:t xml:space="preserve"> the installation and operation of flaring devices used to destroy methane.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eligibility criteria for a new flaring project require a proponent to assess the level of previous </w:t>
      </w:r>
      <w:r w:rsidR="00A83D45">
        <w:rPr>
          <w:rFonts w:ascii="Times New Roman" w:hAnsi="Times New Roman"/>
          <w:sz w:val="24"/>
          <w:szCs w:val="24"/>
        </w:rPr>
        <w:t xml:space="preserve">abatement from the </w:t>
      </w:r>
      <w:r w:rsidRPr="00193B71">
        <w:rPr>
          <w:rFonts w:ascii="Times New Roman" w:hAnsi="Times New Roman"/>
          <w:sz w:val="24"/>
          <w:szCs w:val="24"/>
        </w:rPr>
        <w:t xml:space="preserve">destruction (if any) of the methane component of coal mine waste gas at the mine. This assessment is intended to ensure that </w:t>
      </w:r>
      <w:r w:rsidR="00A83D45">
        <w:rPr>
          <w:rFonts w:ascii="Times New Roman" w:hAnsi="Times New Roman"/>
          <w:sz w:val="24"/>
          <w:szCs w:val="24"/>
        </w:rPr>
        <w:t>abatement achieved</w:t>
      </w:r>
      <w:r w:rsidRPr="00193B71">
        <w:rPr>
          <w:rFonts w:ascii="Times New Roman" w:hAnsi="Times New Roman"/>
          <w:sz w:val="24"/>
          <w:szCs w:val="24"/>
        </w:rPr>
        <w:t xml:space="preserve"> by the project is likely to be additional to that which would have occurred in the absence of the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Under subsection 11(1) a proponent must consider whether there has been any </w:t>
      </w:r>
      <w:r w:rsidR="009B29AD">
        <w:rPr>
          <w:rFonts w:ascii="Times New Roman" w:hAnsi="Times New Roman"/>
          <w:b/>
          <w:bCs/>
          <w:i/>
          <w:iCs/>
          <w:sz w:val="24"/>
          <w:szCs w:val="24"/>
        </w:rPr>
        <w:t>material abatement</w:t>
      </w:r>
      <w:r w:rsidRPr="00193B71">
        <w:rPr>
          <w:rFonts w:ascii="Times New Roman" w:hAnsi="Times New Roman"/>
          <w:sz w:val="24"/>
          <w:szCs w:val="24"/>
        </w:rPr>
        <w:t xml:space="preserve"> </w:t>
      </w:r>
      <w:r w:rsidR="009B29AD">
        <w:rPr>
          <w:rFonts w:ascii="Times New Roman" w:hAnsi="Times New Roman"/>
          <w:sz w:val="24"/>
          <w:szCs w:val="24"/>
        </w:rPr>
        <w:t xml:space="preserve">from destruction </w:t>
      </w:r>
      <w:r w:rsidRPr="00193B71">
        <w:rPr>
          <w:rFonts w:ascii="Times New Roman" w:hAnsi="Times New Roman"/>
          <w:sz w:val="24"/>
          <w:szCs w:val="24"/>
        </w:rPr>
        <w:t xml:space="preserve">of the methane component of coal mine waste gas the proponent intends to use under the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Proponents with a relatively minor history of </w:t>
      </w:r>
      <w:r w:rsidR="00B41267">
        <w:rPr>
          <w:rFonts w:ascii="Times New Roman" w:hAnsi="Times New Roman"/>
          <w:sz w:val="24"/>
          <w:szCs w:val="24"/>
        </w:rPr>
        <w:t xml:space="preserve">abatement from </w:t>
      </w:r>
      <w:r w:rsidRPr="00193B71">
        <w:rPr>
          <w:rFonts w:ascii="Times New Roman" w:hAnsi="Times New Roman"/>
          <w:sz w:val="24"/>
          <w:szCs w:val="24"/>
        </w:rPr>
        <w:t xml:space="preserve">methane destruction – which is specified as less than </w:t>
      </w:r>
      <w:r w:rsidR="00494CB0" w:rsidRPr="00193B71">
        <w:rPr>
          <w:rFonts w:ascii="Times New Roman" w:hAnsi="Times New Roman"/>
          <w:sz w:val="24"/>
          <w:szCs w:val="24"/>
        </w:rPr>
        <w:t>5,000</w:t>
      </w:r>
      <w:r w:rsidRPr="00193B71">
        <w:rPr>
          <w:rFonts w:ascii="Times New Roman" w:hAnsi="Times New Roman"/>
          <w:sz w:val="24"/>
          <w:szCs w:val="24"/>
        </w:rPr>
        <w:t>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in all previous and current financial years since the </w:t>
      </w:r>
      <w:r w:rsidRPr="00193B71">
        <w:rPr>
          <w:rFonts w:ascii="Times New Roman" w:hAnsi="Times New Roman"/>
          <w:i/>
          <w:iCs/>
          <w:sz w:val="24"/>
          <w:szCs w:val="24"/>
        </w:rPr>
        <w:t>National Greenhouse &amp; Energy Reporting Act 2007 (</w:t>
      </w:r>
      <w:r w:rsidRPr="00193B71">
        <w:rPr>
          <w:rFonts w:ascii="Times New Roman" w:hAnsi="Times New Roman"/>
          <w:sz w:val="24"/>
          <w:szCs w:val="24"/>
        </w:rPr>
        <w:t xml:space="preserve">NGER Act) commenced in 2008 – </w:t>
      </w:r>
      <w:r w:rsidR="00B41267">
        <w:rPr>
          <w:rFonts w:ascii="Times New Roman" w:hAnsi="Times New Roman"/>
          <w:sz w:val="24"/>
          <w:szCs w:val="24"/>
        </w:rPr>
        <w:t>will</w:t>
      </w:r>
      <w:r w:rsidR="00B41267" w:rsidRPr="00193B71">
        <w:rPr>
          <w:rFonts w:ascii="Times New Roman" w:hAnsi="Times New Roman"/>
          <w:sz w:val="24"/>
          <w:szCs w:val="24"/>
        </w:rPr>
        <w:t xml:space="preserve"> </w:t>
      </w:r>
      <w:r w:rsidRPr="00193B71">
        <w:rPr>
          <w:rFonts w:ascii="Times New Roman" w:hAnsi="Times New Roman"/>
          <w:sz w:val="24"/>
          <w:szCs w:val="24"/>
        </w:rPr>
        <w:t xml:space="preserve">be eligible as a new flaring project. In circumstances where a proponent </w:t>
      </w:r>
      <w:r w:rsidR="00B41267">
        <w:rPr>
          <w:rFonts w:ascii="Times New Roman" w:hAnsi="Times New Roman"/>
          <w:sz w:val="24"/>
          <w:szCs w:val="24"/>
        </w:rPr>
        <w:t xml:space="preserve">has </w:t>
      </w:r>
      <w:r w:rsidRPr="00193B71">
        <w:rPr>
          <w:rFonts w:ascii="Times New Roman" w:hAnsi="Times New Roman"/>
          <w:sz w:val="24"/>
          <w:szCs w:val="24"/>
        </w:rPr>
        <w:t xml:space="preserve">exceeded the </w:t>
      </w:r>
      <w:r w:rsidR="009B29AD">
        <w:rPr>
          <w:rFonts w:ascii="Times New Roman" w:hAnsi="Times New Roman"/>
          <w:sz w:val="24"/>
          <w:szCs w:val="24"/>
        </w:rPr>
        <w:t>material abatement</w:t>
      </w:r>
      <w:r w:rsidRPr="00193B71">
        <w:rPr>
          <w:rFonts w:ascii="Times New Roman" w:hAnsi="Times New Roman"/>
          <w:sz w:val="24"/>
          <w:szCs w:val="24"/>
        </w:rPr>
        <w:t xml:space="preserve"> threshold, they may be eligible as an ‘expansion’ type of offsets project (outlined in sections 12 and 14).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For a new flaring project, consideration of previous methane destruction must include destruction from both flaring and electricity production devices.</w:t>
      </w:r>
    </w:p>
    <w:p w:rsidR="00B41267" w:rsidRDefault="004A56A4" w:rsidP="00B92F60">
      <w:pPr>
        <w:spacing w:after="120"/>
        <w:rPr>
          <w:rFonts w:ascii="Times New Roman" w:hAnsi="Times New Roman"/>
          <w:sz w:val="24"/>
          <w:szCs w:val="24"/>
        </w:rPr>
      </w:pPr>
      <w:r w:rsidRPr="00193B71">
        <w:rPr>
          <w:rFonts w:ascii="Times New Roman" w:hAnsi="Times New Roman"/>
          <w:sz w:val="24"/>
          <w:szCs w:val="24"/>
        </w:rPr>
        <w:t xml:space="preserve">Subsection 11(2) outlines the manner by which a proponent must determine the level of </w:t>
      </w:r>
      <w:r w:rsidR="00B41267">
        <w:rPr>
          <w:rFonts w:ascii="Times New Roman" w:hAnsi="Times New Roman"/>
          <w:sz w:val="24"/>
          <w:szCs w:val="24"/>
        </w:rPr>
        <w:t xml:space="preserve">abatement from </w:t>
      </w:r>
      <w:r w:rsidRPr="00193B71">
        <w:rPr>
          <w:rFonts w:ascii="Times New Roman" w:hAnsi="Times New Roman"/>
          <w:sz w:val="24"/>
          <w:szCs w:val="24"/>
        </w:rPr>
        <w:t xml:space="preserve">methane destruction that is required to be assessed under subsection 11(1).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lastRenderedPageBreak/>
        <w:t xml:space="preserve">The draft Determination draws on existing processes where possible, to avoid introducing new administrative processes. Paragraph 11(2)(a) provides that a proponent must use previous </w:t>
      </w:r>
      <w:r w:rsidRPr="00193B71">
        <w:rPr>
          <w:rFonts w:ascii="Times New Roman" w:hAnsi="Times New Roman"/>
          <w:b/>
          <w:i/>
          <w:sz w:val="24"/>
          <w:szCs w:val="24"/>
        </w:rPr>
        <w:t>NGER reports</w:t>
      </w:r>
      <w:r w:rsidRPr="00193B71">
        <w:rPr>
          <w:rFonts w:ascii="Times New Roman" w:hAnsi="Times New Roman"/>
          <w:sz w:val="24"/>
          <w:szCs w:val="24"/>
        </w:rPr>
        <w:t xml:space="preserve"> that the relevant coal mine and user of the coal mine waste gas submitted under the NGER Act. The NGER reports provide information to easily determine whether there has been material </w:t>
      </w:r>
      <w:r w:rsidR="009B29AD">
        <w:rPr>
          <w:rFonts w:ascii="Times New Roman" w:hAnsi="Times New Roman"/>
          <w:sz w:val="24"/>
          <w:szCs w:val="24"/>
        </w:rPr>
        <w:t xml:space="preserve">abatement from </w:t>
      </w:r>
      <w:r w:rsidRPr="00193B71">
        <w:rPr>
          <w:rFonts w:ascii="Times New Roman" w:hAnsi="Times New Roman"/>
          <w:sz w:val="24"/>
          <w:szCs w:val="24"/>
        </w:rPr>
        <w:t xml:space="preserve">destruction of methane from the mine (as specified under </w:t>
      </w:r>
      <w:r w:rsidR="00A4760F" w:rsidRPr="00193B71">
        <w:rPr>
          <w:rFonts w:ascii="Times New Roman" w:hAnsi="Times New Roman"/>
          <w:sz w:val="24"/>
          <w:szCs w:val="24"/>
        </w:rPr>
        <w:t xml:space="preserve">division </w:t>
      </w:r>
      <w:r w:rsidRPr="00193B71">
        <w:rPr>
          <w:rFonts w:ascii="Times New Roman" w:hAnsi="Times New Roman"/>
          <w:sz w:val="24"/>
          <w:szCs w:val="24"/>
        </w:rPr>
        <w:t xml:space="preserve">7 of Part 4). By using the NGER reports a proponent can determine if they meet the eligibility requirements for a </w:t>
      </w:r>
      <w:r w:rsidRPr="00193B71">
        <w:rPr>
          <w:rFonts w:ascii="Times New Roman" w:hAnsi="Times New Roman"/>
          <w:b/>
          <w:i/>
          <w:sz w:val="24"/>
          <w:szCs w:val="24"/>
        </w:rPr>
        <w:t>new flaring project</w:t>
      </w:r>
      <w:r w:rsidRPr="00193B71">
        <w:rPr>
          <w:rFonts w:ascii="Times New Roman" w:hAnsi="Times New Roman"/>
          <w:sz w:val="24"/>
          <w:szCs w:val="24"/>
        </w:rPr>
        <w:t xml:space="preserv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Paragraph 11(2</w:t>
      </w:r>
      <w:proofErr w:type="gramStart"/>
      <w:r w:rsidRPr="00193B71">
        <w:rPr>
          <w:rFonts w:ascii="Times New Roman" w:hAnsi="Times New Roman"/>
          <w:sz w:val="24"/>
          <w:szCs w:val="24"/>
        </w:rPr>
        <w:t>)(</w:t>
      </w:r>
      <w:proofErr w:type="gramEnd"/>
      <w:r w:rsidRPr="00193B71">
        <w:rPr>
          <w:rFonts w:ascii="Times New Roman" w:hAnsi="Times New Roman"/>
          <w:sz w:val="24"/>
          <w:szCs w:val="24"/>
        </w:rPr>
        <w:t xml:space="preserve">b) provides that in circumstances where a proponent submits an application for </w:t>
      </w:r>
      <w:r w:rsidR="00F82245" w:rsidRPr="00193B71">
        <w:rPr>
          <w:rFonts w:ascii="Times New Roman" w:hAnsi="Times New Roman"/>
          <w:sz w:val="24"/>
          <w:szCs w:val="24"/>
        </w:rPr>
        <w:t xml:space="preserve">declaration </w:t>
      </w:r>
      <w:r w:rsidRPr="00193B71">
        <w:rPr>
          <w:rFonts w:ascii="Times New Roman" w:hAnsi="Times New Roman"/>
          <w:sz w:val="24"/>
          <w:szCs w:val="24"/>
        </w:rPr>
        <w:t xml:space="preserve">as an eligible offsets project during the course of a financial year and an NGER report for that financial year is not yet available, the proponent must provide a written declaration that there has been no material </w:t>
      </w:r>
      <w:r w:rsidR="009B29AD">
        <w:rPr>
          <w:rFonts w:ascii="Times New Roman" w:hAnsi="Times New Roman"/>
          <w:sz w:val="24"/>
          <w:szCs w:val="24"/>
        </w:rPr>
        <w:t xml:space="preserve">abatement from </w:t>
      </w:r>
      <w:r w:rsidRPr="00193B71">
        <w:rPr>
          <w:rFonts w:ascii="Times New Roman" w:hAnsi="Times New Roman"/>
          <w:sz w:val="24"/>
          <w:szCs w:val="24"/>
        </w:rPr>
        <w:t>destruction of methane in the current financial year.</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All operating underground coal mines are currently meeting greenhouse gas emission thresholds that require the submission of NGER Act emissions reports and as such all current operating coal mines should be capable of considering NGER reports outlined in </w:t>
      </w:r>
      <w:r w:rsidRPr="00193B71">
        <w:rPr>
          <w:rFonts w:ascii="Times New Roman" w:hAnsi="Times New Roman"/>
          <w:sz w:val="24"/>
          <w:szCs w:val="24"/>
        </w:rPr>
        <w:br/>
        <w:t xml:space="preserve">subsection 11(2).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There may be instances in the future where a coal mine does not have previous NGER reports. These circumstances would be isolated to new or planned coal mines that are not yet operational. A proponent intending to use coal mine waste gas in these circumstances would be eligible as a new flaring offsets project with recognition of no material </w:t>
      </w:r>
      <w:r w:rsidR="009B29AD">
        <w:rPr>
          <w:rFonts w:ascii="Times New Roman" w:hAnsi="Times New Roman"/>
          <w:sz w:val="24"/>
          <w:szCs w:val="24"/>
        </w:rPr>
        <w:t xml:space="preserve">abatement from </w:t>
      </w:r>
      <w:r w:rsidRPr="00193B71">
        <w:rPr>
          <w:rFonts w:ascii="Times New Roman" w:hAnsi="Times New Roman"/>
          <w:sz w:val="24"/>
          <w:szCs w:val="24"/>
        </w:rPr>
        <w:t>destruction of methane.</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 xml:space="preserve">12 </w:t>
      </w:r>
      <w:r w:rsidRPr="00193B71">
        <w:rPr>
          <w:rFonts w:ascii="Times New Roman" w:hAnsi="Times New Roman"/>
          <w:sz w:val="24"/>
          <w:szCs w:val="24"/>
          <w:u w:val="single"/>
        </w:rPr>
        <w:tab/>
        <w:t>Requirements for an expansion flaring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12 provides eligibility requirements for an </w:t>
      </w:r>
      <w:r w:rsidRPr="00193B71">
        <w:rPr>
          <w:rFonts w:ascii="Times New Roman" w:hAnsi="Times New Roman"/>
          <w:b/>
          <w:i/>
          <w:sz w:val="24"/>
          <w:szCs w:val="24"/>
        </w:rPr>
        <w:t>expansion flaring project</w:t>
      </w:r>
      <w:r w:rsidRPr="00193B71">
        <w:rPr>
          <w:rFonts w:ascii="Times New Roman" w:hAnsi="Times New Roman"/>
          <w:sz w:val="24"/>
          <w:szCs w:val="24"/>
        </w:rPr>
        <w:t xml:space="preserve"> to be declared as an eligible offsets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draft Determination provides that if declared eligible, this type of project involve</w:t>
      </w:r>
      <w:r w:rsidR="009F0FAE">
        <w:rPr>
          <w:rFonts w:ascii="Times New Roman" w:hAnsi="Times New Roman"/>
          <w:sz w:val="24"/>
          <w:szCs w:val="24"/>
        </w:rPr>
        <w:t>s</w:t>
      </w:r>
      <w:r w:rsidRPr="00193B71">
        <w:rPr>
          <w:rFonts w:ascii="Times New Roman" w:hAnsi="Times New Roman"/>
          <w:sz w:val="24"/>
          <w:szCs w:val="24"/>
        </w:rPr>
        <w:t xml:space="preserve"> the installation and operation of flaring devices that undertake methane destruction that is additional to the existing capacity of methane destruction devices. </w:t>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rPr>
        <w:t xml:space="preserve">The eligibility criteria for an expansion flaring project require a proponent to assess the </w:t>
      </w:r>
      <w:r w:rsidRPr="00193B71">
        <w:rPr>
          <w:rFonts w:ascii="Times New Roman" w:hAnsi="Times New Roman"/>
          <w:b/>
          <w:i/>
          <w:sz w:val="24"/>
          <w:szCs w:val="24"/>
        </w:rPr>
        <w:t>recognised capacity</w:t>
      </w:r>
      <w:r w:rsidRPr="00193B71">
        <w:rPr>
          <w:rFonts w:ascii="Times New Roman" w:hAnsi="Times New Roman"/>
          <w:sz w:val="24"/>
          <w:szCs w:val="24"/>
        </w:rPr>
        <w:t xml:space="preserve"> of all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installed as part of the previous destruction of methane at the coal mine. This assessment is required to ensure that methane destruction undertaken by an offsets project is likely to be additional to what would have occurred in the absence of the project.</w:t>
      </w:r>
      <w:r w:rsidRPr="00193B71" w:rsidDel="00B77D74">
        <w:rPr>
          <w:rFonts w:ascii="Times New Roman" w:hAnsi="Times New Roman"/>
          <w:sz w:val="24"/>
          <w:szCs w:val="24"/>
          <w:u w:val="single"/>
        </w:rPr>
        <w:t xml:space="preserve"> </w:t>
      </w:r>
      <w:r w:rsidRPr="00193B71">
        <w:rPr>
          <w:rFonts w:ascii="Times New Roman" w:hAnsi="Times New Roman"/>
          <w:sz w:val="24"/>
          <w:szCs w:val="24"/>
          <w:lang w:eastAsia="en-AU"/>
        </w:rPr>
        <w:t>This approach is in accordance with the offsets integrity standards outlined in section 133 of the Act.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Paragraph 12(a) requires that there has been some destruction of methane at the mine where the offsets project intends to combust methane. This simple check ensures that the offsets project best fits with an ‘expansion’ type of project in that there would have been a history of methane destruction to expand upon.</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12(b) outlines the approach by which a proponent must determine the </w:t>
      </w:r>
      <w:r w:rsidRPr="00193B71">
        <w:rPr>
          <w:rFonts w:ascii="Times New Roman" w:hAnsi="Times New Roman"/>
          <w:b/>
          <w:i/>
          <w:sz w:val="24"/>
          <w:szCs w:val="24"/>
        </w:rPr>
        <w:t>recognised capacity</w:t>
      </w:r>
      <w:r w:rsidRPr="00193B71">
        <w:rPr>
          <w:rFonts w:ascii="Times New Roman" w:hAnsi="Times New Roman"/>
          <w:sz w:val="24"/>
          <w:szCs w:val="24"/>
        </w:rPr>
        <w:t xml:space="preserve"> of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w:t>
      </w:r>
      <w:r w:rsidRPr="00193B71">
        <w:rPr>
          <w:rFonts w:ascii="Times New Roman" w:hAnsi="Times New Roman"/>
          <w:b/>
          <w:i/>
          <w:sz w:val="24"/>
          <w:szCs w:val="24"/>
        </w:rPr>
        <w:t>Recognised capacity</w:t>
      </w:r>
      <w:r w:rsidRPr="00193B71">
        <w:rPr>
          <w:rFonts w:ascii="Times New Roman" w:hAnsi="Times New Roman"/>
          <w:sz w:val="24"/>
          <w:szCs w:val="24"/>
        </w:rPr>
        <w:t xml:space="preserve"> is drawn from the highest total </w:t>
      </w:r>
      <w:r w:rsidRPr="00193B71">
        <w:rPr>
          <w:rFonts w:ascii="Times New Roman" w:hAnsi="Times New Roman"/>
          <w:b/>
          <w:i/>
          <w:sz w:val="24"/>
          <w:szCs w:val="24"/>
        </w:rPr>
        <w:lastRenderedPageBreak/>
        <w:t>recognised capacity</w:t>
      </w:r>
      <w:r w:rsidRPr="00193B71">
        <w:rPr>
          <w:rFonts w:ascii="Times New Roman" w:hAnsi="Times New Roman"/>
          <w:sz w:val="24"/>
          <w:szCs w:val="24"/>
        </w:rPr>
        <w:t xml:space="preserve"> of existing destruction devices that existed between 24 April 2014 and the time of the application. Existing destruction devices refers to </w:t>
      </w:r>
      <w:r w:rsidRPr="00193B71">
        <w:rPr>
          <w:rFonts w:ascii="Times New Roman" w:hAnsi="Times New Roman"/>
          <w:b/>
          <w:i/>
          <w:sz w:val="24"/>
          <w:szCs w:val="24"/>
        </w:rPr>
        <w:t>existing flaring devices</w:t>
      </w:r>
      <w:r w:rsidRPr="00193B71">
        <w:rPr>
          <w:rFonts w:ascii="Times New Roman" w:hAnsi="Times New Roman"/>
          <w:sz w:val="24"/>
          <w:szCs w:val="24"/>
        </w:rPr>
        <w:t xml:space="preserve"> and </w:t>
      </w:r>
      <w:r w:rsidRPr="00193B71">
        <w:rPr>
          <w:rFonts w:ascii="Times New Roman" w:hAnsi="Times New Roman"/>
          <w:b/>
          <w:i/>
          <w:sz w:val="24"/>
          <w:szCs w:val="24"/>
        </w:rPr>
        <w:t>existing electricity production devices</w:t>
      </w:r>
      <w:r w:rsidRPr="00193B71">
        <w:rPr>
          <w:rFonts w:ascii="Times New Roman" w:hAnsi="Times New Roman"/>
          <w:sz w:val="24"/>
          <w:szCs w:val="24"/>
        </w:rPr>
        <w: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backdate of 24 April 2014 aligns with the date the Emissions Reduction Fund (ERF) White Paper was released and intends to avoid any influence </w:t>
      </w:r>
      <w:r w:rsidR="00A83D45">
        <w:rPr>
          <w:rFonts w:ascii="Times New Roman" w:hAnsi="Times New Roman"/>
          <w:sz w:val="24"/>
          <w:szCs w:val="24"/>
        </w:rPr>
        <w:t xml:space="preserve">that </w:t>
      </w:r>
      <w:r w:rsidRPr="00193B71">
        <w:rPr>
          <w:rFonts w:ascii="Times New Roman" w:hAnsi="Times New Roman"/>
          <w:sz w:val="24"/>
          <w:szCs w:val="24"/>
        </w:rPr>
        <w:t>government policy</w:t>
      </w:r>
      <w:r w:rsidR="00A83D45">
        <w:rPr>
          <w:rFonts w:ascii="Times New Roman" w:hAnsi="Times New Roman"/>
          <w:sz w:val="24"/>
          <w:szCs w:val="24"/>
        </w:rPr>
        <w:t>,</w:t>
      </w:r>
      <w:r w:rsidRPr="00193B71">
        <w:rPr>
          <w:rFonts w:ascii="Times New Roman" w:hAnsi="Times New Roman"/>
          <w:sz w:val="24"/>
          <w:szCs w:val="24"/>
        </w:rPr>
        <w:t xml:space="preserve"> as stated in the ERF White Paper</w:t>
      </w:r>
      <w:r w:rsidR="00A83D45">
        <w:rPr>
          <w:rFonts w:ascii="Times New Roman" w:hAnsi="Times New Roman"/>
          <w:sz w:val="24"/>
          <w:szCs w:val="24"/>
        </w:rPr>
        <w:t>,</w:t>
      </w:r>
      <w:r w:rsidRPr="00193B71">
        <w:rPr>
          <w:rFonts w:ascii="Times New Roman" w:hAnsi="Times New Roman"/>
          <w:sz w:val="24"/>
          <w:szCs w:val="24"/>
        </w:rPr>
        <w:t xml:space="preserve"> may have had on existing methane destruction activities after the White Paper was released.</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draft Determination requires that the </w:t>
      </w:r>
      <w:r w:rsidRPr="00193B71">
        <w:rPr>
          <w:rFonts w:ascii="Times New Roman" w:hAnsi="Times New Roman"/>
          <w:b/>
          <w:i/>
          <w:sz w:val="24"/>
          <w:szCs w:val="24"/>
        </w:rPr>
        <w:t>recognised capacity</w:t>
      </w:r>
      <w:r w:rsidRPr="00193B71">
        <w:rPr>
          <w:rFonts w:ascii="Times New Roman" w:hAnsi="Times New Roman"/>
          <w:sz w:val="24"/>
          <w:szCs w:val="24"/>
        </w:rPr>
        <w:t xml:space="preserve"> corresponds with the manufacturer’s specifications for the relevant destruction devices. The approach by which </w:t>
      </w:r>
      <w:r w:rsidRPr="00193B71">
        <w:rPr>
          <w:rFonts w:ascii="Times New Roman" w:hAnsi="Times New Roman"/>
          <w:b/>
          <w:i/>
          <w:sz w:val="24"/>
          <w:szCs w:val="24"/>
        </w:rPr>
        <w:t>recognised capacity</w:t>
      </w:r>
      <w:r w:rsidRPr="00193B71">
        <w:rPr>
          <w:rFonts w:ascii="Times New Roman" w:hAnsi="Times New Roman"/>
          <w:sz w:val="24"/>
          <w:szCs w:val="24"/>
        </w:rPr>
        <w:t xml:space="preserve"> is considered during an </w:t>
      </w:r>
      <w:r w:rsidRPr="00193B71">
        <w:rPr>
          <w:rFonts w:ascii="Times New Roman" w:hAnsi="Times New Roman"/>
          <w:b/>
          <w:i/>
          <w:sz w:val="24"/>
          <w:szCs w:val="24"/>
        </w:rPr>
        <w:t>expansion flaring project</w:t>
      </w:r>
      <w:r w:rsidRPr="00193B71">
        <w:rPr>
          <w:rFonts w:ascii="Times New Roman" w:hAnsi="Times New Roman"/>
          <w:sz w:val="24"/>
          <w:szCs w:val="24"/>
        </w:rPr>
        <w:t xml:space="preserve"> is detailed in </w:t>
      </w:r>
      <w:r w:rsidR="00A83D45">
        <w:rPr>
          <w:rFonts w:ascii="Times New Roman" w:hAnsi="Times New Roman"/>
          <w:sz w:val="24"/>
          <w:szCs w:val="24"/>
        </w:rPr>
        <w:br/>
      </w:r>
      <w:r w:rsidR="00A4760F" w:rsidRPr="00193B71">
        <w:rPr>
          <w:rFonts w:ascii="Times New Roman" w:hAnsi="Times New Roman"/>
          <w:sz w:val="24"/>
          <w:szCs w:val="24"/>
        </w:rPr>
        <w:t xml:space="preserve">division </w:t>
      </w:r>
      <w:r w:rsidRPr="00193B71">
        <w:rPr>
          <w:rFonts w:ascii="Times New Roman" w:hAnsi="Times New Roman"/>
          <w:sz w:val="24"/>
          <w:szCs w:val="24"/>
        </w:rPr>
        <w:t>3 of Part 4</w:t>
      </w:r>
      <w:r w:rsidR="00A83D45">
        <w:rPr>
          <w:rFonts w:ascii="Times New Roman" w:hAnsi="Times New Roman"/>
          <w:sz w:val="24"/>
          <w:szCs w:val="24"/>
        </w:rPr>
        <w:t xml:space="preserve"> of the draft Determination</w:t>
      </w:r>
      <w:r w:rsidRPr="00193B71">
        <w:rPr>
          <w:rFonts w:ascii="Times New Roman" w:hAnsi="Times New Roman"/>
          <w:sz w:val="24"/>
          <w:szCs w:val="24"/>
        </w:rPr>
        <w:t>.</w:t>
      </w:r>
      <w:r w:rsidRPr="00193B71" w:rsidDel="00B77D74">
        <w:rPr>
          <w:rFonts w:ascii="Times New Roman" w:hAnsi="Times New Roman"/>
          <w:sz w:val="24"/>
          <w:szCs w:val="24"/>
          <w:u w:val="single"/>
        </w:rPr>
        <w:t xml:space="preserve"> </w:t>
      </w:r>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 xml:space="preserve">13 </w:t>
      </w:r>
      <w:r w:rsidRPr="00193B71">
        <w:rPr>
          <w:rFonts w:ascii="Times New Roman" w:hAnsi="Times New Roman"/>
          <w:sz w:val="24"/>
          <w:szCs w:val="24"/>
          <w:u w:val="single"/>
        </w:rPr>
        <w:tab/>
        <w:t>Requirements for a new electricity production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13 provides eligibility requirements for a </w:t>
      </w:r>
      <w:r w:rsidRPr="00193B71">
        <w:rPr>
          <w:rFonts w:ascii="Times New Roman" w:hAnsi="Times New Roman"/>
          <w:b/>
          <w:bCs/>
          <w:i/>
          <w:iCs/>
          <w:sz w:val="24"/>
          <w:szCs w:val="24"/>
        </w:rPr>
        <w:t>new electricity production project</w:t>
      </w:r>
      <w:r w:rsidRPr="00193B71">
        <w:rPr>
          <w:rFonts w:ascii="Times New Roman" w:hAnsi="Times New Roman"/>
          <w:sz w:val="24"/>
          <w:szCs w:val="24"/>
        </w:rPr>
        <w:t xml:space="preserve"> to be declared an eligible offsets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draft Determination provides that if declared eligible, this type of project involve</w:t>
      </w:r>
      <w:r w:rsidR="009F0FAE">
        <w:rPr>
          <w:rFonts w:ascii="Times New Roman" w:hAnsi="Times New Roman"/>
          <w:sz w:val="24"/>
          <w:szCs w:val="24"/>
        </w:rPr>
        <w:t>s</w:t>
      </w:r>
      <w:r w:rsidRPr="00193B71">
        <w:rPr>
          <w:rFonts w:ascii="Times New Roman" w:hAnsi="Times New Roman"/>
          <w:sz w:val="24"/>
          <w:szCs w:val="24"/>
        </w:rPr>
        <w:t xml:space="preserve"> the installation and operation of electricity production devices used to destroy methane.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Consistent with the approach for a </w:t>
      </w:r>
      <w:r w:rsidRPr="00193B71">
        <w:rPr>
          <w:rFonts w:ascii="Times New Roman" w:hAnsi="Times New Roman"/>
          <w:b/>
          <w:i/>
          <w:sz w:val="24"/>
          <w:szCs w:val="24"/>
        </w:rPr>
        <w:t>new flaring project</w:t>
      </w:r>
      <w:r w:rsidRPr="00193B71">
        <w:rPr>
          <w:rFonts w:ascii="Times New Roman" w:hAnsi="Times New Roman"/>
          <w:sz w:val="24"/>
          <w:szCs w:val="24"/>
        </w:rPr>
        <w:t xml:space="preserve">, the eligibility criteria for a </w:t>
      </w:r>
      <w:r w:rsidRPr="00193B71">
        <w:rPr>
          <w:rFonts w:ascii="Times New Roman" w:hAnsi="Times New Roman"/>
          <w:b/>
          <w:i/>
          <w:sz w:val="24"/>
          <w:szCs w:val="24"/>
        </w:rPr>
        <w:t>new electricity production project</w:t>
      </w:r>
      <w:r w:rsidRPr="00193B71">
        <w:rPr>
          <w:rFonts w:ascii="Times New Roman" w:hAnsi="Times New Roman"/>
          <w:sz w:val="24"/>
          <w:szCs w:val="24"/>
        </w:rPr>
        <w:t xml:space="preserve"> requires a proponent to assess the level of previous </w:t>
      </w:r>
      <w:r w:rsidR="00A83D45">
        <w:rPr>
          <w:rFonts w:ascii="Times New Roman" w:hAnsi="Times New Roman"/>
          <w:sz w:val="24"/>
          <w:szCs w:val="24"/>
        </w:rPr>
        <w:t xml:space="preserve">abatement from the </w:t>
      </w:r>
      <w:r w:rsidRPr="00193B71">
        <w:rPr>
          <w:rFonts w:ascii="Times New Roman" w:hAnsi="Times New Roman"/>
          <w:sz w:val="24"/>
          <w:szCs w:val="24"/>
        </w:rPr>
        <w:t xml:space="preserve">destruction (if any) of the methane component of coal mine waste gas at the mine where the gas </w:t>
      </w:r>
      <w:r w:rsidR="00E8492E">
        <w:rPr>
          <w:rFonts w:ascii="Times New Roman" w:hAnsi="Times New Roman"/>
          <w:sz w:val="24"/>
          <w:szCs w:val="24"/>
        </w:rPr>
        <w:t>is</w:t>
      </w:r>
      <w:r w:rsidR="00E8492E" w:rsidRPr="00193B71">
        <w:rPr>
          <w:rFonts w:ascii="Times New Roman" w:hAnsi="Times New Roman"/>
          <w:sz w:val="24"/>
          <w:szCs w:val="24"/>
        </w:rPr>
        <w:t xml:space="preserve"> </w:t>
      </w:r>
      <w:r w:rsidRPr="00193B71">
        <w:rPr>
          <w:rFonts w:ascii="Times New Roman" w:hAnsi="Times New Roman"/>
          <w:sz w:val="24"/>
          <w:szCs w:val="24"/>
        </w:rPr>
        <w:t xml:space="preserve">intended to be destroyed by the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Subsection 13(1) requires a proponent to consider whether there has been any </w:t>
      </w:r>
      <w:r w:rsidR="009B29AD">
        <w:rPr>
          <w:rFonts w:ascii="Times New Roman" w:hAnsi="Times New Roman"/>
          <w:b/>
          <w:bCs/>
          <w:i/>
          <w:iCs/>
          <w:sz w:val="24"/>
          <w:szCs w:val="24"/>
        </w:rPr>
        <w:t>material abatement</w:t>
      </w:r>
      <w:r w:rsidRPr="00193B71">
        <w:rPr>
          <w:rFonts w:ascii="Times New Roman" w:hAnsi="Times New Roman"/>
          <w:sz w:val="24"/>
          <w:szCs w:val="24"/>
        </w:rPr>
        <w:t xml:space="preserve"> </w:t>
      </w:r>
      <w:r w:rsidR="009B29AD">
        <w:rPr>
          <w:rFonts w:ascii="Times New Roman" w:hAnsi="Times New Roman"/>
          <w:sz w:val="24"/>
          <w:szCs w:val="24"/>
        </w:rPr>
        <w:t xml:space="preserve">from destruction </w:t>
      </w:r>
      <w:r w:rsidRPr="00193B71">
        <w:rPr>
          <w:rFonts w:ascii="Times New Roman" w:hAnsi="Times New Roman"/>
          <w:sz w:val="24"/>
          <w:szCs w:val="24"/>
        </w:rPr>
        <w:t>of the methane component of coal mine waste gas.</w:t>
      </w:r>
      <w:r w:rsidRPr="00193B71" w:rsidDel="00540EFA">
        <w:rPr>
          <w:rFonts w:ascii="Times New Roman" w:hAnsi="Times New Roman"/>
          <w:sz w:val="24"/>
          <w:szCs w:val="24"/>
        </w:rPr>
        <w:t xml:space="preserve"> </w:t>
      </w:r>
      <w:r w:rsidRPr="00193B71">
        <w:rPr>
          <w:rFonts w:ascii="Times New Roman" w:hAnsi="Times New Roman"/>
          <w:sz w:val="24"/>
          <w:szCs w:val="24"/>
        </w:rPr>
        <w:t xml:space="preserve">Material </w:t>
      </w:r>
      <w:r w:rsidR="009B29AD">
        <w:rPr>
          <w:rFonts w:ascii="Times New Roman" w:hAnsi="Times New Roman"/>
          <w:sz w:val="24"/>
          <w:szCs w:val="24"/>
        </w:rPr>
        <w:t>abatement</w:t>
      </w:r>
      <w:r w:rsidR="009B29AD" w:rsidRPr="00193B71">
        <w:rPr>
          <w:rFonts w:ascii="Times New Roman" w:hAnsi="Times New Roman"/>
          <w:sz w:val="24"/>
          <w:szCs w:val="24"/>
        </w:rPr>
        <w:t xml:space="preserve"> </w:t>
      </w:r>
      <w:r w:rsidRPr="00193B71">
        <w:rPr>
          <w:rFonts w:ascii="Times New Roman" w:hAnsi="Times New Roman"/>
          <w:sz w:val="24"/>
          <w:szCs w:val="24"/>
        </w:rPr>
        <w:t xml:space="preserve">is considered in the same way as a </w:t>
      </w:r>
      <w:r w:rsidRPr="00193B71">
        <w:rPr>
          <w:rFonts w:ascii="Times New Roman" w:hAnsi="Times New Roman"/>
          <w:b/>
          <w:i/>
          <w:sz w:val="24"/>
          <w:szCs w:val="24"/>
        </w:rPr>
        <w:t>new flaring project</w:t>
      </w:r>
      <w:r w:rsidRPr="00193B71">
        <w:rPr>
          <w:rFonts w:ascii="Times New Roman" w:hAnsi="Times New Roman"/>
          <w:sz w:val="24"/>
          <w:szCs w:val="24"/>
        </w:rPr>
        <w:t xml:space="preserve"> under subsection 11(1)</w:t>
      </w:r>
      <w:r w:rsidRPr="00193B71">
        <w:rPr>
          <w:rFonts w:ascii="Times New Roman" w:hAnsi="Times New Roman"/>
          <w:i/>
          <w:sz w:val="24"/>
          <w:szCs w:val="24"/>
        </w:rPr>
        <w:t>.</w:t>
      </w:r>
      <w:r w:rsidRPr="00193B71">
        <w:rPr>
          <w:rFonts w:ascii="Times New Roman" w:hAnsi="Times New Roman"/>
          <w:sz w:val="24"/>
          <w:szCs w:val="24"/>
        </w:rPr>
        <w:t xml:space="preserv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Whilst a </w:t>
      </w:r>
      <w:r w:rsidRPr="00193B71">
        <w:rPr>
          <w:rFonts w:ascii="Times New Roman" w:hAnsi="Times New Roman"/>
          <w:b/>
          <w:i/>
          <w:sz w:val="24"/>
          <w:szCs w:val="24"/>
        </w:rPr>
        <w:t>new electricity production project</w:t>
      </w:r>
      <w:r w:rsidRPr="00193B71">
        <w:rPr>
          <w:rFonts w:ascii="Times New Roman" w:hAnsi="Times New Roman"/>
          <w:sz w:val="24"/>
          <w:szCs w:val="24"/>
        </w:rPr>
        <w:t xml:space="preserve"> relates to methane destruction from electricity production, consideration of previous methane destruction is required to include destruction from both flaring </w:t>
      </w:r>
      <w:r w:rsidRPr="00193B71">
        <w:rPr>
          <w:rFonts w:ascii="Times New Roman" w:hAnsi="Times New Roman"/>
          <w:sz w:val="24"/>
          <w:szCs w:val="24"/>
          <w:u w:val="single"/>
        </w:rPr>
        <w:t>and</w:t>
      </w:r>
      <w:r w:rsidRPr="00193B71">
        <w:rPr>
          <w:rFonts w:ascii="Times New Roman" w:hAnsi="Times New Roman"/>
          <w:sz w:val="24"/>
          <w:szCs w:val="24"/>
        </w:rPr>
        <w:t xml:space="preserve"> electricity production devices.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Subsection 13(2) is consistent with the approach outlined in subsection 11(2) for a </w:t>
      </w:r>
      <w:r w:rsidRPr="00193B71">
        <w:rPr>
          <w:rFonts w:ascii="Times New Roman" w:hAnsi="Times New Roman"/>
          <w:b/>
          <w:i/>
          <w:sz w:val="24"/>
          <w:szCs w:val="24"/>
        </w:rPr>
        <w:t>new flaring project</w:t>
      </w:r>
      <w:r w:rsidRPr="00193B71">
        <w:rPr>
          <w:rFonts w:ascii="Times New Roman" w:hAnsi="Times New Roman"/>
          <w:sz w:val="24"/>
          <w:szCs w:val="24"/>
        </w:rPr>
        <w:t>, and includes the requirement to determine the level of methane destruction that will be assessed under subsection</w:t>
      </w:r>
      <w:r w:rsidRPr="00193B71">
        <w:t xml:space="preserve"> </w:t>
      </w:r>
      <w:r w:rsidRPr="00193B71">
        <w:rPr>
          <w:rFonts w:ascii="Times New Roman" w:hAnsi="Times New Roman"/>
          <w:sz w:val="24"/>
          <w:szCs w:val="24"/>
        </w:rPr>
        <w:t xml:space="preserve">13(1). </w:t>
      </w:r>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 xml:space="preserve">14 </w:t>
      </w:r>
      <w:r w:rsidRPr="00193B71">
        <w:rPr>
          <w:rFonts w:ascii="Times New Roman" w:hAnsi="Times New Roman"/>
          <w:sz w:val="24"/>
          <w:szCs w:val="24"/>
          <w:u w:val="single"/>
        </w:rPr>
        <w:tab/>
        <w:t>Requirements for an expansion electricity production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14 provides eligibility requirements for an </w:t>
      </w:r>
      <w:r w:rsidRPr="00193B71">
        <w:rPr>
          <w:rFonts w:ascii="Times New Roman" w:hAnsi="Times New Roman"/>
          <w:b/>
          <w:i/>
          <w:sz w:val="24"/>
          <w:szCs w:val="24"/>
        </w:rPr>
        <w:t>expansion electricity production project</w:t>
      </w:r>
      <w:r w:rsidRPr="00193B71">
        <w:rPr>
          <w:rFonts w:ascii="Times New Roman" w:hAnsi="Times New Roman"/>
          <w:sz w:val="24"/>
          <w:szCs w:val="24"/>
        </w:rPr>
        <w:t xml:space="preserve"> to be declared as an eligible offsets project of the type.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draft Determination provides that if declared eligible, this type of project would involve the installation and operation of electricity production devices that undertake methane destruction that is additional to the existing capacity of methane destruction devices. </w:t>
      </w:r>
      <w:r w:rsidRPr="00193B71">
        <w:rPr>
          <w:rFonts w:ascii="Times New Roman" w:hAnsi="Times New Roman"/>
          <w:sz w:val="24"/>
          <w:szCs w:val="24"/>
          <w:lang w:eastAsia="en-AU"/>
        </w:rPr>
        <w:t xml:space="preserve">This </w:t>
      </w:r>
      <w:r w:rsidRPr="00193B71">
        <w:rPr>
          <w:rFonts w:ascii="Times New Roman" w:hAnsi="Times New Roman"/>
          <w:sz w:val="24"/>
          <w:szCs w:val="24"/>
          <w:lang w:eastAsia="en-AU"/>
        </w:rPr>
        <w:lastRenderedPageBreak/>
        <w:t>approach is in accordance with the offsets integrity standards outlined in section 133 of the Act.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eligibility criteria in paragraphs 14(a) and 14(b) is consistent with the approach for an </w:t>
      </w:r>
      <w:r w:rsidRPr="00193B71">
        <w:rPr>
          <w:rFonts w:ascii="Times New Roman" w:hAnsi="Times New Roman"/>
          <w:b/>
          <w:i/>
          <w:sz w:val="24"/>
          <w:szCs w:val="24"/>
        </w:rPr>
        <w:t>expansion flaring project</w:t>
      </w:r>
      <w:r w:rsidRPr="00193B71">
        <w:rPr>
          <w:rFonts w:ascii="Times New Roman" w:hAnsi="Times New Roman"/>
          <w:b/>
          <w:sz w:val="24"/>
          <w:szCs w:val="24"/>
        </w:rPr>
        <w:t xml:space="preserve"> </w:t>
      </w:r>
      <w:r w:rsidRPr="00193B71">
        <w:rPr>
          <w:rFonts w:ascii="Times New Roman" w:hAnsi="Times New Roman"/>
          <w:sz w:val="24"/>
          <w:szCs w:val="24"/>
        </w:rPr>
        <w:t xml:space="preserve">in paragraphs 12(a) and 12(b), and requires a proponent to assess the </w:t>
      </w:r>
      <w:r w:rsidRPr="00193B71">
        <w:rPr>
          <w:rFonts w:ascii="Times New Roman" w:hAnsi="Times New Roman"/>
          <w:b/>
          <w:i/>
          <w:sz w:val="24"/>
          <w:szCs w:val="24"/>
        </w:rPr>
        <w:t>recognised capacity</w:t>
      </w:r>
      <w:r w:rsidRPr="00193B71">
        <w:rPr>
          <w:rFonts w:ascii="Times New Roman" w:hAnsi="Times New Roman"/>
          <w:sz w:val="24"/>
          <w:szCs w:val="24"/>
        </w:rPr>
        <w:t xml:space="preserve"> of all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that </w:t>
      </w:r>
      <w:r w:rsidR="009F0FAE">
        <w:rPr>
          <w:rFonts w:ascii="Times New Roman" w:hAnsi="Times New Roman"/>
          <w:sz w:val="24"/>
          <w:szCs w:val="24"/>
        </w:rPr>
        <w:t xml:space="preserve">have </w:t>
      </w:r>
      <w:r w:rsidRPr="00193B71">
        <w:rPr>
          <w:rFonts w:ascii="Times New Roman" w:hAnsi="Times New Roman"/>
          <w:sz w:val="24"/>
          <w:szCs w:val="24"/>
        </w:rPr>
        <w:t xml:space="preserve">existed between 24 April 2014 and the time of the application.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method by which </w:t>
      </w:r>
      <w:r w:rsidRPr="00193B71">
        <w:rPr>
          <w:rFonts w:ascii="Times New Roman" w:hAnsi="Times New Roman"/>
          <w:b/>
          <w:i/>
          <w:sz w:val="24"/>
          <w:szCs w:val="24"/>
        </w:rPr>
        <w:t>recognised capacity</w:t>
      </w:r>
      <w:r w:rsidRPr="00193B71">
        <w:rPr>
          <w:rFonts w:ascii="Times New Roman" w:hAnsi="Times New Roman"/>
          <w:sz w:val="24"/>
          <w:szCs w:val="24"/>
        </w:rPr>
        <w:t xml:space="preserve"> is considered during an </w:t>
      </w:r>
      <w:r w:rsidRPr="00193B71">
        <w:rPr>
          <w:rFonts w:ascii="Times New Roman" w:hAnsi="Times New Roman"/>
          <w:b/>
          <w:i/>
          <w:sz w:val="24"/>
          <w:szCs w:val="24"/>
        </w:rPr>
        <w:t>expansion electricity production project</w:t>
      </w:r>
      <w:r w:rsidRPr="00193B71">
        <w:rPr>
          <w:rFonts w:ascii="Times New Roman" w:hAnsi="Times New Roman"/>
          <w:sz w:val="24"/>
          <w:szCs w:val="24"/>
        </w:rPr>
        <w:t xml:space="preserve"> is detailed in </w:t>
      </w:r>
      <w:r w:rsidR="00A4760F" w:rsidRPr="00193B71">
        <w:rPr>
          <w:rFonts w:ascii="Times New Roman" w:hAnsi="Times New Roman"/>
          <w:sz w:val="24"/>
          <w:szCs w:val="24"/>
        </w:rPr>
        <w:t xml:space="preserve">division </w:t>
      </w:r>
      <w:r w:rsidRPr="00193B71">
        <w:rPr>
          <w:rFonts w:ascii="Times New Roman" w:hAnsi="Times New Roman"/>
          <w:sz w:val="24"/>
          <w:szCs w:val="24"/>
        </w:rPr>
        <w:t>5 of Part 4 (Net abatement amounts).</w:t>
      </w:r>
    </w:p>
    <w:p w:rsidR="004A56A4" w:rsidRPr="00193B71" w:rsidRDefault="004A56A4" w:rsidP="00B92F60">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 xml:space="preserve">15 </w:t>
      </w:r>
      <w:r w:rsidRPr="00193B71">
        <w:rPr>
          <w:rFonts w:ascii="Times New Roman" w:hAnsi="Times New Roman"/>
          <w:sz w:val="24"/>
          <w:szCs w:val="24"/>
          <w:u w:val="single"/>
        </w:rPr>
        <w:tab/>
        <w:t>Requirements for a displacement electricity production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Section 15 provides eligibility requirements for a </w:t>
      </w:r>
      <w:r w:rsidRPr="00193B71">
        <w:rPr>
          <w:rFonts w:ascii="Times New Roman" w:hAnsi="Times New Roman"/>
          <w:b/>
          <w:i/>
          <w:sz w:val="24"/>
          <w:szCs w:val="24"/>
        </w:rPr>
        <w:t>displacement electricity production project</w:t>
      </w:r>
      <w:r w:rsidRPr="00193B71">
        <w:rPr>
          <w:rFonts w:ascii="Times New Roman" w:hAnsi="Times New Roman"/>
          <w:sz w:val="24"/>
          <w:szCs w:val="24"/>
        </w:rPr>
        <w:t xml:space="preserve"> to be declared as an eligible offsets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The draft Determination provides that if declared eligible, this type of project involve</w:t>
      </w:r>
      <w:r w:rsidR="009F0FAE">
        <w:rPr>
          <w:rFonts w:ascii="Times New Roman" w:hAnsi="Times New Roman"/>
          <w:sz w:val="24"/>
          <w:szCs w:val="24"/>
        </w:rPr>
        <w:t>s</w:t>
      </w:r>
      <w:r w:rsidRPr="00193B71">
        <w:rPr>
          <w:rFonts w:ascii="Times New Roman" w:hAnsi="Times New Roman"/>
          <w:sz w:val="24"/>
          <w:szCs w:val="24"/>
        </w:rPr>
        <w:t xml:space="preserve"> the installation and operation of electricity production devices that undertake methane destruction and electricity production. An eligible project would produce electricity that is additional to the existing electricity production capacity. The existing electricity production capacity may be zero in circumstances where there is a history of destruction through flaring devices and no history of electricity production. </w:t>
      </w: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rPr>
        <w:t xml:space="preserve">The eligibility </w:t>
      </w:r>
      <w:r w:rsidR="00E8492E" w:rsidRPr="00193B71">
        <w:rPr>
          <w:rFonts w:ascii="Times New Roman" w:hAnsi="Times New Roman"/>
          <w:sz w:val="24"/>
          <w:szCs w:val="24"/>
        </w:rPr>
        <w:t xml:space="preserve">criteria for a </w:t>
      </w:r>
      <w:r w:rsidR="00E8492E" w:rsidRPr="00193B71">
        <w:rPr>
          <w:rFonts w:ascii="Times New Roman" w:hAnsi="Times New Roman"/>
          <w:b/>
          <w:i/>
          <w:sz w:val="24"/>
          <w:szCs w:val="24"/>
        </w:rPr>
        <w:t>displacement electricity production project</w:t>
      </w:r>
      <w:r w:rsidR="00E8492E" w:rsidRPr="00193B71">
        <w:rPr>
          <w:rFonts w:ascii="Times New Roman" w:hAnsi="Times New Roman"/>
          <w:sz w:val="24"/>
          <w:szCs w:val="24"/>
        </w:rPr>
        <w:t xml:space="preserve"> require</w:t>
      </w:r>
      <w:r w:rsidRPr="00193B71">
        <w:rPr>
          <w:rFonts w:ascii="Times New Roman" w:hAnsi="Times New Roman"/>
          <w:sz w:val="24"/>
          <w:szCs w:val="24"/>
        </w:rPr>
        <w:t xml:space="preserve"> a proponent to assess the </w:t>
      </w:r>
      <w:r w:rsidRPr="00193B71">
        <w:rPr>
          <w:rFonts w:ascii="Times New Roman" w:hAnsi="Times New Roman"/>
          <w:b/>
          <w:i/>
          <w:sz w:val="24"/>
          <w:szCs w:val="24"/>
        </w:rPr>
        <w:t>recognised capacity</w:t>
      </w:r>
      <w:r w:rsidRPr="00193B71">
        <w:rPr>
          <w:rFonts w:ascii="Times New Roman" w:hAnsi="Times New Roman"/>
          <w:sz w:val="24"/>
          <w:szCs w:val="24"/>
        </w:rPr>
        <w:t xml:space="preserve"> of all </w:t>
      </w:r>
      <w:r w:rsidRPr="00193B71">
        <w:rPr>
          <w:rFonts w:ascii="Times New Roman" w:hAnsi="Times New Roman"/>
          <w:b/>
          <w:i/>
          <w:sz w:val="24"/>
          <w:szCs w:val="24"/>
        </w:rPr>
        <w:t>existing electricity production devices</w:t>
      </w:r>
      <w:r w:rsidRPr="00193B71">
        <w:rPr>
          <w:rFonts w:ascii="Times New Roman" w:hAnsi="Times New Roman"/>
          <w:sz w:val="24"/>
          <w:szCs w:val="24"/>
        </w:rPr>
        <w:t xml:space="preserve"> installed as part of the previous destruction of methane. This assessment is required in order to ensure that electricity production undertaken is likely to be additional to that which would occur in the absence of the offsets project.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This type of offsets project differs from an </w:t>
      </w:r>
      <w:r w:rsidRPr="00193B71">
        <w:rPr>
          <w:rFonts w:ascii="Times New Roman" w:hAnsi="Times New Roman"/>
          <w:b/>
          <w:i/>
          <w:sz w:val="24"/>
          <w:szCs w:val="24"/>
        </w:rPr>
        <w:t>expansion electricity production project</w:t>
      </w:r>
      <w:r w:rsidRPr="00193B71">
        <w:rPr>
          <w:rFonts w:ascii="Times New Roman" w:hAnsi="Times New Roman"/>
          <w:sz w:val="24"/>
          <w:szCs w:val="24"/>
        </w:rPr>
        <w:t xml:space="preserve"> in that it does not require consideration of previous destruction capacity. This is because methane destruction would not be eligible abatement under a </w:t>
      </w:r>
      <w:r w:rsidRPr="00193B71">
        <w:rPr>
          <w:rFonts w:ascii="Times New Roman" w:hAnsi="Times New Roman"/>
          <w:b/>
          <w:i/>
          <w:sz w:val="24"/>
          <w:szCs w:val="24"/>
        </w:rPr>
        <w:t>displacement electricity production project</w:t>
      </w:r>
      <w:r w:rsidRPr="00193B71">
        <w:rPr>
          <w:rFonts w:ascii="Times New Roman" w:hAnsi="Times New Roman"/>
          <w:sz w:val="24"/>
          <w:szCs w:val="24"/>
        </w:rPr>
        <w:t xml:space="preserve">.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15(a) requires that there has been some historic destruction of methane from the mine </w:t>
      </w:r>
      <w:r w:rsidRPr="00193B71">
        <w:rPr>
          <w:rFonts w:ascii="Times New Roman" w:hAnsi="Times New Roman"/>
          <w:sz w:val="24"/>
          <w:szCs w:val="24"/>
          <w:u w:val="single"/>
        </w:rPr>
        <w:t>using flaring devices</w:t>
      </w:r>
      <w:r w:rsidRPr="00193B71">
        <w:rPr>
          <w:rFonts w:ascii="Times New Roman" w:hAnsi="Times New Roman"/>
          <w:sz w:val="24"/>
          <w:szCs w:val="24"/>
        </w:rPr>
        <w:t>. This ensures that regardless of whether an eligible project decides to continue operating flaring devices, the installation and operation of electricity production devices harness the ability to produce electricity through methane destruction that would have otherwise not been possible with flaring devices.</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Paragraph 15(b) outlines the approach a proponent must use to determine the </w:t>
      </w:r>
      <w:r w:rsidRPr="00193B71">
        <w:rPr>
          <w:rFonts w:ascii="Times New Roman" w:hAnsi="Times New Roman"/>
          <w:b/>
          <w:i/>
          <w:sz w:val="24"/>
          <w:szCs w:val="24"/>
        </w:rPr>
        <w:t>recognised capacity</w:t>
      </w:r>
      <w:r w:rsidRPr="00193B71">
        <w:rPr>
          <w:rFonts w:ascii="Times New Roman" w:hAnsi="Times New Roman"/>
          <w:sz w:val="24"/>
          <w:szCs w:val="24"/>
        </w:rPr>
        <w:t xml:space="preserve"> of all </w:t>
      </w:r>
      <w:r w:rsidRPr="00193B71">
        <w:rPr>
          <w:rFonts w:ascii="Times New Roman" w:hAnsi="Times New Roman"/>
          <w:b/>
          <w:i/>
          <w:sz w:val="24"/>
          <w:szCs w:val="24"/>
        </w:rPr>
        <w:t>existing electricity production devices</w:t>
      </w:r>
      <w:r w:rsidRPr="00193B71">
        <w:rPr>
          <w:rFonts w:ascii="Times New Roman" w:hAnsi="Times New Roman"/>
          <w:sz w:val="24"/>
          <w:szCs w:val="24"/>
        </w:rPr>
        <w:t xml:space="preserve"> and is only required in circumstances where there has been some historic abatement from the destruction of methane from electricity production devices </w:t>
      </w:r>
      <w:r w:rsidRPr="00193B71">
        <w:rPr>
          <w:rFonts w:ascii="Times New Roman" w:hAnsi="Times New Roman"/>
          <w:sz w:val="24"/>
          <w:szCs w:val="24"/>
          <w:u w:val="single"/>
        </w:rPr>
        <w:t>as well as</w:t>
      </w:r>
      <w:r w:rsidRPr="00193B71">
        <w:rPr>
          <w:rFonts w:ascii="Times New Roman" w:hAnsi="Times New Roman"/>
          <w:sz w:val="24"/>
          <w:szCs w:val="24"/>
        </w:rPr>
        <w:t xml:space="preserve"> from flaring devices.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w:t>
      </w:r>
      <w:r w:rsidRPr="00193B71">
        <w:rPr>
          <w:rFonts w:ascii="Times New Roman" w:hAnsi="Times New Roman"/>
          <w:b/>
          <w:i/>
          <w:sz w:val="24"/>
          <w:szCs w:val="24"/>
        </w:rPr>
        <w:t>recognised capacity</w:t>
      </w:r>
      <w:r w:rsidRPr="00193B71">
        <w:rPr>
          <w:rFonts w:ascii="Times New Roman" w:hAnsi="Times New Roman"/>
          <w:sz w:val="24"/>
          <w:szCs w:val="24"/>
        </w:rPr>
        <w:t xml:space="preserve"> is drawn from the highest total </w:t>
      </w:r>
      <w:r w:rsidRPr="00193B71">
        <w:rPr>
          <w:rFonts w:ascii="Times New Roman" w:hAnsi="Times New Roman"/>
          <w:b/>
          <w:i/>
          <w:sz w:val="24"/>
          <w:szCs w:val="24"/>
        </w:rPr>
        <w:t>recognised capacity</w:t>
      </w:r>
      <w:r w:rsidRPr="00193B71">
        <w:rPr>
          <w:rFonts w:ascii="Times New Roman" w:hAnsi="Times New Roman"/>
          <w:sz w:val="24"/>
          <w:szCs w:val="24"/>
        </w:rPr>
        <w:t xml:space="preserve"> for generating electricity that has existed at any point between 24 April 2014 and the time of the application. </w:t>
      </w:r>
      <w:r w:rsidRPr="00193B71">
        <w:rPr>
          <w:rFonts w:ascii="Times New Roman" w:hAnsi="Times New Roman"/>
          <w:sz w:val="24"/>
          <w:szCs w:val="24"/>
        </w:rPr>
        <w:lastRenderedPageBreak/>
        <w:t>This date is consistent with the date is used for the two expansion types of offset project in sections 12 and 14.</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The approach by which </w:t>
      </w:r>
      <w:r w:rsidRPr="00193B71">
        <w:rPr>
          <w:rFonts w:ascii="Times New Roman" w:hAnsi="Times New Roman"/>
          <w:b/>
          <w:i/>
          <w:sz w:val="24"/>
          <w:szCs w:val="24"/>
        </w:rPr>
        <w:t>recognised capacity</w:t>
      </w:r>
      <w:r w:rsidRPr="00193B71">
        <w:rPr>
          <w:rFonts w:ascii="Times New Roman" w:hAnsi="Times New Roman"/>
          <w:sz w:val="24"/>
          <w:szCs w:val="24"/>
        </w:rPr>
        <w:t xml:space="preserve"> is considered during a </w:t>
      </w:r>
      <w:r w:rsidRPr="00193B71">
        <w:rPr>
          <w:rFonts w:ascii="Times New Roman" w:hAnsi="Times New Roman"/>
          <w:b/>
          <w:i/>
          <w:sz w:val="24"/>
          <w:szCs w:val="24"/>
        </w:rPr>
        <w:t>displacement electricity production project</w:t>
      </w:r>
      <w:r w:rsidRPr="00193B71">
        <w:rPr>
          <w:rFonts w:ascii="Times New Roman" w:hAnsi="Times New Roman"/>
          <w:sz w:val="24"/>
          <w:szCs w:val="24"/>
        </w:rPr>
        <w:t xml:space="preserve"> is detailed in </w:t>
      </w:r>
      <w:r w:rsidR="00A4760F" w:rsidRPr="00193B71">
        <w:rPr>
          <w:rFonts w:ascii="Times New Roman" w:hAnsi="Times New Roman"/>
          <w:sz w:val="24"/>
          <w:szCs w:val="24"/>
        </w:rPr>
        <w:t xml:space="preserve">division </w:t>
      </w:r>
      <w:r w:rsidRPr="00193B71">
        <w:rPr>
          <w:rFonts w:ascii="Times New Roman" w:hAnsi="Times New Roman"/>
          <w:sz w:val="24"/>
          <w:szCs w:val="24"/>
        </w:rPr>
        <w:t>6 of Part 4</w:t>
      </w:r>
      <w:r w:rsidR="009F0FAE">
        <w:rPr>
          <w:rFonts w:ascii="Times New Roman" w:hAnsi="Times New Roman"/>
          <w:sz w:val="24"/>
          <w:szCs w:val="24"/>
        </w:rPr>
        <w:t xml:space="preserve"> of the draft Determination</w:t>
      </w:r>
      <w:r w:rsidRPr="00193B71">
        <w:rPr>
          <w:rFonts w:ascii="Times New Roman" w:hAnsi="Times New Roman"/>
          <w:sz w:val="24"/>
          <w:szCs w:val="24"/>
        </w:rPr>
        <w:t>.</w:t>
      </w:r>
    </w:p>
    <w:p w:rsidR="004A56A4" w:rsidRPr="00193B71" w:rsidRDefault="004A56A4" w:rsidP="00B92F60">
      <w:pPr>
        <w:spacing w:after="120"/>
        <w:rPr>
          <w:rFonts w:ascii="Times New Roman" w:hAnsi="Times New Roman"/>
          <w:sz w:val="24"/>
          <w:szCs w:val="24"/>
        </w:rPr>
      </w:pPr>
    </w:p>
    <w:p w:rsidR="004A56A4" w:rsidRPr="00193B71" w:rsidRDefault="004A56A4" w:rsidP="00B92F60">
      <w:pPr>
        <w:spacing w:after="120"/>
        <w:rPr>
          <w:rFonts w:ascii="Times New Roman" w:hAnsi="Times New Roman"/>
          <w:b/>
          <w:sz w:val="24"/>
          <w:szCs w:val="24"/>
        </w:rPr>
      </w:pPr>
      <w:r w:rsidRPr="00193B71">
        <w:rPr>
          <w:rFonts w:ascii="Times New Roman" w:hAnsi="Times New Roman"/>
          <w:b/>
          <w:sz w:val="24"/>
          <w:szCs w:val="24"/>
        </w:rPr>
        <w:t xml:space="preserve">Division 2 </w:t>
      </w:r>
      <w:r w:rsidRPr="00193B71">
        <w:rPr>
          <w:rFonts w:ascii="Times New Roman" w:hAnsi="Times New Roman"/>
          <w:b/>
          <w:sz w:val="24"/>
          <w:szCs w:val="24"/>
        </w:rPr>
        <w:tab/>
      </w:r>
      <w:r w:rsidRPr="00193B71">
        <w:rPr>
          <w:rFonts w:ascii="Times New Roman" w:hAnsi="Times New Roman"/>
          <w:b/>
          <w:sz w:val="24"/>
          <w:szCs w:val="24"/>
        </w:rPr>
        <w:tab/>
        <w:t>Additionality requirements</w:t>
      </w:r>
    </w:p>
    <w:p w:rsidR="00827A9D" w:rsidRPr="00193B71" w:rsidRDefault="00827A9D" w:rsidP="00827A9D">
      <w:pPr>
        <w:spacing w:after="120"/>
        <w:rPr>
          <w:rFonts w:ascii="Times New Roman" w:hAnsi="Times New Roman"/>
          <w:sz w:val="24"/>
          <w:szCs w:val="24"/>
        </w:rPr>
      </w:pPr>
      <w:r w:rsidRPr="00193B71">
        <w:rPr>
          <w:rFonts w:ascii="Times New Roman" w:hAnsi="Times New Roman"/>
          <w:sz w:val="24"/>
          <w:szCs w:val="24"/>
        </w:rPr>
        <w:t>The effect of subparagraph 27(4A</w:t>
      </w:r>
      <w:proofErr w:type="gramStart"/>
      <w:r w:rsidRPr="00193B71">
        <w:rPr>
          <w:rFonts w:ascii="Times New Roman" w:hAnsi="Times New Roman"/>
          <w:sz w:val="24"/>
          <w:szCs w:val="24"/>
        </w:rPr>
        <w:t>)(</w:t>
      </w:r>
      <w:proofErr w:type="gramEnd"/>
      <w:r w:rsidRPr="00193B71">
        <w:rPr>
          <w:rFonts w:ascii="Times New Roman" w:hAnsi="Times New Roman"/>
          <w:sz w:val="24"/>
          <w:szCs w:val="24"/>
        </w:rPr>
        <w:t xml:space="preserve">b)(ii) of the Act is that a determination may set out requirements in lieu of the regulatory additionality requirement specified in the Act. These requirements must be met for a project to be an eligible offsets project. </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Division 2 of Part 3 of the draft Determination specifies circumstances under which additionality requirements specified in the Act are to be replaced with specific provisions in the draft Determination.</w:t>
      </w:r>
    </w:p>
    <w:p w:rsidR="00827A9D" w:rsidRPr="00193B71" w:rsidRDefault="00827A9D" w:rsidP="00827A9D">
      <w:pPr>
        <w:spacing w:after="120"/>
        <w:rPr>
          <w:rFonts w:ascii="Times New Roman" w:hAnsi="Times New Roman"/>
          <w:sz w:val="24"/>
          <w:szCs w:val="24"/>
        </w:rPr>
      </w:pPr>
      <w:r w:rsidRPr="00193B71">
        <w:rPr>
          <w:rFonts w:ascii="Times New Roman" w:hAnsi="Times New Roman"/>
          <w:sz w:val="24"/>
          <w:szCs w:val="24"/>
        </w:rPr>
        <w:t xml:space="preserve">The intent of specifying additionality requirements in lieu of those specified in the Act is to enable consideration of circumstances that the additionality requirements specified in the Act would otherwise oppose. </w:t>
      </w:r>
    </w:p>
    <w:p w:rsidR="00827A9D" w:rsidRPr="00193B71" w:rsidRDefault="00827A9D" w:rsidP="00827A9D">
      <w:pPr>
        <w:spacing w:after="120"/>
        <w:rPr>
          <w:rFonts w:ascii="Times New Roman" w:hAnsi="Times New Roman"/>
          <w:sz w:val="24"/>
          <w:szCs w:val="24"/>
        </w:rPr>
      </w:pPr>
      <w:r w:rsidRPr="00193B71">
        <w:rPr>
          <w:rFonts w:ascii="Times New Roman" w:hAnsi="Times New Roman"/>
          <w:sz w:val="24"/>
          <w:szCs w:val="24"/>
        </w:rPr>
        <w:t>For example, the government program requirement specified in subparagraph 27(4A)(c)(</w:t>
      </w:r>
      <w:proofErr w:type="spellStart"/>
      <w:r w:rsidRPr="00193B71">
        <w:rPr>
          <w:rFonts w:ascii="Times New Roman" w:hAnsi="Times New Roman"/>
          <w:sz w:val="24"/>
          <w:szCs w:val="24"/>
        </w:rPr>
        <w:t>i</w:t>
      </w:r>
      <w:proofErr w:type="spellEnd"/>
      <w:r w:rsidRPr="00193B71">
        <w:rPr>
          <w:rFonts w:ascii="Times New Roman" w:hAnsi="Times New Roman"/>
          <w:sz w:val="24"/>
          <w:szCs w:val="24"/>
        </w:rPr>
        <w:t xml:space="preserve">) of the Act requires that the project would be unlikely to be carried out under another Commonwealth, State or Territory government program or scheme in the absence of a declaration of the project as an eligible offsets project. With this requirement in place, expansion types of offsets projects outlined in the Determination are required to consider whether the expansion offsets project (which is the installation of additional destruction devices) would be likely to be carried out by another government program or scheme in the absence of the project being declared an eligible offsets project. </w:t>
      </w:r>
      <w:r w:rsidR="00193B71">
        <w:rPr>
          <w:rFonts w:ascii="Times New Roman" w:hAnsi="Times New Roman"/>
          <w:sz w:val="24"/>
          <w:szCs w:val="24"/>
        </w:rPr>
        <w:t>It is intended that</w:t>
      </w:r>
      <w:r w:rsidRPr="00193B71">
        <w:rPr>
          <w:rFonts w:ascii="Times New Roman" w:hAnsi="Times New Roman"/>
          <w:sz w:val="24"/>
          <w:szCs w:val="24"/>
        </w:rPr>
        <w:t xml:space="preserve"> proponents with existing activities eligible under another government program or scheme would be capable of demonstrating that activities undertaken for an expansion offsets project will be activities undertaken solely for the purpose of the Determination</w:t>
      </w:r>
      <w:r w:rsidR="00193B71">
        <w:rPr>
          <w:rFonts w:ascii="Times New Roman" w:hAnsi="Times New Roman"/>
          <w:sz w:val="24"/>
          <w:szCs w:val="24"/>
        </w:rPr>
        <w:t xml:space="preserve"> and will be able to satisfy this test</w:t>
      </w:r>
      <w:r w:rsidRPr="00193B71">
        <w:rPr>
          <w:rFonts w:ascii="Times New Roman" w:hAnsi="Times New Roman"/>
          <w:sz w:val="24"/>
          <w:szCs w:val="24"/>
        </w:rPr>
        <w:t>.</w:t>
      </w:r>
    </w:p>
    <w:p w:rsidR="00827A9D" w:rsidRPr="00193B71" w:rsidRDefault="00827A9D" w:rsidP="00827A9D">
      <w:pPr>
        <w:spacing w:after="120"/>
        <w:rPr>
          <w:rFonts w:ascii="Times New Roman" w:hAnsi="Times New Roman"/>
          <w:sz w:val="24"/>
          <w:szCs w:val="24"/>
          <w:u w:val="single"/>
        </w:rPr>
      </w:pPr>
    </w:p>
    <w:p w:rsidR="004A56A4" w:rsidRPr="00193B71" w:rsidRDefault="004A56A4" w:rsidP="00B92F60">
      <w:pPr>
        <w:spacing w:after="120"/>
        <w:rPr>
          <w:rFonts w:ascii="Times New Roman" w:hAnsi="Times New Roman"/>
          <w:sz w:val="24"/>
          <w:szCs w:val="24"/>
          <w:u w:val="single"/>
        </w:rPr>
      </w:pPr>
      <w:r w:rsidRPr="00193B71">
        <w:rPr>
          <w:rFonts w:ascii="Times New Roman" w:hAnsi="Times New Roman"/>
          <w:sz w:val="24"/>
          <w:szCs w:val="24"/>
          <w:u w:val="single"/>
        </w:rPr>
        <w:t xml:space="preserve">16 </w:t>
      </w:r>
      <w:r w:rsidRPr="00193B71">
        <w:rPr>
          <w:rFonts w:ascii="Times New Roman" w:hAnsi="Times New Roman"/>
          <w:sz w:val="24"/>
          <w:szCs w:val="24"/>
          <w:u w:val="single"/>
        </w:rPr>
        <w:tab/>
        <w:t>Requirements in lieu of regulatory additionality requirement</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Section 16 provides that in lieu of the regulatory additionality requirement specified under subparagraph 27(4A</w:t>
      </w:r>
      <w:proofErr w:type="gramStart"/>
      <w:r w:rsidRPr="00193B71">
        <w:rPr>
          <w:rFonts w:ascii="Times New Roman" w:hAnsi="Times New Roman"/>
          <w:sz w:val="24"/>
          <w:szCs w:val="24"/>
        </w:rPr>
        <w:t>)(</w:t>
      </w:r>
      <w:proofErr w:type="gramEnd"/>
      <w:r w:rsidRPr="00193B71">
        <w:rPr>
          <w:rFonts w:ascii="Times New Roman" w:hAnsi="Times New Roman"/>
          <w:sz w:val="24"/>
          <w:szCs w:val="24"/>
        </w:rPr>
        <w:t>b)(</w:t>
      </w:r>
      <w:proofErr w:type="spellStart"/>
      <w:r w:rsidRPr="00193B71">
        <w:rPr>
          <w:rFonts w:ascii="Times New Roman" w:hAnsi="Times New Roman"/>
          <w:sz w:val="24"/>
          <w:szCs w:val="24"/>
        </w:rPr>
        <w:t>i</w:t>
      </w:r>
      <w:proofErr w:type="spellEnd"/>
      <w:r w:rsidRPr="00193B71">
        <w:rPr>
          <w:rFonts w:ascii="Times New Roman" w:hAnsi="Times New Roman"/>
          <w:sz w:val="24"/>
          <w:szCs w:val="24"/>
        </w:rPr>
        <w:t xml:space="preserve">) of the Act, all types of coal mine waste gas project are required to demonstrate that the coal mine lease holder for the mine from which they intend to use the coal mine waste gas does not have an </w:t>
      </w:r>
      <w:r w:rsidRPr="00193B71">
        <w:rPr>
          <w:rFonts w:ascii="Times New Roman" w:hAnsi="Times New Roman"/>
          <w:b/>
          <w:i/>
          <w:sz w:val="24"/>
          <w:szCs w:val="24"/>
        </w:rPr>
        <w:t>existing regulatory obligation</w:t>
      </w:r>
      <w:r w:rsidRPr="00193B71">
        <w:rPr>
          <w:rFonts w:ascii="Times New Roman" w:hAnsi="Times New Roman"/>
          <w:sz w:val="24"/>
          <w:szCs w:val="24"/>
        </w:rPr>
        <w:t xml:space="preserve"> to destroy the methane component of the mine’s coal mine waste gas.</w:t>
      </w:r>
    </w:p>
    <w:p w:rsidR="004A56A4" w:rsidRPr="00193B71" w:rsidRDefault="004A56A4" w:rsidP="00B92F60">
      <w:pPr>
        <w:spacing w:after="120"/>
        <w:rPr>
          <w:rFonts w:ascii="Times New Roman" w:hAnsi="Times New Roman"/>
          <w:sz w:val="24"/>
          <w:szCs w:val="24"/>
        </w:rPr>
      </w:pPr>
      <w:r w:rsidRPr="00193B71">
        <w:rPr>
          <w:rFonts w:ascii="Times New Roman" w:hAnsi="Times New Roman"/>
          <w:sz w:val="24"/>
          <w:szCs w:val="24"/>
        </w:rPr>
        <w:t xml:space="preserve">This requirement intends to define the circumstances that determine a proponent’s </w:t>
      </w:r>
      <w:r w:rsidRPr="00193B71">
        <w:rPr>
          <w:rFonts w:ascii="Times New Roman" w:hAnsi="Times New Roman"/>
          <w:b/>
          <w:i/>
          <w:sz w:val="24"/>
          <w:szCs w:val="24"/>
        </w:rPr>
        <w:t>existing regulatory obligation</w:t>
      </w:r>
      <w:r w:rsidRPr="00193B71">
        <w:rPr>
          <w:rFonts w:ascii="Times New Roman" w:hAnsi="Times New Roman"/>
          <w:sz w:val="24"/>
          <w:szCs w:val="24"/>
        </w:rPr>
        <w:t xml:space="preserve"> in lieu of a potentially broader interpretation of the regulatory additionality requirement that is specified in the Act.</w:t>
      </w:r>
    </w:p>
    <w:p w:rsidR="004A56A4" w:rsidRPr="00193B71" w:rsidRDefault="004A56A4" w:rsidP="00B92F60">
      <w:pPr>
        <w:spacing w:after="120"/>
        <w:rPr>
          <w:rFonts w:ascii="Times New Roman" w:hAnsi="Times New Roman"/>
          <w:sz w:val="24"/>
          <w:szCs w:val="24"/>
          <w:u w:val="single"/>
        </w:rPr>
      </w:pPr>
    </w:p>
    <w:p w:rsidR="00D70980" w:rsidRPr="00193B71" w:rsidRDefault="00D70980" w:rsidP="00B92F60">
      <w:pPr>
        <w:spacing w:after="120"/>
        <w:rPr>
          <w:rFonts w:ascii="Times New Roman" w:hAnsi="Times New Roman"/>
          <w:b/>
          <w:sz w:val="24"/>
          <w:szCs w:val="24"/>
        </w:rPr>
      </w:pPr>
    </w:p>
    <w:p w:rsidR="00D70980" w:rsidRPr="00193B71" w:rsidRDefault="00D70980" w:rsidP="00827A9D">
      <w:pPr>
        <w:spacing w:after="0"/>
        <w:rPr>
          <w:rFonts w:ascii="Times New Roman" w:hAnsi="Times New Roman"/>
          <w:b/>
          <w:sz w:val="24"/>
          <w:szCs w:val="24"/>
        </w:rPr>
      </w:pPr>
      <w:r w:rsidRPr="00193B71">
        <w:rPr>
          <w:rFonts w:ascii="Times New Roman" w:hAnsi="Times New Roman"/>
          <w:b/>
          <w:sz w:val="24"/>
          <w:szCs w:val="24"/>
        </w:rPr>
        <w:lastRenderedPageBreak/>
        <w:t>Part 4</w:t>
      </w:r>
      <w:r w:rsidRPr="00193B71">
        <w:rPr>
          <w:rFonts w:ascii="Times New Roman" w:hAnsi="Times New Roman"/>
          <w:b/>
          <w:sz w:val="24"/>
          <w:szCs w:val="24"/>
        </w:rPr>
        <w:tab/>
      </w:r>
      <w:r w:rsidRPr="00193B71">
        <w:rPr>
          <w:rFonts w:ascii="Times New Roman" w:hAnsi="Times New Roman"/>
          <w:b/>
          <w:sz w:val="24"/>
          <w:szCs w:val="24"/>
        </w:rPr>
        <w:tab/>
        <w:t>Net abatement amounts</w:t>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t xml:space="preserve">Division 1 </w:t>
      </w:r>
      <w:r w:rsidRPr="00193B71">
        <w:rPr>
          <w:rFonts w:ascii="Times New Roman" w:hAnsi="Times New Roman"/>
          <w:b/>
          <w:sz w:val="24"/>
          <w:szCs w:val="24"/>
        </w:rPr>
        <w:tab/>
      </w:r>
      <w:r w:rsidRPr="00193B71">
        <w:rPr>
          <w:rFonts w:ascii="Times New Roman" w:hAnsi="Times New Roman"/>
          <w:b/>
          <w:sz w:val="24"/>
          <w:szCs w:val="24"/>
        </w:rPr>
        <w:tab/>
        <w:t>Operation of this Part</w:t>
      </w:r>
    </w:p>
    <w:p w:rsidR="00D70980" w:rsidRPr="00193B71" w:rsidRDefault="00D70980" w:rsidP="00B92F60">
      <w:pPr>
        <w:spacing w:after="120"/>
        <w:rPr>
          <w:rFonts w:ascii="Times New Roman" w:hAnsi="Times New Roman"/>
          <w:sz w:val="24"/>
          <w:szCs w:val="24"/>
          <w:u w:val="single"/>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17</w:t>
      </w:r>
      <w:r w:rsidR="00D70980" w:rsidRPr="00193B71">
        <w:rPr>
          <w:rFonts w:ascii="Times New Roman" w:hAnsi="Times New Roman"/>
          <w:sz w:val="24"/>
          <w:szCs w:val="24"/>
          <w:u w:val="single"/>
        </w:rPr>
        <w:t xml:space="preserve"> </w:t>
      </w:r>
      <w:r w:rsidR="00D70980" w:rsidRPr="00193B71">
        <w:rPr>
          <w:rFonts w:ascii="Times New Roman" w:hAnsi="Times New Roman"/>
          <w:sz w:val="24"/>
          <w:szCs w:val="24"/>
          <w:u w:val="single"/>
        </w:rPr>
        <w:tab/>
        <w:t>Operation of this Part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Part 4 of the draft Determination sets out the method for working out the carbon dioxide equivalent net abatement amount for a reporting period as per paragraph 106(1)(c) of the Act.</w:t>
      </w:r>
    </w:p>
    <w:p w:rsidR="00D70980" w:rsidRPr="00193B71" w:rsidRDefault="00D70980" w:rsidP="00B92F60">
      <w:pPr>
        <w:spacing w:after="120"/>
        <w:rPr>
          <w:rFonts w:ascii="Times New Roman" w:hAnsi="Times New Roman"/>
          <w:sz w:val="24"/>
          <w:szCs w:val="24"/>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18</w:t>
      </w:r>
      <w:r w:rsidR="00D70980" w:rsidRPr="00193B71">
        <w:rPr>
          <w:rFonts w:ascii="Times New Roman" w:hAnsi="Times New Roman"/>
          <w:sz w:val="24"/>
          <w:szCs w:val="24"/>
          <w:u w:val="single"/>
        </w:rPr>
        <w:t xml:space="preserve"> </w:t>
      </w:r>
      <w:r w:rsidR="00D70980" w:rsidRPr="00193B71">
        <w:rPr>
          <w:rFonts w:ascii="Times New Roman" w:hAnsi="Times New Roman"/>
          <w:sz w:val="24"/>
          <w:szCs w:val="24"/>
          <w:u w:val="single"/>
        </w:rPr>
        <w:tab/>
        <w:t>Overview of gases accounted for in abatement calculations</w:t>
      </w:r>
    </w:p>
    <w:p w:rsidR="00D70980" w:rsidRPr="00193B71" w:rsidRDefault="00D70980" w:rsidP="00B92F60">
      <w:pPr>
        <w:pStyle w:val="R2"/>
        <w:keepLines w:val="0"/>
        <w:spacing w:before="0" w:after="120" w:line="276" w:lineRule="auto"/>
        <w:ind w:left="0" w:firstLine="0"/>
        <w:jc w:val="left"/>
      </w:pPr>
      <w:r w:rsidRPr="00193B71">
        <w:t xml:space="preserve">Section </w:t>
      </w:r>
      <w:r w:rsidR="00F16050">
        <w:t>18</w:t>
      </w:r>
      <w:r w:rsidRPr="00193B71">
        <w:t xml:space="preserve"> provides an overview of the greenhouse gas emission sources that are relevant in calculating the net abatement amount for a coal mine waste gas project. Depending on the eligible offset project undertaken, emissions sources will vary. The calculations specified in Part 4 of the draft Determination relate to the specific emissions that determine the net abatement amount. </w:t>
      </w:r>
    </w:p>
    <w:tbl>
      <w:tblPr>
        <w:tblW w:w="0" w:type="auto"/>
        <w:jc w:val="center"/>
        <w:tblInd w:w="113" w:type="dxa"/>
        <w:tblBorders>
          <w:top w:val="single" w:sz="4" w:space="0" w:color="auto"/>
          <w:bottom w:val="single" w:sz="2" w:space="0" w:color="auto"/>
          <w:insideH w:val="single" w:sz="4" w:space="0" w:color="auto"/>
        </w:tblBorders>
        <w:tblLayout w:type="fixed"/>
        <w:tblLook w:val="0000"/>
      </w:tblPr>
      <w:tblGrid>
        <w:gridCol w:w="2116"/>
        <w:gridCol w:w="2410"/>
        <w:gridCol w:w="3753"/>
      </w:tblGrid>
      <w:tr w:rsidR="00D70980" w:rsidRPr="00193B71" w:rsidTr="00F82245">
        <w:trPr>
          <w:tblHeader/>
          <w:jc w:val="center"/>
        </w:trPr>
        <w:tc>
          <w:tcPr>
            <w:tcW w:w="8279" w:type="dxa"/>
            <w:gridSpan w:val="3"/>
            <w:tcBorders>
              <w:top w:val="single" w:sz="12" w:space="0" w:color="auto"/>
              <w:bottom w:val="single" w:sz="6" w:space="0" w:color="auto"/>
            </w:tcBorders>
            <w:shd w:val="clear" w:color="auto" w:fill="auto"/>
          </w:tcPr>
          <w:p w:rsidR="00D70980" w:rsidRPr="00193B71" w:rsidRDefault="00D70980" w:rsidP="00B92F60">
            <w:pPr>
              <w:pStyle w:val="TableHeading"/>
              <w:spacing w:line="276" w:lineRule="auto"/>
              <w:rPr>
                <w:rFonts w:eastAsia="Calibri"/>
              </w:rPr>
            </w:pPr>
            <w:r w:rsidRPr="00193B71">
              <w:rPr>
                <w:rFonts w:eastAsia="Calibri"/>
                <w:lang w:eastAsia="en-US"/>
              </w:rPr>
              <w:t>Table 1 – Greenhouse gases and emissions sources</w:t>
            </w:r>
          </w:p>
        </w:tc>
      </w:tr>
      <w:tr w:rsidR="00F82245" w:rsidRPr="00193B71" w:rsidTr="00F82245">
        <w:trPr>
          <w:tblHeader/>
          <w:jc w:val="center"/>
        </w:trPr>
        <w:tc>
          <w:tcPr>
            <w:tcW w:w="2116" w:type="dxa"/>
            <w:tcBorders>
              <w:top w:val="single" w:sz="6" w:space="0" w:color="auto"/>
              <w:bottom w:val="single" w:sz="12" w:space="0" w:color="auto"/>
            </w:tcBorders>
            <w:shd w:val="clear" w:color="auto" w:fill="auto"/>
          </w:tcPr>
          <w:p w:rsidR="00F82245" w:rsidRPr="00193B71" w:rsidRDefault="00F82245" w:rsidP="00B92F60">
            <w:pPr>
              <w:pStyle w:val="TableHeading"/>
              <w:spacing w:line="276" w:lineRule="auto"/>
            </w:pPr>
            <w:r w:rsidRPr="00193B71">
              <w:t>Relevant emissions calculation</w:t>
            </w:r>
          </w:p>
        </w:tc>
        <w:tc>
          <w:tcPr>
            <w:tcW w:w="2410" w:type="dxa"/>
            <w:tcBorders>
              <w:top w:val="single" w:sz="6" w:space="0" w:color="auto"/>
              <w:bottom w:val="single" w:sz="12" w:space="0" w:color="auto"/>
            </w:tcBorders>
            <w:shd w:val="clear" w:color="auto" w:fill="auto"/>
          </w:tcPr>
          <w:p w:rsidR="00F82245" w:rsidRPr="00193B71" w:rsidRDefault="00F82245" w:rsidP="00B92F60">
            <w:pPr>
              <w:pStyle w:val="TableHeading"/>
              <w:spacing w:line="276" w:lineRule="auto"/>
            </w:pPr>
            <w:r w:rsidRPr="00193B71">
              <w:t>Emissions source</w:t>
            </w:r>
          </w:p>
        </w:tc>
        <w:tc>
          <w:tcPr>
            <w:tcW w:w="3753" w:type="dxa"/>
            <w:tcBorders>
              <w:top w:val="single" w:sz="6" w:space="0" w:color="auto"/>
              <w:bottom w:val="single" w:sz="12" w:space="0" w:color="auto"/>
            </w:tcBorders>
            <w:shd w:val="clear" w:color="auto" w:fill="auto"/>
          </w:tcPr>
          <w:p w:rsidR="00F82245" w:rsidRPr="00193B71" w:rsidRDefault="00F82245" w:rsidP="00B92F60">
            <w:pPr>
              <w:pStyle w:val="TableHeading"/>
              <w:spacing w:line="276" w:lineRule="auto"/>
            </w:pPr>
            <w:r w:rsidRPr="00193B71">
              <w:t>Greenhouse gas</w:t>
            </w:r>
          </w:p>
        </w:tc>
      </w:tr>
      <w:tr w:rsidR="00F82245" w:rsidRPr="00193B71" w:rsidTr="00F82245">
        <w:trPr>
          <w:jc w:val="center"/>
        </w:trPr>
        <w:tc>
          <w:tcPr>
            <w:tcW w:w="2116" w:type="dxa"/>
            <w:tcBorders>
              <w:top w:val="single" w:sz="12" w:space="0" w:color="auto"/>
            </w:tcBorders>
            <w:shd w:val="clear" w:color="auto" w:fill="auto"/>
          </w:tcPr>
          <w:p w:rsidR="00F82245" w:rsidRPr="00193B71" w:rsidRDefault="00F82245" w:rsidP="00B92F60">
            <w:pPr>
              <w:pStyle w:val="Tabletext"/>
              <w:spacing w:line="276" w:lineRule="auto"/>
            </w:pPr>
            <w:r w:rsidRPr="00193B71">
              <w:t>Project emissions</w:t>
            </w:r>
          </w:p>
        </w:tc>
        <w:tc>
          <w:tcPr>
            <w:tcW w:w="2410" w:type="dxa"/>
            <w:tcBorders>
              <w:top w:val="single" w:sz="12" w:space="0" w:color="auto"/>
            </w:tcBorders>
            <w:shd w:val="clear" w:color="auto" w:fill="auto"/>
          </w:tcPr>
          <w:p w:rsidR="00F82245" w:rsidRPr="00193B71" w:rsidRDefault="00F82245" w:rsidP="00B92F60">
            <w:pPr>
              <w:pStyle w:val="Tabletext"/>
              <w:spacing w:line="276" w:lineRule="auto"/>
            </w:pPr>
            <w:r w:rsidRPr="00193B71">
              <w:t>Fuel consumption</w:t>
            </w:r>
          </w:p>
        </w:tc>
        <w:tc>
          <w:tcPr>
            <w:tcW w:w="3753" w:type="dxa"/>
            <w:tcBorders>
              <w:top w:val="single" w:sz="12" w:space="0" w:color="auto"/>
            </w:tcBorders>
            <w:shd w:val="clear" w:color="auto" w:fill="auto"/>
          </w:tcPr>
          <w:p w:rsidR="00F82245" w:rsidRPr="00193B71" w:rsidRDefault="00F82245" w:rsidP="00B92F60">
            <w:pPr>
              <w:pStyle w:val="Tabletext"/>
              <w:spacing w:line="276" w:lineRule="auto"/>
            </w:pPr>
            <w:r w:rsidRPr="00193B71">
              <w:t>Carbon dioxide (CO</w:t>
            </w:r>
            <w:r w:rsidRPr="00193B71">
              <w:rPr>
                <w:vertAlign w:val="subscript"/>
              </w:rPr>
              <w:t>2</w:t>
            </w:r>
            <w:r w:rsidRPr="00193B71">
              <w:t>)</w:t>
            </w:r>
          </w:p>
          <w:p w:rsidR="00F82245" w:rsidRPr="00193B71" w:rsidRDefault="00F82245" w:rsidP="00B92F60">
            <w:pPr>
              <w:pStyle w:val="Tabletext"/>
              <w:spacing w:line="276" w:lineRule="auto"/>
            </w:pPr>
            <w:r w:rsidRPr="00193B71">
              <w:t>Methane (CH</w:t>
            </w:r>
            <w:r w:rsidRPr="00193B71">
              <w:rPr>
                <w:vertAlign w:val="subscript"/>
              </w:rPr>
              <w:t>4</w:t>
            </w:r>
            <w:r w:rsidRPr="00193B71">
              <w:t>)</w:t>
            </w:r>
          </w:p>
          <w:p w:rsidR="00F82245" w:rsidRPr="00193B71" w:rsidRDefault="00F82245" w:rsidP="00B92F60">
            <w:pPr>
              <w:pStyle w:val="Tabletext"/>
              <w:spacing w:line="276" w:lineRule="auto"/>
            </w:pPr>
            <w:r w:rsidRPr="00193B71">
              <w:t>Nitrous oxide (N</w:t>
            </w:r>
            <w:r w:rsidRPr="00193B71">
              <w:rPr>
                <w:vertAlign w:val="subscript"/>
              </w:rPr>
              <w:t>2</w:t>
            </w:r>
            <w:r w:rsidRPr="00193B71">
              <w:t>O</w:t>
            </w:r>
            <w:bookmarkStart w:id="1" w:name="BK_S3P9L18C19"/>
            <w:bookmarkStart w:id="2" w:name="BK_S3P10L18C19"/>
            <w:bookmarkEnd w:id="1"/>
            <w:bookmarkEnd w:id="2"/>
            <w:r w:rsidRPr="00193B71">
              <w:t>)</w:t>
            </w:r>
          </w:p>
        </w:tc>
      </w:tr>
      <w:tr w:rsidR="00F82245" w:rsidRPr="00193B71" w:rsidTr="00F82245">
        <w:trPr>
          <w:jc w:val="center"/>
        </w:trPr>
        <w:tc>
          <w:tcPr>
            <w:tcW w:w="2116" w:type="dxa"/>
            <w:tcBorders>
              <w:bottom w:val="single" w:sz="4" w:space="0" w:color="auto"/>
            </w:tcBorders>
            <w:shd w:val="clear" w:color="auto" w:fill="auto"/>
          </w:tcPr>
          <w:p w:rsidR="00F82245" w:rsidRPr="00193B71" w:rsidRDefault="00F82245" w:rsidP="00B92F60">
            <w:pPr>
              <w:pStyle w:val="Tabletext"/>
              <w:spacing w:line="276" w:lineRule="auto"/>
            </w:pPr>
            <w:r w:rsidRPr="00193B71">
              <w:t>Project emissions</w:t>
            </w:r>
          </w:p>
        </w:tc>
        <w:tc>
          <w:tcPr>
            <w:tcW w:w="2410" w:type="dxa"/>
            <w:tcBorders>
              <w:bottom w:val="single" w:sz="4" w:space="0" w:color="auto"/>
            </w:tcBorders>
            <w:shd w:val="clear" w:color="auto" w:fill="auto"/>
          </w:tcPr>
          <w:p w:rsidR="00F82245" w:rsidRPr="00193B71" w:rsidRDefault="00F82245" w:rsidP="00B92F60">
            <w:pPr>
              <w:pStyle w:val="Tabletext"/>
              <w:spacing w:line="276" w:lineRule="auto"/>
            </w:pPr>
            <w:r w:rsidRPr="00193B71">
              <w:t>Methane destruction</w:t>
            </w:r>
          </w:p>
        </w:tc>
        <w:tc>
          <w:tcPr>
            <w:tcW w:w="3753" w:type="dxa"/>
            <w:tcBorders>
              <w:bottom w:val="single" w:sz="4" w:space="0" w:color="auto"/>
            </w:tcBorders>
            <w:shd w:val="clear" w:color="auto" w:fill="auto"/>
          </w:tcPr>
          <w:p w:rsidR="00F82245" w:rsidRPr="00193B71" w:rsidRDefault="00F82245" w:rsidP="00B92F60">
            <w:pPr>
              <w:pStyle w:val="Tabletext"/>
              <w:spacing w:line="276" w:lineRule="auto"/>
            </w:pPr>
            <w:r w:rsidRPr="00193B71">
              <w:t>Carbon dioxide (CO</w:t>
            </w:r>
            <w:r w:rsidRPr="00193B71">
              <w:rPr>
                <w:vertAlign w:val="subscript"/>
              </w:rPr>
              <w:t>2</w:t>
            </w:r>
            <w:r w:rsidRPr="00193B71">
              <w:t>)</w:t>
            </w:r>
          </w:p>
          <w:p w:rsidR="00F82245" w:rsidRPr="00193B71" w:rsidRDefault="00F82245" w:rsidP="00B92F60">
            <w:pPr>
              <w:pStyle w:val="Tabletext"/>
              <w:spacing w:line="276" w:lineRule="auto"/>
            </w:pPr>
            <w:r w:rsidRPr="00193B71">
              <w:t>Methane (CH</w:t>
            </w:r>
            <w:r w:rsidRPr="00193B71">
              <w:rPr>
                <w:vertAlign w:val="subscript"/>
              </w:rPr>
              <w:t>4</w:t>
            </w:r>
            <w:r w:rsidRPr="00193B71">
              <w:t>)</w:t>
            </w:r>
          </w:p>
          <w:p w:rsidR="00F82245" w:rsidRPr="00193B71" w:rsidRDefault="00F82245" w:rsidP="00B92F60">
            <w:pPr>
              <w:pStyle w:val="Tabletext"/>
              <w:spacing w:line="276" w:lineRule="auto"/>
            </w:pPr>
            <w:r w:rsidRPr="00193B71">
              <w:t>Nitrous oxide (N</w:t>
            </w:r>
            <w:r w:rsidRPr="00193B71">
              <w:rPr>
                <w:vertAlign w:val="subscript"/>
              </w:rPr>
              <w:t>2</w:t>
            </w:r>
            <w:r w:rsidRPr="00193B71">
              <w:t>O</w:t>
            </w:r>
            <w:bookmarkStart w:id="3" w:name="BK_S3P9L21C19"/>
            <w:bookmarkStart w:id="4" w:name="BK_S3P10L21C19"/>
            <w:bookmarkEnd w:id="3"/>
            <w:bookmarkEnd w:id="4"/>
            <w:r w:rsidRPr="00193B71">
              <w:t>)</w:t>
            </w:r>
          </w:p>
        </w:tc>
      </w:tr>
      <w:tr w:rsidR="00F82245" w:rsidRPr="00193B71" w:rsidTr="00F82245">
        <w:trPr>
          <w:jc w:val="center"/>
        </w:trPr>
        <w:tc>
          <w:tcPr>
            <w:tcW w:w="2116" w:type="dxa"/>
            <w:tcBorders>
              <w:bottom w:val="single" w:sz="12" w:space="0" w:color="auto"/>
            </w:tcBorders>
            <w:shd w:val="clear" w:color="auto" w:fill="auto"/>
          </w:tcPr>
          <w:p w:rsidR="00F82245" w:rsidRPr="00193B71" w:rsidRDefault="00F82245" w:rsidP="00B92F60">
            <w:pPr>
              <w:pStyle w:val="Tabletext"/>
              <w:spacing w:line="276" w:lineRule="auto"/>
            </w:pPr>
            <w:r w:rsidRPr="00193B71">
              <w:t>Project emissions</w:t>
            </w:r>
          </w:p>
        </w:tc>
        <w:tc>
          <w:tcPr>
            <w:tcW w:w="2410" w:type="dxa"/>
            <w:tcBorders>
              <w:bottom w:val="single" w:sz="12" w:space="0" w:color="auto"/>
            </w:tcBorders>
            <w:shd w:val="clear" w:color="auto" w:fill="auto"/>
          </w:tcPr>
          <w:p w:rsidR="00F82245" w:rsidRPr="00193B71" w:rsidRDefault="00F82245" w:rsidP="00B92F60">
            <w:pPr>
              <w:pStyle w:val="Tabletext"/>
              <w:spacing w:line="276" w:lineRule="auto"/>
            </w:pPr>
            <w:r w:rsidRPr="00193B71">
              <w:t xml:space="preserve">Unburned methane </w:t>
            </w:r>
          </w:p>
        </w:tc>
        <w:tc>
          <w:tcPr>
            <w:tcW w:w="3753" w:type="dxa"/>
            <w:tcBorders>
              <w:bottom w:val="single" w:sz="12" w:space="0" w:color="auto"/>
            </w:tcBorders>
            <w:shd w:val="clear" w:color="auto" w:fill="auto"/>
          </w:tcPr>
          <w:p w:rsidR="00F82245" w:rsidRPr="00193B71" w:rsidRDefault="00F82245" w:rsidP="00B92F60">
            <w:pPr>
              <w:pStyle w:val="Tabletext"/>
              <w:spacing w:line="276" w:lineRule="auto"/>
            </w:pPr>
            <w:r w:rsidRPr="00193B71">
              <w:t>Methane (CH</w:t>
            </w:r>
            <w:r w:rsidRPr="00193B71">
              <w:rPr>
                <w:vertAlign w:val="subscript"/>
              </w:rPr>
              <w:t>4</w:t>
            </w:r>
            <w:r w:rsidRPr="00193B71">
              <w:t>)</w:t>
            </w:r>
          </w:p>
        </w:tc>
      </w:tr>
    </w:tbl>
    <w:p w:rsidR="00D70980" w:rsidRPr="00193B71" w:rsidRDefault="00D70980" w:rsidP="00B92F60">
      <w:pPr>
        <w:spacing w:after="120"/>
        <w:rPr>
          <w:rFonts w:ascii="Times New Roman" w:hAnsi="Times New Roman"/>
          <w:sz w:val="24"/>
          <w:szCs w:val="24"/>
        </w:rPr>
      </w:pPr>
    </w:p>
    <w:p w:rsidR="00D70980" w:rsidRPr="00193B71" w:rsidRDefault="00D70980" w:rsidP="00B92F60">
      <w:pPr>
        <w:pStyle w:val="R2"/>
        <w:keepLines w:val="0"/>
        <w:spacing w:before="0" w:after="120" w:line="276" w:lineRule="auto"/>
        <w:ind w:left="0" w:firstLine="0"/>
        <w:jc w:val="left"/>
      </w:pPr>
      <w:r w:rsidRPr="00193B71">
        <w:t>The following minor emission sources are to be excluded from</w:t>
      </w:r>
      <w:r w:rsidR="009533BF" w:rsidRPr="00193B71">
        <w:t xml:space="preserve"> abatement calculations for</w:t>
      </w:r>
      <w:r w:rsidRPr="00193B71">
        <w:t xml:space="preserve"> all coal mine waste gas projects </w:t>
      </w:r>
      <w:r w:rsidR="009533BF" w:rsidRPr="00193B71">
        <w:t xml:space="preserve">in order </w:t>
      </w:r>
      <w:r w:rsidRPr="00193B71">
        <w:t>to simplify the calculation method:</w:t>
      </w:r>
    </w:p>
    <w:p w:rsidR="00D70980" w:rsidRPr="00193B71" w:rsidRDefault="00D70980" w:rsidP="00B92F60">
      <w:pPr>
        <w:pStyle w:val="R2"/>
        <w:keepLines w:val="0"/>
        <w:numPr>
          <w:ilvl w:val="0"/>
          <w:numId w:val="13"/>
        </w:numPr>
        <w:spacing w:before="0" w:after="120" w:line="276" w:lineRule="auto"/>
        <w:jc w:val="left"/>
      </w:pPr>
      <w:r w:rsidRPr="00193B71">
        <w:t>fugitive emissions of methane from on-site equipment;</w:t>
      </w:r>
    </w:p>
    <w:p w:rsidR="00D70980" w:rsidRPr="00193B71" w:rsidRDefault="00D70980" w:rsidP="00B92F60">
      <w:pPr>
        <w:pStyle w:val="R2"/>
        <w:keepLines w:val="0"/>
        <w:numPr>
          <w:ilvl w:val="0"/>
          <w:numId w:val="13"/>
        </w:numPr>
        <w:spacing w:before="0" w:after="120" w:line="276" w:lineRule="auto"/>
        <w:jc w:val="left"/>
      </w:pPr>
      <w:r w:rsidRPr="00193B71">
        <w:t>fugitive methane emissions from a gas supply pipeline or from vehicles; and</w:t>
      </w:r>
    </w:p>
    <w:p w:rsidR="00D70980" w:rsidRPr="00193B71" w:rsidRDefault="00D70980" w:rsidP="00B92F60">
      <w:pPr>
        <w:pStyle w:val="R2"/>
        <w:keepLines w:val="0"/>
        <w:numPr>
          <w:ilvl w:val="0"/>
          <w:numId w:val="13"/>
        </w:numPr>
        <w:spacing w:before="0" w:after="120" w:line="276" w:lineRule="auto"/>
        <w:jc w:val="left"/>
      </w:pPr>
      <w:proofErr w:type="gramStart"/>
      <w:r w:rsidRPr="00193B71">
        <w:t>accidental</w:t>
      </w:r>
      <w:proofErr w:type="gramEnd"/>
      <w:r w:rsidRPr="00193B71">
        <w:t xml:space="preserve"> release of methane.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Emissions associated with the delivery of electricity to the grid are incorporated by applying a marginal loss factor to electricity production calculations.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w:t>
      </w:r>
      <w:r w:rsidR="009533BF" w:rsidRPr="00193B71">
        <w:rPr>
          <w:rFonts w:ascii="Times New Roman" w:hAnsi="Times New Roman"/>
          <w:sz w:val="24"/>
          <w:szCs w:val="24"/>
        </w:rPr>
        <w:t xml:space="preserve">Determination </w:t>
      </w:r>
      <w:r w:rsidRPr="00193B71">
        <w:rPr>
          <w:rFonts w:ascii="Times New Roman" w:hAnsi="Times New Roman"/>
          <w:sz w:val="24"/>
          <w:szCs w:val="24"/>
        </w:rPr>
        <w:t xml:space="preserve">seeks to recognise the destruction of </w:t>
      </w:r>
      <w:r w:rsidR="00F10F0B" w:rsidRPr="00193B71">
        <w:rPr>
          <w:rFonts w:ascii="Times New Roman" w:hAnsi="Times New Roman"/>
          <w:sz w:val="24"/>
          <w:szCs w:val="24"/>
        </w:rPr>
        <w:t xml:space="preserve">the </w:t>
      </w:r>
      <w:r w:rsidRPr="00193B71">
        <w:rPr>
          <w:rFonts w:ascii="Times New Roman" w:hAnsi="Times New Roman"/>
          <w:sz w:val="24"/>
          <w:szCs w:val="24"/>
        </w:rPr>
        <w:t xml:space="preserve">methane </w:t>
      </w:r>
      <w:r w:rsidR="00F10F0B" w:rsidRPr="00193B71">
        <w:rPr>
          <w:rFonts w:ascii="Times New Roman" w:hAnsi="Times New Roman"/>
          <w:sz w:val="24"/>
          <w:szCs w:val="24"/>
        </w:rPr>
        <w:t xml:space="preserve">component of </w:t>
      </w:r>
      <w:r w:rsidRPr="00193B71">
        <w:rPr>
          <w:rFonts w:ascii="Times New Roman" w:hAnsi="Times New Roman"/>
          <w:sz w:val="24"/>
          <w:szCs w:val="24"/>
        </w:rPr>
        <w:t xml:space="preserve">coal mine waste gas that would otherwise be vented to the atmosphere. </w:t>
      </w:r>
      <w:r w:rsidR="00F10F0B" w:rsidRPr="00193B71">
        <w:rPr>
          <w:rFonts w:ascii="Times New Roman" w:hAnsi="Times New Roman"/>
          <w:sz w:val="24"/>
          <w:szCs w:val="24"/>
        </w:rPr>
        <w:t>Carbon dioxide and nitrous oxide that are</w:t>
      </w:r>
      <w:r w:rsidR="00546FB4" w:rsidRPr="00193B71">
        <w:rPr>
          <w:rFonts w:ascii="Times New Roman" w:hAnsi="Times New Roman"/>
          <w:sz w:val="24"/>
          <w:szCs w:val="24"/>
        </w:rPr>
        <w:t xml:space="preserve"> also</w:t>
      </w:r>
      <w:r w:rsidR="00F10F0B" w:rsidRPr="00193B71">
        <w:rPr>
          <w:rFonts w:ascii="Times New Roman" w:hAnsi="Times New Roman"/>
          <w:sz w:val="24"/>
          <w:szCs w:val="24"/>
        </w:rPr>
        <w:t xml:space="preserve"> </w:t>
      </w:r>
      <w:r w:rsidR="00546FB4" w:rsidRPr="00193B71">
        <w:rPr>
          <w:rFonts w:ascii="Times New Roman" w:hAnsi="Times New Roman"/>
          <w:sz w:val="24"/>
          <w:szCs w:val="24"/>
        </w:rPr>
        <w:t>components</w:t>
      </w:r>
      <w:r w:rsidR="00F10F0B" w:rsidRPr="00193B71">
        <w:rPr>
          <w:rFonts w:ascii="Times New Roman" w:hAnsi="Times New Roman"/>
          <w:sz w:val="24"/>
          <w:szCs w:val="24"/>
        </w:rPr>
        <w:t xml:space="preserve"> of the</w:t>
      </w:r>
      <w:r w:rsidRPr="00193B71">
        <w:rPr>
          <w:rFonts w:ascii="Times New Roman" w:hAnsi="Times New Roman"/>
          <w:sz w:val="24"/>
          <w:szCs w:val="24"/>
        </w:rPr>
        <w:t xml:space="preserve"> </w:t>
      </w:r>
      <w:r w:rsidR="00F10F0B" w:rsidRPr="00193B71">
        <w:rPr>
          <w:rFonts w:ascii="Times New Roman" w:hAnsi="Times New Roman"/>
          <w:sz w:val="24"/>
          <w:szCs w:val="24"/>
        </w:rPr>
        <w:t xml:space="preserve">coal mine waste </w:t>
      </w:r>
      <w:r w:rsidRPr="00193B71">
        <w:rPr>
          <w:rFonts w:ascii="Times New Roman" w:hAnsi="Times New Roman"/>
          <w:sz w:val="24"/>
          <w:szCs w:val="24"/>
        </w:rPr>
        <w:t xml:space="preserve">gas </w:t>
      </w:r>
      <w:r w:rsidR="00F10F0B" w:rsidRPr="00193B71">
        <w:rPr>
          <w:rFonts w:ascii="Times New Roman" w:hAnsi="Times New Roman"/>
          <w:sz w:val="24"/>
          <w:szCs w:val="24"/>
        </w:rPr>
        <w:t>will</w:t>
      </w:r>
      <w:r w:rsidRPr="00193B71">
        <w:rPr>
          <w:rFonts w:ascii="Times New Roman" w:hAnsi="Times New Roman"/>
          <w:sz w:val="24"/>
          <w:szCs w:val="24"/>
        </w:rPr>
        <w:t xml:space="preserve"> not </w:t>
      </w:r>
      <w:r w:rsidR="00F10F0B" w:rsidRPr="00193B71">
        <w:rPr>
          <w:rFonts w:ascii="Times New Roman" w:hAnsi="Times New Roman"/>
          <w:sz w:val="24"/>
          <w:szCs w:val="24"/>
        </w:rPr>
        <w:t xml:space="preserve">be </w:t>
      </w:r>
      <w:r w:rsidRPr="00193B71">
        <w:rPr>
          <w:rFonts w:ascii="Times New Roman" w:hAnsi="Times New Roman"/>
          <w:sz w:val="24"/>
          <w:szCs w:val="24"/>
        </w:rPr>
        <w:t>affected by</w:t>
      </w:r>
      <w:r w:rsidR="00F10F0B" w:rsidRPr="00193B71">
        <w:rPr>
          <w:rFonts w:ascii="Times New Roman" w:hAnsi="Times New Roman"/>
          <w:sz w:val="24"/>
          <w:szCs w:val="24"/>
        </w:rPr>
        <w:t xml:space="preserve"> </w:t>
      </w:r>
      <w:r w:rsidR="00546FB4" w:rsidRPr="00193B71">
        <w:rPr>
          <w:rFonts w:ascii="Times New Roman" w:hAnsi="Times New Roman"/>
          <w:sz w:val="24"/>
          <w:szCs w:val="24"/>
        </w:rPr>
        <w:t>destruction</w:t>
      </w:r>
      <w:r w:rsidR="00F10F0B" w:rsidRPr="00193B71">
        <w:rPr>
          <w:rFonts w:ascii="Times New Roman" w:hAnsi="Times New Roman"/>
          <w:sz w:val="24"/>
          <w:szCs w:val="24"/>
        </w:rPr>
        <w:t xml:space="preserve"> activity from</w:t>
      </w:r>
      <w:r w:rsidRPr="00193B71">
        <w:rPr>
          <w:rFonts w:ascii="Times New Roman" w:hAnsi="Times New Roman"/>
          <w:sz w:val="24"/>
          <w:szCs w:val="24"/>
        </w:rPr>
        <w:t xml:space="preserve"> the project</w:t>
      </w:r>
      <w:r w:rsidR="00546FB4" w:rsidRPr="00193B71">
        <w:rPr>
          <w:rFonts w:ascii="Times New Roman" w:hAnsi="Times New Roman"/>
          <w:sz w:val="24"/>
          <w:szCs w:val="24"/>
        </w:rPr>
        <w:t xml:space="preserve"> and </w:t>
      </w:r>
      <w:r w:rsidRPr="00193B71">
        <w:rPr>
          <w:rFonts w:ascii="Times New Roman" w:hAnsi="Times New Roman"/>
          <w:sz w:val="24"/>
          <w:szCs w:val="24"/>
        </w:rPr>
        <w:t>are therefore excluded from abatement calculations.</w:t>
      </w:r>
    </w:p>
    <w:p w:rsidR="00D70980" w:rsidRPr="00193B71" w:rsidRDefault="00D70980" w:rsidP="00B92F60">
      <w:pPr>
        <w:spacing w:after="120"/>
        <w:rPr>
          <w:rFonts w:ascii="Times New Roman" w:hAnsi="Times New Roman"/>
          <w:sz w:val="24"/>
          <w:szCs w:val="24"/>
        </w:rPr>
      </w:pPr>
    </w:p>
    <w:p w:rsidR="00B92F60" w:rsidRPr="00193B71" w:rsidRDefault="00B92F60">
      <w:pPr>
        <w:spacing w:after="0" w:line="240" w:lineRule="auto"/>
        <w:rPr>
          <w:rFonts w:ascii="Times New Roman" w:hAnsi="Times New Roman"/>
          <w:sz w:val="24"/>
          <w:szCs w:val="24"/>
          <w:u w:val="single"/>
        </w:rPr>
      </w:pPr>
      <w:r w:rsidRPr="00193B71">
        <w:rPr>
          <w:rFonts w:ascii="Times New Roman" w:hAnsi="Times New Roman"/>
          <w:sz w:val="24"/>
          <w:szCs w:val="24"/>
          <w:u w:val="single"/>
        </w:rPr>
        <w:br w:type="page"/>
      </w: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lastRenderedPageBreak/>
        <w:t>19</w:t>
      </w:r>
      <w:r w:rsidR="00D70980" w:rsidRPr="00193B71">
        <w:rPr>
          <w:rFonts w:ascii="Times New Roman" w:hAnsi="Times New Roman"/>
          <w:sz w:val="24"/>
          <w:szCs w:val="24"/>
          <w:u w:val="single"/>
        </w:rPr>
        <w:t xml:space="preserve"> </w:t>
      </w:r>
      <w:r w:rsidR="00D70980" w:rsidRPr="00193B71">
        <w:rPr>
          <w:rFonts w:ascii="Times New Roman" w:hAnsi="Times New Roman"/>
          <w:sz w:val="24"/>
          <w:szCs w:val="24"/>
          <w:u w:val="single"/>
        </w:rPr>
        <w:tab/>
        <w:t>References to factors and parameters from external sources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19</w:t>
      </w:r>
      <w:r w:rsidRPr="00193B71">
        <w:rPr>
          <w:rFonts w:ascii="Times New Roman" w:hAnsi="Times New Roman"/>
          <w:sz w:val="24"/>
          <w:szCs w:val="24"/>
        </w:rPr>
        <w:t xml:space="preserve"> refers to factors or parameters used in calculations that are derived from external sources. Most parameters </w:t>
      </w:r>
      <w:r w:rsidR="00546FB4" w:rsidRPr="00193B71">
        <w:rPr>
          <w:rFonts w:ascii="Times New Roman" w:hAnsi="Times New Roman"/>
          <w:sz w:val="24"/>
          <w:szCs w:val="24"/>
        </w:rPr>
        <w:t xml:space="preserve">are </w:t>
      </w:r>
      <w:r w:rsidRPr="00193B71">
        <w:rPr>
          <w:rFonts w:ascii="Times New Roman" w:hAnsi="Times New Roman"/>
          <w:sz w:val="24"/>
          <w:szCs w:val="24"/>
        </w:rPr>
        <w:t>derive</w:t>
      </w:r>
      <w:r w:rsidR="00546FB4" w:rsidRPr="00193B71">
        <w:rPr>
          <w:rFonts w:ascii="Times New Roman" w:hAnsi="Times New Roman"/>
          <w:sz w:val="24"/>
          <w:szCs w:val="24"/>
        </w:rPr>
        <w:t>d</w:t>
      </w:r>
      <w:r w:rsidRPr="00193B71">
        <w:rPr>
          <w:rFonts w:ascii="Times New Roman" w:hAnsi="Times New Roman"/>
          <w:sz w:val="24"/>
          <w:szCs w:val="24"/>
        </w:rPr>
        <w:t xml:space="preserve"> from the</w:t>
      </w:r>
      <w:r w:rsidRPr="00193B71">
        <w:rPr>
          <w:rFonts w:ascii="Times New Roman" w:hAnsi="Times New Roman"/>
          <w:i/>
          <w:iCs/>
          <w:sz w:val="24"/>
          <w:szCs w:val="24"/>
        </w:rPr>
        <w:t xml:space="preserve"> National Greenhouse and Energy Reporting Regulations 2008 </w:t>
      </w:r>
      <w:r w:rsidRPr="00193B71">
        <w:rPr>
          <w:rFonts w:ascii="Times New Roman" w:hAnsi="Times New Roman"/>
          <w:sz w:val="24"/>
          <w:szCs w:val="24"/>
        </w:rPr>
        <w:t xml:space="preserve">(the NGER Regulations) or the </w:t>
      </w:r>
      <w:r w:rsidRPr="00193B71">
        <w:rPr>
          <w:rFonts w:ascii="Times New Roman" w:hAnsi="Times New Roman"/>
          <w:i/>
          <w:sz w:val="24"/>
          <w:szCs w:val="24"/>
        </w:rPr>
        <w:t>NGER (Measurement) Determination</w:t>
      </w:r>
      <w:r w:rsidRPr="00193B71">
        <w:rPr>
          <w:rFonts w:ascii="Times New Roman" w:hAnsi="Times New Roman"/>
          <w:sz w:val="24"/>
          <w:szCs w:val="24"/>
        </w:rPr>
        <w:t xml:space="preserve"> made under subsection 10(3) of the NGER Act.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effect of subsection </w:t>
      </w:r>
      <w:r w:rsidR="00F16050">
        <w:rPr>
          <w:rFonts w:ascii="Times New Roman" w:hAnsi="Times New Roman"/>
          <w:sz w:val="24"/>
          <w:szCs w:val="24"/>
        </w:rPr>
        <w:t>19</w:t>
      </w:r>
      <w:r w:rsidRPr="00193B71">
        <w:rPr>
          <w:rFonts w:ascii="Times New Roman" w:hAnsi="Times New Roman"/>
          <w:sz w:val="24"/>
          <w:szCs w:val="24"/>
        </w:rPr>
        <w:t>(1) is that if those legislative instruments are amended during a project’s reporting period, then the project proponent will be required to use the factor or parameter prescribed in the instrument that is in force at the time the report is submitted, or required to be submitted, whichever is earlier.</w:t>
      </w:r>
      <w:r w:rsidR="00AD25FD" w:rsidRPr="00193B71">
        <w:rPr>
          <w:rFonts w:ascii="Times New Roman" w:hAnsi="Times New Roman"/>
          <w:sz w:val="24"/>
          <w:szCs w:val="24"/>
        </w:rPr>
        <w:t xml:space="preserve"> </w:t>
      </w:r>
      <w:r w:rsidR="00AD25FD" w:rsidRPr="00193B71">
        <w:rPr>
          <w:rFonts w:ascii="Times New Roman" w:hAnsi="Times New Roman"/>
          <w:color w:val="000000"/>
          <w:sz w:val="24"/>
          <w:szCs w:val="24"/>
        </w:rPr>
        <w:t>The application of referenced documents current at the time of reporting is consistent with the approach used in existing CFI determinations.</w:t>
      </w:r>
    </w:p>
    <w:p w:rsidR="00D70980" w:rsidRPr="00193B71" w:rsidRDefault="00D70980" w:rsidP="00B92F60">
      <w:pPr>
        <w:spacing w:after="120"/>
        <w:rPr>
          <w:rFonts w:ascii="Times New Roman" w:hAnsi="Times New Roman"/>
          <w:color w:val="000000"/>
          <w:sz w:val="24"/>
          <w:szCs w:val="24"/>
        </w:rPr>
      </w:pPr>
      <w:r w:rsidRPr="00193B71">
        <w:rPr>
          <w:rFonts w:ascii="Times New Roman" w:hAnsi="Times New Roman"/>
          <w:color w:val="000000"/>
          <w:sz w:val="24"/>
          <w:szCs w:val="24"/>
        </w:rPr>
        <w:t xml:space="preserve">Subsection </w:t>
      </w:r>
      <w:r w:rsidR="00F16050">
        <w:rPr>
          <w:rFonts w:ascii="Times New Roman" w:hAnsi="Times New Roman"/>
          <w:sz w:val="24"/>
          <w:szCs w:val="24"/>
        </w:rPr>
        <w:t>19</w:t>
      </w:r>
      <w:r w:rsidRPr="00193B71">
        <w:rPr>
          <w:rFonts w:ascii="Times New Roman" w:hAnsi="Times New Roman"/>
          <w:color w:val="000000"/>
          <w:sz w:val="24"/>
          <w:szCs w:val="24"/>
        </w:rPr>
        <w:t xml:space="preserve">(2) clarifies that projects are not expected to retrospectively apply monitoring requirements specified in the </w:t>
      </w:r>
      <w:r w:rsidRPr="00193B71">
        <w:rPr>
          <w:rFonts w:ascii="Times New Roman" w:hAnsi="Times New Roman"/>
          <w:i/>
          <w:color w:val="000000"/>
          <w:sz w:val="24"/>
          <w:szCs w:val="24"/>
        </w:rPr>
        <w:t>NGER (Measurement) Determination,</w:t>
      </w:r>
      <w:r w:rsidRPr="00193B71">
        <w:rPr>
          <w:rFonts w:ascii="Times New Roman" w:hAnsi="Times New Roman"/>
          <w:color w:val="000000"/>
          <w:sz w:val="24"/>
          <w:szCs w:val="24"/>
        </w:rPr>
        <w:t xml:space="preserve"> or other relevant sources, current at the time of reporting, but rather </w:t>
      </w:r>
      <w:r w:rsidR="00C37230" w:rsidRPr="00193B71">
        <w:rPr>
          <w:rFonts w:ascii="Times New Roman" w:hAnsi="Times New Roman"/>
          <w:color w:val="000000"/>
          <w:sz w:val="24"/>
          <w:szCs w:val="24"/>
        </w:rPr>
        <w:t xml:space="preserve">that are </w:t>
      </w:r>
      <w:r w:rsidRPr="00193B71">
        <w:rPr>
          <w:rFonts w:ascii="Times New Roman" w:hAnsi="Times New Roman"/>
          <w:color w:val="000000"/>
          <w:sz w:val="24"/>
          <w:szCs w:val="24"/>
        </w:rPr>
        <w:t>current at the time monitoring occurs.</w:t>
      </w:r>
    </w:p>
    <w:p w:rsidR="00D70980" w:rsidRPr="00193B71" w:rsidRDefault="00D70980" w:rsidP="00B92F60">
      <w:pPr>
        <w:spacing w:after="120"/>
        <w:rPr>
          <w:rFonts w:ascii="Times New Roman" w:hAnsi="Times New Roman"/>
          <w:sz w:val="24"/>
          <w:szCs w:val="24"/>
        </w:rPr>
      </w:pPr>
    </w:p>
    <w:p w:rsidR="00D70980" w:rsidRPr="00193B71" w:rsidRDefault="00D70980" w:rsidP="00B92F60">
      <w:pPr>
        <w:spacing w:after="120"/>
        <w:rPr>
          <w:rFonts w:ascii="Times New Roman" w:hAnsi="Times New Roman"/>
          <w:sz w:val="24"/>
          <w:szCs w:val="24"/>
        </w:rPr>
      </w:pP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t xml:space="preserve">Division 2 </w:t>
      </w:r>
      <w:r w:rsidRPr="00193B71">
        <w:rPr>
          <w:rFonts w:ascii="Times New Roman" w:hAnsi="Times New Roman"/>
          <w:b/>
          <w:sz w:val="24"/>
          <w:szCs w:val="24"/>
        </w:rPr>
        <w:tab/>
      </w:r>
      <w:r w:rsidRPr="00193B71">
        <w:rPr>
          <w:rFonts w:ascii="Times New Roman" w:hAnsi="Times New Roman"/>
          <w:b/>
          <w:sz w:val="24"/>
          <w:szCs w:val="24"/>
        </w:rPr>
        <w:tab/>
        <w:t>New flaring project method</w:t>
      </w:r>
    </w:p>
    <w:p w:rsidR="00D70980" w:rsidRPr="00193B71" w:rsidRDefault="00D70980" w:rsidP="00B92F60">
      <w:pPr>
        <w:pStyle w:val="R2"/>
        <w:keepLines w:val="0"/>
        <w:spacing w:before="0" w:after="120" w:line="276" w:lineRule="auto"/>
        <w:ind w:left="0" w:firstLine="0"/>
        <w:jc w:val="left"/>
        <w:rPr>
          <w:u w:val="single"/>
        </w:rPr>
      </w:pPr>
      <w:bookmarkStart w:id="5" w:name="_Toc290029054"/>
      <w:bookmarkStart w:id="6" w:name="_Toc294604171"/>
    </w:p>
    <w:p w:rsidR="00D70980" w:rsidRPr="00193B71" w:rsidRDefault="00D70980" w:rsidP="00B92F60">
      <w:pPr>
        <w:pStyle w:val="R2"/>
        <w:keepLines w:val="0"/>
        <w:spacing w:before="0" w:after="120" w:line="276" w:lineRule="auto"/>
        <w:ind w:left="0" w:firstLine="0"/>
        <w:jc w:val="left"/>
      </w:pPr>
      <w:r w:rsidRPr="00193B71">
        <w:t xml:space="preserve">Division 2 specifies how net abatement is calculated for a </w:t>
      </w:r>
      <w:r w:rsidRPr="00193B71">
        <w:rPr>
          <w:b/>
          <w:i/>
        </w:rPr>
        <w:t>new flaring project</w:t>
      </w:r>
      <w:r w:rsidRPr="00193B71">
        <w:t>. The net abatement is:</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methane destroyed by the project, calculated using subsection </w:t>
      </w:r>
      <w:r w:rsidR="00F16050">
        <w:t>20</w:t>
      </w:r>
      <w:r w:rsidRPr="00193B71">
        <w:t>(5)</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R2"/>
        <w:keepLines w:val="0"/>
        <w:numPr>
          <w:ilvl w:val="0"/>
          <w:numId w:val="6"/>
        </w:numPr>
        <w:spacing w:before="0" w:after="120" w:line="276" w:lineRule="auto"/>
        <w:ind w:left="720"/>
        <w:jc w:val="left"/>
      </w:pPr>
      <w:r w:rsidRPr="00193B71">
        <w:t xml:space="preserve">emissions released as a result of the destruction of methane, worked out using subsection </w:t>
      </w:r>
      <w:r w:rsidR="00F16050">
        <w:t>20</w:t>
      </w:r>
      <w:r w:rsidRPr="00193B71">
        <w:t xml:space="preserve">(6), and </w:t>
      </w:r>
    </w:p>
    <w:p w:rsidR="00D70980" w:rsidRPr="00193B71" w:rsidRDefault="00D70980" w:rsidP="00B92F60">
      <w:pPr>
        <w:pStyle w:val="R2"/>
        <w:keepLines w:val="0"/>
        <w:numPr>
          <w:ilvl w:val="0"/>
          <w:numId w:val="6"/>
        </w:numPr>
        <w:spacing w:before="0" w:after="120" w:line="276" w:lineRule="auto"/>
        <w:ind w:left="720"/>
        <w:jc w:val="left"/>
      </w:pPr>
      <w:proofErr w:type="gramStart"/>
      <w:r w:rsidRPr="00193B71">
        <w:t>ancillary</w:t>
      </w:r>
      <w:proofErr w:type="gramEnd"/>
      <w:r w:rsidRPr="00193B71">
        <w:t xml:space="preserve"> emissions relating to energy used for the purposes of the project worked out using section </w:t>
      </w:r>
      <w:r w:rsidR="00F16050">
        <w:t>34</w:t>
      </w:r>
      <w:r w:rsidRPr="00193B71">
        <w:t>.</w:t>
      </w:r>
    </w:p>
    <w:p w:rsidR="00D70980" w:rsidRPr="00193B71" w:rsidRDefault="00D70980" w:rsidP="00B92F60">
      <w:pPr>
        <w:spacing w:after="120"/>
        <w:rPr>
          <w:rFonts w:ascii="Times New Roman" w:hAnsi="Times New Roman"/>
          <w:sz w:val="24"/>
          <w:szCs w:val="24"/>
          <w:lang w:eastAsia="en-AU"/>
        </w:rPr>
      </w:pPr>
      <w:r w:rsidRPr="00193B71">
        <w:rPr>
          <w:rFonts w:ascii="Times New Roman" w:hAnsi="Times New Roman"/>
          <w:sz w:val="24"/>
          <w:szCs w:val="24"/>
          <w:lang w:eastAsia="en-AU"/>
        </w:rPr>
        <w:t xml:space="preserve">New </w:t>
      </w:r>
      <w:r w:rsidR="00C37230" w:rsidRPr="00193B71">
        <w:rPr>
          <w:rFonts w:ascii="Times New Roman" w:hAnsi="Times New Roman"/>
          <w:sz w:val="24"/>
          <w:szCs w:val="24"/>
          <w:lang w:eastAsia="en-AU"/>
        </w:rPr>
        <w:t xml:space="preserve">flaring </w:t>
      </w:r>
      <w:r w:rsidRPr="00193B71">
        <w:rPr>
          <w:rFonts w:ascii="Times New Roman" w:hAnsi="Times New Roman"/>
          <w:sz w:val="24"/>
          <w:szCs w:val="24"/>
          <w:lang w:eastAsia="en-AU"/>
        </w:rPr>
        <w:t xml:space="preserve">projects can have a maximum historic abatement of less than </w:t>
      </w:r>
      <w:r w:rsidR="00494CB0" w:rsidRPr="00193B71">
        <w:rPr>
          <w:rFonts w:ascii="Times New Roman" w:hAnsi="Times New Roman"/>
          <w:sz w:val="24"/>
          <w:szCs w:val="24"/>
          <w:lang w:eastAsia="en-AU"/>
        </w:rPr>
        <w:t>5,000</w:t>
      </w:r>
      <w:r w:rsidRPr="00193B71">
        <w:rPr>
          <w:rFonts w:ascii="Times New Roman" w:hAnsi="Times New Roman"/>
          <w:sz w:val="24"/>
          <w:szCs w:val="24"/>
          <w:lang w:eastAsia="en-AU"/>
        </w:rPr>
        <w:t xml:space="preserve"> tonnes CO</w:t>
      </w:r>
      <w:r w:rsidRPr="00193B71">
        <w:rPr>
          <w:rFonts w:ascii="Times New Roman" w:hAnsi="Times New Roman"/>
          <w:sz w:val="24"/>
          <w:szCs w:val="24"/>
          <w:vertAlign w:val="subscript"/>
          <w:lang w:eastAsia="en-AU"/>
        </w:rPr>
        <w:t>2</w:t>
      </w:r>
      <w:r w:rsidRPr="00193B71">
        <w:rPr>
          <w:rFonts w:ascii="Times New Roman" w:hAnsi="Times New Roman"/>
          <w:sz w:val="24"/>
          <w:szCs w:val="24"/>
          <w:lang w:eastAsia="en-AU"/>
        </w:rPr>
        <w:t xml:space="preserve">-e per year. </w:t>
      </w:r>
      <w:r w:rsidR="00CA5465" w:rsidRPr="00193B71">
        <w:rPr>
          <w:rFonts w:ascii="Times New Roman" w:hAnsi="Times New Roman"/>
          <w:sz w:val="24"/>
          <w:szCs w:val="24"/>
          <w:lang w:eastAsia="en-AU"/>
        </w:rPr>
        <w:t>A maximum h</w:t>
      </w:r>
      <w:r w:rsidR="00A1544F" w:rsidRPr="00193B71">
        <w:rPr>
          <w:rFonts w:ascii="Times New Roman" w:hAnsi="Times New Roman"/>
          <w:sz w:val="24"/>
          <w:szCs w:val="24"/>
          <w:lang w:eastAsia="en-AU"/>
        </w:rPr>
        <w:t>istoric abatement of less than 5,000 tonnes CO</w:t>
      </w:r>
      <w:r w:rsidR="00A1544F" w:rsidRPr="00193B71">
        <w:rPr>
          <w:rFonts w:ascii="Times New Roman" w:hAnsi="Times New Roman"/>
          <w:sz w:val="24"/>
          <w:szCs w:val="24"/>
          <w:vertAlign w:val="subscript"/>
          <w:lang w:eastAsia="en-AU"/>
        </w:rPr>
        <w:t>2</w:t>
      </w:r>
      <w:r w:rsidR="00A1544F" w:rsidRPr="00193B71">
        <w:rPr>
          <w:rFonts w:ascii="Times New Roman" w:hAnsi="Times New Roman"/>
          <w:sz w:val="24"/>
          <w:szCs w:val="24"/>
          <w:lang w:eastAsia="en-AU"/>
        </w:rPr>
        <w:t xml:space="preserve">-e per year is deemed not to be </w:t>
      </w:r>
      <w:r w:rsidR="00A1544F" w:rsidRPr="00193B71">
        <w:rPr>
          <w:rFonts w:ascii="Times New Roman" w:hAnsi="Times New Roman"/>
          <w:b/>
          <w:i/>
          <w:sz w:val="24"/>
          <w:szCs w:val="24"/>
          <w:lang w:eastAsia="en-AU"/>
        </w:rPr>
        <w:t>material abatement</w:t>
      </w:r>
      <w:r w:rsidR="00A1544F" w:rsidRPr="00193B71">
        <w:rPr>
          <w:rFonts w:ascii="Times New Roman" w:hAnsi="Times New Roman"/>
          <w:sz w:val="24"/>
          <w:szCs w:val="24"/>
          <w:lang w:eastAsia="en-AU"/>
        </w:rPr>
        <w:t xml:space="preserve"> for the purposes of the Determination; it represents less than 1.5</w:t>
      </w:r>
      <w:r w:rsidR="00C37230" w:rsidRPr="00193B71">
        <w:rPr>
          <w:rFonts w:ascii="Times New Roman" w:hAnsi="Times New Roman"/>
          <w:sz w:val="24"/>
          <w:szCs w:val="24"/>
          <w:lang w:eastAsia="en-AU"/>
        </w:rPr>
        <w:t xml:space="preserve"> </w:t>
      </w:r>
      <w:r w:rsidR="0052011E" w:rsidRPr="00193B71">
        <w:rPr>
          <w:rFonts w:ascii="Times New Roman" w:hAnsi="Times New Roman"/>
          <w:sz w:val="24"/>
          <w:szCs w:val="24"/>
          <w:lang w:eastAsia="en-AU"/>
        </w:rPr>
        <w:t>per cent</w:t>
      </w:r>
      <w:r w:rsidR="00A1544F" w:rsidRPr="00193B71">
        <w:rPr>
          <w:rFonts w:ascii="Times New Roman" w:hAnsi="Times New Roman"/>
          <w:sz w:val="24"/>
          <w:szCs w:val="24"/>
          <w:lang w:eastAsia="en-AU"/>
        </w:rPr>
        <w:t xml:space="preserve"> of the average annual abatement achieved by Australian underground coal mines that have undertaken destruction activities</w:t>
      </w:r>
      <w:r w:rsidR="00572E35" w:rsidRPr="00193B71">
        <w:rPr>
          <w:rFonts w:ascii="Times New Roman" w:hAnsi="Times New Roman"/>
          <w:sz w:val="24"/>
          <w:szCs w:val="24"/>
          <w:lang w:eastAsia="en-AU"/>
        </w:rPr>
        <w:t xml:space="preserve">. </w:t>
      </w:r>
      <w:r w:rsidR="00CA5465" w:rsidRPr="00193B71">
        <w:rPr>
          <w:rFonts w:ascii="Times New Roman" w:hAnsi="Times New Roman"/>
          <w:sz w:val="24"/>
          <w:szCs w:val="24"/>
          <w:lang w:eastAsia="en-AU"/>
        </w:rPr>
        <w:t>Maximum h</w:t>
      </w:r>
      <w:r w:rsidR="00572E35" w:rsidRPr="00193B71">
        <w:rPr>
          <w:rFonts w:ascii="Times New Roman" w:hAnsi="Times New Roman"/>
          <w:sz w:val="24"/>
          <w:szCs w:val="24"/>
          <w:lang w:eastAsia="en-AU"/>
        </w:rPr>
        <w:t xml:space="preserve">istoric abatement is to be </w:t>
      </w:r>
      <w:r w:rsidRPr="00193B71">
        <w:rPr>
          <w:rFonts w:ascii="Times New Roman" w:hAnsi="Times New Roman"/>
          <w:sz w:val="24"/>
          <w:szCs w:val="24"/>
          <w:lang w:eastAsia="en-AU"/>
        </w:rPr>
        <w:t xml:space="preserve">determined according to section </w:t>
      </w:r>
      <w:r w:rsidR="00F16050">
        <w:rPr>
          <w:rFonts w:ascii="Times New Roman" w:hAnsi="Times New Roman"/>
          <w:sz w:val="24"/>
          <w:szCs w:val="24"/>
        </w:rPr>
        <w:t>33</w:t>
      </w:r>
      <w:r w:rsidRPr="00193B71">
        <w:rPr>
          <w:rFonts w:ascii="Times New Roman" w:hAnsi="Times New Roman"/>
          <w:sz w:val="24"/>
          <w:szCs w:val="24"/>
          <w:lang w:eastAsia="en-AU"/>
        </w:rPr>
        <w:t xml:space="preserve">, and subtracted from the net abatement amount, where applicable, according to subsection </w:t>
      </w:r>
      <w:r w:rsidR="00F16050">
        <w:rPr>
          <w:rFonts w:ascii="Times New Roman" w:hAnsi="Times New Roman"/>
          <w:sz w:val="24"/>
          <w:szCs w:val="24"/>
        </w:rPr>
        <w:t>20</w:t>
      </w:r>
      <w:r w:rsidRPr="00193B71">
        <w:rPr>
          <w:rFonts w:ascii="Times New Roman" w:hAnsi="Times New Roman"/>
          <w:sz w:val="24"/>
          <w:szCs w:val="24"/>
          <w:lang w:eastAsia="en-AU"/>
        </w:rPr>
        <w:t>(3).</w:t>
      </w:r>
    </w:p>
    <w:p w:rsidR="00D70980" w:rsidRPr="00193B71" w:rsidRDefault="00D70980" w:rsidP="00B92F60">
      <w:pPr>
        <w:pStyle w:val="R2"/>
        <w:keepLines w:val="0"/>
        <w:spacing w:before="0" w:after="120" w:line="276" w:lineRule="auto"/>
        <w:ind w:left="0" w:firstLine="0"/>
        <w:jc w:val="left"/>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20</w:t>
      </w:r>
      <w:r w:rsidR="00D70980" w:rsidRPr="00193B71">
        <w:rPr>
          <w:rFonts w:ascii="Times New Roman" w:hAnsi="Times New Roman"/>
          <w:sz w:val="24"/>
          <w:szCs w:val="24"/>
          <w:u w:val="single"/>
        </w:rPr>
        <w:tab/>
        <w:t>Net abatement amount</w:t>
      </w:r>
    </w:p>
    <w:bookmarkEnd w:id="5"/>
    <w:bookmarkEnd w:id="6"/>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20</w:t>
      </w:r>
      <w:r w:rsidRPr="00193B71">
        <w:rPr>
          <w:rFonts w:ascii="Times New Roman" w:hAnsi="Times New Roman"/>
          <w:sz w:val="24"/>
          <w:szCs w:val="24"/>
        </w:rPr>
        <w:t xml:space="preserve"> provides the steps to determine the net abatement amount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lastRenderedPageBreak/>
        <w:t xml:space="preserve">Subsection </w:t>
      </w:r>
      <w:r w:rsidR="00F16050">
        <w:rPr>
          <w:rFonts w:ascii="Times New Roman" w:hAnsi="Times New Roman"/>
          <w:sz w:val="24"/>
          <w:szCs w:val="24"/>
        </w:rPr>
        <w:t>20</w:t>
      </w:r>
      <w:r w:rsidRPr="00193B71">
        <w:rPr>
          <w:rFonts w:ascii="Times New Roman" w:hAnsi="Times New Roman"/>
          <w:sz w:val="24"/>
          <w:szCs w:val="24"/>
        </w:rPr>
        <w:t xml:space="preserve">(1) specifies that </w:t>
      </w:r>
      <w:r w:rsidR="00B71D9F" w:rsidRPr="00193B71">
        <w:rPr>
          <w:rFonts w:ascii="Times New Roman" w:hAnsi="Times New Roman"/>
          <w:sz w:val="24"/>
          <w:szCs w:val="24"/>
        </w:rPr>
        <w:t>the project</w:t>
      </w:r>
      <w:r w:rsidRPr="00193B71">
        <w:rPr>
          <w:rFonts w:ascii="Times New Roman" w:hAnsi="Times New Roman"/>
          <w:sz w:val="24"/>
          <w:szCs w:val="24"/>
        </w:rPr>
        <w:t xml:space="preserve"> must have a historic level of abatement less the amount considered to be </w:t>
      </w:r>
      <w:r w:rsidRPr="00193B71">
        <w:rPr>
          <w:rFonts w:ascii="Times New Roman" w:hAnsi="Times New Roman"/>
          <w:b/>
          <w:i/>
          <w:sz w:val="24"/>
          <w:szCs w:val="24"/>
        </w:rPr>
        <w:t>material abatement</w:t>
      </w:r>
      <w:r w:rsidRPr="00193B71">
        <w:rPr>
          <w:rFonts w:ascii="Times New Roman" w:hAnsi="Times New Roman"/>
          <w:sz w:val="24"/>
          <w:szCs w:val="24"/>
        </w:rPr>
        <w:t xml:space="preserve">. As noted in </w:t>
      </w:r>
      <w:r w:rsidR="00A4760F" w:rsidRPr="00193B71">
        <w:rPr>
          <w:rFonts w:ascii="Times New Roman" w:hAnsi="Times New Roman"/>
          <w:sz w:val="24"/>
          <w:szCs w:val="24"/>
        </w:rPr>
        <w:t xml:space="preserve">division </w:t>
      </w:r>
      <w:r w:rsidRPr="00193B71">
        <w:rPr>
          <w:rFonts w:ascii="Times New Roman" w:hAnsi="Times New Roman"/>
          <w:sz w:val="24"/>
          <w:szCs w:val="24"/>
        </w:rPr>
        <w:t xml:space="preserve">9, this means less than </w:t>
      </w:r>
      <w:r w:rsidR="00494CB0" w:rsidRPr="00193B71">
        <w:rPr>
          <w:rFonts w:ascii="Times New Roman" w:hAnsi="Times New Roman"/>
          <w:sz w:val="24"/>
          <w:szCs w:val="24"/>
        </w:rPr>
        <w:t>5,000</w:t>
      </w:r>
      <w:r w:rsidRPr="00193B71">
        <w:rPr>
          <w:rFonts w:ascii="Times New Roman" w:hAnsi="Times New Roman"/>
          <w:sz w:val="24"/>
          <w:szCs w:val="24"/>
        </w:rPr>
        <w:t xml:space="preserve"> tonnes CO</w:t>
      </w:r>
      <w:r w:rsidRPr="00193B71">
        <w:rPr>
          <w:rFonts w:ascii="Times New Roman" w:hAnsi="Times New Roman"/>
          <w:sz w:val="24"/>
          <w:szCs w:val="24"/>
          <w:vertAlign w:val="subscript"/>
        </w:rPr>
        <w:t>2</w:t>
      </w:r>
      <w:r w:rsidRPr="00193B71">
        <w:rPr>
          <w:rFonts w:ascii="Times New Roman" w:hAnsi="Times New Roman"/>
          <w:sz w:val="24"/>
          <w:szCs w:val="24"/>
        </w:rPr>
        <w:t>-e per year in every past NGER reporting year and in the period from the start of the current NGER reporting year up to the date of application</w:t>
      </w:r>
      <w:r w:rsidR="00B71D9F" w:rsidRPr="00193B71">
        <w:rPr>
          <w:rFonts w:ascii="Times New Roman" w:hAnsi="Times New Roman"/>
          <w:sz w:val="24"/>
          <w:szCs w:val="24"/>
        </w:rPr>
        <w:t xml:space="preserve"> as an eligible offsets project</w:t>
      </w:r>
      <w:r w:rsidRPr="00193B71">
        <w:rPr>
          <w:rFonts w:ascii="Times New Roman" w:hAnsi="Times New Roman"/>
          <w:sz w:val="24"/>
          <w:szCs w:val="24"/>
        </w:rPr>
        <w:t xml:space="preserve">. </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Historic abatement is determined through section </w:t>
      </w:r>
      <w:r w:rsidR="00F16050">
        <w:rPr>
          <w:rFonts w:ascii="Times New Roman" w:hAnsi="Times New Roman"/>
          <w:sz w:val="24"/>
          <w:szCs w:val="24"/>
        </w:rPr>
        <w:t>33</w:t>
      </w:r>
      <w:r w:rsidRPr="00193B71">
        <w:rPr>
          <w:rFonts w:ascii="Times New Roman" w:hAnsi="Times New Roman"/>
          <w:sz w:val="24"/>
          <w:szCs w:val="24"/>
        </w:rPr>
        <w:t xml:space="preserve">. Where historic abatement is determined to be zero, the net abatement is determined using subsection </w:t>
      </w:r>
      <w:r w:rsidR="00F16050">
        <w:rPr>
          <w:rFonts w:ascii="Times New Roman" w:hAnsi="Times New Roman"/>
          <w:sz w:val="24"/>
          <w:szCs w:val="24"/>
        </w:rPr>
        <w:t>20</w:t>
      </w:r>
      <w:r w:rsidRPr="00193B71">
        <w:rPr>
          <w:rFonts w:ascii="Times New Roman" w:hAnsi="Times New Roman"/>
          <w:sz w:val="24"/>
          <w:szCs w:val="24"/>
        </w:rPr>
        <w:t xml:space="preserve">(2); where historic abatement is above zero but less than </w:t>
      </w:r>
      <w:r w:rsidR="00494CB0" w:rsidRPr="00193B71">
        <w:rPr>
          <w:rFonts w:ascii="Times New Roman" w:hAnsi="Times New Roman"/>
          <w:sz w:val="24"/>
          <w:szCs w:val="24"/>
        </w:rPr>
        <w:t>5,000</w:t>
      </w:r>
      <w:r w:rsidRPr="00193B71">
        <w:rPr>
          <w:rFonts w:ascii="Times New Roman" w:hAnsi="Times New Roman"/>
          <w:sz w:val="24"/>
          <w:szCs w:val="24"/>
        </w:rPr>
        <w:t xml:space="preserve">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the net abatement amount is determined using subsection </w:t>
      </w:r>
      <w:r w:rsidR="00F16050">
        <w:rPr>
          <w:rFonts w:ascii="Times New Roman" w:hAnsi="Times New Roman"/>
          <w:sz w:val="24"/>
          <w:szCs w:val="24"/>
        </w:rPr>
        <w:t>20</w:t>
      </w:r>
      <w:r w:rsidRPr="00193B71">
        <w:rPr>
          <w:rFonts w:ascii="Times New Roman" w:hAnsi="Times New Roman"/>
          <w:sz w:val="24"/>
          <w:szCs w:val="24"/>
        </w:rPr>
        <w:t>(3).</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20</w:t>
      </w:r>
      <w:r w:rsidRPr="00193B71">
        <w:rPr>
          <w:rFonts w:ascii="Times New Roman" w:hAnsi="Times New Roman"/>
          <w:sz w:val="24"/>
          <w:szCs w:val="24"/>
        </w:rPr>
        <w:t xml:space="preserve">(3) specifies that where historic abatement is above zero and below </w:t>
      </w:r>
      <w:r w:rsidR="00494CB0" w:rsidRPr="00193B71">
        <w:rPr>
          <w:rFonts w:ascii="Times New Roman" w:hAnsi="Times New Roman"/>
          <w:sz w:val="24"/>
          <w:szCs w:val="24"/>
        </w:rPr>
        <w:t>5,000</w:t>
      </w:r>
      <w:r w:rsidRPr="00193B71">
        <w:rPr>
          <w:rFonts w:ascii="Times New Roman" w:hAnsi="Times New Roman"/>
          <w:sz w:val="24"/>
          <w:szCs w:val="24"/>
        </w:rPr>
        <w:t xml:space="preserve"> tonnes CO</w:t>
      </w:r>
      <w:r w:rsidRPr="00193B71">
        <w:rPr>
          <w:rFonts w:ascii="Times New Roman" w:hAnsi="Times New Roman"/>
          <w:sz w:val="24"/>
          <w:szCs w:val="24"/>
          <w:vertAlign w:val="subscript"/>
        </w:rPr>
        <w:t>2</w:t>
      </w:r>
      <w:r w:rsidRPr="00193B71">
        <w:rPr>
          <w:rFonts w:ascii="Times New Roman" w:hAnsi="Times New Roman"/>
          <w:sz w:val="24"/>
          <w:szCs w:val="24"/>
        </w:rPr>
        <w:t>-e, the historic abatement must be subtracted from the net abatement amount. As the reporting period may not be exactly one year, a correction factor of T/365 is applied, where T is the number of days in the reporting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Project emissions </w:t>
      </w:r>
      <w:r w:rsidR="00253E2D" w:rsidRPr="00193B71">
        <w:rPr>
          <w:rFonts w:ascii="Times New Roman" w:hAnsi="Times New Roman"/>
          <w:sz w:val="24"/>
          <w:szCs w:val="24"/>
        </w:rPr>
        <w:t xml:space="preserve">resulting from the combustion of methane include </w:t>
      </w:r>
      <w:r w:rsidRPr="00193B71">
        <w:rPr>
          <w:rFonts w:ascii="Times New Roman" w:hAnsi="Times New Roman"/>
          <w:sz w:val="24"/>
          <w:szCs w:val="24"/>
        </w:rPr>
        <w:t>three major greenhouse gases</w:t>
      </w:r>
      <w:r w:rsidR="00162535" w:rsidRPr="00193B71">
        <w:rPr>
          <w:rFonts w:ascii="Times New Roman" w:hAnsi="Times New Roman"/>
          <w:sz w:val="24"/>
          <w:szCs w:val="24"/>
        </w:rPr>
        <w:t xml:space="preserve">: </w:t>
      </w:r>
      <w:r w:rsidRPr="00193B71">
        <w:rPr>
          <w:rFonts w:ascii="Times New Roman" w:hAnsi="Times New Roman"/>
          <w:sz w:val="24"/>
          <w:szCs w:val="24"/>
        </w:rPr>
        <w:t>carbon dioxide (CO</w:t>
      </w:r>
      <w:r w:rsidRPr="00193B71">
        <w:rPr>
          <w:rFonts w:ascii="Times New Roman" w:hAnsi="Times New Roman"/>
          <w:sz w:val="24"/>
          <w:szCs w:val="24"/>
          <w:vertAlign w:val="subscript"/>
        </w:rPr>
        <w:t>2</w:t>
      </w:r>
      <w:r w:rsidRPr="00193B71">
        <w:rPr>
          <w:rFonts w:ascii="Times New Roman" w:hAnsi="Times New Roman"/>
          <w:sz w:val="24"/>
          <w:szCs w:val="24"/>
        </w:rPr>
        <w:t>), methane (CH</w:t>
      </w:r>
      <w:r w:rsidRPr="00193B71">
        <w:rPr>
          <w:rFonts w:ascii="Times New Roman" w:hAnsi="Times New Roman"/>
          <w:sz w:val="24"/>
          <w:szCs w:val="24"/>
          <w:vertAlign w:val="subscript"/>
        </w:rPr>
        <w:t>4</w:t>
      </w:r>
      <w:r w:rsidRPr="00193B71">
        <w:rPr>
          <w:rFonts w:ascii="Times New Roman" w:hAnsi="Times New Roman"/>
          <w:sz w:val="24"/>
          <w:szCs w:val="24"/>
        </w:rPr>
        <w:t>) and nitrous oxide (N</w:t>
      </w:r>
      <w:r w:rsidRPr="00193B71">
        <w:rPr>
          <w:rFonts w:ascii="Times New Roman" w:hAnsi="Times New Roman"/>
          <w:sz w:val="24"/>
          <w:szCs w:val="24"/>
          <w:vertAlign w:val="subscript"/>
        </w:rPr>
        <w:t>2</w:t>
      </w:r>
      <w:r w:rsidRPr="00193B71">
        <w:rPr>
          <w:rFonts w:ascii="Times New Roman" w:hAnsi="Times New Roman"/>
          <w:sz w:val="24"/>
          <w:szCs w:val="24"/>
        </w:rPr>
        <w:t>O)</w:t>
      </w:r>
      <w:r w:rsidR="00253E2D" w:rsidRPr="00193B71">
        <w:rPr>
          <w:rFonts w:ascii="Times New Roman" w:hAnsi="Times New Roman"/>
          <w:sz w:val="24"/>
          <w:szCs w:val="24"/>
        </w:rPr>
        <w:t xml:space="preserve">. These three gases </w:t>
      </w:r>
      <w:r w:rsidRPr="00193B71">
        <w:rPr>
          <w:rFonts w:ascii="Times New Roman" w:hAnsi="Times New Roman"/>
          <w:sz w:val="24"/>
          <w:szCs w:val="24"/>
        </w:rPr>
        <w:t xml:space="preserve">must be accounted for, for all project devices. As such, in subsection </w:t>
      </w:r>
      <w:r w:rsidR="00F16050">
        <w:rPr>
          <w:rFonts w:ascii="Times New Roman" w:hAnsi="Times New Roman"/>
          <w:sz w:val="24"/>
          <w:szCs w:val="24"/>
        </w:rPr>
        <w:t>20</w:t>
      </w:r>
      <w:r w:rsidRPr="00193B71">
        <w:rPr>
          <w:rFonts w:ascii="Times New Roman" w:hAnsi="Times New Roman"/>
          <w:sz w:val="24"/>
          <w:szCs w:val="24"/>
        </w:rPr>
        <w:t xml:space="preserve">(6), the summation over the index (h) must be performed </w:t>
      </w:r>
      <w:proofErr w:type="spellStart"/>
      <w:r w:rsidRPr="00193B71">
        <w:rPr>
          <w:rFonts w:ascii="Times New Roman" w:hAnsi="Times New Roman"/>
          <w:sz w:val="24"/>
          <w:szCs w:val="24"/>
        </w:rPr>
        <w:t>over all</w:t>
      </w:r>
      <w:proofErr w:type="spellEnd"/>
      <w:r w:rsidRPr="00193B71">
        <w:rPr>
          <w:rFonts w:ascii="Times New Roman" w:hAnsi="Times New Roman"/>
          <w:sz w:val="24"/>
          <w:szCs w:val="24"/>
        </w:rPr>
        <w:t xml:space="preserve"> project devices and the summation over the index (j) must be performed over the three greenhouse gases CO</w:t>
      </w:r>
      <w:r w:rsidRPr="00193B71">
        <w:rPr>
          <w:rFonts w:ascii="Times New Roman" w:hAnsi="Times New Roman"/>
          <w:sz w:val="24"/>
          <w:szCs w:val="24"/>
          <w:vertAlign w:val="subscript"/>
        </w:rPr>
        <w:t>2</w:t>
      </w:r>
      <w:r w:rsidRPr="00193B71">
        <w:rPr>
          <w:rFonts w:ascii="Times New Roman" w:hAnsi="Times New Roman"/>
          <w:sz w:val="24"/>
          <w:szCs w:val="24"/>
        </w:rPr>
        <w:t>, CH</w:t>
      </w:r>
      <w:r w:rsidRPr="00193B71">
        <w:rPr>
          <w:rFonts w:ascii="Times New Roman" w:hAnsi="Times New Roman"/>
          <w:sz w:val="24"/>
          <w:szCs w:val="24"/>
          <w:vertAlign w:val="subscript"/>
        </w:rPr>
        <w:t>4</w:t>
      </w:r>
      <w:r w:rsidRPr="00193B71">
        <w:rPr>
          <w:rFonts w:ascii="Times New Roman" w:hAnsi="Times New Roman"/>
          <w:sz w:val="24"/>
          <w:szCs w:val="24"/>
        </w:rPr>
        <w:t>, and N</w:t>
      </w:r>
      <w:r w:rsidRPr="00193B71">
        <w:rPr>
          <w:rFonts w:ascii="Times New Roman" w:hAnsi="Times New Roman"/>
          <w:sz w:val="24"/>
          <w:szCs w:val="24"/>
          <w:vertAlign w:val="subscript"/>
        </w:rPr>
        <w:t>2</w:t>
      </w:r>
      <w:r w:rsidRPr="00193B71">
        <w:rPr>
          <w:rFonts w:ascii="Times New Roman" w:hAnsi="Times New Roman"/>
          <w:sz w:val="24"/>
          <w:szCs w:val="24"/>
        </w:rPr>
        <w:t>O.</w:t>
      </w:r>
    </w:p>
    <w:p w:rsidR="00D70980" w:rsidRPr="00193B71" w:rsidRDefault="00D70980" w:rsidP="00B92F60">
      <w:pPr>
        <w:spacing w:after="120"/>
        <w:rPr>
          <w:rFonts w:ascii="Times New Roman" w:hAnsi="Times New Roman"/>
          <w:b/>
          <w:sz w:val="24"/>
          <w:szCs w:val="24"/>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21</w:t>
      </w:r>
      <w:r w:rsidR="00D70980" w:rsidRPr="00193B71">
        <w:rPr>
          <w:rFonts w:ascii="Times New Roman" w:hAnsi="Times New Roman"/>
          <w:sz w:val="24"/>
          <w:szCs w:val="24"/>
          <w:u w:val="single"/>
        </w:rPr>
        <w:tab/>
        <w:t>Volume of methane destroyed by flaring device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21</w:t>
      </w:r>
      <w:r w:rsidRPr="00193B71">
        <w:rPr>
          <w:rFonts w:ascii="Times New Roman" w:hAnsi="Times New Roman"/>
          <w:sz w:val="24"/>
          <w:szCs w:val="24"/>
        </w:rPr>
        <w:t xml:space="preserve"> specifies how to calculate the volume of methane destroyed by a project device</w:t>
      </w:r>
      <w:r w:rsidR="00F82245" w:rsidRPr="00193B71">
        <w:rPr>
          <w:rFonts w:ascii="Times New Roman" w:hAnsi="Times New Roman"/>
          <w:sz w:val="24"/>
          <w:szCs w:val="24"/>
        </w:rPr>
        <w:t xml:space="preserve"> </w:t>
      </w:r>
      <w:r w:rsidRPr="00193B71">
        <w:rPr>
          <w:rFonts w:ascii="Times New Roman" w:hAnsi="Times New Roman"/>
          <w:sz w:val="24"/>
          <w:szCs w:val="24"/>
        </w:rPr>
        <w:t>in cubic metres.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Measurement of the volume of methane sent to the flaring device and the operational status of the flaring device (e.g. the presence of a flame at appropriate temperature or other threshold) are key inputs into calculations of net abatement. As coal mine waste gas may continue to be sent to a flaring device and released into the atmosphere when the device is not operating, additional </w:t>
      </w:r>
      <w:r w:rsidR="000C6E0A" w:rsidRPr="00193B71">
        <w:rPr>
          <w:rFonts w:ascii="Times New Roman" w:hAnsi="Times New Roman"/>
          <w:sz w:val="24"/>
          <w:szCs w:val="24"/>
        </w:rPr>
        <w:t xml:space="preserve">requirements </w:t>
      </w:r>
      <w:r w:rsidRPr="00193B71">
        <w:rPr>
          <w:rFonts w:ascii="Times New Roman" w:hAnsi="Times New Roman"/>
          <w:sz w:val="24"/>
          <w:szCs w:val="24"/>
        </w:rPr>
        <w:t xml:space="preserve"> for concurrent measurements of volume flow and device operation </w:t>
      </w:r>
      <w:r w:rsidR="000C6E0A" w:rsidRPr="00193B71">
        <w:rPr>
          <w:rFonts w:ascii="Times New Roman" w:hAnsi="Times New Roman"/>
          <w:sz w:val="24"/>
          <w:szCs w:val="24"/>
        </w:rPr>
        <w:t xml:space="preserve">are specified </w:t>
      </w:r>
      <w:r w:rsidRPr="00193B71">
        <w:rPr>
          <w:rFonts w:ascii="Times New Roman" w:hAnsi="Times New Roman"/>
          <w:sz w:val="24"/>
          <w:szCs w:val="24"/>
        </w:rPr>
        <w:t>to ensure</w:t>
      </w:r>
      <w:r w:rsidR="000C6E0A" w:rsidRPr="00193B71">
        <w:rPr>
          <w:rFonts w:ascii="Times New Roman" w:hAnsi="Times New Roman"/>
          <w:sz w:val="24"/>
          <w:szCs w:val="24"/>
        </w:rPr>
        <w:t xml:space="preserve"> that</w:t>
      </w:r>
      <w:r w:rsidRPr="00193B71">
        <w:rPr>
          <w:rFonts w:ascii="Times New Roman" w:hAnsi="Times New Roman"/>
          <w:sz w:val="24"/>
          <w:szCs w:val="24"/>
        </w:rPr>
        <w:t xml:space="preserve"> only </w:t>
      </w:r>
      <w:r w:rsidR="000C6E0A" w:rsidRPr="00193B71">
        <w:rPr>
          <w:rFonts w:ascii="Times New Roman" w:hAnsi="Times New Roman"/>
          <w:sz w:val="24"/>
          <w:szCs w:val="24"/>
        </w:rPr>
        <w:t xml:space="preserve">actual </w:t>
      </w:r>
      <w:r w:rsidRPr="00193B71">
        <w:rPr>
          <w:rFonts w:ascii="Times New Roman" w:hAnsi="Times New Roman"/>
          <w:sz w:val="24"/>
          <w:szCs w:val="24"/>
        </w:rPr>
        <w:t xml:space="preserve">destruction is recognised.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21</w:t>
      </w:r>
      <w:r w:rsidRPr="00193B71">
        <w:rPr>
          <w:rFonts w:ascii="Times New Roman" w:hAnsi="Times New Roman"/>
          <w:sz w:val="24"/>
          <w:szCs w:val="24"/>
        </w:rPr>
        <w:t>(1) specifies that the amount of methane destroyed by a device (h) in a given time interval (t) is the product of:</w:t>
      </w:r>
    </w:p>
    <w:p w:rsidR="00D70980" w:rsidRPr="00193B71" w:rsidRDefault="00D70980" w:rsidP="00B92F60">
      <w:pPr>
        <w:pStyle w:val="ListParagraph"/>
        <w:numPr>
          <w:ilvl w:val="0"/>
          <w:numId w:val="15"/>
        </w:numPr>
        <w:spacing w:after="120"/>
        <w:rPr>
          <w:rFonts w:ascii="Times New Roman" w:hAnsi="Times New Roman"/>
          <w:sz w:val="24"/>
          <w:szCs w:val="24"/>
        </w:rPr>
      </w:pPr>
      <w:r w:rsidRPr="00193B71">
        <w:rPr>
          <w:rFonts w:ascii="Times New Roman" w:hAnsi="Times New Roman"/>
          <w:sz w:val="24"/>
          <w:szCs w:val="24"/>
        </w:rPr>
        <w:t xml:space="preserve">the volume of methane sent to the destruction device in that time interval,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and</w:t>
      </w:r>
    </w:p>
    <w:p w:rsidR="00D70980" w:rsidRPr="00193B71" w:rsidRDefault="00D70980" w:rsidP="00B92F60">
      <w:pPr>
        <w:pStyle w:val="ListParagraph"/>
        <w:numPr>
          <w:ilvl w:val="0"/>
          <w:numId w:val="15"/>
        </w:numPr>
        <w:spacing w:after="120"/>
        <w:rPr>
          <w:rFonts w:ascii="Times New Roman" w:hAnsi="Times New Roman"/>
          <w:sz w:val="24"/>
          <w:szCs w:val="24"/>
        </w:rPr>
      </w:pP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operation of the destruction device during that time interval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The total volume of methane destroyed by a device (h) over the period is obtained by summing the volume of methane destroyed by the device in each time interval in the reporting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lastRenderedPageBreak/>
        <w:t xml:space="preserve">Division 3 of Part 5 specifies the bounds for choice of time interval (t); and criterion for determining destruction device operation </w:t>
      </w:r>
      <w:proofErr w:type="spellStart"/>
      <w:r w:rsidRPr="00193B71">
        <w:rPr>
          <w:rFonts w:ascii="Times New Roman" w:hAnsi="Times New Roman"/>
          <w:sz w:val="24"/>
          <w:szCs w:val="24"/>
        </w:rPr>
        <w:t>O</w:t>
      </w:r>
      <w:r w:rsidRPr="00193B71">
        <w:rPr>
          <w:rFonts w:ascii="Times New Roman" w:hAnsi="Times New Roman"/>
          <w:sz w:val="24"/>
          <w:szCs w:val="24"/>
          <w:vertAlign w:val="subscript"/>
        </w:rPr>
        <w:t>h</w:t>
      </w:r>
      <w:proofErr w:type="gramStart"/>
      <w:r w:rsidRPr="00193B71">
        <w:rPr>
          <w:rFonts w:ascii="Times New Roman" w:hAnsi="Times New Roman"/>
          <w:sz w:val="24"/>
          <w:szCs w:val="24"/>
          <w:vertAlign w:val="subscript"/>
        </w:rPr>
        <w:t>,t</w:t>
      </w:r>
      <w:proofErr w:type="spellEnd"/>
      <w:proofErr w:type="gramEnd"/>
      <w:r w:rsidRPr="00193B71">
        <w:rPr>
          <w:rFonts w:ascii="Times New Roman" w:hAnsi="Times New Roman"/>
          <w:sz w:val="24"/>
          <w:szCs w:val="24"/>
        </w:rPr>
        <w:t xml:space="preserve"> where the destruction device is a flare. Device operation must be monitored at least once every 15 minutes.</w:t>
      </w:r>
    </w:p>
    <w:p w:rsidR="00D70980" w:rsidRPr="00193B71" w:rsidRDefault="00D70980" w:rsidP="00B92F60">
      <w:pPr>
        <w:spacing w:after="120"/>
        <w:rPr>
          <w:rFonts w:ascii="Times New Roman" w:hAnsi="Times New Roman"/>
          <w:sz w:val="24"/>
          <w:szCs w:val="24"/>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22</w:t>
      </w:r>
      <w:r w:rsidR="00D70980" w:rsidRPr="00193B71">
        <w:rPr>
          <w:rFonts w:ascii="Times New Roman" w:eastAsia="Times New Roman" w:hAnsi="Times New Roman"/>
          <w:sz w:val="24"/>
          <w:szCs w:val="24"/>
          <w:u w:val="single"/>
          <w:lang w:eastAsia="en-AU"/>
        </w:rPr>
        <w:tab/>
        <w:t>Emissions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hAnsi="Times New Roman"/>
          <w:sz w:val="24"/>
          <w:szCs w:val="24"/>
        </w:rPr>
        <w:t>Emissions from the destruction of methane consist primarily of carbon dioxide, with some amounts of nitrous oxide due to the reaction of nitrogen and oxygen in the air and residue methane.</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22</w:t>
      </w:r>
      <w:r w:rsidRPr="00193B71">
        <w:rPr>
          <w:rFonts w:ascii="Times New Roman" w:eastAsia="Times New Roman" w:hAnsi="Times New Roman"/>
          <w:sz w:val="24"/>
          <w:szCs w:val="24"/>
          <w:lang w:eastAsia="en-AU"/>
        </w:rPr>
        <w:t xml:space="preserve"> presents several options for determining emissions as a result of the combustion of coal mine waste gas for the project, in tonnes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-e. The options are provided as a hierarchy, with each subsequently listed option corresponding to more advanced measurements.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A summary of key differences between methods is provided in the </w:t>
      </w:r>
      <w:r w:rsidRPr="00193B71">
        <w:rPr>
          <w:rFonts w:ascii="Times New Roman" w:eastAsia="Times New Roman" w:hAnsi="Times New Roman"/>
          <w:b/>
          <w:sz w:val="24"/>
          <w:szCs w:val="24"/>
          <w:lang w:eastAsia="en-AU"/>
        </w:rPr>
        <w:t>Table 2</w:t>
      </w:r>
      <w:r w:rsidRPr="00193B71">
        <w:rPr>
          <w:rFonts w:ascii="Times New Roman" w:eastAsia="Times New Roman" w:hAnsi="Times New Roman"/>
          <w:sz w:val="24"/>
          <w:szCs w:val="24"/>
          <w:lang w:eastAsia="en-AU"/>
        </w:rPr>
        <w:t xml:space="preserve"> below.</w:t>
      </w:r>
    </w:p>
    <w:tbl>
      <w:tblPr>
        <w:tblW w:w="7621" w:type="dxa"/>
        <w:jc w:val="center"/>
        <w:tblInd w:w="-552" w:type="dxa"/>
        <w:tblBorders>
          <w:top w:val="single" w:sz="12" w:space="0" w:color="auto"/>
          <w:bottom w:val="single" w:sz="12" w:space="0" w:color="auto"/>
        </w:tblBorders>
        <w:tblLook w:val="04A0"/>
      </w:tblPr>
      <w:tblGrid>
        <w:gridCol w:w="937"/>
        <w:gridCol w:w="2377"/>
        <w:gridCol w:w="4307"/>
      </w:tblGrid>
      <w:tr w:rsidR="00D70980" w:rsidRPr="00193B71" w:rsidTr="00D70980">
        <w:trPr>
          <w:trHeight w:val="279"/>
          <w:jc w:val="center"/>
        </w:trPr>
        <w:tc>
          <w:tcPr>
            <w:tcW w:w="7621" w:type="dxa"/>
            <w:gridSpan w:val="3"/>
            <w:tcBorders>
              <w:top w:val="single" w:sz="12" w:space="0" w:color="auto"/>
              <w:bottom w:val="nil"/>
            </w:tcBorders>
            <w:vAlign w:val="center"/>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Table 2 – Options for determining emissions</w:t>
            </w:r>
          </w:p>
        </w:tc>
      </w:tr>
      <w:tr w:rsidR="00D70980" w:rsidRPr="00193B71" w:rsidTr="00D70980">
        <w:trPr>
          <w:trHeight w:val="141"/>
          <w:jc w:val="center"/>
        </w:trPr>
        <w:tc>
          <w:tcPr>
            <w:tcW w:w="937"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4"/>
              </w:rPr>
            </w:pPr>
            <w:r w:rsidRPr="00193B71">
              <w:rPr>
                <w:rFonts w:ascii="Times New Roman" w:hAnsi="Times New Roman"/>
                <w:b/>
                <w:sz w:val="20"/>
                <w:szCs w:val="24"/>
              </w:rPr>
              <w:t>Option</w:t>
            </w:r>
          </w:p>
        </w:tc>
        <w:tc>
          <w:tcPr>
            <w:tcW w:w="2377" w:type="dxa"/>
            <w:tcBorders>
              <w:top w:val="nil"/>
              <w:bottom w:val="single" w:sz="12" w:space="0" w:color="auto"/>
            </w:tcBorders>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Quantity of gas</w:t>
            </w:r>
          </w:p>
        </w:tc>
        <w:tc>
          <w:tcPr>
            <w:tcW w:w="4307" w:type="dxa"/>
            <w:tcBorders>
              <w:top w:val="nil"/>
              <w:bottom w:val="single" w:sz="12" w:space="0" w:color="auto"/>
            </w:tcBorders>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Emission factors</w:t>
            </w:r>
          </w:p>
        </w:tc>
      </w:tr>
      <w:tr w:rsidR="00D70980" w:rsidRPr="00193B71" w:rsidTr="00D70980">
        <w:trPr>
          <w:trHeight w:val="141"/>
          <w:jc w:val="center"/>
        </w:trPr>
        <w:tc>
          <w:tcPr>
            <w:tcW w:w="937" w:type="dxa"/>
            <w:tcBorders>
              <w:top w:val="single" w:sz="12" w:space="0" w:color="auto"/>
            </w:tcBorders>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1</w:t>
            </w:r>
          </w:p>
        </w:tc>
        <w:tc>
          <w:tcPr>
            <w:tcW w:w="2377" w:type="dxa"/>
            <w:tcBorders>
              <w:top w:val="single" w:sz="12" w:space="0" w:color="auto"/>
            </w:tcBorders>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 xml:space="preserve">Volume of </w:t>
            </w:r>
            <w:r w:rsidR="00457F76" w:rsidRPr="00193B71">
              <w:rPr>
                <w:rFonts w:ascii="Times New Roman" w:hAnsi="Times New Roman"/>
                <w:sz w:val="20"/>
                <w:szCs w:val="24"/>
              </w:rPr>
              <w:t>coal mine waste gas (</w:t>
            </w:r>
            <w:r w:rsidRPr="00193B71">
              <w:rPr>
                <w:rFonts w:ascii="Times New Roman" w:hAnsi="Times New Roman"/>
                <w:sz w:val="20"/>
                <w:szCs w:val="24"/>
              </w:rPr>
              <w:t>CMWG</w:t>
            </w:r>
            <w:r w:rsidR="00457F76" w:rsidRPr="00193B71">
              <w:rPr>
                <w:rFonts w:ascii="Times New Roman" w:hAnsi="Times New Roman"/>
                <w:sz w:val="20"/>
                <w:szCs w:val="24"/>
              </w:rPr>
              <w:t>)</w:t>
            </w:r>
          </w:p>
        </w:tc>
        <w:tc>
          <w:tcPr>
            <w:tcW w:w="4307" w:type="dxa"/>
            <w:tcBorders>
              <w:top w:val="single" w:sz="12" w:space="0" w:color="auto"/>
            </w:tcBorders>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NGER default factors</w:t>
            </w:r>
          </w:p>
        </w:tc>
      </w:tr>
      <w:tr w:rsidR="00D70980" w:rsidRPr="00193B71" w:rsidTr="00D70980">
        <w:trPr>
          <w:trHeight w:val="147"/>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2</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NGER default factors</w:t>
            </w:r>
          </w:p>
        </w:tc>
      </w:tr>
      <w:tr w:rsidR="00D70980" w:rsidRPr="00193B71" w:rsidTr="00D70980">
        <w:trPr>
          <w:trHeight w:val="729"/>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3</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pStyle w:val="ListParagraph"/>
              <w:numPr>
                <w:ilvl w:val="0"/>
                <w:numId w:val="4"/>
              </w:numPr>
              <w:spacing w:after="0"/>
              <w:rPr>
                <w:rFonts w:ascii="Times New Roman" w:hAnsi="Times New Roman"/>
                <w:sz w:val="20"/>
                <w:szCs w:val="24"/>
              </w:rPr>
            </w:pPr>
            <w:r w:rsidRPr="00193B71">
              <w:rPr>
                <w:rFonts w:ascii="Times New Roman" w:hAnsi="Times New Roman"/>
                <w:sz w:val="20"/>
                <w:szCs w:val="24"/>
              </w:rPr>
              <w:t xml:space="preserve">Carbon dioxide factor determined using </w:t>
            </w:r>
            <w:r w:rsidR="00A4760F" w:rsidRPr="00193B71">
              <w:rPr>
                <w:rFonts w:ascii="Times New Roman" w:hAnsi="Times New Roman"/>
                <w:sz w:val="20"/>
                <w:szCs w:val="24"/>
              </w:rPr>
              <w:t xml:space="preserve">division </w:t>
            </w:r>
            <w:r w:rsidRPr="00193B71">
              <w:rPr>
                <w:rFonts w:ascii="Times New Roman" w:hAnsi="Times New Roman"/>
                <w:sz w:val="20"/>
                <w:szCs w:val="24"/>
              </w:rPr>
              <w:t xml:space="preserve">2.3.3 of the </w:t>
            </w:r>
            <w:r w:rsidRPr="00193B71">
              <w:rPr>
                <w:rFonts w:ascii="Times New Roman" w:hAnsi="Times New Roman"/>
                <w:i/>
                <w:sz w:val="20"/>
                <w:szCs w:val="24"/>
              </w:rPr>
              <w:t>NGER (Measurement) Determination</w:t>
            </w:r>
          </w:p>
          <w:p w:rsidR="00D70980" w:rsidRPr="00193B71" w:rsidRDefault="00D70980" w:rsidP="00B92F60">
            <w:pPr>
              <w:pStyle w:val="ListParagraph"/>
              <w:numPr>
                <w:ilvl w:val="0"/>
                <w:numId w:val="4"/>
              </w:numPr>
              <w:spacing w:after="0"/>
              <w:rPr>
                <w:rFonts w:ascii="Times New Roman" w:hAnsi="Times New Roman"/>
                <w:sz w:val="20"/>
                <w:szCs w:val="24"/>
              </w:rPr>
            </w:pPr>
            <w:r w:rsidRPr="00193B71">
              <w:rPr>
                <w:rFonts w:ascii="Times New Roman" w:hAnsi="Times New Roman"/>
                <w:sz w:val="20"/>
                <w:szCs w:val="24"/>
              </w:rPr>
              <w:t>NGER default factors for nitrous oxide and methane</w:t>
            </w:r>
          </w:p>
        </w:tc>
      </w:tr>
      <w:tr w:rsidR="00D70980" w:rsidRPr="00193B71" w:rsidTr="00D70980">
        <w:trPr>
          <w:trHeight w:val="736"/>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4</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pStyle w:val="ListParagraph"/>
              <w:numPr>
                <w:ilvl w:val="0"/>
                <w:numId w:val="5"/>
              </w:numPr>
              <w:spacing w:after="0"/>
              <w:rPr>
                <w:rFonts w:ascii="Times New Roman" w:hAnsi="Times New Roman"/>
                <w:sz w:val="20"/>
                <w:szCs w:val="24"/>
              </w:rPr>
            </w:pPr>
            <w:r w:rsidRPr="00193B71">
              <w:rPr>
                <w:rFonts w:ascii="Times New Roman" w:hAnsi="Times New Roman"/>
                <w:sz w:val="20"/>
                <w:szCs w:val="24"/>
              </w:rPr>
              <w:t xml:space="preserve">Carbon dioxide factor determined using </w:t>
            </w:r>
            <w:r w:rsidR="00A4760F" w:rsidRPr="00193B71">
              <w:rPr>
                <w:rFonts w:ascii="Times New Roman" w:hAnsi="Times New Roman"/>
                <w:sz w:val="20"/>
                <w:szCs w:val="24"/>
              </w:rPr>
              <w:t xml:space="preserve">division </w:t>
            </w:r>
            <w:r w:rsidRPr="00193B71">
              <w:rPr>
                <w:rFonts w:ascii="Times New Roman" w:hAnsi="Times New Roman"/>
                <w:sz w:val="20"/>
                <w:szCs w:val="24"/>
              </w:rPr>
              <w:t xml:space="preserve">2.3.4 of the </w:t>
            </w:r>
            <w:r w:rsidRPr="00193B71">
              <w:rPr>
                <w:rFonts w:ascii="Times New Roman" w:hAnsi="Times New Roman"/>
                <w:i/>
                <w:sz w:val="20"/>
                <w:szCs w:val="24"/>
              </w:rPr>
              <w:t>NGER (Measurement) Determination</w:t>
            </w:r>
          </w:p>
          <w:p w:rsidR="00D70980" w:rsidRPr="00193B71" w:rsidRDefault="00D70980" w:rsidP="00B92F60">
            <w:pPr>
              <w:pStyle w:val="ListParagraph"/>
              <w:numPr>
                <w:ilvl w:val="0"/>
                <w:numId w:val="5"/>
              </w:numPr>
              <w:spacing w:after="0"/>
              <w:rPr>
                <w:rFonts w:ascii="Times New Roman" w:hAnsi="Times New Roman"/>
                <w:sz w:val="20"/>
                <w:szCs w:val="24"/>
              </w:rPr>
            </w:pPr>
            <w:r w:rsidRPr="00193B71">
              <w:rPr>
                <w:rFonts w:ascii="Times New Roman" w:hAnsi="Times New Roman"/>
                <w:sz w:val="20"/>
                <w:szCs w:val="24"/>
              </w:rPr>
              <w:t>NGER default factors for nitrous oxide and methane</w:t>
            </w:r>
          </w:p>
        </w:tc>
      </w:tr>
    </w:tbl>
    <w:p w:rsidR="00D70980" w:rsidRPr="00193B71" w:rsidRDefault="00D70980" w:rsidP="00B92F60">
      <w:pPr>
        <w:spacing w:after="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Under all options, a correction factor for the oxidation of coal mine waste gas, </w:t>
      </w:r>
      <w:proofErr w:type="spellStart"/>
      <w:r w:rsidRPr="00193B71">
        <w:rPr>
          <w:rFonts w:ascii="Times New Roman" w:eastAsia="Times New Roman" w:hAnsi="Times New Roman"/>
          <w:sz w:val="24"/>
          <w:szCs w:val="24"/>
          <w:lang w:eastAsia="en-AU"/>
        </w:rPr>
        <w:t>OF</w:t>
      </w:r>
      <w:r w:rsidRPr="00193B71">
        <w:rPr>
          <w:rFonts w:ascii="Times New Roman" w:eastAsia="Times New Roman" w:hAnsi="Times New Roman"/>
          <w:sz w:val="24"/>
          <w:szCs w:val="24"/>
          <w:vertAlign w:val="subscript"/>
          <w:lang w:eastAsia="en-AU"/>
        </w:rPr>
        <w:t>fl</w:t>
      </w:r>
      <w:proofErr w:type="spellEnd"/>
      <w:r w:rsidRPr="00193B71">
        <w:rPr>
          <w:rFonts w:ascii="Times New Roman" w:eastAsia="Times New Roman" w:hAnsi="Times New Roman"/>
          <w:sz w:val="24"/>
          <w:szCs w:val="24"/>
          <w:lang w:eastAsia="en-AU"/>
        </w:rPr>
        <w:t>, is to be applied with the value of 0.98 divided by 0.995.</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Once an option is chosen, proponents must continue to use the same option, or a higher numbered option for the remainder of the project. This is outlined in subsection </w:t>
      </w:r>
      <w:r w:rsidR="00F16050">
        <w:rPr>
          <w:rFonts w:ascii="Times New Roman" w:hAnsi="Times New Roman"/>
          <w:sz w:val="24"/>
          <w:szCs w:val="24"/>
        </w:rPr>
        <w:t>22</w:t>
      </w:r>
      <w:r w:rsidRPr="00193B71">
        <w:rPr>
          <w:rFonts w:ascii="Times New Roman" w:eastAsia="Times New Roman" w:hAnsi="Times New Roman"/>
          <w:sz w:val="24"/>
          <w:szCs w:val="24"/>
          <w:lang w:eastAsia="en-AU"/>
        </w:rPr>
        <w:t>(2).</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Under Option 3, two different equations are used. </w:t>
      </w:r>
      <w:r w:rsidRPr="00193B71">
        <w:rPr>
          <w:rFonts w:ascii="Times New Roman" w:eastAsia="Times New Roman" w:hAnsi="Times New Roman"/>
          <w:b/>
          <w:sz w:val="24"/>
          <w:szCs w:val="24"/>
          <w:lang w:eastAsia="en-AU"/>
        </w:rPr>
        <w:t>Equation 9</w:t>
      </w:r>
      <w:r w:rsidRPr="00193B71">
        <w:rPr>
          <w:rFonts w:ascii="Times New Roman" w:eastAsia="Times New Roman" w:hAnsi="Times New Roman"/>
          <w:sz w:val="24"/>
          <w:szCs w:val="24"/>
          <w:lang w:eastAsia="en-AU"/>
        </w:rPr>
        <w:t xml:space="preserve"> is used to determine emissions of carbon dioxide; </w:t>
      </w:r>
      <w:r w:rsidRPr="00193B71">
        <w:rPr>
          <w:rFonts w:ascii="Times New Roman" w:eastAsia="Times New Roman" w:hAnsi="Times New Roman"/>
          <w:b/>
          <w:sz w:val="24"/>
          <w:szCs w:val="24"/>
          <w:lang w:eastAsia="en-AU"/>
        </w:rPr>
        <w:t>equation 10</w:t>
      </w:r>
      <w:r w:rsidRPr="00193B71">
        <w:rPr>
          <w:rFonts w:ascii="Times New Roman" w:eastAsia="Times New Roman" w:hAnsi="Times New Roman"/>
          <w:sz w:val="24"/>
          <w:szCs w:val="24"/>
          <w:lang w:eastAsia="en-AU"/>
        </w:rPr>
        <w:t xml:space="preserve"> is used to determine emissions of methane or nitrous oxide. This is outlined in subsection </w:t>
      </w:r>
      <w:r w:rsidR="00F16050">
        <w:rPr>
          <w:rFonts w:ascii="Times New Roman" w:hAnsi="Times New Roman"/>
          <w:sz w:val="24"/>
          <w:szCs w:val="24"/>
        </w:rPr>
        <w:t>22</w:t>
      </w:r>
      <w:r w:rsidRPr="00193B71">
        <w:rPr>
          <w:rFonts w:ascii="Times New Roman" w:eastAsia="Times New Roman" w:hAnsi="Times New Roman"/>
          <w:sz w:val="24"/>
          <w:szCs w:val="24"/>
          <w:lang w:eastAsia="en-AU"/>
        </w:rPr>
        <w:t>(5).</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Under Option 4, two different equations are used.</w:t>
      </w:r>
      <w:r w:rsidRPr="00193B71">
        <w:rPr>
          <w:rFonts w:ascii="Times New Roman" w:eastAsia="Times New Roman" w:hAnsi="Times New Roman"/>
          <w:b/>
          <w:sz w:val="24"/>
          <w:szCs w:val="24"/>
          <w:lang w:eastAsia="en-AU"/>
        </w:rPr>
        <w:t xml:space="preserve"> Equation 11</w:t>
      </w:r>
      <w:r w:rsidRPr="00193B71">
        <w:rPr>
          <w:rFonts w:ascii="Times New Roman" w:eastAsia="Times New Roman" w:hAnsi="Times New Roman"/>
          <w:sz w:val="24"/>
          <w:szCs w:val="24"/>
          <w:lang w:eastAsia="en-AU"/>
        </w:rPr>
        <w:t xml:space="preserve"> is used to determine emissions of carbon dioxide; </w:t>
      </w:r>
      <w:r w:rsidRPr="00193B71">
        <w:rPr>
          <w:rFonts w:ascii="Times New Roman" w:eastAsia="Times New Roman" w:hAnsi="Times New Roman"/>
          <w:b/>
          <w:sz w:val="24"/>
          <w:szCs w:val="24"/>
          <w:lang w:eastAsia="en-AU"/>
        </w:rPr>
        <w:t>equation 12</w:t>
      </w:r>
      <w:r w:rsidRPr="00193B71">
        <w:rPr>
          <w:rFonts w:ascii="Times New Roman" w:eastAsia="Times New Roman" w:hAnsi="Times New Roman"/>
          <w:sz w:val="24"/>
          <w:szCs w:val="24"/>
          <w:lang w:eastAsia="en-AU"/>
        </w:rPr>
        <w:t xml:space="preserve"> is used to determine emissions of methane or nitrous oxide. This is outlined in subsection </w:t>
      </w:r>
      <w:r w:rsidR="00F16050">
        <w:rPr>
          <w:rFonts w:ascii="Times New Roman" w:hAnsi="Times New Roman"/>
          <w:sz w:val="24"/>
          <w:szCs w:val="24"/>
        </w:rPr>
        <w:t>22</w:t>
      </w:r>
      <w:r w:rsidRPr="00193B71">
        <w:rPr>
          <w:rFonts w:ascii="Times New Roman" w:eastAsia="Times New Roman" w:hAnsi="Times New Roman"/>
          <w:sz w:val="24"/>
          <w:szCs w:val="24"/>
          <w:lang w:eastAsia="en-AU"/>
        </w:rPr>
        <w:t>(8).</w:t>
      </w:r>
    </w:p>
    <w:p w:rsidR="00D70980" w:rsidRPr="00193B71" w:rsidRDefault="00D70980" w:rsidP="00B92F60">
      <w:pPr>
        <w:spacing w:after="0"/>
        <w:rPr>
          <w:rFonts w:ascii="Times New Roman" w:hAnsi="Times New Roman"/>
          <w:b/>
          <w:sz w:val="24"/>
          <w:szCs w:val="24"/>
        </w:rPr>
      </w:pPr>
      <w:r w:rsidRPr="00193B71">
        <w:rPr>
          <w:rFonts w:ascii="Times New Roman" w:hAnsi="Times New Roman"/>
          <w:sz w:val="24"/>
          <w:szCs w:val="24"/>
        </w:rPr>
        <w:t>The gas stream may also contain carbon dioxide and nitrous oxide that are not affected by the project. They are therefore excluded from abatement calculations.</w:t>
      </w:r>
      <w:r w:rsidRPr="00193B71">
        <w:rPr>
          <w:rFonts w:ascii="Times New Roman" w:hAnsi="Times New Roman"/>
          <w:b/>
          <w:sz w:val="24"/>
          <w:szCs w:val="24"/>
        </w:rPr>
        <w:br w:type="page"/>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Division 3 </w:t>
      </w:r>
      <w:r w:rsidRPr="00193B71">
        <w:rPr>
          <w:rFonts w:ascii="Times New Roman" w:hAnsi="Times New Roman"/>
          <w:b/>
          <w:sz w:val="24"/>
          <w:szCs w:val="24"/>
        </w:rPr>
        <w:tab/>
      </w:r>
      <w:r w:rsidRPr="00193B71">
        <w:rPr>
          <w:rFonts w:ascii="Times New Roman" w:hAnsi="Times New Roman"/>
          <w:b/>
          <w:sz w:val="24"/>
          <w:szCs w:val="24"/>
        </w:rPr>
        <w:tab/>
        <w:t>Expansion flaring project method</w:t>
      </w:r>
    </w:p>
    <w:p w:rsidR="00D70980" w:rsidRPr="00193B71" w:rsidRDefault="00D70980" w:rsidP="00B92F60">
      <w:pPr>
        <w:spacing w:after="120"/>
        <w:rPr>
          <w:rFonts w:ascii="Times New Roman" w:hAnsi="Times New Roman"/>
          <w:b/>
          <w:sz w:val="24"/>
          <w:szCs w:val="24"/>
        </w:rPr>
      </w:pPr>
    </w:p>
    <w:p w:rsidR="00D70980" w:rsidRPr="00193B71" w:rsidRDefault="00D70980" w:rsidP="00B92F60">
      <w:pPr>
        <w:pStyle w:val="R2"/>
        <w:keepLines w:val="0"/>
        <w:spacing w:before="0" w:after="120" w:line="276" w:lineRule="auto"/>
        <w:ind w:left="0" w:firstLine="0"/>
        <w:jc w:val="left"/>
      </w:pPr>
      <w:r w:rsidRPr="00193B71">
        <w:t xml:space="preserve">Division 3 specifies how net abatement is calculated for an </w:t>
      </w:r>
      <w:r w:rsidRPr="00193B71">
        <w:rPr>
          <w:b/>
          <w:i/>
        </w:rPr>
        <w:t>expansion flaring project</w:t>
      </w:r>
      <w:r w:rsidRPr="00193B71">
        <w:t>. The net abatement is:</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methane destroyed by the project, accounting for the </w:t>
      </w:r>
      <w:r w:rsidRPr="00193B71">
        <w:rPr>
          <w:b/>
          <w:i/>
        </w:rPr>
        <w:t>recognised capacity</w:t>
      </w:r>
      <w:r w:rsidRPr="00193B71">
        <w:t xml:space="preserve"> of existing destruction devices, calculated using subsection </w:t>
      </w:r>
      <w:r w:rsidR="00F16050">
        <w:t>23</w:t>
      </w:r>
      <w:r w:rsidRPr="00193B71">
        <w:t>(3)</w:t>
      </w:r>
      <w:r w:rsidR="00F82245" w:rsidRPr="00193B71">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R2"/>
        <w:keepLines w:val="0"/>
        <w:numPr>
          <w:ilvl w:val="0"/>
          <w:numId w:val="6"/>
        </w:numPr>
        <w:spacing w:before="0" w:after="120" w:line="276" w:lineRule="auto"/>
        <w:ind w:left="720"/>
        <w:jc w:val="left"/>
      </w:pPr>
      <w:r w:rsidRPr="00193B71">
        <w:t xml:space="preserve">emissions released as a result of the destruction of methane worked out using subsection </w:t>
      </w:r>
      <w:r w:rsidR="00F16050">
        <w:t>23</w:t>
      </w:r>
      <w:r w:rsidRPr="00193B71">
        <w:t>(4</w:t>
      </w:r>
      <w:r w:rsidR="00F82245" w:rsidRPr="00193B71">
        <w:t xml:space="preserve">); </w:t>
      </w:r>
      <w:r w:rsidRPr="00193B71">
        <w:t xml:space="preserve">and </w:t>
      </w:r>
    </w:p>
    <w:p w:rsidR="00D70980" w:rsidRPr="00193B71" w:rsidRDefault="00D70980" w:rsidP="00B92F60">
      <w:pPr>
        <w:pStyle w:val="R2"/>
        <w:keepLines w:val="0"/>
        <w:numPr>
          <w:ilvl w:val="0"/>
          <w:numId w:val="6"/>
        </w:numPr>
        <w:spacing w:before="0" w:after="120" w:line="276" w:lineRule="auto"/>
        <w:ind w:left="720"/>
        <w:jc w:val="left"/>
        <w:rPr>
          <w:b/>
        </w:rPr>
      </w:pPr>
      <w:proofErr w:type="gramStart"/>
      <w:r w:rsidRPr="00193B71">
        <w:t>ancillary</w:t>
      </w:r>
      <w:proofErr w:type="gramEnd"/>
      <w:r w:rsidRPr="00193B71">
        <w:t xml:space="preserve"> emissions relating to energy used for the purposes of the project worked out using section </w:t>
      </w:r>
      <w:r w:rsidR="00F16050">
        <w:t>34</w:t>
      </w:r>
      <w:r w:rsidRPr="00193B71">
        <w:t>.</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23</w:t>
      </w:r>
      <w:r w:rsidR="00D70980" w:rsidRPr="00193B71">
        <w:rPr>
          <w:rFonts w:ascii="Times New Roman" w:eastAsia="Times New Roman" w:hAnsi="Times New Roman"/>
          <w:sz w:val="24"/>
          <w:szCs w:val="24"/>
          <w:u w:val="single"/>
          <w:lang w:eastAsia="en-AU"/>
        </w:rPr>
        <w:tab/>
        <w:t>Net abatement amount</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23</w:t>
      </w:r>
      <w:r w:rsidRPr="00193B71">
        <w:rPr>
          <w:rFonts w:ascii="Times New Roman" w:hAnsi="Times New Roman"/>
          <w:sz w:val="24"/>
          <w:szCs w:val="24"/>
        </w:rPr>
        <w:t xml:space="preserve"> provides steps and equations to determine the net abatement amount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w:t>
      </w:r>
    </w:p>
    <w:p w:rsidR="009E52DB" w:rsidRPr="00193B71" w:rsidRDefault="009E52DB" w:rsidP="009E52DB">
      <w:pPr>
        <w:spacing w:after="120"/>
        <w:rPr>
          <w:rFonts w:ascii="Times New Roman" w:hAnsi="Times New Roman"/>
          <w:sz w:val="24"/>
          <w:szCs w:val="24"/>
        </w:rPr>
      </w:pPr>
      <w:r w:rsidRPr="00193B71">
        <w:rPr>
          <w:rFonts w:ascii="Times New Roman" w:hAnsi="Times New Roman"/>
          <w:sz w:val="24"/>
          <w:szCs w:val="24"/>
        </w:rPr>
        <w:t>Project emissions resulting from the combustion of methane include major greenhouse gases carbon dioxide (CO</w:t>
      </w:r>
      <w:r w:rsidRPr="00193B71">
        <w:rPr>
          <w:rFonts w:ascii="Times New Roman" w:hAnsi="Times New Roman"/>
          <w:sz w:val="24"/>
          <w:szCs w:val="24"/>
          <w:vertAlign w:val="subscript"/>
        </w:rPr>
        <w:t>2</w:t>
      </w:r>
      <w:r w:rsidRPr="00193B71">
        <w:rPr>
          <w:rFonts w:ascii="Times New Roman" w:hAnsi="Times New Roman"/>
          <w:sz w:val="24"/>
          <w:szCs w:val="24"/>
        </w:rPr>
        <w:t>), methane (CH</w:t>
      </w:r>
      <w:r w:rsidRPr="00193B71">
        <w:rPr>
          <w:rFonts w:ascii="Times New Roman" w:hAnsi="Times New Roman"/>
          <w:sz w:val="24"/>
          <w:szCs w:val="24"/>
          <w:vertAlign w:val="subscript"/>
        </w:rPr>
        <w:t>4</w:t>
      </w:r>
      <w:r w:rsidRPr="00193B71">
        <w:rPr>
          <w:rFonts w:ascii="Times New Roman" w:hAnsi="Times New Roman"/>
          <w:sz w:val="24"/>
          <w:szCs w:val="24"/>
        </w:rPr>
        <w:t>) and nitrous oxide (N</w:t>
      </w:r>
      <w:r w:rsidRPr="00193B71">
        <w:rPr>
          <w:rFonts w:ascii="Times New Roman" w:hAnsi="Times New Roman"/>
          <w:sz w:val="24"/>
          <w:szCs w:val="24"/>
          <w:vertAlign w:val="subscript"/>
        </w:rPr>
        <w:t>2</w:t>
      </w:r>
      <w:r w:rsidRPr="00193B71">
        <w:rPr>
          <w:rFonts w:ascii="Times New Roman" w:hAnsi="Times New Roman"/>
          <w:sz w:val="24"/>
          <w:szCs w:val="24"/>
        </w:rPr>
        <w:t xml:space="preserve">O). These three gases must be accounted for, for all project devices. As such, in subsection </w:t>
      </w:r>
      <w:r w:rsidR="00F16050">
        <w:rPr>
          <w:rFonts w:ascii="Times New Roman" w:hAnsi="Times New Roman"/>
          <w:sz w:val="24"/>
          <w:szCs w:val="24"/>
        </w:rPr>
        <w:t>23</w:t>
      </w:r>
      <w:r w:rsidRPr="00193B71">
        <w:rPr>
          <w:rFonts w:ascii="Times New Roman" w:hAnsi="Times New Roman"/>
          <w:sz w:val="24"/>
          <w:szCs w:val="24"/>
        </w:rPr>
        <w:t xml:space="preserve">(4), the summation over the index (h) must be performed </w:t>
      </w:r>
      <w:proofErr w:type="spellStart"/>
      <w:r w:rsidRPr="00193B71">
        <w:rPr>
          <w:rFonts w:ascii="Times New Roman" w:hAnsi="Times New Roman"/>
          <w:sz w:val="24"/>
          <w:szCs w:val="24"/>
        </w:rPr>
        <w:t>over all</w:t>
      </w:r>
      <w:proofErr w:type="spellEnd"/>
      <w:r w:rsidRPr="00193B71">
        <w:rPr>
          <w:rFonts w:ascii="Times New Roman" w:hAnsi="Times New Roman"/>
          <w:sz w:val="24"/>
          <w:szCs w:val="24"/>
        </w:rPr>
        <w:t xml:space="preserve"> project devices and the summation over the index (j) must be performed over the three greenhouse gases CO</w:t>
      </w:r>
      <w:r w:rsidRPr="00193B71">
        <w:rPr>
          <w:rFonts w:ascii="Times New Roman" w:hAnsi="Times New Roman"/>
          <w:sz w:val="24"/>
          <w:szCs w:val="24"/>
          <w:vertAlign w:val="subscript"/>
        </w:rPr>
        <w:t>2</w:t>
      </w:r>
      <w:r w:rsidRPr="00193B71">
        <w:rPr>
          <w:rFonts w:ascii="Times New Roman" w:hAnsi="Times New Roman"/>
          <w:sz w:val="24"/>
          <w:szCs w:val="24"/>
        </w:rPr>
        <w:t>, CH</w:t>
      </w:r>
      <w:r w:rsidRPr="00193B71">
        <w:rPr>
          <w:rFonts w:ascii="Times New Roman" w:hAnsi="Times New Roman"/>
          <w:sz w:val="24"/>
          <w:szCs w:val="24"/>
          <w:vertAlign w:val="subscript"/>
        </w:rPr>
        <w:t>4</w:t>
      </w:r>
      <w:r w:rsidRPr="00193B71">
        <w:rPr>
          <w:rFonts w:ascii="Times New Roman" w:hAnsi="Times New Roman"/>
          <w:sz w:val="24"/>
          <w:szCs w:val="24"/>
        </w:rPr>
        <w:t>, and N</w:t>
      </w:r>
      <w:r w:rsidRPr="00193B71">
        <w:rPr>
          <w:rFonts w:ascii="Times New Roman" w:hAnsi="Times New Roman"/>
          <w:sz w:val="24"/>
          <w:szCs w:val="24"/>
          <w:vertAlign w:val="subscript"/>
        </w:rPr>
        <w:t>2</w:t>
      </w:r>
      <w:r w:rsidRPr="00193B71">
        <w:rPr>
          <w:rFonts w:ascii="Times New Roman" w:hAnsi="Times New Roman"/>
          <w:sz w:val="24"/>
          <w:szCs w:val="24"/>
        </w:rPr>
        <w:t>O.</w:t>
      </w:r>
    </w:p>
    <w:p w:rsidR="009E52DB" w:rsidRPr="00193B71" w:rsidRDefault="009E52DB" w:rsidP="009E52DB">
      <w:pPr>
        <w:spacing w:after="120"/>
        <w:rPr>
          <w:rFonts w:ascii="Times New Roman" w:hAnsi="Times New Roman"/>
          <w:sz w:val="24"/>
          <w:szCs w:val="24"/>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24</w:t>
      </w:r>
      <w:r w:rsidR="00D70980" w:rsidRPr="00193B71">
        <w:rPr>
          <w:rFonts w:ascii="Times New Roman" w:eastAsia="Times New Roman" w:hAnsi="Times New Roman"/>
          <w:sz w:val="24"/>
          <w:szCs w:val="24"/>
          <w:u w:val="single"/>
          <w:lang w:eastAsia="en-AU"/>
        </w:rPr>
        <w:tab/>
        <w:t>Volume of methane destroyed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24</w:t>
      </w:r>
      <w:r w:rsidRPr="00193B71">
        <w:rPr>
          <w:rFonts w:ascii="Times New Roman" w:hAnsi="Times New Roman"/>
          <w:sz w:val="24"/>
          <w:szCs w:val="24"/>
        </w:rPr>
        <w:t xml:space="preserve"> specifies how to calculate the volume of methane destroyed by a project device (h) in cubic metres.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In determining the volume of methane destroyed by the project, an </w:t>
      </w:r>
      <w:r w:rsidRPr="00193B71">
        <w:rPr>
          <w:rFonts w:ascii="Times New Roman" w:eastAsia="Times New Roman" w:hAnsi="Times New Roman"/>
          <w:b/>
          <w:i/>
          <w:sz w:val="24"/>
          <w:szCs w:val="24"/>
          <w:lang w:eastAsia="en-AU"/>
        </w:rPr>
        <w:t>expansion flaring project</w:t>
      </w:r>
      <w:r w:rsidRPr="00193B71">
        <w:rPr>
          <w:rFonts w:ascii="Times New Roman" w:eastAsia="Times New Roman" w:hAnsi="Times New Roman"/>
          <w:sz w:val="24"/>
          <w:szCs w:val="24"/>
          <w:lang w:eastAsia="en-AU"/>
        </w:rPr>
        <w:t xml:space="preserve"> must net out destruction capacity from existing flaring and/or electricity production devices.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24</w:t>
      </w:r>
      <w:r w:rsidRPr="00193B71">
        <w:rPr>
          <w:rFonts w:ascii="Times New Roman" w:eastAsia="Times New Roman" w:hAnsi="Times New Roman"/>
          <w:sz w:val="24"/>
          <w:szCs w:val="24"/>
          <w:lang w:eastAsia="en-AU"/>
        </w:rPr>
        <w:t>(1) specifies that in each time interval (t), the volume of methane destroyed by the project is determined from the volume of methane destroyed by:</w:t>
      </w:r>
    </w:p>
    <w:p w:rsidR="00D70980" w:rsidRPr="00193B71" w:rsidRDefault="00D70980" w:rsidP="00B92F60">
      <w:pPr>
        <w:pStyle w:val="ListParagraph"/>
        <w:numPr>
          <w:ilvl w:val="0"/>
          <w:numId w:val="7"/>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flaring devices as determined according to </w:t>
      </w:r>
      <w:r w:rsidRPr="00193B71">
        <w:rPr>
          <w:rFonts w:ascii="Times New Roman" w:eastAsia="Times New Roman" w:hAnsi="Times New Roman"/>
          <w:b/>
          <w:sz w:val="24"/>
          <w:szCs w:val="24"/>
          <w:lang w:eastAsia="en-AU"/>
        </w:rPr>
        <w:t>equation 18</w:t>
      </w:r>
      <w:r w:rsidRPr="00193B71">
        <w:rPr>
          <w:rFonts w:ascii="Times New Roman" w:eastAsia="Times New Roman" w:hAnsi="Times New Roman"/>
          <w:sz w:val="24"/>
          <w:szCs w:val="24"/>
          <w:lang w:eastAsia="en-AU"/>
        </w:rPr>
        <w:t xml:space="preserve">, and </w:t>
      </w:r>
    </w:p>
    <w:p w:rsidR="00D70980" w:rsidRPr="00193B71" w:rsidRDefault="00D70980" w:rsidP="00B92F60">
      <w:pPr>
        <w:pStyle w:val="ListParagraph"/>
        <w:numPr>
          <w:ilvl w:val="0"/>
          <w:numId w:val="7"/>
        </w:numPr>
        <w:spacing w:after="120"/>
        <w:ind w:left="720"/>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electricity</w:t>
      </w:r>
      <w:proofErr w:type="gramEnd"/>
      <w:r w:rsidRPr="00193B71">
        <w:rPr>
          <w:rFonts w:ascii="Times New Roman" w:eastAsia="Times New Roman" w:hAnsi="Times New Roman"/>
          <w:sz w:val="24"/>
          <w:szCs w:val="24"/>
          <w:lang w:eastAsia="en-AU"/>
        </w:rPr>
        <w:t xml:space="preserve"> production devices as determined according to </w:t>
      </w:r>
      <w:r w:rsidRPr="00193B71">
        <w:rPr>
          <w:rFonts w:ascii="Times New Roman" w:eastAsia="Times New Roman" w:hAnsi="Times New Roman"/>
          <w:b/>
          <w:sz w:val="24"/>
          <w:szCs w:val="24"/>
          <w:lang w:eastAsia="en-AU"/>
        </w:rPr>
        <w:t>equation 19</w:t>
      </w:r>
      <w:r w:rsidRPr="00193B71">
        <w:rPr>
          <w:rFonts w:ascii="Times New Roman" w:eastAsia="Times New Roman" w:hAnsi="Times New Roman"/>
          <w:sz w:val="24"/>
          <w:szCs w:val="24"/>
          <w:lang w:eastAsia="en-AU"/>
        </w:rPr>
        <w:t>.</w:t>
      </w:r>
    </w:p>
    <w:p w:rsidR="00D70980" w:rsidRPr="00193B71" w:rsidRDefault="00162535"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D</w:t>
      </w:r>
      <w:r w:rsidR="00D70980" w:rsidRPr="00193B71">
        <w:rPr>
          <w:rFonts w:ascii="Times New Roman" w:eastAsia="Times New Roman" w:hAnsi="Times New Roman"/>
          <w:sz w:val="24"/>
          <w:szCs w:val="24"/>
          <w:lang w:eastAsia="en-AU"/>
        </w:rPr>
        <w:t xml:space="preserve">estruction </w:t>
      </w:r>
      <w:r w:rsidR="001504A6" w:rsidRPr="00193B71">
        <w:rPr>
          <w:rFonts w:ascii="Times New Roman" w:eastAsia="Times New Roman" w:hAnsi="Times New Roman"/>
          <w:sz w:val="24"/>
          <w:szCs w:val="24"/>
          <w:lang w:eastAsia="en-AU"/>
        </w:rPr>
        <w:t xml:space="preserve">will be considered to have resulted from the offsets project </w:t>
      </w:r>
      <w:r w:rsidR="00CC4D07" w:rsidRPr="00193B71">
        <w:rPr>
          <w:rFonts w:ascii="Times New Roman" w:eastAsia="Times New Roman" w:hAnsi="Times New Roman"/>
          <w:sz w:val="24"/>
          <w:szCs w:val="24"/>
          <w:lang w:eastAsia="en-AU"/>
        </w:rPr>
        <w:t>where it</w:t>
      </w:r>
      <w:r w:rsidR="001504A6" w:rsidRPr="00193B71">
        <w:rPr>
          <w:rFonts w:ascii="Times New Roman" w:eastAsia="Times New Roman" w:hAnsi="Times New Roman"/>
          <w:sz w:val="24"/>
          <w:szCs w:val="24"/>
          <w:lang w:eastAsia="en-AU"/>
        </w:rPr>
        <w:t xml:space="preserve"> is</w:t>
      </w:r>
      <w:r w:rsidR="002652CC" w:rsidRPr="00193B71">
        <w:rPr>
          <w:rFonts w:ascii="Times New Roman" w:eastAsia="Times New Roman" w:hAnsi="Times New Roman"/>
          <w:sz w:val="24"/>
          <w:szCs w:val="24"/>
          <w:lang w:eastAsia="en-AU"/>
        </w:rPr>
        <w:t xml:space="preserve"> </w:t>
      </w:r>
      <w:r w:rsidR="00D70980" w:rsidRPr="00193B71">
        <w:rPr>
          <w:rFonts w:ascii="Times New Roman" w:eastAsia="Times New Roman" w:hAnsi="Times New Roman"/>
          <w:sz w:val="24"/>
          <w:szCs w:val="24"/>
          <w:lang w:eastAsia="en-AU"/>
        </w:rPr>
        <w:t xml:space="preserve">above the </w:t>
      </w:r>
      <w:r w:rsidR="00D70980" w:rsidRPr="00193B71">
        <w:rPr>
          <w:rFonts w:ascii="Times New Roman" w:eastAsia="Times New Roman" w:hAnsi="Times New Roman"/>
          <w:b/>
          <w:i/>
          <w:sz w:val="24"/>
          <w:szCs w:val="24"/>
          <w:lang w:eastAsia="en-AU"/>
        </w:rPr>
        <w:t>recognised capacity</w:t>
      </w:r>
      <w:r w:rsidR="00D70980" w:rsidRPr="00193B71">
        <w:rPr>
          <w:rFonts w:ascii="Times New Roman" w:eastAsia="Times New Roman" w:hAnsi="Times New Roman"/>
          <w:sz w:val="24"/>
          <w:szCs w:val="24"/>
          <w:lang w:eastAsia="en-AU"/>
        </w:rPr>
        <w:t xml:space="preserve"> of existing </w:t>
      </w:r>
      <w:r w:rsidR="006F2605" w:rsidRPr="00193B71">
        <w:rPr>
          <w:rFonts w:ascii="Times New Roman" w:eastAsia="Times New Roman" w:hAnsi="Times New Roman"/>
          <w:sz w:val="24"/>
          <w:szCs w:val="24"/>
          <w:lang w:eastAsia="en-AU"/>
        </w:rPr>
        <w:t xml:space="preserve">destruction </w:t>
      </w:r>
      <w:r w:rsidR="00D70980" w:rsidRPr="00193B71">
        <w:rPr>
          <w:rFonts w:ascii="Times New Roman" w:eastAsia="Times New Roman" w:hAnsi="Times New Roman"/>
          <w:sz w:val="24"/>
          <w:szCs w:val="24"/>
          <w:lang w:eastAsia="en-AU"/>
        </w:rPr>
        <w:t xml:space="preserve">devices within a time interval. If destruction during a time interval is less than the recognised capacity of existing devices (e.g. as may arise during a pause in mining operations), projects </w:t>
      </w:r>
      <w:r w:rsidR="00CC4D07" w:rsidRPr="00193B71">
        <w:rPr>
          <w:rFonts w:ascii="Times New Roman" w:eastAsia="Times New Roman" w:hAnsi="Times New Roman"/>
          <w:sz w:val="24"/>
          <w:szCs w:val="24"/>
          <w:lang w:eastAsia="en-AU"/>
        </w:rPr>
        <w:t xml:space="preserve">will </w:t>
      </w:r>
      <w:r w:rsidR="00D70980" w:rsidRPr="00193B71">
        <w:rPr>
          <w:rFonts w:ascii="Times New Roman" w:eastAsia="Times New Roman" w:hAnsi="Times New Roman"/>
          <w:sz w:val="24"/>
          <w:szCs w:val="24"/>
          <w:lang w:eastAsia="en-AU"/>
        </w:rPr>
        <w:t xml:space="preserve">not </w:t>
      </w:r>
      <w:r w:rsidR="00CC4D07" w:rsidRPr="00193B71">
        <w:rPr>
          <w:rFonts w:ascii="Times New Roman" w:eastAsia="Times New Roman" w:hAnsi="Times New Roman"/>
          <w:sz w:val="24"/>
          <w:szCs w:val="24"/>
          <w:lang w:eastAsia="en-AU"/>
        </w:rPr>
        <w:t xml:space="preserve">be </w:t>
      </w:r>
      <w:r w:rsidR="00D70980" w:rsidRPr="00193B71">
        <w:rPr>
          <w:rFonts w:ascii="Times New Roman" w:eastAsia="Times New Roman" w:hAnsi="Times New Roman"/>
          <w:sz w:val="24"/>
          <w:szCs w:val="24"/>
          <w:lang w:eastAsia="en-AU"/>
        </w:rPr>
        <w:t xml:space="preserve">penalised. Subsection </w:t>
      </w:r>
      <w:r w:rsidR="00F16050">
        <w:rPr>
          <w:rFonts w:ascii="Times New Roman" w:hAnsi="Times New Roman"/>
          <w:sz w:val="24"/>
          <w:szCs w:val="24"/>
        </w:rPr>
        <w:t>24</w:t>
      </w:r>
      <w:r w:rsidR="00D70980" w:rsidRPr="00193B71">
        <w:rPr>
          <w:rFonts w:ascii="Times New Roman" w:eastAsia="Times New Roman" w:hAnsi="Times New Roman"/>
          <w:sz w:val="24"/>
          <w:szCs w:val="24"/>
          <w:lang w:eastAsia="en-AU"/>
        </w:rPr>
        <w:t xml:space="preserve">(1) provides that where methane destruction during a time interval is negative (i.e. less than the </w:t>
      </w:r>
      <w:r w:rsidR="00D70980" w:rsidRPr="00193B71">
        <w:rPr>
          <w:rFonts w:ascii="Times New Roman" w:eastAsia="Times New Roman" w:hAnsi="Times New Roman"/>
          <w:b/>
          <w:i/>
          <w:sz w:val="24"/>
          <w:szCs w:val="24"/>
          <w:lang w:eastAsia="en-AU"/>
        </w:rPr>
        <w:lastRenderedPageBreak/>
        <w:t>recognised capacity</w:t>
      </w:r>
      <w:r w:rsidR="00D70980" w:rsidRPr="00193B71">
        <w:rPr>
          <w:rFonts w:ascii="Times New Roman" w:eastAsia="Times New Roman" w:hAnsi="Times New Roman"/>
          <w:sz w:val="24"/>
          <w:szCs w:val="24"/>
          <w:lang w:eastAsia="en-AU"/>
        </w:rPr>
        <w:t xml:space="preserve"> of existing destruction devices), the destruction would be set to zero for that interval.</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Volume of methane destroyed by flaring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volume of methane destroyed is to be determined through continuous monitoring at regular time intervals. Subsection </w:t>
      </w:r>
      <w:r w:rsidR="00F16050">
        <w:rPr>
          <w:rFonts w:ascii="Times New Roman" w:hAnsi="Times New Roman"/>
          <w:sz w:val="24"/>
          <w:szCs w:val="24"/>
        </w:rPr>
        <w:t>24</w:t>
      </w:r>
      <w:r w:rsidRPr="00193B71">
        <w:rPr>
          <w:rFonts w:ascii="Times New Roman" w:eastAsia="Times New Roman" w:hAnsi="Times New Roman"/>
          <w:sz w:val="24"/>
          <w:szCs w:val="24"/>
          <w:lang w:eastAsia="en-AU"/>
        </w:rPr>
        <w:t>(2) specifies that the volume of methane destroyed in each time interval by flaring devices for the purposes of the project is determined by:</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the amount of methane destroyed by project devices</w:t>
      </w:r>
      <w:r w:rsidR="00A4760F" w:rsidRPr="00193B71">
        <w:rPr>
          <w:rFonts w:ascii="Times New Roman" w:eastAsia="Times New Roman" w:hAnsi="Times New Roman"/>
          <w:sz w:val="24"/>
          <w:szCs w:val="24"/>
          <w:lang w:eastAsia="en-AU"/>
        </w:rPr>
        <w:t>;</w:t>
      </w:r>
      <w:r w:rsidRPr="00193B71">
        <w:rPr>
          <w:rFonts w:ascii="Times New Roman" w:eastAsia="Times New Roman" w:hAnsi="Times New Roman"/>
          <w:sz w:val="24"/>
          <w:szCs w:val="24"/>
          <w:lang w:eastAsia="en-AU"/>
        </w:rPr>
        <w:t xml:space="preserve"> and </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methane destroyed by </w:t>
      </w:r>
      <w:r w:rsidRPr="00193B71">
        <w:rPr>
          <w:rFonts w:ascii="Times New Roman" w:eastAsia="Times New Roman" w:hAnsi="Times New Roman"/>
          <w:b/>
          <w:i/>
          <w:sz w:val="24"/>
          <w:szCs w:val="24"/>
          <w:lang w:eastAsia="en-AU"/>
        </w:rPr>
        <w:t>existing flaring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the</w:t>
      </w:r>
      <w:proofErr w:type="gramEnd"/>
      <w:r w:rsidRPr="00193B71">
        <w:rPr>
          <w:rFonts w:ascii="Times New Roman" w:eastAsia="Times New Roman" w:hAnsi="Times New Roman"/>
          <w:sz w:val="24"/>
          <w:szCs w:val="24"/>
          <w:lang w:eastAsia="en-AU"/>
        </w:rPr>
        <w:t xml:space="preserve"> destruction capacity of </w:t>
      </w:r>
      <w:r w:rsidRPr="00193B71">
        <w:rPr>
          <w:rFonts w:ascii="Times New Roman" w:eastAsia="Times New Roman" w:hAnsi="Times New Roman"/>
          <w:b/>
          <w:i/>
          <w:sz w:val="24"/>
          <w:szCs w:val="24"/>
          <w:lang w:eastAsia="en-AU"/>
        </w:rPr>
        <w:t>existing flaring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 xml:space="preserve"> during that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Measurement of the volume of methane sent to the flaring device and the operational status of the flaring device (e.g. the presence of a flame at appropriate temperature or other threshold) are key inputs into calculations of net abatement. As coal mine waste gas may continue to be sent to a flaring device and released into the atmosphere when the device is not operating, additional guidance has been specified for concurrent measurements of volume flow and device operation to ensure only destruction is recognised.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amount of methane destroyed by a flaring device (h) or (m) in a given time interval (t) is the volume of methane sent to the destruction device in that time interval,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or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multiplied by the operation of the destruction device during that time interval </w:t>
      </w:r>
      <m:oMath>
        <m:sSub>
          <m:sSubPr>
            <m:ctrlPr>
              <w:rPr>
                <w:rFonts w:ascii="Cambria Math" w:hAnsi="Times New Roman"/>
                <w:i/>
                <w:sz w:val="24"/>
                <w:szCs w:val="24"/>
              </w:rPr>
            </m:ctrlPr>
          </m:sSubPr>
          <m:e>
            <m:r>
              <w:rPr>
                <w:rFonts w:ascii="Cambria Math" w:hAnsi="Cambria Math"/>
                <w:sz w:val="24"/>
                <w:szCs w:val="24"/>
              </w:rPr>
              <m:t>O</m:t>
            </m:r>
          </m:e>
          <m:sub>
            <m:r>
              <w:rPr>
                <w:rFonts w:ascii="Times New Roman"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or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Division 3 of Part 5 specifies the bounds for choice of time interval (t); and specific criterion for determining destruction device operation </w:t>
      </w:r>
      <m:oMath>
        <m:sSub>
          <m:sSubPr>
            <m:ctrlPr>
              <w:rPr>
                <w:rFonts w:ascii="Cambria Math" w:hAnsi="Times New Roman"/>
                <w:i/>
                <w:sz w:val="24"/>
                <w:szCs w:val="24"/>
              </w:rPr>
            </m:ctrlPr>
          </m:sSubPr>
          <m:e>
            <m:r>
              <w:rPr>
                <w:rFonts w:ascii="Cambria Math" w:hAnsi="Cambria Math"/>
                <w:sz w:val="24"/>
                <w:szCs w:val="24"/>
              </w:rPr>
              <m:t>O</m:t>
            </m:r>
          </m:e>
          <m:sub>
            <m:r>
              <w:rPr>
                <w:rFonts w:ascii="Times New Roman"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or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where the destruction device is a flare. Device operation must be monitored at least once every 15 minutes.</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Volume of methane destroyed by electricity production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24</w:t>
      </w:r>
      <w:r w:rsidRPr="00193B71">
        <w:rPr>
          <w:rFonts w:ascii="Times New Roman" w:eastAsia="Times New Roman" w:hAnsi="Times New Roman"/>
          <w:sz w:val="24"/>
          <w:szCs w:val="24"/>
          <w:lang w:eastAsia="en-AU"/>
        </w:rPr>
        <w:t>(5) specifies that the volume of methane destroyed by existing electricity production devices for the purposes of the project would be equal to:</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methane destroyed by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the</w:t>
      </w:r>
      <w:proofErr w:type="gramEnd"/>
      <w:r w:rsidRPr="00193B71">
        <w:rPr>
          <w:rFonts w:ascii="Times New Roman" w:eastAsia="Times New Roman" w:hAnsi="Times New Roman"/>
          <w:sz w:val="24"/>
          <w:szCs w:val="24"/>
          <w:lang w:eastAsia="en-AU"/>
        </w:rPr>
        <w:t xml:space="preserve"> destruction capacity of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 xml:space="preserve"> during that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The volume of methane destroyed from electricity production devices is based on the amount of electricity produced by the device that is supplied to the grid or used as part of the project</w:t>
      </w:r>
      <w:proofErr w:type="gramStart"/>
      <w:r w:rsidRPr="00193B71">
        <w:rPr>
          <w:rFonts w:ascii="Times New Roman" w:hAnsi="Times New Roman"/>
          <w:sz w:val="24"/>
          <w:szCs w:val="24"/>
        </w:rPr>
        <w:t xml:space="preserve">, </w:t>
      </w:r>
      <m:oMath>
        <w:proofErr w:type="gramEnd"/>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 in megawatt hours.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conversion factors in Equation 40 are be applied to estimate the volume of methane that would have been destroyed to produce the metered amount of </w:t>
      </w:r>
      <w:proofErr w:type="gramStart"/>
      <w:r w:rsidRPr="00193B71">
        <w:rPr>
          <w:rFonts w:ascii="Times New Roman" w:hAnsi="Times New Roman"/>
          <w:sz w:val="24"/>
          <w:szCs w:val="24"/>
        </w:rPr>
        <w:t xml:space="preserve">electricity </w:t>
      </w:r>
      <m:oMath>
        <w:proofErr w:type="gramEnd"/>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24</w:t>
      </w:r>
      <w:r w:rsidRPr="00193B71">
        <w:rPr>
          <w:rFonts w:ascii="Times New Roman" w:eastAsia="Times New Roman" w:hAnsi="Times New Roman"/>
          <w:sz w:val="24"/>
          <w:szCs w:val="24"/>
          <w:lang w:eastAsia="en-AU"/>
        </w:rPr>
        <w:t xml:space="preserve">(7) specifies that if the total methane destruction from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 xml:space="preserve"> exceeds the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 xml:space="preserve"> in any time interval (t), the excess would not be counted toward the volume of methane </w:t>
      </w:r>
      <w:r w:rsidRPr="00193B71">
        <w:rPr>
          <w:rFonts w:ascii="Times New Roman" w:eastAsia="Times New Roman" w:hAnsi="Times New Roman"/>
          <w:sz w:val="24"/>
          <w:szCs w:val="24"/>
          <w:lang w:eastAsia="en-AU"/>
        </w:rPr>
        <w:lastRenderedPageBreak/>
        <w:t xml:space="preserve">destroyed for the purposes of the project. This is because abatement </w:t>
      </w:r>
      <w:r w:rsidR="00F27A9A" w:rsidRPr="00193B71">
        <w:rPr>
          <w:rFonts w:ascii="Times New Roman" w:eastAsia="Times New Roman" w:hAnsi="Times New Roman"/>
          <w:sz w:val="24"/>
          <w:szCs w:val="24"/>
          <w:lang w:eastAsia="en-AU"/>
        </w:rPr>
        <w:t xml:space="preserve">for this type of project </w:t>
      </w:r>
      <w:r w:rsidR="00A81AC9" w:rsidRPr="00193B71">
        <w:rPr>
          <w:rFonts w:ascii="Times New Roman" w:eastAsia="Times New Roman" w:hAnsi="Times New Roman"/>
          <w:sz w:val="24"/>
          <w:szCs w:val="24"/>
          <w:lang w:eastAsia="en-AU"/>
        </w:rPr>
        <w:t xml:space="preserve">will be </w:t>
      </w:r>
      <w:r w:rsidRPr="00193B71">
        <w:rPr>
          <w:rFonts w:ascii="Times New Roman" w:eastAsia="Times New Roman" w:hAnsi="Times New Roman"/>
          <w:sz w:val="24"/>
          <w:szCs w:val="24"/>
          <w:lang w:eastAsia="en-AU"/>
        </w:rPr>
        <w:t>isolated to additional destruction that is achieved through flaring.</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Destruction capacity of existing destruction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existing destruction devices is determined according to guidance provided in </w:t>
      </w:r>
      <w:r w:rsidR="00A4760F" w:rsidRPr="00193B71">
        <w:rPr>
          <w:rFonts w:ascii="Times New Roman" w:eastAsia="Times New Roman" w:hAnsi="Times New Roman"/>
          <w:sz w:val="24"/>
          <w:szCs w:val="24"/>
          <w:lang w:eastAsia="en-AU"/>
        </w:rPr>
        <w:t xml:space="preserve">division </w:t>
      </w:r>
      <w:r w:rsidRPr="00193B71">
        <w:rPr>
          <w:rFonts w:ascii="Times New Roman" w:eastAsia="Times New Roman" w:hAnsi="Times New Roman"/>
          <w:sz w:val="24"/>
          <w:szCs w:val="24"/>
          <w:lang w:eastAsia="en-AU"/>
        </w:rPr>
        <w:t xml:space="preserve">3 of Part 5. It corresponds with the greatest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w:t>
      </w:r>
      <w:r w:rsidRPr="00193B71">
        <w:rPr>
          <w:rFonts w:ascii="Times New Roman" w:eastAsia="Times New Roman" w:hAnsi="Times New Roman"/>
          <w:b/>
          <w:i/>
          <w:sz w:val="24"/>
          <w:szCs w:val="24"/>
          <w:lang w:eastAsia="en-AU"/>
        </w:rPr>
        <w:t>destruction devices</w:t>
      </w:r>
      <w:r w:rsidRPr="00193B71">
        <w:rPr>
          <w:rFonts w:ascii="Times New Roman" w:eastAsia="Times New Roman" w:hAnsi="Times New Roman"/>
          <w:sz w:val="24"/>
          <w:szCs w:val="24"/>
          <w:lang w:eastAsia="en-AU"/>
        </w:rPr>
        <w:t xml:space="preserve"> that existed at any point between 24 April 2014 and the date of the application for declaration as an eligible offsets project.</w:t>
      </w:r>
      <w:r w:rsidR="00353EDB" w:rsidRPr="00193B71">
        <w:rPr>
          <w:rFonts w:ascii="Times New Roman" w:eastAsia="Times New Roman" w:hAnsi="Times New Roman"/>
          <w:sz w:val="24"/>
          <w:szCs w:val="24"/>
          <w:lang w:eastAsia="en-AU"/>
        </w:rPr>
        <w:t xml:space="preserve"> This includes all</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destruction devices</w:t>
      </w:r>
      <w:r w:rsidRPr="00193B71">
        <w:rPr>
          <w:rFonts w:ascii="Times New Roman" w:eastAsia="Times New Roman" w:hAnsi="Times New Roman"/>
          <w:sz w:val="24"/>
          <w:szCs w:val="24"/>
          <w:lang w:eastAsia="en-AU"/>
        </w:rPr>
        <w:t xml:space="preserve"> that have used the coal mine waste gas from the mine, not only existing destruction devices managed by the proponent. This ensures the project is neutral to the continued use of existing devices which may be managed by more than one operator.</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25</w:t>
      </w:r>
      <w:r w:rsidR="00D70980" w:rsidRPr="00193B71">
        <w:rPr>
          <w:rFonts w:ascii="Times New Roman" w:eastAsia="Times New Roman" w:hAnsi="Times New Roman"/>
          <w:sz w:val="24"/>
          <w:szCs w:val="24"/>
          <w:u w:val="single"/>
          <w:lang w:eastAsia="en-AU"/>
        </w:rPr>
        <w:tab/>
        <w:t>Emissions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hAnsi="Times New Roman"/>
          <w:sz w:val="24"/>
          <w:szCs w:val="24"/>
        </w:rPr>
        <w:t xml:space="preserve">Emissions from the destruction of methane consist primarily of carbon dioxide, with some amounts of nitrous oxide due to the reaction of nitrogen and oxygen in the air and residue methane. </w:t>
      </w:r>
      <w:r w:rsidRPr="00193B71">
        <w:rPr>
          <w:rFonts w:ascii="Times New Roman" w:eastAsia="Times New Roman" w:hAnsi="Times New Roman"/>
          <w:sz w:val="24"/>
          <w:szCs w:val="24"/>
          <w:lang w:eastAsia="en-AU"/>
        </w:rPr>
        <w:t>Only emissions from project devices are considered.</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25</w:t>
      </w:r>
      <w:r w:rsidRPr="00193B71">
        <w:rPr>
          <w:rFonts w:ascii="Times New Roman" w:eastAsia="Times New Roman" w:hAnsi="Times New Roman"/>
          <w:sz w:val="24"/>
          <w:szCs w:val="24"/>
          <w:lang w:eastAsia="en-AU"/>
        </w:rPr>
        <w:t xml:space="preserve"> presents several options for determining emissions as a result of the combustion of coal mine waste gas for the project, in tonnes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-e. The options are provided as a hierarchy, with each higher numbered option corresponding to more advanced measurements.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A summary of key differences between different measurement options is provided in the table below.</w:t>
      </w:r>
    </w:p>
    <w:tbl>
      <w:tblPr>
        <w:tblW w:w="7621" w:type="dxa"/>
        <w:jc w:val="center"/>
        <w:tblInd w:w="-552" w:type="dxa"/>
        <w:tblBorders>
          <w:top w:val="single" w:sz="12" w:space="0" w:color="auto"/>
          <w:bottom w:val="single" w:sz="12" w:space="0" w:color="auto"/>
        </w:tblBorders>
        <w:tblLook w:val="04A0"/>
      </w:tblPr>
      <w:tblGrid>
        <w:gridCol w:w="937"/>
        <w:gridCol w:w="2377"/>
        <w:gridCol w:w="4307"/>
      </w:tblGrid>
      <w:tr w:rsidR="00D70980" w:rsidRPr="00193B71" w:rsidTr="00D70980">
        <w:trPr>
          <w:trHeight w:val="279"/>
          <w:jc w:val="center"/>
        </w:trPr>
        <w:tc>
          <w:tcPr>
            <w:tcW w:w="7621" w:type="dxa"/>
            <w:gridSpan w:val="3"/>
            <w:tcBorders>
              <w:top w:val="single" w:sz="12" w:space="0" w:color="auto"/>
              <w:bottom w:val="nil"/>
            </w:tcBorders>
            <w:vAlign w:val="center"/>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Table 3 – Options for determining emissions</w:t>
            </w:r>
          </w:p>
        </w:tc>
      </w:tr>
      <w:tr w:rsidR="00D70980" w:rsidRPr="00193B71" w:rsidTr="00D70980">
        <w:trPr>
          <w:trHeight w:val="141"/>
          <w:jc w:val="center"/>
        </w:trPr>
        <w:tc>
          <w:tcPr>
            <w:tcW w:w="937"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4"/>
              </w:rPr>
            </w:pPr>
            <w:r w:rsidRPr="00193B71">
              <w:rPr>
                <w:rFonts w:ascii="Times New Roman" w:hAnsi="Times New Roman"/>
                <w:b/>
                <w:sz w:val="20"/>
                <w:szCs w:val="24"/>
              </w:rPr>
              <w:t>Option</w:t>
            </w:r>
          </w:p>
        </w:tc>
        <w:tc>
          <w:tcPr>
            <w:tcW w:w="2377" w:type="dxa"/>
            <w:tcBorders>
              <w:top w:val="nil"/>
              <w:bottom w:val="single" w:sz="12" w:space="0" w:color="auto"/>
            </w:tcBorders>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Quantity of gas</w:t>
            </w:r>
          </w:p>
        </w:tc>
        <w:tc>
          <w:tcPr>
            <w:tcW w:w="4307" w:type="dxa"/>
            <w:tcBorders>
              <w:top w:val="nil"/>
              <w:bottom w:val="single" w:sz="12" w:space="0" w:color="auto"/>
            </w:tcBorders>
          </w:tcPr>
          <w:p w:rsidR="00D70980" w:rsidRPr="00193B71" w:rsidRDefault="00D70980" w:rsidP="00B92F60">
            <w:pPr>
              <w:spacing w:after="0"/>
              <w:rPr>
                <w:rFonts w:ascii="Times New Roman" w:hAnsi="Times New Roman"/>
                <w:b/>
                <w:sz w:val="20"/>
                <w:szCs w:val="24"/>
              </w:rPr>
            </w:pPr>
            <w:r w:rsidRPr="00193B71">
              <w:rPr>
                <w:rFonts w:ascii="Times New Roman" w:hAnsi="Times New Roman"/>
                <w:b/>
                <w:sz w:val="20"/>
                <w:szCs w:val="24"/>
              </w:rPr>
              <w:t>Emission factors</w:t>
            </w:r>
          </w:p>
        </w:tc>
      </w:tr>
      <w:tr w:rsidR="00D70980" w:rsidRPr="00193B71" w:rsidTr="00D70980">
        <w:trPr>
          <w:trHeight w:val="141"/>
          <w:jc w:val="center"/>
        </w:trPr>
        <w:tc>
          <w:tcPr>
            <w:tcW w:w="937" w:type="dxa"/>
            <w:tcBorders>
              <w:top w:val="single" w:sz="12" w:space="0" w:color="auto"/>
            </w:tcBorders>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1</w:t>
            </w:r>
          </w:p>
        </w:tc>
        <w:tc>
          <w:tcPr>
            <w:tcW w:w="2377" w:type="dxa"/>
            <w:tcBorders>
              <w:top w:val="single" w:sz="12" w:space="0" w:color="auto"/>
            </w:tcBorders>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CMWG</w:t>
            </w:r>
          </w:p>
        </w:tc>
        <w:tc>
          <w:tcPr>
            <w:tcW w:w="4307" w:type="dxa"/>
            <w:tcBorders>
              <w:top w:val="single" w:sz="12" w:space="0" w:color="auto"/>
            </w:tcBorders>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NGER default factors</w:t>
            </w:r>
          </w:p>
        </w:tc>
      </w:tr>
      <w:tr w:rsidR="00D70980" w:rsidRPr="00193B71" w:rsidTr="00D70980">
        <w:trPr>
          <w:trHeight w:val="147"/>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2</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NGER default factors</w:t>
            </w:r>
          </w:p>
        </w:tc>
      </w:tr>
      <w:tr w:rsidR="00D70980" w:rsidRPr="00193B71" w:rsidTr="00D70980">
        <w:trPr>
          <w:trHeight w:val="729"/>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3</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pStyle w:val="ListParagraph"/>
              <w:numPr>
                <w:ilvl w:val="0"/>
                <w:numId w:val="4"/>
              </w:numPr>
              <w:spacing w:after="0"/>
              <w:rPr>
                <w:rFonts w:ascii="Times New Roman" w:hAnsi="Times New Roman"/>
                <w:sz w:val="20"/>
                <w:szCs w:val="24"/>
              </w:rPr>
            </w:pPr>
            <w:r w:rsidRPr="00193B71">
              <w:rPr>
                <w:rFonts w:ascii="Times New Roman" w:hAnsi="Times New Roman"/>
                <w:sz w:val="20"/>
                <w:szCs w:val="24"/>
              </w:rPr>
              <w:t xml:space="preserve">Carbon dioxide factor determined using </w:t>
            </w:r>
            <w:r w:rsidR="00A4760F" w:rsidRPr="00193B71">
              <w:rPr>
                <w:rFonts w:ascii="Times New Roman" w:hAnsi="Times New Roman"/>
                <w:sz w:val="20"/>
                <w:szCs w:val="24"/>
              </w:rPr>
              <w:t xml:space="preserve">division </w:t>
            </w:r>
            <w:r w:rsidRPr="00193B71">
              <w:rPr>
                <w:rFonts w:ascii="Times New Roman" w:hAnsi="Times New Roman"/>
                <w:sz w:val="20"/>
                <w:szCs w:val="24"/>
              </w:rPr>
              <w:t xml:space="preserve">2.3.3 of the </w:t>
            </w:r>
            <w:r w:rsidRPr="00193B71">
              <w:rPr>
                <w:rFonts w:ascii="Times New Roman" w:hAnsi="Times New Roman"/>
                <w:i/>
                <w:sz w:val="20"/>
                <w:szCs w:val="24"/>
              </w:rPr>
              <w:t>NGER (Measurement) Determination</w:t>
            </w:r>
          </w:p>
          <w:p w:rsidR="00D70980" w:rsidRPr="00193B71" w:rsidRDefault="00D70980" w:rsidP="00B92F60">
            <w:pPr>
              <w:pStyle w:val="ListParagraph"/>
              <w:numPr>
                <w:ilvl w:val="0"/>
                <w:numId w:val="4"/>
              </w:numPr>
              <w:spacing w:after="0"/>
              <w:rPr>
                <w:rFonts w:ascii="Times New Roman" w:hAnsi="Times New Roman"/>
                <w:sz w:val="20"/>
                <w:szCs w:val="24"/>
              </w:rPr>
            </w:pPr>
            <w:r w:rsidRPr="00193B71">
              <w:rPr>
                <w:rFonts w:ascii="Times New Roman" w:hAnsi="Times New Roman"/>
                <w:sz w:val="20"/>
                <w:szCs w:val="24"/>
              </w:rPr>
              <w:t>NGER default factors for nitrous oxide and methane</w:t>
            </w:r>
          </w:p>
        </w:tc>
      </w:tr>
      <w:tr w:rsidR="00D70980" w:rsidRPr="00193B71" w:rsidTr="00D70980">
        <w:trPr>
          <w:trHeight w:val="736"/>
          <w:jc w:val="center"/>
        </w:trPr>
        <w:tc>
          <w:tcPr>
            <w:tcW w:w="937" w:type="dxa"/>
          </w:tcPr>
          <w:p w:rsidR="00D70980" w:rsidRPr="00193B71" w:rsidRDefault="00D70980" w:rsidP="00B92F60">
            <w:pPr>
              <w:spacing w:after="0"/>
              <w:jc w:val="center"/>
              <w:rPr>
                <w:rFonts w:ascii="Times New Roman" w:hAnsi="Times New Roman"/>
                <w:sz w:val="20"/>
                <w:szCs w:val="24"/>
              </w:rPr>
            </w:pPr>
            <w:r w:rsidRPr="00193B71">
              <w:rPr>
                <w:rFonts w:ascii="Times New Roman" w:hAnsi="Times New Roman"/>
                <w:sz w:val="20"/>
                <w:szCs w:val="24"/>
              </w:rPr>
              <w:t>4</w:t>
            </w:r>
          </w:p>
        </w:tc>
        <w:tc>
          <w:tcPr>
            <w:tcW w:w="2377" w:type="dxa"/>
          </w:tcPr>
          <w:p w:rsidR="00D70980" w:rsidRPr="00193B71" w:rsidRDefault="00D70980" w:rsidP="00B92F60">
            <w:pPr>
              <w:spacing w:after="0"/>
              <w:rPr>
                <w:rFonts w:ascii="Times New Roman" w:hAnsi="Times New Roman"/>
                <w:sz w:val="20"/>
                <w:szCs w:val="24"/>
              </w:rPr>
            </w:pPr>
            <w:r w:rsidRPr="00193B71">
              <w:rPr>
                <w:rFonts w:ascii="Times New Roman" w:hAnsi="Times New Roman"/>
                <w:sz w:val="20"/>
                <w:szCs w:val="24"/>
              </w:rPr>
              <w:t>Volume of methane in CMWG</w:t>
            </w:r>
          </w:p>
        </w:tc>
        <w:tc>
          <w:tcPr>
            <w:tcW w:w="4307" w:type="dxa"/>
          </w:tcPr>
          <w:p w:rsidR="00D70980" w:rsidRPr="00193B71" w:rsidRDefault="00D70980" w:rsidP="00B92F60">
            <w:pPr>
              <w:pStyle w:val="ListParagraph"/>
              <w:numPr>
                <w:ilvl w:val="0"/>
                <w:numId w:val="5"/>
              </w:numPr>
              <w:spacing w:after="0"/>
              <w:rPr>
                <w:rFonts w:ascii="Times New Roman" w:hAnsi="Times New Roman"/>
                <w:sz w:val="20"/>
                <w:szCs w:val="24"/>
              </w:rPr>
            </w:pPr>
            <w:r w:rsidRPr="00193B71">
              <w:rPr>
                <w:rFonts w:ascii="Times New Roman" w:hAnsi="Times New Roman"/>
                <w:sz w:val="20"/>
                <w:szCs w:val="24"/>
              </w:rPr>
              <w:t xml:space="preserve">Carbon dioxide factor determined using </w:t>
            </w:r>
            <w:r w:rsidR="00A4760F" w:rsidRPr="00193B71">
              <w:rPr>
                <w:rFonts w:ascii="Times New Roman" w:hAnsi="Times New Roman"/>
                <w:sz w:val="20"/>
                <w:szCs w:val="24"/>
              </w:rPr>
              <w:t xml:space="preserve">division </w:t>
            </w:r>
            <w:r w:rsidRPr="00193B71">
              <w:rPr>
                <w:rFonts w:ascii="Times New Roman" w:hAnsi="Times New Roman"/>
                <w:sz w:val="20"/>
                <w:szCs w:val="24"/>
              </w:rPr>
              <w:t xml:space="preserve">2.3.4 of the </w:t>
            </w:r>
            <w:r w:rsidRPr="00193B71">
              <w:rPr>
                <w:rFonts w:ascii="Times New Roman" w:hAnsi="Times New Roman"/>
                <w:i/>
                <w:sz w:val="20"/>
                <w:szCs w:val="24"/>
              </w:rPr>
              <w:t>NGER (Measurement) Determination</w:t>
            </w:r>
          </w:p>
          <w:p w:rsidR="00D70980" w:rsidRPr="00193B71" w:rsidRDefault="00D70980" w:rsidP="00B92F60">
            <w:pPr>
              <w:pStyle w:val="ListParagraph"/>
              <w:numPr>
                <w:ilvl w:val="0"/>
                <w:numId w:val="5"/>
              </w:numPr>
              <w:spacing w:after="0"/>
              <w:rPr>
                <w:rFonts w:ascii="Times New Roman" w:hAnsi="Times New Roman"/>
                <w:sz w:val="20"/>
                <w:szCs w:val="24"/>
              </w:rPr>
            </w:pPr>
            <w:r w:rsidRPr="00193B71">
              <w:rPr>
                <w:rFonts w:ascii="Times New Roman" w:hAnsi="Times New Roman"/>
                <w:sz w:val="20"/>
                <w:szCs w:val="24"/>
              </w:rPr>
              <w:t>NGER default factors for nitrous oxide and methane</w:t>
            </w:r>
          </w:p>
        </w:tc>
      </w:tr>
    </w:tbl>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Under all options, a correction factor for the oxidation of coal mine waste gas, </w:t>
      </w:r>
      <w:proofErr w:type="spellStart"/>
      <w:r w:rsidRPr="00193B71">
        <w:rPr>
          <w:rFonts w:ascii="Times New Roman" w:eastAsia="Times New Roman" w:hAnsi="Times New Roman"/>
          <w:sz w:val="24"/>
          <w:szCs w:val="24"/>
          <w:lang w:eastAsia="en-AU"/>
        </w:rPr>
        <w:t>OF</w:t>
      </w:r>
      <w:r w:rsidRPr="00193B71">
        <w:rPr>
          <w:rFonts w:ascii="Times New Roman" w:eastAsia="Times New Roman" w:hAnsi="Times New Roman"/>
          <w:sz w:val="24"/>
          <w:szCs w:val="24"/>
          <w:vertAlign w:val="subscript"/>
          <w:lang w:eastAsia="en-AU"/>
        </w:rPr>
        <w:t>fl</w:t>
      </w:r>
      <w:proofErr w:type="spellEnd"/>
      <w:r w:rsidRPr="00193B71">
        <w:rPr>
          <w:rFonts w:ascii="Times New Roman" w:eastAsia="Times New Roman" w:hAnsi="Times New Roman"/>
          <w:sz w:val="24"/>
          <w:szCs w:val="24"/>
          <w:lang w:eastAsia="en-AU"/>
        </w:rPr>
        <w:t>, is to be applied with the value of 0.98 divided by 0.995.</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Once an option is chosen, proponents must continue to use either the same option or a higher numbered option for the remainder of the project. This is noted in subsection </w:t>
      </w:r>
      <w:r w:rsidR="00F16050">
        <w:rPr>
          <w:rFonts w:ascii="Times New Roman" w:hAnsi="Times New Roman"/>
          <w:sz w:val="24"/>
          <w:szCs w:val="24"/>
        </w:rPr>
        <w:t>25</w:t>
      </w:r>
      <w:r w:rsidRPr="00193B71">
        <w:rPr>
          <w:rFonts w:ascii="Times New Roman" w:eastAsia="Times New Roman" w:hAnsi="Times New Roman"/>
          <w:sz w:val="24"/>
          <w:szCs w:val="24"/>
          <w:lang w:eastAsia="en-AU"/>
        </w:rPr>
        <w:t>(2).</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lastRenderedPageBreak/>
        <w:t xml:space="preserve">Under Option 3 two different equations are to be used. </w:t>
      </w:r>
      <w:r w:rsidRPr="00193B71">
        <w:rPr>
          <w:rFonts w:ascii="Times New Roman" w:eastAsia="Times New Roman" w:hAnsi="Times New Roman"/>
          <w:b/>
          <w:sz w:val="24"/>
          <w:szCs w:val="24"/>
          <w:lang w:eastAsia="en-AU"/>
        </w:rPr>
        <w:t>Equation 22</w:t>
      </w:r>
      <w:r w:rsidRPr="00193B71">
        <w:rPr>
          <w:rFonts w:ascii="Times New Roman" w:eastAsia="Times New Roman" w:hAnsi="Times New Roman"/>
          <w:sz w:val="24"/>
          <w:szCs w:val="24"/>
          <w:lang w:eastAsia="en-AU"/>
        </w:rPr>
        <w:t xml:space="preserve"> is used to determine emissions of carbon dioxide; </w:t>
      </w:r>
      <w:r w:rsidRPr="00193B71">
        <w:rPr>
          <w:rFonts w:ascii="Times New Roman" w:eastAsia="Times New Roman" w:hAnsi="Times New Roman"/>
          <w:b/>
          <w:sz w:val="24"/>
          <w:szCs w:val="24"/>
          <w:lang w:eastAsia="en-AU"/>
        </w:rPr>
        <w:t>equation 23</w:t>
      </w:r>
      <w:r w:rsidRPr="00193B71">
        <w:rPr>
          <w:rFonts w:ascii="Times New Roman" w:eastAsia="Times New Roman" w:hAnsi="Times New Roman"/>
          <w:sz w:val="24"/>
          <w:szCs w:val="24"/>
          <w:lang w:eastAsia="en-AU"/>
        </w:rPr>
        <w:t xml:space="preserve"> is used to determine emissions of methane or nitrous oxide. This is noted in subsection </w:t>
      </w:r>
      <w:r w:rsidR="00F16050">
        <w:rPr>
          <w:rFonts w:ascii="Times New Roman" w:hAnsi="Times New Roman"/>
          <w:sz w:val="24"/>
          <w:szCs w:val="24"/>
        </w:rPr>
        <w:t>25</w:t>
      </w:r>
      <w:r w:rsidRPr="00193B71">
        <w:rPr>
          <w:rFonts w:ascii="Times New Roman" w:eastAsia="Times New Roman" w:hAnsi="Times New Roman"/>
          <w:sz w:val="24"/>
          <w:szCs w:val="24"/>
          <w:lang w:eastAsia="en-AU"/>
        </w:rPr>
        <w:t>(5).</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Under Option 4, two different equations are to be used.</w:t>
      </w:r>
      <w:r w:rsidRPr="00193B71">
        <w:rPr>
          <w:rFonts w:ascii="Times New Roman" w:eastAsia="Times New Roman" w:hAnsi="Times New Roman"/>
          <w:b/>
          <w:sz w:val="24"/>
          <w:szCs w:val="24"/>
          <w:lang w:eastAsia="en-AU"/>
        </w:rPr>
        <w:t xml:space="preserve"> Equation 24</w:t>
      </w:r>
      <w:r w:rsidRPr="00193B71">
        <w:rPr>
          <w:rFonts w:ascii="Times New Roman" w:eastAsia="Times New Roman" w:hAnsi="Times New Roman"/>
          <w:sz w:val="24"/>
          <w:szCs w:val="24"/>
          <w:lang w:eastAsia="en-AU"/>
        </w:rPr>
        <w:t xml:space="preserve"> is used to determine emissions of carbon dioxide; </w:t>
      </w:r>
      <w:r w:rsidRPr="00193B71">
        <w:rPr>
          <w:rFonts w:ascii="Times New Roman" w:eastAsia="Times New Roman" w:hAnsi="Times New Roman"/>
          <w:b/>
          <w:sz w:val="24"/>
          <w:szCs w:val="24"/>
          <w:lang w:eastAsia="en-AU"/>
        </w:rPr>
        <w:t>equation 25</w:t>
      </w:r>
      <w:r w:rsidRPr="00193B71">
        <w:rPr>
          <w:rFonts w:ascii="Times New Roman" w:eastAsia="Times New Roman" w:hAnsi="Times New Roman"/>
          <w:sz w:val="24"/>
          <w:szCs w:val="24"/>
          <w:lang w:eastAsia="en-AU"/>
        </w:rPr>
        <w:t xml:space="preserve"> is used to determine emissions of methane or nitrous oxide. This is noted in subsection </w:t>
      </w:r>
      <w:r w:rsidR="00F16050">
        <w:rPr>
          <w:rFonts w:ascii="Times New Roman" w:hAnsi="Times New Roman"/>
          <w:sz w:val="24"/>
          <w:szCs w:val="24"/>
        </w:rPr>
        <w:t>25</w:t>
      </w:r>
      <w:r w:rsidRPr="00193B71">
        <w:rPr>
          <w:rFonts w:ascii="Times New Roman" w:eastAsia="Times New Roman" w:hAnsi="Times New Roman"/>
          <w:sz w:val="24"/>
          <w:szCs w:val="24"/>
          <w:lang w:eastAsia="en-AU"/>
        </w:rPr>
        <w:t>(8).</w:t>
      </w:r>
    </w:p>
    <w:p w:rsidR="00D70980" w:rsidRPr="00193B71" w:rsidRDefault="00A4760F" w:rsidP="00B92F60">
      <w:pPr>
        <w:spacing w:after="0"/>
        <w:rPr>
          <w:rFonts w:ascii="Times New Roman" w:hAnsi="Times New Roman"/>
          <w:b/>
          <w:sz w:val="24"/>
          <w:szCs w:val="24"/>
        </w:rPr>
      </w:pPr>
      <w:r w:rsidRPr="00193B71">
        <w:rPr>
          <w:rFonts w:ascii="Times New Roman" w:hAnsi="Times New Roman"/>
          <w:sz w:val="24"/>
          <w:szCs w:val="24"/>
        </w:rPr>
        <w:t xml:space="preserve">Carbon dioxide and nitrous oxide that are in the input gas stream are not affected by the project are therefore </w:t>
      </w:r>
      <w:r w:rsidR="00D70980" w:rsidRPr="00193B71">
        <w:rPr>
          <w:rFonts w:ascii="Times New Roman" w:hAnsi="Times New Roman"/>
          <w:sz w:val="24"/>
          <w:szCs w:val="24"/>
        </w:rPr>
        <w:t>excluded from abatement calculations.</w:t>
      </w:r>
    </w:p>
    <w:p w:rsidR="00D70980" w:rsidRPr="00193B71" w:rsidRDefault="00D70980" w:rsidP="00B92F60">
      <w:pPr>
        <w:spacing w:after="0"/>
        <w:rPr>
          <w:rFonts w:ascii="Times New Roman" w:hAnsi="Times New Roman"/>
          <w:b/>
          <w:sz w:val="24"/>
          <w:szCs w:val="24"/>
        </w:rPr>
      </w:pPr>
      <w:r w:rsidRPr="00193B71">
        <w:rPr>
          <w:rFonts w:ascii="Times New Roman" w:hAnsi="Times New Roman"/>
          <w:b/>
          <w:sz w:val="24"/>
          <w:szCs w:val="24"/>
        </w:rPr>
        <w:br w:type="page"/>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Division 4 </w:t>
      </w:r>
      <w:r w:rsidRPr="00193B71">
        <w:rPr>
          <w:rFonts w:ascii="Times New Roman" w:hAnsi="Times New Roman"/>
          <w:b/>
          <w:sz w:val="24"/>
          <w:szCs w:val="24"/>
        </w:rPr>
        <w:tab/>
      </w:r>
      <w:r w:rsidRPr="00193B71">
        <w:rPr>
          <w:rFonts w:ascii="Times New Roman" w:hAnsi="Times New Roman"/>
          <w:b/>
          <w:sz w:val="24"/>
          <w:szCs w:val="24"/>
        </w:rPr>
        <w:tab/>
        <w:t>New electricity production project method</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pStyle w:val="R2"/>
        <w:keepLines w:val="0"/>
        <w:spacing w:before="0" w:after="120" w:line="276" w:lineRule="auto"/>
        <w:ind w:left="0" w:firstLine="0"/>
        <w:jc w:val="left"/>
      </w:pPr>
      <w:r w:rsidRPr="00193B71">
        <w:t xml:space="preserve">Division 4 specifies how net abatement is calculated for a </w:t>
      </w:r>
      <w:r w:rsidRPr="00193B71">
        <w:rPr>
          <w:b/>
          <w:i/>
        </w:rPr>
        <w:t>new electricity production project</w:t>
      </w:r>
      <w:r w:rsidRPr="00193B71">
        <w:t>. The net abatement is:</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methane destroyed by the project, calculated in accordance with subsection </w:t>
      </w:r>
      <w:r w:rsidR="00F16050">
        <w:t>26</w:t>
      </w:r>
      <w:r w:rsidRPr="00193B71">
        <w:t>(5</w:t>
      </w:r>
      <w:r w:rsidR="00A4760F" w:rsidRPr="00193B71">
        <w:t xml:space="preserve">); </w:t>
      </w:r>
      <w:r w:rsidRPr="00193B71">
        <w:t>and</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deferring grid electricity use through the use of project devices that produce electricity from coal mine waste gas, calculated using section </w:t>
      </w:r>
      <w:r w:rsidR="00F16050">
        <w:t>35</w:t>
      </w:r>
      <w:r w:rsidR="00A4760F" w:rsidRPr="00193B71">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R2"/>
        <w:keepLines w:val="0"/>
        <w:numPr>
          <w:ilvl w:val="0"/>
          <w:numId w:val="6"/>
        </w:numPr>
        <w:spacing w:before="0" w:after="120" w:line="276" w:lineRule="auto"/>
        <w:ind w:left="720"/>
        <w:jc w:val="left"/>
      </w:pPr>
      <w:r w:rsidRPr="00193B71">
        <w:t xml:space="preserve">emissions released as a result of the destruction of methane worked out using subsection </w:t>
      </w:r>
      <w:r w:rsidR="00F16050">
        <w:t>26</w:t>
      </w:r>
      <w:r w:rsidRPr="00193B71">
        <w:t>(6</w:t>
      </w:r>
      <w:r w:rsidR="00A4760F" w:rsidRPr="00193B71">
        <w:t xml:space="preserve">); </w:t>
      </w:r>
      <w:r w:rsidRPr="00193B71">
        <w:t xml:space="preserve">and </w:t>
      </w:r>
    </w:p>
    <w:p w:rsidR="00D70980" w:rsidRPr="00193B71" w:rsidRDefault="00D70980" w:rsidP="00B92F60">
      <w:pPr>
        <w:pStyle w:val="R2"/>
        <w:keepLines w:val="0"/>
        <w:numPr>
          <w:ilvl w:val="0"/>
          <w:numId w:val="6"/>
        </w:numPr>
        <w:spacing w:before="0" w:after="120" w:line="276" w:lineRule="auto"/>
        <w:ind w:left="720"/>
        <w:jc w:val="left"/>
      </w:pPr>
      <w:proofErr w:type="gramStart"/>
      <w:r w:rsidRPr="00193B71">
        <w:t>ancillary</w:t>
      </w:r>
      <w:proofErr w:type="gramEnd"/>
      <w:r w:rsidRPr="00193B71">
        <w:t xml:space="preserve"> emissions relating to energy used for the purposes of the project worked out using section </w:t>
      </w:r>
      <w:r w:rsidR="00F16050">
        <w:t>34</w:t>
      </w:r>
      <w:r w:rsidRPr="00193B71">
        <w:t>.</w:t>
      </w:r>
    </w:p>
    <w:p w:rsidR="00D70980" w:rsidRPr="00193B71" w:rsidRDefault="00D70980" w:rsidP="00B92F60">
      <w:pPr>
        <w:pStyle w:val="R2"/>
        <w:keepLines w:val="0"/>
        <w:spacing w:before="0" w:after="120" w:line="276" w:lineRule="auto"/>
        <w:ind w:left="0" w:firstLine="0"/>
        <w:jc w:val="left"/>
      </w:pPr>
      <w:r w:rsidRPr="00193B71">
        <w:t xml:space="preserve">New projects can have a maximum historic abatement of less than </w:t>
      </w:r>
      <w:r w:rsidR="00494CB0" w:rsidRPr="00193B71">
        <w:t>5,000</w:t>
      </w:r>
      <w:r w:rsidRPr="00193B71">
        <w:t xml:space="preserve"> tonnes CO</w:t>
      </w:r>
      <w:r w:rsidRPr="00193B71">
        <w:rPr>
          <w:vertAlign w:val="subscript"/>
        </w:rPr>
        <w:t>2</w:t>
      </w:r>
      <w:r w:rsidRPr="00193B71">
        <w:t xml:space="preserve">-e per year. </w:t>
      </w:r>
      <w:r w:rsidR="00D045C3" w:rsidRPr="00193B71">
        <w:t xml:space="preserve">This approach is consistent with consideration of historic abatement with new flaring projects outlined in </w:t>
      </w:r>
      <w:r w:rsidR="00A4760F" w:rsidRPr="00193B71">
        <w:t xml:space="preserve">division </w:t>
      </w:r>
      <w:r w:rsidR="00D045C3" w:rsidRPr="00193B71">
        <w:t>2</w:t>
      </w:r>
      <w:r w:rsidR="005F1C33" w:rsidRPr="00193B71">
        <w:t xml:space="preserve">. </w:t>
      </w:r>
      <w:r w:rsidR="00CA5465" w:rsidRPr="00193B71">
        <w:t>Maximum h</w:t>
      </w:r>
      <w:r w:rsidR="005F1C33" w:rsidRPr="00193B71">
        <w:t xml:space="preserve">istoric abatement is to </w:t>
      </w:r>
      <w:r w:rsidRPr="00193B71">
        <w:t xml:space="preserve">be determined according to section </w:t>
      </w:r>
      <w:r w:rsidR="00F16050">
        <w:t>33</w:t>
      </w:r>
      <w:r w:rsidRPr="00193B71">
        <w:t xml:space="preserve"> and subtracted from the net abatement amount</w:t>
      </w:r>
      <w:r w:rsidR="005F1C33" w:rsidRPr="00193B71">
        <w:t xml:space="preserve"> annually</w:t>
      </w:r>
      <w:r w:rsidRPr="00193B71">
        <w:t xml:space="preserve">, where applicable, according to subsection </w:t>
      </w:r>
      <w:r w:rsidR="00F16050">
        <w:t>26</w:t>
      </w:r>
      <w:r w:rsidRPr="00193B71">
        <w:t>(3).</w:t>
      </w:r>
    </w:p>
    <w:p w:rsidR="00D045C3" w:rsidRPr="00193B71" w:rsidRDefault="00D045C3"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26</w:t>
      </w:r>
      <w:r w:rsidR="00D70980" w:rsidRPr="00193B71">
        <w:rPr>
          <w:rFonts w:ascii="Times New Roman" w:eastAsia="Times New Roman" w:hAnsi="Times New Roman"/>
          <w:sz w:val="24"/>
          <w:szCs w:val="24"/>
          <w:u w:val="single"/>
          <w:lang w:eastAsia="en-AU"/>
        </w:rPr>
        <w:tab/>
        <w:t>Net abatement amount</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26</w:t>
      </w:r>
      <w:r w:rsidRPr="00193B71">
        <w:rPr>
          <w:rFonts w:ascii="Times New Roman" w:hAnsi="Times New Roman"/>
          <w:sz w:val="24"/>
          <w:szCs w:val="24"/>
        </w:rPr>
        <w:t xml:space="preserve"> provides the key steps determine the net abatement amount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26</w:t>
      </w:r>
      <w:r w:rsidRPr="00193B71">
        <w:rPr>
          <w:rFonts w:ascii="Times New Roman" w:hAnsi="Times New Roman"/>
          <w:sz w:val="24"/>
          <w:szCs w:val="24"/>
        </w:rPr>
        <w:t xml:space="preserve">(1) specifies that new projects must have a historic level of abatement less the amount considered to be </w:t>
      </w:r>
      <w:r w:rsidRPr="00193B71">
        <w:rPr>
          <w:rFonts w:ascii="Times New Roman" w:hAnsi="Times New Roman"/>
          <w:b/>
          <w:i/>
          <w:sz w:val="24"/>
          <w:szCs w:val="24"/>
        </w:rPr>
        <w:t>material abatement</w:t>
      </w:r>
      <w:r w:rsidRPr="00193B71">
        <w:rPr>
          <w:rFonts w:ascii="Times New Roman" w:hAnsi="Times New Roman"/>
          <w:sz w:val="24"/>
          <w:szCs w:val="24"/>
        </w:rPr>
        <w:t xml:space="preserve">. As noted in </w:t>
      </w:r>
      <w:r w:rsidR="00A4760F" w:rsidRPr="00193B71">
        <w:rPr>
          <w:rFonts w:ascii="Times New Roman" w:hAnsi="Times New Roman"/>
          <w:sz w:val="24"/>
          <w:szCs w:val="24"/>
        </w:rPr>
        <w:t xml:space="preserve">division </w:t>
      </w:r>
      <w:r w:rsidRPr="00193B71">
        <w:rPr>
          <w:rFonts w:ascii="Times New Roman" w:hAnsi="Times New Roman"/>
          <w:sz w:val="24"/>
          <w:szCs w:val="24"/>
        </w:rPr>
        <w:t xml:space="preserve">9, this means less than </w:t>
      </w:r>
      <w:r w:rsidR="00494CB0" w:rsidRPr="00193B71">
        <w:rPr>
          <w:rFonts w:ascii="Times New Roman" w:hAnsi="Times New Roman"/>
          <w:sz w:val="24"/>
          <w:szCs w:val="24"/>
        </w:rPr>
        <w:t>5,000</w:t>
      </w:r>
      <w:r w:rsidRPr="00193B71">
        <w:rPr>
          <w:rFonts w:ascii="Times New Roman" w:hAnsi="Times New Roman"/>
          <w:sz w:val="24"/>
          <w:szCs w:val="24"/>
        </w:rPr>
        <w:t xml:space="preserve">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per year in every past NGER reporting year and in the period from the start of the current NGER reporting year up to the date of application. </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Historic abatement is determined through section </w:t>
      </w:r>
      <w:r w:rsidR="00F16050">
        <w:rPr>
          <w:rFonts w:ascii="Times New Roman" w:hAnsi="Times New Roman"/>
          <w:sz w:val="24"/>
          <w:szCs w:val="24"/>
        </w:rPr>
        <w:t>33</w:t>
      </w:r>
      <w:r w:rsidRPr="00193B71">
        <w:rPr>
          <w:rFonts w:ascii="Times New Roman" w:hAnsi="Times New Roman"/>
          <w:sz w:val="24"/>
          <w:szCs w:val="24"/>
        </w:rPr>
        <w:t xml:space="preserve">. Where historic abatement is determined to be zero, the net abatement is determined using subsection </w:t>
      </w:r>
      <w:r w:rsidR="00F16050">
        <w:rPr>
          <w:rFonts w:ascii="Times New Roman" w:hAnsi="Times New Roman"/>
          <w:sz w:val="24"/>
          <w:szCs w:val="24"/>
        </w:rPr>
        <w:t>26</w:t>
      </w:r>
      <w:r w:rsidRPr="00193B71">
        <w:rPr>
          <w:rFonts w:ascii="Times New Roman" w:hAnsi="Times New Roman"/>
          <w:sz w:val="24"/>
          <w:szCs w:val="24"/>
        </w:rPr>
        <w:t xml:space="preserve">(2); where historic abatement is above zero but less than </w:t>
      </w:r>
      <w:r w:rsidR="00494CB0" w:rsidRPr="00193B71">
        <w:rPr>
          <w:rFonts w:ascii="Times New Roman" w:hAnsi="Times New Roman"/>
          <w:sz w:val="24"/>
          <w:szCs w:val="24"/>
        </w:rPr>
        <w:t>5,000</w:t>
      </w:r>
      <w:r w:rsidRPr="00193B71">
        <w:rPr>
          <w:rFonts w:ascii="Times New Roman" w:hAnsi="Times New Roman"/>
          <w:sz w:val="24"/>
          <w:szCs w:val="24"/>
        </w:rPr>
        <w:t xml:space="preserve">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the net abatement amount is determined using subsection </w:t>
      </w:r>
      <w:r w:rsidR="00F16050">
        <w:rPr>
          <w:rFonts w:ascii="Times New Roman" w:hAnsi="Times New Roman"/>
          <w:sz w:val="24"/>
          <w:szCs w:val="24"/>
        </w:rPr>
        <w:t>20</w:t>
      </w:r>
      <w:r w:rsidRPr="00193B71">
        <w:rPr>
          <w:rFonts w:ascii="Times New Roman" w:hAnsi="Times New Roman"/>
          <w:sz w:val="24"/>
          <w:szCs w:val="24"/>
        </w:rPr>
        <w:t>(3).</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26</w:t>
      </w:r>
      <w:r w:rsidRPr="00193B71">
        <w:rPr>
          <w:rFonts w:ascii="Times New Roman" w:hAnsi="Times New Roman"/>
          <w:sz w:val="24"/>
          <w:szCs w:val="24"/>
        </w:rPr>
        <w:t>(3) specifies that where historic abatement is above zero and below 4,000 tonnes CO</w:t>
      </w:r>
      <w:r w:rsidRPr="00193B71">
        <w:rPr>
          <w:rFonts w:ascii="Times New Roman" w:hAnsi="Times New Roman"/>
          <w:sz w:val="24"/>
          <w:szCs w:val="24"/>
          <w:vertAlign w:val="subscript"/>
        </w:rPr>
        <w:t>2</w:t>
      </w:r>
      <w:r w:rsidRPr="00193B71">
        <w:rPr>
          <w:rFonts w:ascii="Times New Roman" w:hAnsi="Times New Roman"/>
          <w:sz w:val="24"/>
          <w:szCs w:val="24"/>
        </w:rPr>
        <w:t>-e, the historic abatement must be subtracted from the net abatement amount. As the reporting period may not be exactly one year, a correction factor of T/365 is applied to the adjustment, where T is the number of days in the reporting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Project emissions of three major greenhouse gases, carbon dioxide (CO</w:t>
      </w:r>
      <w:r w:rsidRPr="00193B71">
        <w:rPr>
          <w:rFonts w:ascii="Times New Roman" w:hAnsi="Times New Roman"/>
          <w:sz w:val="24"/>
          <w:szCs w:val="24"/>
          <w:vertAlign w:val="subscript"/>
        </w:rPr>
        <w:t>2</w:t>
      </w:r>
      <w:r w:rsidRPr="00193B71">
        <w:rPr>
          <w:rFonts w:ascii="Times New Roman" w:hAnsi="Times New Roman"/>
          <w:sz w:val="24"/>
          <w:szCs w:val="24"/>
        </w:rPr>
        <w:t>), methane (CH</w:t>
      </w:r>
      <w:r w:rsidRPr="00193B71">
        <w:rPr>
          <w:rFonts w:ascii="Times New Roman" w:hAnsi="Times New Roman"/>
          <w:sz w:val="24"/>
          <w:szCs w:val="24"/>
          <w:vertAlign w:val="subscript"/>
        </w:rPr>
        <w:t>4</w:t>
      </w:r>
      <w:r w:rsidRPr="00193B71">
        <w:rPr>
          <w:rFonts w:ascii="Times New Roman" w:hAnsi="Times New Roman"/>
          <w:sz w:val="24"/>
          <w:szCs w:val="24"/>
        </w:rPr>
        <w:t>) and nitrous oxide (N</w:t>
      </w:r>
      <w:r w:rsidRPr="00193B71">
        <w:rPr>
          <w:rFonts w:ascii="Times New Roman" w:hAnsi="Times New Roman"/>
          <w:sz w:val="24"/>
          <w:szCs w:val="24"/>
          <w:vertAlign w:val="subscript"/>
        </w:rPr>
        <w:t>2</w:t>
      </w:r>
      <w:r w:rsidRPr="00193B71">
        <w:rPr>
          <w:rFonts w:ascii="Times New Roman" w:hAnsi="Times New Roman"/>
          <w:sz w:val="24"/>
          <w:szCs w:val="24"/>
        </w:rPr>
        <w:t xml:space="preserve">O) must be accounted for, for all project devices. As such, in subsection </w:t>
      </w:r>
      <w:r w:rsidR="00F16050">
        <w:rPr>
          <w:rFonts w:ascii="Times New Roman" w:hAnsi="Times New Roman"/>
          <w:sz w:val="24"/>
          <w:szCs w:val="24"/>
        </w:rPr>
        <w:t>26</w:t>
      </w:r>
      <w:r w:rsidRPr="00193B71">
        <w:rPr>
          <w:rFonts w:ascii="Times New Roman" w:hAnsi="Times New Roman"/>
          <w:sz w:val="24"/>
          <w:szCs w:val="24"/>
        </w:rPr>
        <w:t xml:space="preserve">(6), the summation over the index (h) must be performed </w:t>
      </w:r>
      <w:proofErr w:type="spellStart"/>
      <w:r w:rsidRPr="00193B71">
        <w:rPr>
          <w:rFonts w:ascii="Times New Roman" w:hAnsi="Times New Roman"/>
          <w:sz w:val="24"/>
          <w:szCs w:val="24"/>
        </w:rPr>
        <w:t>over all</w:t>
      </w:r>
      <w:proofErr w:type="spellEnd"/>
      <w:r w:rsidRPr="00193B71">
        <w:rPr>
          <w:rFonts w:ascii="Times New Roman" w:hAnsi="Times New Roman"/>
          <w:sz w:val="24"/>
          <w:szCs w:val="24"/>
        </w:rPr>
        <w:t xml:space="preserve"> project devices and the </w:t>
      </w:r>
      <w:r w:rsidRPr="00193B71">
        <w:rPr>
          <w:rFonts w:ascii="Times New Roman" w:hAnsi="Times New Roman"/>
          <w:sz w:val="24"/>
          <w:szCs w:val="24"/>
        </w:rPr>
        <w:lastRenderedPageBreak/>
        <w:t>summation over the index (j) must be performed over the three greenhouse gases CO</w:t>
      </w:r>
      <w:r w:rsidRPr="00193B71">
        <w:rPr>
          <w:rFonts w:ascii="Times New Roman" w:hAnsi="Times New Roman"/>
          <w:sz w:val="24"/>
          <w:szCs w:val="24"/>
          <w:vertAlign w:val="subscript"/>
        </w:rPr>
        <w:t>2</w:t>
      </w:r>
      <w:r w:rsidRPr="00193B71">
        <w:rPr>
          <w:rFonts w:ascii="Times New Roman" w:hAnsi="Times New Roman"/>
          <w:sz w:val="24"/>
          <w:szCs w:val="24"/>
        </w:rPr>
        <w:t>, CH</w:t>
      </w:r>
      <w:r w:rsidRPr="00193B71">
        <w:rPr>
          <w:rFonts w:ascii="Times New Roman" w:hAnsi="Times New Roman"/>
          <w:sz w:val="24"/>
          <w:szCs w:val="24"/>
          <w:vertAlign w:val="subscript"/>
        </w:rPr>
        <w:t>4</w:t>
      </w:r>
      <w:r w:rsidRPr="00193B71">
        <w:rPr>
          <w:rFonts w:ascii="Times New Roman" w:hAnsi="Times New Roman"/>
          <w:sz w:val="24"/>
          <w:szCs w:val="24"/>
        </w:rPr>
        <w:t>, and N</w:t>
      </w:r>
      <w:r w:rsidRPr="00193B71">
        <w:rPr>
          <w:rFonts w:ascii="Times New Roman" w:hAnsi="Times New Roman"/>
          <w:sz w:val="24"/>
          <w:szCs w:val="24"/>
          <w:vertAlign w:val="subscript"/>
        </w:rPr>
        <w:t>2</w:t>
      </w:r>
      <w:r w:rsidRPr="00193B71">
        <w:rPr>
          <w:rFonts w:ascii="Times New Roman" w:hAnsi="Times New Roman"/>
          <w:sz w:val="24"/>
          <w:szCs w:val="24"/>
        </w:rPr>
        <w:t>O.</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27</w:t>
      </w:r>
      <w:r w:rsidR="00D70980" w:rsidRPr="00193B71">
        <w:rPr>
          <w:rFonts w:ascii="Times New Roman" w:eastAsia="Times New Roman" w:hAnsi="Times New Roman"/>
          <w:sz w:val="24"/>
          <w:szCs w:val="24"/>
          <w:u w:val="single"/>
          <w:lang w:eastAsia="en-AU"/>
        </w:rPr>
        <w:tab/>
        <w:t>Volume of methane destroyed by an electricity production device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27</w:t>
      </w:r>
      <w:r w:rsidRPr="00193B71">
        <w:rPr>
          <w:rFonts w:ascii="Times New Roman" w:hAnsi="Times New Roman"/>
          <w:sz w:val="24"/>
          <w:szCs w:val="24"/>
        </w:rPr>
        <w:t xml:space="preserve"> provides two options for determining the volume of methane destroyed by the project electricity production device (h), in cubic metres, either:</w:t>
      </w:r>
    </w:p>
    <w:p w:rsidR="00D70980" w:rsidRPr="00193B71" w:rsidRDefault="00D70980" w:rsidP="00B92F60">
      <w:pPr>
        <w:pStyle w:val="ListParagraph"/>
        <w:numPr>
          <w:ilvl w:val="0"/>
          <w:numId w:val="9"/>
        </w:numPr>
        <w:spacing w:after="120"/>
        <w:ind w:left="1080"/>
        <w:rPr>
          <w:rFonts w:ascii="Times New Roman" w:hAnsi="Times New Roman"/>
          <w:sz w:val="24"/>
          <w:szCs w:val="24"/>
        </w:rPr>
      </w:pPr>
      <w:r w:rsidRPr="00193B71">
        <w:rPr>
          <w:rFonts w:ascii="Times New Roman" w:hAnsi="Times New Roman"/>
          <w:sz w:val="24"/>
          <w:szCs w:val="24"/>
        </w:rPr>
        <w:t>by concurrent measurements of the quantity of methane sent to destruction device, and the operational status (the ‘operation’) of the destruction device; or</w:t>
      </w:r>
    </w:p>
    <w:p w:rsidR="00D70980" w:rsidRPr="00193B71" w:rsidRDefault="00D70980" w:rsidP="00B92F60">
      <w:pPr>
        <w:pStyle w:val="ListParagraph"/>
        <w:numPr>
          <w:ilvl w:val="0"/>
          <w:numId w:val="9"/>
        </w:numPr>
        <w:spacing w:after="120"/>
        <w:ind w:left="1080"/>
        <w:rPr>
          <w:rFonts w:ascii="Times New Roman" w:hAnsi="Times New Roman"/>
          <w:sz w:val="24"/>
          <w:szCs w:val="24"/>
        </w:rPr>
      </w:pPr>
      <w:proofErr w:type="gramStart"/>
      <w:r w:rsidRPr="00193B71">
        <w:rPr>
          <w:rFonts w:ascii="Times New Roman" w:hAnsi="Times New Roman"/>
          <w:sz w:val="24"/>
          <w:szCs w:val="24"/>
        </w:rPr>
        <w:t>by</w:t>
      </w:r>
      <w:proofErr w:type="gramEnd"/>
      <w:r w:rsidRPr="00193B71">
        <w:rPr>
          <w:rFonts w:ascii="Times New Roman" w:hAnsi="Times New Roman"/>
          <w:sz w:val="24"/>
          <w:szCs w:val="24"/>
        </w:rPr>
        <w:t xml:space="preserve"> metering the electricity produced by the device that is supplied to the grid or used as part of the project.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Measurement of the volume of methane sent to the destruction device and the operational status of the destruction device are key inputs into calculations of net abatement. As coal mine waste gas may continue to be sent to a destruction device and released into the atmosphere when the destruction device is not operating, additional guidance has been specified for concurrent measurements of volume flow and device operation to ensure only destruction is recognised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27</w:t>
      </w:r>
      <w:r w:rsidRPr="00193B71">
        <w:rPr>
          <w:rFonts w:ascii="Times New Roman" w:hAnsi="Times New Roman"/>
          <w:sz w:val="24"/>
          <w:szCs w:val="24"/>
        </w:rPr>
        <w:t>(3) specifies that under Option 1, the volume of methane destroyed by a device (h) in a given time interval (t) is the product of:</w:t>
      </w:r>
    </w:p>
    <w:p w:rsidR="00D70980" w:rsidRPr="00193B71" w:rsidRDefault="00D70980" w:rsidP="00B92F60">
      <w:pPr>
        <w:pStyle w:val="ListParagraph"/>
        <w:numPr>
          <w:ilvl w:val="0"/>
          <w:numId w:val="16"/>
        </w:numPr>
        <w:spacing w:after="120"/>
        <w:rPr>
          <w:rFonts w:ascii="Times New Roman" w:hAnsi="Times New Roman"/>
          <w:sz w:val="24"/>
          <w:szCs w:val="24"/>
        </w:rPr>
      </w:pPr>
      <w:r w:rsidRPr="00193B71">
        <w:rPr>
          <w:rFonts w:ascii="Times New Roman" w:hAnsi="Times New Roman"/>
          <w:sz w:val="24"/>
          <w:szCs w:val="24"/>
        </w:rPr>
        <w:t xml:space="preserve">the volume of methane sent to the destruction device in that time interval,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and</w:t>
      </w:r>
    </w:p>
    <w:p w:rsidR="00D70980" w:rsidRPr="00193B71" w:rsidRDefault="00D70980" w:rsidP="00B92F60">
      <w:pPr>
        <w:pStyle w:val="ListParagraph"/>
        <w:numPr>
          <w:ilvl w:val="0"/>
          <w:numId w:val="16"/>
        </w:numPr>
        <w:spacing w:after="120"/>
        <w:rPr>
          <w:rFonts w:ascii="Times New Roman" w:hAnsi="Times New Roman"/>
          <w:sz w:val="24"/>
          <w:szCs w:val="24"/>
        </w:rPr>
      </w:pP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operation of the destruction device during that time interval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27</w:t>
      </w:r>
      <w:r w:rsidRPr="00193B71">
        <w:rPr>
          <w:rFonts w:ascii="Times New Roman" w:hAnsi="Times New Roman"/>
          <w:sz w:val="24"/>
          <w:szCs w:val="24"/>
        </w:rPr>
        <w:t>(4) specifies the total volume of methane destroyed by the device (h) over the period is obtained by summing the volume of methane destroyed by the device in each time interval in the reporting period.</w:t>
      </w:r>
    </w:p>
    <w:p w:rsidR="00D70980" w:rsidRPr="00193B71" w:rsidRDefault="00D70980" w:rsidP="00B92F60">
      <w:pPr>
        <w:tabs>
          <w:tab w:val="left" w:pos="3828"/>
        </w:tabs>
        <w:spacing w:after="120"/>
        <w:rPr>
          <w:rFonts w:ascii="Times New Roman" w:hAnsi="Times New Roman"/>
          <w:sz w:val="24"/>
          <w:szCs w:val="24"/>
        </w:rPr>
      </w:pPr>
      <w:r w:rsidRPr="00193B71">
        <w:rPr>
          <w:rFonts w:ascii="Times New Roman" w:hAnsi="Times New Roman"/>
          <w:sz w:val="24"/>
          <w:szCs w:val="24"/>
        </w:rPr>
        <w:t xml:space="preserve">Division 3 of Part 5 specifies the bounds for choice of time interval (t); and specific criterion for determining destruction device operation </w:t>
      </w:r>
      <w:proofErr w:type="spellStart"/>
      <w:r w:rsidRPr="00193B71">
        <w:rPr>
          <w:rFonts w:ascii="Times New Roman" w:hAnsi="Times New Roman"/>
          <w:sz w:val="24"/>
          <w:szCs w:val="24"/>
        </w:rPr>
        <w:t>O</w:t>
      </w:r>
      <w:r w:rsidRPr="00193B71">
        <w:rPr>
          <w:rFonts w:ascii="Times New Roman" w:hAnsi="Times New Roman"/>
          <w:sz w:val="24"/>
          <w:szCs w:val="24"/>
          <w:vertAlign w:val="subscript"/>
        </w:rPr>
        <w:t>h</w:t>
      </w:r>
      <w:proofErr w:type="gramStart"/>
      <w:r w:rsidRPr="00193B71">
        <w:rPr>
          <w:rFonts w:ascii="Times New Roman" w:hAnsi="Times New Roman"/>
          <w:sz w:val="24"/>
          <w:szCs w:val="24"/>
          <w:vertAlign w:val="subscript"/>
        </w:rPr>
        <w:t>,t</w:t>
      </w:r>
      <w:proofErr w:type="spellEnd"/>
      <w:proofErr w:type="gramEnd"/>
      <w:r w:rsidRPr="00193B71">
        <w:rPr>
          <w:rFonts w:ascii="Times New Roman" w:hAnsi="Times New Roman"/>
          <w:sz w:val="24"/>
          <w:szCs w:val="24"/>
        </w:rPr>
        <w:t xml:space="preserve"> where the destruction device is a flare. Device operation must be monitored at least once every 15 minutes.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Subsection </w:t>
      </w:r>
      <w:r w:rsidR="00F16050">
        <w:rPr>
          <w:rFonts w:ascii="Times New Roman" w:hAnsi="Times New Roman"/>
          <w:sz w:val="24"/>
          <w:szCs w:val="24"/>
        </w:rPr>
        <w:t>27</w:t>
      </w:r>
      <w:r w:rsidRPr="00193B71">
        <w:rPr>
          <w:rFonts w:ascii="Times New Roman" w:hAnsi="Times New Roman"/>
          <w:sz w:val="24"/>
          <w:szCs w:val="24"/>
        </w:rPr>
        <w:t xml:space="preserve">(5) specifies that under Option 2, estimation of the volume of methane destroyed from electricity production devices is based on the amount of electricity produced by the device that is supplied to the grid or used as part of the project,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 xml:space="preserve">, in megawatt hours.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conversion factors in </w:t>
      </w:r>
      <w:r w:rsidRPr="00193B71">
        <w:rPr>
          <w:rFonts w:ascii="Times New Roman" w:hAnsi="Times New Roman"/>
          <w:b/>
          <w:sz w:val="24"/>
          <w:szCs w:val="24"/>
        </w:rPr>
        <w:t>equation 32</w:t>
      </w:r>
      <w:r w:rsidRPr="00193B71">
        <w:rPr>
          <w:rFonts w:ascii="Times New Roman" w:hAnsi="Times New Roman"/>
          <w:sz w:val="24"/>
          <w:szCs w:val="24"/>
        </w:rPr>
        <w:t xml:space="preserve"> are applied to estimate the volume of methane that would have been destroyed to produce the metered amount of </w:t>
      </w:r>
      <w:proofErr w:type="gramStart"/>
      <w:r w:rsidRPr="00193B71">
        <w:rPr>
          <w:rFonts w:ascii="Times New Roman" w:hAnsi="Times New Roman"/>
          <w:sz w:val="24"/>
          <w:szCs w:val="24"/>
        </w:rPr>
        <w:t xml:space="preserve">electricity </w:t>
      </w:r>
      <m:oMath>
        <w:proofErr w:type="gramEnd"/>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p>
    <w:p w:rsidR="00B92F60" w:rsidRPr="00193B71" w:rsidRDefault="00B92F60" w:rsidP="00B92F60">
      <w:pPr>
        <w:spacing w:after="120"/>
        <w:rPr>
          <w:rFonts w:ascii="Times New Roman" w:eastAsia="Times New Roman" w:hAnsi="Times New Roman"/>
          <w:sz w:val="24"/>
          <w:szCs w:val="24"/>
          <w:u w:val="single"/>
          <w:lang w:eastAsia="en-AU"/>
        </w:rPr>
      </w:pPr>
    </w:p>
    <w:p w:rsidR="00B92F60" w:rsidRPr="00193B71" w:rsidRDefault="00B92F60" w:rsidP="00B92F60">
      <w:pPr>
        <w:spacing w:after="120"/>
        <w:rPr>
          <w:rFonts w:ascii="Times New Roman" w:eastAsia="Times New Roman" w:hAnsi="Times New Roman"/>
          <w:sz w:val="24"/>
          <w:szCs w:val="24"/>
          <w:u w:val="single"/>
          <w:lang w:eastAsia="en-AU"/>
        </w:rPr>
      </w:pPr>
    </w:p>
    <w:p w:rsidR="00B92F60" w:rsidRPr="00193B71" w:rsidRDefault="00B92F60" w:rsidP="00B92F60">
      <w:pPr>
        <w:spacing w:after="120"/>
        <w:rPr>
          <w:rFonts w:ascii="Times New Roman" w:eastAsia="Times New Roman" w:hAnsi="Times New Roman"/>
          <w:sz w:val="24"/>
          <w:szCs w:val="24"/>
          <w:u w:val="single"/>
          <w:lang w:eastAsia="en-AU"/>
        </w:rPr>
      </w:pPr>
    </w:p>
    <w:p w:rsidR="00B92F6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lastRenderedPageBreak/>
        <w:t>28</w:t>
      </w:r>
      <w:r w:rsidR="00D70980" w:rsidRPr="00193B71">
        <w:rPr>
          <w:rFonts w:ascii="Times New Roman" w:eastAsia="Times New Roman" w:hAnsi="Times New Roman"/>
          <w:sz w:val="24"/>
          <w:szCs w:val="24"/>
          <w:u w:val="single"/>
          <w:lang w:eastAsia="en-AU"/>
        </w:rPr>
        <w:tab/>
        <w:t xml:space="preserve">Emissions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Emissions from the destruction of methane consist primarily of carbon dioxide, with some amounts of nitrous oxide due to the reaction of nitrogen and oxygen in the air and residue methane.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28</w:t>
      </w:r>
      <w:r w:rsidRPr="00193B71">
        <w:rPr>
          <w:rFonts w:ascii="Times New Roman" w:hAnsi="Times New Roman"/>
          <w:sz w:val="24"/>
          <w:szCs w:val="24"/>
        </w:rPr>
        <w:t xml:space="preserve"> specifies how these emissions are calculated,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Several options are presented for determining the: </w:t>
      </w:r>
    </w:p>
    <w:p w:rsidR="00D70980" w:rsidRPr="00193B71" w:rsidRDefault="00D70980" w:rsidP="00B92F60">
      <w:pPr>
        <w:pStyle w:val="ListParagraph"/>
        <w:numPr>
          <w:ilvl w:val="0"/>
          <w:numId w:val="10"/>
        </w:numPr>
        <w:spacing w:after="120"/>
        <w:ind w:left="720"/>
        <w:rPr>
          <w:rFonts w:ascii="Times New Roman" w:hAnsi="Times New Roman"/>
          <w:sz w:val="24"/>
          <w:szCs w:val="24"/>
        </w:rPr>
      </w:pPr>
      <w:r w:rsidRPr="00193B71">
        <w:rPr>
          <w:rFonts w:ascii="Times New Roman" w:hAnsi="Times New Roman"/>
          <w:sz w:val="24"/>
          <w:szCs w:val="24"/>
        </w:rPr>
        <w:t>energy content factor EC</w:t>
      </w:r>
      <w:r w:rsidRPr="00193B71">
        <w:rPr>
          <w:rFonts w:ascii="Times New Roman" w:hAnsi="Times New Roman"/>
          <w:sz w:val="24"/>
          <w:szCs w:val="24"/>
          <w:vertAlign w:val="subscript"/>
        </w:rPr>
        <w:t>CMWG</w:t>
      </w:r>
      <w:r w:rsidRPr="00193B71">
        <w:rPr>
          <w:rFonts w:ascii="Times New Roman" w:hAnsi="Times New Roman"/>
          <w:sz w:val="24"/>
          <w:szCs w:val="24"/>
        </w:rPr>
        <w:t>;</w:t>
      </w:r>
    </w:p>
    <w:p w:rsidR="00D70980" w:rsidRPr="00193B71" w:rsidRDefault="00D70980" w:rsidP="00B92F60">
      <w:pPr>
        <w:pStyle w:val="ListParagraph"/>
        <w:numPr>
          <w:ilvl w:val="0"/>
          <w:numId w:val="10"/>
        </w:numPr>
        <w:spacing w:after="120"/>
        <w:ind w:left="720"/>
        <w:rPr>
          <w:rFonts w:ascii="Times New Roman" w:hAnsi="Times New Roman"/>
          <w:sz w:val="24"/>
          <w:szCs w:val="24"/>
        </w:rPr>
      </w:pPr>
      <w:r w:rsidRPr="00193B71">
        <w:rPr>
          <w:rFonts w:ascii="Times New Roman" w:hAnsi="Times New Roman"/>
          <w:sz w:val="24"/>
          <w:szCs w:val="24"/>
        </w:rPr>
        <w:t xml:space="preserve">emission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OX,j</w:t>
      </w:r>
      <w:proofErr w:type="spellEnd"/>
      <w:r w:rsidRPr="00193B71">
        <w:rPr>
          <w:rFonts w:ascii="Times New Roman" w:hAnsi="Times New Roman"/>
          <w:sz w:val="24"/>
          <w:szCs w:val="24"/>
        </w:rPr>
        <w:t xml:space="preserve"> where (j) refers to carbon dioxide; and</w:t>
      </w:r>
    </w:p>
    <w:p w:rsidR="00D70980" w:rsidRPr="00193B71" w:rsidRDefault="00D70980" w:rsidP="00B92F60">
      <w:pPr>
        <w:pStyle w:val="ListParagraph"/>
        <w:numPr>
          <w:ilvl w:val="0"/>
          <w:numId w:val="10"/>
        </w:numPr>
        <w:spacing w:after="120"/>
        <w:ind w:left="720"/>
        <w:rPr>
          <w:rFonts w:ascii="Times New Roman" w:hAnsi="Times New Roman"/>
          <w:sz w:val="24"/>
          <w:szCs w:val="24"/>
        </w:rPr>
      </w:pPr>
      <w:proofErr w:type="gramStart"/>
      <w:r w:rsidRPr="00193B71">
        <w:rPr>
          <w:rFonts w:ascii="Times New Roman" w:hAnsi="Times New Roman"/>
          <w:sz w:val="24"/>
          <w:szCs w:val="24"/>
        </w:rPr>
        <w:t>emission</w:t>
      </w:r>
      <w:proofErr w:type="gramEnd"/>
      <w:r w:rsidRPr="00193B71">
        <w:rPr>
          <w:rFonts w:ascii="Times New Roman" w:hAnsi="Times New Roman"/>
          <w:sz w:val="24"/>
          <w:szCs w:val="24"/>
        </w:rPr>
        <w:t xml:space="preserve">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OX,j</w:t>
      </w:r>
      <w:proofErr w:type="spellEnd"/>
      <w:r w:rsidRPr="00193B71">
        <w:rPr>
          <w:rFonts w:ascii="Times New Roman" w:hAnsi="Times New Roman"/>
          <w:sz w:val="24"/>
          <w:szCs w:val="24"/>
        </w:rPr>
        <w:t xml:space="preserve"> where (j) refers to methane.</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To determine the emission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w:t>
      </w:r>
      <w:proofErr w:type="gramStart"/>
      <w:r w:rsidRPr="00193B71">
        <w:rPr>
          <w:rFonts w:ascii="Times New Roman" w:hAnsi="Times New Roman"/>
          <w:sz w:val="24"/>
          <w:szCs w:val="24"/>
          <w:vertAlign w:val="subscript"/>
        </w:rPr>
        <w:t>,j</w:t>
      </w:r>
      <w:proofErr w:type="spellEnd"/>
      <w:proofErr w:type="gramEnd"/>
      <w:r w:rsidRPr="00193B71">
        <w:rPr>
          <w:rFonts w:ascii="Times New Roman" w:hAnsi="Times New Roman"/>
          <w:sz w:val="24"/>
          <w:szCs w:val="24"/>
        </w:rPr>
        <w:t xml:space="preserve"> where (j) refers to nitrous oxide, project proponents must use the NGER default factor.</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Options are available for determining each of the three parameters above. They are provided as a hierarchy, with each subsequently listed option corresponding to more advanced measurements. Once an option is chosen, proponents must continue to use the same option, or a subsequently listed option for the remainder of the project.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A summary of key differences between options is provided in the tables below.</w:t>
      </w: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vAlign w:val="center"/>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4(a) – Options for determining emissions</w:t>
            </w:r>
          </w:p>
        </w:tc>
      </w:tr>
      <w:tr w:rsidR="00D70980" w:rsidRPr="00193B71" w:rsidTr="00D70980">
        <w:trPr>
          <w:trHeight w:val="205"/>
          <w:jc w:val="center"/>
        </w:trPr>
        <w:tc>
          <w:tcPr>
            <w:tcW w:w="1249" w:type="dxa"/>
            <w:tcBorders>
              <w:top w:val="nil"/>
              <w:bottom w:val="single" w:sz="12" w:space="0" w:color="auto"/>
            </w:tcBorders>
            <w:vAlign w:val="center"/>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vAlign w:val="center"/>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Energy content factor</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tabs>
                <w:tab w:val="left" w:pos="258"/>
                <w:tab w:val="center" w:pos="323"/>
              </w:tabs>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(2)(a)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(2)(b)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Determined by analysis in accordance with Subdivision 2.3.3.2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120"/>
        <w:rPr>
          <w:rFonts w:ascii="Times New Roman" w:eastAsia="Times New Roman" w:hAnsi="Times New Roman"/>
          <w:sz w:val="20"/>
          <w:szCs w:val="20"/>
          <w:lang w:eastAsia="en-AU"/>
        </w:rPr>
      </w:pP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4(b) – Options for determining emissions</w:t>
            </w:r>
          </w:p>
        </w:tc>
      </w:tr>
      <w:tr w:rsidR="00D70980" w:rsidRPr="00193B71" w:rsidTr="00D70980">
        <w:trPr>
          <w:trHeight w:val="205"/>
          <w:jc w:val="center"/>
        </w:trPr>
        <w:tc>
          <w:tcPr>
            <w:tcW w:w="1249"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Emission factor for carbon dioxide</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(4)(a)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(4)(b)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Estimated in accordance with section 2.22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(4)(c)</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Determined by analysis in accordance with section 2.26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120"/>
        <w:rPr>
          <w:rFonts w:ascii="Times New Roman" w:eastAsia="Times New Roman" w:hAnsi="Times New Roman"/>
          <w:sz w:val="20"/>
          <w:szCs w:val="20"/>
          <w:lang w:eastAsia="en-AU"/>
        </w:rPr>
      </w:pP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4(c) – Options for determining emissions</w:t>
            </w:r>
          </w:p>
        </w:tc>
      </w:tr>
      <w:tr w:rsidR="00D70980" w:rsidRPr="00193B71" w:rsidTr="00D70980">
        <w:trPr>
          <w:trHeight w:val="205"/>
          <w:jc w:val="center"/>
        </w:trPr>
        <w:tc>
          <w:tcPr>
            <w:tcW w:w="1249"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Emission factor for methane</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(6)(a)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28</w:t>
            </w:r>
            <w:r w:rsidR="00D70980" w:rsidRPr="00193B71">
              <w:rPr>
                <w:rFonts w:ascii="Times New Roman" w:hAnsi="Times New Roman"/>
                <w:sz w:val="20"/>
                <w:szCs w:val="20"/>
              </w:rPr>
              <w:t>(6)(b)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Using the emission factor that applies in estimating emissions of methane in section 2.27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0"/>
        <w:rPr>
          <w:rFonts w:ascii="Times New Roman" w:eastAsia="Times New Roman" w:hAnsi="Times New Roman"/>
          <w:sz w:val="24"/>
          <w:szCs w:val="24"/>
          <w:lang w:eastAsia="en-AU"/>
        </w:rPr>
      </w:pPr>
    </w:p>
    <w:p w:rsidR="00D70980" w:rsidRPr="00193B71" w:rsidRDefault="00D70980" w:rsidP="00B92F60">
      <w:pPr>
        <w:spacing w:after="0"/>
        <w:rPr>
          <w:rFonts w:ascii="Times New Roman" w:hAnsi="Times New Roman"/>
          <w:sz w:val="24"/>
          <w:szCs w:val="24"/>
        </w:rPr>
      </w:pPr>
    </w:p>
    <w:p w:rsidR="00D70980" w:rsidRPr="00193B71" w:rsidRDefault="00D70980" w:rsidP="00B92F60">
      <w:pPr>
        <w:spacing w:after="0"/>
        <w:rPr>
          <w:rFonts w:ascii="Times New Roman" w:hAnsi="Times New Roman"/>
          <w:b/>
          <w:sz w:val="24"/>
          <w:szCs w:val="24"/>
        </w:rPr>
      </w:pPr>
      <w:r w:rsidRPr="00193B71">
        <w:rPr>
          <w:rFonts w:ascii="Times New Roman" w:hAnsi="Times New Roman"/>
          <w:b/>
          <w:sz w:val="24"/>
          <w:szCs w:val="24"/>
        </w:rPr>
        <w:br w:type="page"/>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Division 5 </w:t>
      </w:r>
      <w:r w:rsidRPr="00193B71">
        <w:rPr>
          <w:rFonts w:ascii="Times New Roman" w:hAnsi="Times New Roman"/>
          <w:b/>
          <w:sz w:val="24"/>
          <w:szCs w:val="24"/>
        </w:rPr>
        <w:tab/>
      </w:r>
      <w:r w:rsidRPr="00193B71">
        <w:rPr>
          <w:rFonts w:ascii="Times New Roman" w:hAnsi="Times New Roman"/>
          <w:b/>
          <w:sz w:val="24"/>
          <w:szCs w:val="24"/>
        </w:rPr>
        <w:tab/>
        <w:t>Expansion electricity production project method</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pStyle w:val="R2"/>
        <w:keepLines w:val="0"/>
        <w:spacing w:before="0" w:after="120" w:line="276" w:lineRule="auto"/>
        <w:ind w:left="0" w:firstLine="0"/>
        <w:jc w:val="left"/>
      </w:pPr>
      <w:r w:rsidRPr="00193B71">
        <w:t xml:space="preserve">Division 5 specifies how net abatement is calculated for an </w:t>
      </w:r>
      <w:r w:rsidRPr="00193B71">
        <w:rPr>
          <w:b/>
          <w:i/>
        </w:rPr>
        <w:t>expansion electricity production</w:t>
      </w:r>
      <w:r w:rsidRPr="00193B71">
        <w:rPr>
          <w:i/>
        </w:rPr>
        <w:t xml:space="preserve"> </w:t>
      </w:r>
      <w:r w:rsidRPr="00193B71">
        <w:t>project. The net abatement is:</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methane destroyed by the project, accounting for the </w:t>
      </w:r>
      <w:r w:rsidRPr="00193B71">
        <w:rPr>
          <w:b/>
          <w:i/>
        </w:rPr>
        <w:t>recognised capacity</w:t>
      </w:r>
      <w:r w:rsidRPr="00193B71">
        <w:t xml:space="preserve"> of existing destruction devices, calculated using subsection </w:t>
      </w:r>
      <w:r w:rsidR="00F16050">
        <w:t>29</w:t>
      </w:r>
      <w:r w:rsidRPr="00193B71">
        <w:t>(3</w:t>
      </w:r>
      <w:r w:rsidR="00CD663B" w:rsidRPr="00193B71">
        <w:t xml:space="preserve">); </w:t>
      </w:r>
      <w:r w:rsidRPr="00193B71">
        <w:t>and</w:t>
      </w:r>
    </w:p>
    <w:p w:rsidR="00D70980" w:rsidRPr="00193B71" w:rsidRDefault="00D70980" w:rsidP="00B92F60">
      <w:pPr>
        <w:pStyle w:val="R2"/>
        <w:keepLines w:val="0"/>
        <w:numPr>
          <w:ilvl w:val="0"/>
          <w:numId w:val="6"/>
        </w:numPr>
        <w:spacing w:before="0" w:after="120" w:line="276" w:lineRule="auto"/>
        <w:ind w:left="720"/>
        <w:jc w:val="left"/>
      </w:pPr>
      <w:r w:rsidRPr="00193B71">
        <w:t xml:space="preserve">the amount of emissions avoided as a result of deferring grid electricity use through the use of project devices that produce electricity from coal mine waste gas, accounting for the </w:t>
      </w:r>
      <w:r w:rsidRPr="00193B71">
        <w:rPr>
          <w:b/>
          <w:i/>
        </w:rPr>
        <w:t>recognised capacity</w:t>
      </w:r>
      <w:r w:rsidRPr="00193B71">
        <w:t xml:space="preserve"> of </w:t>
      </w:r>
      <w:r w:rsidRPr="00193B71">
        <w:rPr>
          <w:b/>
          <w:i/>
        </w:rPr>
        <w:t>existing electricity production</w:t>
      </w:r>
      <w:r w:rsidRPr="00193B71">
        <w:t xml:space="preserve"> </w:t>
      </w:r>
      <w:r w:rsidRPr="00193B71">
        <w:rPr>
          <w:b/>
          <w:i/>
        </w:rPr>
        <w:t>devices</w:t>
      </w:r>
      <w:r w:rsidRPr="00193B71">
        <w:t>, calculated using section </w:t>
      </w:r>
      <w:r w:rsidR="00F16050">
        <w:t>35</w:t>
      </w:r>
      <w:r w:rsidR="00CD663B" w:rsidRPr="00193B71">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R2"/>
        <w:keepLines w:val="0"/>
        <w:numPr>
          <w:ilvl w:val="0"/>
          <w:numId w:val="6"/>
        </w:numPr>
        <w:spacing w:before="0" w:after="120" w:line="276" w:lineRule="auto"/>
        <w:ind w:left="720"/>
        <w:jc w:val="left"/>
      </w:pPr>
      <w:r w:rsidRPr="00193B71">
        <w:t>emissions released as a result of the destruction of methane worked out using section </w:t>
      </w:r>
      <w:r w:rsidR="00F16050">
        <w:t>29</w:t>
      </w:r>
      <w:r w:rsidRPr="00193B71">
        <w:t>(4</w:t>
      </w:r>
      <w:r w:rsidR="00CD663B" w:rsidRPr="00193B71">
        <w:t xml:space="preserve">); </w:t>
      </w:r>
      <w:r w:rsidRPr="00193B71">
        <w:t xml:space="preserve">and </w:t>
      </w:r>
    </w:p>
    <w:p w:rsidR="00D70980" w:rsidRPr="00193B71" w:rsidRDefault="00D70980" w:rsidP="00B92F60">
      <w:pPr>
        <w:pStyle w:val="R2"/>
        <w:keepLines w:val="0"/>
        <w:numPr>
          <w:ilvl w:val="0"/>
          <w:numId w:val="6"/>
        </w:numPr>
        <w:spacing w:before="0" w:after="120" w:line="276" w:lineRule="auto"/>
        <w:ind w:left="720"/>
        <w:jc w:val="left"/>
      </w:pPr>
      <w:proofErr w:type="gramStart"/>
      <w:r w:rsidRPr="00193B71">
        <w:t>ancillary</w:t>
      </w:r>
      <w:proofErr w:type="gramEnd"/>
      <w:r w:rsidRPr="00193B71">
        <w:t xml:space="preserve"> emissions relating to energy used for the purposes of the project worked out using section </w:t>
      </w:r>
      <w:r w:rsidR="00F16050">
        <w:t>34</w:t>
      </w:r>
      <w:r w:rsidRPr="00193B71">
        <w:t>.</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29</w:t>
      </w:r>
      <w:r w:rsidR="00D70980" w:rsidRPr="00193B71">
        <w:rPr>
          <w:rFonts w:ascii="Times New Roman" w:eastAsia="Times New Roman" w:hAnsi="Times New Roman"/>
          <w:sz w:val="24"/>
          <w:szCs w:val="24"/>
          <w:u w:val="single"/>
          <w:lang w:eastAsia="en-AU"/>
        </w:rPr>
        <w:tab/>
        <w:t>Net abatement amount</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29</w:t>
      </w:r>
      <w:r w:rsidRPr="00193B71">
        <w:rPr>
          <w:rFonts w:ascii="Times New Roman" w:hAnsi="Times New Roman"/>
          <w:sz w:val="24"/>
          <w:szCs w:val="24"/>
        </w:rPr>
        <w:t xml:space="preserve"> provides the key steps and equations to determine the net abatement amount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Project emissions of three major greenhouse gases, carbon dioxide (CO</w:t>
      </w:r>
      <w:r w:rsidRPr="00193B71">
        <w:rPr>
          <w:rFonts w:ascii="Times New Roman" w:hAnsi="Times New Roman"/>
          <w:sz w:val="24"/>
          <w:szCs w:val="24"/>
          <w:vertAlign w:val="subscript"/>
        </w:rPr>
        <w:t>2</w:t>
      </w:r>
      <w:r w:rsidRPr="00193B71">
        <w:rPr>
          <w:rFonts w:ascii="Times New Roman" w:hAnsi="Times New Roman"/>
          <w:sz w:val="24"/>
          <w:szCs w:val="24"/>
        </w:rPr>
        <w:t>), methane (CH</w:t>
      </w:r>
      <w:r w:rsidRPr="00193B71">
        <w:rPr>
          <w:rFonts w:ascii="Times New Roman" w:hAnsi="Times New Roman"/>
          <w:sz w:val="24"/>
          <w:szCs w:val="24"/>
          <w:vertAlign w:val="subscript"/>
        </w:rPr>
        <w:t>4</w:t>
      </w:r>
      <w:r w:rsidRPr="00193B71">
        <w:rPr>
          <w:rFonts w:ascii="Times New Roman" w:hAnsi="Times New Roman"/>
          <w:sz w:val="24"/>
          <w:szCs w:val="24"/>
        </w:rPr>
        <w:t>) and nitrous oxide (N</w:t>
      </w:r>
      <w:r w:rsidRPr="00193B71">
        <w:rPr>
          <w:rFonts w:ascii="Times New Roman" w:hAnsi="Times New Roman"/>
          <w:sz w:val="24"/>
          <w:szCs w:val="24"/>
          <w:vertAlign w:val="subscript"/>
        </w:rPr>
        <w:t>2</w:t>
      </w:r>
      <w:r w:rsidRPr="00193B71">
        <w:rPr>
          <w:rFonts w:ascii="Times New Roman" w:hAnsi="Times New Roman"/>
          <w:sz w:val="24"/>
          <w:szCs w:val="24"/>
        </w:rPr>
        <w:t xml:space="preserve">O) must be accounted for, for all project devices. As such, in subsection </w:t>
      </w:r>
      <w:r w:rsidR="00F16050">
        <w:rPr>
          <w:rFonts w:ascii="Times New Roman" w:hAnsi="Times New Roman"/>
          <w:sz w:val="24"/>
          <w:szCs w:val="24"/>
        </w:rPr>
        <w:t>29</w:t>
      </w:r>
      <w:r w:rsidRPr="00193B71">
        <w:rPr>
          <w:rFonts w:ascii="Times New Roman" w:hAnsi="Times New Roman"/>
          <w:sz w:val="24"/>
          <w:szCs w:val="24"/>
        </w:rPr>
        <w:t xml:space="preserve">(4), the summation over the index (h) must be performed </w:t>
      </w:r>
      <w:proofErr w:type="spellStart"/>
      <w:r w:rsidRPr="00193B71">
        <w:rPr>
          <w:rFonts w:ascii="Times New Roman" w:hAnsi="Times New Roman"/>
          <w:sz w:val="24"/>
          <w:szCs w:val="24"/>
        </w:rPr>
        <w:t>over all</w:t>
      </w:r>
      <w:proofErr w:type="spellEnd"/>
      <w:r w:rsidRPr="00193B71">
        <w:rPr>
          <w:rFonts w:ascii="Times New Roman" w:hAnsi="Times New Roman"/>
          <w:sz w:val="24"/>
          <w:szCs w:val="24"/>
        </w:rPr>
        <w:t xml:space="preserve"> project devices and the summation over the index (j) must be performed over the three greenhouse gases CO</w:t>
      </w:r>
      <w:r w:rsidRPr="00193B71">
        <w:rPr>
          <w:rFonts w:ascii="Times New Roman" w:hAnsi="Times New Roman"/>
          <w:sz w:val="24"/>
          <w:szCs w:val="24"/>
          <w:vertAlign w:val="subscript"/>
        </w:rPr>
        <w:t>2</w:t>
      </w:r>
      <w:r w:rsidRPr="00193B71">
        <w:rPr>
          <w:rFonts w:ascii="Times New Roman" w:hAnsi="Times New Roman"/>
          <w:sz w:val="24"/>
          <w:szCs w:val="24"/>
        </w:rPr>
        <w:t>, CH</w:t>
      </w:r>
      <w:r w:rsidRPr="00193B71">
        <w:rPr>
          <w:rFonts w:ascii="Times New Roman" w:hAnsi="Times New Roman"/>
          <w:sz w:val="24"/>
          <w:szCs w:val="24"/>
          <w:vertAlign w:val="subscript"/>
        </w:rPr>
        <w:t>4</w:t>
      </w:r>
      <w:proofErr w:type="gramStart"/>
      <w:r w:rsidRPr="00193B71">
        <w:rPr>
          <w:rFonts w:ascii="Times New Roman" w:hAnsi="Times New Roman"/>
          <w:sz w:val="24"/>
          <w:szCs w:val="24"/>
        </w:rPr>
        <w:t>,  and</w:t>
      </w:r>
      <w:proofErr w:type="gramEnd"/>
      <w:r w:rsidRPr="00193B71">
        <w:rPr>
          <w:rFonts w:ascii="Times New Roman" w:hAnsi="Times New Roman"/>
          <w:sz w:val="24"/>
          <w:szCs w:val="24"/>
        </w:rPr>
        <w:t xml:space="preserve"> N</w:t>
      </w:r>
      <w:r w:rsidRPr="00193B71">
        <w:rPr>
          <w:rFonts w:ascii="Times New Roman" w:hAnsi="Times New Roman"/>
          <w:sz w:val="24"/>
          <w:szCs w:val="24"/>
          <w:vertAlign w:val="subscript"/>
        </w:rPr>
        <w:t>2</w:t>
      </w:r>
      <w:r w:rsidRPr="00193B71">
        <w:rPr>
          <w:rFonts w:ascii="Times New Roman" w:hAnsi="Times New Roman"/>
          <w:sz w:val="24"/>
          <w:szCs w:val="24"/>
        </w:rPr>
        <w:t>O.</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30</w:t>
      </w:r>
      <w:r w:rsidR="00D70980" w:rsidRPr="00193B71">
        <w:rPr>
          <w:rFonts w:ascii="Times New Roman" w:eastAsia="Times New Roman" w:hAnsi="Times New Roman"/>
          <w:sz w:val="24"/>
          <w:szCs w:val="24"/>
          <w:u w:val="single"/>
          <w:lang w:eastAsia="en-AU"/>
        </w:rPr>
        <w:tab/>
        <w:t>Volume of methane destroyed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30</w:t>
      </w:r>
      <w:r w:rsidRPr="00193B71">
        <w:rPr>
          <w:rFonts w:ascii="Times New Roman" w:hAnsi="Times New Roman"/>
          <w:sz w:val="24"/>
          <w:szCs w:val="24"/>
        </w:rPr>
        <w:t xml:space="preserve"> specifies how to calculate the volume of methane destroyed by a project device (h), in cubic metres.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In determining the volume of methane destroyed by the project, expansion electricity production projects must net out destruction capacity from existing flaring and/or electricity production devices.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30</w:t>
      </w:r>
      <w:r w:rsidRPr="00193B71">
        <w:rPr>
          <w:rFonts w:ascii="Times New Roman" w:eastAsia="Times New Roman" w:hAnsi="Times New Roman"/>
          <w:sz w:val="24"/>
          <w:szCs w:val="24"/>
          <w:lang w:eastAsia="en-AU"/>
        </w:rPr>
        <w:t>(1) specifies that in each time interval (t), the volume of methane destroyed by the project is determined from the sum of methane destroyed:</w:t>
      </w:r>
    </w:p>
    <w:p w:rsidR="00D70980" w:rsidRPr="00193B71" w:rsidRDefault="00D70980" w:rsidP="00B92F60">
      <w:pPr>
        <w:pStyle w:val="ListParagraph"/>
        <w:numPr>
          <w:ilvl w:val="0"/>
          <w:numId w:val="7"/>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by flaring devices as determined according to </w:t>
      </w:r>
      <w:r w:rsidRPr="00193B71">
        <w:rPr>
          <w:rFonts w:ascii="Times New Roman" w:eastAsia="Times New Roman" w:hAnsi="Times New Roman"/>
          <w:b/>
          <w:sz w:val="24"/>
          <w:szCs w:val="24"/>
          <w:lang w:eastAsia="en-AU"/>
        </w:rPr>
        <w:t>equation 39</w:t>
      </w:r>
      <w:r w:rsidRPr="00193B71">
        <w:rPr>
          <w:rFonts w:ascii="Times New Roman" w:eastAsia="Times New Roman" w:hAnsi="Times New Roman"/>
          <w:sz w:val="24"/>
          <w:szCs w:val="24"/>
          <w:lang w:eastAsia="en-AU"/>
        </w:rPr>
        <w:t xml:space="preserve">, and </w:t>
      </w:r>
    </w:p>
    <w:p w:rsidR="00D70980" w:rsidRPr="00193B71" w:rsidRDefault="00D70980" w:rsidP="00B92F60">
      <w:pPr>
        <w:pStyle w:val="ListParagraph"/>
        <w:numPr>
          <w:ilvl w:val="0"/>
          <w:numId w:val="7"/>
        </w:numPr>
        <w:spacing w:after="120"/>
        <w:ind w:left="720"/>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by</w:t>
      </w:r>
      <w:proofErr w:type="gramEnd"/>
      <w:r w:rsidRPr="00193B71">
        <w:rPr>
          <w:rFonts w:ascii="Times New Roman" w:eastAsia="Times New Roman" w:hAnsi="Times New Roman"/>
          <w:sz w:val="24"/>
          <w:szCs w:val="24"/>
          <w:lang w:eastAsia="en-AU"/>
        </w:rPr>
        <w:t xml:space="preserve"> electricity production devices as determined according to </w:t>
      </w:r>
      <w:r w:rsidRPr="00193B71">
        <w:rPr>
          <w:rFonts w:ascii="Times New Roman" w:eastAsia="Times New Roman" w:hAnsi="Times New Roman"/>
          <w:b/>
          <w:sz w:val="24"/>
          <w:szCs w:val="24"/>
          <w:lang w:eastAsia="en-AU"/>
        </w:rPr>
        <w:t>equation 40</w:t>
      </w:r>
      <w:r w:rsidRPr="00193B71">
        <w:rPr>
          <w:rFonts w:ascii="Times New Roman" w:eastAsia="Times New Roman" w:hAnsi="Times New Roman"/>
          <w:sz w:val="24"/>
          <w:szCs w:val="24"/>
          <w:lang w:eastAsia="en-AU"/>
        </w:rPr>
        <w:t>.</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lastRenderedPageBreak/>
        <w:t xml:space="preserve">Projects are recognised for destruction over the recognised capacity of existing devices within a time interval. If the destruction during a time interval is less than the recognised capacity of existing devices (e.g. as may arise during a pause in mining operations), projects are not penalised. Subsection </w:t>
      </w:r>
      <w:r w:rsidR="00F16050">
        <w:rPr>
          <w:rFonts w:ascii="Times New Roman" w:hAnsi="Times New Roman"/>
          <w:sz w:val="24"/>
          <w:szCs w:val="24"/>
        </w:rPr>
        <w:t>30</w:t>
      </w:r>
      <w:r w:rsidRPr="00193B71">
        <w:rPr>
          <w:rFonts w:ascii="Times New Roman" w:eastAsia="Times New Roman" w:hAnsi="Times New Roman"/>
          <w:sz w:val="24"/>
          <w:szCs w:val="24"/>
          <w:lang w:eastAsia="en-AU"/>
        </w:rPr>
        <w:t xml:space="preserve">(1) provides that where destruction during an interval is negative (i.e. less than the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existing destruction devices), the destruction is set to zero for that interval.</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Volume of methane destroyed by flaring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30</w:t>
      </w:r>
      <w:r w:rsidRPr="00193B71">
        <w:rPr>
          <w:rFonts w:ascii="Times New Roman" w:eastAsia="Times New Roman" w:hAnsi="Times New Roman"/>
          <w:sz w:val="24"/>
          <w:szCs w:val="24"/>
          <w:lang w:eastAsia="en-AU"/>
        </w:rPr>
        <w:t>(2) specifies that the volume of methane destroyed by flaring devices for the purposes of the project would be equal to:</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methane destroyed by </w:t>
      </w:r>
      <w:r w:rsidRPr="00193B71">
        <w:rPr>
          <w:rFonts w:ascii="Times New Roman" w:eastAsia="Times New Roman" w:hAnsi="Times New Roman"/>
          <w:b/>
          <w:i/>
          <w:sz w:val="24"/>
          <w:szCs w:val="24"/>
          <w:lang w:eastAsia="en-AU"/>
        </w:rPr>
        <w:t>existing flaring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00CD663B" w:rsidRPr="00193B71">
        <w:rPr>
          <w:rFonts w:ascii="Times New Roman" w:eastAsia="Times New Roman" w:hAnsi="Times New Roman"/>
          <w:b/>
          <w:i/>
          <w:sz w:val="24"/>
          <w:szCs w:val="24"/>
          <w:lang w:eastAsia="en-AU"/>
        </w:rPr>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the</w:t>
      </w:r>
      <w:proofErr w:type="gramEnd"/>
      <w:r w:rsidRPr="00193B71">
        <w:rPr>
          <w:rFonts w:ascii="Times New Roman" w:eastAsia="Times New Roman" w:hAnsi="Times New Roman"/>
          <w:sz w:val="24"/>
          <w:szCs w:val="24"/>
          <w:lang w:eastAsia="en-AU"/>
        </w:rPr>
        <w:t xml:space="preserve"> destruction capacity of </w:t>
      </w:r>
      <w:r w:rsidRPr="00193B71">
        <w:rPr>
          <w:rFonts w:ascii="Times New Roman" w:eastAsia="Times New Roman" w:hAnsi="Times New Roman"/>
          <w:b/>
          <w:i/>
          <w:sz w:val="24"/>
          <w:szCs w:val="24"/>
          <w:lang w:eastAsia="en-AU"/>
        </w:rPr>
        <w:t>existing flaring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 xml:space="preserve"> during that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Measurement of the volume of methane sent to the flaring device and the operational status of the flaring device (e.g. the presence of a flame at appropriate temperature or other threshold) are key inputs into calculations of net abatement. As coal mine waste gas may continue to be sent to a flaring device and released into the atmosphere when the device is not operating, additional guidance has been specified for concurrent measurements of volume flow and device operation to ensure only destruction is recognised.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For the purpose of this calculation, the amount of methane destroyed by a flaring device (h) or (m) in a given time interval (t) is the product of:</w:t>
      </w:r>
    </w:p>
    <w:p w:rsidR="00D70980" w:rsidRPr="00193B71" w:rsidRDefault="00D70980" w:rsidP="00B92F60">
      <w:pPr>
        <w:pStyle w:val="ListParagraph"/>
        <w:numPr>
          <w:ilvl w:val="0"/>
          <w:numId w:val="8"/>
        </w:numPr>
        <w:spacing w:after="120"/>
        <w:ind w:left="709"/>
        <w:rPr>
          <w:rFonts w:ascii="Times New Roman" w:hAnsi="Times New Roman"/>
          <w:sz w:val="24"/>
          <w:szCs w:val="24"/>
        </w:rPr>
      </w:pPr>
      <w:r w:rsidRPr="00193B71">
        <w:rPr>
          <w:rFonts w:ascii="Times New Roman" w:hAnsi="Times New Roman"/>
          <w:sz w:val="24"/>
          <w:szCs w:val="24"/>
        </w:rPr>
        <w:t xml:space="preserve">the volume of methane sent to the destruction device in that time interval,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and </w:t>
      </w:r>
    </w:p>
    <w:p w:rsidR="00D70980" w:rsidRPr="00193B71" w:rsidRDefault="00D70980" w:rsidP="00B92F60">
      <w:pPr>
        <w:pStyle w:val="ListParagraph"/>
        <w:numPr>
          <w:ilvl w:val="0"/>
          <w:numId w:val="8"/>
        </w:numPr>
        <w:spacing w:after="120"/>
        <w:ind w:left="709"/>
        <w:rPr>
          <w:rFonts w:ascii="Times New Roman" w:hAnsi="Times New Roman"/>
          <w:sz w:val="24"/>
          <w:szCs w:val="24"/>
        </w:rPr>
      </w:pP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operation of the destruction device during that time interval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Division 3 of Part 5 specifies the bounds for the choice of time interval (t); and criterion for determining </w:t>
      </w:r>
      <w:r w:rsidRPr="00193B71">
        <w:rPr>
          <w:rFonts w:ascii="Times New Roman" w:hAnsi="Times New Roman"/>
          <w:b/>
          <w:i/>
          <w:sz w:val="24"/>
          <w:szCs w:val="24"/>
        </w:rPr>
        <w:t>destruction device</w:t>
      </w:r>
      <w:r w:rsidRPr="00193B71">
        <w:rPr>
          <w:rFonts w:ascii="Times New Roman" w:hAnsi="Times New Roman"/>
          <w:sz w:val="24"/>
          <w:szCs w:val="24"/>
        </w:rPr>
        <w:t xml:space="preserve"> operation </w:t>
      </w:r>
      <m:oMath>
        <m:sSub>
          <m:sSubPr>
            <m:ctrlPr>
              <w:rPr>
                <w:rFonts w:ascii="Cambria Math" w:hAnsi="Times New Roman"/>
                <w:i/>
                <w:sz w:val="24"/>
                <w:szCs w:val="24"/>
              </w:rPr>
            </m:ctrlPr>
          </m:sSubPr>
          <m:e>
            <m:r>
              <w:rPr>
                <w:rFonts w:ascii="Cambria Math" w:hAnsi="Cambria Math"/>
                <w:sz w:val="24"/>
                <w:szCs w:val="24"/>
              </w:rPr>
              <m:t>O</m:t>
            </m:r>
          </m:e>
          <m:sub>
            <m:r>
              <w:rPr>
                <w:rFonts w:ascii="Times New Roman"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or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where the destruction device is a flare. Device operation must be monitored at least once every 15 minutes.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30</w:t>
      </w:r>
      <w:r w:rsidRPr="00193B71">
        <w:rPr>
          <w:rFonts w:ascii="Times New Roman" w:eastAsia="Times New Roman" w:hAnsi="Times New Roman"/>
          <w:sz w:val="24"/>
          <w:szCs w:val="24"/>
          <w:lang w:eastAsia="en-AU"/>
        </w:rPr>
        <w:t xml:space="preserve">(4) specifies that if the total destruction through </w:t>
      </w:r>
      <w:r w:rsidRPr="00193B71">
        <w:rPr>
          <w:rFonts w:ascii="Times New Roman" w:eastAsia="Times New Roman" w:hAnsi="Times New Roman"/>
          <w:b/>
          <w:i/>
          <w:sz w:val="24"/>
          <w:szCs w:val="24"/>
          <w:lang w:eastAsia="en-AU"/>
        </w:rPr>
        <w:t>existing flaring devices</w:t>
      </w:r>
      <w:r w:rsidRPr="00193B71">
        <w:rPr>
          <w:rFonts w:ascii="Times New Roman" w:eastAsia="Times New Roman" w:hAnsi="Times New Roman"/>
          <w:sz w:val="24"/>
          <w:szCs w:val="24"/>
          <w:lang w:eastAsia="en-AU"/>
        </w:rPr>
        <w:t xml:space="preserve"> exceeds the total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w:t>
      </w:r>
      <w:r w:rsidRPr="00193B71">
        <w:rPr>
          <w:rFonts w:ascii="Times New Roman" w:eastAsia="Times New Roman" w:hAnsi="Times New Roman"/>
          <w:b/>
          <w:i/>
          <w:sz w:val="24"/>
          <w:szCs w:val="24"/>
          <w:lang w:eastAsia="en-AU"/>
        </w:rPr>
        <w:t>existing flaring devices</w:t>
      </w:r>
      <w:r w:rsidRPr="00193B71">
        <w:rPr>
          <w:rFonts w:ascii="Times New Roman" w:eastAsia="Times New Roman" w:hAnsi="Times New Roman"/>
          <w:sz w:val="24"/>
          <w:szCs w:val="24"/>
          <w:lang w:eastAsia="en-AU"/>
        </w:rPr>
        <w:t xml:space="preserve"> in any time interval (t), the excess would not be counted toward the volume of methane destroyed for the purposes of the project. This is because the offsets project is an expansion electricity production project where consideration of abatement is isolated to additional destruction that is achieved through electricity production devices.</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Volume of methane destroyed by electricity production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30</w:t>
      </w:r>
      <w:r w:rsidRPr="00193B71">
        <w:rPr>
          <w:rFonts w:ascii="Times New Roman" w:eastAsia="Times New Roman" w:hAnsi="Times New Roman"/>
          <w:sz w:val="24"/>
          <w:szCs w:val="24"/>
          <w:lang w:eastAsia="en-AU"/>
        </w:rPr>
        <w:t>(5) specifies that the volume of methane destroyed by electricity production devices for the purposes of the project is equal to:</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methane destroyed by project devices, and </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methane destroyed by </w:t>
      </w:r>
      <w:r w:rsidRPr="00193B71">
        <w:rPr>
          <w:rFonts w:ascii="Times New Roman" w:eastAsia="Times New Roman" w:hAnsi="Times New Roman"/>
          <w:b/>
          <w:i/>
          <w:sz w:val="24"/>
          <w:szCs w:val="24"/>
          <w:lang w:eastAsia="en-AU"/>
        </w:rPr>
        <w:t>existing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electricity production</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lastRenderedPageBreak/>
        <w:t>less</w:t>
      </w:r>
      <w:proofErr w:type="gramEnd"/>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the</w:t>
      </w:r>
      <w:proofErr w:type="gramEnd"/>
      <w:r w:rsidRPr="00193B71">
        <w:rPr>
          <w:rFonts w:ascii="Times New Roman" w:eastAsia="Times New Roman" w:hAnsi="Times New Roman"/>
          <w:sz w:val="24"/>
          <w:szCs w:val="24"/>
          <w:lang w:eastAsia="en-AU"/>
        </w:rPr>
        <w:t xml:space="preserve"> destruction capacity of </w:t>
      </w:r>
      <w:r w:rsidRPr="00193B71">
        <w:rPr>
          <w:rFonts w:ascii="Times New Roman" w:eastAsia="Times New Roman" w:hAnsi="Times New Roman"/>
          <w:b/>
          <w:i/>
          <w:sz w:val="24"/>
          <w:szCs w:val="24"/>
          <w:lang w:eastAsia="en-AU"/>
        </w:rPr>
        <w:t>existing</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electricity production</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 xml:space="preserve"> during that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Estimation of the volume of methane destroyed by electricity production devices are based on the amount of electricity produced by the device, that is supplied to the grid or used as part of the project,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 in megawatt hours.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conversion factors in </w:t>
      </w:r>
      <w:r w:rsidRPr="00193B71">
        <w:rPr>
          <w:rFonts w:ascii="Times New Roman" w:hAnsi="Times New Roman"/>
          <w:b/>
          <w:sz w:val="24"/>
          <w:szCs w:val="24"/>
        </w:rPr>
        <w:t>equation 40</w:t>
      </w:r>
      <w:r w:rsidRPr="00193B71">
        <w:rPr>
          <w:rFonts w:ascii="Times New Roman" w:hAnsi="Times New Roman"/>
          <w:sz w:val="24"/>
          <w:szCs w:val="24"/>
        </w:rPr>
        <w:t xml:space="preserve"> are applied to estimate the volume of methane that would have been destroyed to produce the metered amount of </w:t>
      </w:r>
      <w:proofErr w:type="gramStart"/>
      <w:r w:rsidRPr="00193B71">
        <w:rPr>
          <w:rFonts w:ascii="Times New Roman" w:hAnsi="Times New Roman"/>
          <w:sz w:val="24"/>
          <w:szCs w:val="24"/>
        </w:rPr>
        <w:t xml:space="preserve">electricity </w:t>
      </w:r>
      <m:oMath>
        <w:proofErr w:type="gramEnd"/>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eg</m:t>
            </m:r>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w:t>
      </w:r>
    </w:p>
    <w:p w:rsidR="00D70980" w:rsidRPr="00193B71" w:rsidRDefault="00D70980" w:rsidP="00B92F60">
      <w:pPr>
        <w:spacing w:after="120"/>
        <w:rPr>
          <w:rFonts w:ascii="Times New Roman" w:eastAsia="Times New Roman" w:hAnsi="Times New Roman"/>
          <w:i/>
          <w:sz w:val="24"/>
          <w:szCs w:val="24"/>
          <w:lang w:eastAsia="en-AU"/>
        </w:rPr>
      </w:pPr>
      <w:r w:rsidRPr="00193B71">
        <w:rPr>
          <w:rFonts w:ascii="Times New Roman" w:eastAsia="Times New Roman" w:hAnsi="Times New Roman"/>
          <w:i/>
          <w:sz w:val="24"/>
          <w:szCs w:val="24"/>
          <w:lang w:eastAsia="en-AU"/>
        </w:rPr>
        <w:t>Destruction capacity of existing destruction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The capacity of existing</w:t>
      </w:r>
      <w:r w:rsidRPr="00193B71">
        <w:rPr>
          <w:rFonts w:ascii="Times New Roman" w:eastAsia="Times New Roman" w:hAnsi="Times New Roman"/>
          <w:i/>
          <w:sz w:val="24"/>
          <w:szCs w:val="24"/>
          <w:lang w:eastAsia="en-AU"/>
        </w:rPr>
        <w:t xml:space="preserve"> </w:t>
      </w:r>
      <w:r w:rsidRPr="00193B71">
        <w:rPr>
          <w:rFonts w:ascii="Times New Roman" w:eastAsia="Times New Roman" w:hAnsi="Times New Roman"/>
          <w:sz w:val="24"/>
          <w:szCs w:val="24"/>
          <w:lang w:eastAsia="en-AU"/>
        </w:rPr>
        <w:t xml:space="preserve">destruction devices is determined according to </w:t>
      </w:r>
      <w:r w:rsidR="00A4760F" w:rsidRPr="00193B71">
        <w:rPr>
          <w:rFonts w:ascii="Times New Roman" w:eastAsia="Times New Roman" w:hAnsi="Times New Roman"/>
          <w:sz w:val="24"/>
          <w:szCs w:val="24"/>
          <w:lang w:eastAsia="en-AU"/>
        </w:rPr>
        <w:t xml:space="preserve">division </w:t>
      </w:r>
      <w:r w:rsidRPr="00193B71">
        <w:rPr>
          <w:rFonts w:ascii="Times New Roman" w:eastAsia="Times New Roman" w:hAnsi="Times New Roman"/>
          <w:sz w:val="24"/>
          <w:szCs w:val="24"/>
          <w:lang w:eastAsia="en-AU"/>
        </w:rPr>
        <w:t xml:space="preserve">3 of Part 5. It corresponds with the greatest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w:t>
      </w:r>
      <w:r w:rsidRPr="00193B71">
        <w:rPr>
          <w:rFonts w:ascii="Times New Roman" w:eastAsia="Times New Roman" w:hAnsi="Times New Roman"/>
          <w:b/>
          <w:i/>
          <w:sz w:val="24"/>
          <w:szCs w:val="24"/>
          <w:lang w:eastAsia="en-AU"/>
        </w:rPr>
        <w:t>destruction devices</w:t>
      </w:r>
      <w:r w:rsidRPr="00193B71">
        <w:rPr>
          <w:rFonts w:ascii="Times New Roman" w:eastAsia="Times New Roman" w:hAnsi="Times New Roman"/>
          <w:sz w:val="24"/>
          <w:szCs w:val="24"/>
          <w:lang w:eastAsia="en-AU"/>
        </w:rPr>
        <w:t xml:space="preserve"> that existed at any point between 24 April 2014 and the date of the application for declaration as an eligible offsets project. This refers to all destruction capacity for coal mine waste gas from the mine, not only destruction devices managed by the proponent. This ensures the project is neutral to the continued use of existing devices which may be managed by more than one operator.</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31</w:t>
      </w:r>
      <w:r w:rsidR="00D70980" w:rsidRPr="00193B71">
        <w:rPr>
          <w:rFonts w:ascii="Times New Roman" w:eastAsia="Times New Roman" w:hAnsi="Times New Roman"/>
          <w:sz w:val="24"/>
          <w:szCs w:val="24"/>
          <w:u w:val="single"/>
          <w:lang w:eastAsia="en-AU"/>
        </w:rPr>
        <w:tab/>
        <w:t xml:space="preserve">Emissions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hAnsi="Times New Roman"/>
          <w:sz w:val="24"/>
          <w:szCs w:val="24"/>
        </w:rPr>
        <w:t xml:space="preserve">Emissions from the destruction of methane consist primarily of carbon dioxide, with some amounts of nitrous oxide due to the reaction of nitrogen and oxygen in the air and residue methane. </w:t>
      </w:r>
      <w:r w:rsidRPr="00193B71">
        <w:rPr>
          <w:rFonts w:ascii="Times New Roman" w:eastAsia="Times New Roman" w:hAnsi="Times New Roman"/>
          <w:sz w:val="24"/>
          <w:szCs w:val="24"/>
          <w:lang w:eastAsia="en-AU"/>
        </w:rPr>
        <w:t>Only emissions from project devices are considered.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28</w:t>
      </w:r>
      <w:r w:rsidRPr="00193B71">
        <w:rPr>
          <w:rFonts w:ascii="Times New Roman" w:hAnsi="Times New Roman"/>
          <w:sz w:val="24"/>
          <w:szCs w:val="24"/>
        </w:rPr>
        <w:t xml:space="preserve"> specifies how these emissions are calculated, in tonnes CO</w:t>
      </w:r>
      <w:r w:rsidRPr="00193B71">
        <w:rPr>
          <w:rFonts w:ascii="Times New Roman" w:hAnsi="Times New Roman"/>
          <w:sz w:val="24"/>
          <w:szCs w:val="24"/>
          <w:vertAlign w:val="subscript"/>
        </w:rPr>
        <w:t>2</w:t>
      </w:r>
      <w:r w:rsidRPr="00193B71">
        <w:rPr>
          <w:rFonts w:ascii="Times New Roman" w:hAnsi="Times New Roman"/>
          <w:sz w:val="24"/>
          <w:szCs w:val="24"/>
        </w:rPr>
        <w:t xml:space="preserve">-e. Several options are presented for determining the: </w:t>
      </w:r>
    </w:p>
    <w:p w:rsidR="00D70980" w:rsidRPr="00193B71" w:rsidRDefault="00D70980" w:rsidP="00B92F60">
      <w:pPr>
        <w:pStyle w:val="ListParagraph"/>
        <w:numPr>
          <w:ilvl w:val="0"/>
          <w:numId w:val="10"/>
        </w:numPr>
        <w:spacing w:after="120"/>
        <w:ind w:left="720"/>
        <w:rPr>
          <w:rFonts w:ascii="Times New Roman" w:hAnsi="Times New Roman"/>
          <w:sz w:val="24"/>
          <w:szCs w:val="24"/>
        </w:rPr>
      </w:pPr>
      <w:r w:rsidRPr="00193B71">
        <w:rPr>
          <w:rFonts w:ascii="Times New Roman" w:hAnsi="Times New Roman"/>
          <w:sz w:val="24"/>
          <w:szCs w:val="24"/>
        </w:rPr>
        <w:t>energy content factor EC</w:t>
      </w:r>
      <w:r w:rsidRPr="00193B71">
        <w:rPr>
          <w:rFonts w:ascii="Times New Roman" w:hAnsi="Times New Roman"/>
          <w:sz w:val="24"/>
          <w:szCs w:val="24"/>
          <w:vertAlign w:val="subscript"/>
        </w:rPr>
        <w:t>CMWG</w:t>
      </w:r>
      <w:r w:rsidRPr="00193B71">
        <w:rPr>
          <w:rFonts w:ascii="Times New Roman" w:hAnsi="Times New Roman"/>
          <w:sz w:val="24"/>
          <w:szCs w:val="24"/>
        </w:rPr>
        <w:t>;</w:t>
      </w:r>
    </w:p>
    <w:p w:rsidR="00D70980" w:rsidRPr="00193B71" w:rsidRDefault="00D70980" w:rsidP="00B92F60">
      <w:pPr>
        <w:pStyle w:val="ListParagraph"/>
        <w:numPr>
          <w:ilvl w:val="0"/>
          <w:numId w:val="10"/>
        </w:numPr>
        <w:spacing w:after="120"/>
        <w:ind w:left="720"/>
        <w:rPr>
          <w:rFonts w:ascii="Times New Roman" w:hAnsi="Times New Roman"/>
          <w:sz w:val="24"/>
          <w:szCs w:val="24"/>
        </w:rPr>
      </w:pPr>
      <w:r w:rsidRPr="00193B71">
        <w:rPr>
          <w:rFonts w:ascii="Times New Roman" w:hAnsi="Times New Roman"/>
          <w:sz w:val="24"/>
          <w:szCs w:val="24"/>
        </w:rPr>
        <w:t xml:space="preserve">emission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OX,j</w:t>
      </w:r>
      <w:proofErr w:type="spellEnd"/>
      <w:r w:rsidRPr="00193B71">
        <w:rPr>
          <w:rFonts w:ascii="Times New Roman" w:hAnsi="Times New Roman"/>
          <w:sz w:val="24"/>
          <w:szCs w:val="24"/>
        </w:rPr>
        <w:t xml:space="preserve"> where (j) refers to carbon dioxide; and</w:t>
      </w:r>
    </w:p>
    <w:p w:rsidR="00D70980" w:rsidRPr="00193B71" w:rsidRDefault="00D70980" w:rsidP="00B92F60">
      <w:pPr>
        <w:pStyle w:val="ListParagraph"/>
        <w:numPr>
          <w:ilvl w:val="0"/>
          <w:numId w:val="10"/>
        </w:numPr>
        <w:spacing w:after="120"/>
        <w:ind w:left="720"/>
        <w:rPr>
          <w:rFonts w:ascii="Times New Roman" w:hAnsi="Times New Roman"/>
          <w:sz w:val="24"/>
          <w:szCs w:val="24"/>
        </w:rPr>
      </w:pPr>
      <w:proofErr w:type="gramStart"/>
      <w:r w:rsidRPr="00193B71">
        <w:rPr>
          <w:rFonts w:ascii="Times New Roman" w:hAnsi="Times New Roman"/>
          <w:sz w:val="24"/>
          <w:szCs w:val="24"/>
        </w:rPr>
        <w:t>emission</w:t>
      </w:r>
      <w:proofErr w:type="gramEnd"/>
      <w:r w:rsidRPr="00193B71">
        <w:rPr>
          <w:rFonts w:ascii="Times New Roman" w:hAnsi="Times New Roman"/>
          <w:sz w:val="24"/>
          <w:szCs w:val="24"/>
        </w:rPr>
        <w:t xml:space="preserve">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OX,j</w:t>
      </w:r>
      <w:proofErr w:type="spellEnd"/>
      <w:r w:rsidRPr="00193B71">
        <w:rPr>
          <w:rFonts w:ascii="Times New Roman" w:hAnsi="Times New Roman"/>
          <w:sz w:val="24"/>
          <w:szCs w:val="24"/>
        </w:rPr>
        <w:t xml:space="preserve"> where (j) refers to methane.</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For determining the emission factor </w:t>
      </w:r>
      <w:proofErr w:type="spellStart"/>
      <w:r w:rsidRPr="00193B71">
        <w:rPr>
          <w:rFonts w:ascii="Times New Roman" w:hAnsi="Times New Roman"/>
          <w:sz w:val="24"/>
          <w:szCs w:val="24"/>
        </w:rPr>
        <w:t>EF</w:t>
      </w:r>
      <w:r w:rsidRPr="00193B71">
        <w:rPr>
          <w:rFonts w:ascii="Times New Roman" w:hAnsi="Times New Roman"/>
          <w:sz w:val="24"/>
          <w:szCs w:val="24"/>
          <w:vertAlign w:val="subscript"/>
        </w:rPr>
        <w:t>OX</w:t>
      </w:r>
      <w:proofErr w:type="gramStart"/>
      <w:r w:rsidRPr="00193B71">
        <w:rPr>
          <w:rFonts w:ascii="Times New Roman" w:hAnsi="Times New Roman"/>
          <w:sz w:val="24"/>
          <w:szCs w:val="24"/>
          <w:vertAlign w:val="subscript"/>
        </w:rPr>
        <w:t>,j</w:t>
      </w:r>
      <w:proofErr w:type="spellEnd"/>
      <w:proofErr w:type="gramEnd"/>
      <w:r w:rsidRPr="00193B71">
        <w:rPr>
          <w:rFonts w:ascii="Times New Roman" w:hAnsi="Times New Roman"/>
          <w:sz w:val="24"/>
          <w:szCs w:val="24"/>
        </w:rPr>
        <w:t xml:space="preserve"> where (j) refers to nitrous oxide, project proponents must use the NGER default factor.</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Options are available for determining each of the three parameters above. They are provided as a hierarchy, with each subsequently listed option corresponding to more advanced measurements. Once an option is chosen, proponents are required to continue to use the same option, or a subsequently listed option for the remainder of the project. </w:t>
      </w:r>
    </w:p>
    <w:p w:rsidR="00B92F60" w:rsidRPr="00193B71" w:rsidRDefault="00B92F60">
      <w:pPr>
        <w:spacing w:after="0" w:line="240" w:lineRule="auto"/>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br w:type="page"/>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lastRenderedPageBreak/>
        <w:t>A summary of key differences between options is provided in the tables below.</w:t>
      </w: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vAlign w:val="center"/>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5(a) – Options for determining emissions</w:t>
            </w:r>
          </w:p>
        </w:tc>
      </w:tr>
      <w:tr w:rsidR="00D70980" w:rsidRPr="00193B71" w:rsidTr="00D70980">
        <w:trPr>
          <w:trHeight w:val="205"/>
          <w:jc w:val="center"/>
        </w:trPr>
        <w:tc>
          <w:tcPr>
            <w:tcW w:w="1249" w:type="dxa"/>
            <w:tcBorders>
              <w:top w:val="nil"/>
              <w:bottom w:val="single" w:sz="12" w:space="0" w:color="auto"/>
            </w:tcBorders>
            <w:vAlign w:val="center"/>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vAlign w:val="center"/>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Energy content factor</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tabs>
                <w:tab w:val="left" w:pos="258"/>
                <w:tab w:val="center" w:pos="323"/>
              </w:tabs>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(2)(a)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(2)(b)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Determined by analysis in accordance with Subdivision 2.3.3.2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120"/>
        <w:rPr>
          <w:rFonts w:ascii="Times New Roman" w:eastAsia="Times New Roman" w:hAnsi="Times New Roman"/>
          <w:sz w:val="20"/>
          <w:szCs w:val="20"/>
          <w:lang w:eastAsia="en-AU"/>
        </w:rPr>
      </w:pP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5(b) – Options for determining emissions</w:t>
            </w:r>
          </w:p>
        </w:tc>
      </w:tr>
      <w:tr w:rsidR="00D70980" w:rsidRPr="00193B71" w:rsidTr="00D70980">
        <w:trPr>
          <w:trHeight w:val="205"/>
          <w:jc w:val="center"/>
        </w:trPr>
        <w:tc>
          <w:tcPr>
            <w:tcW w:w="1249"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Emission factor for carbon dioxide</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(4)(a)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(4)(b)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Estimated in accordance with section 2.22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(4)(c)</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Determined by analysis in accordance with section 2.26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120"/>
        <w:rPr>
          <w:rFonts w:ascii="Times New Roman" w:eastAsia="Times New Roman" w:hAnsi="Times New Roman"/>
          <w:sz w:val="20"/>
          <w:szCs w:val="20"/>
          <w:lang w:eastAsia="en-AU"/>
        </w:rPr>
      </w:pPr>
    </w:p>
    <w:tbl>
      <w:tblPr>
        <w:tblW w:w="7944" w:type="dxa"/>
        <w:jc w:val="center"/>
        <w:tblInd w:w="-552" w:type="dxa"/>
        <w:tblBorders>
          <w:top w:val="single" w:sz="12" w:space="0" w:color="auto"/>
          <w:bottom w:val="single" w:sz="12" w:space="0" w:color="auto"/>
        </w:tblBorders>
        <w:tblLook w:val="04A0"/>
      </w:tblPr>
      <w:tblGrid>
        <w:gridCol w:w="1249"/>
        <w:gridCol w:w="6695"/>
      </w:tblGrid>
      <w:tr w:rsidR="00D70980" w:rsidRPr="00193B71" w:rsidTr="00D70980">
        <w:trPr>
          <w:trHeight w:val="205"/>
          <w:jc w:val="center"/>
        </w:trPr>
        <w:tc>
          <w:tcPr>
            <w:tcW w:w="7944" w:type="dxa"/>
            <w:gridSpan w:val="2"/>
            <w:tcBorders>
              <w:top w:val="single" w:sz="12" w:space="0" w:color="auto"/>
              <w:bottom w:val="nil"/>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Table 5(c) – Options for determining emissions</w:t>
            </w:r>
          </w:p>
        </w:tc>
      </w:tr>
      <w:tr w:rsidR="00D70980" w:rsidRPr="00193B71" w:rsidTr="00D70980">
        <w:trPr>
          <w:trHeight w:val="205"/>
          <w:jc w:val="center"/>
        </w:trPr>
        <w:tc>
          <w:tcPr>
            <w:tcW w:w="1249" w:type="dxa"/>
            <w:tcBorders>
              <w:top w:val="nil"/>
              <w:bottom w:val="single" w:sz="12" w:space="0" w:color="auto"/>
            </w:tcBorders>
          </w:tcPr>
          <w:p w:rsidR="00D70980" w:rsidRPr="00193B71" w:rsidRDefault="00D70980" w:rsidP="00B92F60">
            <w:pPr>
              <w:spacing w:after="0"/>
              <w:jc w:val="center"/>
              <w:rPr>
                <w:rFonts w:ascii="Times New Roman" w:hAnsi="Times New Roman"/>
                <w:b/>
                <w:sz w:val="20"/>
                <w:szCs w:val="20"/>
              </w:rPr>
            </w:pPr>
            <w:r w:rsidRPr="00193B71">
              <w:rPr>
                <w:rFonts w:ascii="Times New Roman" w:hAnsi="Times New Roman"/>
                <w:b/>
                <w:sz w:val="20"/>
                <w:szCs w:val="20"/>
              </w:rPr>
              <w:t>Option</w:t>
            </w:r>
          </w:p>
        </w:tc>
        <w:tc>
          <w:tcPr>
            <w:tcW w:w="6695" w:type="dxa"/>
            <w:tcBorders>
              <w:top w:val="nil"/>
              <w:bottom w:val="single" w:sz="12" w:space="0" w:color="auto"/>
            </w:tcBorders>
          </w:tcPr>
          <w:p w:rsidR="00D70980" w:rsidRPr="00193B71" w:rsidRDefault="00D70980" w:rsidP="00B92F60">
            <w:pPr>
              <w:spacing w:after="0"/>
              <w:rPr>
                <w:rFonts w:ascii="Times New Roman" w:hAnsi="Times New Roman"/>
                <w:b/>
                <w:sz w:val="20"/>
                <w:szCs w:val="20"/>
              </w:rPr>
            </w:pPr>
            <w:r w:rsidRPr="00193B71">
              <w:rPr>
                <w:rFonts w:ascii="Times New Roman" w:hAnsi="Times New Roman"/>
                <w:b/>
                <w:sz w:val="20"/>
                <w:szCs w:val="20"/>
              </w:rPr>
              <w:t>Emission factor for methane</w:t>
            </w:r>
          </w:p>
        </w:tc>
      </w:tr>
      <w:tr w:rsidR="00D70980" w:rsidRPr="00193B71" w:rsidTr="00D70980">
        <w:trPr>
          <w:trHeight w:val="205"/>
          <w:jc w:val="center"/>
        </w:trPr>
        <w:tc>
          <w:tcPr>
            <w:tcW w:w="1249" w:type="dxa"/>
            <w:tcBorders>
              <w:top w:val="single" w:sz="12" w:space="0" w:color="auto"/>
            </w:tcBorders>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(6)(a)</w:t>
            </w:r>
          </w:p>
        </w:tc>
        <w:tc>
          <w:tcPr>
            <w:tcW w:w="6695" w:type="dxa"/>
            <w:tcBorders>
              <w:top w:val="single" w:sz="12" w:space="0" w:color="auto"/>
            </w:tcBorders>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NGER default factor</w:t>
            </w:r>
          </w:p>
        </w:tc>
      </w:tr>
      <w:tr w:rsidR="00D70980" w:rsidRPr="00193B71" w:rsidTr="00D70980">
        <w:trPr>
          <w:trHeight w:val="205"/>
          <w:jc w:val="center"/>
        </w:trPr>
        <w:tc>
          <w:tcPr>
            <w:tcW w:w="1249" w:type="dxa"/>
          </w:tcPr>
          <w:p w:rsidR="00D70980" w:rsidRPr="00193B71" w:rsidRDefault="00F16050" w:rsidP="00B92F60">
            <w:pPr>
              <w:spacing w:after="0"/>
              <w:jc w:val="center"/>
              <w:rPr>
                <w:rFonts w:ascii="Times New Roman" w:hAnsi="Times New Roman"/>
                <w:sz w:val="20"/>
                <w:szCs w:val="20"/>
              </w:rPr>
            </w:pPr>
            <w:r>
              <w:rPr>
                <w:rFonts w:ascii="Times New Roman" w:hAnsi="Times New Roman"/>
                <w:sz w:val="20"/>
                <w:szCs w:val="24"/>
              </w:rPr>
              <w:t>31</w:t>
            </w:r>
            <w:r w:rsidR="00D70980" w:rsidRPr="00193B71">
              <w:rPr>
                <w:rFonts w:ascii="Times New Roman" w:hAnsi="Times New Roman"/>
                <w:sz w:val="20"/>
                <w:szCs w:val="20"/>
              </w:rPr>
              <w:t>(6)(b)</w:t>
            </w:r>
          </w:p>
        </w:tc>
        <w:tc>
          <w:tcPr>
            <w:tcW w:w="6695" w:type="dxa"/>
          </w:tcPr>
          <w:p w:rsidR="00D70980" w:rsidRPr="00193B71" w:rsidRDefault="00D70980" w:rsidP="00B92F60">
            <w:pPr>
              <w:spacing w:after="0"/>
              <w:rPr>
                <w:rFonts w:ascii="Times New Roman" w:hAnsi="Times New Roman"/>
                <w:sz w:val="20"/>
                <w:szCs w:val="20"/>
              </w:rPr>
            </w:pPr>
            <w:r w:rsidRPr="00193B71">
              <w:rPr>
                <w:rFonts w:ascii="Times New Roman" w:hAnsi="Times New Roman"/>
                <w:sz w:val="20"/>
                <w:szCs w:val="20"/>
              </w:rPr>
              <w:t xml:space="preserve">Using the emission factor that applies in estimating emissions of methane in section 2.27 of the </w:t>
            </w:r>
            <w:r w:rsidRPr="00193B71">
              <w:rPr>
                <w:rFonts w:ascii="Times New Roman" w:hAnsi="Times New Roman"/>
                <w:i/>
                <w:sz w:val="20"/>
                <w:szCs w:val="20"/>
              </w:rPr>
              <w:t>NGER (Measurement) Determination</w:t>
            </w:r>
            <w:r w:rsidRPr="00193B71">
              <w:rPr>
                <w:rFonts w:ascii="Times New Roman" w:hAnsi="Times New Roman"/>
                <w:sz w:val="20"/>
                <w:szCs w:val="20"/>
              </w:rPr>
              <w:t>.</w:t>
            </w:r>
          </w:p>
        </w:tc>
      </w:tr>
    </w:tbl>
    <w:p w:rsidR="00D70980" w:rsidRPr="00193B71" w:rsidRDefault="00D70980" w:rsidP="00B92F60">
      <w:pPr>
        <w:spacing w:after="0"/>
        <w:rPr>
          <w:rFonts w:ascii="Times New Roman" w:hAnsi="Times New Roman"/>
          <w:b/>
          <w:sz w:val="24"/>
          <w:szCs w:val="24"/>
        </w:rPr>
      </w:pPr>
    </w:p>
    <w:p w:rsidR="00D70980" w:rsidRPr="00193B71" w:rsidRDefault="00D70980" w:rsidP="00B92F60">
      <w:pPr>
        <w:spacing w:after="0"/>
        <w:rPr>
          <w:rFonts w:ascii="Times New Roman" w:hAnsi="Times New Roman"/>
          <w:b/>
          <w:sz w:val="24"/>
          <w:szCs w:val="24"/>
        </w:rPr>
      </w:pPr>
      <w:r w:rsidRPr="00193B71">
        <w:rPr>
          <w:rFonts w:ascii="Times New Roman" w:hAnsi="Times New Roman"/>
          <w:b/>
          <w:sz w:val="24"/>
          <w:szCs w:val="24"/>
        </w:rPr>
        <w:t xml:space="preserve">Division 6 </w:t>
      </w:r>
      <w:r w:rsidRPr="00193B71">
        <w:rPr>
          <w:rFonts w:ascii="Times New Roman" w:hAnsi="Times New Roman"/>
          <w:b/>
          <w:sz w:val="24"/>
          <w:szCs w:val="24"/>
        </w:rPr>
        <w:tab/>
      </w:r>
      <w:r w:rsidRPr="00193B71">
        <w:rPr>
          <w:rFonts w:ascii="Times New Roman" w:hAnsi="Times New Roman"/>
          <w:b/>
          <w:sz w:val="24"/>
          <w:szCs w:val="24"/>
        </w:rPr>
        <w:tab/>
        <w:t>Displacement electricity production project method</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pStyle w:val="R2"/>
        <w:keepLines w:val="0"/>
        <w:spacing w:before="0" w:after="120" w:line="276" w:lineRule="auto"/>
        <w:ind w:left="0" w:firstLine="0"/>
        <w:jc w:val="left"/>
      </w:pPr>
      <w:r w:rsidRPr="00193B71">
        <w:t>Division 6 specifies how net abatement is calculated for displacement electricity production projects. The net abatement is:</w:t>
      </w:r>
    </w:p>
    <w:p w:rsidR="00D70980" w:rsidRPr="00193B71" w:rsidRDefault="00D70980" w:rsidP="00B92F60">
      <w:pPr>
        <w:pStyle w:val="R2"/>
        <w:keepLines w:val="0"/>
        <w:spacing w:before="0" w:after="120" w:line="276" w:lineRule="auto"/>
        <w:ind w:left="720" w:firstLine="0"/>
        <w:jc w:val="left"/>
      </w:pPr>
      <w:proofErr w:type="gramStart"/>
      <w:r w:rsidRPr="00193B71">
        <w:rPr>
          <w:i/>
        </w:rPr>
        <w:t>the</w:t>
      </w:r>
      <w:proofErr w:type="gramEnd"/>
      <w:r w:rsidRPr="00193B71">
        <w:rPr>
          <w:i/>
        </w:rPr>
        <w:t xml:space="preserve"> amount of emissions avoided as a result of deferring grid electricity use through the use of project devices that produce electricity from coal mine waste gas, accounting for the </w:t>
      </w:r>
      <w:r w:rsidRPr="00193B71">
        <w:rPr>
          <w:b/>
          <w:i/>
        </w:rPr>
        <w:t>recognised capacity</w:t>
      </w:r>
      <w:r w:rsidRPr="00193B71">
        <w:rPr>
          <w:i/>
        </w:rPr>
        <w:t xml:space="preserve"> of existing destruction devices, calculated using section </w:t>
      </w:r>
      <w:r w:rsidR="00F16050">
        <w:t>35</w:t>
      </w:r>
      <w:r w:rsidRPr="00193B71">
        <w:rPr>
          <w:i/>
        </w:rPr>
        <w:t>.</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Emissions that arise as a result of the project are accounted for as part of calculations in section </w:t>
      </w:r>
      <w:r w:rsidR="00F16050">
        <w:rPr>
          <w:rFonts w:ascii="Times New Roman" w:hAnsi="Times New Roman"/>
          <w:sz w:val="24"/>
          <w:szCs w:val="24"/>
        </w:rPr>
        <w:t>35</w:t>
      </w:r>
      <w:r w:rsidRPr="00193B71">
        <w:rPr>
          <w:rFonts w:ascii="Times New Roman" w:eastAsia="Times New Roman" w:hAnsi="Times New Roman"/>
          <w:sz w:val="24"/>
          <w:szCs w:val="24"/>
          <w:lang w:eastAsia="en-AU"/>
        </w:rPr>
        <w:t>. As the project only concerns displacement of grid electricity use, the destruction of methane for electricity production and the resultant combustion emissions are not considered in the net abatement calculations for this project.</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32</w:t>
      </w:r>
      <w:r w:rsidR="00D70980" w:rsidRPr="00193B71">
        <w:rPr>
          <w:rFonts w:ascii="Times New Roman" w:eastAsia="Times New Roman" w:hAnsi="Times New Roman"/>
          <w:sz w:val="24"/>
          <w:szCs w:val="24"/>
          <w:u w:val="single"/>
          <w:lang w:eastAsia="en-AU"/>
        </w:rPr>
        <w:tab/>
        <w:t xml:space="preserve">Net abatement amount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32</w:t>
      </w:r>
      <w:r w:rsidRPr="00193B71">
        <w:rPr>
          <w:rFonts w:ascii="Times New Roman" w:eastAsia="Times New Roman" w:hAnsi="Times New Roman"/>
          <w:sz w:val="24"/>
          <w:szCs w:val="24"/>
          <w:lang w:eastAsia="en-AU"/>
        </w:rPr>
        <w:t xml:space="preserve"> specifies how the net abatement is derived from the quantity of displacement grid emissions, as calculated under section </w:t>
      </w:r>
      <w:r w:rsidR="00F16050">
        <w:rPr>
          <w:rFonts w:ascii="Times New Roman" w:hAnsi="Times New Roman"/>
          <w:sz w:val="24"/>
          <w:szCs w:val="24"/>
        </w:rPr>
        <w:t>35</w:t>
      </w:r>
      <w:r w:rsidRPr="00193B71">
        <w:rPr>
          <w:rFonts w:ascii="Times New Roman" w:eastAsia="Times New Roman" w:hAnsi="Times New Roman"/>
          <w:sz w:val="24"/>
          <w:szCs w:val="24"/>
          <w:lang w:eastAsia="en-AU"/>
        </w:rPr>
        <w:t>, in tonnes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-e.</w:t>
      </w:r>
    </w:p>
    <w:p w:rsidR="0052011E" w:rsidRPr="00193B71" w:rsidRDefault="0052011E" w:rsidP="00B92F60">
      <w:pPr>
        <w:spacing w:after="120"/>
        <w:rPr>
          <w:rFonts w:ascii="Times New Roman" w:eastAsia="Times New Roman" w:hAnsi="Times New Roman"/>
          <w:sz w:val="24"/>
          <w:szCs w:val="24"/>
          <w:lang w:eastAsia="en-AU"/>
        </w:rPr>
      </w:pPr>
    </w:p>
    <w:p w:rsidR="0052011E" w:rsidRPr="00193B71" w:rsidRDefault="0052011E" w:rsidP="00B92F60">
      <w:pPr>
        <w:spacing w:after="120"/>
        <w:rPr>
          <w:rFonts w:ascii="Times New Roman" w:eastAsia="Times New Roman" w:hAnsi="Times New Roman"/>
          <w:sz w:val="24"/>
          <w:szCs w:val="24"/>
          <w:lang w:eastAsia="en-AU"/>
        </w:rPr>
      </w:pPr>
    </w:p>
    <w:p w:rsidR="00D70980" w:rsidRPr="00193B71" w:rsidRDefault="00D70980" w:rsidP="00B92F60">
      <w:pPr>
        <w:spacing w:after="120"/>
        <w:rPr>
          <w:rFonts w:ascii="Times New Roman" w:eastAsia="Times New Roman" w:hAnsi="Times New Roman"/>
          <w:sz w:val="24"/>
          <w:szCs w:val="24"/>
          <w:lang w:eastAsia="en-AU"/>
        </w:rPr>
      </w:pPr>
    </w:p>
    <w:p w:rsidR="00B92F60" w:rsidRPr="00193B71" w:rsidRDefault="00B92F60">
      <w:pPr>
        <w:spacing w:after="0" w:line="240" w:lineRule="auto"/>
        <w:rPr>
          <w:rFonts w:ascii="Times New Roman" w:hAnsi="Times New Roman"/>
          <w:b/>
          <w:sz w:val="24"/>
          <w:szCs w:val="24"/>
        </w:rPr>
      </w:pPr>
      <w:r w:rsidRPr="00193B71">
        <w:rPr>
          <w:rFonts w:ascii="Times New Roman" w:hAnsi="Times New Roman"/>
          <w:b/>
          <w:sz w:val="24"/>
          <w:szCs w:val="24"/>
        </w:rPr>
        <w:br w:type="page"/>
      </w:r>
    </w:p>
    <w:p w:rsidR="00D70980" w:rsidRPr="00193B71" w:rsidRDefault="00D70980" w:rsidP="00B92F60">
      <w:pPr>
        <w:spacing w:after="0"/>
        <w:rPr>
          <w:rFonts w:ascii="Times New Roman" w:hAnsi="Times New Roman"/>
          <w:b/>
          <w:sz w:val="24"/>
          <w:szCs w:val="24"/>
        </w:rPr>
      </w:pPr>
      <w:r w:rsidRPr="00193B71">
        <w:rPr>
          <w:rFonts w:ascii="Times New Roman" w:hAnsi="Times New Roman"/>
          <w:b/>
          <w:sz w:val="24"/>
          <w:szCs w:val="24"/>
        </w:rPr>
        <w:lastRenderedPageBreak/>
        <w:t xml:space="preserve">Division 7 </w:t>
      </w:r>
      <w:r w:rsidRPr="00193B71">
        <w:rPr>
          <w:rFonts w:ascii="Times New Roman" w:hAnsi="Times New Roman"/>
          <w:b/>
          <w:sz w:val="24"/>
          <w:szCs w:val="24"/>
        </w:rPr>
        <w:tab/>
      </w:r>
      <w:r w:rsidRPr="00193B71">
        <w:rPr>
          <w:rFonts w:ascii="Times New Roman" w:hAnsi="Times New Roman"/>
          <w:b/>
          <w:sz w:val="24"/>
          <w:szCs w:val="24"/>
        </w:rPr>
        <w:tab/>
        <w:t xml:space="preserve">Historic </w:t>
      </w:r>
      <w:r w:rsidR="00CA5465" w:rsidRPr="00193B71">
        <w:rPr>
          <w:rFonts w:ascii="Times New Roman" w:hAnsi="Times New Roman"/>
          <w:b/>
          <w:sz w:val="24"/>
          <w:szCs w:val="24"/>
        </w:rPr>
        <w:t>abatement</w:t>
      </w:r>
    </w:p>
    <w:p w:rsidR="00D70980" w:rsidRPr="00193B71" w:rsidRDefault="00D70980" w:rsidP="00B92F60">
      <w:pPr>
        <w:spacing w:after="120"/>
        <w:rPr>
          <w:rFonts w:ascii="Times New Roman" w:eastAsia="Times New Roman" w:hAnsi="Times New Roman"/>
          <w:sz w:val="24"/>
          <w:szCs w:val="24"/>
          <w:u w:val="single"/>
          <w:lang w:eastAsia="en-AU"/>
        </w:rPr>
      </w:pP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Division 7 is used to calculate a mine’s historic abatement for the purpose of determining if the mine has </w:t>
      </w:r>
      <w:r w:rsidRPr="00193B71">
        <w:rPr>
          <w:rFonts w:ascii="Times New Roman" w:eastAsia="Times New Roman" w:hAnsi="Times New Roman"/>
          <w:b/>
          <w:i/>
          <w:sz w:val="24"/>
          <w:szCs w:val="24"/>
          <w:lang w:eastAsia="en-AU"/>
        </w:rPr>
        <w:t>material abatement</w:t>
      </w:r>
      <w:r w:rsidRPr="00193B71">
        <w:rPr>
          <w:rFonts w:ascii="Times New Roman" w:eastAsia="Times New Roman" w:hAnsi="Times New Roman"/>
          <w:sz w:val="24"/>
          <w:szCs w:val="24"/>
          <w:lang w:eastAsia="en-AU"/>
        </w:rPr>
        <w:t xml:space="preserve"> in a previous year, and any necessary adjustment to net abatement amounts for </w:t>
      </w:r>
      <w:r w:rsidRPr="00193B71">
        <w:rPr>
          <w:rFonts w:ascii="Times New Roman" w:eastAsia="Times New Roman" w:hAnsi="Times New Roman"/>
          <w:b/>
          <w:i/>
          <w:sz w:val="24"/>
          <w:szCs w:val="24"/>
          <w:lang w:eastAsia="en-AU"/>
        </w:rPr>
        <w:t>new flaring projects</w:t>
      </w:r>
      <w:r w:rsidRPr="00193B71">
        <w:rPr>
          <w:rFonts w:ascii="Times New Roman" w:eastAsia="Times New Roman" w:hAnsi="Times New Roman"/>
          <w:sz w:val="24"/>
          <w:szCs w:val="24"/>
          <w:lang w:eastAsia="en-AU"/>
        </w:rPr>
        <w:t xml:space="preserve"> or </w:t>
      </w:r>
      <w:r w:rsidRPr="00193B71">
        <w:rPr>
          <w:rFonts w:ascii="Times New Roman" w:eastAsia="Times New Roman" w:hAnsi="Times New Roman"/>
          <w:b/>
          <w:i/>
          <w:sz w:val="24"/>
          <w:szCs w:val="24"/>
          <w:lang w:eastAsia="en-AU"/>
        </w:rPr>
        <w:t>new electricity production projects</w:t>
      </w:r>
      <w:r w:rsidRPr="00193B71">
        <w:rPr>
          <w:rFonts w:ascii="Times New Roman" w:eastAsia="Times New Roman" w:hAnsi="Times New Roman"/>
          <w:sz w:val="24"/>
          <w:szCs w:val="24"/>
          <w:lang w:eastAsia="en-AU"/>
        </w:rPr>
        <w:t>.</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This allows mines that have undertaken a very limited amount of </w:t>
      </w:r>
      <w:r w:rsidR="00CA5465" w:rsidRPr="00193B71">
        <w:rPr>
          <w:rFonts w:ascii="Times New Roman" w:eastAsia="Times New Roman" w:hAnsi="Times New Roman"/>
          <w:sz w:val="24"/>
          <w:szCs w:val="24"/>
          <w:lang w:eastAsia="en-AU"/>
        </w:rPr>
        <w:t xml:space="preserve">historic abatement </w:t>
      </w:r>
      <w:r w:rsidRPr="00193B71">
        <w:rPr>
          <w:rFonts w:ascii="Times New Roman" w:eastAsia="Times New Roman" w:hAnsi="Times New Roman"/>
          <w:sz w:val="24"/>
          <w:szCs w:val="24"/>
          <w:lang w:eastAsia="en-AU"/>
        </w:rPr>
        <w:t>(e.g. test</w:t>
      </w:r>
      <w:r w:rsidR="00CA5465" w:rsidRPr="00193B71">
        <w:rPr>
          <w:rFonts w:ascii="Times New Roman" w:eastAsia="Times New Roman" w:hAnsi="Times New Roman"/>
          <w:sz w:val="24"/>
          <w:szCs w:val="24"/>
          <w:lang w:eastAsia="en-AU"/>
        </w:rPr>
        <w:t>ing</w:t>
      </w:r>
      <w:r w:rsidRPr="00193B71">
        <w:rPr>
          <w:rFonts w:ascii="Times New Roman" w:eastAsia="Times New Roman" w:hAnsi="Times New Roman"/>
          <w:sz w:val="24"/>
          <w:szCs w:val="24"/>
          <w:lang w:eastAsia="en-AU"/>
        </w:rPr>
        <w:t xml:space="preserve"> flares) to host a new project. However, the project must estimate the maximum historic annual abatement achieved for the mine and subtract this amount from their annual net abatement. This estimate is considered to be conservative</w:t>
      </w:r>
      <w:r w:rsidRPr="00193B71">
        <w:rPr>
          <w:rFonts w:ascii="Times New Roman" w:hAnsi="Times New Roman"/>
          <w:sz w:val="24"/>
          <w:szCs w:val="24"/>
        </w:rPr>
        <w:t>, as required under the offsets integrity standards outlined in section 133 of the Act.</w:t>
      </w:r>
    </w:p>
    <w:p w:rsidR="00D70980" w:rsidRPr="00193B71" w:rsidRDefault="00D70980" w:rsidP="00B92F60">
      <w:pPr>
        <w:spacing w:after="120"/>
        <w:rPr>
          <w:rFonts w:ascii="Times New Roman" w:eastAsia="Times New Roman" w:hAnsi="Times New Roman"/>
          <w:sz w:val="24"/>
          <w:szCs w:val="24"/>
          <w:u w:val="single"/>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33</w:t>
      </w:r>
      <w:r w:rsidR="00D70980" w:rsidRPr="00193B71">
        <w:rPr>
          <w:rFonts w:ascii="Times New Roman" w:eastAsia="Times New Roman" w:hAnsi="Times New Roman"/>
          <w:sz w:val="24"/>
          <w:szCs w:val="24"/>
          <w:u w:val="single"/>
          <w:lang w:eastAsia="en-AU"/>
        </w:rPr>
        <w:tab/>
        <w:t xml:space="preserve">Historic abatement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33</w:t>
      </w:r>
      <w:r w:rsidRPr="00193B71">
        <w:rPr>
          <w:rFonts w:ascii="Times New Roman" w:hAnsi="Times New Roman"/>
          <w:sz w:val="24"/>
          <w:szCs w:val="24"/>
        </w:rPr>
        <w:t xml:space="preserve"> specifies how to calculate the amount of historic abatement, in tonnes CO</w:t>
      </w:r>
      <w:r w:rsidRPr="00193B71">
        <w:rPr>
          <w:rFonts w:ascii="Times New Roman" w:hAnsi="Times New Roman"/>
          <w:sz w:val="24"/>
          <w:szCs w:val="24"/>
          <w:vertAlign w:val="subscript"/>
        </w:rPr>
        <w:t>2</w:t>
      </w:r>
      <w:r w:rsidRPr="00193B71">
        <w:rPr>
          <w:rFonts w:ascii="Times New Roman" w:hAnsi="Times New Roman"/>
          <w:sz w:val="24"/>
          <w:szCs w:val="24"/>
        </w:rPr>
        <w:t>-e. For the purpose of this method, a simplified estimation procedure has been adopted that makes use of previously submitted NGER data and/or standard NGER emissions estimation procedures.</w:t>
      </w:r>
    </w:p>
    <w:p w:rsidR="00D70980" w:rsidRPr="00193B71" w:rsidRDefault="00D70980" w:rsidP="00B92F60">
      <w:pPr>
        <w:spacing w:after="120"/>
        <w:rPr>
          <w:rFonts w:ascii="Times New Roman" w:hAnsi="Times New Roman"/>
          <w:sz w:val="24"/>
          <w:szCs w:val="24"/>
        </w:rPr>
      </w:pPr>
      <w:r w:rsidRPr="00193B71">
        <w:rPr>
          <w:rFonts w:ascii="Times New Roman" w:hAnsi="Times New Roman"/>
          <w:b/>
          <w:sz w:val="24"/>
          <w:szCs w:val="24"/>
        </w:rPr>
        <w:t>Equation 43</w:t>
      </w:r>
      <w:r w:rsidRPr="00193B71">
        <w:rPr>
          <w:rFonts w:ascii="Times New Roman" w:hAnsi="Times New Roman"/>
          <w:sz w:val="24"/>
          <w:szCs w:val="24"/>
        </w:rPr>
        <w:t xml:space="preserve"> provides a simple estimate of the amount of historic abatement </w:t>
      </w:r>
      <w:proofErr w:type="spellStart"/>
      <w:r w:rsidRPr="00193B71">
        <w:rPr>
          <w:rFonts w:ascii="Times New Roman" w:hAnsi="Times New Roman"/>
          <w:sz w:val="24"/>
          <w:szCs w:val="24"/>
        </w:rPr>
        <w:t>A</w:t>
      </w:r>
      <w:r w:rsidRPr="00193B71">
        <w:rPr>
          <w:rFonts w:ascii="Times New Roman" w:hAnsi="Times New Roman"/>
          <w:sz w:val="24"/>
          <w:szCs w:val="24"/>
          <w:vertAlign w:val="subscript"/>
        </w:rPr>
        <w:t>hist</w:t>
      </w:r>
      <w:proofErr w:type="spellEnd"/>
      <w:r w:rsidRPr="00193B71">
        <w:rPr>
          <w:rFonts w:ascii="Times New Roman" w:hAnsi="Times New Roman"/>
          <w:sz w:val="24"/>
          <w:szCs w:val="24"/>
        </w:rPr>
        <w:t xml:space="preserve"> based on historic emissions resulting from the destruction of methane </w:t>
      </w:r>
      <w:proofErr w:type="spellStart"/>
      <w:r w:rsidRPr="00193B71">
        <w:rPr>
          <w:rFonts w:ascii="Times New Roman" w:hAnsi="Times New Roman"/>
          <w:sz w:val="24"/>
          <w:szCs w:val="24"/>
        </w:rPr>
        <w:t>E</w:t>
      </w:r>
      <w:r w:rsidRPr="00193B71">
        <w:rPr>
          <w:rFonts w:ascii="Times New Roman" w:hAnsi="Times New Roman"/>
          <w:sz w:val="24"/>
          <w:szCs w:val="24"/>
          <w:vertAlign w:val="subscript"/>
        </w:rPr>
        <w:t>hist</w:t>
      </w:r>
      <w:proofErr w:type="spellEnd"/>
      <w:r w:rsidRPr="00193B71">
        <w:rPr>
          <w:rFonts w:ascii="Times New Roman" w:hAnsi="Times New Roman"/>
          <w:sz w:val="24"/>
          <w:szCs w:val="24"/>
        </w:rPr>
        <w:t xml:space="preserve">, where </w:t>
      </w:r>
      <w:proofErr w:type="spellStart"/>
      <w:r w:rsidRPr="00193B71">
        <w:rPr>
          <w:rFonts w:ascii="Times New Roman" w:hAnsi="Times New Roman"/>
          <w:sz w:val="24"/>
          <w:szCs w:val="24"/>
        </w:rPr>
        <w:t>E</w:t>
      </w:r>
      <w:r w:rsidRPr="00193B71">
        <w:rPr>
          <w:rFonts w:ascii="Times New Roman" w:hAnsi="Times New Roman"/>
          <w:sz w:val="24"/>
          <w:szCs w:val="24"/>
          <w:vertAlign w:val="subscript"/>
        </w:rPr>
        <w:t>hist</w:t>
      </w:r>
      <w:proofErr w:type="spellEnd"/>
      <w:r w:rsidRPr="00193B71">
        <w:rPr>
          <w:rFonts w:ascii="Times New Roman" w:hAnsi="Times New Roman"/>
          <w:sz w:val="24"/>
          <w:szCs w:val="24"/>
        </w:rPr>
        <w:t xml:space="preserve"> refers to the sum of emissions of carbon dioxide, methane and nitrous oxide, resulting from the destruction of coal mine waste gas, expressed in tonnes CO</w:t>
      </w:r>
      <w:r w:rsidRPr="00193B71">
        <w:rPr>
          <w:rFonts w:ascii="Times New Roman" w:hAnsi="Times New Roman"/>
          <w:sz w:val="24"/>
          <w:szCs w:val="24"/>
          <w:vertAlign w:val="subscript"/>
        </w:rPr>
        <w:t>2</w:t>
      </w:r>
      <w:r w:rsidRPr="00193B71">
        <w:rPr>
          <w:rFonts w:ascii="Times New Roman" w:hAnsi="Times New Roman"/>
          <w:sz w:val="24"/>
          <w:szCs w:val="24"/>
        </w:rPr>
        <w:t>-e.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The simplified estimate will use a dimensionless conversion factor of 6.775 that derives from:</w:t>
      </w:r>
    </w:p>
    <w:p w:rsidR="00D70980" w:rsidRPr="00193B71" w:rsidRDefault="00D70980" w:rsidP="00B92F60">
      <w:pPr>
        <w:spacing w:after="120"/>
        <w:ind w:left="720"/>
        <w:rPr>
          <w:rFonts w:ascii="Times New Roman" w:hAnsi="Times New Roman"/>
          <w:sz w:val="24"/>
          <w:szCs w:val="24"/>
        </w:rPr>
      </w:pPr>
      <w:r w:rsidRPr="00193B71">
        <w:rPr>
          <w:rFonts w:ascii="Times New Roman" w:hAnsi="Times New Roman"/>
          <w:sz w:val="24"/>
          <w:szCs w:val="24"/>
        </w:rPr>
        <w:t xml:space="preserve">a) </w:t>
      </w:r>
      <w:proofErr w:type="gramStart"/>
      <w:r w:rsidRPr="00193B71">
        <w:rPr>
          <w:rFonts w:ascii="Times New Roman" w:hAnsi="Times New Roman"/>
          <w:sz w:val="24"/>
          <w:szCs w:val="24"/>
        </w:rPr>
        <w:t>an</w:t>
      </w:r>
      <w:proofErr w:type="gramEnd"/>
      <w:r w:rsidRPr="00193B71">
        <w:rPr>
          <w:rFonts w:ascii="Times New Roman" w:hAnsi="Times New Roman"/>
          <w:sz w:val="24"/>
          <w:szCs w:val="24"/>
        </w:rPr>
        <w:t xml:space="preserve"> estimation of the amount of methane, in cubic metres, that would have been destroyed to produce the emissions </w:t>
      </w:r>
      <w:proofErr w:type="spellStart"/>
      <w:r w:rsidRPr="00193B71">
        <w:rPr>
          <w:rFonts w:ascii="Times New Roman" w:hAnsi="Times New Roman"/>
          <w:sz w:val="24"/>
          <w:szCs w:val="24"/>
        </w:rPr>
        <w:t>E</w:t>
      </w:r>
      <w:r w:rsidRPr="00193B71">
        <w:rPr>
          <w:rFonts w:ascii="Times New Roman" w:hAnsi="Times New Roman"/>
          <w:sz w:val="24"/>
          <w:szCs w:val="24"/>
          <w:vertAlign w:val="subscript"/>
        </w:rPr>
        <w:t>hist</w:t>
      </w:r>
      <w:proofErr w:type="spellEnd"/>
      <w:r w:rsidRPr="00193B71">
        <w:rPr>
          <w:rFonts w:ascii="Times New Roman" w:hAnsi="Times New Roman"/>
          <w:sz w:val="24"/>
          <w:szCs w:val="24"/>
        </w:rPr>
        <w:t>;</w:t>
      </w:r>
    </w:p>
    <w:p w:rsidR="00D70980" w:rsidRPr="00193B71" w:rsidRDefault="00D70980" w:rsidP="00B92F60">
      <w:pPr>
        <w:spacing w:after="120"/>
        <w:ind w:left="720"/>
        <w:rPr>
          <w:rFonts w:ascii="Times New Roman" w:hAnsi="Times New Roman"/>
          <w:sz w:val="24"/>
          <w:szCs w:val="24"/>
        </w:rPr>
      </w:pPr>
      <w:r w:rsidRPr="00193B71">
        <w:rPr>
          <w:rFonts w:ascii="Times New Roman" w:hAnsi="Times New Roman"/>
          <w:sz w:val="24"/>
          <w:szCs w:val="24"/>
        </w:rPr>
        <w:t xml:space="preserve">b) </w:t>
      </w: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conversion factor from volume of methane destroyed in cubic metres to avoided emissions in tonnes of CO</w:t>
      </w:r>
      <w:r w:rsidRPr="00193B71">
        <w:rPr>
          <w:rFonts w:ascii="Times New Roman" w:hAnsi="Times New Roman"/>
          <w:sz w:val="24"/>
          <w:szCs w:val="24"/>
          <w:vertAlign w:val="subscript"/>
        </w:rPr>
        <w:t>2</w:t>
      </w:r>
      <w:r w:rsidRPr="00193B71">
        <w:rPr>
          <w:rFonts w:ascii="Times New Roman" w:hAnsi="Times New Roman"/>
          <w:sz w:val="24"/>
          <w:szCs w:val="24"/>
        </w:rPr>
        <w:t>-e.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quantity </w:t>
      </w:r>
      <w:proofErr w:type="spellStart"/>
      <w:r w:rsidRPr="00193B71">
        <w:rPr>
          <w:rFonts w:ascii="Times New Roman" w:hAnsi="Times New Roman"/>
          <w:sz w:val="24"/>
          <w:szCs w:val="24"/>
        </w:rPr>
        <w:t>E</w:t>
      </w:r>
      <w:r w:rsidRPr="00193B71">
        <w:rPr>
          <w:rFonts w:ascii="Times New Roman" w:hAnsi="Times New Roman"/>
          <w:sz w:val="24"/>
          <w:szCs w:val="24"/>
          <w:vertAlign w:val="subscript"/>
        </w:rPr>
        <w:t>hist</w:t>
      </w:r>
      <w:proofErr w:type="spellEnd"/>
      <w:r w:rsidRPr="00193B71">
        <w:rPr>
          <w:rFonts w:ascii="Times New Roman" w:hAnsi="Times New Roman"/>
          <w:sz w:val="24"/>
          <w:szCs w:val="24"/>
        </w:rPr>
        <w:t xml:space="preserve"> is the highest total annual emissions resulting from the destruction of the methane component of coal mine waste gas. This quantity must be determined by considering all previous NGER reports since its commencement on 1 July 2008, as well as an estimate of emissions for the current NGER reporting period (if an NGER report has not yet been submitted) determined in accordance with NGER reporting obligations as applicable to the mine for the duration between the start of the current NGER reporting year and the time of project application.</w:t>
      </w:r>
    </w:p>
    <w:p w:rsidR="00D70980" w:rsidRPr="00193B71" w:rsidRDefault="00881F5D" w:rsidP="00B92F60">
      <w:pPr>
        <w:spacing w:after="120"/>
        <w:rPr>
          <w:rFonts w:ascii="Times New Roman" w:hAnsi="Times New Roman"/>
          <w:sz w:val="24"/>
          <w:szCs w:val="24"/>
        </w:rPr>
      </w:pPr>
      <w:r w:rsidRPr="00193B71">
        <w:rPr>
          <w:rFonts w:ascii="Times New Roman" w:hAnsi="Times New Roman"/>
          <w:sz w:val="24"/>
          <w:szCs w:val="24"/>
        </w:rPr>
        <w:t>N</w:t>
      </w:r>
      <w:r w:rsidR="00D70980" w:rsidRPr="00193B71">
        <w:rPr>
          <w:rFonts w:ascii="Times New Roman" w:hAnsi="Times New Roman"/>
          <w:sz w:val="24"/>
          <w:szCs w:val="24"/>
        </w:rPr>
        <w:t>ew flaring projects or new electricity generation projects</w:t>
      </w:r>
      <w:r w:rsidRPr="00193B71">
        <w:rPr>
          <w:rFonts w:ascii="Times New Roman" w:hAnsi="Times New Roman"/>
          <w:sz w:val="24"/>
          <w:szCs w:val="24"/>
        </w:rPr>
        <w:t xml:space="preserve"> </w:t>
      </w:r>
      <w:r w:rsidR="00D70980" w:rsidRPr="00193B71">
        <w:rPr>
          <w:rFonts w:ascii="Times New Roman" w:hAnsi="Times New Roman"/>
          <w:sz w:val="24"/>
          <w:szCs w:val="24"/>
        </w:rPr>
        <w:t>will be required to subtract this maximum historic abatement from the net abatement amount.</w:t>
      </w:r>
    </w:p>
    <w:p w:rsidR="00D70980" w:rsidRPr="00193B71" w:rsidRDefault="00D70980" w:rsidP="00B92F60">
      <w:pPr>
        <w:spacing w:after="120"/>
        <w:rPr>
          <w:rFonts w:ascii="Times New Roman" w:eastAsia="Times New Roman" w:hAnsi="Times New Roman"/>
          <w:sz w:val="24"/>
          <w:szCs w:val="24"/>
          <w:lang w:eastAsia="en-AU"/>
        </w:rPr>
      </w:pPr>
    </w:p>
    <w:p w:rsidR="00B92F60" w:rsidRPr="00193B71" w:rsidRDefault="00B92F60">
      <w:pPr>
        <w:spacing w:after="0" w:line="240" w:lineRule="auto"/>
        <w:rPr>
          <w:rFonts w:ascii="Times New Roman" w:hAnsi="Times New Roman"/>
          <w:b/>
          <w:sz w:val="24"/>
          <w:szCs w:val="24"/>
        </w:rPr>
      </w:pPr>
      <w:r w:rsidRPr="00193B71">
        <w:rPr>
          <w:rFonts w:ascii="Times New Roman" w:hAnsi="Times New Roman"/>
          <w:b/>
          <w:sz w:val="24"/>
          <w:szCs w:val="24"/>
        </w:rPr>
        <w:br w:type="page"/>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Division 8 </w:t>
      </w:r>
      <w:r w:rsidRPr="00193B71">
        <w:rPr>
          <w:rFonts w:ascii="Times New Roman" w:hAnsi="Times New Roman"/>
          <w:b/>
          <w:sz w:val="24"/>
          <w:szCs w:val="24"/>
        </w:rPr>
        <w:tab/>
      </w:r>
      <w:r w:rsidRPr="00193B71">
        <w:rPr>
          <w:rFonts w:ascii="Times New Roman" w:hAnsi="Times New Roman"/>
          <w:b/>
          <w:sz w:val="24"/>
          <w:szCs w:val="24"/>
        </w:rPr>
        <w:tab/>
        <w:t>Ancillary project emissions</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Division 8 specifies how ancillary emissions are calculated.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Emissions resulting from the use of fossil fuels other than coal mine waste gas, and from the use of grid electricity for the collection, transport and destruction of the coal mine waste gas as part of the project are collectively referred to as ancillary emissions. They include emissions relating to energy used for: </w:t>
      </w:r>
    </w:p>
    <w:p w:rsidR="00D70980" w:rsidRPr="00193B71" w:rsidRDefault="00D70980" w:rsidP="00B92F60">
      <w:pPr>
        <w:pStyle w:val="ListParagraph"/>
        <w:numPr>
          <w:ilvl w:val="0"/>
          <w:numId w:val="6"/>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collecting gas, such as compressors, blowers and or other coal mine waste gas gathering systems;</w:t>
      </w:r>
    </w:p>
    <w:p w:rsidR="00D70980" w:rsidRPr="00193B71" w:rsidRDefault="00D70980" w:rsidP="00B92F60">
      <w:pPr>
        <w:pStyle w:val="ListParagraph"/>
        <w:numPr>
          <w:ilvl w:val="0"/>
          <w:numId w:val="6"/>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transporting coal mine waste gas for the purpose of destroying it as part of the project; and</w:t>
      </w:r>
    </w:p>
    <w:p w:rsidR="00D70980" w:rsidRPr="00193B71" w:rsidRDefault="00D70980" w:rsidP="00B92F60">
      <w:pPr>
        <w:pStyle w:val="ListParagraph"/>
        <w:numPr>
          <w:ilvl w:val="0"/>
          <w:numId w:val="6"/>
        </w:numPr>
        <w:spacing w:after="120"/>
        <w:ind w:left="720"/>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destroying</w:t>
      </w:r>
      <w:proofErr w:type="gramEnd"/>
      <w:r w:rsidRPr="00193B71">
        <w:rPr>
          <w:rFonts w:ascii="Times New Roman" w:eastAsia="Times New Roman" w:hAnsi="Times New Roman"/>
          <w:sz w:val="24"/>
          <w:szCs w:val="24"/>
          <w:lang w:eastAsia="en-AU"/>
        </w:rPr>
        <w:t xml:space="preserve"> coal mine waste gas through flaring or electricity production devices.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Emissions relating to equipment installed for the safety of the mine are not considered part of ancillary emissions.</w:t>
      </w:r>
    </w:p>
    <w:p w:rsidR="00C727AC" w:rsidRPr="00193B71" w:rsidRDefault="00C727AC"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electricity emissions factor to be used </w:t>
      </w:r>
      <w:r w:rsidR="00E600D4">
        <w:rPr>
          <w:rFonts w:ascii="Times New Roman" w:eastAsia="Times New Roman" w:hAnsi="Times New Roman"/>
          <w:sz w:val="24"/>
          <w:szCs w:val="24"/>
          <w:lang w:eastAsia="en-AU"/>
        </w:rPr>
        <w:t xml:space="preserve">refers to scope 2 emissions and is to </w:t>
      </w:r>
      <w:r w:rsidRPr="00193B71">
        <w:rPr>
          <w:rFonts w:ascii="Times New Roman" w:eastAsia="Times New Roman" w:hAnsi="Times New Roman"/>
          <w:sz w:val="24"/>
          <w:szCs w:val="24"/>
          <w:lang w:eastAsia="en-AU"/>
        </w:rPr>
        <w:t xml:space="preserve">be taken from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 xml:space="preserve"> published by the Department from time to time. Proponents will apply the factor for the relevant electricity grid from the document as in force on the day the project is declared an eligible offsets project.</w:t>
      </w:r>
    </w:p>
    <w:p w:rsidR="00C727AC" w:rsidRPr="00193B71" w:rsidRDefault="00C727AC"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Where electricity is obtained from, or supplied to, another source or grid not covered by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 xml:space="preserve">, proponents must use either the factor provided by the operator of the electricity source or grid which reflects the emissions intensity of the electricity. Where this factor is not available, the proponent will apply the off-grid electricity in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w:t>
      </w:r>
    </w:p>
    <w:p w:rsidR="00C727AC" w:rsidRPr="00193B71" w:rsidRDefault="00C727AC"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34</w:t>
      </w:r>
      <w:r w:rsidR="00D70980" w:rsidRPr="00193B71">
        <w:rPr>
          <w:rFonts w:ascii="Times New Roman" w:eastAsia="Times New Roman" w:hAnsi="Times New Roman"/>
          <w:sz w:val="24"/>
          <w:szCs w:val="24"/>
          <w:u w:val="single"/>
          <w:lang w:eastAsia="en-AU"/>
        </w:rPr>
        <w:tab/>
        <w:t xml:space="preserve">Ancillary project emissions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34</w:t>
      </w:r>
      <w:r w:rsidRPr="00193B71">
        <w:rPr>
          <w:rFonts w:ascii="Times New Roman" w:eastAsia="Times New Roman" w:hAnsi="Times New Roman"/>
          <w:sz w:val="24"/>
          <w:szCs w:val="24"/>
          <w:lang w:eastAsia="en-AU"/>
        </w:rPr>
        <w:t xml:space="preserve"> specifies how ancillary emissions are calculated for the project in tonnes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-e.</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b/>
          <w:sz w:val="24"/>
          <w:szCs w:val="24"/>
          <w:lang w:eastAsia="en-AU"/>
        </w:rPr>
        <w:t xml:space="preserve">Equation 44 </w:t>
      </w:r>
      <w:r w:rsidRPr="00193B71">
        <w:rPr>
          <w:rFonts w:ascii="Times New Roman" w:eastAsia="Times New Roman" w:hAnsi="Times New Roman"/>
          <w:sz w:val="24"/>
          <w:szCs w:val="24"/>
          <w:lang w:eastAsia="en-AU"/>
        </w:rPr>
        <w:t xml:space="preserve">under subsection </w:t>
      </w:r>
      <w:r w:rsidR="00F16050">
        <w:rPr>
          <w:rFonts w:ascii="Times New Roman" w:hAnsi="Times New Roman"/>
          <w:sz w:val="24"/>
          <w:szCs w:val="24"/>
        </w:rPr>
        <w:t>34</w:t>
      </w:r>
      <w:r w:rsidRPr="00193B71">
        <w:rPr>
          <w:rFonts w:ascii="Times New Roman" w:eastAsia="Times New Roman" w:hAnsi="Times New Roman"/>
          <w:sz w:val="24"/>
          <w:szCs w:val="24"/>
          <w:lang w:eastAsia="en-AU"/>
        </w:rPr>
        <w:t>(1) considers emissions from use of:</w:t>
      </w:r>
    </w:p>
    <w:p w:rsidR="00D70980" w:rsidRPr="00193B71" w:rsidRDefault="00D70980" w:rsidP="00B92F60">
      <w:pPr>
        <w:pStyle w:val="ListParagraph"/>
        <w:numPr>
          <w:ilvl w:val="0"/>
          <w:numId w:val="11"/>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grid electricity, as calculated by multiplying the amount of energy used by a grid emission factor; and</w:t>
      </w:r>
    </w:p>
    <w:p w:rsidR="00D70980" w:rsidRPr="00193B71" w:rsidRDefault="00D70980" w:rsidP="00B92F60">
      <w:pPr>
        <w:pStyle w:val="ListParagraph"/>
        <w:numPr>
          <w:ilvl w:val="0"/>
          <w:numId w:val="11"/>
        </w:numPr>
        <w:spacing w:after="120"/>
        <w:ind w:left="720"/>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fossil</w:t>
      </w:r>
      <w:proofErr w:type="gramEnd"/>
      <w:r w:rsidRPr="00193B71">
        <w:rPr>
          <w:rFonts w:ascii="Times New Roman" w:eastAsia="Times New Roman" w:hAnsi="Times New Roman"/>
          <w:sz w:val="24"/>
          <w:szCs w:val="24"/>
          <w:lang w:eastAsia="en-AU"/>
        </w:rPr>
        <w:t xml:space="preserve"> fuels, as calculated by multiplying the amount of fuel consumed by the relevant energy content and emission factor, and dividing by 1000 (which corrects for the difference in units used in different parameters).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Where section </w:t>
      </w:r>
      <w:r w:rsidR="00F16050">
        <w:rPr>
          <w:rFonts w:ascii="Times New Roman" w:hAnsi="Times New Roman"/>
          <w:sz w:val="24"/>
          <w:szCs w:val="24"/>
        </w:rPr>
        <w:t>34</w:t>
      </w:r>
      <w:r w:rsidRPr="00193B71">
        <w:rPr>
          <w:rFonts w:ascii="Times New Roman" w:eastAsia="Times New Roman" w:hAnsi="Times New Roman"/>
          <w:sz w:val="24"/>
          <w:szCs w:val="24"/>
          <w:lang w:eastAsia="en-AU"/>
        </w:rPr>
        <w:t xml:space="preserve"> is applied to an expansion flaring project or expansion electricity production project, some existing equipment, infrastructure and devices may be necessary for project destruction. The project is required to estimate the portion of grid electricity or fossil fuel use, and consequent ancillary emissions that are attributable to the operation of the project.</w:t>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Division 9 </w:t>
      </w:r>
      <w:r w:rsidRPr="00193B71">
        <w:rPr>
          <w:rFonts w:ascii="Times New Roman" w:hAnsi="Times New Roman"/>
          <w:b/>
          <w:sz w:val="24"/>
          <w:szCs w:val="24"/>
        </w:rPr>
        <w:tab/>
      </w:r>
      <w:r w:rsidRPr="00193B71">
        <w:rPr>
          <w:rFonts w:ascii="Times New Roman" w:hAnsi="Times New Roman"/>
          <w:b/>
          <w:sz w:val="24"/>
          <w:szCs w:val="24"/>
        </w:rPr>
        <w:tab/>
        <w:t>Displaced grid emissions</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Division 9 specifies how the net abatement is calculated for the displacement of grid emissions in tonnes of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-e. This is based on the net amount of electricity produced, multiplied by a grid emission factor.</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The net amount of electricity produced is determined from the amount of electricity:</w:t>
      </w:r>
    </w:p>
    <w:p w:rsidR="00D70980" w:rsidRPr="00193B71" w:rsidRDefault="00D70980" w:rsidP="00B92F60">
      <w:pPr>
        <w:pStyle w:val="ListParagraph"/>
        <w:numPr>
          <w:ilvl w:val="0"/>
          <w:numId w:val="12"/>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produced by the device, accounting for the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existing destruction devices;</w:t>
      </w:r>
    </w:p>
    <w:p w:rsidR="00D70980" w:rsidRPr="00193B71" w:rsidRDefault="00D70980" w:rsidP="00B92F60">
      <w:pPr>
        <w:spacing w:after="120"/>
        <w:rPr>
          <w:rFonts w:ascii="Times New Roman" w:eastAsia="Times New Roman" w:hAnsi="Times New Roman"/>
          <w:sz w:val="24"/>
          <w:szCs w:val="24"/>
          <w:lang w:eastAsia="en-AU"/>
        </w:rPr>
      </w:pPr>
      <w:proofErr w:type="gramStart"/>
      <w:r w:rsidRPr="00193B71">
        <w:rPr>
          <w:rFonts w:ascii="Times New Roman" w:hAnsi="Times New Roman"/>
          <w:i/>
          <w:sz w:val="24"/>
          <w:szCs w:val="24"/>
        </w:rPr>
        <w:t>less</w:t>
      </w:r>
      <w:proofErr w:type="gramEnd"/>
      <w:r w:rsidRPr="00193B71">
        <w:rPr>
          <w:rFonts w:ascii="Times New Roman" w:hAnsi="Times New Roman"/>
          <w:i/>
          <w:sz w:val="24"/>
          <w:szCs w:val="24"/>
        </w:rPr>
        <w:t xml:space="preserve"> the amount of electricity</w:t>
      </w:r>
    </w:p>
    <w:p w:rsidR="00D70980" w:rsidRPr="00193B71" w:rsidRDefault="00D70980" w:rsidP="00B92F60">
      <w:pPr>
        <w:pStyle w:val="ListParagraph"/>
        <w:numPr>
          <w:ilvl w:val="0"/>
          <w:numId w:val="12"/>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produced by fuels other than coal mine waste gas;</w:t>
      </w:r>
    </w:p>
    <w:p w:rsidR="00D70980" w:rsidRPr="00193B71" w:rsidRDefault="00D70980" w:rsidP="00B92F60">
      <w:pPr>
        <w:pStyle w:val="ListParagraph"/>
        <w:numPr>
          <w:ilvl w:val="0"/>
          <w:numId w:val="12"/>
        </w:numPr>
        <w:spacing w:after="120"/>
        <w:ind w:left="7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consumed (referred to as auxiliary losses); and</w:t>
      </w:r>
    </w:p>
    <w:p w:rsidR="00D70980" w:rsidRPr="00193B71" w:rsidRDefault="00D70980" w:rsidP="00B92F60">
      <w:pPr>
        <w:pStyle w:val="ListParagraph"/>
        <w:numPr>
          <w:ilvl w:val="0"/>
          <w:numId w:val="12"/>
        </w:numPr>
        <w:spacing w:after="120"/>
        <w:ind w:left="720"/>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lost</w:t>
      </w:r>
      <w:proofErr w:type="gramEnd"/>
      <w:r w:rsidRPr="00193B71">
        <w:rPr>
          <w:rFonts w:ascii="Times New Roman" w:eastAsia="Times New Roman" w:hAnsi="Times New Roman"/>
          <w:sz w:val="24"/>
          <w:szCs w:val="24"/>
          <w:lang w:eastAsia="en-AU"/>
        </w:rPr>
        <w:t xml:space="preserve"> during transmission and distribution to a grid.</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These calculations only concern abatement and emissions relating to the displacement of grid electricity use, the destruction of methane for electricity production and the resultant combustion emissions are not considered here.</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35</w:t>
      </w:r>
      <w:r w:rsidR="00D70980" w:rsidRPr="00193B71">
        <w:rPr>
          <w:rFonts w:ascii="Times New Roman" w:eastAsia="Times New Roman" w:hAnsi="Times New Roman"/>
          <w:sz w:val="24"/>
          <w:szCs w:val="24"/>
          <w:u w:val="single"/>
          <w:lang w:eastAsia="en-AU"/>
        </w:rPr>
        <w:tab/>
        <w:t xml:space="preserve">Displaced grid emissions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35</w:t>
      </w:r>
      <w:r w:rsidRPr="00193B71">
        <w:rPr>
          <w:rFonts w:ascii="Times New Roman" w:eastAsia="Times New Roman" w:hAnsi="Times New Roman"/>
          <w:sz w:val="24"/>
          <w:szCs w:val="24"/>
          <w:lang w:eastAsia="en-AU"/>
        </w:rPr>
        <w:t xml:space="preserve"> specifies how to calculate abatement from the displacement of grid emissions in tonnes of CO</w:t>
      </w:r>
      <w:r w:rsidRPr="00193B71">
        <w:rPr>
          <w:rFonts w:ascii="Times New Roman" w:eastAsia="Times New Roman" w:hAnsi="Times New Roman"/>
          <w:sz w:val="24"/>
          <w:szCs w:val="24"/>
          <w:vertAlign w:val="subscript"/>
          <w:lang w:eastAsia="en-AU"/>
        </w:rPr>
        <w:t>2</w:t>
      </w:r>
      <w:r w:rsidRPr="00193B71">
        <w:rPr>
          <w:rFonts w:ascii="Times New Roman" w:eastAsia="Times New Roman" w:hAnsi="Times New Roman"/>
          <w:sz w:val="24"/>
          <w:szCs w:val="24"/>
          <w:lang w:eastAsia="en-AU"/>
        </w:rPr>
        <w:t xml:space="preserve">-e, based on </w:t>
      </w:r>
      <w:r w:rsidR="00A4760F" w:rsidRPr="00193B71">
        <w:rPr>
          <w:rFonts w:ascii="Times New Roman" w:eastAsia="Times New Roman" w:hAnsi="Times New Roman"/>
          <w:sz w:val="24"/>
          <w:szCs w:val="24"/>
          <w:lang w:eastAsia="en-AU"/>
        </w:rPr>
        <w:t xml:space="preserve">division </w:t>
      </w:r>
      <w:r w:rsidRPr="00193B71">
        <w:rPr>
          <w:rFonts w:ascii="Times New Roman" w:eastAsia="Times New Roman" w:hAnsi="Times New Roman"/>
          <w:sz w:val="24"/>
          <w:szCs w:val="24"/>
          <w:lang w:eastAsia="en-AU"/>
        </w:rPr>
        <w:t xml:space="preserve">2.3 of the </w:t>
      </w:r>
      <w:r w:rsidRPr="00193B71">
        <w:rPr>
          <w:rFonts w:ascii="Times New Roman" w:eastAsia="Times New Roman" w:hAnsi="Times New Roman"/>
          <w:i/>
          <w:sz w:val="24"/>
          <w:szCs w:val="24"/>
          <w:lang w:eastAsia="en-AU"/>
        </w:rPr>
        <w:t>Renewable Energy (Electricity) Regulations 2001</w:t>
      </w:r>
      <w:r w:rsidRPr="00193B71">
        <w:rPr>
          <w:rFonts w:ascii="Times New Roman" w:eastAsia="Times New Roman" w:hAnsi="Times New Roman"/>
          <w:sz w:val="24"/>
          <w:szCs w:val="24"/>
          <w:lang w:eastAsia="en-AU"/>
        </w:rPr>
        <w:t xml:space="preserve">. This method provides additional guidance for netting out the recognised capacity of existing devices where applicable. </w:t>
      </w:r>
    </w:p>
    <w:p w:rsidR="00175155" w:rsidRPr="00193B71" w:rsidRDefault="00175155"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w:t>
      </w:r>
      <w:r w:rsidR="00D70980" w:rsidRPr="00193B71">
        <w:rPr>
          <w:rFonts w:ascii="Times New Roman" w:eastAsia="Times New Roman" w:hAnsi="Times New Roman"/>
          <w:sz w:val="24"/>
          <w:szCs w:val="24"/>
          <w:lang w:eastAsia="en-AU"/>
        </w:rPr>
        <w:t>electricity emissions factor</w:t>
      </w:r>
      <w:r w:rsidRPr="00193B71">
        <w:rPr>
          <w:rFonts w:ascii="Times New Roman" w:eastAsia="Times New Roman" w:hAnsi="Times New Roman"/>
          <w:sz w:val="24"/>
          <w:szCs w:val="24"/>
          <w:lang w:eastAsia="en-AU"/>
        </w:rPr>
        <w:t xml:space="preserve"> to be used</w:t>
      </w:r>
      <w:r w:rsidR="00E600D4" w:rsidRPr="00E600D4">
        <w:rPr>
          <w:rFonts w:ascii="Times New Roman" w:eastAsia="Times New Roman" w:hAnsi="Times New Roman"/>
          <w:sz w:val="24"/>
          <w:szCs w:val="24"/>
          <w:lang w:eastAsia="en-AU"/>
        </w:rPr>
        <w:t xml:space="preserve"> </w:t>
      </w:r>
      <w:r w:rsidR="00E600D4">
        <w:rPr>
          <w:rFonts w:ascii="Times New Roman" w:eastAsia="Times New Roman" w:hAnsi="Times New Roman"/>
          <w:sz w:val="24"/>
          <w:szCs w:val="24"/>
          <w:lang w:eastAsia="en-AU"/>
        </w:rPr>
        <w:t>refers to scope 2 emissions and is to</w:t>
      </w:r>
      <w:r w:rsidRPr="00193B71">
        <w:rPr>
          <w:rFonts w:ascii="Times New Roman" w:eastAsia="Times New Roman" w:hAnsi="Times New Roman"/>
          <w:sz w:val="24"/>
          <w:szCs w:val="24"/>
          <w:lang w:eastAsia="en-AU"/>
        </w:rPr>
        <w:t xml:space="preserve"> be taken from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 xml:space="preserve"> published by the Department from time to time. Proponents will apply the factor for the relevant electricity grid from the document as in force on the day the project is declared an eligible offsets project.</w:t>
      </w:r>
    </w:p>
    <w:p w:rsidR="00175155" w:rsidRPr="00193B71" w:rsidRDefault="00175155"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Where electricity </w:t>
      </w:r>
      <w:r w:rsidR="00C727AC" w:rsidRPr="00193B71">
        <w:rPr>
          <w:rFonts w:ascii="Times New Roman" w:eastAsia="Times New Roman" w:hAnsi="Times New Roman"/>
          <w:sz w:val="24"/>
          <w:szCs w:val="24"/>
          <w:lang w:eastAsia="en-AU"/>
        </w:rPr>
        <w:t xml:space="preserve">is </w:t>
      </w:r>
      <w:r w:rsidRPr="00193B71">
        <w:rPr>
          <w:rFonts w:ascii="Times New Roman" w:eastAsia="Times New Roman" w:hAnsi="Times New Roman"/>
          <w:sz w:val="24"/>
          <w:szCs w:val="24"/>
          <w:lang w:eastAsia="en-AU"/>
        </w:rPr>
        <w:t xml:space="preserve">obtained from, or supplied to, another source or grid not covered by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 proponents must use either the factor provided by the operator of the electricity source or grid which reflects the emissions intensity of the electricity</w:t>
      </w:r>
      <w:r w:rsidR="00C727AC" w:rsidRPr="00193B71">
        <w:rPr>
          <w:rFonts w:ascii="Times New Roman" w:eastAsia="Times New Roman" w:hAnsi="Times New Roman"/>
          <w:sz w:val="24"/>
          <w:szCs w:val="24"/>
          <w:lang w:eastAsia="en-AU"/>
        </w:rPr>
        <w:t xml:space="preserve">. Where this factor is not available, the proponent will apply the </w:t>
      </w:r>
      <w:r w:rsidRPr="00193B71">
        <w:rPr>
          <w:rFonts w:ascii="Times New Roman" w:eastAsia="Times New Roman" w:hAnsi="Times New Roman"/>
          <w:sz w:val="24"/>
          <w:szCs w:val="24"/>
          <w:lang w:eastAsia="en-AU"/>
        </w:rPr>
        <w:t xml:space="preserve">off-grid electricity in the </w:t>
      </w:r>
      <w:r w:rsidRPr="00193B71">
        <w:rPr>
          <w:rFonts w:ascii="Times New Roman" w:eastAsia="Times New Roman" w:hAnsi="Times New Roman"/>
          <w:i/>
          <w:sz w:val="24"/>
          <w:szCs w:val="24"/>
          <w:lang w:eastAsia="en-AU"/>
        </w:rPr>
        <w:t>National Greenhouse Accounts Factors</w:t>
      </w:r>
      <w:r w:rsidRPr="00193B71">
        <w:rPr>
          <w:rFonts w:ascii="Times New Roman" w:eastAsia="Times New Roman" w:hAnsi="Times New Roman"/>
          <w:sz w:val="24"/>
          <w:szCs w:val="24"/>
          <w:lang w:eastAsia="en-AU"/>
        </w:rPr>
        <w:t>.</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36</w:t>
      </w:r>
      <w:r w:rsidR="00D70980" w:rsidRPr="00193B71">
        <w:rPr>
          <w:rFonts w:ascii="Times New Roman" w:eastAsia="Times New Roman" w:hAnsi="Times New Roman"/>
          <w:sz w:val="24"/>
          <w:szCs w:val="24"/>
          <w:u w:val="single"/>
          <w:lang w:eastAsia="en-AU"/>
        </w:rPr>
        <w:tab/>
        <w:t xml:space="preserve">Electricity produced by project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36</w:t>
      </w:r>
      <w:r w:rsidRPr="00193B71">
        <w:rPr>
          <w:rFonts w:ascii="Times New Roman" w:eastAsia="Times New Roman" w:hAnsi="Times New Roman"/>
          <w:sz w:val="24"/>
          <w:szCs w:val="24"/>
          <w:lang w:eastAsia="en-AU"/>
        </w:rPr>
        <w:t xml:space="preserve"> specifies how to calculate the total amount of electricity produced by the project in megawatt hours.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In determining the total amount of electricity produced by the project, the project must net out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from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 if any.</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Projects are recognised for electricity production above the recognised capacity of existing devices within a time interval. If the electricity produced during a time interval is less than the </w:t>
      </w:r>
      <w:r w:rsidRPr="00193B71">
        <w:rPr>
          <w:rFonts w:ascii="Times New Roman" w:eastAsia="Times New Roman" w:hAnsi="Times New Roman"/>
          <w:sz w:val="24"/>
          <w:szCs w:val="24"/>
          <w:lang w:eastAsia="en-AU"/>
        </w:rPr>
        <w:lastRenderedPageBreak/>
        <w:t xml:space="preserve">recognised capacity of existing devices (e.g. as may arise during a pause in mining operations), projects are not penalised. Subsection </w:t>
      </w:r>
      <w:r w:rsidR="00F16050">
        <w:rPr>
          <w:rFonts w:ascii="Times New Roman" w:hAnsi="Times New Roman"/>
          <w:sz w:val="24"/>
          <w:szCs w:val="24"/>
        </w:rPr>
        <w:t>36</w:t>
      </w:r>
      <w:r w:rsidRPr="00193B71">
        <w:rPr>
          <w:rFonts w:ascii="Times New Roman" w:eastAsia="Times New Roman" w:hAnsi="Times New Roman"/>
          <w:sz w:val="24"/>
          <w:szCs w:val="24"/>
          <w:lang w:eastAsia="en-AU"/>
        </w:rPr>
        <w:t xml:space="preserve">(1) provides that where electricity produced during an interval is negative (i.e. less than the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of </w:t>
      </w:r>
      <w:r w:rsidRPr="00193B71">
        <w:rPr>
          <w:rFonts w:ascii="Times New Roman" w:eastAsia="Times New Roman" w:hAnsi="Times New Roman"/>
          <w:b/>
          <w:i/>
          <w:sz w:val="24"/>
          <w:szCs w:val="24"/>
          <w:lang w:eastAsia="en-AU"/>
        </w:rPr>
        <w:t>existing electricity production devices</w:t>
      </w:r>
      <w:r w:rsidRPr="00193B71">
        <w:rPr>
          <w:rFonts w:ascii="Times New Roman" w:eastAsia="Times New Roman" w:hAnsi="Times New Roman"/>
          <w:sz w:val="24"/>
          <w:szCs w:val="24"/>
          <w:lang w:eastAsia="en-AU"/>
        </w:rPr>
        <w:t>), the electricity produced would be set to zero for that interval.</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Subsection </w:t>
      </w:r>
      <w:r w:rsidR="00F16050">
        <w:rPr>
          <w:rFonts w:ascii="Times New Roman" w:hAnsi="Times New Roman"/>
          <w:sz w:val="24"/>
          <w:szCs w:val="24"/>
        </w:rPr>
        <w:t>36</w:t>
      </w:r>
      <w:r w:rsidRPr="00193B71">
        <w:rPr>
          <w:rFonts w:ascii="Times New Roman" w:eastAsia="Times New Roman" w:hAnsi="Times New Roman"/>
          <w:sz w:val="24"/>
          <w:szCs w:val="24"/>
          <w:lang w:eastAsia="en-AU"/>
        </w:rPr>
        <w:t>(2) specifies that the total amount of electricity produced by electricity production devices for the purposes of the project is equal to:</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electricity produced from coal mine waste gas by project devices, and </w:t>
      </w:r>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the amount of electricity produced from coal mine waste gas by </w:t>
      </w:r>
      <w:r w:rsidRPr="00193B71">
        <w:rPr>
          <w:rFonts w:ascii="Times New Roman" w:eastAsia="Times New Roman" w:hAnsi="Times New Roman"/>
          <w:b/>
          <w:i/>
          <w:sz w:val="24"/>
          <w:szCs w:val="24"/>
          <w:lang w:eastAsia="en-AU"/>
        </w:rPr>
        <w:t>existing electricity production devices</w:t>
      </w:r>
      <w:r w:rsidR="00CD663B" w:rsidRPr="00193B71">
        <w:rPr>
          <w:rFonts w:ascii="Times New Roman" w:eastAsia="Times New Roman" w:hAnsi="Times New Roman"/>
          <w:b/>
          <w:i/>
          <w:sz w:val="24"/>
          <w:szCs w:val="24"/>
          <w:lang w:eastAsia="en-AU"/>
        </w:rPr>
        <w:t>;</w:t>
      </w:r>
    </w:p>
    <w:p w:rsidR="00D70980" w:rsidRPr="00193B71" w:rsidRDefault="00D70980" w:rsidP="00B92F60">
      <w:pPr>
        <w:pStyle w:val="R2"/>
        <w:keepLines w:val="0"/>
        <w:spacing w:before="0" w:after="120" w:line="276" w:lineRule="auto"/>
        <w:ind w:left="0" w:firstLine="0"/>
        <w:jc w:val="left"/>
        <w:rPr>
          <w:i/>
        </w:rPr>
      </w:pPr>
      <w:proofErr w:type="gramStart"/>
      <w:r w:rsidRPr="00193B71">
        <w:rPr>
          <w:i/>
        </w:rPr>
        <w:t>less</w:t>
      </w:r>
      <w:proofErr w:type="gramEnd"/>
    </w:p>
    <w:p w:rsidR="00D70980" w:rsidRPr="00193B71" w:rsidRDefault="00D70980" w:rsidP="00B92F60">
      <w:pPr>
        <w:pStyle w:val="ListParagraph"/>
        <w:numPr>
          <w:ilvl w:val="0"/>
          <w:numId w:val="8"/>
        </w:numPr>
        <w:spacing w:after="120"/>
        <w:ind w:left="761"/>
        <w:rPr>
          <w:rFonts w:ascii="Times New Roman" w:eastAsia="Times New Roman" w:hAnsi="Times New Roman"/>
          <w:sz w:val="24"/>
          <w:szCs w:val="24"/>
          <w:lang w:eastAsia="en-AU"/>
        </w:rPr>
      </w:pPr>
      <w:proofErr w:type="gramStart"/>
      <w:r w:rsidRPr="00193B71">
        <w:rPr>
          <w:rFonts w:ascii="Times New Roman" w:eastAsia="Times New Roman" w:hAnsi="Times New Roman"/>
          <w:sz w:val="24"/>
          <w:szCs w:val="24"/>
          <w:lang w:eastAsia="en-AU"/>
        </w:rPr>
        <w:t>the</w:t>
      </w:r>
      <w:proofErr w:type="gramEnd"/>
      <w:r w:rsidRPr="00193B71">
        <w:rPr>
          <w:rFonts w:ascii="Times New Roman" w:eastAsia="Times New Roman" w:hAnsi="Times New Roman"/>
          <w:sz w:val="24"/>
          <w:szCs w:val="24"/>
          <w:lang w:eastAsia="en-AU"/>
        </w:rPr>
        <w:t xml:space="preserve"> electricity production capacity of </w:t>
      </w:r>
      <w:r w:rsidRPr="00193B71">
        <w:rPr>
          <w:rFonts w:ascii="Times New Roman" w:eastAsia="Times New Roman" w:hAnsi="Times New Roman"/>
          <w:b/>
          <w:i/>
          <w:sz w:val="24"/>
          <w:szCs w:val="24"/>
          <w:lang w:eastAsia="en-AU"/>
        </w:rPr>
        <w:t xml:space="preserve"> existing electricity production</w:t>
      </w:r>
      <w:r w:rsidRPr="00193B71">
        <w:rPr>
          <w:rFonts w:ascii="Times New Roman" w:eastAsia="Times New Roman" w:hAnsi="Times New Roman"/>
          <w:sz w:val="24"/>
          <w:szCs w:val="24"/>
          <w:lang w:eastAsia="en-AU"/>
        </w:rPr>
        <w:t xml:space="preserve"> </w:t>
      </w:r>
      <w:r w:rsidRPr="00193B71">
        <w:rPr>
          <w:rFonts w:ascii="Times New Roman" w:eastAsia="Times New Roman" w:hAnsi="Times New Roman"/>
          <w:b/>
          <w:i/>
          <w:sz w:val="24"/>
          <w:szCs w:val="24"/>
          <w:lang w:eastAsia="en-AU"/>
        </w:rPr>
        <w:t>devices</w:t>
      </w:r>
      <w:r w:rsidRPr="00193B71">
        <w:rPr>
          <w:rFonts w:ascii="Times New Roman" w:eastAsia="Times New Roman" w:hAnsi="Times New Roman"/>
          <w:sz w:val="24"/>
          <w:szCs w:val="24"/>
          <w:lang w:eastAsia="en-AU"/>
        </w:rPr>
        <w:t xml:space="preserve"> during that period.</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The capacity of</w:t>
      </w:r>
      <w:r w:rsidRPr="00193B71">
        <w:rPr>
          <w:rFonts w:ascii="Times New Roman" w:eastAsia="Times New Roman" w:hAnsi="Times New Roman"/>
          <w:b/>
          <w:i/>
          <w:sz w:val="24"/>
          <w:szCs w:val="24"/>
          <w:lang w:eastAsia="en-AU"/>
        </w:rPr>
        <w:t xml:space="preserve"> existing electricity production devices</w:t>
      </w:r>
      <w:r w:rsidRPr="00193B71">
        <w:rPr>
          <w:rFonts w:ascii="Times New Roman" w:eastAsia="Times New Roman" w:hAnsi="Times New Roman"/>
          <w:sz w:val="24"/>
          <w:szCs w:val="24"/>
          <w:lang w:eastAsia="en-AU"/>
        </w:rPr>
        <w:t xml:space="preserve"> is determined according to </w:t>
      </w:r>
      <w:r w:rsidR="00A4760F" w:rsidRPr="00193B71">
        <w:rPr>
          <w:rFonts w:ascii="Times New Roman" w:eastAsia="Times New Roman" w:hAnsi="Times New Roman"/>
          <w:sz w:val="24"/>
          <w:szCs w:val="24"/>
          <w:lang w:eastAsia="en-AU"/>
        </w:rPr>
        <w:t xml:space="preserve">division </w:t>
      </w:r>
      <w:r w:rsidRPr="00193B71">
        <w:rPr>
          <w:rFonts w:ascii="Times New Roman" w:eastAsia="Times New Roman" w:hAnsi="Times New Roman"/>
          <w:sz w:val="24"/>
          <w:szCs w:val="24"/>
          <w:lang w:eastAsia="en-AU"/>
        </w:rPr>
        <w:t xml:space="preserve">3 of Part 5. It corresponds to the total </w:t>
      </w:r>
      <w:r w:rsidRPr="00193B71">
        <w:rPr>
          <w:rFonts w:ascii="Times New Roman" w:eastAsia="Times New Roman" w:hAnsi="Times New Roman"/>
          <w:b/>
          <w:i/>
          <w:sz w:val="24"/>
          <w:szCs w:val="24"/>
          <w:lang w:eastAsia="en-AU"/>
        </w:rPr>
        <w:t>recognised capacity</w:t>
      </w:r>
      <w:r w:rsidRPr="00193B71">
        <w:rPr>
          <w:rFonts w:ascii="Times New Roman" w:eastAsia="Times New Roman" w:hAnsi="Times New Roman"/>
          <w:sz w:val="24"/>
          <w:szCs w:val="24"/>
          <w:lang w:eastAsia="en-AU"/>
        </w:rPr>
        <w:t xml:space="preserve"> for electricity production for the mine at the point where it was at the highest value, between 24 April 2014 and the date of project application. This refers to all capacity to produce electricity from coal mine waste gas from the mine, not only destruction devices under the management of the project operator. This ensures the project is neutral to the continued use of existing devices which may be managed by more than one operator.</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F16050" w:rsidP="00B92F60">
      <w:pPr>
        <w:spacing w:after="120"/>
        <w:rPr>
          <w:rFonts w:ascii="Times New Roman" w:eastAsia="Times New Roman" w:hAnsi="Times New Roman"/>
          <w:sz w:val="24"/>
          <w:szCs w:val="24"/>
          <w:u w:val="single"/>
          <w:lang w:eastAsia="en-AU"/>
        </w:rPr>
      </w:pPr>
      <w:r>
        <w:rPr>
          <w:rFonts w:ascii="Times New Roman" w:hAnsi="Times New Roman"/>
          <w:sz w:val="24"/>
          <w:szCs w:val="24"/>
          <w:u w:val="single"/>
        </w:rPr>
        <w:t>37</w:t>
      </w:r>
      <w:r w:rsidR="00D70980" w:rsidRPr="00193B71">
        <w:rPr>
          <w:rFonts w:ascii="Times New Roman" w:eastAsia="Times New Roman" w:hAnsi="Times New Roman"/>
          <w:sz w:val="24"/>
          <w:szCs w:val="24"/>
          <w:u w:val="single"/>
          <w:lang w:eastAsia="en-AU"/>
        </w:rPr>
        <w:tab/>
        <w:t xml:space="preserve">Electricity produced by using fuel other than coal mine waste gas </w:t>
      </w:r>
    </w:p>
    <w:p w:rsidR="00D70980" w:rsidRPr="00193B71" w:rsidRDefault="00D70980" w:rsidP="00B92F60">
      <w:pPr>
        <w:spacing w:after="120"/>
        <w:rPr>
          <w:rFonts w:ascii="Times New Roman" w:eastAsia="Times New Roman" w:hAnsi="Times New Roman"/>
          <w:sz w:val="24"/>
          <w:szCs w:val="24"/>
          <w:lang w:eastAsia="en-AU"/>
        </w:rPr>
      </w:pPr>
      <w:r w:rsidRPr="00193B71">
        <w:rPr>
          <w:rFonts w:ascii="Times New Roman" w:eastAsia="Times New Roman" w:hAnsi="Times New Roman"/>
          <w:sz w:val="24"/>
          <w:szCs w:val="24"/>
          <w:lang w:eastAsia="en-AU"/>
        </w:rPr>
        <w:t xml:space="preserve">Section </w:t>
      </w:r>
      <w:r w:rsidR="00F16050">
        <w:rPr>
          <w:rFonts w:ascii="Times New Roman" w:hAnsi="Times New Roman"/>
          <w:sz w:val="24"/>
          <w:szCs w:val="24"/>
        </w:rPr>
        <w:t>37</w:t>
      </w:r>
      <w:r w:rsidRPr="00193B71">
        <w:rPr>
          <w:rFonts w:ascii="Times New Roman" w:eastAsia="Times New Roman" w:hAnsi="Times New Roman"/>
          <w:sz w:val="24"/>
          <w:szCs w:val="24"/>
          <w:lang w:eastAsia="en-AU"/>
        </w:rPr>
        <w:t xml:space="preserve"> specifies how to calculate the amount of electricity that was produced using fuel sources that are not coal mine waste gas, in megawatt hours, based on guidance provided in Part 6.5 of the </w:t>
      </w:r>
      <w:r w:rsidRPr="00193B71">
        <w:rPr>
          <w:rFonts w:ascii="Times New Roman" w:eastAsia="Times New Roman" w:hAnsi="Times New Roman"/>
          <w:i/>
          <w:sz w:val="24"/>
          <w:szCs w:val="24"/>
          <w:lang w:eastAsia="en-AU"/>
        </w:rPr>
        <w:t>NGER (Measurement) Determination</w:t>
      </w:r>
      <w:r w:rsidRPr="00193B71">
        <w:rPr>
          <w:rFonts w:ascii="Times New Roman" w:eastAsia="Times New Roman" w:hAnsi="Times New Roman"/>
          <w:sz w:val="24"/>
          <w:szCs w:val="24"/>
          <w:lang w:eastAsia="en-AU"/>
        </w:rPr>
        <w:t>.</w:t>
      </w:r>
    </w:p>
    <w:p w:rsidR="00D70980" w:rsidRPr="00193B71" w:rsidRDefault="00D70980" w:rsidP="00B92F60">
      <w:pPr>
        <w:spacing w:after="120"/>
        <w:rPr>
          <w:rFonts w:ascii="Times New Roman" w:eastAsia="Times New Roman" w:hAnsi="Times New Roman"/>
          <w:sz w:val="24"/>
          <w:szCs w:val="24"/>
          <w:lang w:eastAsia="en-AU"/>
        </w:rPr>
      </w:pPr>
    </w:p>
    <w:p w:rsidR="00D70980" w:rsidRPr="00193B71" w:rsidRDefault="00D70980" w:rsidP="00B92F60">
      <w:pPr>
        <w:rPr>
          <w:rFonts w:ascii="Times New Roman" w:eastAsia="Times New Roman" w:hAnsi="Times New Roman"/>
          <w:sz w:val="24"/>
          <w:szCs w:val="24"/>
          <w:u w:val="single"/>
          <w:lang w:eastAsia="en-AU"/>
        </w:rPr>
      </w:pPr>
      <w:r w:rsidRPr="00193B71">
        <w:rPr>
          <w:rFonts w:ascii="Times New Roman" w:eastAsia="Times New Roman" w:hAnsi="Times New Roman"/>
          <w:sz w:val="24"/>
          <w:szCs w:val="24"/>
          <w:u w:val="single"/>
          <w:lang w:eastAsia="en-AU"/>
        </w:rPr>
        <w:t>Default parameters used in the calculation of abatement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Table 6 below lists default factors or parameters used in the draft Determination, current at 1 July 2014. Several factors and parameters specified in section </w:t>
      </w:r>
      <w:r w:rsidR="00F16050">
        <w:rPr>
          <w:rFonts w:ascii="Times New Roman" w:hAnsi="Times New Roman"/>
          <w:sz w:val="24"/>
          <w:szCs w:val="24"/>
        </w:rPr>
        <w:t>19</w:t>
      </w:r>
      <w:r w:rsidRPr="00193B71">
        <w:rPr>
          <w:rFonts w:ascii="Times New Roman" w:hAnsi="Times New Roman"/>
          <w:sz w:val="24"/>
          <w:szCs w:val="24"/>
        </w:rPr>
        <w:t xml:space="preserve"> are derived from external sources, usually either the</w:t>
      </w:r>
      <w:r w:rsidRPr="00193B71">
        <w:rPr>
          <w:rFonts w:ascii="Times New Roman" w:hAnsi="Times New Roman"/>
          <w:i/>
          <w:iCs/>
          <w:sz w:val="24"/>
          <w:szCs w:val="24"/>
        </w:rPr>
        <w:t xml:space="preserve"> National Greenhouse and Energy Reporting Regulations 2008 </w:t>
      </w:r>
      <w:r w:rsidRPr="00193B71">
        <w:rPr>
          <w:rFonts w:ascii="Times New Roman" w:hAnsi="Times New Roman"/>
          <w:sz w:val="24"/>
          <w:szCs w:val="24"/>
        </w:rPr>
        <w:t>(the NGER Regulations) or the NGER Measurement Determination. If these legislative instruments are amended during a project’s reporting period, then the project proponent will be required to use the factor or parameter prescribed in the instrument in force at the time the report is submitted, or required to be submitted, whichever is earlier.</w:t>
      </w:r>
    </w:p>
    <w:tbl>
      <w:tblPr>
        <w:tblStyle w:val="TableGrid"/>
        <w:tblW w:w="0" w:type="auto"/>
        <w:tblInd w:w="108"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
      <w:tblGrid>
        <w:gridCol w:w="1218"/>
        <w:gridCol w:w="3349"/>
        <w:gridCol w:w="1527"/>
        <w:gridCol w:w="3062"/>
      </w:tblGrid>
      <w:tr w:rsidR="00D70980" w:rsidRPr="00193B71" w:rsidTr="00D70980">
        <w:tc>
          <w:tcPr>
            <w:tcW w:w="9091" w:type="dxa"/>
            <w:gridSpan w:val="4"/>
            <w:tcBorders>
              <w:top w:val="single" w:sz="12" w:space="0" w:color="000000"/>
              <w:bottom w:val="nil"/>
            </w:tcBorders>
            <w:vAlign w:val="center"/>
          </w:tcPr>
          <w:p w:rsidR="00D70980" w:rsidRPr="00193B71" w:rsidRDefault="00D70980" w:rsidP="00B92F60">
            <w:pPr>
              <w:spacing w:after="120"/>
              <w:rPr>
                <w:rFonts w:ascii="Times New Roman" w:hAnsi="Times New Roman"/>
                <w:b/>
                <w:szCs w:val="24"/>
              </w:rPr>
            </w:pPr>
            <w:r w:rsidRPr="00193B71">
              <w:rPr>
                <w:rFonts w:ascii="Times New Roman" w:hAnsi="Times New Roman"/>
                <w:b/>
                <w:szCs w:val="24"/>
              </w:rPr>
              <w:t>Table 6 – Default factors and parameters used in Part 4 of the Determination</w:t>
            </w:r>
          </w:p>
        </w:tc>
      </w:tr>
      <w:tr w:rsidR="00D70980" w:rsidRPr="00193B71" w:rsidTr="00D70980">
        <w:tc>
          <w:tcPr>
            <w:tcW w:w="1134" w:type="dxa"/>
            <w:tcBorders>
              <w:top w:val="nil"/>
              <w:bottom w:val="single" w:sz="12" w:space="0" w:color="000000"/>
            </w:tcBorders>
          </w:tcPr>
          <w:p w:rsidR="00D70980" w:rsidRPr="00193B71" w:rsidRDefault="00D70980" w:rsidP="00B92F60">
            <w:pPr>
              <w:rPr>
                <w:rFonts w:ascii="Times New Roman" w:hAnsi="Times New Roman"/>
                <w:i/>
              </w:rPr>
            </w:pPr>
            <w:r w:rsidRPr="00193B71">
              <w:rPr>
                <w:rFonts w:ascii="Times New Roman" w:hAnsi="Times New Roman"/>
                <w:b/>
              </w:rPr>
              <w:t>Parameter</w:t>
            </w:r>
          </w:p>
        </w:tc>
        <w:tc>
          <w:tcPr>
            <w:tcW w:w="3360" w:type="dxa"/>
            <w:tcBorders>
              <w:top w:val="nil"/>
              <w:bottom w:val="single" w:sz="12" w:space="0" w:color="000000"/>
            </w:tcBorders>
          </w:tcPr>
          <w:p w:rsidR="00D70980" w:rsidRPr="00193B71" w:rsidRDefault="00D70980" w:rsidP="00B92F60">
            <w:pPr>
              <w:rPr>
                <w:rFonts w:ascii="Times New Roman" w:hAnsi="Times New Roman"/>
                <w:i/>
              </w:rPr>
            </w:pPr>
            <w:r w:rsidRPr="00193B71">
              <w:rPr>
                <w:rFonts w:ascii="Times New Roman" w:hAnsi="Times New Roman"/>
                <w:b/>
              </w:rPr>
              <w:t>Description</w:t>
            </w:r>
          </w:p>
        </w:tc>
        <w:tc>
          <w:tcPr>
            <w:tcW w:w="1527" w:type="dxa"/>
            <w:tcBorders>
              <w:top w:val="nil"/>
              <w:bottom w:val="single" w:sz="12" w:space="0" w:color="000000"/>
            </w:tcBorders>
          </w:tcPr>
          <w:p w:rsidR="00D70980" w:rsidRPr="00193B71" w:rsidRDefault="00D70980" w:rsidP="00B92F60">
            <w:pPr>
              <w:rPr>
                <w:rFonts w:ascii="Times New Roman" w:hAnsi="Times New Roman"/>
                <w:i/>
              </w:rPr>
            </w:pPr>
            <w:r w:rsidRPr="00193B71">
              <w:rPr>
                <w:rFonts w:ascii="Times New Roman" w:hAnsi="Times New Roman"/>
                <w:b/>
              </w:rPr>
              <w:t>Unit</w:t>
            </w:r>
          </w:p>
        </w:tc>
        <w:tc>
          <w:tcPr>
            <w:tcW w:w="3070" w:type="dxa"/>
            <w:tcBorders>
              <w:top w:val="nil"/>
              <w:bottom w:val="single" w:sz="12" w:space="0" w:color="000000"/>
            </w:tcBorders>
          </w:tcPr>
          <w:p w:rsidR="00D70980" w:rsidRPr="00193B71" w:rsidRDefault="00D70980" w:rsidP="00B92F60">
            <w:pPr>
              <w:rPr>
                <w:rFonts w:ascii="Times New Roman" w:hAnsi="Times New Roman"/>
              </w:rPr>
            </w:pPr>
            <w:r w:rsidRPr="00193B71">
              <w:rPr>
                <w:rFonts w:ascii="Times New Roman" w:hAnsi="Times New Roman"/>
                <w:b/>
              </w:rPr>
              <w:t>Value or source</w:t>
            </w:r>
          </w:p>
        </w:tc>
      </w:tr>
      <w:tr w:rsidR="00D70980" w:rsidRPr="00193B71" w:rsidTr="00D70980">
        <w:tc>
          <w:tcPr>
            <w:tcW w:w="1134" w:type="dxa"/>
            <w:tcBorders>
              <w:top w:val="single" w:sz="12" w:space="0" w:color="000000"/>
            </w:tcBorders>
          </w:tcPr>
          <w:p w:rsidR="00D70980" w:rsidRPr="00193B71" w:rsidRDefault="004C224D" w:rsidP="00B92F60">
            <w:pPr>
              <w:pStyle w:val="P1"/>
              <w:spacing w:before="120" w:after="120" w:line="276" w:lineRule="auto"/>
              <w:ind w:left="0" w:firstLine="0"/>
              <w:jc w:val="center"/>
              <w:rPr>
                <w:b/>
                <w:sz w:val="20"/>
                <w:szCs w:val="20"/>
              </w:rPr>
            </w:pPr>
            <m:oMathPara>
              <m:oMathParaPr>
                <m:jc m:val="center"/>
              </m:oMathParaPr>
              <m:oMath>
                <m:sSub>
                  <m:sSubPr>
                    <m:ctrlPr>
                      <w:rPr>
                        <w:rFonts w:ascii="Cambria Math" w:hAnsi="Cambria Math"/>
                        <w:b/>
                        <w:sz w:val="20"/>
                        <w:szCs w:val="20"/>
                      </w:rPr>
                    </m:ctrlPr>
                  </m:sSubPr>
                  <m:e>
                    <m:r>
                      <m:rPr>
                        <m:sty m:val="b"/>
                      </m:rPr>
                      <w:rPr>
                        <w:rFonts w:ascii="Cambria Math" w:hAnsi="Cambria Math"/>
                        <w:sz w:val="20"/>
                        <w:szCs w:val="20"/>
                      </w:rPr>
                      <m:t>EF</m:t>
                    </m:r>
                  </m:e>
                  <m:sub>
                    <m:r>
                      <m:rPr>
                        <m:sty m:val="b"/>
                      </m:rPr>
                      <w:rPr>
                        <w:rFonts w:ascii="Cambria Math" w:hAnsi="Cambria Math"/>
                        <w:sz w:val="20"/>
                        <w:szCs w:val="20"/>
                      </w:rPr>
                      <m:t>Elec</m:t>
                    </m:r>
                  </m:sub>
                </m:sSub>
              </m:oMath>
            </m:oMathPara>
          </w:p>
        </w:tc>
        <w:tc>
          <w:tcPr>
            <w:tcW w:w="3360" w:type="dxa"/>
            <w:tcBorders>
              <w:top w:val="single" w:sz="12" w:space="0" w:color="000000"/>
            </w:tcBorders>
          </w:tcPr>
          <w:p w:rsidR="00D70980" w:rsidRPr="00193B71" w:rsidRDefault="00D70980" w:rsidP="00B92F60">
            <w:pPr>
              <w:rPr>
                <w:rFonts w:ascii="Times New Roman" w:hAnsi="Times New Roman"/>
                <w:iCs/>
              </w:rPr>
            </w:pPr>
            <w:r w:rsidRPr="00193B71">
              <w:rPr>
                <w:rFonts w:ascii="Times New Roman" w:hAnsi="Times New Roman"/>
              </w:rPr>
              <w:t xml:space="preserve">Emission factor for the electricity grid from which the project </w:t>
            </w:r>
            <w:r w:rsidRPr="00193B71">
              <w:rPr>
                <w:rFonts w:ascii="Times New Roman" w:hAnsi="Times New Roman"/>
              </w:rPr>
              <w:lastRenderedPageBreak/>
              <w:t>consumes or supplies electricity.</w:t>
            </w:r>
          </w:p>
        </w:tc>
        <w:tc>
          <w:tcPr>
            <w:tcW w:w="1527" w:type="dxa"/>
            <w:tcBorders>
              <w:top w:val="single" w:sz="12" w:space="0" w:color="000000"/>
            </w:tcBorders>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rPr>
              <w:lastRenderedPageBreak/>
              <w:t>kg CO</w:t>
            </w:r>
            <w:r w:rsidRPr="00193B71">
              <w:rPr>
                <w:sz w:val="20"/>
                <w:szCs w:val="20"/>
                <w:vertAlign w:val="subscript"/>
              </w:rPr>
              <w:t>2</w:t>
            </w:r>
            <w:r w:rsidRPr="00193B71">
              <w:rPr>
                <w:sz w:val="20"/>
                <w:szCs w:val="20"/>
              </w:rPr>
              <w:t>-e/kWh</w:t>
            </w:r>
          </w:p>
        </w:tc>
        <w:tc>
          <w:tcPr>
            <w:tcW w:w="3070" w:type="dxa"/>
            <w:tcBorders>
              <w:top w:val="single" w:sz="12" w:space="0" w:color="000000"/>
            </w:tcBorders>
          </w:tcPr>
          <w:p w:rsidR="00D70980" w:rsidRPr="00193B71" w:rsidRDefault="00326040" w:rsidP="00326040">
            <w:pPr>
              <w:pStyle w:val="P1"/>
              <w:spacing w:before="120" w:after="120" w:line="240" w:lineRule="auto"/>
              <w:ind w:left="0" w:firstLine="0"/>
              <w:jc w:val="left"/>
              <w:rPr>
                <w:sz w:val="20"/>
                <w:szCs w:val="20"/>
              </w:rPr>
            </w:pPr>
            <w:r w:rsidRPr="00193B71">
              <w:rPr>
                <w:sz w:val="20"/>
                <w:szCs w:val="20"/>
              </w:rPr>
              <w:t xml:space="preserve">As published in the </w:t>
            </w:r>
            <w:r w:rsidRPr="00193B71">
              <w:rPr>
                <w:i/>
                <w:sz w:val="20"/>
                <w:szCs w:val="20"/>
              </w:rPr>
              <w:t>National Greenhouse Accounts Factors</w:t>
            </w:r>
            <w:r w:rsidRPr="00193B71">
              <w:rPr>
                <w:sz w:val="20"/>
                <w:szCs w:val="20"/>
              </w:rPr>
              <w:t xml:space="preserve"> by </w:t>
            </w:r>
            <w:r w:rsidRPr="00193B71">
              <w:rPr>
                <w:sz w:val="20"/>
                <w:szCs w:val="20"/>
              </w:rPr>
              <w:lastRenderedPageBreak/>
              <w:t>the Department and in force at the time of project declaration or provided by the operator of the electricity source or grid.</w:t>
            </w:r>
          </w:p>
          <w:p w:rsidR="00D70980" w:rsidRPr="00193B71" w:rsidRDefault="00D70980" w:rsidP="00B92F60">
            <w:pPr>
              <w:pStyle w:val="P1"/>
              <w:spacing w:before="120" w:after="120" w:line="276" w:lineRule="auto"/>
              <w:ind w:left="0" w:firstLine="0"/>
              <w:jc w:val="left"/>
              <w:rPr>
                <w:sz w:val="20"/>
                <w:szCs w:val="20"/>
              </w:rPr>
            </w:pP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rPr>
            </w:pPr>
            <w:r w:rsidRPr="00193B71">
              <w:rPr>
                <w:b/>
                <w:sz w:val="20"/>
                <w:szCs w:val="20"/>
                <w:lang w:val="en-GB"/>
              </w:rPr>
              <w:lastRenderedPageBreak/>
              <w:t>EC</w:t>
            </w:r>
            <w:r w:rsidRPr="00193B71">
              <w:rPr>
                <w:b/>
                <w:sz w:val="20"/>
                <w:szCs w:val="20"/>
                <w:vertAlign w:val="subscript"/>
                <w:lang w:val="en-GB"/>
              </w:rPr>
              <w:t>CMWG</w:t>
            </w:r>
          </w:p>
        </w:tc>
        <w:tc>
          <w:tcPr>
            <w:tcW w:w="3360" w:type="dxa"/>
          </w:tcPr>
          <w:p w:rsidR="00D70980" w:rsidRPr="00193B71" w:rsidRDefault="00D70980" w:rsidP="00B92F60">
            <w:pPr>
              <w:rPr>
                <w:rFonts w:ascii="Times New Roman" w:hAnsi="Times New Roman"/>
              </w:rPr>
            </w:pPr>
            <w:r w:rsidRPr="00193B71">
              <w:rPr>
                <w:rFonts w:ascii="Times New Roman" w:hAnsi="Times New Roman"/>
                <w:lang w:val="en-GB"/>
              </w:rPr>
              <w:t>Energy content factor of coal mine waste gas.</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lang w:val="en-GB"/>
              </w:rPr>
              <w:t>GJ/m</w:t>
            </w:r>
            <w:r w:rsidRPr="00193B71">
              <w:rPr>
                <w:sz w:val="20"/>
                <w:szCs w:val="20"/>
                <w:vertAlign w:val="superscript"/>
                <w:lang w:val="en-GB"/>
              </w:rPr>
              <w:t>3</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lang w:val="en-GB"/>
              </w:rPr>
              <w:t xml:space="preserve">Item 19 of Schedule 1 of the </w:t>
            </w:r>
            <w:r w:rsidRPr="00193B71">
              <w:rPr>
                <w:i/>
                <w:sz w:val="20"/>
                <w:szCs w:val="20"/>
              </w:rPr>
              <w:t>NGER (Measurement) Determination 2008</w:t>
            </w:r>
          </w:p>
        </w:tc>
      </w:tr>
      <w:tr w:rsidR="00D70980" w:rsidRPr="00193B71" w:rsidTr="00D70980">
        <w:tc>
          <w:tcPr>
            <w:tcW w:w="1134" w:type="dxa"/>
          </w:tcPr>
          <w:p w:rsidR="00D70980" w:rsidRPr="00193B71" w:rsidRDefault="004C224D" w:rsidP="00B92F60">
            <w:pPr>
              <w:pStyle w:val="P1"/>
              <w:spacing w:before="120" w:after="120" w:line="276" w:lineRule="auto"/>
              <w:ind w:left="0" w:firstLine="0"/>
              <w:jc w:val="center"/>
              <w:rPr>
                <w:b/>
                <w:sz w:val="20"/>
                <w:szCs w:val="20"/>
                <w:lang w:val="en-GB"/>
              </w:rPr>
            </w:pPr>
            <m:oMathPara>
              <m:oMath>
                <m:sSub>
                  <m:sSubPr>
                    <m:ctrlPr>
                      <w:rPr>
                        <w:rFonts w:ascii="Cambria Math" w:hAnsi="Cambria Math"/>
                        <w:b/>
                        <w:sz w:val="20"/>
                        <w:szCs w:val="20"/>
                      </w:rPr>
                    </m:ctrlPr>
                  </m:sSubPr>
                  <m:e>
                    <m:r>
                      <m:rPr>
                        <m:sty m:val="b"/>
                      </m:rPr>
                      <w:rPr>
                        <w:rFonts w:ascii="Cambria Math"/>
                        <w:sz w:val="20"/>
                        <w:szCs w:val="20"/>
                      </w:rPr>
                      <m:t>F</m:t>
                    </m:r>
                  </m:e>
                  <m:sub>
                    <m:r>
                      <m:rPr>
                        <m:sty m:val="b"/>
                      </m:rPr>
                      <w:rPr>
                        <w:rFonts w:ascii="Cambria Math"/>
                        <w:sz w:val="20"/>
                        <w:szCs w:val="20"/>
                      </w:rPr>
                      <m:t>MWh</m:t>
                    </m:r>
                    <m:r>
                      <m:rPr>
                        <m:sty m:val="b"/>
                      </m:rPr>
                      <w:rPr>
                        <w:rFonts w:ascii="Cambria Math"/>
                        <w:sz w:val="20"/>
                        <w:szCs w:val="20"/>
                      </w:rPr>
                      <m:t>→</m:t>
                    </m:r>
                    <m:r>
                      <m:rPr>
                        <m:sty m:val="b"/>
                      </m:rPr>
                      <w:rPr>
                        <w:rFonts w:ascii="Cambria Math"/>
                        <w:sz w:val="20"/>
                        <w:szCs w:val="20"/>
                      </w:rPr>
                      <m:t>GJ</m:t>
                    </m:r>
                  </m:sub>
                </m:sSub>
              </m:oMath>
            </m:oMathPara>
          </w:p>
        </w:tc>
        <w:tc>
          <w:tcPr>
            <w:tcW w:w="3360" w:type="dxa"/>
          </w:tcPr>
          <w:p w:rsidR="00D70980" w:rsidRPr="00193B71" w:rsidRDefault="00D70980" w:rsidP="00B92F60">
            <w:pPr>
              <w:rPr>
                <w:rFonts w:ascii="Times New Roman" w:hAnsi="Times New Roman"/>
                <w:lang w:val="en-GB"/>
              </w:rPr>
            </w:pPr>
            <w:r w:rsidRPr="00193B71">
              <w:rPr>
                <w:rFonts w:ascii="Times New Roman" w:hAnsi="Times New Roman"/>
              </w:rPr>
              <w:t xml:space="preserve">Factor converting energy in </w:t>
            </w:r>
            <w:proofErr w:type="spellStart"/>
            <w:r w:rsidRPr="00193B71">
              <w:rPr>
                <w:rFonts w:ascii="Times New Roman" w:hAnsi="Times New Roman"/>
              </w:rPr>
              <w:t>MWh</w:t>
            </w:r>
            <w:proofErr w:type="spellEnd"/>
            <w:r w:rsidRPr="00193B71">
              <w:rPr>
                <w:rFonts w:ascii="Times New Roman" w:hAnsi="Times New Roman"/>
              </w:rPr>
              <w:t xml:space="preserve"> to GJ.</w:t>
            </w:r>
          </w:p>
        </w:tc>
        <w:tc>
          <w:tcPr>
            <w:tcW w:w="1527" w:type="dxa"/>
          </w:tcPr>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rPr>
              <w:t>(Dimensionless)</w:t>
            </w:r>
          </w:p>
        </w:tc>
        <w:tc>
          <w:tcPr>
            <w:tcW w:w="3070" w:type="dxa"/>
          </w:tcPr>
          <w:p w:rsidR="00D70980" w:rsidRPr="00193B71" w:rsidRDefault="00D70980" w:rsidP="00B92F60">
            <w:pPr>
              <w:pStyle w:val="P1"/>
              <w:spacing w:before="120" w:after="120" w:line="276" w:lineRule="auto"/>
              <w:ind w:left="0" w:firstLine="0"/>
              <w:jc w:val="left"/>
              <w:rPr>
                <w:sz w:val="20"/>
                <w:szCs w:val="20"/>
                <w:lang w:val="en-GB"/>
              </w:rPr>
            </w:pPr>
            <w:r w:rsidRPr="00193B71">
              <w:rPr>
                <w:sz w:val="20"/>
                <w:szCs w:val="20"/>
                <w:lang w:val="en-GB"/>
              </w:rPr>
              <w:t>3.6</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lang w:val="en-GB"/>
              </w:rPr>
            </w:pPr>
            <w:proofErr w:type="spellStart"/>
            <w:r w:rsidRPr="00193B71">
              <w:rPr>
                <w:b/>
                <w:sz w:val="20"/>
                <w:szCs w:val="20"/>
                <w:lang w:val="en-GB"/>
              </w:rPr>
              <w:t>EC</w:t>
            </w:r>
            <w:r w:rsidRPr="00193B71">
              <w:rPr>
                <w:b/>
                <w:sz w:val="20"/>
                <w:szCs w:val="20"/>
                <w:vertAlign w:val="subscript"/>
                <w:lang w:val="en-GB"/>
              </w:rPr>
              <w:t>i</w:t>
            </w:r>
            <w:proofErr w:type="spellEnd"/>
          </w:p>
        </w:tc>
        <w:tc>
          <w:tcPr>
            <w:tcW w:w="3360" w:type="dxa"/>
          </w:tcPr>
          <w:p w:rsidR="00D70980" w:rsidRPr="00193B71" w:rsidRDefault="00D70980" w:rsidP="00B92F60">
            <w:pPr>
              <w:rPr>
                <w:rFonts w:ascii="Times New Roman" w:hAnsi="Times New Roman"/>
                <w:lang w:val="en-GB"/>
              </w:rPr>
            </w:pPr>
            <w:r w:rsidRPr="00193B71">
              <w:rPr>
                <w:rFonts w:ascii="Times New Roman" w:hAnsi="Times New Roman"/>
              </w:rPr>
              <w:t>Energy content factor of fuel type (</w:t>
            </w:r>
            <w:proofErr w:type="spellStart"/>
            <w:r w:rsidRPr="00193B71">
              <w:rPr>
                <w:rFonts w:ascii="Times New Roman" w:hAnsi="Times New Roman"/>
              </w:rPr>
              <w:t>i</w:t>
            </w:r>
            <w:proofErr w:type="spellEnd"/>
            <w:r w:rsidRPr="00193B71">
              <w:rPr>
                <w:rFonts w:ascii="Times New Roman" w:hAnsi="Times New Roman"/>
              </w:rPr>
              <w:t>) for stationary energy purposes.</w:t>
            </w:r>
          </w:p>
        </w:tc>
        <w:tc>
          <w:tcPr>
            <w:tcW w:w="1527" w:type="dxa"/>
          </w:tcPr>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lang w:val="en-GB"/>
              </w:rPr>
              <w:t>GJ/</w:t>
            </w:r>
            <w:proofErr w:type="spellStart"/>
            <w:r w:rsidRPr="00193B71">
              <w:rPr>
                <w:sz w:val="20"/>
                <w:szCs w:val="20"/>
                <w:lang w:val="en-GB"/>
              </w:rPr>
              <w:t>kL</w:t>
            </w:r>
            <w:proofErr w:type="spellEnd"/>
            <w:r w:rsidRPr="00193B71">
              <w:rPr>
                <w:sz w:val="20"/>
                <w:szCs w:val="20"/>
                <w:lang w:val="en-GB"/>
              </w:rPr>
              <w:t xml:space="preserve"> </w:t>
            </w:r>
          </w:p>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lang w:val="en-GB"/>
              </w:rPr>
              <w:t>(or other appropriate units)</w:t>
            </w:r>
          </w:p>
        </w:tc>
        <w:tc>
          <w:tcPr>
            <w:tcW w:w="3070" w:type="dxa"/>
          </w:tcPr>
          <w:p w:rsidR="00D70980" w:rsidRPr="00193B71" w:rsidRDefault="00D70980" w:rsidP="00B92F60">
            <w:pPr>
              <w:pStyle w:val="P1"/>
              <w:spacing w:before="120" w:after="120" w:line="276" w:lineRule="auto"/>
              <w:ind w:left="0" w:firstLine="0"/>
              <w:jc w:val="left"/>
              <w:rPr>
                <w:sz w:val="20"/>
                <w:szCs w:val="20"/>
                <w:lang w:val="en-GB"/>
              </w:rPr>
            </w:pPr>
            <w:r w:rsidRPr="00193B71">
              <w:rPr>
                <w:sz w:val="20"/>
                <w:szCs w:val="20"/>
                <w:lang w:val="en-GB"/>
              </w:rPr>
              <w:t xml:space="preserve">Part 3 of Schedule 1, of the </w:t>
            </w:r>
            <w:r w:rsidRPr="00193B71">
              <w:rPr>
                <w:i/>
                <w:sz w:val="20"/>
                <w:szCs w:val="20"/>
                <w:lang w:val="en-GB"/>
              </w:rPr>
              <w:t>NGER (Measurement) Determination 2008</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rPr>
            </w:pPr>
            <w:proofErr w:type="spellStart"/>
            <w:r w:rsidRPr="00193B71">
              <w:rPr>
                <w:b/>
                <w:sz w:val="20"/>
                <w:szCs w:val="20"/>
                <w:lang w:val="en-GB"/>
              </w:rPr>
              <w:t>EF</w:t>
            </w:r>
            <w:r w:rsidRPr="00193B71">
              <w:rPr>
                <w:b/>
                <w:sz w:val="20"/>
                <w:szCs w:val="20"/>
                <w:vertAlign w:val="subscript"/>
                <w:lang w:val="en-GB"/>
              </w:rPr>
              <w:t>j</w:t>
            </w:r>
            <w:proofErr w:type="spellEnd"/>
          </w:p>
        </w:tc>
        <w:tc>
          <w:tcPr>
            <w:tcW w:w="3360" w:type="dxa"/>
          </w:tcPr>
          <w:p w:rsidR="00D70980" w:rsidRPr="00193B71" w:rsidRDefault="00D70980" w:rsidP="00B92F60">
            <w:pPr>
              <w:rPr>
                <w:rFonts w:ascii="Times New Roman" w:hAnsi="Times New Roman"/>
              </w:rPr>
            </w:pPr>
            <w:r w:rsidRPr="00193B71">
              <w:rPr>
                <w:rFonts w:ascii="Times New Roman" w:hAnsi="Times New Roman"/>
              </w:rPr>
              <w:t>Emission factor for gas type (j) from the combustion of coal mine waste gas.</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lang w:val="en-GB"/>
              </w:rPr>
              <w:t>kg CO</w:t>
            </w:r>
            <w:r w:rsidRPr="00193B71">
              <w:rPr>
                <w:sz w:val="20"/>
                <w:szCs w:val="20"/>
                <w:vertAlign w:val="subscript"/>
                <w:lang w:val="en-GB"/>
              </w:rPr>
              <w:t>2</w:t>
            </w:r>
            <w:r w:rsidRPr="00193B71">
              <w:rPr>
                <w:sz w:val="20"/>
                <w:szCs w:val="20"/>
                <w:lang w:val="en-GB"/>
              </w:rPr>
              <w:t>-e/GJ</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lang w:val="en-GB"/>
              </w:rPr>
              <w:t xml:space="preserve">Item 19 of Schedule 1 of </w:t>
            </w:r>
            <w:r w:rsidRPr="00193B71">
              <w:rPr>
                <w:i/>
                <w:sz w:val="20"/>
                <w:szCs w:val="20"/>
              </w:rPr>
              <w:t>NGER (Measurement) Determination 2008</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lang w:val="en-GB"/>
              </w:rPr>
            </w:pPr>
            <w:proofErr w:type="spellStart"/>
            <w:r w:rsidRPr="00193B71">
              <w:rPr>
                <w:b/>
                <w:sz w:val="20"/>
                <w:szCs w:val="20"/>
              </w:rPr>
              <w:t>EF</w:t>
            </w:r>
            <w:r w:rsidRPr="00193B71">
              <w:rPr>
                <w:b/>
                <w:sz w:val="20"/>
                <w:szCs w:val="20"/>
                <w:vertAlign w:val="subscript"/>
              </w:rPr>
              <w:t>OX</w:t>
            </w:r>
            <w:r w:rsidRPr="00193B71">
              <w:rPr>
                <w:b/>
                <w:sz w:val="20"/>
                <w:szCs w:val="20"/>
              </w:rPr>
              <w:t>,</w:t>
            </w:r>
            <w:r w:rsidRPr="00193B71">
              <w:rPr>
                <w:b/>
                <w:sz w:val="20"/>
                <w:szCs w:val="20"/>
                <w:vertAlign w:val="subscript"/>
              </w:rPr>
              <w:t>j</w:t>
            </w:r>
            <w:proofErr w:type="spellEnd"/>
          </w:p>
        </w:tc>
        <w:tc>
          <w:tcPr>
            <w:tcW w:w="3360" w:type="dxa"/>
          </w:tcPr>
          <w:p w:rsidR="00D70980" w:rsidRPr="00193B71" w:rsidRDefault="00D70980" w:rsidP="00B92F60">
            <w:pPr>
              <w:rPr>
                <w:rFonts w:ascii="Times New Roman" w:hAnsi="Times New Roman"/>
                <w:lang w:val="en-GB"/>
              </w:rPr>
            </w:pPr>
            <w:r w:rsidRPr="00193B71">
              <w:rPr>
                <w:rFonts w:ascii="Times New Roman" w:hAnsi="Times New Roman"/>
              </w:rPr>
              <w:t>Emission factor for gas type (</w:t>
            </w:r>
            <w:r w:rsidRPr="00193B71">
              <w:rPr>
                <w:rFonts w:ascii="Times New Roman" w:hAnsi="Times New Roman"/>
                <w:b/>
                <w:i/>
              </w:rPr>
              <w:t>j</w:t>
            </w:r>
            <w:r w:rsidRPr="00193B71">
              <w:rPr>
                <w:rFonts w:ascii="Times New Roman" w:hAnsi="Times New Roman"/>
              </w:rPr>
              <w:t>) released during the reporting period (including relevant oxidation factors).</w:t>
            </w:r>
          </w:p>
        </w:tc>
        <w:tc>
          <w:tcPr>
            <w:tcW w:w="1527" w:type="dxa"/>
          </w:tcPr>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lang w:val="en-GB"/>
              </w:rPr>
              <w:t>kg CO</w:t>
            </w:r>
            <w:r w:rsidRPr="00193B71">
              <w:rPr>
                <w:sz w:val="20"/>
                <w:szCs w:val="20"/>
                <w:vertAlign w:val="subscript"/>
                <w:lang w:val="en-GB"/>
              </w:rPr>
              <w:t>2</w:t>
            </w:r>
            <w:r w:rsidRPr="00193B71">
              <w:rPr>
                <w:sz w:val="20"/>
                <w:szCs w:val="20"/>
                <w:lang w:val="en-GB"/>
              </w:rPr>
              <w:t>-e/GJ</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lang w:val="en-GB"/>
              </w:rPr>
              <w:t xml:space="preserve">Item 19 of Schedule 1 of </w:t>
            </w:r>
            <w:r w:rsidRPr="00193B71">
              <w:rPr>
                <w:i/>
                <w:sz w:val="20"/>
                <w:szCs w:val="20"/>
              </w:rPr>
              <w:t>NGER (Measurement) Determination 2008</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rPr>
            </w:pPr>
            <w:proofErr w:type="spellStart"/>
            <w:r w:rsidRPr="00193B71">
              <w:rPr>
                <w:b/>
                <w:sz w:val="20"/>
                <w:szCs w:val="20"/>
              </w:rPr>
              <w:t>EF</w:t>
            </w:r>
            <w:r w:rsidRPr="00193B71">
              <w:rPr>
                <w:b/>
                <w:sz w:val="20"/>
                <w:szCs w:val="20"/>
                <w:vertAlign w:val="subscript"/>
              </w:rPr>
              <w:t>OX,i,j</w:t>
            </w:r>
            <w:proofErr w:type="spellEnd"/>
          </w:p>
        </w:tc>
        <w:tc>
          <w:tcPr>
            <w:tcW w:w="3360" w:type="dxa"/>
          </w:tcPr>
          <w:p w:rsidR="00D70980" w:rsidRPr="00193B71" w:rsidRDefault="00D70980" w:rsidP="00B92F60">
            <w:pPr>
              <w:rPr>
                <w:rFonts w:ascii="Times New Roman" w:hAnsi="Times New Roman"/>
                <w:lang w:val="en-GB"/>
              </w:rPr>
            </w:pPr>
            <w:r w:rsidRPr="00193B71">
              <w:rPr>
                <w:rFonts w:ascii="Times New Roman" w:hAnsi="Times New Roman"/>
              </w:rPr>
              <w:t>Emissions factor for each gas type (j) release during the reporting period (which includes the effect of an oxidation factor) due to project activities that consume fuel type (</w:t>
            </w:r>
            <w:proofErr w:type="spellStart"/>
            <w:r w:rsidRPr="00193B71">
              <w:rPr>
                <w:rFonts w:ascii="Times New Roman" w:hAnsi="Times New Roman"/>
              </w:rPr>
              <w:t>i</w:t>
            </w:r>
            <w:proofErr w:type="spellEnd"/>
            <w:r w:rsidRPr="00193B71">
              <w:rPr>
                <w:rFonts w:ascii="Times New Roman" w:hAnsi="Times New Roman"/>
              </w:rPr>
              <w:t>).</w:t>
            </w:r>
          </w:p>
        </w:tc>
        <w:tc>
          <w:tcPr>
            <w:tcW w:w="1527" w:type="dxa"/>
          </w:tcPr>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lang w:val="en-GB"/>
              </w:rPr>
              <w:t>kg CO</w:t>
            </w:r>
            <w:r w:rsidRPr="00193B71">
              <w:rPr>
                <w:sz w:val="20"/>
                <w:szCs w:val="20"/>
                <w:vertAlign w:val="subscript"/>
                <w:lang w:val="en-GB"/>
              </w:rPr>
              <w:t>2</w:t>
            </w:r>
            <w:r w:rsidRPr="00193B71">
              <w:rPr>
                <w:sz w:val="20"/>
                <w:szCs w:val="20"/>
                <w:lang w:val="en-GB"/>
              </w:rPr>
              <w:t>-e/GJ</w:t>
            </w:r>
          </w:p>
        </w:tc>
        <w:tc>
          <w:tcPr>
            <w:tcW w:w="3070" w:type="dxa"/>
          </w:tcPr>
          <w:p w:rsidR="00D70980" w:rsidRPr="00193B71" w:rsidRDefault="00D70980" w:rsidP="00B92F60">
            <w:pPr>
              <w:pStyle w:val="P1"/>
              <w:spacing w:before="120" w:after="120" w:line="276" w:lineRule="auto"/>
              <w:ind w:left="0" w:firstLine="0"/>
              <w:jc w:val="left"/>
              <w:rPr>
                <w:sz w:val="20"/>
                <w:szCs w:val="20"/>
                <w:lang w:val="en-GB"/>
              </w:rPr>
            </w:pPr>
            <w:r w:rsidRPr="00193B71">
              <w:rPr>
                <w:sz w:val="20"/>
                <w:szCs w:val="20"/>
              </w:rPr>
              <w:t>Part 3 of Schedule 1, of the</w:t>
            </w:r>
            <w:r w:rsidRPr="00193B71">
              <w:rPr>
                <w:i/>
                <w:sz w:val="20"/>
                <w:szCs w:val="20"/>
              </w:rPr>
              <w:t xml:space="preserve"> </w:t>
            </w:r>
            <w:r w:rsidRPr="00193B71">
              <w:rPr>
                <w:i/>
                <w:sz w:val="20"/>
                <w:szCs w:val="20"/>
                <w:lang w:val="en-GB"/>
              </w:rPr>
              <w:t>NGER (Measurement) Determination 2008</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lang w:val="en-GB"/>
              </w:rPr>
            </w:pPr>
            <m:oMath>
              <m:r>
                <m:rPr>
                  <m:sty m:val="b"/>
                </m:rPr>
                <w:rPr>
                  <w:rFonts w:ascii="Cambria Math" w:hAnsi="Cambria Math"/>
                  <w:sz w:val="20"/>
                  <w:szCs w:val="20"/>
                </w:rPr>
                <m:t>γ</m:t>
              </m:r>
            </m:oMath>
            <w:r w:rsidRPr="00193B71">
              <w:rPr>
                <w:b/>
                <w:sz w:val="20"/>
                <w:szCs w:val="20"/>
              </w:rPr>
              <w:t xml:space="preserve">  </w:t>
            </w:r>
          </w:p>
        </w:tc>
        <w:tc>
          <w:tcPr>
            <w:tcW w:w="3360" w:type="dxa"/>
          </w:tcPr>
          <w:p w:rsidR="00D70980" w:rsidRPr="00193B71" w:rsidRDefault="00D70980" w:rsidP="00B92F60">
            <w:pPr>
              <w:rPr>
                <w:rFonts w:ascii="Times New Roman" w:hAnsi="Times New Roman"/>
                <w:lang w:val="en-GB"/>
              </w:rPr>
            </w:pPr>
            <w:r w:rsidRPr="00193B71">
              <w:rPr>
                <w:rFonts w:ascii="Times New Roman" w:hAnsi="Times New Roman"/>
              </w:rPr>
              <w:t>Conversion factor cubic metres of methane at standard conditions to tonnes of CO</w:t>
            </w:r>
            <w:r w:rsidRPr="00193B71">
              <w:rPr>
                <w:rFonts w:ascii="Times New Roman" w:hAnsi="Times New Roman"/>
                <w:vertAlign w:val="subscript"/>
              </w:rPr>
              <w:t>2</w:t>
            </w:r>
            <w:r w:rsidRPr="00193B71">
              <w:rPr>
                <w:rFonts w:ascii="Times New Roman" w:hAnsi="Times New Roman"/>
              </w:rPr>
              <w:noBreakHyphen/>
              <w:t>e.</w:t>
            </w:r>
          </w:p>
        </w:tc>
        <w:tc>
          <w:tcPr>
            <w:tcW w:w="1527" w:type="dxa"/>
          </w:tcPr>
          <w:p w:rsidR="00D70980" w:rsidRPr="00193B71" w:rsidRDefault="00D70980" w:rsidP="00B92F60">
            <w:pPr>
              <w:pStyle w:val="P1"/>
              <w:spacing w:before="120" w:after="120" w:line="276" w:lineRule="auto"/>
              <w:ind w:left="0" w:firstLine="0"/>
              <w:jc w:val="center"/>
              <w:rPr>
                <w:sz w:val="20"/>
                <w:szCs w:val="20"/>
                <w:lang w:val="en-GB"/>
              </w:rPr>
            </w:pPr>
            <w:r w:rsidRPr="00193B71">
              <w:rPr>
                <w:sz w:val="20"/>
                <w:szCs w:val="20"/>
              </w:rPr>
              <w:t>t CO</w:t>
            </w:r>
            <w:r w:rsidRPr="00193B71">
              <w:rPr>
                <w:sz w:val="20"/>
                <w:szCs w:val="20"/>
                <w:vertAlign w:val="subscript"/>
              </w:rPr>
              <w:t>2</w:t>
            </w:r>
            <w:r w:rsidRPr="00193B71">
              <w:rPr>
                <w:sz w:val="20"/>
                <w:szCs w:val="20"/>
              </w:rPr>
              <w:noBreakHyphen/>
              <w:t>e/m</w:t>
            </w:r>
            <w:r w:rsidRPr="00193B71">
              <w:rPr>
                <w:sz w:val="20"/>
                <w:szCs w:val="20"/>
                <w:vertAlign w:val="superscript"/>
              </w:rPr>
              <w:t>3</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rPr>
              <w:t xml:space="preserve">Section 3.21 of the </w:t>
            </w:r>
            <w:r w:rsidRPr="00193B71">
              <w:rPr>
                <w:i/>
                <w:sz w:val="20"/>
                <w:szCs w:val="20"/>
              </w:rPr>
              <w:t>NGER (Measurement) Determination 2008.</w:t>
            </w:r>
          </w:p>
        </w:tc>
      </w:tr>
      <w:tr w:rsidR="004711CE" w:rsidRPr="00193B71" w:rsidTr="00D70980">
        <w:tc>
          <w:tcPr>
            <w:tcW w:w="1134" w:type="dxa"/>
          </w:tcPr>
          <w:p w:rsidR="004711CE" w:rsidRPr="00193B71" w:rsidRDefault="004711CE" w:rsidP="00B92F60">
            <w:pPr>
              <w:pStyle w:val="P1"/>
              <w:spacing w:before="120" w:after="120" w:line="276" w:lineRule="auto"/>
              <w:ind w:left="0" w:firstLine="0"/>
              <w:jc w:val="center"/>
              <w:rPr>
                <w:rFonts w:ascii="Calibri" w:eastAsia="Calibri" w:hAnsi="Calibri"/>
                <w:b/>
                <w:sz w:val="20"/>
                <w:szCs w:val="20"/>
              </w:rPr>
            </w:pPr>
            <w:r w:rsidRPr="00193B71">
              <w:rPr>
                <w:rFonts w:ascii="Calibri" w:eastAsia="Calibri" w:hAnsi="Calibri"/>
                <w:b/>
                <w:sz w:val="20"/>
                <w:szCs w:val="20"/>
              </w:rPr>
              <w:t>DE</w:t>
            </w:r>
          </w:p>
        </w:tc>
        <w:tc>
          <w:tcPr>
            <w:tcW w:w="3360" w:type="dxa"/>
          </w:tcPr>
          <w:p w:rsidR="004711CE" w:rsidRPr="00193B71" w:rsidRDefault="004711CE" w:rsidP="00B92F60">
            <w:pPr>
              <w:rPr>
                <w:rFonts w:ascii="Times New Roman" w:hAnsi="Times New Roman"/>
              </w:rPr>
            </w:pPr>
            <w:r w:rsidRPr="00193B71">
              <w:rPr>
                <w:rFonts w:ascii="Times New Roman" w:hAnsi="Times New Roman"/>
              </w:rPr>
              <w:t>Default methane destruction efficiency for a destruction device.</w:t>
            </w:r>
          </w:p>
        </w:tc>
        <w:tc>
          <w:tcPr>
            <w:tcW w:w="1527" w:type="dxa"/>
          </w:tcPr>
          <w:p w:rsidR="004711CE" w:rsidRPr="00193B71" w:rsidRDefault="004711CE" w:rsidP="00B92F60">
            <w:pPr>
              <w:pStyle w:val="P1"/>
              <w:spacing w:before="120" w:after="120" w:line="276" w:lineRule="auto"/>
              <w:ind w:left="0" w:firstLine="0"/>
              <w:jc w:val="center"/>
              <w:rPr>
                <w:sz w:val="20"/>
                <w:szCs w:val="20"/>
              </w:rPr>
            </w:pPr>
            <w:r w:rsidRPr="00193B71">
              <w:rPr>
                <w:sz w:val="20"/>
                <w:szCs w:val="20"/>
              </w:rPr>
              <w:t>(Dimensionless)</w:t>
            </w:r>
          </w:p>
        </w:tc>
        <w:tc>
          <w:tcPr>
            <w:tcW w:w="3070" w:type="dxa"/>
          </w:tcPr>
          <w:p w:rsidR="004711CE" w:rsidRPr="00193B71" w:rsidRDefault="004711CE" w:rsidP="00B92F60">
            <w:pPr>
              <w:pStyle w:val="P1"/>
              <w:spacing w:before="120" w:after="120" w:line="276" w:lineRule="auto"/>
              <w:ind w:left="0" w:firstLine="0"/>
              <w:jc w:val="left"/>
              <w:rPr>
                <w:sz w:val="20"/>
                <w:szCs w:val="20"/>
              </w:rPr>
            </w:pPr>
            <w:r w:rsidRPr="00193B71">
              <w:rPr>
                <w:sz w:val="20"/>
                <w:szCs w:val="20"/>
              </w:rPr>
              <w:t>0.98</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rPr>
            </w:pPr>
            <w:proofErr w:type="spellStart"/>
            <w:r w:rsidRPr="00193B71">
              <w:rPr>
                <w:b/>
                <w:sz w:val="20"/>
                <w:szCs w:val="20"/>
                <w:lang w:val="en-GB"/>
              </w:rPr>
              <w:t>OF</w:t>
            </w:r>
            <w:r w:rsidRPr="00193B71">
              <w:rPr>
                <w:b/>
                <w:i/>
                <w:sz w:val="20"/>
                <w:szCs w:val="20"/>
                <w:vertAlign w:val="subscript"/>
                <w:lang w:val="en-GB"/>
              </w:rPr>
              <w:t>fl</w:t>
            </w:r>
            <w:proofErr w:type="spellEnd"/>
          </w:p>
        </w:tc>
        <w:tc>
          <w:tcPr>
            <w:tcW w:w="3360" w:type="dxa"/>
          </w:tcPr>
          <w:p w:rsidR="00D70980" w:rsidRPr="00193B71" w:rsidRDefault="00D70980" w:rsidP="00B92F60">
            <w:pPr>
              <w:rPr>
                <w:rFonts w:ascii="Times New Roman" w:hAnsi="Times New Roman"/>
              </w:rPr>
            </w:pPr>
            <w:r w:rsidRPr="00193B71">
              <w:rPr>
                <w:rFonts w:ascii="Times New Roman" w:hAnsi="Times New Roman"/>
                <w:lang w:val="en-GB"/>
              </w:rPr>
              <w:t>Correction factor for the oxidation of coal mine waste gas flared.</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rPr>
              <w:t>(Dimensionless)</w:t>
            </w:r>
          </w:p>
        </w:tc>
        <w:tc>
          <w:tcPr>
            <w:tcW w:w="3070" w:type="dxa"/>
          </w:tcPr>
          <w:p w:rsidR="00D70980" w:rsidRPr="00193B71" w:rsidRDefault="00D70980" w:rsidP="00B92F60">
            <w:pPr>
              <w:pStyle w:val="P1"/>
              <w:spacing w:before="120" w:after="120" w:line="276" w:lineRule="auto"/>
              <w:ind w:left="0" w:firstLine="0"/>
              <w:jc w:val="left"/>
              <w:rPr>
                <w:sz w:val="20"/>
                <w:szCs w:val="20"/>
                <w:lang w:val="en-GB"/>
              </w:rPr>
            </w:pPr>
            <w:r w:rsidRPr="00193B71">
              <w:rPr>
                <w:sz w:val="20"/>
                <w:szCs w:val="20"/>
                <w:lang w:val="en-GB"/>
              </w:rPr>
              <w:t>0.98/0.995</w:t>
            </w:r>
          </w:p>
        </w:tc>
      </w:tr>
      <w:tr w:rsidR="00D70980" w:rsidRPr="00193B71" w:rsidTr="00D70980">
        <w:tc>
          <w:tcPr>
            <w:tcW w:w="1134" w:type="dxa"/>
          </w:tcPr>
          <w:p w:rsidR="00D70980" w:rsidRPr="00193B71" w:rsidRDefault="00D70980" w:rsidP="00B92F60">
            <w:pPr>
              <w:pStyle w:val="P1"/>
              <w:spacing w:before="120" w:after="120" w:line="276" w:lineRule="auto"/>
              <w:ind w:left="0" w:firstLine="0"/>
              <w:jc w:val="center"/>
              <w:rPr>
                <w:b/>
                <w:sz w:val="20"/>
                <w:szCs w:val="20"/>
              </w:rPr>
            </w:pPr>
            <w:r w:rsidRPr="00193B71">
              <w:rPr>
                <w:b/>
                <w:sz w:val="20"/>
                <w:szCs w:val="20"/>
              </w:rPr>
              <w:t>MLF</w:t>
            </w:r>
          </w:p>
        </w:tc>
        <w:tc>
          <w:tcPr>
            <w:tcW w:w="3360" w:type="dxa"/>
          </w:tcPr>
          <w:p w:rsidR="00D70980" w:rsidRPr="00193B71" w:rsidRDefault="00D70980" w:rsidP="00B92F60">
            <w:pPr>
              <w:spacing w:before="100" w:beforeAutospacing="1" w:after="100" w:afterAutospacing="1"/>
              <w:rPr>
                <w:rFonts w:ascii="Times New Roman" w:hAnsi="Times New Roman"/>
              </w:rPr>
            </w:pPr>
            <w:r w:rsidRPr="00193B71">
              <w:rPr>
                <w:rFonts w:ascii="Times New Roman" w:hAnsi="Times New Roman"/>
              </w:rPr>
              <w:t>Marginal loss factor, to allow for the amount of electricity losses in transmission networks, as determined by:</w:t>
            </w:r>
          </w:p>
          <w:p w:rsidR="00D70980" w:rsidRPr="00193B71" w:rsidRDefault="00D70980" w:rsidP="00B92F60">
            <w:pPr>
              <w:spacing w:before="100" w:beforeAutospacing="1" w:after="100" w:afterAutospacing="1"/>
              <w:rPr>
                <w:rFonts w:ascii="Times New Roman" w:hAnsi="Times New Roman"/>
              </w:rPr>
            </w:pPr>
            <w:r w:rsidRPr="00193B71">
              <w:rPr>
                <w:rFonts w:ascii="Times New Roman" w:hAnsi="Times New Roman"/>
              </w:rPr>
              <w:t>(a) if the power station is part of the national electricity market—</w:t>
            </w:r>
            <w:r w:rsidRPr="00193B71">
              <w:rPr>
                <w:rFonts w:ascii="Times New Roman" w:hAnsi="Times New Roman"/>
              </w:rPr>
              <w:lastRenderedPageBreak/>
              <w:t>AEMO; or</w:t>
            </w:r>
          </w:p>
          <w:p w:rsidR="00D70980" w:rsidRPr="00193B71" w:rsidRDefault="00D70980" w:rsidP="00B92F60">
            <w:pPr>
              <w:spacing w:before="100" w:beforeAutospacing="1" w:after="100" w:afterAutospacing="1"/>
              <w:rPr>
                <w:rFonts w:ascii="Times New Roman" w:hAnsi="Times New Roman"/>
              </w:rPr>
            </w:pPr>
            <w:r w:rsidRPr="00193B71">
              <w:rPr>
                <w:rFonts w:ascii="Times New Roman" w:hAnsi="Times New Roman"/>
              </w:rPr>
              <w:t xml:space="preserve">(b) </w:t>
            </w:r>
            <w:proofErr w:type="gramStart"/>
            <w:r w:rsidRPr="00193B71">
              <w:rPr>
                <w:rFonts w:ascii="Times New Roman" w:hAnsi="Times New Roman"/>
              </w:rPr>
              <w:t>in</w:t>
            </w:r>
            <w:proofErr w:type="gramEnd"/>
            <w:r w:rsidRPr="00193B71">
              <w:rPr>
                <w:rFonts w:ascii="Times New Roman" w:hAnsi="Times New Roman"/>
              </w:rPr>
              <w:t xml:space="preserve"> any other case—an authority of the State or Territory where the power station is.</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rPr>
              <w:lastRenderedPageBreak/>
              <w:t>(Dimensionless)</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rPr>
              <w:t xml:space="preserve">Where the power station is part of the national electricity market, the marginal loss factor shall be the factor published by AEMO which was valid for the greatest number of days during the reporting period. If two or more factors fit these </w:t>
            </w:r>
            <w:r w:rsidRPr="00193B71">
              <w:rPr>
                <w:sz w:val="20"/>
                <w:szCs w:val="20"/>
              </w:rPr>
              <w:lastRenderedPageBreak/>
              <w:t>criteria, then the average of those factors shall be used.</w:t>
            </w:r>
          </w:p>
        </w:tc>
      </w:tr>
      <w:tr w:rsidR="00D70980" w:rsidRPr="00193B71" w:rsidTr="00D70980">
        <w:tc>
          <w:tcPr>
            <w:tcW w:w="1134" w:type="dxa"/>
          </w:tcPr>
          <w:p w:rsidR="00D70980" w:rsidRPr="00193B71" w:rsidRDefault="004C224D" w:rsidP="00B92F60">
            <w:pPr>
              <w:pStyle w:val="P1"/>
              <w:spacing w:before="120" w:after="120" w:line="276" w:lineRule="auto"/>
              <w:ind w:left="0" w:firstLine="0"/>
              <w:jc w:val="center"/>
              <w:rPr>
                <w:b/>
                <w:sz w:val="20"/>
                <w:szCs w:val="20"/>
              </w:rPr>
            </w:pPr>
            <m:oMathPara>
              <m:oMath>
                <m:sSub>
                  <m:sSubPr>
                    <m:ctrlPr>
                      <w:rPr>
                        <w:rFonts w:ascii="Cambria Math" w:hAnsi="Cambria Math"/>
                        <w:b/>
                        <w:sz w:val="20"/>
                      </w:rPr>
                    </m:ctrlPr>
                  </m:sSubPr>
                  <m:e>
                    <m:r>
                      <m:rPr>
                        <m:sty m:val="b"/>
                      </m:rPr>
                      <w:rPr>
                        <w:rFonts w:ascii="Cambria Math"/>
                        <w:sz w:val="20"/>
                      </w:rPr>
                      <m:t>AF</m:t>
                    </m:r>
                  </m:e>
                  <m:sub>
                    <m:r>
                      <m:rPr>
                        <m:sty m:val="b"/>
                      </m:rPr>
                      <w:rPr>
                        <w:rFonts w:ascii="Cambria Math"/>
                        <w:sz w:val="20"/>
                      </w:rPr>
                      <m:t>fl,m</m:t>
                    </m:r>
                  </m:sub>
                </m:sSub>
              </m:oMath>
            </m:oMathPara>
          </w:p>
        </w:tc>
        <w:tc>
          <w:tcPr>
            <w:tcW w:w="3360" w:type="dxa"/>
          </w:tcPr>
          <w:p w:rsidR="00D70980" w:rsidRPr="00193B71" w:rsidRDefault="00D70980" w:rsidP="00B92F60">
            <w:pPr>
              <w:spacing w:before="100" w:beforeAutospacing="1" w:after="100" w:afterAutospacing="1"/>
              <w:rPr>
                <w:rFonts w:ascii="Times New Roman" w:hAnsi="Times New Roman"/>
              </w:rPr>
            </w:pPr>
            <w:r w:rsidRPr="00193B71">
              <w:rPr>
                <w:rFonts w:ascii="Times New Roman" w:hAnsi="Times New Roman"/>
              </w:rPr>
              <w:t xml:space="preserve">Annual availability factor of flaring device </w:t>
            </w:r>
            <w:r w:rsidRPr="00193B71">
              <w:rPr>
                <w:rFonts w:ascii="Times New Roman" w:hAnsi="Times New Roman"/>
                <w:b/>
                <w:i/>
              </w:rPr>
              <w:t>(m).</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rPr>
              <w:t>(Dimensionless)</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rPr>
              <w:t>Has the default value of 1 (one) or as calculated in accordance with the standard maintenance cycle specified by the manufacturer.</w:t>
            </w:r>
          </w:p>
        </w:tc>
      </w:tr>
      <w:tr w:rsidR="00D70980" w:rsidRPr="00193B71" w:rsidTr="00D70980">
        <w:tc>
          <w:tcPr>
            <w:tcW w:w="1134" w:type="dxa"/>
          </w:tcPr>
          <w:p w:rsidR="00D70980" w:rsidRPr="00193B71" w:rsidRDefault="004C224D" w:rsidP="00B92F60">
            <w:pPr>
              <w:pStyle w:val="P1"/>
              <w:spacing w:before="120" w:after="120" w:line="276" w:lineRule="auto"/>
              <w:ind w:left="0" w:firstLine="0"/>
              <w:jc w:val="center"/>
              <w:rPr>
                <w:b/>
                <w:sz w:val="20"/>
                <w:szCs w:val="20"/>
              </w:rPr>
            </w:pPr>
            <m:oMathPara>
              <m:oMath>
                <m:sSub>
                  <m:sSubPr>
                    <m:ctrlPr>
                      <w:rPr>
                        <w:rFonts w:ascii="Cambria Math" w:hAnsi="Cambria Math"/>
                        <w:b/>
                        <w:sz w:val="20"/>
                        <w:szCs w:val="20"/>
                      </w:rPr>
                    </m:ctrlPr>
                  </m:sSubPr>
                  <m:e>
                    <m:r>
                      <m:rPr>
                        <m:sty m:val="b"/>
                      </m:rPr>
                      <w:rPr>
                        <w:rFonts w:ascii="Cambria Math"/>
                        <w:sz w:val="20"/>
                        <w:szCs w:val="20"/>
                      </w:rPr>
                      <m:t>AF</m:t>
                    </m:r>
                  </m:e>
                  <m:sub>
                    <m:r>
                      <m:rPr>
                        <m:sty m:val="b"/>
                      </m:rPr>
                      <w:rPr>
                        <w:rFonts w:ascii="Cambria Math"/>
                        <w:sz w:val="20"/>
                        <w:szCs w:val="20"/>
                      </w:rPr>
                      <m:t>gen,m</m:t>
                    </m:r>
                  </m:sub>
                </m:sSub>
              </m:oMath>
            </m:oMathPara>
          </w:p>
        </w:tc>
        <w:tc>
          <w:tcPr>
            <w:tcW w:w="3360" w:type="dxa"/>
          </w:tcPr>
          <w:p w:rsidR="00D70980" w:rsidRPr="00193B71" w:rsidRDefault="00D70980" w:rsidP="00B92F60">
            <w:pPr>
              <w:spacing w:before="100" w:beforeAutospacing="1" w:after="100" w:afterAutospacing="1"/>
              <w:rPr>
                <w:rFonts w:ascii="Times New Roman" w:hAnsi="Times New Roman"/>
              </w:rPr>
            </w:pPr>
            <w:r w:rsidRPr="00193B71">
              <w:rPr>
                <w:rFonts w:ascii="Times New Roman" w:hAnsi="Times New Roman"/>
              </w:rPr>
              <w:t xml:space="preserve">Annual availability factor of electricity production device </w:t>
            </w:r>
            <w:r w:rsidRPr="00193B71">
              <w:rPr>
                <w:rFonts w:ascii="Times New Roman" w:hAnsi="Times New Roman"/>
                <w:b/>
                <w:i/>
              </w:rPr>
              <w:t>(m).</w:t>
            </w:r>
          </w:p>
        </w:tc>
        <w:tc>
          <w:tcPr>
            <w:tcW w:w="1527" w:type="dxa"/>
          </w:tcPr>
          <w:p w:rsidR="00D70980" w:rsidRPr="00193B71" w:rsidRDefault="00D70980" w:rsidP="00B92F60">
            <w:pPr>
              <w:pStyle w:val="P1"/>
              <w:spacing w:before="120" w:after="120" w:line="276" w:lineRule="auto"/>
              <w:ind w:left="0" w:firstLine="0"/>
              <w:jc w:val="center"/>
              <w:rPr>
                <w:sz w:val="20"/>
                <w:szCs w:val="20"/>
              </w:rPr>
            </w:pPr>
            <w:r w:rsidRPr="00193B71">
              <w:rPr>
                <w:sz w:val="20"/>
                <w:szCs w:val="20"/>
              </w:rPr>
              <w:t>(Dimensionless)</w:t>
            </w:r>
          </w:p>
        </w:tc>
        <w:tc>
          <w:tcPr>
            <w:tcW w:w="3070" w:type="dxa"/>
          </w:tcPr>
          <w:p w:rsidR="00D70980" w:rsidRPr="00193B71" w:rsidRDefault="00D70980" w:rsidP="00B92F60">
            <w:pPr>
              <w:pStyle w:val="P1"/>
              <w:spacing w:before="120" w:after="120" w:line="276" w:lineRule="auto"/>
              <w:ind w:left="0" w:firstLine="0"/>
              <w:jc w:val="left"/>
              <w:rPr>
                <w:sz w:val="20"/>
                <w:szCs w:val="20"/>
              </w:rPr>
            </w:pPr>
            <w:r w:rsidRPr="00193B71">
              <w:rPr>
                <w:sz w:val="20"/>
                <w:szCs w:val="20"/>
              </w:rPr>
              <w:t>Has the default value of 1 (one) or as calculated in accordance with the standard maintenance cycle specified by the manufacturer.</w:t>
            </w:r>
          </w:p>
        </w:tc>
      </w:tr>
    </w:tbl>
    <w:p w:rsidR="00B92F60" w:rsidRPr="00193B71" w:rsidRDefault="00B92F60" w:rsidP="00B92F60">
      <w:pPr>
        <w:spacing w:after="120"/>
        <w:rPr>
          <w:rFonts w:ascii="Times New Roman" w:hAnsi="Times New Roman"/>
          <w:b/>
          <w:sz w:val="24"/>
          <w:szCs w:val="24"/>
        </w:rPr>
      </w:pPr>
    </w:p>
    <w:p w:rsidR="00B92F60" w:rsidRPr="00193B71" w:rsidRDefault="00B92F60">
      <w:pPr>
        <w:spacing w:after="0" w:line="240" w:lineRule="auto"/>
        <w:rPr>
          <w:rFonts w:ascii="Times New Roman" w:hAnsi="Times New Roman"/>
          <w:b/>
          <w:sz w:val="24"/>
          <w:szCs w:val="24"/>
        </w:rPr>
      </w:pPr>
      <w:r w:rsidRPr="00193B71">
        <w:rPr>
          <w:rFonts w:ascii="Times New Roman" w:hAnsi="Times New Roman"/>
          <w:b/>
          <w:sz w:val="24"/>
          <w:szCs w:val="24"/>
        </w:rPr>
        <w:br w:type="page"/>
      </w: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lastRenderedPageBreak/>
        <w:t xml:space="preserve">Part 5 </w:t>
      </w:r>
      <w:r w:rsidRPr="00193B71">
        <w:rPr>
          <w:rFonts w:ascii="Times New Roman" w:hAnsi="Times New Roman"/>
          <w:b/>
          <w:sz w:val="24"/>
          <w:szCs w:val="24"/>
        </w:rPr>
        <w:tab/>
      </w:r>
      <w:r w:rsidRPr="00193B71">
        <w:rPr>
          <w:rFonts w:ascii="Times New Roman" w:hAnsi="Times New Roman"/>
          <w:b/>
          <w:sz w:val="24"/>
          <w:szCs w:val="24"/>
        </w:rPr>
        <w:tab/>
        <w:t>Reporting, monitoring and record-keeping requirements</w:t>
      </w:r>
    </w:p>
    <w:p w:rsidR="00D70980" w:rsidRPr="00193B71" w:rsidRDefault="00D70980" w:rsidP="00B92F60">
      <w:pPr>
        <w:spacing w:after="120"/>
        <w:rPr>
          <w:rFonts w:ascii="Times New Roman" w:hAnsi="Times New Roman"/>
          <w:b/>
          <w:sz w:val="24"/>
          <w:szCs w:val="24"/>
        </w:rPr>
      </w:pP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t>Division 1</w:t>
      </w:r>
      <w:r w:rsidRPr="00193B71">
        <w:rPr>
          <w:rFonts w:ascii="Times New Roman" w:hAnsi="Times New Roman"/>
          <w:b/>
          <w:sz w:val="24"/>
          <w:szCs w:val="24"/>
        </w:rPr>
        <w:tab/>
        <w:t>Offsets report requirements</w:t>
      </w:r>
    </w:p>
    <w:p w:rsidR="00D70980" w:rsidRPr="00193B71" w:rsidRDefault="00D70980" w:rsidP="00B92F60">
      <w:pPr>
        <w:spacing w:after="120"/>
        <w:rPr>
          <w:rFonts w:ascii="Times New Roman" w:hAnsi="Times New Roman"/>
          <w:sz w:val="24"/>
          <w:szCs w:val="24"/>
          <w:u w:val="single"/>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38</w:t>
      </w:r>
      <w:r w:rsidR="00D70980" w:rsidRPr="00193B71">
        <w:rPr>
          <w:rFonts w:ascii="Times New Roman" w:hAnsi="Times New Roman"/>
          <w:sz w:val="24"/>
          <w:szCs w:val="24"/>
          <w:u w:val="single"/>
        </w:rPr>
        <w:tab/>
        <w:t>Operation of this Division</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Division 1 of Part 5 of the draft Determination lists requirements that an eligible </w:t>
      </w:r>
      <w:r w:rsidRPr="00193B71">
        <w:rPr>
          <w:rFonts w:ascii="Times New Roman" w:hAnsi="Times New Roman"/>
          <w:b/>
          <w:i/>
          <w:sz w:val="24"/>
          <w:szCs w:val="24"/>
        </w:rPr>
        <w:t xml:space="preserve">coal mine waste gas project </w:t>
      </w:r>
      <w:r w:rsidRPr="00193B71">
        <w:rPr>
          <w:rFonts w:ascii="Times New Roman" w:hAnsi="Times New Roman"/>
          <w:sz w:val="24"/>
          <w:szCs w:val="24"/>
        </w:rPr>
        <w:t>must meet for offsets reports that are submitted for each reporting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The Act and subordinate legislation provide for flexible reporting periods between six months and two years in duration. Proponents should be aware that the Act and subordinate legislation may also specify other reporting and notification requirements affecting this draft Determination.</w:t>
      </w:r>
    </w:p>
    <w:p w:rsidR="00D70980" w:rsidRPr="00193B71" w:rsidRDefault="00D70980" w:rsidP="00B92F60">
      <w:pPr>
        <w:spacing w:after="120"/>
        <w:rPr>
          <w:rFonts w:ascii="Times New Roman" w:hAnsi="Times New Roman"/>
          <w:sz w:val="24"/>
          <w:szCs w:val="24"/>
        </w:rPr>
      </w:pPr>
    </w:p>
    <w:p w:rsidR="00D70980" w:rsidRPr="00193B71" w:rsidRDefault="00F16050" w:rsidP="00B92F60">
      <w:pPr>
        <w:spacing w:after="120"/>
        <w:rPr>
          <w:rFonts w:ascii="Times New Roman" w:hAnsi="Times New Roman"/>
          <w:sz w:val="24"/>
          <w:szCs w:val="24"/>
          <w:u w:val="single"/>
        </w:rPr>
      </w:pPr>
      <w:bookmarkStart w:id="7" w:name="_Toc318098665"/>
      <w:bookmarkStart w:id="8" w:name="_Toc319521136"/>
      <w:r>
        <w:rPr>
          <w:rFonts w:ascii="Times New Roman" w:hAnsi="Times New Roman"/>
          <w:sz w:val="24"/>
          <w:szCs w:val="24"/>
          <w:u w:val="single"/>
        </w:rPr>
        <w:t>39</w:t>
      </w:r>
      <w:r w:rsidR="00D70980" w:rsidRPr="00193B71">
        <w:rPr>
          <w:rFonts w:ascii="Times New Roman" w:hAnsi="Times New Roman"/>
          <w:sz w:val="24"/>
          <w:szCs w:val="24"/>
          <w:u w:val="single"/>
        </w:rPr>
        <w:tab/>
        <w:t>Offsets report requirements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39</w:t>
      </w:r>
      <w:r w:rsidRPr="00193B71">
        <w:rPr>
          <w:rFonts w:ascii="Times New Roman" w:hAnsi="Times New Roman"/>
          <w:sz w:val="24"/>
          <w:szCs w:val="24"/>
        </w:rPr>
        <w:t xml:space="preserve"> provides specific requirements that must be included in each offsets report. This ensures that crediting for eligible abatement is supported by an offsets report that details the circumstances and quantities of methane destroyed during each reporting period.</w:t>
      </w:r>
    </w:p>
    <w:bookmarkEnd w:id="7"/>
    <w:bookmarkEnd w:id="8"/>
    <w:p w:rsidR="00D70980" w:rsidRPr="00193B71" w:rsidRDefault="00D70980" w:rsidP="00B92F60">
      <w:pPr>
        <w:spacing w:after="0"/>
        <w:rPr>
          <w:rFonts w:ascii="Times New Roman" w:hAnsi="Times New Roman"/>
          <w:sz w:val="24"/>
          <w:szCs w:val="24"/>
          <w:u w:val="single"/>
        </w:rPr>
      </w:pPr>
    </w:p>
    <w:p w:rsidR="00C95751" w:rsidRPr="00193B71" w:rsidRDefault="00C95751" w:rsidP="00B92F60">
      <w:pPr>
        <w:spacing w:after="0"/>
        <w:rPr>
          <w:rFonts w:ascii="Times New Roman" w:hAnsi="Times New Roman"/>
          <w:sz w:val="24"/>
          <w:szCs w:val="24"/>
          <w:u w:val="single"/>
        </w:rPr>
      </w:pPr>
    </w:p>
    <w:p w:rsidR="00D70980" w:rsidRPr="00193B71" w:rsidRDefault="00D70980" w:rsidP="00B92F60">
      <w:pPr>
        <w:rPr>
          <w:rFonts w:ascii="Times New Roman" w:hAnsi="Times New Roman"/>
          <w:b/>
          <w:sz w:val="24"/>
          <w:szCs w:val="24"/>
        </w:rPr>
      </w:pPr>
      <w:r w:rsidRPr="00193B71">
        <w:rPr>
          <w:rFonts w:ascii="Times New Roman" w:hAnsi="Times New Roman"/>
          <w:b/>
          <w:sz w:val="24"/>
          <w:szCs w:val="24"/>
        </w:rPr>
        <w:t>Division 2</w:t>
      </w:r>
      <w:r w:rsidRPr="00193B71">
        <w:rPr>
          <w:rFonts w:ascii="Times New Roman" w:hAnsi="Times New Roman"/>
          <w:b/>
          <w:sz w:val="24"/>
          <w:szCs w:val="24"/>
        </w:rPr>
        <w:tab/>
        <w:t>Record-keeping requirements</w:t>
      </w: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40</w:t>
      </w:r>
      <w:r w:rsidR="00D70980" w:rsidRPr="00193B71">
        <w:rPr>
          <w:rFonts w:ascii="Times New Roman" w:hAnsi="Times New Roman"/>
          <w:sz w:val="24"/>
          <w:szCs w:val="24"/>
          <w:u w:val="single"/>
        </w:rPr>
        <w:tab/>
        <w:t>Operation of this Division</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Division 2 of Part 5 of the draft Determination specifies the relevant part of the Act for which the draft Determination is authorised to include record keeping requirements.</w:t>
      </w:r>
    </w:p>
    <w:p w:rsidR="00D70980" w:rsidRPr="00193B71" w:rsidRDefault="00D70980" w:rsidP="00B92F60">
      <w:pPr>
        <w:spacing w:after="120"/>
        <w:rPr>
          <w:rFonts w:ascii="Times New Roman" w:hAnsi="Times New Roman"/>
          <w:sz w:val="24"/>
          <w:szCs w:val="24"/>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41</w:t>
      </w:r>
      <w:r w:rsidR="00D70980" w:rsidRPr="00193B71">
        <w:rPr>
          <w:rFonts w:ascii="Times New Roman" w:hAnsi="Times New Roman"/>
          <w:sz w:val="24"/>
          <w:szCs w:val="24"/>
          <w:u w:val="single"/>
        </w:rPr>
        <w:tab/>
        <w:t>Record-keeping requirements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Further to requirements under the Act or subordinate legislation, section </w:t>
      </w:r>
      <w:r w:rsidR="00F16050">
        <w:rPr>
          <w:rFonts w:ascii="Times New Roman" w:hAnsi="Times New Roman"/>
          <w:sz w:val="24"/>
          <w:szCs w:val="24"/>
        </w:rPr>
        <w:t>41</w:t>
      </w:r>
      <w:r w:rsidRPr="00193B71">
        <w:rPr>
          <w:rFonts w:ascii="Times New Roman" w:hAnsi="Times New Roman"/>
          <w:sz w:val="24"/>
          <w:szCs w:val="24"/>
        </w:rPr>
        <w:t xml:space="preserve"> specific additional requirements for this draft Determination.</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41</w:t>
      </w:r>
      <w:r w:rsidRPr="00193B71">
        <w:rPr>
          <w:rFonts w:ascii="Times New Roman" w:hAnsi="Times New Roman"/>
          <w:sz w:val="24"/>
          <w:szCs w:val="24"/>
        </w:rPr>
        <w:t xml:space="preserve"> requires that an eligible </w:t>
      </w:r>
      <w:r w:rsidRPr="00193B71">
        <w:rPr>
          <w:rFonts w:ascii="Times New Roman" w:hAnsi="Times New Roman"/>
          <w:b/>
          <w:i/>
          <w:sz w:val="24"/>
          <w:szCs w:val="24"/>
        </w:rPr>
        <w:t>coal mine waste gas project</w:t>
      </w:r>
      <w:r w:rsidRPr="00193B71">
        <w:rPr>
          <w:rFonts w:ascii="Times New Roman" w:hAnsi="Times New Roman"/>
          <w:sz w:val="24"/>
          <w:szCs w:val="24"/>
        </w:rPr>
        <w:t xml:space="preserve"> must keep specific records that are additional to requirements under the Act or subordinate legislation.</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Paragraph </w:t>
      </w:r>
      <w:r w:rsidR="00F16050">
        <w:rPr>
          <w:rFonts w:ascii="Times New Roman" w:hAnsi="Times New Roman"/>
          <w:sz w:val="24"/>
          <w:szCs w:val="24"/>
        </w:rPr>
        <w:t>41</w:t>
      </w:r>
      <w:r w:rsidRPr="00193B71">
        <w:rPr>
          <w:rFonts w:ascii="Times New Roman" w:hAnsi="Times New Roman"/>
          <w:sz w:val="24"/>
          <w:szCs w:val="24"/>
        </w:rPr>
        <w:t xml:space="preserve">(a) requires that a proponent must keep records of information relating to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that existed between 24 April 2014 and the date of application for declaration as an eligible offsets project.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Paragraph </w:t>
      </w:r>
      <w:r w:rsidR="00F16050">
        <w:rPr>
          <w:rFonts w:ascii="Times New Roman" w:hAnsi="Times New Roman"/>
          <w:sz w:val="24"/>
          <w:szCs w:val="24"/>
        </w:rPr>
        <w:t>41</w:t>
      </w:r>
      <w:r w:rsidRPr="00193B71">
        <w:rPr>
          <w:rFonts w:ascii="Times New Roman" w:hAnsi="Times New Roman"/>
          <w:sz w:val="24"/>
          <w:szCs w:val="24"/>
        </w:rPr>
        <w:t xml:space="preserve">(b) requires that a proponent must keep records of information relating to equipment installed and operated as part of the offsets project. This equipment includes destruction devices installed as part of the offsets project as well as equipment associated with the operation of these devices.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lastRenderedPageBreak/>
        <w:t xml:space="preserve">The information required under Paragraphs </w:t>
      </w:r>
      <w:r w:rsidR="00F16050">
        <w:rPr>
          <w:rFonts w:ascii="Times New Roman" w:hAnsi="Times New Roman"/>
          <w:sz w:val="24"/>
          <w:szCs w:val="24"/>
        </w:rPr>
        <w:t>41</w:t>
      </w:r>
      <w:r w:rsidRPr="00193B71">
        <w:rPr>
          <w:rFonts w:ascii="Times New Roman" w:hAnsi="Times New Roman"/>
          <w:sz w:val="24"/>
          <w:szCs w:val="24"/>
        </w:rPr>
        <w:t xml:space="preserve">(a) and </w:t>
      </w:r>
      <w:r w:rsidR="00F16050">
        <w:rPr>
          <w:rFonts w:ascii="Times New Roman" w:hAnsi="Times New Roman"/>
          <w:sz w:val="24"/>
          <w:szCs w:val="24"/>
        </w:rPr>
        <w:t>41</w:t>
      </w:r>
      <w:r w:rsidRPr="00193B71">
        <w:rPr>
          <w:rFonts w:ascii="Times New Roman" w:hAnsi="Times New Roman"/>
          <w:sz w:val="24"/>
          <w:szCs w:val="24"/>
        </w:rPr>
        <w:t xml:space="preserve">(b) relates to the manufacturer’s specifications associated with the </w:t>
      </w:r>
      <w:r w:rsidRPr="00193B71">
        <w:rPr>
          <w:rFonts w:ascii="Times New Roman" w:hAnsi="Times New Roman"/>
          <w:b/>
          <w:i/>
          <w:sz w:val="24"/>
          <w:szCs w:val="24"/>
        </w:rPr>
        <w:t>destruction devices</w:t>
      </w:r>
      <w:r w:rsidRPr="00193B71">
        <w:rPr>
          <w:rFonts w:ascii="Times New Roman" w:hAnsi="Times New Roman"/>
          <w:sz w:val="24"/>
          <w:szCs w:val="24"/>
        </w:rPr>
        <w:t>. The proponent must maintain this information as part of the record-keeping requirements.</w:t>
      </w:r>
    </w:p>
    <w:p w:rsidR="00D70980" w:rsidRPr="00193B71" w:rsidRDefault="00D70980" w:rsidP="00B92F60">
      <w:pPr>
        <w:rPr>
          <w:rFonts w:ascii="Times New Roman" w:hAnsi="Times New Roman"/>
          <w:sz w:val="24"/>
          <w:szCs w:val="24"/>
        </w:rPr>
      </w:pPr>
      <w:r w:rsidRPr="00193B71">
        <w:rPr>
          <w:rFonts w:ascii="Times New Roman" w:hAnsi="Times New Roman"/>
          <w:sz w:val="24"/>
          <w:szCs w:val="24"/>
        </w:rPr>
        <w:t>In addition to the record-keeping requirements specified in the draft Determination, the Act and subordinate legislation specify further record-keeping requirements. These requirements include:</w:t>
      </w:r>
    </w:p>
    <w:p w:rsidR="00D70980" w:rsidRPr="00193B71" w:rsidRDefault="00D70980" w:rsidP="00B92F60">
      <w:pPr>
        <w:pStyle w:val="ListParagraph"/>
        <w:numPr>
          <w:ilvl w:val="0"/>
          <w:numId w:val="14"/>
        </w:numPr>
        <w:spacing w:after="0"/>
        <w:rPr>
          <w:rFonts w:ascii="Times New Roman" w:hAnsi="Times New Roman"/>
          <w:sz w:val="24"/>
          <w:szCs w:val="24"/>
        </w:rPr>
      </w:pPr>
      <w:r w:rsidRPr="00193B71">
        <w:rPr>
          <w:rFonts w:ascii="Times New Roman" w:hAnsi="Times New Roman"/>
          <w:sz w:val="24"/>
          <w:szCs w:val="24"/>
        </w:rPr>
        <w:t>evidence that the project is, and remains, of a kind to which the determination applies;</w:t>
      </w:r>
    </w:p>
    <w:p w:rsidR="00D70980" w:rsidRPr="00193B71" w:rsidRDefault="00D70980" w:rsidP="00B92F60">
      <w:pPr>
        <w:pStyle w:val="ListParagraph"/>
        <w:numPr>
          <w:ilvl w:val="0"/>
          <w:numId w:val="14"/>
        </w:numPr>
        <w:spacing w:after="0"/>
        <w:rPr>
          <w:rFonts w:ascii="Times New Roman" w:hAnsi="Times New Roman"/>
          <w:sz w:val="24"/>
          <w:szCs w:val="24"/>
        </w:rPr>
      </w:pPr>
      <w:r w:rsidRPr="00193B71">
        <w:rPr>
          <w:rFonts w:ascii="Times New Roman" w:hAnsi="Times New Roman"/>
          <w:sz w:val="24"/>
          <w:szCs w:val="24"/>
        </w:rPr>
        <w:t>evidence that project implementation and operation continues to satisfy requirements for maintaining its declaration;</w:t>
      </w:r>
    </w:p>
    <w:p w:rsidR="00D70980" w:rsidRPr="00193B71" w:rsidRDefault="00D70980" w:rsidP="00B92F60">
      <w:pPr>
        <w:pStyle w:val="ListParagraph"/>
        <w:numPr>
          <w:ilvl w:val="0"/>
          <w:numId w:val="14"/>
        </w:numPr>
        <w:spacing w:after="0"/>
        <w:rPr>
          <w:rFonts w:ascii="Times New Roman" w:hAnsi="Times New Roman"/>
          <w:sz w:val="24"/>
          <w:szCs w:val="24"/>
        </w:rPr>
      </w:pPr>
      <w:r w:rsidRPr="00193B71">
        <w:rPr>
          <w:rFonts w:ascii="Times New Roman" w:hAnsi="Times New Roman"/>
          <w:sz w:val="24"/>
          <w:szCs w:val="24"/>
        </w:rPr>
        <w:t xml:space="preserve">evidence that the carbon-dioxide equivalent net abatement amount for each reporting period has been ascertained using the method specified in, or ascertained in accordance with, the determination;  </w:t>
      </w:r>
    </w:p>
    <w:p w:rsidR="00D70980" w:rsidRPr="00193B71" w:rsidRDefault="00D70980" w:rsidP="00B92F60">
      <w:pPr>
        <w:pStyle w:val="ListParagraph"/>
        <w:numPr>
          <w:ilvl w:val="0"/>
          <w:numId w:val="14"/>
        </w:numPr>
        <w:tabs>
          <w:tab w:val="left" w:pos="1134"/>
        </w:tabs>
        <w:spacing w:after="0"/>
        <w:rPr>
          <w:rFonts w:ascii="Times New Roman" w:hAnsi="Times New Roman"/>
          <w:sz w:val="24"/>
          <w:szCs w:val="24"/>
        </w:rPr>
      </w:pPr>
      <w:r w:rsidRPr="00193B71">
        <w:rPr>
          <w:rFonts w:ascii="Times New Roman" w:hAnsi="Times New Roman"/>
          <w:sz w:val="24"/>
          <w:szCs w:val="24"/>
        </w:rPr>
        <w:t>evidence that the specified requirements to monitor the project have been met in relati</w:t>
      </w:r>
      <w:r w:rsidR="000D5160" w:rsidRPr="00193B71">
        <w:rPr>
          <w:rFonts w:ascii="Times New Roman" w:hAnsi="Times New Roman"/>
          <w:sz w:val="24"/>
          <w:szCs w:val="24"/>
        </w:rPr>
        <w:t>on to each reporting period;</w:t>
      </w:r>
    </w:p>
    <w:p w:rsidR="00D70980" w:rsidRPr="00193B71" w:rsidRDefault="00D70980" w:rsidP="00B92F60">
      <w:pPr>
        <w:pStyle w:val="ListParagraph"/>
        <w:numPr>
          <w:ilvl w:val="0"/>
          <w:numId w:val="14"/>
        </w:numPr>
        <w:spacing w:after="0"/>
        <w:rPr>
          <w:rFonts w:ascii="Times New Roman" w:hAnsi="Times New Roman"/>
          <w:b/>
          <w:sz w:val="24"/>
          <w:szCs w:val="24"/>
        </w:rPr>
      </w:pPr>
      <w:r w:rsidRPr="00193B71">
        <w:rPr>
          <w:rFonts w:ascii="Times New Roman" w:hAnsi="Times New Roman"/>
          <w:sz w:val="24"/>
          <w:szCs w:val="24"/>
        </w:rPr>
        <w:t>where relevant, operation, monitoring and calibration records of any combustion and monitoring device</w:t>
      </w:r>
      <w:r w:rsidR="00D17AED" w:rsidRPr="00193B71">
        <w:rPr>
          <w:rFonts w:ascii="Times New Roman" w:hAnsi="Times New Roman"/>
          <w:sz w:val="24"/>
          <w:szCs w:val="24"/>
        </w:rPr>
        <w:t xml:space="preserve"> and evidence that the operation, monitoring and calibration of equipment is in accordance with manufacturers’ specifications or instructions</w:t>
      </w:r>
      <w:r w:rsidR="000D5160" w:rsidRPr="00193B71">
        <w:rPr>
          <w:rFonts w:ascii="Times New Roman" w:hAnsi="Times New Roman"/>
          <w:sz w:val="24"/>
          <w:szCs w:val="24"/>
        </w:rPr>
        <w:t>;</w:t>
      </w:r>
    </w:p>
    <w:p w:rsidR="009D4306" w:rsidRPr="00193B71" w:rsidRDefault="009D4306" w:rsidP="009D4306">
      <w:pPr>
        <w:pStyle w:val="ListParagraph"/>
        <w:numPr>
          <w:ilvl w:val="0"/>
          <w:numId w:val="14"/>
        </w:numPr>
        <w:spacing w:after="120" w:line="240" w:lineRule="auto"/>
        <w:rPr>
          <w:rFonts w:ascii="Times New Roman" w:hAnsi="Times New Roman"/>
          <w:sz w:val="24"/>
          <w:szCs w:val="24"/>
        </w:rPr>
      </w:pPr>
      <w:r w:rsidRPr="00193B71">
        <w:rPr>
          <w:rFonts w:ascii="Times New Roman" w:hAnsi="Times New Roman"/>
          <w:sz w:val="24"/>
          <w:szCs w:val="24"/>
        </w:rPr>
        <w:t>correspondence between the proponent and the Regulator in relation to an eligible offsets project; and</w:t>
      </w:r>
    </w:p>
    <w:p w:rsidR="009D4306" w:rsidRPr="00193B71" w:rsidRDefault="009D4306" w:rsidP="009D4306">
      <w:pPr>
        <w:pStyle w:val="ListParagraph"/>
        <w:numPr>
          <w:ilvl w:val="0"/>
          <w:numId w:val="14"/>
        </w:numPr>
        <w:spacing w:after="120" w:line="240" w:lineRule="auto"/>
        <w:rPr>
          <w:rFonts w:ascii="Times New Roman" w:hAnsi="Times New Roman"/>
          <w:sz w:val="24"/>
          <w:szCs w:val="24"/>
        </w:rPr>
      </w:pPr>
      <w:proofErr w:type="gramStart"/>
      <w:r w:rsidRPr="00193B71">
        <w:rPr>
          <w:rFonts w:ascii="Times New Roman" w:hAnsi="Times New Roman"/>
          <w:sz w:val="24"/>
          <w:szCs w:val="24"/>
        </w:rPr>
        <w:t>offset</w:t>
      </w:r>
      <w:proofErr w:type="gramEnd"/>
      <w:r w:rsidRPr="00193B71">
        <w:rPr>
          <w:rFonts w:ascii="Times New Roman" w:hAnsi="Times New Roman"/>
          <w:sz w:val="24"/>
          <w:szCs w:val="24"/>
        </w:rPr>
        <w:t xml:space="preserve"> reports and CFI audit reports.  </w:t>
      </w:r>
    </w:p>
    <w:p w:rsidR="00C95751" w:rsidRPr="00193B71" w:rsidRDefault="00C95751" w:rsidP="00B92F60">
      <w:pPr>
        <w:spacing w:after="120"/>
        <w:rPr>
          <w:rFonts w:ascii="Times New Roman" w:hAnsi="Times New Roman"/>
          <w:sz w:val="24"/>
          <w:szCs w:val="24"/>
          <w:u w:val="single"/>
        </w:rPr>
      </w:pPr>
    </w:p>
    <w:p w:rsidR="00D70980" w:rsidRPr="00193B71" w:rsidRDefault="00D70980" w:rsidP="00B92F60">
      <w:pPr>
        <w:spacing w:after="120"/>
        <w:rPr>
          <w:rFonts w:ascii="Times New Roman" w:hAnsi="Times New Roman"/>
          <w:b/>
          <w:sz w:val="24"/>
          <w:szCs w:val="24"/>
        </w:rPr>
      </w:pPr>
      <w:r w:rsidRPr="00193B71">
        <w:rPr>
          <w:rFonts w:ascii="Times New Roman" w:hAnsi="Times New Roman"/>
          <w:b/>
          <w:sz w:val="24"/>
          <w:szCs w:val="24"/>
        </w:rPr>
        <w:t>Division 3</w:t>
      </w:r>
      <w:r w:rsidRPr="00193B71">
        <w:rPr>
          <w:rFonts w:ascii="Times New Roman" w:hAnsi="Times New Roman"/>
          <w:b/>
          <w:sz w:val="24"/>
          <w:szCs w:val="24"/>
        </w:rPr>
        <w:tab/>
        <w:t>Monitoring requirements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Division 3 provides a summary of parameters that require monitoring, including specifications for the manner and frequency of monitoring.</w:t>
      </w:r>
    </w:p>
    <w:p w:rsidR="00D70980" w:rsidRPr="00193B71" w:rsidRDefault="00D70980" w:rsidP="00B92F60">
      <w:pPr>
        <w:spacing w:after="120"/>
        <w:rPr>
          <w:rFonts w:ascii="Times New Roman" w:hAnsi="Times New Roman"/>
          <w:sz w:val="24"/>
          <w:szCs w:val="24"/>
          <w:u w:val="single"/>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42</w:t>
      </w:r>
      <w:r w:rsidR="00D70980" w:rsidRPr="00193B71">
        <w:rPr>
          <w:rFonts w:ascii="Times New Roman" w:hAnsi="Times New Roman"/>
          <w:sz w:val="24"/>
          <w:szCs w:val="24"/>
          <w:u w:val="single"/>
        </w:rPr>
        <w:tab/>
        <w:t>Operation of this Division</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Section </w:t>
      </w:r>
      <w:r w:rsidR="00F16050">
        <w:rPr>
          <w:rFonts w:ascii="Times New Roman" w:hAnsi="Times New Roman"/>
          <w:sz w:val="24"/>
          <w:szCs w:val="24"/>
        </w:rPr>
        <w:t>42</w:t>
      </w:r>
      <w:r w:rsidRPr="00193B71">
        <w:rPr>
          <w:rFonts w:ascii="Times New Roman" w:hAnsi="Times New Roman"/>
          <w:sz w:val="24"/>
          <w:szCs w:val="24"/>
        </w:rPr>
        <w:t xml:space="preserve"> specifies requirements to monitor a coal mine waste gas project that is an eligible offsets project under paragraph 106(3</w:t>
      </w:r>
      <w:proofErr w:type="gramStart"/>
      <w:r w:rsidRPr="00193B71">
        <w:rPr>
          <w:rFonts w:ascii="Times New Roman" w:hAnsi="Times New Roman"/>
          <w:sz w:val="24"/>
          <w:szCs w:val="24"/>
        </w:rPr>
        <w:t>)(</w:t>
      </w:r>
      <w:proofErr w:type="gramEnd"/>
      <w:r w:rsidRPr="00193B71">
        <w:rPr>
          <w:rFonts w:ascii="Times New Roman" w:hAnsi="Times New Roman"/>
          <w:sz w:val="24"/>
          <w:szCs w:val="24"/>
        </w:rPr>
        <w:t>d) of the Act.</w:t>
      </w:r>
    </w:p>
    <w:p w:rsidR="00D70980" w:rsidRPr="00193B71" w:rsidRDefault="00D70980" w:rsidP="00B92F60">
      <w:pPr>
        <w:spacing w:after="120"/>
        <w:rPr>
          <w:rFonts w:ascii="Times New Roman" w:hAnsi="Times New Roman"/>
          <w:sz w:val="24"/>
          <w:szCs w:val="24"/>
          <w:u w:val="single"/>
        </w:rPr>
      </w:pP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t>43</w:t>
      </w:r>
      <w:r w:rsidR="00D70980" w:rsidRPr="00193B71">
        <w:rPr>
          <w:rFonts w:ascii="Times New Roman" w:hAnsi="Times New Roman"/>
          <w:sz w:val="24"/>
          <w:szCs w:val="24"/>
          <w:u w:val="single"/>
        </w:rPr>
        <w:tab/>
        <w:t>Monitoring requirements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Section 51 tabulates parameters used in the calculation of net abatement amounts in Part 4 of the draft Determination, including specifications for the manner and frequency of monitoring.</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Key monitoring parameters are:</w:t>
      </w:r>
    </w:p>
    <w:p w:rsidR="00D70980" w:rsidRPr="00193B71" w:rsidRDefault="00D70980" w:rsidP="00B92F60">
      <w:pPr>
        <w:pStyle w:val="ListParagraph"/>
        <w:numPr>
          <w:ilvl w:val="0"/>
          <w:numId w:val="8"/>
        </w:numPr>
        <w:spacing w:after="120"/>
        <w:ind w:left="761"/>
        <w:rPr>
          <w:rFonts w:ascii="Times New Roman" w:hAnsi="Times New Roman"/>
          <w:sz w:val="24"/>
          <w:szCs w:val="24"/>
        </w:rPr>
      </w:pPr>
      <w:r w:rsidRPr="00193B71">
        <w:rPr>
          <w:rFonts w:ascii="Times New Roman" w:hAnsi="Times New Roman"/>
          <w:sz w:val="24"/>
          <w:szCs w:val="24"/>
        </w:rPr>
        <w:t xml:space="preserve">the volume of methane sent for destruction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and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pStyle w:val="ListParagraph"/>
        <w:numPr>
          <w:ilvl w:val="0"/>
          <w:numId w:val="8"/>
        </w:numPr>
        <w:spacing w:after="120"/>
        <w:ind w:left="761"/>
        <w:rPr>
          <w:rFonts w:ascii="Times New Roman" w:hAnsi="Times New Roman"/>
          <w:sz w:val="24"/>
          <w:szCs w:val="24"/>
        </w:rPr>
      </w:pPr>
      <w:r w:rsidRPr="00193B71">
        <w:rPr>
          <w:rFonts w:ascii="Times New Roman" w:hAnsi="Times New Roman"/>
          <w:sz w:val="24"/>
          <w:szCs w:val="24"/>
        </w:rPr>
        <w:t xml:space="preserve">the volume of methane destroyed by the project </w:t>
      </w:r>
      <m:oMath>
        <m:sSub>
          <m:sSubPr>
            <m:ctrlPr>
              <w:rPr>
                <w:rFonts w:ascii="Cambria Math" w:hAnsi="Times New Roman"/>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4</m:t>
                </m:r>
              </m:sub>
            </m:sSub>
            <m:r>
              <w:rPr>
                <w:rFonts w:ascii="Cambria Math" w:hAnsi="Times New Roman"/>
                <w:sz w:val="24"/>
                <w:szCs w:val="24"/>
              </w:rPr>
              <m:t>,</m:t>
            </m:r>
            <m:r>
              <w:rPr>
                <w:rFonts w:ascii="Cambria Math" w:hAnsi="Cambria Math"/>
                <w:sz w:val="24"/>
                <w:szCs w:val="24"/>
              </w:rPr>
              <m:t>h</m:t>
            </m:r>
          </m:sub>
        </m:sSub>
      </m:oMath>
      <w:r w:rsidRPr="00193B71">
        <w:rPr>
          <w:rFonts w:ascii="Times New Roman" w:hAnsi="Times New Roman"/>
          <w:sz w:val="24"/>
          <w:szCs w:val="24"/>
        </w:rPr>
        <w:t>; and</w:t>
      </w:r>
    </w:p>
    <w:p w:rsidR="00D70980" w:rsidRPr="00193B71" w:rsidRDefault="00D70980" w:rsidP="00B92F60">
      <w:pPr>
        <w:pStyle w:val="ListParagraph"/>
        <w:numPr>
          <w:ilvl w:val="0"/>
          <w:numId w:val="8"/>
        </w:numPr>
        <w:spacing w:after="120"/>
        <w:ind w:left="761"/>
        <w:rPr>
          <w:rFonts w:ascii="Times New Roman" w:hAnsi="Times New Roman"/>
          <w:sz w:val="24"/>
          <w:szCs w:val="24"/>
        </w:rPr>
      </w:pPr>
      <w:proofErr w:type="gramStart"/>
      <w:r w:rsidRPr="00193B71">
        <w:rPr>
          <w:rFonts w:ascii="Times New Roman" w:hAnsi="Times New Roman"/>
          <w:sz w:val="24"/>
          <w:szCs w:val="24"/>
        </w:rPr>
        <w:t>the</w:t>
      </w:r>
      <w:proofErr w:type="gramEnd"/>
      <w:r w:rsidRPr="00193B71">
        <w:rPr>
          <w:rFonts w:ascii="Times New Roman" w:hAnsi="Times New Roman"/>
          <w:sz w:val="24"/>
          <w:szCs w:val="24"/>
        </w:rPr>
        <w:t xml:space="preserve"> operation of the destruction device </w:t>
      </w:r>
      <m:oMath>
        <m:sSub>
          <m:sSubPr>
            <m:ctrlPr>
              <w:rPr>
                <w:rFonts w:ascii="Cambria Math" w:hAnsi="Times New Roman"/>
                <w:i/>
                <w:sz w:val="24"/>
                <w:szCs w:val="24"/>
              </w:rPr>
            </m:ctrlPr>
          </m:sSubPr>
          <m:e>
            <m:r>
              <w:rPr>
                <w:rFonts w:ascii="Cambria Math" w:hAnsi="Cambria Math"/>
                <w:sz w:val="24"/>
                <w:szCs w:val="24"/>
              </w:rPr>
              <m:t>O</m:t>
            </m:r>
          </m:e>
          <m:sub>
            <m:r>
              <w:rPr>
                <w:rFonts w:ascii="Times New Roman" w:hAnsi="Cambria Math"/>
                <w:sz w:val="24"/>
                <w:szCs w:val="24"/>
              </w:rPr>
              <m:t>h</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 xml:space="preserve"> and </w:t>
      </w:r>
      <m:oMath>
        <m:sSub>
          <m:sSubPr>
            <m:ctrlPr>
              <w:rPr>
                <w:rFonts w:ascii="Cambria Math" w:hAnsi="Times New Roman"/>
                <w:i/>
                <w:sz w:val="24"/>
                <w:szCs w:val="24"/>
              </w:rPr>
            </m:ctrlPr>
          </m:sSubPr>
          <m:e>
            <m:r>
              <w:rPr>
                <w:rFonts w:ascii="Cambria Math" w:hAnsi="Cambria Math"/>
                <w:sz w:val="24"/>
                <w:szCs w:val="24"/>
              </w:rPr>
              <m:t>O</m:t>
            </m:r>
          </m:e>
          <m:sub>
            <m:r>
              <w:rPr>
                <w:rFonts w:ascii="Cambria Math" w:hAnsi="Cambria Math"/>
                <w:sz w:val="24"/>
                <w:szCs w:val="24"/>
              </w:rPr>
              <m:t>m</m:t>
            </m:r>
            <m:r>
              <w:rPr>
                <w:rFonts w:ascii="Cambria Math" w:hAnsi="Times New Roman"/>
                <w:sz w:val="24"/>
                <w:szCs w:val="24"/>
              </w:rPr>
              <m:t>,</m:t>
            </m:r>
            <m:r>
              <w:rPr>
                <w:rFonts w:ascii="Cambria Math" w:hAnsi="Cambria Math"/>
                <w:sz w:val="24"/>
                <w:szCs w:val="24"/>
              </w:rPr>
              <m:t>t</m:t>
            </m:r>
          </m:sub>
        </m:sSub>
      </m:oMath>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lastRenderedPageBreak/>
        <w:t xml:space="preserve">Measurement of the volume of methane sent to the flaring device and the operational status of the flaring device (e.g. the presence of a flame at appropriate temperature or other threshold) are key inputs into calculations of net abatement. Additional </w:t>
      </w:r>
      <w:proofErr w:type="gramStart"/>
      <w:r w:rsidRPr="00193B71">
        <w:rPr>
          <w:rFonts w:ascii="Times New Roman" w:hAnsi="Times New Roman"/>
          <w:sz w:val="24"/>
          <w:szCs w:val="24"/>
        </w:rPr>
        <w:t>guidance  the</w:t>
      </w:r>
      <w:proofErr w:type="gramEnd"/>
      <w:r w:rsidRPr="00193B71">
        <w:rPr>
          <w:rFonts w:ascii="Times New Roman" w:hAnsi="Times New Roman"/>
          <w:sz w:val="24"/>
          <w:szCs w:val="24"/>
        </w:rPr>
        <w:t xml:space="preserve"> </w:t>
      </w:r>
      <w:r w:rsidR="00117783" w:rsidRPr="00193B71">
        <w:rPr>
          <w:rFonts w:ascii="Times New Roman" w:hAnsi="Times New Roman"/>
          <w:sz w:val="24"/>
          <w:szCs w:val="24"/>
        </w:rPr>
        <w:t xml:space="preserve">parameters </w:t>
      </w:r>
      <w:r w:rsidRPr="00193B71">
        <w:rPr>
          <w:rFonts w:ascii="Times New Roman" w:hAnsi="Times New Roman"/>
          <w:sz w:val="24"/>
          <w:szCs w:val="24"/>
        </w:rPr>
        <w:t xml:space="preserve">above have been provided in subsections </w:t>
      </w:r>
      <w:r w:rsidR="00F16050">
        <w:rPr>
          <w:rFonts w:ascii="Times New Roman" w:hAnsi="Times New Roman"/>
          <w:sz w:val="24"/>
          <w:szCs w:val="24"/>
        </w:rPr>
        <w:t>43</w:t>
      </w:r>
      <w:r w:rsidRPr="00193B71">
        <w:rPr>
          <w:rFonts w:ascii="Times New Roman" w:hAnsi="Times New Roman"/>
          <w:sz w:val="24"/>
          <w:szCs w:val="24"/>
        </w:rPr>
        <w:t xml:space="preserve">(2), </w:t>
      </w:r>
      <w:r w:rsidR="00F16050">
        <w:rPr>
          <w:rFonts w:ascii="Times New Roman" w:hAnsi="Times New Roman"/>
          <w:sz w:val="24"/>
          <w:szCs w:val="24"/>
        </w:rPr>
        <w:t>43</w:t>
      </w:r>
      <w:r w:rsidRPr="00193B71">
        <w:rPr>
          <w:rFonts w:ascii="Times New Roman" w:hAnsi="Times New Roman"/>
          <w:sz w:val="24"/>
          <w:szCs w:val="24"/>
        </w:rPr>
        <w:t xml:space="preserve">(3), </w:t>
      </w:r>
      <w:r w:rsidR="00F16050">
        <w:rPr>
          <w:rFonts w:ascii="Times New Roman" w:hAnsi="Times New Roman"/>
          <w:sz w:val="24"/>
          <w:szCs w:val="24"/>
        </w:rPr>
        <w:t>43</w:t>
      </w:r>
      <w:r w:rsidRPr="00193B71">
        <w:rPr>
          <w:rFonts w:ascii="Times New Roman" w:hAnsi="Times New Roman"/>
          <w:sz w:val="24"/>
          <w:szCs w:val="24"/>
        </w:rPr>
        <w:t xml:space="preserve">(7), </w:t>
      </w:r>
      <w:r w:rsidR="00F16050">
        <w:rPr>
          <w:rFonts w:ascii="Times New Roman" w:hAnsi="Times New Roman"/>
          <w:sz w:val="24"/>
          <w:szCs w:val="24"/>
        </w:rPr>
        <w:t>43</w:t>
      </w:r>
      <w:r w:rsidRPr="00193B71">
        <w:rPr>
          <w:rFonts w:ascii="Times New Roman" w:hAnsi="Times New Roman"/>
          <w:sz w:val="24"/>
          <w:szCs w:val="24"/>
        </w:rPr>
        <w:t xml:space="preserve">(8) and </w:t>
      </w:r>
      <w:r w:rsidR="00F16050">
        <w:rPr>
          <w:rFonts w:ascii="Times New Roman" w:hAnsi="Times New Roman"/>
          <w:sz w:val="24"/>
          <w:szCs w:val="24"/>
        </w:rPr>
        <w:t>43</w:t>
      </w:r>
      <w:r w:rsidRPr="00193B71">
        <w:rPr>
          <w:rFonts w:ascii="Times New Roman" w:hAnsi="Times New Roman"/>
          <w:sz w:val="24"/>
          <w:szCs w:val="24"/>
        </w:rPr>
        <w:t xml:space="preserve">(9).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As noted in item 2 of section </w:t>
      </w:r>
      <w:r w:rsidR="00F16050">
        <w:rPr>
          <w:rFonts w:ascii="Times New Roman" w:hAnsi="Times New Roman"/>
          <w:sz w:val="24"/>
          <w:szCs w:val="24"/>
        </w:rPr>
        <w:t>44</w:t>
      </w:r>
      <w:r w:rsidRPr="00193B71">
        <w:rPr>
          <w:rFonts w:ascii="Times New Roman" w:hAnsi="Times New Roman"/>
          <w:sz w:val="24"/>
          <w:szCs w:val="24"/>
        </w:rPr>
        <w:t>, in any time interval where these parameters cannot be measured according to provided specifications, they must be assumed to be zero for those particular time intervals.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In subsection </w:t>
      </w:r>
      <w:r w:rsidR="00F16050">
        <w:rPr>
          <w:rFonts w:ascii="Times New Roman" w:hAnsi="Times New Roman"/>
          <w:sz w:val="24"/>
          <w:szCs w:val="24"/>
        </w:rPr>
        <w:t>43</w:t>
      </w:r>
      <w:r w:rsidRPr="00193B71">
        <w:rPr>
          <w:rFonts w:ascii="Times New Roman" w:hAnsi="Times New Roman"/>
          <w:sz w:val="24"/>
          <w:szCs w:val="24"/>
        </w:rPr>
        <w:t>(1), where the monitoring frequency of a parameter is specified as ‘Continuously’, this means it should be monitored throughout the reporting period at intervals necessary to meet the specified standards.</w:t>
      </w:r>
    </w:p>
    <w:p w:rsidR="0045117C"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As the volume of methane is a key parameter, subsections </w:t>
      </w:r>
      <w:r w:rsidR="00F16050">
        <w:rPr>
          <w:rFonts w:ascii="Times New Roman" w:hAnsi="Times New Roman"/>
          <w:sz w:val="24"/>
          <w:szCs w:val="24"/>
        </w:rPr>
        <w:t>43</w:t>
      </w:r>
      <w:r w:rsidRPr="00193B71">
        <w:rPr>
          <w:rFonts w:ascii="Times New Roman" w:hAnsi="Times New Roman"/>
          <w:sz w:val="24"/>
          <w:szCs w:val="24"/>
        </w:rPr>
        <w:t xml:space="preserve">(2) and </w:t>
      </w:r>
      <w:r w:rsidR="00F16050">
        <w:rPr>
          <w:rFonts w:ascii="Times New Roman" w:hAnsi="Times New Roman"/>
          <w:sz w:val="24"/>
          <w:szCs w:val="24"/>
        </w:rPr>
        <w:t>43</w:t>
      </w:r>
      <w:r w:rsidRPr="00193B71">
        <w:rPr>
          <w:rFonts w:ascii="Times New Roman" w:hAnsi="Times New Roman"/>
          <w:sz w:val="24"/>
          <w:szCs w:val="24"/>
        </w:rPr>
        <w:t xml:space="preserve">(3) specify that methane is required to be measured according to the AAA criterion </w:t>
      </w:r>
      <w:r w:rsidR="00A4760F" w:rsidRPr="00193B71">
        <w:rPr>
          <w:rFonts w:ascii="Times New Roman" w:hAnsi="Times New Roman"/>
          <w:sz w:val="24"/>
          <w:szCs w:val="24"/>
        </w:rPr>
        <w:t xml:space="preserve">in division </w:t>
      </w:r>
      <w:r w:rsidRPr="00193B71">
        <w:rPr>
          <w:rFonts w:ascii="Times New Roman" w:hAnsi="Times New Roman"/>
          <w:sz w:val="24"/>
          <w:szCs w:val="24"/>
        </w:rPr>
        <w:t xml:space="preserve">2.2.6 of the </w:t>
      </w:r>
      <w:r w:rsidRPr="00193B71">
        <w:rPr>
          <w:rFonts w:ascii="Times New Roman" w:hAnsi="Times New Roman"/>
          <w:i/>
          <w:sz w:val="24"/>
          <w:szCs w:val="24"/>
        </w:rPr>
        <w:t>NGER (Measurement) Determination</w:t>
      </w:r>
      <w:r w:rsidRPr="00193B71">
        <w:rPr>
          <w:rFonts w:ascii="Times New Roman" w:hAnsi="Times New Roman"/>
          <w:sz w:val="24"/>
          <w:szCs w:val="24"/>
        </w:rPr>
        <w:t xml:space="preserve">. </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The draft Determination includes an allowance for project proponents to use methane analysers for determining methane content.</w:t>
      </w:r>
      <w:r w:rsidR="0045117C" w:rsidRPr="00193B71">
        <w:rPr>
          <w:rFonts w:ascii="Times New Roman" w:hAnsi="Times New Roman"/>
          <w:sz w:val="24"/>
          <w:szCs w:val="24"/>
        </w:rPr>
        <w:t xml:space="preserve"> </w:t>
      </w:r>
      <w:r w:rsidRPr="00193B71">
        <w:rPr>
          <w:rFonts w:ascii="Times New Roman" w:hAnsi="Times New Roman"/>
          <w:sz w:val="24"/>
          <w:szCs w:val="24"/>
        </w:rPr>
        <w:t>If a methane analyser is to be used, the uncertainty relating to the measurement of the fraction of the volume of coal mine waste gas that is methane as sent to each device must be estimated in ac</w:t>
      </w:r>
      <w:r w:rsidR="00E37D78" w:rsidRPr="00193B71">
        <w:rPr>
          <w:rFonts w:ascii="Times New Roman" w:hAnsi="Times New Roman"/>
          <w:sz w:val="24"/>
          <w:szCs w:val="24"/>
        </w:rPr>
        <w:t xml:space="preserve">cordance with standard methods, from regular instrument calibration tests against certified standard methane samples. </w:t>
      </w:r>
      <w:r w:rsidRPr="00193B71">
        <w:rPr>
          <w:rFonts w:ascii="Times New Roman" w:hAnsi="Times New Roman"/>
          <w:sz w:val="24"/>
          <w:szCs w:val="24"/>
        </w:rPr>
        <w:t xml:space="preserve">The total uncertainty of the measurement for each device </w:t>
      </w:r>
      <w:r w:rsidR="004513F3" w:rsidRPr="00193B71">
        <w:rPr>
          <w:rFonts w:ascii="Times New Roman" w:hAnsi="Times New Roman"/>
          <w:sz w:val="24"/>
          <w:szCs w:val="24"/>
        </w:rPr>
        <w:t>must take into account</w:t>
      </w:r>
      <w:r w:rsidRPr="00193B71">
        <w:rPr>
          <w:rFonts w:ascii="Times New Roman" w:hAnsi="Times New Roman"/>
          <w:sz w:val="24"/>
          <w:szCs w:val="24"/>
        </w:rPr>
        <w:t>:</w:t>
      </w:r>
    </w:p>
    <w:p w:rsidR="00D70980" w:rsidRPr="00193B71" w:rsidRDefault="00D70980" w:rsidP="00B92F60">
      <w:pPr>
        <w:spacing w:after="120"/>
        <w:ind w:left="720"/>
        <w:rPr>
          <w:rFonts w:ascii="Times New Roman" w:hAnsi="Times New Roman"/>
          <w:sz w:val="24"/>
          <w:szCs w:val="24"/>
        </w:rPr>
      </w:pPr>
      <w:r w:rsidRPr="00193B71">
        <w:rPr>
          <w:rFonts w:ascii="Times New Roman" w:hAnsi="Times New Roman"/>
          <w:sz w:val="24"/>
          <w:szCs w:val="24"/>
        </w:rPr>
        <w:t xml:space="preserve">a) </w:t>
      </w:r>
      <w:proofErr w:type="gramStart"/>
      <w:r w:rsidR="004513F3" w:rsidRPr="00193B71">
        <w:rPr>
          <w:rFonts w:ascii="Times New Roman" w:hAnsi="Times New Roman"/>
          <w:sz w:val="24"/>
          <w:szCs w:val="24"/>
        </w:rPr>
        <w:t>bias</w:t>
      </w:r>
      <w:proofErr w:type="gramEnd"/>
      <w:r w:rsidR="004513F3" w:rsidRPr="00193B71">
        <w:rPr>
          <w:rFonts w:ascii="Times New Roman" w:hAnsi="Times New Roman"/>
          <w:sz w:val="24"/>
          <w:szCs w:val="24"/>
        </w:rPr>
        <w:t xml:space="preserve"> or offset uncertainty;</w:t>
      </w:r>
    </w:p>
    <w:p w:rsidR="00D70980" w:rsidRPr="00193B71" w:rsidRDefault="00D70980" w:rsidP="00B92F60">
      <w:pPr>
        <w:spacing w:after="120"/>
        <w:ind w:left="720"/>
        <w:rPr>
          <w:rFonts w:ascii="Times New Roman" w:hAnsi="Times New Roman"/>
          <w:sz w:val="24"/>
          <w:szCs w:val="24"/>
        </w:rPr>
      </w:pPr>
      <w:r w:rsidRPr="00193B71">
        <w:rPr>
          <w:rFonts w:ascii="Times New Roman" w:hAnsi="Times New Roman"/>
          <w:sz w:val="24"/>
          <w:szCs w:val="24"/>
        </w:rPr>
        <w:t xml:space="preserve">b) </w:t>
      </w:r>
      <w:proofErr w:type="gramStart"/>
      <w:r w:rsidR="004513F3" w:rsidRPr="00193B71">
        <w:rPr>
          <w:rFonts w:ascii="Times New Roman" w:hAnsi="Times New Roman"/>
          <w:sz w:val="24"/>
          <w:szCs w:val="24"/>
        </w:rPr>
        <w:t>uncertainty</w:t>
      </w:r>
      <w:proofErr w:type="gramEnd"/>
      <w:r w:rsidR="004513F3" w:rsidRPr="00193B71">
        <w:rPr>
          <w:rFonts w:ascii="Times New Roman" w:hAnsi="Times New Roman"/>
          <w:sz w:val="24"/>
          <w:szCs w:val="24"/>
        </w:rPr>
        <w:t xml:space="preserve"> in the </w:t>
      </w:r>
      <w:r w:rsidR="00E37D78" w:rsidRPr="00193B71">
        <w:rPr>
          <w:rFonts w:ascii="Times New Roman" w:hAnsi="Times New Roman"/>
          <w:sz w:val="24"/>
          <w:szCs w:val="24"/>
        </w:rPr>
        <w:t xml:space="preserve">certified </w:t>
      </w:r>
      <w:r w:rsidR="004513F3" w:rsidRPr="00193B71">
        <w:rPr>
          <w:rFonts w:ascii="Times New Roman" w:hAnsi="Times New Roman"/>
          <w:sz w:val="24"/>
          <w:szCs w:val="24"/>
        </w:rPr>
        <w:t>calibration gas sample; and</w:t>
      </w:r>
    </w:p>
    <w:p w:rsidR="004513F3" w:rsidRPr="00193B71" w:rsidRDefault="004513F3" w:rsidP="00B92F60">
      <w:pPr>
        <w:spacing w:after="120"/>
        <w:ind w:left="720"/>
        <w:rPr>
          <w:rFonts w:ascii="Times New Roman" w:hAnsi="Times New Roman"/>
          <w:sz w:val="24"/>
          <w:szCs w:val="24"/>
        </w:rPr>
      </w:pPr>
      <w:r w:rsidRPr="00193B71">
        <w:rPr>
          <w:rFonts w:ascii="Times New Roman" w:hAnsi="Times New Roman"/>
          <w:sz w:val="24"/>
          <w:szCs w:val="24"/>
        </w:rPr>
        <w:t xml:space="preserve">c) </w:t>
      </w:r>
      <w:proofErr w:type="gramStart"/>
      <w:r w:rsidRPr="00193B71">
        <w:rPr>
          <w:rFonts w:ascii="Times New Roman" w:hAnsi="Times New Roman"/>
          <w:sz w:val="24"/>
          <w:szCs w:val="24"/>
        </w:rPr>
        <w:t>uncertainty</w:t>
      </w:r>
      <w:proofErr w:type="gramEnd"/>
      <w:r w:rsidRPr="00193B71">
        <w:rPr>
          <w:rFonts w:ascii="Times New Roman" w:hAnsi="Times New Roman"/>
          <w:sz w:val="24"/>
          <w:szCs w:val="24"/>
        </w:rPr>
        <w:t xml:space="preserve"> </w:t>
      </w:r>
      <w:r w:rsidR="00E37D78" w:rsidRPr="00193B71">
        <w:rPr>
          <w:rFonts w:ascii="Times New Roman" w:hAnsi="Times New Roman"/>
          <w:sz w:val="24"/>
          <w:szCs w:val="24"/>
        </w:rPr>
        <w:t xml:space="preserve">in </w:t>
      </w:r>
      <w:r w:rsidRPr="00193B71">
        <w:rPr>
          <w:rFonts w:ascii="Times New Roman" w:hAnsi="Times New Roman"/>
          <w:sz w:val="24"/>
          <w:szCs w:val="24"/>
        </w:rPr>
        <w:t>calibration measurements;</w:t>
      </w:r>
    </w:p>
    <w:p w:rsidR="0052011E" w:rsidRPr="00193B71" w:rsidRDefault="00553843" w:rsidP="00B92F60">
      <w:pPr>
        <w:spacing w:after="120"/>
        <w:rPr>
          <w:rFonts w:ascii="Times New Roman" w:hAnsi="Times New Roman"/>
          <w:sz w:val="24"/>
          <w:szCs w:val="24"/>
        </w:rPr>
      </w:pPr>
      <w:r w:rsidRPr="00193B71">
        <w:rPr>
          <w:rFonts w:ascii="Times New Roman" w:hAnsi="Times New Roman"/>
          <w:sz w:val="24"/>
          <w:szCs w:val="24"/>
        </w:rPr>
        <w:t xml:space="preserve">A </w:t>
      </w:r>
      <w:r w:rsidR="00837004" w:rsidRPr="00193B71">
        <w:rPr>
          <w:rFonts w:ascii="Times New Roman" w:hAnsi="Times New Roman"/>
          <w:sz w:val="24"/>
          <w:szCs w:val="24"/>
        </w:rPr>
        <w:t xml:space="preserve">maximum upper bound uncertainty must be determined </w:t>
      </w:r>
      <w:r w:rsidRPr="00193B71">
        <w:rPr>
          <w:rFonts w:ascii="Times New Roman" w:hAnsi="Times New Roman"/>
          <w:sz w:val="24"/>
          <w:szCs w:val="24"/>
        </w:rPr>
        <w:t xml:space="preserve">that includes </w:t>
      </w:r>
      <w:r w:rsidR="00837004" w:rsidRPr="00193B71">
        <w:rPr>
          <w:rFonts w:ascii="Times New Roman" w:hAnsi="Times New Roman"/>
          <w:sz w:val="24"/>
          <w:szCs w:val="24"/>
        </w:rPr>
        <w:t>the above</w:t>
      </w:r>
      <w:r w:rsidRPr="00193B71">
        <w:rPr>
          <w:rFonts w:ascii="Times New Roman" w:hAnsi="Times New Roman"/>
          <w:sz w:val="24"/>
          <w:szCs w:val="24"/>
        </w:rPr>
        <w:t>, expressed</w:t>
      </w:r>
      <w:r w:rsidR="00837004" w:rsidRPr="00193B71">
        <w:rPr>
          <w:rFonts w:ascii="Times New Roman" w:hAnsi="Times New Roman"/>
          <w:sz w:val="24"/>
          <w:szCs w:val="24"/>
        </w:rPr>
        <w:t xml:space="preserve"> as </w:t>
      </w:r>
      <w:r w:rsidRPr="00193B71">
        <w:rPr>
          <w:rFonts w:ascii="Times New Roman" w:hAnsi="Times New Roman"/>
          <w:sz w:val="24"/>
          <w:szCs w:val="24"/>
        </w:rPr>
        <w:t xml:space="preserve">the </w:t>
      </w:r>
      <w:r w:rsidR="00837004" w:rsidRPr="00193B71">
        <w:rPr>
          <w:rFonts w:ascii="Times New Roman" w:hAnsi="Times New Roman"/>
          <w:sz w:val="24"/>
          <w:szCs w:val="24"/>
        </w:rPr>
        <w:t xml:space="preserve">decimal fraction </w:t>
      </w:r>
      <w:r w:rsidR="00837004" w:rsidRPr="00193B71">
        <w:rPr>
          <w:rFonts w:ascii="Times New Roman" w:hAnsi="Times New Roman"/>
          <w:i/>
          <w:sz w:val="24"/>
          <w:szCs w:val="24"/>
        </w:rPr>
        <w:t>U</w:t>
      </w:r>
      <w:r w:rsidR="00837004" w:rsidRPr="00193B71">
        <w:rPr>
          <w:rFonts w:ascii="Times New Roman" w:hAnsi="Times New Roman"/>
          <w:i/>
          <w:sz w:val="24"/>
          <w:szCs w:val="24"/>
          <w:vertAlign w:val="subscript"/>
        </w:rPr>
        <w:t>h</w:t>
      </w:r>
      <w:r w:rsidR="00837004" w:rsidRPr="00193B71">
        <w:rPr>
          <w:rFonts w:ascii="Times New Roman" w:hAnsi="Times New Roman"/>
          <w:sz w:val="24"/>
          <w:szCs w:val="24"/>
        </w:rPr>
        <w:t xml:space="preserve">, and applied as a discount to the quantity of methane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vertAlign w:val="subscript"/>
              </w:rPr>
              <m:t>C</m:t>
            </m:r>
            <m:sSub>
              <m:sSubPr>
                <m:ctrlPr>
                  <w:rPr>
                    <w:rFonts w:ascii="Cambria Math" w:hAnsi="Cambria Math"/>
                    <w:i/>
                    <w:sz w:val="24"/>
                    <w:szCs w:val="24"/>
                    <w:vertAlign w:val="subscript"/>
                  </w:rPr>
                </m:ctrlPr>
              </m:sSubPr>
              <m:e>
                <m:r>
                  <w:rPr>
                    <w:rFonts w:ascii="Cambria Math" w:hAnsi="Cambria Math"/>
                    <w:sz w:val="24"/>
                    <w:szCs w:val="24"/>
                    <w:vertAlign w:val="subscript"/>
                  </w:rPr>
                  <m:t>H</m:t>
                </m:r>
              </m:e>
              <m:sub>
                <m:r>
                  <w:rPr>
                    <w:rFonts w:ascii="Cambria Math" w:hAnsi="Cambria Math"/>
                    <w:sz w:val="24"/>
                    <w:szCs w:val="24"/>
                    <w:vertAlign w:val="subscript"/>
                  </w:rPr>
                  <m:t>4</m:t>
                </m:r>
              </m:sub>
            </m:sSub>
            <m:r>
              <w:rPr>
                <w:rFonts w:ascii="Cambria Math" w:hAnsi="Cambria Math"/>
                <w:sz w:val="24"/>
                <w:szCs w:val="24"/>
                <w:vertAlign w:val="subscript"/>
              </w:rPr>
              <m:t>,h</m:t>
            </m:r>
            <m:ctrlPr>
              <w:rPr>
                <w:rFonts w:ascii="Cambria Math" w:hAnsi="Cambria Math"/>
                <w:i/>
                <w:sz w:val="24"/>
                <w:szCs w:val="24"/>
                <w:vertAlign w:val="subscript"/>
              </w:rPr>
            </m:ctrlPr>
          </m:sub>
        </m:sSub>
      </m:oMath>
      <w:r w:rsidR="00837004" w:rsidRPr="00193B71">
        <w:rPr>
          <w:rFonts w:ascii="Times New Roman" w:hAnsi="Times New Roman"/>
          <w:sz w:val="24"/>
          <w:szCs w:val="24"/>
        </w:rPr>
        <w:t xml:space="preserve"> </w:t>
      </w:r>
      <w:proofErr w:type="gramStart"/>
      <w:r w:rsidR="00837004" w:rsidRPr="00193B71">
        <w:rPr>
          <w:rFonts w:ascii="Times New Roman" w:hAnsi="Times New Roman"/>
          <w:sz w:val="24"/>
          <w:szCs w:val="24"/>
        </w:rPr>
        <w:t xml:space="preserve">and </w:t>
      </w:r>
      <m:oMath>
        <w:proofErr w:type="gramEnd"/>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vertAlign w:val="subscript"/>
              </w:rPr>
              <m:t>C</m:t>
            </m:r>
            <m:sSub>
              <m:sSubPr>
                <m:ctrlPr>
                  <w:rPr>
                    <w:rFonts w:ascii="Cambria Math" w:hAnsi="Cambria Math"/>
                    <w:i/>
                    <w:sz w:val="24"/>
                    <w:szCs w:val="24"/>
                    <w:vertAlign w:val="subscript"/>
                  </w:rPr>
                </m:ctrlPr>
              </m:sSubPr>
              <m:e>
                <m:r>
                  <w:rPr>
                    <w:rFonts w:ascii="Cambria Math" w:hAnsi="Cambria Math"/>
                    <w:sz w:val="24"/>
                    <w:szCs w:val="24"/>
                    <w:vertAlign w:val="subscript"/>
                  </w:rPr>
                  <m:t>H</m:t>
                </m:r>
              </m:e>
              <m:sub>
                <m:r>
                  <w:rPr>
                    <w:rFonts w:ascii="Cambria Math" w:hAnsi="Cambria Math"/>
                    <w:sz w:val="24"/>
                    <w:szCs w:val="24"/>
                    <w:vertAlign w:val="subscript"/>
                  </w:rPr>
                  <m:t>4</m:t>
                </m:r>
              </m:sub>
            </m:sSub>
            <m:r>
              <w:rPr>
                <w:rFonts w:ascii="Cambria Math" w:hAnsi="Cambria Math"/>
                <w:sz w:val="24"/>
                <w:szCs w:val="24"/>
                <w:vertAlign w:val="subscript"/>
              </w:rPr>
              <m:t>,h,t</m:t>
            </m:r>
            <m:ctrlPr>
              <w:rPr>
                <w:rFonts w:ascii="Cambria Math" w:hAnsi="Cambria Math"/>
                <w:i/>
                <w:sz w:val="24"/>
                <w:szCs w:val="24"/>
                <w:vertAlign w:val="subscript"/>
              </w:rPr>
            </m:ctrlPr>
          </m:sub>
        </m:sSub>
      </m:oMath>
      <w:r w:rsidR="00837004" w:rsidRPr="00193B71">
        <w:rPr>
          <w:rFonts w:ascii="Times New Roman" w:hAnsi="Times New Roman"/>
          <w:sz w:val="24"/>
          <w:szCs w:val="24"/>
        </w:rPr>
        <w:t xml:space="preserve">, as </w:t>
      </w:r>
      <w:r w:rsidR="0045117C" w:rsidRPr="00193B71">
        <w:rPr>
          <w:rFonts w:ascii="Times New Roman" w:hAnsi="Times New Roman"/>
          <w:sz w:val="24"/>
          <w:szCs w:val="24"/>
        </w:rPr>
        <w:t xml:space="preserve">the factor </w:t>
      </w:r>
      <w:r w:rsidR="00837004" w:rsidRPr="00193B71">
        <w:rPr>
          <w:rFonts w:ascii="Times New Roman" w:hAnsi="Times New Roman"/>
          <w:i/>
          <w:sz w:val="24"/>
          <w:szCs w:val="24"/>
        </w:rPr>
        <w:t>(1-U</w:t>
      </w:r>
      <w:r w:rsidR="00837004" w:rsidRPr="00193B71">
        <w:rPr>
          <w:rFonts w:ascii="Times New Roman" w:hAnsi="Times New Roman"/>
          <w:i/>
          <w:sz w:val="24"/>
          <w:szCs w:val="24"/>
          <w:vertAlign w:val="subscript"/>
        </w:rPr>
        <w:t>h</w:t>
      </w:r>
      <w:r w:rsidR="00837004" w:rsidRPr="00193B71">
        <w:rPr>
          <w:rFonts w:ascii="Times New Roman" w:hAnsi="Times New Roman"/>
          <w:i/>
          <w:sz w:val="24"/>
          <w:szCs w:val="24"/>
        </w:rPr>
        <w:t>)</w:t>
      </w:r>
      <w:r w:rsidR="00837004" w:rsidRPr="00193B71">
        <w:rPr>
          <w:rFonts w:ascii="Times New Roman" w:hAnsi="Times New Roman"/>
          <w:sz w:val="24"/>
          <w:szCs w:val="24"/>
        </w:rPr>
        <w:t xml:space="preserve">. </w:t>
      </w:r>
    </w:p>
    <w:p w:rsidR="00837004" w:rsidRPr="00193B71" w:rsidRDefault="00837004" w:rsidP="00B92F60">
      <w:pPr>
        <w:spacing w:after="120"/>
        <w:rPr>
          <w:rFonts w:ascii="Times New Roman" w:hAnsi="Times New Roman"/>
          <w:sz w:val="24"/>
          <w:szCs w:val="24"/>
        </w:rPr>
      </w:pPr>
      <w:r w:rsidRPr="00193B71">
        <w:rPr>
          <w:rFonts w:ascii="Times New Roman" w:hAnsi="Times New Roman"/>
          <w:sz w:val="24"/>
          <w:szCs w:val="24"/>
        </w:rPr>
        <w:t xml:space="preserve">For example, if the maximum upper bound uncertainty of measurements is </w:t>
      </w:r>
      <w:r w:rsidR="00804E3B" w:rsidRPr="00193B71">
        <w:rPr>
          <w:rFonts w:ascii="Times New Roman" w:hAnsi="Times New Roman"/>
          <w:sz w:val="24"/>
          <w:szCs w:val="24"/>
        </w:rPr>
        <w:t>2 per cent</w:t>
      </w:r>
      <w:r w:rsidRPr="00193B71">
        <w:rPr>
          <w:rFonts w:ascii="Times New Roman" w:hAnsi="Times New Roman"/>
          <w:sz w:val="24"/>
          <w:szCs w:val="24"/>
        </w:rPr>
        <w:t xml:space="preserve">, the discount factor is </w:t>
      </w:r>
      <w:r w:rsidR="00804E3B" w:rsidRPr="00193B71">
        <w:rPr>
          <w:rFonts w:ascii="Times New Roman" w:hAnsi="Times New Roman"/>
          <w:i/>
          <w:sz w:val="24"/>
          <w:szCs w:val="24"/>
        </w:rPr>
        <w:t>U</w:t>
      </w:r>
      <w:r w:rsidR="00804E3B" w:rsidRPr="00193B71">
        <w:rPr>
          <w:rFonts w:ascii="Times New Roman" w:hAnsi="Times New Roman"/>
          <w:i/>
          <w:sz w:val="24"/>
          <w:szCs w:val="24"/>
          <w:vertAlign w:val="subscript"/>
        </w:rPr>
        <w:t>h</w:t>
      </w:r>
      <w:r w:rsidR="00804E3B" w:rsidRPr="00193B71">
        <w:rPr>
          <w:rFonts w:ascii="Times New Roman" w:hAnsi="Times New Roman"/>
          <w:i/>
          <w:sz w:val="24"/>
          <w:szCs w:val="24"/>
        </w:rPr>
        <w:t>=</w:t>
      </w:r>
      <w:proofErr w:type="gramStart"/>
      <w:r w:rsidR="00804E3B" w:rsidRPr="00193B71">
        <w:rPr>
          <w:rFonts w:ascii="Times New Roman" w:hAnsi="Times New Roman"/>
          <w:i/>
          <w:sz w:val="24"/>
          <w:szCs w:val="24"/>
        </w:rPr>
        <w:t>0.02</w:t>
      </w:r>
      <w:r w:rsidR="00804E3B" w:rsidRPr="00193B71">
        <w:rPr>
          <w:rFonts w:ascii="Times New Roman" w:hAnsi="Times New Roman"/>
          <w:sz w:val="24"/>
          <w:szCs w:val="24"/>
        </w:rPr>
        <w:t>,</w:t>
      </w:r>
      <w:proofErr w:type="gramEnd"/>
      <w:r w:rsidR="00804E3B" w:rsidRPr="00193B71">
        <w:rPr>
          <w:rFonts w:ascii="Times New Roman" w:hAnsi="Times New Roman"/>
          <w:sz w:val="24"/>
          <w:szCs w:val="24"/>
        </w:rPr>
        <w:t xml:space="preserve"> and the quantity of methane mu</w:t>
      </w:r>
      <w:r w:rsidR="0045117C" w:rsidRPr="00193B71">
        <w:rPr>
          <w:rFonts w:ascii="Times New Roman" w:hAnsi="Times New Roman"/>
          <w:sz w:val="24"/>
          <w:szCs w:val="24"/>
        </w:rPr>
        <w:t xml:space="preserve">st be discounted by multiplication by the factor </w:t>
      </w:r>
      <w:r w:rsidR="0045117C" w:rsidRPr="00193B71">
        <w:rPr>
          <w:rFonts w:ascii="Times New Roman" w:hAnsi="Times New Roman"/>
          <w:i/>
          <w:sz w:val="24"/>
          <w:szCs w:val="24"/>
        </w:rPr>
        <w:t>1-0.02=0.98</w:t>
      </w:r>
      <w:r w:rsidR="0045117C" w:rsidRPr="00193B71">
        <w:rPr>
          <w:rFonts w:ascii="Times New Roman" w:hAnsi="Times New Roman"/>
          <w:sz w:val="24"/>
          <w:szCs w:val="24"/>
        </w:rPr>
        <w:t xml:space="preserve">. </w:t>
      </w:r>
      <w:r w:rsidRPr="00193B71">
        <w:rPr>
          <w:rFonts w:ascii="Times New Roman" w:eastAsia="Times New Roman" w:hAnsi="Times New Roman"/>
          <w:sz w:val="24"/>
          <w:szCs w:val="24"/>
          <w:lang w:eastAsia="en-AU"/>
        </w:rPr>
        <w:t xml:space="preserve">This discount factor </w:t>
      </w:r>
      <w:r w:rsidR="0045117C" w:rsidRPr="00193B71">
        <w:rPr>
          <w:rFonts w:ascii="Times New Roman" w:hAnsi="Times New Roman"/>
          <w:sz w:val="24"/>
          <w:szCs w:val="24"/>
        </w:rPr>
        <w:t>is</w:t>
      </w:r>
      <w:r w:rsidRPr="00193B71">
        <w:rPr>
          <w:rFonts w:ascii="Times New Roman" w:hAnsi="Times New Roman"/>
          <w:sz w:val="24"/>
          <w:szCs w:val="24"/>
        </w:rPr>
        <w:t xml:space="preserve"> applied to comply with the offsets integrity standards outlined in section 133 of the Act.</w:t>
      </w:r>
    </w:p>
    <w:p w:rsidR="006379E7" w:rsidRPr="00193B71" w:rsidRDefault="006379E7" w:rsidP="00B92F60">
      <w:pPr>
        <w:spacing w:after="120"/>
        <w:rPr>
          <w:rFonts w:ascii="Times New Roman" w:hAnsi="Times New Roman"/>
          <w:sz w:val="24"/>
          <w:szCs w:val="24"/>
        </w:rPr>
      </w:pPr>
      <w:r w:rsidRPr="00193B71">
        <w:rPr>
          <w:rFonts w:ascii="Times New Roman" w:hAnsi="Times New Roman"/>
          <w:sz w:val="24"/>
          <w:szCs w:val="24"/>
        </w:rPr>
        <w:t xml:space="preserve">The Department will consider </w:t>
      </w:r>
      <w:r w:rsidR="001C6E48" w:rsidRPr="00193B71">
        <w:rPr>
          <w:rFonts w:ascii="Times New Roman" w:hAnsi="Times New Roman"/>
          <w:sz w:val="24"/>
          <w:szCs w:val="24"/>
        </w:rPr>
        <w:t>further</w:t>
      </w:r>
      <w:r w:rsidRPr="00193B71">
        <w:rPr>
          <w:rFonts w:ascii="Times New Roman" w:hAnsi="Times New Roman"/>
          <w:sz w:val="24"/>
          <w:szCs w:val="24"/>
        </w:rPr>
        <w:t xml:space="preserve"> guidance on the determination of </w:t>
      </w:r>
      <w:r w:rsidR="004B7E55" w:rsidRPr="00193B71">
        <w:rPr>
          <w:rFonts w:ascii="Times New Roman" w:hAnsi="Times New Roman"/>
          <w:sz w:val="24"/>
          <w:szCs w:val="24"/>
        </w:rPr>
        <w:t>the uncertainty</w:t>
      </w:r>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For subsections </w:t>
      </w:r>
      <w:r w:rsidR="00F16050">
        <w:rPr>
          <w:rFonts w:ascii="Times New Roman" w:hAnsi="Times New Roman"/>
          <w:sz w:val="24"/>
          <w:szCs w:val="24"/>
        </w:rPr>
        <w:t>43</w:t>
      </w:r>
      <w:r w:rsidRPr="00193B71">
        <w:rPr>
          <w:rFonts w:ascii="Times New Roman" w:hAnsi="Times New Roman"/>
          <w:sz w:val="24"/>
          <w:szCs w:val="24"/>
        </w:rPr>
        <w:t xml:space="preserve">(4) and </w:t>
      </w:r>
      <w:r w:rsidR="00F16050">
        <w:rPr>
          <w:rFonts w:ascii="Times New Roman" w:hAnsi="Times New Roman"/>
          <w:sz w:val="24"/>
          <w:szCs w:val="24"/>
        </w:rPr>
        <w:t>43</w:t>
      </w:r>
      <w:r w:rsidRPr="00193B71">
        <w:rPr>
          <w:rFonts w:ascii="Times New Roman" w:hAnsi="Times New Roman"/>
          <w:sz w:val="24"/>
          <w:szCs w:val="24"/>
        </w:rPr>
        <w:t xml:space="preserve">(5), the </w:t>
      </w:r>
      <w:r w:rsidRPr="00193B71">
        <w:rPr>
          <w:rFonts w:ascii="Times New Roman" w:hAnsi="Times New Roman"/>
          <w:b/>
          <w:i/>
          <w:sz w:val="24"/>
          <w:szCs w:val="24"/>
        </w:rPr>
        <w:t>recognised capacity</w:t>
      </w:r>
      <w:r w:rsidRPr="00193B71">
        <w:rPr>
          <w:rFonts w:ascii="Times New Roman" w:hAnsi="Times New Roman"/>
          <w:sz w:val="24"/>
          <w:szCs w:val="24"/>
        </w:rPr>
        <w:t xml:space="preserve"> of existing </w:t>
      </w:r>
      <w:r w:rsidRPr="00193B71">
        <w:rPr>
          <w:rFonts w:ascii="Times New Roman" w:hAnsi="Times New Roman"/>
          <w:b/>
          <w:i/>
          <w:sz w:val="24"/>
          <w:szCs w:val="24"/>
        </w:rPr>
        <w:t>destruction devices</w:t>
      </w:r>
      <w:r w:rsidRPr="00193B71">
        <w:rPr>
          <w:rFonts w:ascii="Times New Roman" w:hAnsi="Times New Roman"/>
          <w:sz w:val="24"/>
          <w:szCs w:val="24"/>
        </w:rPr>
        <w:t xml:space="preserve"> refers to the maximum capacity of methane destruction or electricity production that is possible within a given time interval, as provided in the manufacturers’ specifications for the device.</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Reductions in capacity due to maintenance cycles as determined according to manufacturers’ specifications is accounted for in relevant sections through the factor </w:t>
      </w:r>
      <w:proofErr w:type="spellStart"/>
      <w:r w:rsidRPr="00193B71">
        <w:rPr>
          <w:rFonts w:ascii="Times New Roman" w:hAnsi="Times New Roman"/>
          <w:sz w:val="24"/>
          <w:szCs w:val="24"/>
        </w:rPr>
        <w:t>AF</w:t>
      </w:r>
      <w:r w:rsidRPr="00193B71">
        <w:rPr>
          <w:rFonts w:ascii="Times New Roman" w:hAnsi="Times New Roman"/>
          <w:sz w:val="24"/>
          <w:szCs w:val="24"/>
          <w:vertAlign w:val="subscript"/>
        </w:rPr>
        <w:t>gen,m</w:t>
      </w:r>
      <w:proofErr w:type="spellEnd"/>
      <w:r w:rsidRPr="00193B71">
        <w:rPr>
          <w:rFonts w:ascii="Times New Roman" w:hAnsi="Times New Roman"/>
          <w:sz w:val="24"/>
          <w:szCs w:val="24"/>
        </w:rPr>
        <w:t xml:space="preserve"> or </w:t>
      </w:r>
      <w:proofErr w:type="spellStart"/>
      <w:r w:rsidRPr="00193B71">
        <w:rPr>
          <w:rFonts w:ascii="Times New Roman" w:hAnsi="Times New Roman"/>
          <w:sz w:val="24"/>
          <w:szCs w:val="24"/>
        </w:rPr>
        <w:t>AF</w:t>
      </w:r>
      <w:r w:rsidRPr="00193B71">
        <w:rPr>
          <w:rFonts w:ascii="Times New Roman" w:hAnsi="Times New Roman"/>
          <w:sz w:val="24"/>
          <w:szCs w:val="24"/>
          <w:vertAlign w:val="subscript"/>
        </w:rPr>
        <w:t>fl,m</w:t>
      </w:r>
      <w:proofErr w:type="spellEnd"/>
      <w:r w:rsidRPr="00193B71">
        <w:rPr>
          <w:rFonts w:ascii="Times New Roman" w:hAnsi="Times New Roman"/>
          <w:sz w:val="24"/>
          <w:szCs w:val="24"/>
        </w:rPr>
        <w:t>.</w:t>
      </w:r>
    </w:p>
    <w:p w:rsidR="00D70980" w:rsidRPr="00193B71" w:rsidRDefault="00D70980" w:rsidP="00B92F60">
      <w:pPr>
        <w:spacing w:after="120"/>
        <w:rPr>
          <w:rFonts w:ascii="Times New Roman" w:hAnsi="Times New Roman"/>
          <w:sz w:val="24"/>
          <w:szCs w:val="24"/>
        </w:rPr>
      </w:pPr>
    </w:p>
    <w:p w:rsidR="009D52C1" w:rsidRPr="00193B71" w:rsidRDefault="009D52C1">
      <w:pPr>
        <w:spacing w:after="0" w:line="240" w:lineRule="auto"/>
        <w:rPr>
          <w:rFonts w:ascii="Times New Roman" w:hAnsi="Times New Roman"/>
          <w:sz w:val="24"/>
          <w:szCs w:val="24"/>
          <w:u w:val="single"/>
        </w:rPr>
      </w:pPr>
      <w:r w:rsidRPr="00193B71">
        <w:rPr>
          <w:rFonts w:ascii="Times New Roman" w:hAnsi="Times New Roman"/>
          <w:sz w:val="24"/>
          <w:szCs w:val="24"/>
          <w:u w:val="single"/>
        </w:rPr>
        <w:br w:type="page"/>
      </w:r>
    </w:p>
    <w:p w:rsidR="00D70980" w:rsidRPr="00193B71" w:rsidRDefault="00F16050" w:rsidP="00B92F60">
      <w:pPr>
        <w:spacing w:after="120"/>
        <w:rPr>
          <w:rFonts w:ascii="Times New Roman" w:hAnsi="Times New Roman"/>
          <w:sz w:val="24"/>
          <w:szCs w:val="24"/>
          <w:u w:val="single"/>
        </w:rPr>
      </w:pPr>
      <w:r>
        <w:rPr>
          <w:rFonts w:ascii="Times New Roman" w:hAnsi="Times New Roman"/>
          <w:sz w:val="24"/>
          <w:szCs w:val="24"/>
          <w:u w:val="single"/>
        </w:rPr>
        <w:lastRenderedPageBreak/>
        <w:t>44</w:t>
      </w:r>
      <w:r w:rsidR="00D70980" w:rsidRPr="00193B71">
        <w:rPr>
          <w:rFonts w:ascii="Times New Roman" w:hAnsi="Times New Roman"/>
          <w:sz w:val="24"/>
          <w:szCs w:val="24"/>
          <w:u w:val="single"/>
        </w:rPr>
        <w:tab/>
        <w:t>Consequence for failure to monitor certain parameters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The correct monitoring of parameters is important to ensuring the correct determination of abatement credited by the project. As tabulated in section </w:t>
      </w:r>
      <w:r w:rsidR="00F16050">
        <w:rPr>
          <w:rFonts w:ascii="Times New Roman" w:hAnsi="Times New Roman"/>
          <w:sz w:val="24"/>
          <w:szCs w:val="24"/>
        </w:rPr>
        <w:t>43</w:t>
      </w:r>
      <w:r w:rsidRPr="00193B71">
        <w:rPr>
          <w:rFonts w:ascii="Times New Roman" w:hAnsi="Times New Roman"/>
          <w:sz w:val="24"/>
          <w:szCs w:val="24"/>
        </w:rPr>
        <w:t>, in some cases, a default factor option is provided, however, in other cases, the parameter must be monitored according to specified standards.</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In accordance with the offsets integrity standards outlined in section 133 of the Act, section </w:t>
      </w:r>
      <w:r w:rsidR="00F16050">
        <w:rPr>
          <w:rFonts w:ascii="Times New Roman" w:hAnsi="Times New Roman"/>
          <w:sz w:val="24"/>
          <w:szCs w:val="24"/>
        </w:rPr>
        <w:t>44</w:t>
      </w:r>
      <w:r w:rsidRPr="00193B71">
        <w:rPr>
          <w:rFonts w:ascii="Times New Roman" w:hAnsi="Times New Roman"/>
          <w:sz w:val="24"/>
          <w:szCs w:val="24"/>
        </w:rPr>
        <w:t xml:space="preserve"> specifies </w:t>
      </w:r>
      <w:r w:rsidR="00EC69B4" w:rsidRPr="00193B71">
        <w:rPr>
          <w:rFonts w:ascii="Times New Roman" w:hAnsi="Times New Roman"/>
          <w:sz w:val="24"/>
          <w:szCs w:val="24"/>
        </w:rPr>
        <w:t xml:space="preserve">that </w:t>
      </w:r>
      <w:r w:rsidRPr="00193B71">
        <w:rPr>
          <w:rFonts w:ascii="Times New Roman" w:hAnsi="Times New Roman"/>
          <w:sz w:val="24"/>
          <w:szCs w:val="24"/>
        </w:rPr>
        <w:t xml:space="preserve">adjustments must be applied should the project fail to monitor certain parameters in section </w:t>
      </w:r>
      <w:r w:rsidR="00F16050">
        <w:rPr>
          <w:rFonts w:ascii="Times New Roman" w:hAnsi="Times New Roman"/>
          <w:sz w:val="24"/>
          <w:szCs w:val="24"/>
        </w:rPr>
        <w:t>43</w:t>
      </w:r>
      <w:r w:rsidRPr="00193B71">
        <w:rPr>
          <w:rFonts w:ascii="Times New Roman" w:hAnsi="Times New Roman"/>
          <w:sz w:val="24"/>
          <w:szCs w:val="24"/>
        </w:rPr>
        <w:t xml:space="preserve"> according to specified standards for a time interval during the reporting period.</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Item 1 in the table concerns parameters necessary to determine the net abatement from displacing emissions from use of grid electricity. In any time interval where a parameter in this </w:t>
      </w:r>
      <w:r w:rsidR="00EC69B4" w:rsidRPr="00193B71">
        <w:rPr>
          <w:rFonts w:ascii="Times New Roman" w:hAnsi="Times New Roman"/>
          <w:sz w:val="24"/>
          <w:szCs w:val="24"/>
        </w:rPr>
        <w:t>i</w:t>
      </w:r>
      <w:r w:rsidRPr="00193B71">
        <w:rPr>
          <w:rFonts w:ascii="Times New Roman" w:hAnsi="Times New Roman"/>
          <w:sz w:val="24"/>
          <w:szCs w:val="24"/>
        </w:rPr>
        <w:t>tem was not correctly monitored, the net electricity produced (NTLEG</w:t>
      </w:r>
      <w:r w:rsidRPr="00193B71">
        <w:rPr>
          <w:rFonts w:ascii="Times New Roman" w:hAnsi="Times New Roman"/>
          <w:sz w:val="24"/>
          <w:szCs w:val="24"/>
          <w:vertAlign w:val="subscript"/>
        </w:rPr>
        <w:t>P</w:t>
      </w:r>
      <w:r w:rsidRPr="00193B71">
        <w:rPr>
          <w:rFonts w:ascii="Times New Roman" w:hAnsi="Times New Roman"/>
          <w:sz w:val="24"/>
          <w:szCs w:val="24"/>
        </w:rPr>
        <w:t>) must be taken to be zero for the time interval.</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Item 2 in the table concerns key parameters necessary to determine abatement from destruction activities. Where the project is unable to meet monitoring requirements for a parameter in the table for a time interval, that parameter must be set to zero for the time interval.</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Item 3 in the table concerns parameters that are used to calculate project emissions. In most cases, failure to monitor parameters in item 2 will also affect parameters in item 3 such that no adjustment is necessary for parameters in item 3. For example,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4</m:t>
                </m:r>
              </m:sub>
            </m:sSub>
            <m:r>
              <w:rPr>
                <w:rFonts w:ascii="Cambria Math" w:hAnsi="Cambria Math"/>
                <w:sz w:val="24"/>
                <w:szCs w:val="24"/>
              </w:rPr>
              <m:t>,h</m:t>
            </m:r>
          </m:sub>
        </m:sSub>
      </m:oMath>
      <w:r w:rsidRPr="00193B71">
        <w:rPr>
          <w:rFonts w:ascii="Times New Roman" w:hAnsi="Times New Roman"/>
          <w:sz w:val="24"/>
          <w:szCs w:val="24"/>
        </w:rPr>
        <w:t xml:space="preserve"> is the sum of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4</m:t>
                </m:r>
              </m:sub>
            </m:sSub>
            <m:r>
              <w:rPr>
                <w:rFonts w:ascii="Cambria Math" w:hAnsi="Cambria Math"/>
                <w:sz w:val="24"/>
                <w:szCs w:val="24"/>
              </w:rPr>
              <m:t>,h,t</m:t>
            </m:r>
          </m:sub>
        </m:sSub>
      </m:oMath>
      <w:r w:rsidRPr="00193B71">
        <w:rPr>
          <w:rFonts w:ascii="Times New Roman" w:hAnsi="Times New Roman"/>
          <w:sz w:val="24"/>
          <w:szCs w:val="24"/>
        </w:rPr>
        <w:t xml:space="preserve"> over all time intervals, therefore adjustments due to monitoring failures in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4</m:t>
                </m:r>
              </m:sub>
            </m:sSub>
            <m:r>
              <w:rPr>
                <w:rFonts w:ascii="Cambria Math" w:hAnsi="Cambria Math"/>
                <w:sz w:val="24"/>
                <w:szCs w:val="24"/>
              </w:rPr>
              <m:t>,h,t</m:t>
            </m:r>
          </m:sub>
        </m:sSub>
      </m:oMath>
      <w:r w:rsidRPr="00193B71">
        <w:rPr>
          <w:rFonts w:ascii="Times New Roman" w:hAnsi="Times New Roman"/>
          <w:sz w:val="24"/>
          <w:szCs w:val="24"/>
        </w:rPr>
        <w:t xml:space="preserve"> would already be accounted for when </w:t>
      </w:r>
      <w:proofErr w:type="gramStart"/>
      <w:r w:rsidR="00C95751" w:rsidRPr="00193B71">
        <w:rPr>
          <w:rFonts w:ascii="Times New Roman" w:hAnsi="Times New Roman"/>
          <w:sz w:val="24"/>
          <w:szCs w:val="24"/>
        </w:rPr>
        <w:t xml:space="preserve">determining </w:t>
      </w:r>
      <m:oMath>
        <w:proofErr w:type="gramEnd"/>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4</m:t>
                </m:r>
              </m:sub>
            </m:sSub>
            <m:r>
              <w:rPr>
                <w:rFonts w:ascii="Cambria Math" w:hAnsi="Cambria Math"/>
                <w:sz w:val="24"/>
                <w:szCs w:val="24"/>
              </w:rPr>
              <m:t>,h</m:t>
            </m:r>
          </m:sub>
        </m:sSub>
      </m:oMath>
      <w:r w:rsidRPr="00193B71">
        <w:rPr>
          <w:rFonts w:ascii="Times New Roman" w:hAnsi="Times New Roman"/>
          <w:sz w:val="24"/>
          <w:szCs w:val="24"/>
        </w:rPr>
        <w:t xml:space="preserve">. The </w:t>
      </w:r>
      <w:r w:rsidR="00C95751" w:rsidRPr="00193B71">
        <w:rPr>
          <w:rFonts w:ascii="Times New Roman" w:hAnsi="Times New Roman"/>
          <w:sz w:val="24"/>
          <w:szCs w:val="24"/>
        </w:rPr>
        <w:t>instructions in this item make this update explicit, and catch</w:t>
      </w:r>
      <w:r w:rsidRPr="00193B71">
        <w:rPr>
          <w:rFonts w:ascii="Times New Roman" w:hAnsi="Times New Roman"/>
          <w:sz w:val="24"/>
          <w:szCs w:val="24"/>
        </w:rPr>
        <w:t xml:space="preserve"> potential cases where parameters in item 3 are not automatically updated following changes to parameters in item 2. The project may elect to (but are not obliged to) make adjustments, as long as it is done so in consistent manner with adjustments to parameters in item 2.</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Item 4 in the table also concerns parameters used to calculate project emissions. These factors are energy content or emission factors which affect the entire project.</w:t>
      </w:r>
    </w:p>
    <w:p w:rsidR="00D70980" w:rsidRPr="00193B71" w:rsidRDefault="00D70980" w:rsidP="00B92F60">
      <w:pPr>
        <w:spacing w:after="120"/>
        <w:rPr>
          <w:rFonts w:ascii="Times New Roman" w:hAnsi="Times New Roman"/>
          <w:sz w:val="24"/>
          <w:szCs w:val="24"/>
        </w:rPr>
      </w:pPr>
      <w:r w:rsidRPr="00193B71">
        <w:rPr>
          <w:rFonts w:ascii="Times New Roman" w:hAnsi="Times New Roman"/>
          <w:sz w:val="24"/>
          <w:szCs w:val="24"/>
        </w:rPr>
        <w:t xml:space="preserve">Where the project is using an emissions estimation option that allow regular determination of the factors in item 4, and the monitoring requirements have not been met for a time interval, the project must exclude all inputs to the net abatement amount from the time interval. </w:t>
      </w:r>
    </w:p>
    <w:p w:rsidR="00922D3C" w:rsidRPr="00D70980" w:rsidRDefault="00D70980" w:rsidP="00B92F60">
      <w:pPr>
        <w:spacing w:after="120"/>
        <w:rPr>
          <w:rFonts w:ascii="Times New Roman" w:hAnsi="Times New Roman"/>
          <w:sz w:val="24"/>
          <w:szCs w:val="24"/>
        </w:rPr>
      </w:pPr>
      <w:r w:rsidRPr="00193B71">
        <w:rPr>
          <w:rFonts w:ascii="Times New Roman" w:hAnsi="Times New Roman"/>
          <w:sz w:val="24"/>
          <w:szCs w:val="24"/>
        </w:rPr>
        <w:t>This means, for example, the methane volume sent or destroyed for those time intervals must also be set to zero, and the net abatement for the period is zero.</w:t>
      </w:r>
    </w:p>
    <w:sectPr w:rsidR="00922D3C" w:rsidRPr="00D70980" w:rsidSect="007607F2">
      <w:headerReference w:type="even" r:id="rId10"/>
      <w:headerReference w:type="default" r:id="rId11"/>
      <w:footerReference w:type="default" r:id="rId12"/>
      <w:headerReference w:type="first" r:id="rId13"/>
      <w:footerReference w:type="first" r:id="rId14"/>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7A" w:rsidRDefault="00C5087A" w:rsidP="00621DDE">
      <w:pPr>
        <w:spacing w:after="0" w:line="240" w:lineRule="auto"/>
      </w:pPr>
      <w:r>
        <w:separator/>
      </w:r>
    </w:p>
  </w:endnote>
  <w:endnote w:type="continuationSeparator" w:id="0">
    <w:p w:rsidR="00C5087A" w:rsidRDefault="00C5087A"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7A" w:rsidRPr="0003613D" w:rsidRDefault="004C224D">
    <w:pPr>
      <w:pStyle w:val="Footer"/>
      <w:jc w:val="center"/>
      <w:rPr>
        <w:rFonts w:ascii="Times New Roman" w:hAnsi="Times New Roman"/>
        <w:sz w:val="20"/>
      </w:rPr>
    </w:pPr>
    <w:r w:rsidRPr="0003613D">
      <w:rPr>
        <w:rFonts w:ascii="Times New Roman" w:hAnsi="Times New Roman"/>
        <w:sz w:val="20"/>
      </w:rPr>
      <w:fldChar w:fldCharType="begin"/>
    </w:r>
    <w:r w:rsidR="00C5087A"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095A98">
      <w:rPr>
        <w:rFonts w:ascii="Times New Roman" w:hAnsi="Times New Roman"/>
        <w:noProof/>
        <w:sz w:val="20"/>
      </w:rPr>
      <w:t>2</w:t>
    </w:r>
    <w:r w:rsidRPr="0003613D">
      <w:rPr>
        <w:rFonts w:ascii="Times New Roman" w:hAnsi="Times New Roman"/>
        <w:noProof/>
        <w:sz w:val="20"/>
      </w:rPr>
      <w:fldChar w:fldCharType="end"/>
    </w:r>
  </w:p>
  <w:p w:rsidR="00C5087A" w:rsidRDefault="00C50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7A" w:rsidRDefault="00C5087A" w:rsidP="009A1EB8">
    <w:pPr>
      <w:pStyle w:val="Footer"/>
      <w:jc w:val="center"/>
    </w:pPr>
  </w:p>
  <w:p w:rsidR="00C5087A" w:rsidRDefault="004C224D" w:rsidP="00D64A9C">
    <w:pPr>
      <w:pStyle w:val="Footer"/>
      <w:jc w:val="center"/>
    </w:pPr>
    <w:fldSimple w:instr=" PAGE ">
      <w:r w:rsidR="00095A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7A" w:rsidRDefault="00C5087A" w:rsidP="00621DDE">
      <w:pPr>
        <w:spacing w:after="0" w:line="240" w:lineRule="auto"/>
      </w:pPr>
      <w:r>
        <w:separator/>
      </w:r>
    </w:p>
  </w:footnote>
  <w:footnote w:type="continuationSeparator" w:id="0">
    <w:p w:rsidR="00C5087A" w:rsidRDefault="00C5087A" w:rsidP="00621DDE">
      <w:pPr>
        <w:spacing w:after="0" w:line="240" w:lineRule="auto"/>
      </w:pPr>
      <w:r>
        <w:continuationSeparator/>
      </w:r>
    </w:p>
  </w:footnote>
  <w:footnote w:id="1">
    <w:p w:rsidR="00C5087A" w:rsidRDefault="00C5087A" w:rsidP="00721260">
      <w:pPr>
        <w:pStyle w:val="FootnoteText"/>
      </w:pPr>
      <w:r w:rsidRPr="00C52BB6">
        <w:rPr>
          <w:rStyle w:val="FootnoteReference"/>
        </w:rPr>
        <w:footnoteRef/>
      </w:r>
      <w:r w:rsidRPr="00C52BB6">
        <w:t xml:space="preserve"> </w:t>
      </w:r>
      <w:r w:rsidRPr="004A4FF7">
        <w:rPr>
          <w:rFonts w:ascii="Times New Roman" w:hAnsi="Times New Roman"/>
          <w:sz w:val="22"/>
          <w:szCs w:val="24"/>
        </w:rPr>
        <w:t xml:space="preserve">All references to ‘the Act’ in this document refer to the </w:t>
      </w:r>
      <w:r w:rsidRPr="004A4FF7">
        <w:rPr>
          <w:rFonts w:ascii="Times New Roman" w:hAnsi="Times New Roman"/>
          <w:i/>
          <w:sz w:val="22"/>
          <w:szCs w:val="24"/>
        </w:rPr>
        <w:t xml:space="preserve">Carbon Credits (Carbon Farming Initiative) Act </w:t>
      </w:r>
      <w:r w:rsidRPr="00193B71">
        <w:rPr>
          <w:rFonts w:ascii="Times New Roman" w:hAnsi="Times New Roman"/>
          <w:i/>
          <w:sz w:val="22"/>
          <w:szCs w:val="24"/>
        </w:rPr>
        <w:t>2011</w:t>
      </w:r>
      <w:r w:rsidRPr="004A4FF7">
        <w:rPr>
          <w:rFonts w:ascii="Times New Roman" w:hAnsi="Times New Roman"/>
          <w:sz w:val="22"/>
          <w:szCs w:val="24"/>
        </w:rPr>
        <w:t xml:space="preserve">, as if were amended by the </w:t>
      </w:r>
      <w:r w:rsidRPr="004A4FF7">
        <w:rPr>
          <w:rFonts w:ascii="Times New Roman" w:hAnsi="Times New Roman"/>
          <w:i/>
          <w:sz w:val="22"/>
          <w:szCs w:val="24"/>
        </w:rPr>
        <w:t xml:space="preserve">Carbon Farming Initiative Amendment Bill </w:t>
      </w:r>
      <w:r w:rsidRPr="00193B71">
        <w:rPr>
          <w:rFonts w:ascii="Times New Roman" w:hAnsi="Times New Roman"/>
          <w:i/>
          <w:sz w:val="22"/>
          <w:szCs w:val="24"/>
        </w:rPr>
        <w:t>2014</w:t>
      </w:r>
      <w:r w:rsidRPr="004A4FF7">
        <w:rPr>
          <w:rFonts w:ascii="Times New Roman" w:hAnsi="Times New Roman"/>
          <w:sz w:val="22"/>
          <w:szCs w:val="24"/>
        </w:rPr>
        <w:t xml:space="preserve"> (as introduced into the Senate on </w:t>
      </w:r>
      <w:r w:rsidRPr="00193B71">
        <w:rPr>
          <w:rFonts w:ascii="Times New Roman" w:hAnsi="Times New Roman"/>
          <w:sz w:val="22"/>
          <w:szCs w:val="24"/>
        </w:rPr>
        <w:t>26</w:t>
      </w:r>
      <w:r w:rsidRPr="004A4FF7">
        <w:rPr>
          <w:rFonts w:ascii="Times New Roman" w:hAnsi="Times New Roman"/>
          <w:sz w:val="22"/>
          <w:szCs w:val="24"/>
        </w:rPr>
        <w:t xml:space="preserve"> June </w:t>
      </w:r>
      <w:r w:rsidRPr="00193B71">
        <w:rPr>
          <w:rFonts w:ascii="Times New Roman" w:hAnsi="Times New Roman"/>
          <w:sz w:val="22"/>
          <w:szCs w:val="24"/>
        </w:rPr>
        <w:t>2014</w:t>
      </w:r>
      <w:r w:rsidRPr="004A4FF7">
        <w:rPr>
          <w:rFonts w:ascii="Times New Roman" w:hAnsi="Times New Roman"/>
          <w:sz w:val="22"/>
          <w:szCs w:val="24"/>
        </w:rPr>
        <w:t>).</w:t>
      </w:r>
    </w:p>
  </w:footnote>
  <w:footnote w:id="2">
    <w:p w:rsidR="00C5087A" w:rsidRDefault="00C5087A" w:rsidP="00721260">
      <w:pPr>
        <w:spacing w:after="120"/>
        <w:rPr>
          <w:rFonts w:ascii="Times New Roman" w:hAnsi="Times New Roman"/>
          <w:sz w:val="24"/>
          <w:szCs w:val="24"/>
          <w:highlight w:val="yellow"/>
        </w:rPr>
      </w:pPr>
      <w:r>
        <w:rPr>
          <w:rStyle w:val="FootnoteReference"/>
        </w:rPr>
        <w:t>[</w:t>
      </w:r>
      <w:r w:rsidRPr="00193B71">
        <w:rPr>
          <w:rStyle w:val="FootnoteReference"/>
        </w:rPr>
        <w:t>2</w:t>
      </w:r>
      <w:r>
        <w:rPr>
          <w:rStyle w:val="FootnoteReference"/>
        </w:rPr>
        <w:t>]</w:t>
      </w:r>
      <w:r>
        <w:t xml:space="preserve"> </w:t>
      </w:r>
      <w:r>
        <w:rPr>
          <w:rFonts w:ascii="Times New Roman" w:hAnsi="Times New Roman"/>
          <w:sz w:val="24"/>
          <w:szCs w:val="24"/>
        </w:rPr>
        <w:t xml:space="preserve">All references to ‘the draft Determination’ refer to the exposure draft of the </w:t>
      </w:r>
      <w:r>
        <w:rPr>
          <w:rFonts w:ascii="Times New Roman" w:hAnsi="Times New Roman"/>
          <w:i/>
          <w:iCs/>
          <w:sz w:val="24"/>
          <w:szCs w:val="24"/>
        </w:rPr>
        <w:t xml:space="preserve">Carbon Credits (Carbon Farming Initiative) Methodology (Coal Mine Waste Gas) Determination </w:t>
      </w:r>
      <w:r w:rsidRPr="00193B71">
        <w:rPr>
          <w:rFonts w:ascii="Times New Roman" w:hAnsi="Times New Roman"/>
          <w:i/>
          <w:iCs/>
          <w:sz w:val="24"/>
          <w:szCs w:val="24"/>
        </w:rPr>
        <w:t>2014</w:t>
      </w:r>
      <w:r>
        <w:rPr>
          <w:rFonts w:ascii="Times New Roman" w:hAnsi="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7A" w:rsidRDefault="004C22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4" o:spid="_x0000_s103426" type="#_x0000_t136" style="position:absolute;margin-left:0;margin-top:0;width:398.65pt;height:239.1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7A" w:rsidRDefault="004C22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5" o:spid="_x0000_s103427" type="#_x0000_t136" style="position:absolute;margin-left:0;margin-top:0;width:398.65pt;height:269.8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7A" w:rsidRDefault="004C22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3" o:spid="_x0000_s103425" type="#_x0000_t136" style="position:absolute;margin-left:0;margin-top:0;width:398.65pt;height:239.1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A01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4023F2"/>
    <w:multiLevelType w:val="hybridMultilevel"/>
    <w:tmpl w:val="70782100"/>
    <w:lvl w:ilvl="0" w:tplc="8E26B9B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C5246EB"/>
    <w:multiLevelType w:val="hybridMultilevel"/>
    <w:tmpl w:val="F09C52C4"/>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0FC36B0"/>
    <w:multiLevelType w:val="hybridMultilevel"/>
    <w:tmpl w:val="7610E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1B45B58"/>
    <w:multiLevelType w:val="hybridMultilevel"/>
    <w:tmpl w:val="F9A49C6E"/>
    <w:lvl w:ilvl="0" w:tplc="2BD62478">
      <w:start w:val="1"/>
      <w:numFmt w:val="lowerRoman"/>
      <w:lvlText w:val="(%1)"/>
      <w:lvlJc w:val="right"/>
      <w:pPr>
        <w:ind w:left="252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9005BC9"/>
    <w:multiLevelType w:val="hybridMultilevel"/>
    <w:tmpl w:val="F474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5931EC"/>
    <w:multiLevelType w:val="hybridMultilevel"/>
    <w:tmpl w:val="B352EA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45F15F8"/>
    <w:multiLevelType w:val="hybridMultilevel"/>
    <w:tmpl w:val="FC58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41766D"/>
    <w:multiLevelType w:val="hybridMultilevel"/>
    <w:tmpl w:val="057247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2">
    <w:nsid w:val="52293214"/>
    <w:multiLevelType w:val="hybridMultilevel"/>
    <w:tmpl w:val="D212AC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8251FE"/>
    <w:multiLevelType w:val="hybridMultilevel"/>
    <w:tmpl w:val="72E8B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17">
    <w:nsid w:val="6A382DB8"/>
    <w:multiLevelType w:val="hybridMultilevel"/>
    <w:tmpl w:val="42088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04963BD"/>
    <w:multiLevelType w:val="hybridMultilevel"/>
    <w:tmpl w:val="4614F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0">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3"/>
  </w:num>
  <w:num w:numId="4">
    <w:abstractNumId w:val="17"/>
  </w:num>
  <w:num w:numId="5">
    <w:abstractNumId w:val="18"/>
  </w:num>
  <w:num w:numId="6">
    <w:abstractNumId w:val="6"/>
  </w:num>
  <w:num w:numId="7">
    <w:abstractNumId w:val="12"/>
  </w:num>
  <w:num w:numId="8">
    <w:abstractNumId w:val="11"/>
  </w:num>
  <w:num w:numId="9">
    <w:abstractNumId w:val="2"/>
  </w:num>
  <w:num w:numId="10">
    <w:abstractNumId w:val="4"/>
  </w:num>
  <w:num w:numId="11">
    <w:abstractNumId w:val="10"/>
  </w:num>
  <w:num w:numId="12">
    <w:abstractNumId w:val="8"/>
  </w:num>
  <w:num w:numId="13">
    <w:abstractNumId w:val="20"/>
  </w:num>
  <w:num w:numId="14">
    <w:abstractNumId w:val="9"/>
  </w:num>
  <w:num w:numId="15">
    <w:abstractNumId w:val="7"/>
  </w:num>
  <w:num w:numId="16">
    <w:abstractNumId w:val="15"/>
  </w:num>
  <w:num w:numId="17">
    <w:abstractNumId w:val="0"/>
  </w:num>
  <w:num w:numId="18">
    <w:abstractNumId w:val="14"/>
  </w:num>
  <w:num w:numId="19">
    <w:abstractNumId w:val="5"/>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oNotTrackFormatting/>
  <w:defaultTabStop w:val="720"/>
  <w:characterSpacingControl w:val="doNotCompress"/>
  <w:hdrShapeDefaults>
    <o:shapedefaults v:ext="edit" spidmax="103428"/>
    <o:shapelayout v:ext="edit">
      <o:idmap v:ext="edit" data="101"/>
    </o:shapelayout>
  </w:hdrShapeDefaults>
  <w:footnotePr>
    <w:footnote w:id="-1"/>
    <w:footnote w:id="0"/>
  </w:footnotePr>
  <w:endnotePr>
    <w:endnote w:id="-1"/>
    <w:endnote w:id="0"/>
  </w:endnotePr>
  <w:compat/>
  <w:rsids>
    <w:rsidRoot w:val="00A57799"/>
    <w:rsid w:val="0000025A"/>
    <w:rsid w:val="00001CDD"/>
    <w:rsid w:val="000035A2"/>
    <w:rsid w:val="00005399"/>
    <w:rsid w:val="000056C0"/>
    <w:rsid w:val="00005701"/>
    <w:rsid w:val="00007156"/>
    <w:rsid w:val="000072D2"/>
    <w:rsid w:val="00007323"/>
    <w:rsid w:val="0001095D"/>
    <w:rsid w:val="00010EB4"/>
    <w:rsid w:val="00010FF8"/>
    <w:rsid w:val="000117CD"/>
    <w:rsid w:val="00011B30"/>
    <w:rsid w:val="00011C13"/>
    <w:rsid w:val="00015FB6"/>
    <w:rsid w:val="0001687B"/>
    <w:rsid w:val="00017F38"/>
    <w:rsid w:val="00020055"/>
    <w:rsid w:val="0002096F"/>
    <w:rsid w:val="00020CD3"/>
    <w:rsid w:val="000218C0"/>
    <w:rsid w:val="00021E9F"/>
    <w:rsid w:val="000228D3"/>
    <w:rsid w:val="00023365"/>
    <w:rsid w:val="00023835"/>
    <w:rsid w:val="00023C79"/>
    <w:rsid w:val="00023F52"/>
    <w:rsid w:val="00024BAB"/>
    <w:rsid w:val="00025877"/>
    <w:rsid w:val="00025C0F"/>
    <w:rsid w:val="0002619A"/>
    <w:rsid w:val="00026AA6"/>
    <w:rsid w:val="00026D62"/>
    <w:rsid w:val="00026F47"/>
    <w:rsid w:val="000302F7"/>
    <w:rsid w:val="00030DC5"/>
    <w:rsid w:val="000326C3"/>
    <w:rsid w:val="00032C01"/>
    <w:rsid w:val="00032EBE"/>
    <w:rsid w:val="0003333F"/>
    <w:rsid w:val="00034279"/>
    <w:rsid w:val="0003474E"/>
    <w:rsid w:val="00034F23"/>
    <w:rsid w:val="0003511C"/>
    <w:rsid w:val="0003516A"/>
    <w:rsid w:val="00035A0B"/>
    <w:rsid w:val="00036128"/>
    <w:rsid w:val="0003613D"/>
    <w:rsid w:val="0003616F"/>
    <w:rsid w:val="00036E9F"/>
    <w:rsid w:val="00040212"/>
    <w:rsid w:val="000411C7"/>
    <w:rsid w:val="000413E2"/>
    <w:rsid w:val="000417C6"/>
    <w:rsid w:val="00041FFC"/>
    <w:rsid w:val="000420F2"/>
    <w:rsid w:val="00042435"/>
    <w:rsid w:val="00042633"/>
    <w:rsid w:val="0004268A"/>
    <w:rsid w:val="00042C4B"/>
    <w:rsid w:val="00043236"/>
    <w:rsid w:val="000435CA"/>
    <w:rsid w:val="000439C8"/>
    <w:rsid w:val="00044385"/>
    <w:rsid w:val="000443E5"/>
    <w:rsid w:val="0004490C"/>
    <w:rsid w:val="00044D22"/>
    <w:rsid w:val="000460D7"/>
    <w:rsid w:val="000465D0"/>
    <w:rsid w:val="00047C06"/>
    <w:rsid w:val="000500EC"/>
    <w:rsid w:val="0005046E"/>
    <w:rsid w:val="00051D53"/>
    <w:rsid w:val="00051FE6"/>
    <w:rsid w:val="0005212E"/>
    <w:rsid w:val="00052FAD"/>
    <w:rsid w:val="00053937"/>
    <w:rsid w:val="0005585F"/>
    <w:rsid w:val="00057551"/>
    <w:rsid w:val="00057663"/>
    <w:rsid w:val="000618CD"/>
    <w:rsid w:val="00061A30"/>
    <w:rsid w:val="00062BBF"/>
    <w:rsid w:val="000632DC"/>
    <w:rsid w:val="00063614"/>
    <w:rsid w:val="00063DBB"/>
    <w:rsid w:val="00064B6A"/>
    <w:rsid w:val="00064D23"/>
    <w:rsid w:val="00064E18"/>
    <w:rsid w:val="00064F84"/>
    <w:rsid w:val="00065A89"/>
    <w:rsid w:val="00065C07"/>
    <w:rsid w:val="00065FF7"/>
    <w:rsid w:val="000667DB"/>
    <w:rsid w:val="00066BFC"/>
    <w:rsid w:val="00070BEE"/>
    <w:rsid w:val="000716AB"/>
    <w:rsid w:val="00073371"/>
    <w:rsid w:val="0007375A"/>
    <w:rsid w:val="0007385A"/>
    <w:rsid w:val="000751CD"/>
    <w:rsid w:val="000756E4"/>
    <w:rsid w:val="00077095"/>
    <w:rsid w:val="000774C1"/>
    <w:rsid w:val="0008048E"/>
    <w:rsid w:val="00080CE0"/>
    <w:rsid w:val="00080D9A"/>
    <w:rsid w:val="00080FE9"/>
    <w:rsid w:val="0008121E"/>
    <w:rsid w:val="000822E2"/>
    <w:rsid w:val="000855F0"/>
    <w:rsid w:val="00086355"/>
    <w:rsid w:val="000870E8"/>
    <w:rsid w:val="000875D5"/>
    <w:rsid w:val="00087BD5"/>
    <w:rsid w:val="000903E8"/>
    <w:rsid w:val="0009062C"/>
    <w:rsid w:val="00091AA9"/>
    <w:rsid w:val="0009205E"/>
    <w:rsid w:val="00092852"/>
    <w:rsid w:val="00093293"/>
    <w:rsid w:val="00094661"/>
    <w:rsid w:val="00094C2F"/>
    <w:rsid w:val="00095A98"/>
    <w:rsid w:val="00096619"/>
    <w:rsid w:val="00096C07"/>
    <w:rsid w:val="0009737B"/>
    <w:rsid w:val="000A00A9"/>
    <w:rsid w:val="000A1221"/>
    <w:rsid w:val="000A1673"/>
    <w:rsid w:val="000A1F23"/>
    <w:rsid w:val="000A259B"/>
    <w:rsid w:val="000A29B4"/>
    <w:rsid w:val="000A2EFA"/>
    <w:rsid w:val="000A4748"/>
    <w:rsid w:val="000A6C66"/>
    <w:rsid w:val="000A7112"/>
    <w:rsid w:val="000A7B9D"/>
    <w:rsid w:val="000B0108"/>
    <w:rsid w:val="000B03F4"/>
    <w:rsid w:val="000B0D6E"/>
    <w:rsid w:val="000B1A2F"/>
    <w:rsid w:val="000B1ECA"/>
    <w:rsid w:val="000B220D"/>
    <w:rsid w:val="000B2B98"/>
    <w:rsid w:val="000B37F2"/>
    <w:rsid w:val="000B3A3D"/>
    <w:rsid w:val="000B4376"/>
    <w:rsid w:val="000B44B5"/>
    <w:rsid w:val="000B4A03"/>
    <w:rsid w:val="000B5356"/>
    <w:rsid w:val="000B55F8"/>
    <w:rsid w:val="000B66BD"/>
    <w:rsid w:val="000B7333"/>
    <w:rsid w:val="000B7C94"/>
    <w:rsid w:val="000B7F6A"/>
    <w:rsid w:val="000C2977"/>
    <w:rsid w:val="000C2A65"/>
    <w:rsid w:val="000C319A"/>
    <w:rsid w:val="000C332B"/>
    <w:rsid w:val="000C3DCA"/>
    <w:rsid w:val="000C403B"/>
    <w:rsid w:val="000C415C"/>
    <w:rsid w:val="000C42ED"/>
    <w:rsid w:val="000C42F0"/>
    <w:rsid w:val="000C6007"/>
    <w:rsid w:val="000C6377"/>
    <w:rsid w:val="000C6E0A"/>
    <w:rsid w:val="000D0A80"/>
    <w:rsid w:val="000D1A62"/>
    <w:rsid w:val="000D313B"/>
    <w:rsid w:val="000D344E"/>
    <w:rsid w:val="000D3815"/>
    <w:rsid w:val="000D40C6"/>
    <w:rsid w:val="000D428A"/>
    <w:rsid w:val="000D4835"/>
    <w:rsid w:val="000D5160"/>
    <w:rsid w:val="000D5647"/>
    <w:rsid w:val="000D5B81"/>
    <w:rsid w:val="000D7ABC"/>
    <w:rsid w:val="000E0A6A"/>
    <w:rsid w:val="000E0B2B"/>
    <w:rsid w:val="000E1CEF"/>
    <w:rsid w:val="000E2636"/>
    <w:rsid w:val="000E2F16"/>
    <w:rsid w:val="000E3331"/>
    <w:rsid w:val="000E47CC"/>
    <w:rsid w:val="000E4C9E"/>
    <w:rsid w:val="000E59B9"/>
    <w:rsid w:val="000E752F"/>
    <w:rsid w:val="000F0066"/>
    <w:rsid w:val="000F0469"/>
    <w:rsid w:val="000F0F7A"/>
    <w:rsid w:val="000F2188"/>
    <w:rsid w:val="000F2F4A"/>
    <w:rsid w:val="000F340F"/>
    <w:rsid w:val="000F4AA2"/>
    <w:rsid w:val="000F4F39"/>
    <w:rsid w:val="000F5C9D"/>
    <w:rsid w:val="000F5FD7"/>
    <w:rsid w:val="000F6000"/>
    <w:rsid w:val="000F6397"/>
    <w:rsid w:val="000F737D"/>
    <w:rsid w:val="000F79CB"/>
    <w:rsid w:val="0010160B"/>
    <w:rsid w:val="00101D54"/>
    <w:rsid w:val="001023CD"/>
    <w:rsid w:val="001028AC"/>
    <w:rsid w:val="00102BE6"/>
    <w:rsid w:val="00102FE3"/>
    <w:rsid w:val="00103C61"/>
    <w:rsid w:val="00104196"/>
    <w:rsid w:val="00104583"/>
    <w:rsid w:val="00106067"/>
    <w:rsid w:val="00106090"/>
    <w:rsid w:val="00107139"/>
    <w:rsid w:val="00111C7B"/>
    <w:rsid w:val="00111E99"/>
    <w:rsid w:val="0011264E"/>
    <w:rsid w:val="00112830"/>
    <w:rsid w:val="00112A2A"/>
    <w:rsid w:val="00112AD1"/>
    <w:rsid w:val="00113027"/>
    <w:rsid w:val="00113A00"/>
    <w:rsid w:val="00114722"/>
    <w:rsid w:val="00115283"/>
    <w:rsid w:val="001157E7"/>
    <w:rsid w:val="00116876"/>
    <w:rsid w:val="001168A1"/>
    <w:rsid w:val="00116A3E"/>
    <w:rsid w:val="00116FC2"/>
    <w:rsid w:val="00117783"/>
    <w:rsid w:val="00117D39"/>
    <w:rsid w:val="0012034F"/>
    <w:rsid w:val="0012081F"/>
    <w:rsid w:val="0012174D"/>
    <w:rsid w:val="00121D29"/>
    <w:rsid w:val="00122288"/>
    <w:rsid w:val="001222B0"/>
    <w:rsid w:val="0012429A"/>
    <w:rsid w:val="001250A6"/>
    <w:rsid w:val="0012624E"/>
    <w:rsid w:val="00127555"/>
    <w:rsid w:val="001279C8"/>
    <w:rsid w:val="00130448"/>
    <w:rsid w:val="001309AA"/>
    <w:rsid w:val="0013107F"/>
    <w:rsid w:val="00132367"/>
    <w:rsid w:val="0013263E"/>
    <w:rsid w:val="00133478"/>
    <w:rsid w:val="00133F4A"/>
    <w:rsid w:val="001346EE"/>
    <w:rsid w:val="00135304"/>
    <w:rsid w:val="00135748"/>
    <w:rsid w:val="00135884"/>
    <w:rsid w:val="00135CB6"/>
    <w:rsid w:val="00136C4D"/>
    <w:rsid w:val="00136F33"/>
    <w:rsid w:val="00137328"/>
    <w:rsid w:val="001375DF"/>
    <w:rsid w:val="00137923"/>
    <w:rsid w:val="00137968"/>
    <w:rsid w:val="0014075D"/>
    <w:rsid w:val="0014141F"/>
    <w:rsid w:val="00141745"/>
    <w:rsid w:val="00141AE1"/>
    <w:rsid w:val="001422C9"/>
    <w:rsid w:val="0014261B"/>
    <w:rsid w:val="0014399C"/>
    <w:rsid w:val="00143FE6"/>
    <w:rsid w:val="001443B6"/>
    <w:rsid w:val="001445B4"/>
    <w:rsid w:val="001446CE"/>
    <w:rsid w:val="00144D47"/>
    <w:rsid w:val="0014543F"/>
    <w:rsid w:val="00146DCD"/>
    <w:rsid w:val="00147090"/>
    <w:rsid w:val="001503E0"/>
    <w:rsid w:val="001504A6"/>
    <w:rsid w:val="00154010"/>
    <w:rsid w:val="00154E19"/>
    <w:rsid w:val="001552BF"/>
    <w:rsid w:val="00155752"/>
    <w:rsid w:val="00155BC8"/>
    <w:rsid w:val="00156605"/>
    <w:rsid w:val="00156E43"/>
    <w:rsid w:val="001570F0"/>
    <w:rsid w:val="00160264"/>
    <w:rsid w:val="00161AAD"/>
    <w:rsid w:val="00161E72"/>
    <w:rsid w:val="00162535"/>
    <w:rsid w:val="001628ED"/>
    <w:rsid w:val="0016339A"/>
    <w:rsid w:val="00163594"/>
    <w:rsid w:val="00163BC1"/>
    <w:rsid w:val="00163D7F"/>
    <w:rsid w:val="001642E7"/>
    <w:rsid w:val="001645EF"/>
    <w:rsid w:val="00164843"/>
    <w:rsid w:val="00164A10"/>
    <w:rsid w:val="00164C12"/>
    <w:rsid w:val="00164CA5"/>
    <w:rsid w:val="00164E25"/>
    <w:rsid w:val="001660E3"/>
    <w:rsid w:val="00166C3A"/>
    <w:rsid w:val="0016703E"/>
    <w:rsid w:val="001678BF"/>
    <w:rsid w:val="0016792D"/>
    <w:rsid w:val="00167998"/>
    <w:rsid w:val="001701E7"/>
    <w:rsid w:val="001707AE"/>
    <w:rsid w:val="001735EC"/>
    <w:rsid w:val="00173648"/>
    <w:rsid w:val="001737B1"/>
    <w:rsid w:val="00173B0A"/>
    <w:rsid w:val="00173DCB"/>
    <w:rsid w:val="00175155"/>
    <w:rsid w:val="00175A80"/>
    <w:rsid w:val="00176018"/>
    <w:rsid w:val="00176B65"/>
    <w:rsid w:val="0017756B"/>
    <w:rsid w:val="001775B7"/>
    <w:rsid w:val="001807B0"/>
    <w:rsid w:val="00180C2D"/>
    <w:rsid w:val="00180E10"/>
    <w:rsid w:val="001810B6"/>
    <w:rsid w:val="00181B12"/>
    <w:rsid w:val="0018344C"/>
    <w:rsid w:val="00183A0A"/>
    <w:rsid w:val="00183E93"/>
    <w:rsid w:val="001849F1"/>
    <w:rsid w:val="00184A83"/>
    <w:rsid w:val="0018599C"/>
    <w:rsid w:val="00186B1B"/>
    <w:rsid w:val="00186ECE"/>
    <w:rsid w:val="00187D6C"/>
    <w:rsid w:val="001907D8"/>
    <w:rsid w:val="00190830"/>
    <w:rsid w:val="0019095C"/>
    <w:rsid w:val="001930A2"/>
    <w:rsid w:val="00193B71"/>
    <w:rsid w:val="0019533B"/>
    <w:rsid w:val="001955B5"/>
    <w:rsid w:val="00196164"/>
    <w:rsid w:val="001961B4"/>
    <w:rsid w:val="001966E7"/>
    <w:rsid w:val="0019770A"/>
    <w:rsid w:val="001977E5"/>
    <w:rsid w:val="001A075F"/>
    <w:rsid w:val="001A0B36"/>
    <w:rsid w:val="001A3A64"/>
    <w:rsid w:val="001A3B3E"/>
    <w:rsid w:val="001A3FAD"/>
    <w:rsid w:val="001A4543"/>
    <w:rsid w:val="001A4661"/>
    <w:rsid w:val="001A46E2"/>
    <w:rsid w:val="001A49CF"/>
    <w:rsid w:val="001A55EF"/>
    <w:rsid w:val="001A5DD9"/>
    <w:rsid w:val="001A636C"/>
    <w:rsid w:val="001A7597"/>
    <w:rsid w:val="001A7C4B"/>
    <w:rsid w:val="001B0BE6"/>
    <w:rsid w:val="001B1008"/>
    <w:rsid w:val="001B11F0"/>
    <w:rsid w:val="001B13EE"/>
    <w:rsid w:val="001B1471"/>
    <w:rsid w:val="001B16B5"/>
    <w:rsid w:val="001B1E8D"/>
    <w:rsid w:val="001B2B87"/>
    <w:rsid w:val="001B2CE1"/>
    <w:rsid w:val="001B2FBE"/>
    <w:rsid w:val="001B3DA1"/>
    <w:rsid w:val="001B457F"/>
    <w:rsid w:val="001B5572"/>
    <w:rsid w:val="001B55E1"/>
    <w:rsid w:val="001B5F1F"/>
    <w:rsid w:val="001C0A13"/>
    <w:rsid w:val="001C131C"/>
    <w:rsid w:val="001C1E04"/>
    <w:rsid w:val="001C1EEE"/>
    <w:rsid w:val="001C1F90"/>
    <w:rsid w:val="001C2039"/>
    <w:rsid w:val="001C298B"/>
    <w:rsid w:val="001C3857"/>
    <w:rsid w:val="001C3DFF"/>
    <w:rsid w:val="001C401C"/>
    <w:rsid w:val="001C426A"/>
    <w:rsid w:val="001C4F4D"/>
    <w:rsid w:val="001C5314"/>
    <w:rsid w:val="001C695E"/>
    <w:rsid w:val="001C6E48"/>
    <w:rsid w:val="001C77A2"/>
    <w:rsid w:val="001D1969"/>
    <w:rsid w:val="001D1D96"/>
    <w:rsid w:val="001D3C0D"/>
    <w:rsid w:val="001D3C5D"/>
    <w:rsid w:val="001D3E6E"/>
    <w:rsid w:val="001D4F87"/>
    <w:rsid w:val="001D5BA8"/>
    <w:rsid w:val="001D5F82"/>
    <w:rsid w:val="001D65D9"/>
    <w:rsid w:val="001D6F3D"/>
    <w:rsid w:val="001D7000"/>
    <w:rsid w:val="001D72AE"/>
    <w:rsid w:val="001D77AA"/>
    <w:rsid w:val="001D7900"/>
    <w:rsid w:val="001E0DAF"/>
    <w:rsid w:val="001E195D"/>
    <w:rsid w:val="001E4674"/>
    <w:rsid w:val="001E55A6"/>
    <w:rsid w:val="001E629C"/>
    <w:rsid w:val="001E77A3"/>
    <w:rsid w:val="001E7987"/>
    <w:rsid w:val="001F0792"/>
    <w:rsid w:val="001F0962"/>
    <w:rsid w:val="001F1939"/>
    <w:rsid w:val="001F2B92"/>
    <w:rsid w:val="001F2D71"/>
    <w:rsid w:val="001F39F2"/>
    <w:rsid w:val="001F4C09"/>
    <w:rsid w:val="001F6667"/>
    <w:rsid w:val="001F6803"/>
    <w:rsid w:val="001F6E16"/>
    <w:rsid w:val="001F748C"/>
    <w:rsid w:val="001F74E2"/>
    <w:rsid w:val="00200551"/>
    <w:rsid w:val="0020112E"/>
    <w:rsid w:val="002012AB"/>
    <w:rsid w:val="002022A3"/>
    <w:rsid w:val="00203E0E"/>
    <w:rsid w:val="00204232"/>
    <w:rsid w:val="00205C9F"/>
    <w:rsid w:val="002061BE"/>
    <w:rsid w:val="00206876"/>
    <w:rsid w:val="00206AA5"/>
    <w:rsid w:val="00207251"/>
    <w:rsid w:val="00207E53"/>
    <w:rsid w:val="00207FCB"/>
    <w:rsid w:val="002106F5"/>
    <w:rsid w:val="00211AA5"/>
    <w:rsid w:val="00212B5F"/>
    <w:rsid w:val="00213490"/>
    <w:rsid w:val="00214038"/>
    <w:rsid w:val="00215230"/>
    <w:rsid w:val="0021603A"/>
    <w:rsid w:val="002161AE"/>
    <w:rsid w:val="002166C0"/>
    <w:rsid w:val="00216746"/>
    <w:rsid w:val="0021677C"/>
    <w:rsid w:val="00217082"/>
    <w:rsid w:val="002175C6"/>
    <w:rsid w:val="002204ED"/>
    <w:rsid w:val="00221059"/>
    <w:rsid w:val="00221322"/>
    <w:rsid w:val="00221778"/>
    <w:rsid w:val="00221995"/>
    <w:rsid w:val="002219D1"/>
    <w:rsid w:val="00221A1D"/>
    <w:rsid w:val="0022259F"/>
    <w:rsid w:val="00223982"/>
    <w:rsid w:val="00223AB4"/>
    <w:rsid w:val="00224FCE"/>
    <w:rsid w:val="002250C9"/>
    <w:rsid w:val="002260B2"/>
    <w:rsid w:val="002262B8"/>
    <w:rsid w:val="002267CA"/>
    <w:rsid w:val="00227545"/>
    <w:rsid w:val="002307E7"/>
    <w:rsid w:val="00230DEA"/>
    <w:rsid w:val="00232CB0"/>
    <w:rsid w:val="00232D5B"/>
    <w:rsid w:val="0023402E"/>
    <w:rsid w:val="0023407C"/>
    <w:rsid w:val="00234ADE"/>
    <w:rsid w:val="00237140"/>
    <w:rsid w:val="00240094"/>
    <w:rsid w:val="002400BD"/>
    <w:rsid w:val="00240104"/>
    <w:rsid w:val="002406B7"/>
    <w:rsid w:val="0024096C"/>
    <w:rsid w:val="00241904"/>
    <w:rsid w:val="002419B8"/>
    <w:rsid w:val="00241F1D"/>
    <w:rsid w:val="0024216C"/>
    <w:rsid w:val="00243B0F"/>
    <w:rsid w:val="00243EE6"/>
    <w:rsid w:val="0024431E"/>
    <w:rsid w:val="0024500C"/>
    <w:rsid w:val="0024563A"/>
    <w:rsid w:val="002459C4"/>
    <w:rsid w:val="00245C29"/>
    <w:rsid w:val="00246B92"/>
    <w:rsid w:val="00246F14"/>
    <w:rsid w:val="00246F90"/>
    <w:rsid w:val="00247076"/>
    <w:rsid w:val="002473F7"/>
    <w:rsid w:val="00247789"/>
    <w:rsid w:val="0025005E"/>
    <w:rsid w:val="00251253"/>
    <w:rsid w:val="00252868"/>
    <w:rsid w:val="00252B99"/>
    <w:rsid w:val="00253A41"/>
    <w:rsid w:val="00253E2D"/>
    <w:rsid w:val="00254583"/>
    <w:rsid w:val="00254FAB"/>
    <w:rsid w:val="00255692"/>
    <w:rsid w:val="0025575C"/>
    <w:rsid w:val="0025688A"/>
    <w:rsid w:val="00261676"/>
    <w:rsid w:val="0026240F"/>
    <w:rsid w:val="0026394B"/>
    <w:rsid w:val="00263995"/>
    <w:rsid w:val="00264957"/>
    <w:rsid w:val="00264D3C"/>
    <w:rsid w:val="002652CC"/>
    <w:rsid w:val="0026619D"/>
    <w:rsid w:val="0026770C"/>
    <w:rsid w:val="00270506"/>
    <w:rsid w:val="002709DF"/>
    <w:rsid w:val="00270B63"/>
    <w:rsid w:val="00270DD3"/>
    <w:rsid w:val="00271B4F"/>
    <w:rsid w:val="00273480"/>
    <w:rsid w:val="0027431D"/>
    <w:rsid w:val="00274503"/>
    <w:rsid w:val="00274BBD"/>
    <w:rsid w:val="002750CB"/>
    <w:rsid w:val="0027733D"/>
    <w:rsid w:val="00277C91"/>
    <w:rsid w:val="00277EDC"/>
    <w:rsid w:val="00280669"/>
    <w:rsid w:val="00281084"/>
    <w:rsid w:val="002815B3"/>
    <w:rsid w:val="00281737"/>
    <w:rsid w:val="00281814"/>
    <w:rsid w:val="002818ED"/>
    <w:rsid w:val="00281E82"/>
    <w:rsid w:val="00281FB5"/>
    <w:rsid w:val="00282D81"/>
    <w:rsid w:val="00282F52"/>
    <w:rsid w:val="00284294"/>
    <w:rsid w:val="0028495C"/>
    <w:rsid w:val="00284FDA"/>
    <w:rsid w:val="0028560F"/>
    <w:rsid w:val="00285899"/>
    <w:rsid w:val="00286545"/>
    <w:rsid w:val="0028705A"/>
    <w:rsid w:val="002904F7"/>
    <w:rsid w:val="002917BD"/>
    <w:rsid w:val="002919F4"/>
    <w:rsid w:val="0029213E"/>
    <w:rsid w:val="00292DFC"/>
    <w:rsid w:val="00293ABF"/>
    <w:rsid w:val="00293C29"/>
    <w:rsid w:val="00293CA4"/>
    <w:rsid w:val="00295302"/>
    <w:rsid w:val="0029550F"/>
    <w:rsid w:val="00295E4E"/>
    <w:rsid w:val="002971F0"/>
    <w:rsid w:val="00297FA1"/>
    <w:rsid w:val="002A0454"/>
    <w:rsid w:val="002A04C8"/>
    <w:rsid w:val="002A1044"/>
    <w:rsid w:val="002A188F"/>
    <w:rsid w:val="002A2303"/>
    <w:rsid w:val="002A3461"/>
    <w:rsid w:val="002A3B81"/>
    <w:rsid w:val="002A4140"/>
    <w:rsid w:val="002A4BC2"/>
    <w:rsid w:val="002A5470"/>
    <w:rsid w:val="002A5940"/>
    <w:rsid w:val="002A602B"/>
    <w:rsid w:val="002A73A3"/>
    <w:rsid w:val="002A7B9C"/>
    <w:rsid w:val="002B0CA0"/>
    <w:rsid w:val="002B153D"/>
    <w:rsid w:val="002B17EF"/>
    <w:rsid w:val="002B18E3"/>
    <w:rsid w:val="002B1F4E"/>
    <w:rsid w:val="002B2584"/>
    <w:rsid w:val="002B3F22"/>
    <w:rsid w:val="002B46B8"/>
    <w:rsid w:val="002B4D31"/>
    <w:rsid w:val="002B4F11"/>
    <w:rsid w:val="002B520C"/>
    <w:rsid w:val="002B5F07"/>
    <w:rsid w:val="002B677F"/>
    <w:rsid w:val="002B6F1D"/>
    <w:rsid w:val="002C0B12"/>
    <w:rsid w:val="002C1A0B"/>
    <w:rsid w:val="002C1F46"/>
    <w:rsid w:val="002C239E"/>
    <w:rsid w:val="002C24FA"/>
    <w:rsid w:val="002C2C2F"/>
    <w:rsid w:val="002C38B9"/>
    <w:rsid w:val="002C44BA"/>
    <w:rsid w:val="002C4A9C"/>
    <w:rsid w:val="002C4EA6"/>
    <w:rsid w:val="002C51D9"/>
    <w:rsid w:val="002C5544"/>
    <w:rsid w:val="002C67C0"/>
    <w:rsid w:val="002C69F3"/>
    <w:rsid w:val="002C6AF2"/>
    <w:rsid w:val="002C6CBA"/>
    <w:rsid w:val="002C704C"/>
    <w:rsid w:val="002C778A"/>
    <w:rsid w:val="002C77A5"/>
    <w:rsid w:val="002C7A80"/>
    <w:rsid w:val="002C7B68"/>
    <w:rsid w:val="002D06D5"/>
    <w:rsid w:val="002D0812"/>
    <w:rsid w:val="002D0D9D"/>
    <w:rsid w:val="002D175E"/>
    <w:rsid w:val="002D1A8D"/>
    <w:rsid w:val="002D23C0"/>
    <w:rsid w:val="002D3593"/>
    <w:rsid w:val="002D46A5"/>
    <w:rsid w:val="002D5334"/>
    <w:rsid w:val="002D6088"/>
    <w:rsid w:val="002D7236"/>
    <w:rsid w:val="002D7347"/>
    <w:rsid w:val="002E00BD"/>
    <w:rsid w:val="002E0A43"/>
    <w:rsid w:val="002E0C01"/>
    <w:rsid w:val="002E149E"/>
    <w:rsid w:val="002E1587"/>
    <w:rsid w:val="002E17CA"/>
    <w:rsid w:val="002E24F3"/>
    <w:rsid w:val="002E2E0C"/>
    <w:rsid w:val="002E59CE"/>
    <w:rsid w:val="002E67E6"/>
    <w:rsid w:val="002E791D"/>
    <w:rsid w:val="002F012D"/>
    <w:rsid w:val="002F06E1"/>
    <w:rsid w:val="002F1170"/>
    <w:rsid w:val="002F1345"/>
    <w:rsid w:val="002F1517"/>
    <w:rsid w:val="002F16D8"/>
    <w:rsid w:val="002F2151"/>
    <w:rsid w:val="002F2A33"/>
    <w:rsid w:val="002F38E1"/>
    <w:rsid w:val="002F4742"/>
    <w:rsid w:val="002F4A08"/>
    <w:rsid w:val="002F4B3F"/>
    <w:rsid w:val="002F54C9"/>
    <w:rsid w:val="002F5DFB"/>
    <w:rsid w:val="002F7165"/>
    <w:rsid w:val="002F71A7"/>
    <w:rsid w:val="002F767F"/>
    <w:rsid w:val="002F7A31"/>
    <w:rsid w:val="002F7BEC"/>
    <w:rsid w:val="002F7D19"/>
    <w:rsid w:val="00300BE2"/>
    <w:rsid w:val="003021DA"/>
    <w:rsid w:val="0030268C"/>
    <w:rsid w:val="00302B3C"/>
    <w:rsid w:val="00303120"/>
    <w:rsid w:val="003042BB"/>
    <w:rsid w:val="003043A7"/>
    <w:rsid w:val="003044FD"/>
    <w:rsid w:val="00304552"/>
    <w:rsid w:val="00304C24"/>
    <w:rsid w:val="00305B10"/>
    <w:rsid w:val="003060FC"/>
    <w:rsid w:val="00306229"/>
    <w:rsid w:val="00306A78"/>
    <w:rsid w:val="003073EC"/>
    <w:rsid w:val="003075D9"/>
    <w:rsid w:val="00307CEA"/>
    <w:rsid w:val="00311A88"/>
    <w:rsid w:val="00312039"/>
    <w:rsid w:val="00312B8D"/>
    <w:rsid w:val="003131BF"/>
    <w:rsid w:val="0031368F"/>
    <w:rsid w:val="00313ADD"/>
    <w:rsid w:val="00313B49"/>
    <w:rsid w:val="003146C5"/>
    <w:rsid w:val="00315B12"/>
    <w:rsid w:val="003166CD"/>
    <w:rsid w:val="00316887"/>
    <w:rsid w:val="00317E7B"/>
    <w:rsid w:val="00320E4F"/>
    <w:rsid w:val="00322955"/>
    <w:rsid w:val="003243BC"/>
    <w:rsid w:val="00324AFA"/>
    <w:rsid w:val="00324B45"/>
    <w:rsid w:val="0032509D"/>
    <w:rsid w:val="003252CF"/>
    <w:rsid w:val="00326040"/>
    <w:rsid w:val="00326812"/>
    <w:rsid w:val="003273C7"/>
    <w:rsid w:val="00327863"/>
    <w:rsid w:val="003315E7"/>
    <w:rsid w:val="00331D72"/>
    <w:rsid w:val="00331FC1"/>
    <w:rsid w:val="0033399D"/>
    <w:rsid w:val="003343E6"/>
    <w:rsid w:val="00335F5E"/>
    <w:rsid w:val="003363CF"/>
    <w:rsid w:val="003364EE"/>
    <w:rsid w:val="00337BC1"/>
    <w:rsid w:val="00337E29"/>
    <w:rsid w:val="00340544"/>
    <w:rsid w:val="00340DBF"/>
    <w:rsid w:val="00341D19"/>
    <w:rsid w:val="00344EAD"/>
    <w:rsid w:val="003511C2"/>
    <w:rsid w:val="0035139B"/>
    <w:rsid w:val="00352413"/>
    <w:rsid w:val="00352B1A"/>
    <w:rsid w:val="00353EDB"/>
    <w:rsid w:val="00353F86"/>
    <w:rsid w:val="003542B6"/>
    <w:rsid w:val="003542D7"/>
    <w:rsid w:val="0035776C"/>
    <w:rsid w:val="003603DB"/>
    <w:rsid w:val="00360ADA"/>
    <w:rsid w:val="00362E78"/>
    <w:rsid w:val="003639CB"/>
    <w:rsid w:val="0036484F"/>
    <w:rsid w:val="0036494E"/>
    <w:rsid w:val="003655ED"/>
    <w:rsid w:val="00366C7B"/>
    <w:rsid w:val="0036753E"/>
    <w:rsid w:val="00367860"/>
    <w:rsid w:val="00370476"/>
    <w:rsid w:val="00372138"/>
    <w:rsid w:val="00372DD2"/>
    <w:rsid w:val="00373902"/>
    <w:rsid w:val="00373B5D"/>
    <w:rsid w:val="00373C66"/>
    <w:rsid w:val="00373FB5"/>
    <w:rsid w:val="0037592C"/>
    <w:rsid w:val="0037644A"/>
    <w:rsid w:val="00376B7E"/>
    <w:rsid w:val="0037705F"/>
    <w:rsid w:val="00377653"/>
    <w:rsid w:val="00377AB9"/>
    <w:rsid w:val="0038171A"/>
    <w:rsid w:val="003821CE"/>
    <w:rsid w:val="00383AB9"/>
    <w:rsid w:val="00383B8A"/>
    <w:rsid w:val="00384124"/>
    <w:rsid w:val="00384B20"/>
    <w:rsid w:val="00385D38"/>
    <w:rsid w:val="00386811"/>
    <w:rsid w:val="00386C72"/>
    <w:rsid w:val="00386DED"/>
    <w:rsid w:val="00387643"/>
    <w:rsid w:val="003876F6"/>
    <w:rsid w:val="00387BE6"/>
    <w:rsid w:val="00387CB0"/>
    <w:rsid w:val="003909B1"/>
    <w:rsid w:val="00390B02"/>
    <w:rsid w:val="00391E6F"/>
    <w:rsid w:val="00392E97"/>
    <w:rsid w:val="0039301C"/>
    <w:rsid w:val="00393EE4"/>
    <w:rsid w:val="00393F1E"/>
    <w:rsid w:val="00394605"/>
    <w:rsid w:val="003959A3"/>
    <w:rsid w:val="0039635D"/>
    <w:rsid w:val="00397E8B"/>
    <w:rsid w:val="003A0442"/>
    <w:rsid w:val="003A0C38"/>
    <w:rsid w:val="003A0F2C"/>
    <w:rsid w:val="003A11C1"/>
    <w:rsid w:val="003A3A79"/>
    <w:rsid w:val="003A3C08"/>
    <w:rsid w:val="003A3DF4"/>
    <w:rsid w:val="003A4B1E"/>
    <w:rsid w:val="003A5685"/>
    <w:rsid w:val="003A5730"/>
    <w:rsid w:val="003A5C0E"/>
    <w:rsid w:val="003A60BC"/>
    <w:rsid w:val="003B0365"/>
    <w:rsid w:val="003B07AC"/>
    <w:rsid w:val="003B086F"/>
    <w:rsid w:val="003B224C"/>
    <w:rsid w:val="003B267B"/>
    <w:rsid w:val="003B2C27"/>
    <w:rsid w:val="003B5202"/>
    <w:rsid w:val="003B5BFC"/>
    <w:rsid w:val="003B5CB1"/>
    <w:rsid w:val="003B6072"/>
    <w:rsid w:val="003B66A8"/>
    <w:rsid w:val="003B731A"/>
    <w:rsid w:val="003B7D6B"/>
    <w:rsid w:val="003B7DA6"/>
    <w:rsid w:val="003C0531"/>
    <w:rsid w:val="003C11DB"/>
    <w:rsid w:val="003C2154"/>
    <w:rsid w:val="003C21A7"/>
    <w:rsid w:val="003C2A30"/>
    <w:rsid w:val="003C3A8B"/>
    <w:rsid w:val="003C46D1"/>
    <w:rsid w:val="003C478D"/>
    <w:rsid w:val="003C522E"/>
    <w:rsid w:val="003C5F80"/>
    <w:rsid w:val="003C7127"/>
    <w:rsid w:val="003C76B5"/>
    <w:rsid w:val="003C7EB6"/>
    <w:rsid w:val="003C7F84"/>
    <w:rsid w:val="003D0559"/>
    <w:rsid w:val="003D08A2"/>
    <w:rsid w:val="003D16A5"/>
    <w:rsid w:val="003D1F6E"/>
    <w:rsid w:val="003D2AB9"/>
    <w:rsid w:val="003D2B5F"/>
    <w:rsid w:val="003D37B0"/>
    <w:rsid w:val="003D411F"/>
    <w:rsid w:val="003D4284"/>
    <w:rsid w:val="003D46FA"/>
    <w:rsid w:val="003D4A2F"/>
    <w:rsid w:val="003D5D70"/>
    <w:rsid w:val="003D6045"/>
    <w:rsid w:val="003D61DB"/>
    <w:rsid w:val="003D7873"/>
    <w:rsid w:val="003E08E4"/>
    <w:rsid w:val="003E1C2C"/>
    <w:rsid w:val="003E1DAA"/>
    <w:rsid w:val="003E1F52"/>
    <w:rsid w:val="003E2AEC"/>
    <w:rsid w:val="003E3022"/>
    <w:rsid w:val="003E3B53"/>
    <w:rsid w:val="003E3C92"/>
    <w:rsid w:val="003E3F77"/>
    <w:rsid w:val="003E4886"/>
    <w:rsid w:val="003E5683"/>
    <w:rsid w:val="003E6D04"/>
    <w:rsid w:val="003E6D3F"/>
    <w:rsid w:val="003E79F5"/>
    <w:rsid w:val="003E7D2E"/>
    <w:rsid w:val="003F0CC2"/>
    <w:rsid w:val="003F0D47"/>
    <w:rsid w:val="003F1C3D"/>
    <w:rsid w:val="003F2797"/>
    <w:rsid w:val="003F3214"/>
    <w:rsid w:val="003F361D"/>
    <w:rsid w:val="003F408E"/>
    <w:rsid w:val="003F41A7"/>
    <w:rsid w:val="003F422B"/>
    <w:rsid w:val="003F46DC"/>
    <w:rsid w:val="003F589E"/>
    <w:rsid w:val="003F5BF1"/>
    <w:rsid w:val="003F68B0"/>
    <w:rsid w:val="003F71D1"/>
    <w:rsid w:val="003F731D"/>
    <w:rsid w:val="003F7461"/>
    <w:rsid w:val="003F7AA6"/>
    <w:rsid w:val="003F7F09"/>
    <w:rsid w:val="00400B1F"/>
    <w:rsid w:val="004017D3"/>
    <w:rsid w:val="00403629"/>
    <w:rsid w:val="0040520B"/>
    <w:rsid w:val="00405400"/>
    <w:rsid w:val="00405562"/>
    <w:rsid w:val="00405716"/>
    <w:rsid w:val="0040734B"/>
    <w:rsid w:val="004103EF"/>
    <w:rsid w:val="00410BEF"/>
    <w:rsid w:val="00411711"/>
    <w:rsid w:val="00411F8A"/>
    <w:rsid w:val="00412376"/>
    <w:rsid w:val="004123C7"/>
    <w:rsid w:val="0041358B"/>
    <w:rsid w:val="00413AA4"/>
    <w:rsid w:val="00413E26"/>
    <w:rsid w:val="004142DA"/>
    <w:rsid w:val="00414417"/>
    <w:rsid w:val="00415264"/>
    <w:rsid w:val="00415619"/>
    <w:rsid w:val="00416F30"/>
    <w:rsid w:val="004178E1"/>
    <w:rsid w:val="00417FCB"/>
    <w:rsid w:val="00421FB6"/>
    <w:rsid w:val="0042323D"/>
    <w:rsid w:val="00423993"/>
    <w:rsid w:val="0042563A"/>
    <w:rsid w:val="004259B8"/>
    <w:rsid w:val="0042634C"/>
    <w:rsid w:val="004264E9"/>
    <w:rsid w:val="0042657D"/>
    <w:rsid w:val="004269BE"/>
    <w:rsid w:val="00427043"/>
    <w:rsid w:val="004272DF"/>
    <w:rsid w:val="004273B8"/>
    <w:rsid w:val="00427775"/>
    <w:rsid w:val="004278A8"/>
    <w:rsid w:val="00427D12"/>
    <w:rsid w:val="00427F27"/>
    <w:rsid w:val="004304A9"/>
    <w:rsid w:val="004307E0"/>
    <w:rsid w:val="00431532"/>
    <w:rsid w:val="004324DC"/>
    <w:rsid w:val="00432ED4"/>
    <w:rsid w:val="00433101"/>
    <w:rsid w:val="00433478"/>
    <w:rsid w:val="0043368B"/>
    <w:rsid w:val="00433CA2"/>
    <w:rsid w:val="0043431A"/>
    <w:rsid w:val="0043457C"/>
    <w:rsid w:val="00434841"/>
    <w:rsid w:val="00434D25"/>
    <w:rsid w:val="004360B1"/>
    <w:rsid w:val="00436283"/>
    <w:rsid w:val="0043742D"/>
    <w:rsid w:val="004374CB"/>
    <w:rsid w:val="004433DF"/>
    <w:rsid w:val="00445A24"/>
    <w:rsid w:val="00445CE7"/>
    <w:rsid w:val="00446B85"/>
    <w:rsid w:val="00447AC0"/>
    <w:rsid w:val="0045053F"/>
    <w:rsid w:val="00450DB9"/>
    <w:rsid w:val="0045117C"/>
    <w:rsid w:val="004513C5"/>
    <w:rsid w:val="004513F3"/>
    <w:rsid w:val="00452459"/>
    <w:rsid w:val="00454E83"/>
    <w:rsid w:val="00455636"/>
    <w:rsid w:val="00455DCD"/>
    <w:rsid w:val="00456611"/>
    <w:rsid w:val="004567CD"/>
    <w:rsid w:val="0045683E"/>
    <w:rsid w:val="00456D15"/>
    <w:rsid w:val="00457A76"/>
    <w:rsid w:val="00457F76"/>
    <w:rsid w:val="00461C14"/>
    <w:rsid w:val="00461EA1"/>
    <w:rsid w:val="00462237"/>
    <w:rsid w:val="0046518F"/>
    <w:rsid w:val="004668B4"/>
    <w:rsid w:val="0046711C"/>
    <w:rsid w:val="00467137"/>
    <w:rsid w:val="004673A3"/>
    <w:rsid w:val="00467E76"/>
    <w:rsid w:val="004711CE"/>
    <w:rsid w:val="0047188A"/>
    <w:rsid w:val="00472C95"/>
    <w:rsid w:val="004737AC"/>
    <w:rsid w:val="00474900"/>
    <w:rsid w:val="0047576B"/>
    <w:rsid w:val="004777C0"/>
    <w:rsid w:val="00481ADB"/>
    <w:rsid w:val="00481E58"/>
    <w:rsid w:val="00482247"/>
    <w:rsid w:val="00482593"/>
    <w:rsid w:val="00482B02"/>
    <w:rsid w:val="00482DE8"/>
    <w:rsid w:val="00483595"/>
    <w:rsid w:val="00483631"/>
    <w:rsid w:val="004838FD"/>
    <w:rsid w:val="00484A4D"/>
    <w:rsid w:val="00484DFE"/>
    <w:rsid w:val="0048546C"/>
    <w:rsid w:val="00486F1F"/>
    <w:rsid w:val="00487B2C"/>
    <w:rsid w:val="004905BB"/>
    <w:rsid w:val="00490BE8"/>
    <w:rsid w:val="00492019"/>
    <w:rsid w:val="0049214B"/>
    <w:rsid w:val="0049251B"/>
    <w:rsid w:val="00493697"/>
    <w:rsid w:val="00494081"/>
    <w:rsid w:val="00494CB0"/>
    <w:rsid w:val="004950D9"/>
    <w:rsid w:val="00495C21"/>
    <w:rsid w:val="00495EDC"/>
    <w:rsid w:val="004961A9"/>
    <w:rsid w:val="00496E0E"/>
    <w:rsid w:val="00496F1C"/>
    <w:rsid w:val="00497ABA"/>
    <w:rsid w:val="004A00B6"/>
    <w:rsid w:val="004A0D87"/>
    <w:rsid w:val="004A2E8B"/>
    <w:rsid w:val="004A42E8"/>
    <w:rsid w:val="004A48AD"/>
    <w:rsid w:val="004A4EA6"/>
    <w:rsid w:val="004A56A4"/>
    <w:rsid w:val="004A610B"/>
    <w:rsid w:val="004A6270"/>
    <w:rsid w:val="004A643B"/>
    <w:rsid w:val="004A7A0C"/>
    <w:rsid w:val="004B1043"/>
    <w:rsid w:val="004B1347"/>
    <w:rsid w:val="004B15EB"/>
    <w:rsid w:val="004B1DDD"/>
    <w:rsid w:val="004B246B"/>
    <w:rsid w:val="004B28E6"/>
    <w:rsid w:val="004B2C98"/>
    <w:rsid w:val="004B3AF1"/>
    <w:rsid w:val="004B4171"/>
    <w:rsid w:val="004B47E0"/>
    <w:rsid w:val="004B5284"/>
    <w:rsid w:val="004B587F"/>
    <w:rsid w:val="004B58C8"/>
    <w:rsid w:val="004B6493"/>
    <w:rsid w:val="004B6DDE"/>
    <w:rsid w:val="004B6E48"/>
    <w:rsid w:val="004B70D0"/>
    <w:rsid w:val="004B7E55"/>
    <w:rsid w:val="004B7F15"/>
    <w:rsid w:val="004C02C8"/>
    <w:rsid w:val="004C044D"/>
    <w:rsid w:val="004C0AF3"/>
    <w:rsid w:val="004C0BB4"/>
    <w:rsid w:val="004C0F1A"/>
    <w:rsid w:val="004C207F"/>
    <w:rsid w:val="004C20D8"/>
    <w:rsid w:val="004C224D"/>
    <w:rsid w:val="004C2532"/>
    <w:rsid w:val="004C3286"/>
    <w:rsid w:val="004C3A56"/>
    <w:rsid w:val="004C4971"/>
    <w:rsid w:val="004C4EE8"/>
    <w:rsid w:val="004C50BB"/>
    <w:rsid w:val="004C5B60"/>
    <w:rsid w:val="004C77C6"/>
    <w:rsid w:val="004C7AA9"/>
    <w:rsid w:val="004D0187"/>
    <w:rsid w:val="004D29E5"/>
    <w:rsid w:val="004D3275"/>
    <w:rsid w:val="004D32D3"/>
    <w:rsid w:val="004D4254"/>
    <w:rsid w:val="004D5C87"/>
    <w:rsid w:val="004D608D"/>
    <w:rsid w:val="004D6263"/>
    <w:rsid w:val="004D6DF4"/>
    <w:rsid w:val="004D76DC"/>
    <w:rsid w:val="004D7782"/>
    <w:rsid w:val="004D7A17"/>
    <w:rsid w:val="004E0287"/>
    <w:rsid w:val="004E0300"/>
    <w:rsid w:val="004E2136"/>
    <w:rsid w:val="004E2252"/>
    <w:rsid w:val="004E2744"/>
    <w:rsid w:val="004E2E77"/>
    <w:rsid w:val="004E35B4"/>
    <w:rsid w:val="004E3657"/>
    <w:rsid w:val="004E3736"/>
    <w:rsid w:val="004E3738"/>
    <w:rsid w:val="004E4909"/>
    <w:rsid w:val="004E4E3E"/>
    <w:rsid w:val="004E5CAF"/>
    <w:rsid w:val="004E5D73"/>
    <w:rsid w:val="004E5E03"/>
    <w:rsid w:val="004E6566"/>
    <w:rsid w:val="004E67CA"/>
    <w:rsid w:val="004E70ED"/>
    <w:rsid w:val="004E7178"/>
    <w:rsid w:val="004E717D"/>
    <w:rsid w:val="004E7C7F"/>
    <w:rsid w:val="004F07C6"/>
    <w:rsid w:val="004F0939"/>
    <w:rsid w:val="004F2141"/>
    <w:rsid w:val="004F2304"/>
    <w:rsid w:val="004F30CB"/>
    <w:rsid w:val="004F33DD"/>
    <w:rsid w:val="004F4DC2"/>
    <w:rsid w:val="004F631D"/>
    <w:rsid w:val="004F6900"/>
    <w:rsid w:val="004F7753"/>
    <w:rsid w:val="005007D0"/>
    <w:rsid w:val="00501350"/>
    <w:rsid w:val="0050142D"/>
    <w:rsid w:val="00501F95"/>
    <w:rsid w:val="00503A7C"/>
    <w:rsid w:val="00503E7B"/>
    <w:rsid w:val="00505449"/>
    <w:rsid w:val="0050567F"/>
    <w:rsid w:val="005100CA"/>
    <w:rsid w:val="00510657"/>
    <w:rsid w:val="00511B7E"/>
    <w:rsid w:val="00512481"/>
    <w:rsid w:val="0051362E"/>
    <w:rsid w:val="00514FE7"/>
    <w:rsid w:val="0051575F"/>
    <w:rsid w:val="00516D89"/>
    <w:rsid w:val="00516EF1"/>
    <w:rsid w:val="0052011E"/>
    <w:rsid w:val="005206B3"/>
    <w:rsid w:val="00521384"/>
    <w:rsid w:val="005222C7"/>
    <w:rsid w:val="00523863"/>
    <w:rsid w:val="00523C7C"/>
    <w:rsid w:val="00524168"/>
    <w:rsid w:val="0052749F"/>
    <w:rsid w:val="00527648"/>
    <w:rsid w:val="00527DE0"/>
    <w:rsid w:val="00530748"/>
    <w:rsid w:val="00531A6A"/>
    <w:rsid w:val="005325AD"/>
    <w:rsid w:val="0053349D"/>
    <w:rsid w:val="005336D5"/>
    <w:rsid w:val="00533FE1"/>
    <w:rsid w:val="00534422"/>
    <w:rsid w:val="005354C5"/>
    <w:rsid w:val="00535CC5"/>
    <w:rsid w:val="00536B3A"/>
    <w:rsid w:val="0053719D"/>
    <w:rsid w:val="00537259"/>
    <w:rsid w:val="00537FC8"/>
    <w:rsid w:val="005400A4"/>
    <w:rsid w:val="00540495"/>
    <w:rsid w:val="00540B56"/>
    <w:rsid w:val="00540E1B"/>
    <w:rsid w:val="0054110C"/>
    <w:rsid w:val="00541197"/>
    <w:rsid w:val="00541C83"/>
    <w:rsid w:val="00545B4D"/>
    <w:rsid w:val="00546D08"/>
    <w:rsid w:val="00546EB2"/>
    <w:rsid w:val="00546FB4"/>
    <w:rsid w:val="00547D21"/>
    <w:rsid w:val="0055029F"/>
    <w:rsid w:val="0055051C"/>
    <w:rsid w:val="0055081E"/>
    <w:rsid w:val="00551022"/>
    <w:rsid w:val="00551192"/>
    <w:rsid w:val="00551621"/>
    <w:rsid w:val="0055229E"/>
    <w:rsid w:val="0055277E"/>
    <w:rsid w:val="005529D9"/>
    <w:rsid w:val="005531E6"/>
    <w:rsid w:val="0055358D"/>
    <w:rsid w:val="00553710"/>
    <w:rsid w:val="00553843"/>
    <w:rsid w:val="005539BD"/>
    <w:rsid w:val="00553EF0"/>
    <w:rsid w:val="00553F8B"/>
    <w:rsid w:val="00554627"/>
    <w:rsid w:val="00554EE7"/>
    <w:rsid w:val="00555BED"/>
    <w:rsid w:val="00560A5B"/>
    <w:rsid w:val="00560B6F"/>
    <w:rsid w:val="005615DC"/>
    <w:rsid w:val="00561AEF"/>
    <w:rsid w:val="00561E42"/>
    <w:rsid w:val="00562158"/>
    <w:rsid w:val="0056254D"/>
    <w:rsid w:val="005626F9"/>
    <w:rsid w:val="005641D8"/>
    <w:rsid w:val="005643A6"/>
    <w:rsid w:val="0056507F"/>
    <w:rsid w:val="0056532F"/>
    <w:rsid w:val="0056611E"/>
    <w:rsid w:val="00566305"/>
    <w:rsid w:val="00567A3F"/>
    <w:rsid w:val="00570214"/>
    <w:rsid w:val="00571681"/>
    <w:rsid w:val="00571C81"/>
    <w:rsid w:val="005720B8"/>
    <w:rsid w:val="00572AF1"/>
    <w:rsid w:val="00572E35"/>
    <w:rsid w:val="00573C2B"/>
    <w:rsid w:val="005752F7"/>
    <w:rsid w:val="0057588D"/>
    <w:rsid w:val="00576803"/>
    <w:rsid w:val="0057684E"/>
    <w:rsid w:val="00576B12"/>
    <w:rsid w:val="0057765E"/>
    <w:rsid w:val="0057771B"/>
    <w:rsid w:val="00577861"/>
    <w:rsid w:val="005804A9"/>
    <w:rsid w:val="00580BFA"/>
    <w:rsid w:val="00580E82"/>
    <w:rsid w:val="005811EF"/>
    <w:rsid w:val="00581457"/>
    <w:rsid w:val="00581697"/>
    <w:rsid w:val="005823CF"/>
    <w:rsid w:val="00582F80"/>
    <w:rsid w:val="00583A07"/>
    <w:rsid w:val="0058553B"/>
    <w:rsid w:val="005867D1"/>
    <w:rsid w:val="005869E0"/>
    <w:rsid w:val="005871DC"/>
    <w:rsid w:val="00587AE7"/>
    <w:rsid w:val="00590023"/>
    <w:rsid w:val="0059156C"/>
    <w:rsid w:val="005925D0"/>
    <w:rsid w:val="005927CF"/>
    <w:rsid w:val="00592BF9"/>
    <w:rsid w:val="00592D42"/>
    <w:rsid w:val="00594182"/>
    <w:rsid w:val="005945CD"/>
    <w:rsid w:val="00595FA3"/>
    <w:rsid w:val="005973FC"/>
    <w:rsid w:val="005979D4"/>
    <w:rsid w:val="00597BA5"/>
    <w:rsid w:val="005A0E8F"/>
    <w:rsid w:val="005A11E2"/>
    <w:rsid w:val="005A1270"/>
    <w:rsid w:val="005A1A24"/>
    <w:rsid w:val="005A2B0C"/>
    <w:rsid w:val="005A3323"/>
    <w:rsid w:val="005A345C"/>
    <w:rsid w:val="005A3A87"/>
    <w:rsid w:val="005A3E49"/>
    <w:rsid w:val="005A57A3"/>
    <w:rsid w:val="005A63C8"/>
    <w:rsid w:val="005A69E9"/>
    <w:rsid w:val="005A778D"/>
    <w:rsid w:val="005A7ECA"/>
    <w:rsid w:val="005B0400"/>
    <w:rsid w:val="005B0F2B"/>
    <w:rsid w:val="005B1538"/>
    <w:rsid w:val="005B1716"/>
    <w:rsid w:val="005B1C05"/>
    <w:rsid w:val="005B1EC3"/>
    <w:rsid w:val="005B2350"/>
    <w:rsid w:val="005B2E7D"/>
    <w:rsid w:val="005B3732"/>
    <w:rsid w:val="005B4588"/>
    <w:rsid w:val="005B4D4F"/>
    <w:rsid w:val="005B5C6A"/>
    <w:rsid w:val="005B5FFA"/>
    <w:rsid w:val="005B666D"/>
    <w:rsid w:val="005B6C8F"/>
    <w:rsid w:val="005B710D"/>
    <w:rsid w:val="005B77D0"/>
    <w:rsid w:val="005B780B"/>
    <w:rsid w:val="005B78AA"/>
    <w:rsid w:val="005B7A5E"/>
    <w:rsid w:val="005B7B0D"/>
    <w:rsid w:val="005B7B59"/>
    <w:rsid w:val="005C047E"/>
    <w:rsid w:val="005C0D4E"/>
    <w:rsid w:val="005C24C0"/>
    <w:rsid w:val="005C275B"/>
    <w:rsid w:val="005C28C8"/>
    <w:rsid w:val="005C3D42"/>
    <w:rsid w:val="005C51ED"/>
    <w:rsid w:val="005C55F4"/>
    <w:rsid w:val="005C562F"/>
    <w:rsid w:val="005C6904"/>
    <w:rsid w:val="005C7E1C"/>
    <w:rsid w:val="005D117E"/>
    <w:rsid w:val="005D1914"/>
    <w:rsid w:val="005D1A85"/>
    <w:rsid w:val="005D1CC0"/>
    <w:rsid w:val="005D39DB"/>
    <w:rsid w:val="005D4255"/>
    <w:rsid w:val="005D5026"/>
    <w:rsid w:val="005D5F11"/>
    <w:rsid w:val="005D70C6"/>
    <w:rsid w:val="005D738A"/>
    <w:rsid w:val="005D76E6"/>
    <w:rsid w:val="005E1E90"/>
    <w:rsid w:val="005E25D4"/>
    <w:rsid w:val="005E2823"/>
    <w:rsid w:val="005E319E"/>
    <w:rsid w:val="005E3283"/>
    <w:rsid w:val="005E34F3"/>
    <w:rsid w:val="005E40BB"/>
    <w:rsid w:val="005E62F7"/>
    <w:rsid w:val="005E6C9A"/>
    <w:rsid w:val="005E735F"/>
    <w:rsid w:val="005F08B4"/>
    <w:rsid w:val="005F0CD0"/>
    <w:rsid w:val="005F1587"/>
    <w:rsid w:val="005F17AC"/>
    <w:rsid w:val="005F182A"/>
    <w:rsid w:val="005F1C33"/>
    <w:rsid w:val="005F1CE5"/>
    <w:rsid w:val="005F1F0B"/>
    <w:rsid w:val="005F38CA"/>
    <w:rsid w:val="005F4018"/>
    <w:rsid w:val="005F5271"/>
    <w:rsid w:val="005F78B3"/>
    <w:rsid w:val="0060074B"/>
    <w:rsid w:val="00600773"/>
    <w:rsid w:val="006007F6"/>
    <w:rsid w:val="00600DE3"/>
    <w:rsid w:val="00602D32"/>
    <w:rsid w:val="00603034"/>
    <w:rsid w:val="00603872"/>
    <w:rsid w:val="00603EA4"/>
    <w:rsid w:val="00604167"/>
    <w:rsid w:val="006058D5"/>
    <w:rsid w:val="00606DA6"/>
    <w:rsid w:val="0061084D"/>
    <w:rsid w:val="0061139A"/>
    <w:rsid w:val="0061177F"/>
    <w:rsid w:val="0061240F"/>
    <w:rsid w:val="006127D4"/>
    <w:rsid w:val="00613991"/>
    <w:rsid w:val="0061659C"/>
    <w:rsid w:val="006177EA"/>
    <w:rsid w:val="00620FE3"/>
    <w:rsid w:val="006213FF"/>
    <w:rsid w:val="00621DDE"/>
    <w:rsid w:val="00622562"/>
    <w:rsid w:val="00622B44"/>
    <w:rsid w:val="00622C2D"/>
    <w:rsid w:val="00622DF3"/>
    <w:rsid w:val="00622E81"/>
    <w:rsid w:val="006235F7"/>
    <w:rsid w:val="00625144"/>
    <w:rsid w:val="00626DC8"/>
    <w:rsid w:val="00631165"/>
    <w:rsid w:val="00631FAF"/>
    <w:rsid w:val="006320D3"/>
    <w:rsid w:val="0063236F"/>
    <w:rsid w:val="006323B2"/>
    <w:rsid w:val="006324C1"/>
    <w:rsid w:val="00634699"/>
    <w:rsid w:val="0063588D"/>
    <w:rsid w:val="00635FD5"/>
    <w:rsid w:val="00637157"/>
    <w:rsid w:val="006379E7"/>
    <w:rsid w:val="00637F76"/>
    <w:rsid w:val="00640372"/>
    <w:rsid w:val="006415F1"/>
    <w:rsid w:val="00641897"/>
    <w:rsid w:val="00642340"/>
    <w:rsid w:val="006429A8"/>
    <w:rsid w:val="00642A28"/>
    <w:rsid w:val="00642EC6"/>
    <w:rsid w:val="00643FB5"/>
    <w:rsid w:val="00644DC0"/>
    <w:rsid w:val="00645620"/>
    <w:rsid w:val="006462DC"/>
    <w:rsid w:val="00646CFD"/>
    <w:rsid w:val="00647191"/>
    <w:rsid w:val="00647245"/>
    <w:rsid w:val="0064727F"/>
    <w:rsid w:val="0064754F"/>
    <w:rsid w:val="006478CC"/>
    <w:rsid w:val="00647CEF"/>
    <w:rsid w:val="00647EFA"/>
    <w:rsid w:val="00650284"/>
    <w:rsid w:val="00650DA0"/>
    <w:rsid w:val="006516FC"/>
    <w:rsid w:val="006522E9"/>
    <w:rsid w:val="0065340B"/>
    <w:rsid w:val="00653649"/>
    <w:rsid w:val="00655474"/>
    <w:rsid w:val="00655D34"/>
    <w:rsid w:val="006564FF"/>
    <w:rsid w:val="00656607"/>
    <w:rsid w:val="006567D6"/>
    <w:rsid w:val="00657721"/>
    <w:rsid w:val="00657CF9"/>
    <w:rsid w:val="0066015E"/>
    <w:rsid w:val="00660A72"/>
    <w:rsid w:val="006610E5"/>
    <w:rsid w:val="00661953"/>
    <w:rsid w:val="00662469"/>
    <w:rsid w:val="00664041"/>
    <w:rsid w:val="00664E53"/>
    <w:rsid w:val="00666393"/>
    <w:rsid w:val="006670FA"/>
    <w:rsid w:val="00667689"/>
    <w:rsid w:val="00667B8E"/>
    <w:rsid w:val="00670666"/>
    <w:rsid w:val="0067073B"/>
    <w:rsid w:val="00670F95"/>
    <w:rsid w:val="00671895"/>
    <w:rsid w:val="00671AB3"/>
    <w:rsid w:val="006721D4"/>
    <w:rsid w:val="00672958"/>
    <w:rsid w:val="0067310A"/>
    <w:rsid w:val="00673172"/>
    <w:rsid w:val="00673F3B"/>
    <w:rsid w:val="00674E3B"/>
    <w:rsid w:val="00675018"/>
    <w:rsid w:val="00675A6E"/>
    <w:rsid w:val="00676680"/>
    <w:rsid w:val="006769D5"/>
    <w:rsid w:val="006771CD"/>
    <w:rsid w:val="006772DE"/>
    <w:rsid w:val="006776B4"/>
    <w:rsid w:val="006802B7"/>
    <w:rsid w:val="00680433"/>
    <w:rsid w:val="006817A5"/>
    <w:rsid w:val="00681E1F"/>
    <w:rsid w:val="0068233A"/>
    <w:rsid w:val="00682851"/>
    <w:rsid w:val="00682F9E"/>
    <w:rsid w:val="00683530"/>
    <w:rsid w:val="0068417D"/>
    <w:rsid w:val="0068571A"/>
    <w:rsid w:val="00686AAB"/>
    <w:rsid w:val="00687710"/>
    <w:rsid w:val="006911F1"/>
    <w:rsid w:val="006916C5"/>
    <w:rsid w:val="00693009"/>
    <w:rsid w:val="00693F5A"/>
    <w:rsid w:val="00693F95"/>
    <w:rsid w:val="00693FDE"/>
    <w:rsid w:val="00694970"/>
    <w:rsid w:val="006969B7"/>
    <w:rsid w:val="00696B12"/>
    <w:rsid w:val="00696BA5"/>
    <w:rsid w:val="00696FC9"/>
    <w:rsid w:val="006A0D12"/>
    <w:rsid w:val="006A227C"/>
    <w:rsid w:val="006A2BE9"/>
    <w:rsid w:val="006A3C84"/>
    <w:rsid w:val="006A3DD6"/>
    <w:rsid w:val="006A44CF"/>
    <w:rsid w:val="006A46E5"/>
    <w:rsid w:val="006A4DD2"/>
    <w:rsid w:val="006A4FE2"/>
    <w:rsid w:val="006A6042"/>
    <w:rsid w:val="006A74A8"/>
    <w:rsid w:val="006B0C38"/>
    <w:rsid w:val="006B0DA4"/>
    <w:rsid w:val="006B17F2"/>
    <w:rsid w:val="006B2230"/>
    <w:rsid w:val="006B4858"/>
    <w:rsid w:val="006B50A3"/>
    <w:rsid w:val="006B50DA"/>
    <w:rsid w:val="006B5528"/>
    <w:rsid w:val="006B66B2"/>
    <w:rsid w:val="006B75A4"/>
    <w:rsid w:val="006B78B6"/>
    <w:rsid w:val="006B7B14"/>
    <w:rsid w:val="006C0D1E"/>
    <w:rsid w:val="006C134D"/>
    <w:rsid w:val="006C149E"/>
    <w:rsid w:val="006C16BE"/>
    <w:rsid w:val="006C3030"/>
    <w:rsid w:val="006C4162"/>
    <w:rsid w:val="006C461D"/>
    <w:rsid w:val="006C4FC0"/>
    <w:rsid w:val="006C5622"/>
    <w:rsid w:val="006C5991"/>
    <w:rsid w:val="006C632F"/>
    <w:rsid w:val="006C63BC"/>
    <w:rsid w:val="006C704B"/>
    <w:rsid w:val="006D064A"/>
    <w:rsid w:val="006D075E"/>
    <w:rsid w:val="006D080E"/>
    <w:rsid w:val="006D13B8"/>
    <w:rsid w:val="006D218E"/>
    <w:rsid w:val="006D25B4"/>
    <w:rsid w:val="006D2E19"/>
    <w:rsid w:val="006D547D"/>
    <w:rsid w:val="006D5943"/>
    <w:rsid w:val="006E0B4F"/>
    <w:rsid w:val="006E0D20"/>
    <w:rsid w:val="006E17B9"/>
    <w:rsid w:val="006E18DF"/>
    <w:rsid w:val="006E18FF"/>
    <w:rsid w:val="006E1C9A"/>
    <w:rsid w:val="006E2093"/>
    <w:rsid w:val="006E28EA"/>
    <w:rsid w:val="006E2D59"/>
    <w:rsid w:val="006E2DDB"/>
    <w:rsid w:val="006E2F23"/>
    <w:rsid w:val="006E35BB"/>
    <w:rsid w:val="006E37A2"/>
    <w:rsid w:val="006E39A4"/>
    <w:rsid w:val="006E420E"/>
    <w:rsid w:val="006E4E9B"/>
    <w:rsid w:val="006E6022"/>
    <w:rsid w:val="006E629F"/>
    <w:rsid w:val="006E6A7A"/>
    <w:rsid w:val="006F07D3"/>
    <w:rsid w:val="006F10B5"/>
    <w:rsid w:val="006F12F2"/>
    <w:rsid w:val="006F1FC6"/>
    <w:rsid w:val="006F2605"/>
    <w:rsid w:val="006F2A0A"/>
    <w:rsid w:val="006F34A3"/>
    <w:rsid w:val="006F36EC"/>
    <w:rsid w:val="006F4555"/>
    <w:rsid w:val="006F4C2F"/>
    <w:rsid w:val="006F4DDD"/>
    <w:rsid w:val="006F6454"/>
    <w:rsid w:val="006F6D69"/>
    <w:rsid w:val="006F77CC"/>
    <w:rsid w:val="006F7F5B"/>
    <w:rsid w:val="00700397"/>
    <w:rsid w:val="00700AE9"/>
    <w:rsid w:val="00700E8D"/>
    <w:rsid w:val="007019D4"/>
    <w:rsid w:val="00701CF3"/>
    <w:rsid w:val="00702078"/>
    <w:rsid w:val="00703131"/>
    <w:rsid w:val="00703863"/>
    <w:rsid w:val="00703A83"/>
    <w:rsid w:val="00703C15"/>
    <w:rsid w:val="007040CE"/>
    <w:rsid w:val="00705AEA"/>
    <w:rsid w:val="00706596"/>
    <w:rsid w:val="007071CB"/>
    <w:rsid w:val="00707205"/>
    <w:rsid w:val="00707270"/>
    <w:rsid w:val="007078E4"/>
    <w:rsid w:val="00710DC4"/>
    <w:rsid w:val="0071142E"/>
    <w:rsid w:val="00712EDC"/>
    <w:rsid w:val="0071378D"/>
    <w:rsid w:val="00713B51"/>
    <w:rsid w:val="007141C0"/>
    <w:rsid w:val="00714690"/>
    <w:rsid w:val="00714839"/>
    <w:rsid w:val="00714F58"/>
    <w:rsid w:val="0071588B"/>
    <w:rsid w:val="00716D3A"/>
    <w:rsid w:val="007173ED"/>
    <w:rsid w:val="00717D2B"/>
    <w:rsid w:val="007205D9"/>
    <w:rsid w:val="00721260"/>
    <w:rsid w:val="00721C9E"/>
    <w:rsid w:val="007221CD"/>
    <w:rsid w:val="00722987"/>
    <w:rsid w:val="00722BA8"/>
    <w:rsid w:val="007245AE"/>
    <w:rsid w:val="00725CA7"/>
    <w:rsid w:val="00725D7A"/>
    <w:rsid w:val="007266D8"/>
    <w:rsid w:val="007306FC"/>
    <w:rsid w:val="00730B1E"/>
    <w:rsid w:val="00730CF7"/>
    <w:rsid w:val="00731D27"/>
    <w:rsid w:val="00732658"/>
    <w:rsid w:val="007327C7"/>
    <w:rsid w:val="0073310D"/>
    <w:rsid w:val="0073457D"/>
    <w:rsid w:val="00734ACE"/>
    <w:rsid w:val="00734B99"/>
    <w:rsid w:val="00734F87"/>
    <w:rsid w:val="00736C1C"/>
    <w:rsid w:val="00736C1E"/>
    <w:rsid w:val="00736CC4"/>
    <w:rsid w:val="00736DF1"/>
    <w:rsid w:val="0073780B"/>
    <w:rsid w:val="00737F45"/>
    <w:rsid w:val="00740DF4"/>
    <w:rsid w:val="00741704"/>
    <w:rsid w:val="00741D28"/>
    <w:rsid w:val="00741EC8"/>
    <w:rsid w:val="00742213"/>
    <w:rsid w:val="007429FB"/>
    <w:rsid w:val="00742FF4"/>
    <w:rsid w:val="00744470"/>
    <w:rsid w:val="0074476E"/>
    <w:rsid w:val="007456FB"/>
    <w:rsid w:val="00745AA5"/>
    <w:rsid w:val="0074683B"/>
    <w:rsid w:val="007502FC"/>
    <w:rsid w:val="00750410"/>
    <w:rsid w:val="00750CAB"/>
    <w:rsid w:val="00751137"/>
    <w:rsid w:val="00751B35"/>
    <w:rsid w:val="00752496"/>
    <w:rsid w:val="007528E7"/>
    <w:rsid w:val="00753E1D"/>
    <w:rsid w:val="007549D6"/>
    <w:rsid w:val="007559F4"/>
    <w:rsid w:val="00755D84"/>
    <w:rsid w:val="007560F0"/>
    <w:rsid w:val="00757239"/>
    <w:rsid w:val="0075745F"/>
    <w:rsid w:val="007577F8"/>
    <w:rsid w:val="007578AE"/>
    <w:rsid w:val="00757FBB"/>
    <w:rsid w:val="007607F2"/>
    <w:rsid w:val="00761962"/>
    <w:rsid w:val="00761ABE"/>
    <w:rsid w:val="00761AD5"/>
    <w:rsid w:val="00761D6A"/>
    <w:rsid w:val="00761DEB"/>
    <w:rsid w:val="007623AC"/>
    <w:rsid w:val="00762D57"/>
    <w:rsid w:val="007630AE"/>
    <w:rsid w:val="007631B7"/>
    <w:rsid w:val="007644AA"/>
    <w:rsid w:val="00764E7A"/>
    <w:rsid w:val="00765AAE"/>
    <w:rsid w:val="00765DFB"/>
    <w:rsid w:val="0076650B"/>
    <w:rsid w:val="0077051D"/>
    <w:rsid w:val="00770AE5"/>
    <w:rsid w:val="0077147E"/>
    <w:rsid w:val="00773507"/>
    <w:rsid w:val="007736E6"/>
    <w:rsid w:val="00774004"/>
    <w:rsid w:val="0077593B"/>
    <w:rsid w:val="007766C0"/>
    <w:rsid w:val="00776DC9"/>
    <w:rsid w:val="00777788"/>
    <w:rsid w:val="007778F0"/>
    <w:rsid w:val="00780755"/>
    <w:rsid w:val="007813F7"/>
    <w:rsid w:val="007818AA"/>
    <w:rsid w:val="00781967"/>
    <w:rsid w:val="00781DC8"/>
    <w:rsid w:val="00781EE5"/>
    <w:rsid w:val="00782353"/>
    <w:rsid w:val="00782977"/>
    <w:rsid w:val="00783491"/>
    <w:rsid w:val="00783CBD"/>
    <w:rsid w:val="0078484F"/>
    <w:rsid w:val="00784A58"/>
    <w:rsid w:val="00785124"/>
    <w:rsid w:val="007851F5"/>
    <w:rsid w:val="00786956"/>
    <w:rsid w:val="00791757"/>
    <w:rsid w:val="00791BFB"/>
    <w:rsid w:val="00792C0B"/>
    <w:rsid w:val="00792E5C"/>
    <w:rsid w:val="00793469"/>
    <w:rsid w:val="00793778"/>
    <w:rsid w:val="00795B03"/>
    <w:rsid w:val="00795B75"/>
    <w:rsid w:val="00797A3C"/>
    <w:rsid w:val="007A0280"/>
    <w:rsid w:val="007A0D41"/>
    <w:rsid w:val="007A24D6"/>
    <w:rsid w:val="007A2570"/>
    <w:rsid w:val="007A25EE"/>
    <w:rsid w:val="007A2BB9"/>
    <w:rsid w:val="007A2EE4"/>
    <w:rsid w:val="007A3606"/>
    <w:rsid w:val="007A360F"/>
    <w:rsid w:val="007A3C27"/>
    <w:rsid w:val="007A41B3"/>
    <w:rsid w:val="007A62AA"/>
    <w:rsid w:val="007A7842"/>
    <w:rsid w:val="007B0770"/>
    <w:rsid w:val="007B0F5F"/>
    <w:rsid w:val="007B1363"/>
    <w:rsid w:val="007B170E"/>
    <w:rsid w:val="007B27F3"/>
    <w:rsid w:val="007B2D03"/>
    <w:rsid w:val="007B39FF"/>
    <w:rsid w:val="007B4852"/>
    <w:rsid w:val="007B4EEB"/>
    <w:rsid w:val="007B4F90"/>
    <w:rsid w:val="007B558F"/>
    <w:rsid w:val="007B5C27"/>
    <w:rsid w:val="007B7AB9"/>
    <w:rsid w:val="007C0105"/>
    <w:rsid w:val="007C08E9"/>
    <w:rsid w:val="007C1742"/>
    <w:rsid w:val="007C2844"/>
    <w:rsid w:val="007C2ED3"/>
    <w:rsid w:val="007C3AD5"/>
    <w:rsid w:val="007C4203"/>
    <w:rsid w:val="007C574B"/>
    <w:rsid w:val="007C5A78"/>
    <w:rsid w:val="007C6067"/>
    <w:rsid w:val="007C61A3"/>
    <w:rsid w:val="007C6B6E"/>
    <w:rsid w:val="007C7C6B"/>
    <w:rsid w:val="007C7E81"/>
    <w:rsid w:val="007C7FAD"/>
    <w:rsid w:val="007D13FA"/>
    <w:rsid w:val="007D17A7"/>
    <w:rsid w:val="007D2B14"/>
    <w:rsid w:val="007D2C53"/>
    <w:rsid w:val="007D33F9"/>
    <w:rsid w:val="007D4960"/>
    <w:rsid w:val="007D4F43"/>
    <w:rsid w:val="007D55C9"/>
    <w:rsid w:val="007D5FC1"/>
    <w:rsid w:val="007D62FF"/>
    <w:rsid w:val="007D6916"/>
    <w:rsid w:val="007D6D8C"/>
    <w:rsid w:val="007D72B0"/>
    <w:rsid w:val="007D789B"/>
    <w:rsid w:val="007E0248"/>
    <w:rsid w:val="007E0631"/>
    <w:rsid w:val="007E0F19"/>
    <w:rsid w:val="007E2B47"/>
    <w:rsid w:val="007E3D27"/>
    <w:rsid w:val="007E423D"/>
    <w:rsid w:val="007E45CF"/>
    <w:rsid w:val="007E5059"/>
    <w:rsid w:val="007E5C86"/>
    <w:rsid w:val="007E6ABD"/>
    <w:rsid w:val="007E6E86"/>
    <w:rsid w:val="007E7221"/>
    <w:rsid w:val="007F0626"/>
    <w:rsid w:val="007F08CC"/>
    <w:rsid w:val="007F1834"/>
    <w:rsid w:val="007F1CDF"/>
    <w:rsid w:val="007F2081"/>
    <w:rsid w:val="007F22DE"/>
    <w:rsid w:val="007F27D0"/>
    <w:rsid w:val="007F2A79"/>
    <w:rsid w:val="007F42C6"/>
    <w:rsid w:val="007F4A83"/>
    <w:rsid w:val="007F6241"/>
    <w:rsid w:val="007F7D6C"/>
    <w:rsid w:val="00800061"/>
    <w:rsid w:val="0080190E"/>
    <w:rsid w:val="008039A5"/>
    <w:rsid w:val="00804E3B"/>
    <w:rsid w:val="00805DD1"/>
    <w:rsid w:val="0080665A"/>
    <w:rsid w:val="00807287"/>
    <w:rsid w:val="0080754F"/>
    <w:rsid w:val="0081045F"/>
    <w:rsid w:val="008107E1"/>
    <w:rsid w:val="00811D0A"/>
    <w:rsid w:val="00812339"/>
    <w:rsid w:val="00812E00"/>
    <w:rsid w:val="00814598"/>
    <w:rsid w:val="0081535D"/>
    <w:rsid w:val="00815810"/>
    <w:rsid w:val="00815E72"/>
    <w:rsid w:val="00816945"/>
    <w:rsid w:val="00817994"/>
    <w:rsid w:val="008207C4"/>
    <w:rsid w:val="00820A73"/>
    <w:rsid w:val="00821218"/>
    <w:rsid w:val="00821EEE"/>
    <w:rsid w:val="00823BAC"/>
    <w:rsid w:val="00824399"/>
    <w:rsid w:val="00824BEC"/>
    <w:rsid w:val="00825924"/>
    <w:rsid w:val="00825C46"/>
    <w:rsid w:val="008267A0"/>
    <w:rsid w:val="00826AEF"/>
    <w:rsid w:val="00827510"/>
    <w:rsid w:val="00827A9D"/>
    <w:rsid w:val="00827B56"/>
    <w:rsid w:val="00827BD2"/>
    <w:rsid w:val="00827FF9"/>
    <w:rsid w:val="008311E2"/>
    <w:rsid w:val="0083159A"/>
    <w:rsid w:val="00832119"/>
    <w:rsid w:val="008339DC"/>
    <w:rsid w:val="008350AE"/>
    <w:rsid w:val="008351F9"/>
    <w:rsid w:val="00837004"/>
    <w:rsid w:val="008377A2"/>
    <w:rsid w:val="008378A7"/>
    <w:rsid w:val="008404BC"/>
    <w:rsid w:val="00840501"/>
    <w:rsid w:val="00840729"/>
    <w:rsid w:val="008411A5"/>
    <w:rsid w:val="00843206"/>
    <w:rsid w:val="008433FD"/>
    <w:rsid w:val="00843C84"/>
    <w:rsid w:val="00844459"/>
    <w:rsid w:val="00844762"/>
    <w:rsid w:val="00844B61"/>
    <w:rsid w:val="00845BEB"/>
    <w:rsid w:val="00845F6B"/>
    <w:rsid w:val="00846563"/>
    <w:rsid w:val="00846EE6"/>
    <w:rsid w:val="008470D8"/>
    <w:rsid w:val="00847555"/>
    <w:rsid w:val="00847AA9"/>
    <w:rsid w:val="00847F05"/>
    <w:rsid w:val="008502D7"/>
    <w:rsid w:val="008503C0"/>
    <w:rsid w:val="008504E8"/>
    <w:rsid w:val="00850CF9"/>
    <w:rsid w:val="00850FE1"/>
    <w:rsid w:val="00851E10"/>
    <w:rsid w:val="00852144"/>
    <w:rsid w:val="00853A72"/>
    <w:rsid w:val="00854762"/>
    <w:rsid w:val="008567A3"/>
    <w:rsid w:val="00857D50"/>
    <w:rsid w:val="008602A7"/>
    <w:rsid w:val="00860F81"/>
    <w:rsid w:val="00861226"/>
    <w:rsid w:val="0086179A"/>
    <w:rsid w:val="00861990"/>
    <w:rsid w:val="00861F91"/>
    <w:rsid w:val="008635CA"/>
    <w:rsid w:val="008635FC"/>
    <w:rsid w:val="00865E97"/>
    <w:rsid w:val="00866854"/>
    <w:rsid w:val="008678D5"/>
    <w:rsid w:val="00867AA1"/>
    <w:rsid w:val="00872144"/>
    <w:rsid w:val="00872650"/>
    <w:rsid w:val="00872A6D"/>
    <w:rsid w:val="00873529"/>
    <w:rsid w:val="008737D6"/>
    <w:rsid w:val="00873EB4"/>
    <w:rsid w:val="00874260"/>
    <w:rsid w:val="008748F1"/>
    <w:rsid w:val="00875475"/>
    <w:rsid w:val="008756DC"/>
    <w:rsid w:val="00875F10"/>
    <w:rsid w:val="0087630F"/>
    <w:rsid w:val="00877D8B"/>
    <w:rsid w:val="0088147D"/>
    <w:rsid w:val="0088198A"/>
    <w:rsid w:val="00881F5D"/>
    <w:rsid w:val="00882147"/>
    <w:rsid w:val="00882434"/>
    <w:rsid w:val="008825E2"/>
    <w:rsid w:val="008830E1"/>
    <w:rsid w:val="008835E2"/>
    <w:rsid w:val="00883645"/>
    <w:rsid w:val="00883A8A"/>
    <w:rsid w:val="008841F4"/>
    <w:rsid w:val="008856EB"/>
    <w:rsid w:val="008858CC"/>
    <w:rsid w:val="0088608D"/>
    <w:rsid w:val="008871E3"/>
    <w:rsid w:val="00887486"/>
    <w:rsid w:val="00887698"/>
    <w:rsid w:val="008879AC"/>
    <w:rsid w:val="008912DE"/>
    <w:rsid w:val="00891424"/>
    <w:rsid w:val="008915C8"/>
    <w:rsid w:val="008918F2"/>
    <w:rsid w:val="00891F21"/>
    <w:rsid w:val="0089216A"/>
    <w:rsid w:val="00893950"/>
    <w:rsid w:val="008939C7"/>
    <w:rsid w:val="008947DC"/>
    <w:rsid w:val="00894978"/>
    <w:rsid w:val="008949D4"/>
    <w:rsid w:val="00895276"/>
    <w:rsid w:val="00895387"/>
    <w:rsid w:val="00895722"/>
    <w:rsid w:val="00895A86"/>
    <w:rsid w:val="00896DE3"/>
    <w:rsid w:val="008A35D1"/>
    <w:rsid w:val="008A3F3E"/>
    <w:rsid w:val="008A4381"/>
    <w:rsid w:val="008A43FF"/>
    <w:rsid w:val="008A49E4"/>
    <w:rsid w:val="008A4C88"/>
    <w:rsid w:val="008A5B1A"/>
    <w:rsid w:val="008A5D20"/>
    <w:rsid w:val="008A6177"/>
    <w:rsid w:val="008B00B1"/>
    <w:rsid w:val="008B068B"/>
    <w:rsid w:val="008B0A60"/>
    <w:rsid w:val="008B0B75"/>
    <w:rsid w:val="008B16B7"/>
    <w:rsid w:val="008B2492"/>
    <w:rsid w:val="008B280C"/>
    <w:rsid w:val="008B3136"/>
    <w:rsid w:val="008B3535"/>
    <w:rsid w:val="008B3BE1"/>
    <w:rsid w:val="008B4DA0"/>
    <w:rsid w:val="008B61D5"/>
    <w:rsid w:val="008B61DC"/>
    <w:rsid w:val="008B6241"/>
    <w:rsid w:val="008C07AA"/>
    <w:rsid w:val="008C0C37"/>
    <w:rsid w:val="008C116B"/>
    <w:rsid w:val="008C15E5"/>
    <w:rsid w:val="008C1E82"/>
    <w:rsid w:val="008C2C70"/>
    <w:rsid w:val="008C2F5B"/>
    <w:rsid w:val="008C2FF3"/>
    <w:rsid w:val="008C3078"/>
    <w:rsid w:val="008C3423"/>
    <w:rsid w:val="008C4104"/>
    <w:rsid w:val="008C41CD"/>
    <w:rsid w:val="008C48B2"/>
    <w:rsid w:val="008C4C4E"/>
    <w:rsid w:val="008C5EC1"/>
    <w:rsid w:val="008C6557"/>
    <w:rsid w:val="008C7368"/>
    <w:rsid w:val="008C74C7"/>
    <w:rsid w:val="008C7B79"/>
    <w:rsid w:val="008D0097"/>
    <w:rsid w:val="008D0A0E"/>
    <w:rsid w:val="008D269E"/>
    <w:rsid w:val="008D27DC"/>
    <w:rsid w:val="008D2B01"/>
    <w:rsid w:val="008D2D3C"/>
    <w:rsid w:val="008D34AA"/>
    <w:rsid w:val="008D4AAF"/>
    <w:rsid w:val="008D4B05"/>
    <w:rsid w:val="008D68FF"/>
    <w:rsid w:val="008D691E"/>
    <w:rsid w:val="008D6B91"/>
    <w:rsid w:val="008E1389"/>
    <w:rsid w:val="008E19E2"/>
    <w:rsid w:val="008E1A4F"/>
    <w:rsid w:val="008E1EC1"/>
    <w:rsid w:val="008E270E"/>
    <w:rsid w:val="008E27B9"/>
    <w:rsid w:val="008E293F"/>
    <w:rsid w:val="008E3B83"/>
    <w:rsid w:val="008E3E1B"/>
    <w:rsid w:val="008E49AB"/>
    <w:rsid w:val="008E522C"/>
    <w:rsid w:val="008E735C"/>
    <w:rsid w:val="008E73DA"/>
    <w:rsid w:val="008E7A72"/>
    <w:rsid w:val="008F0C52"/>
    <w:rsid w:val="008F0C57"/>
    <w:rsid w:val="008F2521"/>
    <w:rsid w:val="008F289E"/>
    <w:rsid w:val="008F2A04"/>
    <w:rsid w:val="008F2D1A"/>
    <w:rsid w:val="008F3295"/>
    <w:rsid w:val="008F3BCD"/>
    <w:rsid w:val="008F423C"/>
    <w:rsid w:val="008F58A9"/>
    <w:rsid w:val="008F6FEF"/>
    <w:rsid w:val="008F73CE"/>
    <w:rsid w:val="00901054"/>
    <w:rsid w:val="00903176"/>
    <w:rsid w:val="00903AAB"/>
    <w:rsid w:val="00903C55"/>
    <w:rsid w:val="009045B7"/>
    <w:rsid w:val="0090498F"/>
    <w:rsid w:val="00905200"/>
    <w:rsid w:val="00905795"/>
    <w:rsid w:val="00905D81"/>
    <w:rsid w:val="00906542"/>
    <w:rsid w:val="00910BC1"/>
    <w:rsid w:val="00910E3B"/>
    <w:rsid w:val="009128CB"/>
    <w:rsid w:val="00913271"/>
    <w:rsid w:val="00913FBD"/>
    <w:rsid w:val="00915310"/>
    <w:rsid w:val="00915BEF"/>
    <w:rsid w:val="00916006"/>
    <w:rsid w:val="009172D2"/>
    <w:rsid w:val="00917F91"/>
    <w:rsid w:val="00917FDA"/>
    <w:rsid w:val="0092001A"/>
    <w:rsid w:val="009205DA"/>
    <w:rsid w:val="0092137A"/>
    <w:rsid w:val="009217B2"/>
    <w:rsid w:val="00922277"/>
    <w:rsid w:val="0092279A"/>
    <w:rsid w:val="00922B25"/>
    <w:rsid w:val="00922D3C"/>
    <w:rsid w:val="00923822"/>
    <w:rsid w:val="00924023"/>
    <w:rsid w:val="00924E08"/>
    <w:rsid w:val="00925FFB"/>
    <w:rsid w:val="00926450"/>
    <w:rsid w:val="009267DB"/>
    <w:rsid w:val="00926B85"/>
    <w:rsid w:val="00926F25"/>
    <w:rsid w:val="00927A8F"/>
    <w:rsid w:val="0093119D"/>
    <w:rsid w:val="00931351"/>
    <w:rsid w:val="00931353"/>
    <w:rsid w:val="00931994"/>
    <w:rsid w:val="009322A7"/>
    <w:rsid w:val="00932357"/>
    <w:rsid w:val="0093254D"/>
    <w:rsid w:val="00932592"/>
    <w:rsid w:val="00932D34"/>
    <w:rsid w:val="00935274"/>
    <w:rsid w:val="00935CAC"/>
    <w:rsid w:val="00937521"/>
    <w:rsid w:val="00937DA5"/>
    <w:rsid w:val="00940137"/>
    <w:rsid w:val="0094041E"/>
    <w:rsid w:val="00940733"/>
    <w:rsid w:val="00940763"/>
    <w:rsid w:val="00940D80"/>
    <w:rsid w:val="009410F0"/>
    <w:rsid w:val="00941674"/>
    <w:rsid w:val="009421DE"/>
    <w:rsid w:val="00943682"/>
    <w:rsid w:val="00944095"/>
    <w:rsid w:val="009440AB"/>
    <w:rsid w:val="009443E6"/>
    <w:rsid w:val="00944618"/>
    <w:rsid w:val="009448E8"/>
    <w:rsid w:val="009459F7"/>
    <w:rsid w:val="00945A98"/>
    <w:rsid w:val="0094676B"/>
    <w:rsid w:val="009471F5"/>
    <w:rsid w:val="0095047E"/>
    <w:rsid w:val="0095094C"/>
    <w:rsid w:val="009509ED"/>
    <w:rsid w:val="009516C0"/>
    <w:rsid w:val="00951AC5"/>
    <w:rsid w:val="00951CDC"/>
    <w:rsid w:val="009525D0"/>
    <w:rsid w:val="00952B1C"/>
    <w:rsid w:val="009533BF"/>
    <w:rsid w:val="009538C7"/>
    <w:rsid w:val="009539B5"/>
    <w:rsid w:val="00953AD3"/>
    <w:rsid w:val="00953B8D"/>
    <w:rsid w:val="00953BA8"/>
    <w:rsid w:val="00954EFC"/>
    <w:rsid w:val="00955003"/>
    <w:rsid w:val="00955657"/>
    <w:rsid w:val="0095613C"/>
    <w:rsid w:val="009562F2"/>
    <w:rsid w:val="00956751"/>
    <w:rsid w:val="00957332"/>
    <w:rsid w:val="00960BBF"/>
    <w:rsid w:val="009611BF"/>
    <w:rsid w:val="0096144A"/>
    <w:rsid w:val="00961C35"/>
    <w:rsid w:val="00961CB4"/>
    <w:rsid w:val="0096264B"/>
    <w:rsid w:val="0096288E"/>
    <w:rsid w:val="009631AF"/>
    <w:rsid w:val="00963870"/>
    <w:rsid w:val="00963AE6"/>
    <w:rsid w:val="009648BF"/>
    <w:rsid w:val="00964E77"/>
    <w:rsid w:val="009651EE"/>
    <w:rsid w:val="009666EE"/>
    <w:rsid w:val="00967940"/>
    <w:rsid w:val="00967D56"/>
    <w:rsid w:val="00970A38"/>
    <w:rsid w:val="00971F0E"/>
    <w:rsid w:val="00971FCC"/>
    <w:rsid w:val="009741D8"/>
    <w:rsid w:val="0097430A"/>
    <w:rsid w:val="0097435E"/>
    <w:rsid w:val="009743C6"/>
    <w:rsid w:val="00976C36"/>
    <w:rsid w:val="0097715B"/>
    <w:rsid w:val="0097757F"/>
    <w:rsid w:val="009800EF"/>
    <w:rsid w:val="009804FE"/>
    <w:rsid w:val="00980849"/>
    <w:rsid w:val="00980A11"/>
    <w:rsid w:val="00980D55"/>
    <w:rsid w:val="00981509"/>
    <w:rsid w:val="00981C9B"/>
    <w:rsid w:val="009824CB"/>
    <w:rsid w:val="009839E8"/>
    <w:rsid w:val="0098485A"/>
    <w:rsid w:val="00984D4C"/>
    <w:rsid w:val="00985C9E"/>
    <w:rsid w:val="00986460"/>
    <w:rsid w:val="009865C9"/>
    <w:rsid w:val="00986D81"/>
    <w:rsid w:val="00987E1D"/>
    <w:rsid w:val="00990B06"/>
    <w:rsid w:val="009927F6"/>
    <w:rsid w:val="009928EA"/>
    <w:rsid w:val="00994A11"/>
    <w:rsid w:val="00995305"/>
    <w:rsid w:val="0099531E"/>
    <w:rsid w:val="009958D5"/>
    <w:rsid w:val="00997336"/>
    <w:rsid w:val="009976B9"/>
    <w:rsid w:val="009A0FA8"/>
    <w:rsid w:val="009A1284"/>
    <w:rsid w:val="009A1989"/>
    <w:rsid w:val="009A1B2B"/>
    <w:rsid w:val="009A1EB8"/>
    <w:rsid w:val="009A2BC6"/>
    <w:rsid w:val="009A4424"/>
    <w:rsid w:val="009A4494"/>
    <w:rsid w:val="009A4C3F"/>
    <w:rsid w:val="009A5244"/>
    <w:rsid w:val="009A6C83"/>
    <w:rsid w:val="009A6F03"/>
    <w:rsid w:val="009A7ADF"/>
    <w:rsid w:val="009B05DE"/>
    <w:rsid w:val="009B0B38"/>
    <w:rsid w:val="009B135B"/>
    <w:rsid w:val="009B22AD"/>
    <w:rsid w:val="009B22CA"/>
    <w:rsid w:val="009B2334"/>
    <w:rsid w:val="009B2571"/>
    <w:rsid w:val="009B2924"/>
    <w:rsid w:val="009B29AD"/>
    <w:rsid w:val="009B2D89"/>
    <w:rsid w:val="009B372D"/>
    <w:rsid w:val="009B3A03"/>
    <w:rsid w:val="009B3B05"/>
    <w:rsid w:val="009B424A"/>
    <w:rsid w:val="009B48CE"/>
    <w:rsid w:val="009B4EA3"/>
    <w:rsid w:val="009B5033"/>
    <w:rsid w:val="009B520E"/>
    <w:rsid w:val="009B5AA8"/>
    <w:rsid w:val="009B5D23"/>
    <w:rsid w:val="009B64B6"/>
    <w:rsid w:val="009B65DF"/>
    <w:rsid w:val="009B79DB"/>
    <w:rsid w:val="009C040A"/>
    <w:rsid w:val="009C097F"/>
    <w:rsid w:val="009C1A6B"/>
    <w:rsid w:val="009C22AB"/>
    <w:rsid w:val="009C25D1"/>
    <w:rsid w:val="009C29BD"/>
    <w:rsid w:val="009C31B2"/>
    <w:rsid w:val="009C35C0"/>
    <w:rsid w:val="009C4650"/>
    <w:rsid w:val="009C64CC"/>
    <w:rsid w:val="009C66FE"/>
    <w:rsid w:val="009C6B31"/>
    <w:rsid w:val="009C6C4C"/>
    <w:rsid w:val="009C6FED"/>
    <w:rsid w:val="009C73C0"/>
    <w:rsid w:val="009D05E5"/>
    <w:rsid w:val="009D2188"/>
    <w:rsid w:val="009D22AD"/>
    <w:rsid w:val="009D2522"/>
    <w:rsid w:val="009D267C"/>
    <w:rsid w:val="009D4306"/>
    <w:rsid w:val="009D52C1"/>
    <w:rsid w:val="009D5743"/>
    <w:rsid w:val="009D5E10"/>
    <w:rsid w:val="009E0658"/>
    <w:rsid w:val="009E12D4"/>
    <w:rsid w:val="009E33B5"/>
    <w:rsid w:val="009E425D"/>
    <w:rsid w:val="009E4400"/>
    <w:rsid w:val="009E4D52"/>
    <w:rsid w:val="009E4F07"/>
    <w:rsid w:val="009E52DB"/>
    <w:rsid w:val="009E5BDE"/>
    <w:rsid w:val="009E5DB4"/>
    <w:rsid w:val="009E63F3"/>
    <w:rsid w:val="009E6FDF"/>
    <w:rsid w:val="009E72BB"/>
    <w:rsid w:val="009E751D"/>
    <w:rsid w:val="009E761B"/>
    <w:rsid w:val="009E7AD7"/>
    <w:rsid w:val="009F0E5A"/>
    <w:rsid w:val="009F0FAE"/>
    <w:rsid w:val="009F17B6"/>
    <w:rsid w:val="009F2EE9"/>
    <w:rsid w:val="009F3C96"/>
    <w:rsid w:val="009F4FF5"/>
    <w:rsid w:val="009F5870"/>
    <w:rsid w:val="009F5F0D"/>
    <w:rsid w:val="009F63BD"/>
    <w:rsid w:val="009F6FE9"/>
    <w:rsid w:val="009F7D65"/>
    <w:rsid w:val="00A007CC"/>
    <w:rsid w:val="00A00A35"/>
    <w:rsid w:val="00A00DE7"/>
    <w:rsid w:val="00A00E41"/>
    <w:rsid w:val="00A0153D"/>
    <w:rsid w:val="00A027CB"/>
    <w:rsid w:val="00A03372"/>
    <w:rsid w:val="00A03990"/>
    <w:rsid w:val="00A04230"/>
    <w:rsid w:val="00A04982"/>
    <w:rsid w:val="00A0512B"/>
    <w:rsid w:val="00A05151"/>
    <w:rsid w:val="00A05985"/>
    <w:rsid w:val="00A05FB6"/>
    <w:rsid w:val="00A063DE"/>
    <w:rsid w:val="00A065DC"/>
    <w:rsid w:val="00A068DD"/>
    <w:rsid w:val="00A06CD8"/>
    <w:rsid w:val="00A0786E"/>
    <w:rsid w:val="00A07AD6"/>
    <w:rsid w:val="00A1226B"/>
    <w:rsid w:val="00A12629"/>
    <w:rsid w:val="00A146E7"/>
    <w:rsid w:val="00A1544F"/>
    <w:rsid w:val="00A16448"/>
    <w:rsid w:val="00A16689"/>
    <w:rsid w:val="00A168C1"/>
    <w:rsid w:val="00A169EC"/>
    <w:rsid w:val="00A1720B"/>
    <w:rsid w:val="00A174C5"/>
    <w:rsid w:val="00A2171B"/>
    <w:rsid w:val="00A22580"/>
    <w:rsid w:val="00A22C9B"/>
    <w:rsid w:val="00A230D7"/>
    <w:rsid w:val="00A24229"/>
    <w:rsid w:val="00A244B9"/>
    <w:rsid w:val="00A25E75"/>
    <w:rsid w:val="00A2613A"/>
    <w:rsid w:val="00A26A56"/>
    <w:rsid w:val="00A307ED"/>
    <w:rsid w:val="00A30E40"/>
    <w:rsid w:val="00A31463"/>
    <w:rsid w:val="00A320AF"/>
    <w:rsid w:val="00A32112"/>
    <w:rsid w:val="00A329A7"/>
    <w:rsid w:val="00A3370A"/>
    <w:rsid w:val="00A33881"/>
    <w:rsid w:val="00A346BE"/>
    <w:rsid w:val="00A360A4"/>
    <w:rsid w:val="00A3651E"/>
    <w:rsid w:val="00A3684E"/>
    <w:rsid w:val="00A36948"/>
    <w:rsid w:val="00A369C8"/>
    <w:rsid w:val="00A36EC9"/>
    <w:rsid w:val="00A40D21"/>
    <w:rsid w:val="00A4116B"/>
    <w:rsid w:val="00A42C57"/>
    <w:rsid w:val="00A4343D"/>
    <w:rsid w:val="00A43AF1"/>
    <w:rsid w:val="00A43F4B"/>
    <w:rsid w:val="00A44300"/>
    <w:rsid w:val="00A4487C"/>
    <w:rsid w:val="00A44B54"/>
    <w:rsid w:val="00A45468"/>
    <w:rsid w:val="00A46035"/>
    <w:rsid w:val="00A46C48"/>
    <w:rsid w:val="00A46E06"/>
    <w:rsid w:val="00A474A5"/>
    <w:rsid w:val="00A4760F"/>
    <w:rsid w:val="00A50E0C"/>
    <w:rsid w:val="00A51E94"/>
    <w:rsid w:val="00A52589"/>
    <w:rsid w:val="00A52848"/>
    <w:rsid w:val="00A52A2D"/>
    <w:rsid w:val="00A53437"/>
    <w:rsid w:val="00A53EDB"/>
    <w:rsid w:val="00A54683"/>
    <w:rsid w:val="00A54860"/>
    <w:rsid w:val="00A54C94"/>
    <w:rsid w:val="00A555B0"/>
    <w:rsid w:val="00A57630"/>
    <w:rsid w:val="00A57799"/>
    <w:rsid w:val="00A57A0A"/>
    <w:rsid w:val="00A6080D"/>
    <w:rsid w:val="00A608B1"/>
    <w:rsid w:val="00A60C28"/>
    <w:rsid w:val="00A612DA"/>
    <w:rsid w:val="00A6267F"/>
    <w:rsid w:val="00A62E9F"/>
    <w:rsid w:val="00A62FBD"/>
    <w:rsid w:val="00A6318D"/>
    <w:rsid w:val="00A63866"/>
    <w:rsid w:val="00A63C01"/>
    <w:rsid w:val="00A65154"/>
    <w:rsid w:val="00A65769"/>
    <w:rsid w:val="00A66729"/>
    <w:rsid w:val="00A66E2D"/>
    <w:rsid w:val="00A66E49"/>
    <w:rsid w:val="00A66F07"/>
    <w:rsid w:val="00A70482"/>
    <w:rsid w:val="00A70520"/>
    <w:rsid w:val="00A7094F"/>
    <w:rsid w:val="00A70A50"/>
    <w:rsid w:val="00A70CAF"/>
    <w:rsid w:val="00A70EE0"/>
    <w:rsid w:val="00A71430"/>
    <w:rsid w:val="00A7240B"/>
    <w:rsid w:val="00A72501"/>
    <w:rsid w:val="00A729DF"/>
    <w:rsid w:val="00A7351E"/>
    <w:rsid w:val="00A73986"/>
    <w:rsid w:val="00A73BB9"/>
    <w:rsid w:val="00A73F71"/>
    <w:rsid w:val="00A757DE"/>
    <w:rsid w:val="00A767EB"/>
    <w:rsid w:val="00A77AB0"/>
    <w:rsid w:val="00A77AE9"/>
    <w:rsid w:val="00A8033A"/>
    <w:rsid w:val="00A81476"/>
    <w:rsid w:val="00A81AC9"/>
    <w:rsid w:val="00A825D1"/>
    <w:rsid w:val="00A82959"/>
    <w:rsid w:val="00A8327A"/>
    <w:rsid w:val="00A83D45"/>
    <w:rsid w:val="00A84C06"/>
    <w:rsid w:val="00A8668B"/>
    <w:rsid w:val="00A86920"/>
    <w:rsid w:val="00A87E23"/>
    <w:rsid w:val="00A90249"/>
    <w:rsid w:val="00A90287"/>
    <w:rsid w:val="00A9033E"/>
    <w:rsid w:val="00A913EC"/>
    <w:rsid w:val="00A91710"/>
    <w:rsid w:val="00A9287F"/>
    <w:rsid w:val="00A92BD9"/>
    <w:rsid w:val="00A92D5B"/>
    <w:rsid w:val="00A92E4C"/>
    <w:rsid w:val="00A92F14"/>
    <w:rsid w:val="00A95EF4"/>
    <w:rsid w:val="00A9633F"/>
    <w:rsid w:val="00A96664"/>
    <w:rsid w:val="00A96890"/>
    <w:rsid w:val="00A97809"/>
    <w:rsid w:val="00A9794F"/>
    <w:rsid w:val="00A979ED"/>
    <w:rsid w:val="00AA0A42"/>
    <w:rsid w:val="00AA0C42"/>
    <w:rsid w:val="00AA13B8"/>
    <w:rsid w:val="00AA205B"/>
    <w:rsid w:val="00AA268D"/>
    <w:rsid w:val="00AA294D"/>
    <w:rsid w:val="00AA2E3E"/>
    <w:rsid w:val="00AA35DF"/>
    <w:rsid w:val="00AA3A8D"/>
    <w:rsid w:val="00AA4B6D"/>
    <w:rsid w:val="00AA4E60"/>
    <w:rsid w:val="00AA4F7E"/>
    <w:rsid w:val="00AA4FE4"/>
    <w:rsid w:val="00AA5131"/>
    <w:rsid w:val="00AA575C"/>
    <w:rsid w:val="00AA6186"/>
    <w:rsid w:val="00AA7DA6"/>
    <w:rsid w:val="00AB037E"/>
    <w:rsid w:val="00AB0618"/>
    <w:rsid w:val="00AB0DF9"/>
    <w:rsid w:val="00AB0E83"/>
    <w:rsid w:val="00AB1185"/>
    <w:rsid w:val="00AB1CE0"/>
    <w:rsid w:val="00AB2201"/>
    <w:rsid w:val="00AB29BA"/>
    <w:rsid w:val="00AB2BFB"/>
    <w:rsid w:val="00AB391F"/>
    <w:rsid w:val="00AB3C3E"/>
    <w:rsid w:val="00AB433D"/>
    <w:rsid w:val="00AB4828"/>
    <w:rsid w:val="00AB4F35"/>
    <w:rsid w:val="00AB53A7"/>
    <w:rsid w:val="00AB552C"/>
    <w:rsid w:val="00AB5EAF"/>
    <w:rsid w:val="00AB5F46"/>
    <w:rsid w:val="00AB61F6"/>
    <w:rsid w:val="00AB6D31"/>
    <w:rsid w:val="00AB6DE2"/>
    <w:rsid w:val="00AC02CD"/>
    <w:rsid w:val="00AC13A7"/>
    <w:rsid w:val="00AC1866"/>
    <w:rsid w:val="00AC2EEF"/>
    <w:rsid w:val="00AC3163"/>
    <w:rsid w:val="00AC4565"/>
    <w:rsid w:val="00AC5F79"/>
    <w:rsid w:val="00AC6C64"/>
    <w:rsid w:val="00AC7DBD"/>
    <w:rsid w:val="00AD0BD8"/>
    <w:rsid w:val="00AD14F1"/>
    <w:rsid w:val="00AD1B5E"/>
    <w:rsid w:val="00AD1B90"/>
    <w:rsid w:val="00AD1F78"/>
    <w:rsid w:val="00AD22C2"/>
    <w:rsid w:val="00AD25FD"/>
    <w:rsid w:val="00AD266E"/>
    <w:rsid w:val="00AD3981"/>
    <w:rsid w:val="00AD5D7D"/>
    <w:rsid w:val="00AD6042"/>
    <w:rsid w:val="00AD6385"/>
    <w:rsid w:val="00AD688C"/>
    <w:rsid w:val="00AD6C02"/>
    <w:rsid w:val="00AD7036"/>
    <w:rsid w:val="00AE008F"/>
    <w:rsid w:val="00AE011F"/>
    <w:rsid w:val="00AE0628"/>
    <w:rsid w:val="00AE12FB"/>
    <w:rsid w:val="00AE1A2A"/>
    <w:rsid w:val="00AE2F0F"/>
    <w:rsid w:val="00AE5A7C"/>
    <w:rsid w:val="00AE5C00"/>
    <w:rsid w:val="00AE6882"/>
    <w:rsid w:val="00AE6DA4"/>
    <w:rsid w:val="00AE6FF8"/>
    <w:rsid w:val="00AE7521"/>
    <w:rsid w:val="00AE7A3E"/>
    <w:rsid w:val="00AE7B84"/>
    <w:rsid w:val="00AE7C81"/>
    <w:rsid w:val="00AF01B4"/>
    <w:rsid w:val="00AF0AD9"/>
    <w:rsid w:val="00AF116F"/>
    <w:rsid w:val="00AF187A"/>
    <w:rsid w:val="00AF1F55"/>
    <w:rsid w:val="00AF263F"/>
    <w:rsid w:val="00AF2917"/>
    <w:rsid w:val="00AF2B58"/>
    <w:rsid w:val="00AF315A"/>
    <w:rsid w:val="00AF370D"/>
    <w:rsid w:val="00AF3AEE"/>
    <w:rsid w:val="00AF43AC"/>
    <w:rsid w:val="00AF5A3F"/>
    <w:rsid w:val="00AF672E"/>
    <w:rsid w:val="00AF7A8D"/>
    <w:rsid w:val="00B00EF2"/>
    <w:rsid w:val="00B0197E"/>
    <w:rsid w:val="00B04B32"/>
    <w:rsid w:val="00B05714"/>
    <w:rsid w:val="00B060C2"/>
    <w:rsid w:val="00B0673E"/>
    <w:rsid w:val="00B06A9E"/>
    <w:rsid w:val="00B0730E"/>
    <w:rsid w:val="00B103A6"/>
    <w:rsid w:val="00B110E3"/>
    <w:rsid w:val="00B1176B"/>
    <w:rsid w:val="00B11C16"/>
    <w:rsid w:val="00B12ACF"/>
    <w:rsid w:val="00B12D12"/>
    <w:rsid w:val="00B137F9"/>
    <w:rsid w:val="00B13C10"/>
    <w:rsid w:val="00B14742"/>
    <w:rsid w:val="00B14FE6"/>
    <w:rsid w:val="00B16154"/>
    <w:rsid w:val="00B165B6"/>
    <w:rsid w:val="00B16E2E"/>
    <w:rsid w:val="00B2011D"/>
    <w:rsid w:val="00B20488"/>
    <w:rsid w:val="00B21EA4"/>
    <w:rsid w:val="00B22022"/>
    <w:rsid w:val="00B22064"/>
    <w:rsid w:val="00B22619"/>
    <w:rsid w:val="00B22C23"/>
    <w:rsid w:val="00B23327"/>
    <w:rsid w:val="00B23982"/>
    <w:rsid w:val="00B23B81"/>
    <w:rsid w:val="00B23F8D"/>
    <w:rsid w:val="00B24297"/>
    <w:rsid w:val="00B24796"/>
    <w:rsid w:val="00B2500E"/>
    <w:rsid w:val="00B25EA8"/>
    <w:rsid w:val="00B2647F"/>
    <w:rsid w:val="00B267C1"/>
    <w:rsid w:val="00B27041"/>
    <w:rsid w:val="00B30E67"/>
    <w:rsid w:val="00B3184D"/>
    <w:rsid w:val="00B31932"/>
    <w:rsid w:val="00B32498"/>
    <w:rsid w:val="00B32569"/>
    <w:rsid w:val="00B339D1"/>
    <w:rsid w:val="00B33C39"/>
    <w:rsid w:val="00B33E59"/>
    <w:rsid w:val="00B3605D"/>
    <w:rsid w:val="00B36B3C"/>
    <w:rsid w:val="00B371AB"/>
    <w:rsid w:val="00B4048F"/>
    <w:rsid w:val="00B41267"/>
    <w:rsid w:val="00B41590"/>
    <w:rsid w:val="00B419F7"/>
    <w:rsid w:val="00B4258F"/>
    <w:rsid w:val="00B43628"/>
    <w:rsid w:val="00B4364B"/>
    <w:rsid w:val="00B439B9"/>
    <w:rsid w:val="00B43CBC"/>
    <w:rsid w:val="00B43CDA"/>
    <w:rsid w:val="00B44566"/>
    <w:rsid w:val="00B447D6"/>
    <w:rsid w:val="00B45755"/>
    <w:rsid w:val="00B45FDD"/>
    <w:rsid w:val="00B46021"/>
    <w:rsid w:val="00B471EA"/>
    <w:rsid w:val="00B473A8"/>
    <w:rsid w:val="00B47DDA"/>
    <w:rsid w:val="00B50B33"/>
    <w:rsid w:val="00B511EC"/>
    <w:rsid w:val="00B512CA"/>
    <w:rsid w:val="00B512F8"/>
    <w:rsid w:val="00B514BC"/>
    <w:rsid w:val="00B52F43"/>
    <w:rsid w:val="00B53488"/>
    <w:rsid w:val="00B53523"/>
    <w:rsid w:val="00B53790"/>
    <w:rsid w:val="00B53AC3"/>
    <w:rsid w:val="00B55A5C"/>
    <w:rsid w:val="00B55E68"/>
    <w:rsid w:val="00B5718E"/>
    <w:rsid w:val="00B573F7"/>
    <w:rsid w:val="00B57F89"/>
    <w:rsid w:val="00B60C0B"/>
    <w:rsid w:val="00B615A2"/>
    <w:rsid w:val="00B61B76"/>
    <w:rsid w:val="00B6289F"/>
    <w:rsid w:val="00B63467"/>
    <w:rsid w:val="00B634F5"/>
    <w:rsid w:val="00B637C0"/>
    <w:rsid w:val="00B637C5"/>
    <w:rsid w:val="00B64584"/>
    <w:rsid w:val="00B66084"/>
    <w:rsid w:val="00B66536"/>
    <w:rsid w:val="00B67706"/>
    <w:rsid w:val="00B67A69"/>
    <w:rsid w:val="00B70381"/>
    <w:rsid w:val="00B70867"/>
    <w:rsid w:val="00B71640"/>
    <w:rsid w:val="00B7165B"/>
    <w:rsid w:val="00B71D9F"/>
    <w:rsid w:val="00B72081"/>
    <w:rsid w:val="00B7237B"/>
    <w:rsid w:val="00B72C57"/>
    <w:rsid w:val="00B74B20"/>
    <w:rsid w:val="00B74C46"/>
    <w:rsid w:val="00B74C8C"/>
    <w:rsid w:val="00B754AF"/>
    <w:rsid w:val="00B76C25"/>
    <w:rsid w:val="00B7723D"/>
    <w:rsid w:val="00B8075B"/>
    <w:rsid w:val="00B808A2"/>
    <w:rsid w:val="00B80C1D"/>
    <w:rsid w:val="00B81157"/>
    <w:rsid w:val="00B814C3"/>
    <w:rsid w:val="00B81FE6"/>
    <w:rsid w:val="00B82844"/>
    <w:rsid w:val="00B828C3"/>
    <w:rsid w:val="00B833AA"/>
    <w:rsid w:val="00B84371"/>
    <w:rsid w:val="00B847C1"/>
    <w:rsid w:val="00B84B20"/>
    <w:rsid w:val="00B856CF"/>
    <w:rsid w:val="00B85752"/>
    <w:rsid w:val="00B857F1"/>
    <w:rsid w:val="00B85A4E"/>
    <w:rsid w:val="00B8694A"/>
    <w:rsid w:val="00B86A5E"/>
    <w:rsid w:val="00B90BB1"/>
    <w:rsid w:val="00B911DB"/>
    <w:rsid w:val="00B9127E"/>
    <w:rsid w:val="00B915E5"/>
    <w:rsid w:val="00B91D25"/>
    <w:rsid w:val="00B928A1"/>
    <w:rsid w:val="00B92942"/>
    <w:rsid w:val="00B92F60"/>
    <w:rsid w:val="00B93292"/>
    <w:rsid w:val="00B93A5A"/>
    <w:rsid w:val="00B94220"/>
    <w:rsid w:val="00B94413"/>
    <w:rsid w:val="00B945EA"/>
    <w:rsid w:val="00B95216"/>
    <w:rsid w:val="00B952B9"/>
    <w:rsid w:val="00B956FB"/>
    <w:rsid w:val="00B95871"/>
    <w:rsid w:val="00B95B2D"/>
    <w:rsid w:val="00B960D4"/>
    <w:rsid w:val="00B961C6"/>
    <w:rsid w:val="00B96645"/>
    <w:rsid w:val="00B966B5"/>
    <w:rsid w:val="00B97391"/>
    <w:rsid w:val="00BA04CE"/>
    <w:rsid w:val="00BA073F"/>
    <w:rsid w:val="00BA10A4"/>
    <w:rsid w:val="00BA12F4"/>
    <w:rsid w:val="00BA15B4"/>
    <w:rsid w:val="00BA504F"/>
    <w:rsid w:val="00BA56D5"/>
    <w:rsid w:val="00BA789A"/>
    <w:rsid w:val="00BB0132"/>
    <w:rsid w:val="00BB144B"/>
    <w:rsid w:val="00BB1459"/>
    <w:rsid w:val="00BB183A"/>
    <w:rsid w:val="00BB2419"/>
    <w:rsid w:val="00BB271E"/>
    <w:rsid w:val="00BB2998"/>
    <w:rsid w:val="00BB33EC"/>
    <w:rsid w:val="00BB49D7"/>
    <w:rsid w:val="00BB4A36"/>
    <w:rsid w:val="00BB4E18"/>
    <w:rsid w:val="00BB5F9B"/>
    <w:rsid w:val="00BB60A4"/>
    <w:rsid w:val="00BB6A6D"/>
    <w:rsid w:val="00BB6FA6"/>
    <w:rsid w:val="00BB7243"/>
    <w:rsid w:val="00BC0A86"/>
    <w:rsid w:val="00BC12BE"/>
    <w:rsid w:val="00BC1F4B"/>
    <w:rsid w:val="00BC275A"/>
    <w:rsid w:val="00BC33AF"/>
    <w:rsid w:val="00BC3894"/>
    <w:rsid w:val="00BC3965"/>
    <w:rsid w:val="00BC3D86"/>
    <w:rsid w:val="00BC42B7"/>
    <w:rsid w:val="00BC463F"/>
    <w:rsid w:val="00BC4AE6"/>
    <w:rsid w:val="00BC5676"/>
    <w:rsid w:val="00BC71EE"/>
    <w:rsid w:val="00BC7D56"/>
    <w:rsid w:val="00BD0EAC"/>
    <w:rsid w:val="00BD1EA2"/>
    <w:rsid w:val="00BD2069"/>
    <w:rsid w:val="00BD28BE"/>
    <w:rsid w:val="00BD2AC6"/>
    <w:rsid w:val="00BD6554"/>
    <w:rsid w:val="00BD7185"/>
    <w:rsid w:val="00BD7784"/>
    <w:rsid w:val="00BE1770"/>
    <w:rsid w:val="00BE2412"/>
    <w:rsid w:val="00BE2F78"/>
    <w:rsid w:val="00BE44C5"/>
    <w:rsid w:val="00BE4541"/>
    <w:rsid w:val="00BE46D9"/>
    <w:rsid w:val="00BE480F"/>
    <w:rsid w:val="00BE4926"/>
    <w:rsid w:val="00BE7778"/>
    <w:rsid w:val="00BF109B"/>
    <w:rsid w:val="00BF1D45"/>
    <w:rsid w:val="00BF2068"/>
    <w:rsid w:val="00BF2692"/>
    <w:rsid w:val="00BF2AB3"/>
    <w:rsid w:val="00BF2E23"/>
    <w:rsid w:val="00BF4933"/>
    <w:rsid w:val="00BF4C36"/>
    <w:rsid w:val="00BF4D7A"/>
    <w:rsid w:val="00BF5B10"/>
    <w:rsid w:val="00BF6FC7"/>
    <w:rsid w:val="00BF7D2E"/>
    <w:rsid w:val="00C00DB6"/>
    <w:rsid w:val="00C021C9"/>
    <w:rsid w:val="00C0231C"/>
    <w:rsid w:val="00C039A2"/>
    <w:rsid w:val="00C03D22"/>
    <w:rsid w:val="00C04425"/>
    <w:rsid w:val="00C04B8E"/>
    <w:rsid w:val="00C0623A"/>
    <w:rsid w:val="00C101C5"/>
    <w:rsid w:val="00C1028F"/>
    <w:rsid w:val="00C10668"/>
    <w:rsid w:val="00C111BA"/>
    <w:rsid w:val="00C11589"/>
    <w:rsid w:val="00C119E3"/>
    <w:rsid w:val="00C11D99"/>
    <w:rsid w:val="00C11E45"/>
    <w:rsid w:val="00C12FDB"/>
    <w:rsid w:val="00C1306E"/>
    <w:rsid w:val="00C13432"/>
    <w:rsid w:val="00C13F94"/>
    <w:rsid w:val="00C143BB"/>
    <w:rsid w:val="00C14C5B"/>
    <w:rsid w:val="00C156AB"/>
    <w:rsid w:val="00C157DC"/>
    <w:rsid w:val="00C16EA6"/>
    <w:rsid w:val="00C17715"/>
    <w:rsid w:val="00C17EDC"/>
    <w:rsid w:val="00C203F1"/>
    <w:rsid w:val="00C20A70"/>
    <w:rsid w:val="00C21CE9"/>
    <w:rsid w:val="00C223CC"/>
    <w:rsid w:val="00C2277D"/>
    <w:rsid w:val="00C22816"/>
    <w:rsid w:val="00C22AEF"/>
    <w:rsid w:val="00C23209"/>
    <w:rsid w:val="00C2457C"/>
    <w:rsid w:val="00C24FAB"/>
    <w:rsid w:val="00C25D8D"/>
    <w:rsid w:val="00C2684D"/>
    <w:rsid w:val="00C26A51"/>
    <w:rsid w:val="00C26B37"/>
    <w:rsid w:val="00C27B00"/>
    <w:rsid w:val="00C305AB"/>
    <w:rsid w:val="00C30A94"/>
    <w:rsid w:val="00C30BA9"/>
    <w:rsid w:val="00C30D56"/>
    <w:rsid w:val="00C31D0F"/>
    <w:rsid w:val="00C31FD4"/>
    <w:rsid w:val="00C32087"/>
    <w:rsid w:val="00C32C75"/>
    <w:rsid w:val="00C3384E"/>
    <w:rsid w:val="00C34196"/>
    <w:rsid w:val="00C35FA4"/>
    <w:rsid w:val="00C36700"/>
    <w:rsid w:val="00C36BF6"/>
    <w:rsid w:val="00C36C20"/>
    <w:rsid w:val="00C36D9A"/>
    <w:rsid w:val="00C36F10"/>
    <w:rsid w:val="00C370F1"/>
    <w:rsid w:val="00C37230"/>
    <w:rsid w:val="00C37894"/>
    <w:rsid w:val="00C40640"/>
    <w:rsid w:val="00C408C1"/>
    <w:rsid w:val="00C40F35"/>
    <w:rsid w:val="00C411A5"/>
    <w:rsid w:val="00C41617"/>
    <w:rsid w:val="00C4169D"/>
    <w:rsid w:val="00C4197D"/>
    <w:rsid w:val="00C44122"/>
    <w:rsid w:val="00C450CB"/>
    <w:rsid w:val="00C455AD"/>
    <w:rsid w:val="00C465D6"/>
    <w:rsid w:val="00C4756C"/>
    <w:rsid w:val="00C4789D"/>
    <w:rsid w:val="00C5087A"/>
    <w:rsid w:val="00C512D6"/>
    <w:rsid w:val="00C51771"/>
    <w:rsid w:val="00C52293"/>
    <w:rsid w:val="00C527AE"/>
    <w:rsid w:val="00C53643"/>
    <w:rsid w:val="00C53D15"/>
    <w:rsid w:val="00C54093"/>
    <w:rsid w:val="00C548D5"/>
    <w:rsid w:val="00C54AE9"/>
    <w:rsid w:val="00C54EBB"/>
    <w:rsid w:val="00C56C47"/>
    <w:rsid w:val="00C571CD"/>
    <w:rsid w:val="00C57971"/>
    <w:rsid w:val="00C609DA"/>
    <w:rsid w:val="00C619E7"/>
    <w:rsid w:val="00C61C0C"/>
    <w:rsid w:val="00C6314C"/>
    <w:rsid w:val="00C6344D"/>
    <w:rsid w:val="00C66008"/>
    <w:rsid w:val="00C66586"/>
    <w:rsid w:val="00C6694E"/>
    <w:rsid w:val="00C66B89"/>
    <w:rsid w:val="00C66FAB"/>
    <w:rsid w:val="00C671EE"/>
    <w:rsid w:val="00C676C4"/>
    <w:rsid w:val="00C679E2"/>
    <w:rsid w:val="00C704B8"/>
    <w:rsid w:val="00C7068B"/>
    <w:rsid w:val="00C70828"/>
    <w:rsid w:val="00C70EBC"/>
    <w:rsid w:val="00C7115F"/>
    <w:rsid w:val="00C7234B"/>
    <w:rsid w:val="00C727AC"/>
    <w:rsid w:val="00C730DC"/>
    <w:rsid w:val="00C732BD"/>
    <w:rsid w:val="00C734DA"/>
    <w:rsid w:val="00C735A8"/>
    <w:rsid w:val="00C74481"/>
    <w:rsid w:val="00C74FB2"/>
    <w:rsid w:val="00C7581E"/>
    <w:rsid w:val="00C75EA3"/>
    <w:rsid w:val="00C7669A"/>
    <w:rsid w:val="00C76CB6"/>
    <w:rsid w:val="00C76F0D"/>
    <w:rsid w:val="00C81882"/>
    <w:rsid w:val="00C81A04"/>
    <w:rsid w:val="00C81D60"/>
    <w:rsid w:val="00C81D7E"/>
    <w:rsid w:val="00C8325E"/>
    <w:rsid w:val="00C8328C"/>
    <w:rsid w:val="00C8441D"/>
    <w:rsid w:val="00C85537"/>
    <w:rsid w:val="00C85A0A"/>
    <w:rsid w:val="00C86777"/>
    <w:rsid w:val="00C8756A"/>
    <w:rsid w:val="00C907B3"/>
    <w:rsid w:val="00C90A24"/>
    <w:rsid w:val="00C90EFF"/>
    <w:rsid w:val="00C91515"/>
    <w:rsid w:val="00C91932"/>
    <w:rsid w:val="00C92541"/>
    <w:rsid w:val="00C93A9A"/>
    <w:rsid w:val="00C94E2D"/>
    <w:rsid w:val="00C95751"/>
    <w:rsid w:val="00C95857"/>
    <w:rsid w:val="00C96814"/>
    <w:rsid w:val="00C97856"/>
    <w:rsid w:val="00C979AC"/>
    <w:rsid w:val="00CA03FF"/>
    <w:rsid w:val="00CA106B"/>
    <w:rsid w:val="00CA172A"/>
    <w:rsid w:val="00CA1A34"/>
    <w:rsid w:val="00CA2D6E"/>
    <w:rsid w:val="00CA3263"/>
    <w:rsid w:val="00CA441F"/>
    <w:rsid w:val="00CA4EE5"/>
    <w:rsid w:val="00CA5465"/>
    <w:rsid w:val="00CA5EAF"/>
    <w:rsid w:val="00CA631D"/>
    <w:rsid w:val="00CA6448"/>
    <w:rsid w:val="00CA69D1"/>
    <w:rsid w:val="00CA79AD"/>
    <w:rsid w:val="00CA79BE"/>
    <w:rsid w:val="00CB03A9"/>
    <w:rsid w:val="00CB1776"/>
    <w:rsid w:val="00CB19D9"/>
    <w:rsid w:val="00CB3F77"/>
    <w:rsid w:val="00CB4178"/>
    <w:rsid w:val="00CB4266"/>
    <w:rsid w:val="00CB4EAC"/>
    <w:rsid w:val="00CB5C9F"/>
    <w:rsid w:val="00CB6C9E"/>
    <w:rsid w:val="00CB7451"/>
    <w:rsid w:val="00CB75C7"/>
    <w:rsid w:val="00CB76A9"/>
    <w:rsid w:val="00CB7C52"/>
    <w:rsid w:val="00CB7C7B"/>
    <w:rsid w:val="00CC2C3A"/>
    <w:rsid w:val="00CC2D62"/>
    <w:rsid w:val="00CC2DDB"/>
    <w:rsid w:val="00CC2EF3"/>
    <w:rsid w:val="00CC32DD"/>
    <w:rsid w:val="00CC3456"/>
    <w:rsid w:val="00CC4998"/>
    <w:rsid w:val="00CC4D07"/>
    <w:rsid w:val="00CC4D9D"/>
    <w:rsid w:val="00CC4DCF"/>
    <w:rsid w:val="00CC55C0"/>
    <w:rsid w:val="00CC6B7A"/>
    <w:rsid w:val="00CC70A2"/>
    <w:rsid w:val="00CC72FF"/>
    <w:rsid w:val="00CC7FAB"/>
    <w:rsid w:val="00CD1C6A"/>
    <w:rsid w:val="00CD1D9D"/>
    <w:rsid w:val="00CD2029"/>
    <w:rsid w:val="00CD37C0"/>
    <w:rsid w:val="00CD590C"/>
    <w:rsid w:val="00CD663B"/>
    <w:rsid w:val="00CD6BE3"/>
    <w:rsid w:val="00CD7BF7"/>
    <w:rsid w:val="00CE02E6"/>
    <w:rsid w:val="00CE218D"/>
    <w:rsid w:val="00CE3EFF"/>
    <w:rsid w:val="00CE4046"/>
    <w:rsid w:val="00CE4326"/>
    <w:rsid w:val="00CE794B"/>
    <w:rsid w:val="00CF0EC1"/>
    <w:rsid w:val="00CF3547"/>
    <w:rsid w:val="00CF4D22"/>
    <w:rsid w:val="00CF60B0"/>
    <w:rsid w:val="00CF6CDD"/>
    <w:rsid w:val="00CF7C3F"/>
    <w:rsid w:val="00D004C7"/>
    <w:rsid w:val="00D00FA5"/>
    <w:rsid w:val="00D019EA"/>
    <w:rsid w:val="00D01A65"/>
    <w:rsid w:val="00D02BF8"/>
    <w:rsid w:val="00D035BB"/>
    <w:rsid w:val="00D035F9"/>
    <w:rsid w:val="00D0369A"/>
    <w:rsid w:val="00D037AF"/>
    <w:rsid w:val="00D037EC"/>
    <w:rsid w:val="00D045C3"/>
    <w:rsid w:val="00D04B3D"/>
    <w:rsid w:val="00D063D1"/>
    <w:rsid w:val="00D06E76"/>
    <w:rsid w:val="00D074D6"/>
    <w:rsid w:val="00D07C88"/>
    <w:rsid w:val="00D1011B"/>
    <w:rsid w:val="00D101C7"/>
    <w:rsid w:val="00D11647"/>
    <w:rsid w:val="00D11EBC"/>
    <w:rsid w:val="00D11F2F"/>
    <w:rsid w:val="00D11FF4"/>
    <w:rsid w:val="00D12623"/>
    <w:rsid w:val="00D134BD"/>
    <w:rsid w:val="00D1431F"/>
    <w:rsid w:val="00D1531B"/>
    <w:rsid w:val="00D16595"/>
    <w:rsid w:val="00D16A3A"/>
    <w:rsid w:val="00D17189"/>
    <w:rsid w:val="00D17AED"/>
    <w:rsid w:val="00D213B2"/>
    <w:rsid w:val="00D2153D"/>
    <w:rsid w:val="00D2207F"/>
    <w:rsid w:val="00D22711"/>
    <w:rsid w:val="00D227DB"/>
    <w:rsid w:val="00D22C47"/>
    <w:rsid w:val="00D249D0"/>
    <w:rsid w:val="00D24AC2"/>
    <w:rsid w:val="00D26367"/>
    <w:rsid w:val="00D26677"/>
    <w:rsid w:val="00D26FD2"/>
    <w:rsid w:val="00D275E1"/>
    <w:rsid w:val="00D2761C"/>
    <w:rsid w:val="00D304DF"/>
    <w:rsid w:val="00D30ABC"/>
    <w:rsid w:val="00D31724"/>
    <w:rsid w:val="00D31787"/>
    <w:rsid w:val="00D31AF0"/>
    <w:rsid w:val="00D31DC2"/>
    <w:rsid w:val="00D3224C"/>
    <w:rsid w:val="00D323F4"/>
    <w:rsid w:val="00D32BD1"/>
    <w:rsid w:val="00D33163"/>
    <w:rsid w:val="00D34B12"/>
    <w:rsid w:val="00D35049"/>
    <w:rsid w:val="00D35CA2"/>
    <w:rsid w:val="00D35CA5"/>
    <w:rsid w:val="00D36ABE"/>
    <w:rsid w:val="00D37C5D"/>
    <w:rsid w:val="00D410FD"/>
    <w:rsid w:val="00D42A7A"/>
    <w:rsid w:val="00D43024"/>
    <w:rsid w:val="00D452CE"/>
    <w:rsid w:val="00D45EB1"/>
    <w:rsid w:val="00D46580"/>
    <w:rsid w:val="00D4658D"/>
    <w:rsid w:val="00D472F8"/>
    <w:rsid w:val="00D47ABF"/>
    <w:rsid w:val="00D50083"/>
    <w:rsid w:val="00D5082B"/>
    <w:rsid w:val="00D5131E"/>
    <w:rsid w:val="00D51F07"/>
    <w:rsid w:val="00D51FF7"/>
    <w:rsid w:val="00D52811"/>
    <w:rsid w:val="00D531BC"/>
    <w:rsid w:val="00D54F64"/>
    <w:rsid w:val="00D55284"/>
    <w:rsid w:val="00D559F3"/>
    <w:rsid w:val="00D5612F"/>
    <w:rsid w:val="00D57032"/>
    <w:rsid w:val="00D575AF"/>
    <w:rsid w:val="00D6008B"/>
    <w:rsid w:val="00D606B6"/>
    <w:rsid w:val="00D60A06"/>
    <w:rsid w:val="00D60B3C"/>
    <w:rsid w:val="00D622F0"/>
    <w:rsid w:val="00D625E8"/>
    <w:rsid w:val="00D628B7"/>
    <w:rsid w:val="00D633E5"/>
    <w:rsid w:val="00D63CAE"/>
    <w:rsid w:val="00D64247"/>
    <w:rsid w:val="00D64A9C"/>
    <w:rsid w:val="00D65518"/>
    <w:rsid w:val="00D66AF0"/>
    <w:rsid w:val="00D66DC5"/>
    <w:rsid w:val="00D67002"/>
    <w:rsid w:val="00D70531"/>
    <w:rsid w:val="00D705A0"/>
    <w:rsid w:val="00D70980"/>
    <w:rsid w:val="00D72413"/>
    <w:rsid w:val="00D72BB2"/>
    <w:rsid w:val="00D738A8"/>
    <w:rsid w:val="00D738BD"/>
    <w:rsid w:val="00D7475A"/>
    <w:rsid w:val="00D75496"/>
    <w:rsid w:val="00D81463"/>
    <w:rsid w:val="00D82891"/>
    <w:rsid w:val="00D82D52"/>
    <w:rsid w:val="00D83714"/>
    <w:rsid w:val="00D83994"/>
    <w:rsid w:val="00D839C1"/>
    <w:rsid w:val="00D8487B"/>
    <w:rsid w:val="00D84A1C"/>
    <w:rsid w:val="00D85855"/>
    <w:rsid w:val="00D85B8C"/>
    <w:rsid w:val="00D865C1"/>
    <w:rsid w:val="00D86B4A"/>
    <w:rsid w:val="00D91D89"/>
    <w:rsid w:val="00D92155"/>
    <w:rsid w:val="00D92161"/>
    <w:rsid w:val="00D9298E"/>
    <w:rsid w:val="00D93511"/>
    <w:rsid w:val="00D94B22"/>
    <w:rsid w:val="00D95A00"/>
    <w:rsid w:val="00D964F2"/>
    <w:rsid w:val="00D96530"/>
    <w:rsid w:val="00D9661F"/>
    <w:rsid w:val="00D96F65"/>
    <w:rsid w:val="00D96F9D"/>
    <w:rsid w:val="00D971C3"/>
    <w:rsid w:val="00D97AB3"/>
    <w:rsid w:val="00DA0BB1"/>
    <w:rsid w:val="00DA2A4B"/>
    <w:rsid w:val="00DA3188"/>
    <w:rsid w:val="00DA3A76"/>
    <w:rsid w:val="00DA4A71"/>
    <w:rsid w:val="00DA520C"/>
    <w:rsid w:val="00DA65DF"/>
    <w:rsid w:val="00DA723C"/>
    <w:rsid w:val="00DA7404"/>
    <w:rsid w:val="00DA7A80"/>
    <w:rsid w:val="00DB040C"/>
    <w:rsid w:val="00DB2515"/>
    <w:rsid w:val="00DB2AE8"/>
    <w:rsid w:val="00DB3496"/>
    <w:rsid w:val="00DB38F8"/>
    <w:rsid w:val="00DB48E4"/>
    <w:rsid w:val="00DB49C5"/>
    <w:rsid w:val="00DB4A56"/>
    <w:rsid w:val="00DB4EAD"/>
    <w:rsid w:val="00DB4FC7"/>
    <w:rsid w:val="00DB51B1"/>
    <w:rsid w:val="00DB5737"/>
    <w:rsid w:val="00DB6141"/>
    <w:rsid w:val="00DB67A0"/>
    <w:rsid w:val="00DB683D"/>
    <w:rsid w:val="00DB71DC"/>
    <w:rsid w:val="00DC0829"/>
    <w:rsid w:val="00DC108A"/>
    <w:rsid w:val="00DC3F2D"/>
    <w:rsid w:val="00DC46B5"/>
    <w:rsid w:val="00DC4D4E"/>
    <w:rsid w:val="00DC53FB"/>
    <w:rsid w:val="00DC61B3"/>
    <w:rsid w:val="00DC6AA0"/>
    <w:rsid w:val="00DC7465"/>
    <w:rsid w:val="00DC7FA4"/>
    <w:rsid w:val="00DD0365"/>
    <w:rsid w:val="00DD1716"/>
    <w:rsid w:val="00DD1CCD"/>
    <w:rsid w:val="00DD2BB4"/>
    <w:rsid w:val="00DD3AC1"/>
    <w:rsid w:val="00DD3B87"/>
    <w:rsid w:val="00DD486C"/>
    <w:rsid w:val="00DD4F76"/>
    <w:rsid w:val="00DD505F"/>
    <w:rsid w:val="00DD557D"/>
    <w:rsid w:val="00DD628F"/>
    <w:rsid w:val="00DD6A9D"/>
    <w:rsid w:val="00DD6D69"/>
    <w:rsid w:val="00DD6E55"/>
    <w:rsid w:val="00DD6F14"/>
    <w:rsid w:val="00DD6F62"/>
    <w:rsid w:val="00DE04A2"/>
    <w:rsid w:val="00DE0514"/>
    <w:rsid w:val="00DE0B2F"/>
    <w:rsid w:val="00DE0E71"/>
    <w:rsid w:val="00DE10B3"/>
    <w:rsid w:val="00DE30B2"/>
    <w:rsid w:val="00DE3792"/>
    <w:rsid w:val="00DE3E60"/>
    <w:rsid w:val="00DE444A"/>
    <w:rsid w:val="00DE4BF2"/>
    <w:rsid w:val="00DE4EF8"/>
    <w:rsid w:val="00DE4FEB"/>
    <w:rsid w:val="00DE512E"/>
    <w:rsid w:val="00DE5299"/>
    <w:rsid w:val="00DE5807"/>
    <w:rsid w:val="00DE715F"/>
    <w:rsid w:val="00DF0757"/>
    <w:rsid w:val="00DF0FD1"/>
    <w:rsid w:val="00DF1188"/>
    <w:rsid w:val="00DF14D0"/>
    <w:rsid w:val="00DF33DC"/>
    <w:rsid w:val="00DF4245"/>
    <w:rsid w:val="00DF4507"/>
    <w:rsid w:val="00DF4648"/>
    <w:rsid w:val="00DF5400"/>
    <w:rsid w:val="00DF650E"/>
    <w:rsid w:val="00DF688B"/>
    <w:rsid w:val="00DF779C"/>
    <w:rsid w:val="00DF7946"/>
    <w:rsid w:val="00DF79A1"/>
    <w:rsid w:val="00DF7DB6"/>
    <w:rsid w:val="00DF7E41"/>
    <w:rsid w:val="00E00D5E"/>
    <w:rsid w:val="00E0142B"/>
    <w:rsid w:val="00E027EE"/>
    <w:rsid w:val="00E03978"/>
    <w:rsid w:val="00E04186"/>
    <w:rsid w:val="00E0477B"/>
    <w:rsid w:val="00E049FD"/>
    <w:rsid w:val="00E05947"/>
    <w:rsid w:val="00E05D76"/>
    <w:rsid w:val="00E05F57"/>
    <w:rsid w:val="00E06155"/>
    <w:rsid w:val="00E07401"/>
    <w:rsid w:val="00E10082"/>
    <w:rsid w:val="00E10E44"/>
    <w:rsid w:val="00E11AEE"/>
    <w:rsid w:val="00E11E98"/>
    <w:rsid w:val="00E12BFB"/>
    <w:rsid w:val="00E1438F"/>
    <w:rsid w:val="00E15FDD"/>
    <w:rsid w:val="00E16B78"/>
    <w:rsid w:val="00E17A4A"/>
    <w:rsid w:val="00E202EC"/>
    <w:rsid w:val="00E2155F"/>
    <w:rsid w:val="00E21E06"/>
    <w:rsid w:val="00E237E9"/>
    <w:rsid w:val="00E24459"/>
    <w:rsid w:val="00E244CB"/>
    <w:rsid w:val="00E24917"/>
    <w:rsid w:val="00E25383"/>
    <w:rsid w:val="00E26D1F"/>
    <w:rsid w:val="00E27CC9"/>
    <w:rsid w:val="00E3074D"/>
    <w:rsid w:val="00E308CC"/>
    <w:rsid w:val="00E3135F"/>
    <w:rsid w:val="00E32034"/>
    <w:rsid w:val="00E34C72"/>
    <w:rsid w:val="00E3503A"/>
    <w:rsid w:val="00E352EC"/>
    <w:rsid w:val="00E37C53"/>
    <w:rsid w:val="00E37D78"/>
    <w:rsid w:val="00E41635"/>
    <w:rsid w:val="00E42531"/>
    <w:rsid w:val="00E43C63"/>
    <w:rsid w:val="00E44923"/>
    <w:rsid w:val="00E45119"/>
    <w:rsid w:val="00E453FA"/>
    <w:rsid w:val="00E454A7"/>
    <w:rsid w:val="00E45934"/>
    <w:rsid w:val="00E4608F"/>
    <w:rsid w:val="00E46107"/>
    <w:rsid w:val="00E509DA"/>
    <w:rsid w:val="00E50D7C"/>
    <w:rsid w:val="00E50E54"/>
    <w:rsid w:val="00E52286"/>
    <w:rsid w:val="00E533F9"/>
    <w:rsid w:val="00E5341E"/>
    <w:rsid w:val="00E54725"/>
    <w:rsid w:val="00E55582"/>
    <w:rsid w:val="00E5609F"/>
    <w:rsid w:val="00E562CF"/>
    <w:rsid w:val="00E600D4"/>
    <w:rsid w:val="00E60150"/>
    <w:rsid w:val="00E6085A"/>
    <w:rsid w:val="00E60B72"/>
    <w:rsid w:val="00E60C4A"/>
    <w:rsid w:val="00E618E7"/>
    <w:rsid w:val="00E61EF6"/>
    <w:rsid w:val="00E61FF4"/>
    <w:rsid w:val="00E6222B"/>
    <w:rsid w:val="00E6288D"/>
    <w:rsid w:val="00E6382D"/>
    <w:rsid w:val="00E641B7"/>
    <w:rsid w:val="00E655D0"/>
    <w:rsid w:val="00E65A6D"/>
    <w:rsid w:val="00E65FA7"/>
    <w:rsid w:val="00E66150"/>
    <w:rsid w:val="00E67049"/>
    <w:rsid w:val="00E67ECF"/>
    <w:rsid w:val="00E70E61"/>
    <w:rsid w:val="00E71DCE"/>
    <w:rsid w:val="00E72419"/>
    <w:rsid w:val="00E72841"/>
    <w:rsid w:val="00E72F46"/>
    <w:rsid w:val="00E74563"/>
    <w:rsid w:val="00E74645"/>
    <w:rsid w:val="00E75430"/>
    <w:rsid w:val="00E75AE3"/>
    <w:rsid w:val="00E76C9F"/>
    <w:rsid w:val="00E774F1"/>
    <w:rsid w:val="00E81236"/>
    <w:rsid w:val="00E81669"/>
    <w:rsid w:val="00E81832"/>
    <w:rsid w:val="00E8288D"/>
    <w:rsid w:val="00E829C8"/>
    <w:rsid w:val="00E8492E"/>
    <w:rsid w:val="00E85187"/>
    <w:rsid w:val="00E85A3B"/>
    <w:rsid w:val="00E86716"/>
    <w:rsid w:val="00E867EA"/>
    <w:rsid w:val="00E86E03"/>
    <w:rsid w:val="00E86F7D"/>
    <w:rsid w:val="00E87849"/>
    <w:rsid w:val="00E87999"/>
    <w:rsid w:val="00E87B74"/>
    <w:rsid w:val="00E90A09"/>
    <w:rsid w:val="00E90FDD"/>
    <w:rsid w:val="00E93AA6"/>
    <w:rsid w:val="00E96CDD"/>
    <w:rsid w:val="00E96D42"/>
    <w:rsid w:val="00E97435"/>
    <w:rsid w:val="00E977DA"/>
    <w:rsid w:val="00E978A6"/>
    <w:rsid w:val="00E97F61"/>
    <w:rsid w:val="00EA009E"/>
    <w:rsid w:val="00EA0B21"/>
    <w:rsid w:val="00EA0F26"/>
    <w:rsid w:val="00EA1574"/>
    <w:rsid w:val="00EA1AC6"/>
    <w:rsid w:val="00EA3346"/>
    <w:rsid w:val="00EA34B0"/>
    <w:rsid w:val="00EA39C8"/>
    <w:rsid w:val="00EA486D"/>
    <w:rsid w:val="00EA5115"/>
    <w:rsid w:val="00EA69E0"/>
    <w:rsid w:val="00EA6EF2"/>
    <w:rsid w:val="00EA6F84"/>
    <w:rsid w:val="00EA70EE"/>
    <w:rsid w:val="00EB15B0"/>
    <w:rsid w:val="00EB1CF1"/>
    <w:rsid w:val="00EB2798"/>
    <w:rsid w:val="00EB2A42"/>
    <w:rsid w:val="00EB2ED4"/>
    <w:rsid w:val="00EB3F61"/>
    <w:rsid w:val="00EB464D"/>
    <w:rsid w:val="00EB4DB9"/>
    <w:rsid w:val="00EB5A77"/>
    <w:rsid w:val="00EB6124"/>
    <w:rsid w:val="00EB67B9"/>
    <w:rsid w:val="00EB7B1A"/>
    <w:rsid w:val="00EC05A8"/>
    <w:rsid w:val="00EC0827"/>
    <w:rsid w:val="00EC0A89"/>
    <w:rsid w:val="00EC1C7E"/>
    <w:rsid w:val="00EC1D3C"/>
    <w:rsid w:val="00EC23B9"/>
    <w:rsid w:val="00EC3BCB"/>
    <w:rsid w:val="00EC4582"/>
    <w:rsid w:val="00EC4FF6"/>
    <w:rsid w:val="00EC5974"/>
    <w:rsid w:val="00EC6986"/>
    <w:rsid w:val="00EC69B4"/>
    <w:rsid w:val="00EC77E2"/>
    <w:rsid w:val="00ED04DC"/>
    <w:rsid w:val="00ED0A8E"/>
    <w:rsid w:val="00ED1D90"/>
    <w:rsid w:val="00ED1E8B"/>
    <w:rsid w:val="00ED2916"/>
    <w:rsid w:val="00ED3DDF"/>
    <w:rsid w:val="00ED553A"/>
    <w:rsid w:val="00ED5647"/>
    <w:rsid w:val="00ED5728"/>
    <w:rsid w:val="00ED5E78"/>
    <w:rsid w:val="00ED6E5A"/>
    <w:rsid w:val="00ED7E53"/>
    <w:rsid w:val="00ED7FA8"/>
    <w:rsid w:val="00EE0156"/>
    <w:rsid w:val="00EE0CC5"/>
    <w:rsid w:val="00EE0D2C"/>
    <w:rsid w:val="00EE14AF"/>
    <w:rsid w:val="00EE1E5A"/>
    <w:rsid w:val="00EE292B"/>
    <w:rsid w:val="00EE2AEB"/>
    <w:rsid w:val="00EE3155"/>
    <w:rsid w:val="00EE6510"/>
    <w:rsid w:val="00EE672A"/>
    <w:rsid w:val="00EE6932"/>
    <w:rsid w:val="00EE7AD2"/>
    <w:rsid w:val="00EF0791"/>
    <w:rsid w:val="00EF30BB"/>
    <w:rsid w:val="00EF37D0"/>
    <w:rsid w:val="00EF3B81"/>
    <w:rsid w:val="00EF45E7"/>
    <w:rsid w:val="00EF4791"/>
    <w:rsid w:val="00EF4E7B"/>
    <w:rsid w:val="00EF55AE"/>
    <w:rsid w:val="00EF754D"/>
    <w:rsid w:val="00EF7628"/>
    <w:rsid w:val="00EF7C63"/>
    <w:rsid w:val="00F012DB"/>
    <w:rsid w:val="00F01A21"/>
    <w:rsid w:val="00F035DB"/>
    <w:rsid w:val="00F0370A"/>
    <w:rsid w:val="00F06363"/>
    <w:rsid w:val="00F063A4"/>
    <w:rsid w:val="00F0641C"/>
    <w:rsid w:val="00F071D2"/>
    <w:rsid w:val="00F0759E"/>
    <w:rsid w:val="00F076A6"/>
    <w:rsid w:val="00F076AB"/>
    <w:rsid w:val="00F10F0B"/>
    <w:rsid w:val="00F1159E"/>
    <w:rsid w:val="00F11B62"/>
    <w:rsid w:val="00F11E4B"/>
    <w:rsid w:val="00F12201"/>
    <w:rsid w:val="00F13046"/>
    <w:rsid w:val="00F13339"/>
    <w:rsid w:val="00F13FEE"/>
    <w:rsid w:val="00F14C00"/>
    <w:rsid w:val="00F14C5B"/>
    <w:rsid w:val="00F1546B"/>
    <w:rsid w:val="00F154F2"/>
    <w:rsid w:val="00F15ADF"/>
    <w:rsid w:val="00F16050"/>
    <w:rsid w:val="00F16085"/>
    <w:rsid w:val="00F1670F"/>
    <w:rsid w:val="00F16F0B"/>
    <w:rsid w:val="00F175E0"/>
    <w:rsid w:val="00F17BC1"/>
    <w:rsid w:val="00F211ED"/>
    <w:rsid w:val="00F21377"/>
    <w:rsid w:val="00F21410"/>
    <w:rsid w:val="00F2158F"/>
    <w:rsid w:val="00F21772"/>
    <w:rsid w:val="00F21993"/>
    <w:rsid w:val="00F221FA"/>
    <w:rsid w:val="00F22611"/>
    <w:rsid w:val="00F22A1A"/>
    <w:rsid w:val="00F22E32"/>
    <w:rsid w:val="00F2338F"/>
    <w:rsid w:val="00F23DB2"/>
    <w:rsid w:val="00F24211"/>
    <w:rsid w:val="00F244B8"/>
    <w:rsid w:val="00F24E1F"/>
    <w:rsid w:val="00F24F34"/>
    <w:rsid w:val="00F25086"/>
    <w:rsid w:val="00F25839"/>
    <w:rsid w:val="00F25B57"/>
    <w:rsid w:val="00F265A8"/>
    <w:rsid w:val="00F26950"/>
    <w:rsid w:val="00F273C7"/>
    <w:rsid w:val="00F27A9A"/>
    <w:rsid w:val="00F27C7C"/>
    <w:rsid w:val="00F27F85"/>
    <w:rsid w:val="00F30E10"/>
    <w:rsid w:val="00F318E6"/>
    <w:rsid w:val="00F3194F"/>
    <w:rsid w:val="00F31B89"/>
    <w:rsid w:val="00F32909"/>
    <w:rsid w:val="00F330C7"/>
    <w:rsid w:val="00F341E6"/>
    <w:rsid w:val="00F344A2"/>
    <w:rsid w:val="00F3545A"/>
    <w:rsid w:val="00F37029"/>
    <w:rsid w:val="00F37597"/>
    <w:rsid w:val="00F40BAC"/>
    <w:rsid w:val="00F4159C"/>
    <w:rsid w:val="00F41704"/>
    <w:rsid w:val="00F4174B"/>
    <w:rsid w:val="00F41771"/>
    <w:rsid w:val="00F41A8D"/>
    <w:rsid w:val="00F41EBA"/>
    <w:rsid w:val="00F44181"/>
    <w:rsid w:val="00F4478E"/>
    <w:rsid w:val="00F46B1A"/>
    <w:rsid w:val="00F471EA"/>
    <w:rsid w:val="00F50ED9"/>
    <w:rsid w:val="00F51636"/>
    <w:rsid w:val="00F5192B"/>
    <w:rsid w:val="00F51C1B"/>
    <w:rsid w:val="00F54C02"/>
    <w:rsid w:val="00F54E90"/>
    <w:rsid w:val="00F55246"/>
    <w:rsid w:val="00F55923"/>
    <w:rsid w:val="00F55A34"/>
    <w:rsid w:val="00F55ECB"/>
    <w:rsid w:val="00F560C8"/>
    <w:rsid w:val="00F56F02"/>
    <w:rsid w:val="00F5727C"/>
    <w:rsid w:val="00F573AC"/>
    <w:rsid w:val="00F606DE"/>
    <w:rsid w:val="00F60ACE"/>
    <w:rsid w:val="00F60CEF"/>
    <w:rsid w:val="00F60D06"/>
    <w:rsid w:val="00F6173D"/>
    <w:rsid w:val="00F61812"/>
    <w:rsid w:val="00F61AA6"/>
    <w:rsid w:val="00F62A68"/>
    <w:rsid w:val="00F62AC7"/>
    <w:rsid w:val="00F6367B"/>
    <w:rsid w:val="00F64FE1"/>
    <w:rsid w:val="00F660DB"/>
    <w:rsid w:val="00F666B9"/>
    <w:rsid w:val="00F71AD9"/>
    <w:rsid w:val="00F71D7F"/>
    <w:rsid w:val="00F731F1"/>
    <w:rsid w:val="00F74175"/>
    <w:rsid w:val="00F74858"/>
    <w:rsid w:val="00F74F2B"/>
    <w:rsid w:val="00F75447"/>
    <w:rsid w:val="00F7568E"/>
    <w:rsid w:val="00F75C2B"/>
    <w:rsid w:val="00F7686A"/>
    <w:rsid w:val="00F7782B"/>
    <w:rsid w:val="00F77E77"/>
    <w:rsid w:val="00F800C0"/>
    <w:rsid w:val="00F807A6"/>
    <w:rsid w:val="00F82245"/>
    <w:rsid w:val="00F833B8"/>
    <w:rsid w:val="00F83478"/>
    <w:rsid w:val="00F84F6D"/>
    <w:rsid w:val="00F862D5"/>
    <w:rsid w:val="00F9024F"/>
    <w:rsid w:val="00F90322"/>
    <w:rsid w:val="00F90DD3"/>
    <w:rsid w:val="00F914AF"/>
    <w:rsid w:val="00F9392C"/>
    <w:rsid w:val="00F93F19"/>
    <w:rsid w:val="00F946E4"/>
    <w:rsid w:val="00F94833"/>
    <w:rsid w:val="00F94AB4"/>
    <w:rsid w:val="00F964CE"/>
    <w:rsid w:val="00F96673"/>
    <w:rsid w:val="00F96A1F"/>
    <w:rsid w:val="00F96C2C"/>
    <w:rsid w:val="00F97AD5"/>
    <w:rsid w:val="00FA045A"/>
    <w:rsid w:val="00FA1289"/>
    <w:rsid w:val="00FA1306"/>
    <w:rsid w:val="00FA1386"/>
    <w:rsid w:val="00FA2343"/>
    <w:rsid w:val="00FA319A"/>
    <w:rsid w:val="00FA4F9B"/>
    <w:rsid w:val="00FA59E8"/>
    <w:rsid w:val="00FA629A"/>
    <w:rsid w:val="00FA63D2"/>
    <w:rsid w:val="00FA6713"/>
    <w:rsid w:val="00FA6EC5"/>
    <w:rsid w:val="00FB12F6"/>
    <w:rsid w:val="00FB28F0"/>
    <w:rsid w:val="00FB2DC4"/>
    <w:rsid w:val="00FB4250"/>
    <w:rsid w:val="00FB512D"/>
    <w:rsid w:val="00FC085A"/>
    <w:rsid w:val="00FC0A85"/>
    <w:rsid w:val="00FC0ABE"/>
    <w:rsid w:val="00FC0DB2"/>
    <w:rsid w:val="00FC1D96"/>
    <w:rsid w:val="00FC1E68"/>
    <w:rsid w:val="00FC248B"/>
    <w:rsid w:val="00FC28A3"/>
    <w:rsid w:val="00FC2DE7"/>
    <w:rsid w:val="00FC3217"/>
    <w:rsid w:val="00FC45F1"/>
    <w:rsid w:val="00FC5321"/>
    <w:rsid w:val="00FC5461"/>
    <w:rsid w:val="00FC573C"/>
    <w:rsid w:val="00FC5AF3"/>
    <w:rsid w:val="00FC617D"/>
    <w:rsid w:val="00FC686F"/>
    <w:rsid w:val="00FC7020"/>
    <w:rsid w:val="00FC7841"/>
    <w:rsid w:val="00FD09B2"/>
    <w:rsid w:val="00FD1260"/>
    <w:rsid w:val="00FD1BFB"/>
    <w:rsid w:val="00FD1D5B"/>
    <w:rsid w:val="00FD27A9"/>
    <w:rsid w:val="00FD2BED"/>
    <w:rsid w:val="00FD31B3"/>
    <w:rsid w:val="00FD3901"/>
    <w:rsid w:val="00FD3B58"/>
    <w:rsid w:val="00FD3EAF"/>
    <w:rsid w:val="00FD3EC0"/>
    <w:rsid w:val="00FD467D"/>
    <w:rsid w:val="00FD49B4"/>
    <w:rsid w:val="00FD4E5F"/>
    <w:rsid w:val="00FD58D9"/>
    <w:rsid w:val="00FD7731"/>
    <w:rsid w:val="00FD7827"/>
    <w:rsid w:val="00FD78C8"/>
    <w:rsid w:val="00FE0568"/>
    <w:rsid w:val="00FE1721"/>
    <w:rsid w:val="00FE1732"/>
    <w:rsid w:val="00FE1D24"/>
    <w:rsid w:val="00FE1DC7"/>
    <w:rsid w:val="00FE2776"/>
    <w:rsid w:val="00FE3CAB"/>
    <w:rsid w:val="00FE3EC0"/>
    <w:rsid w:val="00FE4B24"/>
    <w:rsid w:val="00FE4C3C"/>
    <w:rsid w:val="00FE5797"/>
    <w:rsid w:val="00FE597F"/>
    <w:rsid w:val="00FE68BE"/>
    <w:rsid w:val="00FE730A"/>
    <w:rsid w:val="00FE73DE"/>
    <w:rsid w:val="00FF0CEF"/>
    <w:rsid w:val="00FF1008"/>
    <w:rsid w:val="00FF1075"/>
    <w:rsid w:val="00FF10B9"/>
    <w:rsid w:val="00FF3002"/>
    <w:rsid w:val="00FF3F5A"/>
    <w:rsid w:val="00FF4954"/>
    <w:rsid w:val="00FF4ACA"/>
    <w:rsid w:val="00FF55B3"/>
    <w:rsid w:val="00FF5EE3"/>
    <w:rsid w:val="00FF6646"/>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subsection">
    <w:name w:val="subsection"/>
    <w:aliases w:val="ss"/>
    <w:basedOn w:val="Normal"/>
    <w:link w:val="subsectionChar"/>
    <w:rsid w:val="00337BC1"/>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4A4EA6"/>
    <w:pPr>
      <w:tabs>
        <w:tab w:val="right" w:leader="dot" w:pos="9016"/>
      </w:tabs>
      <w:spacing w:before="120" w:after="100"/>
      <w:ind w:left="567"/>
    </w:pPr>
    <w:rPr>
      <w:rFonts w:eastAsia="Times New Roman"/>
      <w:noProof/>
    </w:rPr>
  </w:style>
  <w:style w:type="paragraph" w:customStyle="1" w:styleId="Tabletext">
    <w:name w:val="Tabletext"/>
    <w:aliases w:val="tt"/>
    <w:basedOn w:val="Normal"/>
    <w:rsid w:val="00112A2A"/>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112A2A"/>
    <w:pPr>
      <w:keepNext/>
      <w:spacing w:before="60" w:after="0" w:line="240" w:lineRule="atLeast"/>
    </w:pPr>
    <w:rPr>
      <w:rFonts w:ascii="Times New Roman" w:eastAsia="Times New Roman" w:hAnsi="Times New Roman"/>
      <w:b/>
      <w:sz w:val="20"/>
      <w:szCs w:val="20"/>
      <w:lang w:eastAsia="en-AU"/>
    </w:rPr>
  </w:style>
  <w:style w:type="paragraph" w:customStyle="1" w:styleId="base-text-paragraphnonumbers">
    <w:name w:val="base-text-paragraph no numbers"/>
    <w:basedOn w:val="Normal"/>
    <w:rsid w:val="003A11C1"/>
    <w:pPr>
      <w:spacing w:before="120" w:after="120" w:line="240" w:lineRule="auto"/>
      <w:ind w:left="1134"/>
    </w:pPr>
    <w:rPr>
      <w:rFonts w:ascii="Times New Roman" w:eastAsia="Times New Roman" w:hAnsi="Times New Roman"/>
      <w:szCs w:val="20"/>
      <w:lang w:eastAsia="en-AU"/>
    </w:rPr>
  </w:style>
  <w:style w:type="paragraph" w:styleId="ListBullet">
    <w:name w:val="List Bullet"/>
    <w:basedOn w:val="Normal"/>
    <w:uiPriority w:val="99"/>
    <w:unhideWhenUsed/>
    <w:locked/>
    <w:rsid w:val="004A56A4"/>
    <w:pPr>
      <w:numPr>
        <w:numId w:val="17"/>
      </w:numPr>
      <w:contextualSpacing/>
    </w:pPr>
  </w:style>
</w:styles>
</file>

<file path=word/webSettings.xml><?xml version="1.0" encoding="utf-8"?>
<w:webSettings xmlns:r="http://schemas.openxmlformats.org/officeDocument/2006/relationships" xmlns:w="http://schemas.openxmlformats.org/wordprocessingml/2006/main">
  <w:divs>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C018-1FC7-4492-ABC1-5180E7B4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13209</Words>
  <Characters>72642</Characters>
  <Application>Microsoft Office Word</Application>
  <DocSecurity>0</DocSecurity>
  <Lines>605</Lines>
  <Paragraphs>171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85680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mining explanatory document </dc:title>
  <dc:subject>Emissions Reduction Fund</dc:subject>
  <dc:creator>DCC2212</dc:creator>
  <cp:lastModifiedBy>A00870</cp:lastModifiedBy>
  <cp:revision>6</cp:revision>
  <cp:lastPrinted>2014-09-03T04:33:00Z</cp:lastPrinted>
  <dcterms:created xsi:type="dcterms:W3CDTF">2014-08-29T02:06:00Z</dcterms:created>
  <dcterms:modified xsi:type="dcterms:W3CDTF">2014-09-03T07:06:00Z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