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8245" w14:textId="77777777" w:rsidR="00EE6C16" w:rsidRDefault="00DB3613" w:rsidP="00EE6C16">
      <w:pPr>
        <w:pStyle w:val="Title"/>
        <w:rPr>
          <w:noProof/>
          <w:lang w:eastAsia="en-AU"/>
        </w:rPr>
      </w:pPr>
      <w:r>
        <w:rPr>
          <w:noProof/>
          <w:lang w:eastAsia="en-AU"/>
        </w:rPr>
        <w:drawing>
          <wp:anchor distT="0" distB="0" distL="114300" distR="114300" simplePos="0" relativeHeight="251658240" behindDoc="1" locked="0" layoutInCell="1" allowOverlap="1" wp14:anchorId="1E8102E2" wp14:editId="4F1F5D9A">
            <wp:simplePos x="0" y="0"/>
            <wp:positionH relativeFrom="margin">
              <wp:posOffset>-771027</wp:posOffset>
            </wp:positionH>
            <wp:positionV relativeFrom="page">
              <wp:posOffset>3192497</wp:posOffset>
            </wp:positionV>
            <wp:extent cx="7271385" cy="7369680"/>
            <wp:effectExtent l="0" t="0" r="5715" b="3175"/>
            <wp:wrapNone/>
            <wp:docPr id="20" name="Picture 20"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rotWithShape="1">
                    <a:blip r:embed="rId12" cstate="print">
                      <a:extLst>
                        <a:ext uri="{28A0092B-C50C-407E-A947-70E740481C1C}">
                          <a14:useLocalDpi xmlns:a14="http://schemas.microsoft.com/office/drawing/2010/main" val="0"/>
                        </a:ext>
                      </a:extLst>
                    </a:blip>
                    <a:srcRect t="28341"/>
                    <a:stretch/>
                  </pic:blipFill>
                  <pic:spPr bwMode="auto">
                    <a:xfrm>
                      <a:off x="0" y="0"/>
                      <a:ext cx="7271385" cy="736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C51E2" w14:textId="69E87624" w:rsidR="0000449C" w:rsidRDefault="002A42E8" w:rsidP="00EE6C16">
      <w:pPr>
        <w:pStyle w:val="Title"/>
      </w:pPr>
      <w:r>
        <w:t xml:space="preserve">Review of </w:t>
      </w:r>
      <w:r w:rsidR="00655560">
        <w:t xml:space="preserve">Part 4 of </w:t>
      </w:r>
      <w:r>
        <w:t>the National Trade Measurement Regulations</w:t>
      </w:r>
    </w:p>
    <w:p w14:paraId="548E0326" w14:textId="20991A55" w:rsidR="00EE6C16" w:rsidRDefault="002A42E8" w:rsidP="00EE6C16">
      <w:pPr>
        <w:pStyle w:val="Subtitle"/>
      </w:pPr>
      <w:r>
        <w:t xml:space="preserve">Options Paper </w:t>
      </w:r>
    </w:p>
    <w:p w14:paraId="671B9D8C" w14:textId="1778325B" w:rsidR="00EE6C16" w:rsidRDefault="00C53711" w:rsidP="00EE6C16">
      <w:pPr>
        <w:pStyle w:val="Subtitle"/>
      </w:pPr>
      <w:r>
        <w:t>May</w:t>
      </w:r>
      <w:r w:rsidR="002A42E8">
        <w:t xml:space="preserve"> 2017</w:t>
      </w:r>
    </w:p>
    <w:p w14:paraId="2977EE69" w14:textId="77777777" w:rsidR="00EE6C16" w:rsidRPr="00EE6C16" w:rsidRDefault="00E75E69" w:rsidP="00EE6C16">
      <w:hyperlink r:id="rId13" w:history="1">
        <w:r w:rsidR="002A42E8" w:rsidRPr="00A83F53">
          <w:rPr>
            <w:rStyle w:val="Hyperlink"/>
          </w:rPr>
          <w:t>www.industry.gov.au/packaging</w:t>
        </w:r>
      </w:hyperlink>
      <w:r w:rsidR="002A42E8">
        <w:rPr>
          <w:rStyle w:val="Hyperlink"/>
        </w:rPr>
        <w:t>review</w:t>
      </w:r>
      <w:r w:rsidR="00EE6C16">
        <w:t xml:space="preserve"> </w:t>
      </w:r>
    </w:p>
    <w:p w14:paraId="7901F0DB" w14:textId="77777777" w:rsidR="00EE6C16" w:rsidRDefault="00EE6C16">
      <w:pPr>
        <w:spacing w:before="0" w:after="160" w:line="259" w:lineRule="auto"/>
        <w:rPr>
          <w:rFonts w:eastAsiaTheme="majorEastAsia" w:cstheme="majorBidi"/>
          <w:color w:val="00283E"/>
          <w:sz w:val="52"/>
          <w:szCs w:val="32"/>
        </w:rPr>
      </w:pPr>
      <w:r>
        <w:br w:type="page"/>
      </w:r>
    </w:p>
    <w:bookmarkStart w:id="0" w:name="_Toc467078030" w:displacedByCustomXml="next"/>
    <w:bookmarkStart w:id="1" w:name="_Toc475545924" w:displacedByCustomXml="next"/>
    <w:sdt>
      <w:sdtPr>
        <w:id w:val="1576779045"/>
        <w:docPartObj>
          <w:docPartGallery w:val="Table of Contents"/>
          <w:docPartUnique/>
        </w:docPartObj>
      </w:sdtPr>
      <w:sdtEndPr>
        <w:rPr>
          <w:b/>
          <w:bCs/>
          <w:noProof/>
        </w:rPr>
      </w:sdtEndPr>
      <w:sdtContent>
        <w:p w14:paraId="06DDE16F" w14:textId="77777777" w:rsidR="00E75E69" w:rsidRDefault="00EE6C16">
          <w:pPr>
            <w:pStyle w:val="TOC1"/>
            <w:rPr>
              <w:noProof/>
            </w:rPr>
          </w:pPr>
          <w:r>
            <w:t>Contents</w:t>
          </w:r>
          <w:bookmarkEnd w:id="1"/>
          <w:bookmarkEnd w:id="0"/>
          <w:r>
            <w:fldChar w:fldCharType="begin"/>
          </w:r>
          <w:r>
            <w:instrText xml:space="preserve"> TOC \o "1-3" \h \z \u </w:instrText>
          </w:r>
          <w:r>
            <w:fldChar w:fldCharType="separate"/>
          </w:r>
        </w:p>
        <w:bookmarkStart w:id="2" w:name="_GoBack"/>
        <w:bookmarkEnd w:id="2"/>
        <w:p w14:paraId="091E2337" w14:textId="77777777" w:rsidR="00E75E69" w:rsidRDefault="00E75E69">
          <w:pPr>
            <w:pStyle w:val="TOC1"/>
            <w:rPr>
              <w:rFonts w:asciiTheme="minorHAnsi" w:eastAsiaTheme="minorEastAsia" w:hAnsiTheme="minorHAnsi"/>
              <w:noProof/>
              <w:lang w:eastAsia="en-AU"/>
            </w:rPr>
          </w:pPr>
          <w:r w:rsidRPr="00064374">
            <w:rPr>
              <w:rStyle w:val="Hyperlink"/>
              <w:noProof/>
            </w:rPr>
            <w:fldChar w:fldCharType="begin"/>
          </w:r>
          <w:r w:rsidRPr="00064374">
            <w:rPr>
              <w:rStyle w:val="Hyperlink"/>
              <w:noProof/>
            </w:rPr>
            <w:instrText xml:space="preserve"> </w:instrText>
          </w:r>
          <w:r>
            <w:rPr>
              <w:noProof/>
            </w:rPr>
            <w:instrText>HYPERLINK \l "_Toc482714014"</w:instrText>
          </w:r>
          <w:r w:rsidRPr="00064374">
            <w:rPr>
              <w:rStyle w:val="Hyperlink"/>
              <w:noProof/>
            </w:rPr>
            <w:instrText xml:space="preserve"> </w:instrText>
          </w:r>
          <w:r w:rsidRPr="00064374">
            <w:rPr>
              <w:rStyle w:val="Hyperlink"/>
              <w:noProof/>
            </w:rPr>
          </w:r>
          <w:r w:rsidRPr="00064374">
            <w:rPr>
              <w:rStyle w:val="Hyperlink"/>
              <w:noProof/>
            </w:rPr>
            <w:fldChar w:fldCharType="separate"/>
          </w:r>
          <w:r w:rsidRPr="00064374">
            <w:rPr>
              <w:rStyle w:val="Hyperlink"/>
              <w:noProof/>
            </w:rPr>
            <w:t>About the Options Paper</w:t>
          </w:r>
          <w:r>
            <w:rPr>
              <w:noProof/>
              <w:webHidden/>
            </w:rPr>
            <w:tab/>
          </w:r>
          <w:r>
            <w:rPr>
              <w:noProof/>
              <w:webHidden/>
            </w:rPr>
            <w:fldChar w:fldCharType="begin"/>
          </w:r>
          <w:r>
            <w:rPr>
              <w:noProof/>
              <w:webHidden/>
            </w:rPr>
            <w:instrText xml:space="preserve"> PAGEREF _Toc482714014 \h </w:instrText>
          </w:r>
          <w:r>
            <w:rPr>
              <w:noProof/>
              <w:webHidden/>
            </w:rPr>
          </w:r>
          <w:r>
            <w:rPr>
              <w:noProof/>
              <w:webHidden/>
            </w:rPr>
            <w:fldChar w:fldCharType="separate"/>
          </w:r>
          <w:r>
            <w:rPr>
              <w:noProof/>
              <w:webHidden/>
            </w:rPr>
            <w:t>5</w:t>
          </w:r>
          <w:r>
            <w:rPr>
              <w:noProof/>
              <w:webHidden/>
            </w:rPr>
            <w:fldChar w:fldCharType="end"/>
          </w:r>
          <w:r w:rsidRPr="00064374">
            <w:rPr>
              <w:rStyle w:val="Hyperlink"/>
              <w:noProof/>
            </w:rPr>
            <w:fldChar w:fldCharType="end"/>
          </w:r>
        </w:p>
        <w:p w14:paraId="643997D2" w14:textId="77777777" w:rsidR="00E75E69" w:rsidRDefault="00E75E69">
          <w:pPr>
            <w:pStyle w:val="TOC1"/>
            <w:rPr>
              <w:rFonts w:asciiTheme="minorHAnsi" w:eastAsiaTheme="minorEastAsia" w:hAnsiTheme="minorHAnsi"/>
              <w:noProof/>
              <w:lang w:eastAsia="en-AU"/>
            </w:rPr>
          </w:pPr>
          <w:hyperlink w:anchor="_Toc482714015" w:history="1">
            <w:r w:rsidRPr="00064374">
              <w:rPr>
                <w:rStyle w:val="Hyperlink"/>
                <w:noProof/>
              </w:rPr>
              <w:t>Executive Summary</w:t>
            </w:r>
            <w:r>
              <w:rPr>
                <w:noProof/>
                <w:webHidden/>
              </w:rPr>
              <w:tab/>
            </w:r>
            <w:r>
              <w:rPr>
                <w:noProof/>
                <w:webHidden/>
              </w:rPr>
              <w:fldChar w:fldCharType="begin"/>
            </w:r>
            <w:r>
              <w:rPr>
                <w:noProof/>
                <w:webHidden/>
              </w:rPr>
              <w:instrText xml:space="preserve"> PAGEREF _Toc482714015 \h </w:instrText>
            </w:r>
            <w:r>
              <w:rPr>
                <w:noProof/>
                <w:webHidden/>
              </w:rPr>
            </w:r>
            <w:r>
              <w:rPr>
                <w:noProof/>
                <w:webHidden/>
              </w:rPr>
              <w:fldChar w:fldCharType="separate"/>
            </w:r>
            <w:r>
              <w:rPr>
                <w:noProof/>
                <w:webHidden/>
              </w:rPr>
              <w:t>6</w:t>
            </w:r>
            <w:r>
              <w:rPr>
                <w:noProof/>
                <w:webHidden/>
              </w:rPr>
              <w:fldChar w:fldCharType="end"/>
            </w:r>
          </w:hyperlink>
        </w:p>
        <w:p w14:paraId="10823EE4" w14:textId="77777777" w:rsidR="00E75E69" w:rsidRDefault="00E75E69">
          <w:pPr>
            <w:pStyle w:val="TOC1"/>
            <w:rPr>
              <w:rFonts w:asciiTheme="minorHAnsi" w:eastAsiaTheme="minorEastAsia" w:hAnsiTheme="minorHAnsi"/>
              <w:noProof/>
              <w:lang w:eastAsia="en-AU"/>
            </w:rPr>
          </w:pPr>
          <w:hyperlink w:anchor="_Toc482714016" w:history="1">
            <w:r w:rsidRPr="00064374">
              <w:rPr>
                <w:rStyle w:val="Hyperlink"/>
                <w:noProof/>
              </w:rPr>
              <w:t>1. Objective</w:t>
            </w:r>
            <w:r>
              <w:rPr>
                <w:noProof/>
                <w:webHidden/>
              </w:rPr>
              <w:tab/>
            </w:r>
            <w:r>
              <w:rPr>
                <w:noProof/>
                <w:webHidden/>
              </w:rPr>
              <w:fldChar w:fldCharType="begin"/>
            </w:r>
            <w:r>
              <w:rPr>
                <w:noProof/>
                <w:webHidden/>
              </w:rPr>
              <w:instrText xml:space="preserve"> PAGEREF _Toc482714016 \h </w:instrText>
            </w:r>
            <w:r>
              <w:rPr>
                <w:noProof/>
                <w:webHidden/>
              </w:rPr>
            </w:r>
            <w:r>
              <w:rPr>
                <w:noProof/>
                <w:webHidden/>
              </w:rPr>
              <w:fldChar w:fldCharType="separate"/>
            </w:r>
            <w:r>
              <w:rPr>
                <w:noProof/>
                <w:webHidden/>
              </w:rPr>
              <w:t>7</w:t>
            </w:r>
            <w:r>
              <w:rPr>
                <w:noProof/>
                <w:webHidden/>
              </w:rPr>
              <w:fldChar w:fldCharType="end"/>
            </w:r>
          </w:hyperlink>
        </w:p>
        <w:p w14:paraId="6FB35E02" w14:textId="77777777" w:rsidR="00E75E69" w:rsidRDefault="00E75E69">
          <w:pPr>
            <w:pStyle w:val="TOC1"/>
            <w:rPr>
              <w:rFonts w:asciiTheme="minorHAnsi" w:eastAsiaTheme="minorEastAsia" w:hAnsiTheme="minorHAnsi"/>
              <w:noProof/>
              <w:lang w:eastAsia="en-AU"/>
            </w:rPr>
          </w:pPr>
          <w:hyperlink w:anchor="_Toc482714017" w:history="1">
            <w:r w:rsidRPr="00064374">
              <w:rPr>
                <w:rStyle w:val="Hyperlink"/>
                <w:noProof/>
              </w:rPr>
              <w:t>2. Background</w:t>
            </w:r>
            <w:r>
              <w:rPr>
                <w:noProof/>
                <w:webHidden/>
              </w:rPr>
              <w:tab/>
            </w:r>
            <w:r>
              <w:rPr>
                <w:noProof/>
                <w:webHidden/>
              </w:rPr>
              <w:fldChar w:fldCharType="begin"/>
            </w:r>
            <w:r>
              <w:rPr>
                <w:noProof/>
                <w:webHidden/>
              </w:rPr>
              <w:instrText xml:space="preserve"> PAGEREF _Toc482714017 \h </w:instrText>
            </w:r>
            <w:r>
              <w:rPr>
                <w:noProof/>
                <w:webHidden/>
              </w:rPr>
            </w:r>
            <w:r>
              <w:rPr>
                <w:noProof/>
                <w:webHidden/>
              </w:rPr>
              <w:fldChar w:fldCharType="separate"/>
            </w:r>
            <w:r>
              <w:rPr>
                <w:noProof/>
                <w:webHidden/>
              </w:rPr>
              <w:t>8</w:t>
            </w:r>
            <w:r>
              <w:rPr>
                <w:noProof/>
                <w:webHidden/>
              </w:rPr>
              <w:fldChar w:fldCharType="end"/>
            </w:r>
          </w:hyperlink>
        </w:p>
        <w:p w14:paraId="4F2A60DF" w14:textId="77777777" w:rsidR="00E75E69" w:rsidRDefault="00E75E69">
          <w:pPr>
            <w:pStyle w:val="TOC2"/>
            <w:tabs>
              <w:tab w:val="right" w:leader="dot" w:pos="9016"/>
            </w:tabs>
            <w:rPr>
              <w:rFonts w:asciiTheme="minorHAnsi" w:eastAsiaTheme="minorEastAsia" w:hAnsiTheme="minorHAnsi"/>
              <w:noProof/>
              <w:lang w:eastAsia="en-AU"/>
            </w:rPr>
          </w:pPr>
          <w:hyperlink w:anchor="_Toc482714018" w:history="1">
            <w:r w:rsidRPr="00064374">
              <w:rPr>
                <w:rStyle w:val="Hyperlink"/>
                <w:noProof/>
              </w:rPr>
              <w:t>2.1 The regulatory framework</w:t>
            </w:r>
            <w:r>
              <w:rPr>
                <w:noProof/>
                <w:webHidden/>
              </w:rPr>
              <w:tab/>
            </w:r>
            <w:r>
              <w:rPr>
                <w:noProof/>
                <w:webHidden/>
              </w:rPr>
              <w:fldChar w:fldCharType="begin"/>
            </w:r>
            <w:r>
              <w:rPr>
                <w:noProof/>
                <w:webHidden/>
              </w:rPr>
              <w:instrText xml:space="preserve"> PAGEREF _Toc482714018 \h </w:instrText>
            </w:r>
            <w:r>
              <w:rPr>
                <w:noProof/>
                <w:webHidden/>
              </w:rPr>
            </w:r>
            <w:r>
              <w:rPr>
                <w:noProof/>
                <w:webHidden/>
              </w:rPr>
              <w:fldChar w:fldCharType="separate"/>
            </w:r>
            <w:r>
              <w:rPr>
                <w:noProof/>
                <w:webHidden/>
              </w:rPr>
              <w:t>9</w:t>
            </w:r>
            <w:r>
              <w:rPr>
                <w:noProof/>
                <w:webHidden/>
              </w:rPr>
              <w:fldChar w:fldCharType="end"/>
            </w:r>
          </w:hyperlink>
        </w:p>
        <w:p w14:paraId="27D32574" w14:textId="77777777" w:rsidR="00E75E69" w:rsidRDefault="00E75E69">
          <w:pPr>
            <w:pStyle w:val="TOC2"/>
            <w:tabs>
              <w:tab w:val="right" w:leader="dot" w:pos="9016"/>
            </w:tabs>
            <w:rPr>
              <w:rFonts w:asciiTheme="minorHAnsi" w:eastAsiaTheme="minorEastAsia" w:hAnsiTheme="minorHAnsi"/>
              <w:noProof/>
              <w:lang w:eastAsia="en-AU"/>
            </w:rPr>
          </w:pPr>
          <w:hyperlink w:anchor="_Toc482714019" w:history="1">
            <w:r w:rsidRPr="00064374">
              <w:rPr>
                <w:rStyle w:val="Hyperlink"/>
                <w:noProof/>
              </w:rPr>
              <w:t>2.2 Core provisions of Part 4</w:t>
            </w:r>
            <w:r>
              <w:rPr>
                <w:noProof/>
                <w:webHidden/>
              </w:rPr>
              <w:tab/>
            </w:r>
            <w:r>
              <w:rPr>
                <w:noProof/>
                <w:webHidden/>
              </w:rPr>
              <w:fldChar w:fldCharType="begin"/>
            </w:r>
            <w:r>
              <w:rPr>
                <w:noProof/>
                <w:webHidden/>
              </w:rPr>
              <w:instrText xml:space="preserve"> PAGEREF _Toc482714019 \h </w:instrText>
            </w:r>
            <w:r>
              <w:rPr>
                <w:noProof/>
                <w:webHidden/>
              </w:rPr>
            </w:r>
            <w:r>
              <w:rPr>
                <w:noProof/>
                <w:webHidden/>
              </w:rPr>
              <w:fldChar w:fldCharType="separate"/>
            </w:r>
            <w:r>
              <w:rPr>
                <w:noProof/>
                <w:webHidden/>
              </w:rPr>
              <w:t>9</w:t>
            </w:r>
            <w:r>
              <w:rPr>
                <w:noProof/>
                <w:webHidden/>
              </w:rPr>
              <w:fldChar w:fldCharType="end"/>
            </w:r>
          </w:hyperlink>
        </w:p>
        <w:p w14:paraId="6A508FD5" w14:textId="77777777" w:rsidR="00E75E69" w:rsidRDefault="00E75E69">
          <w:pPr>
            <w:pStyle w:val="TOC3"/>
            <w:tabs>
              <w:tab w:val="right" w:leader="dot" w:pos="9016"/>
            </w:tabs>
            <w:rPr>
              <w:rFonts w:asciiTheme="minorHAnsi" w:eastAsiaTheme="minorEastAsia" w:hAnsiTheme="minorHAnsi"/>
              <w:noProof/>
              <w:lang w:eastAsia="en-AU"/>
            </w:rPr>
          </w:pPr>
          <w:hyperlink w:anchor="_Toc482714020" w:history="1">
            <w:r w:rsidRPr="00064374">
              <w:rPr>
                <w:rStyle w:val="Hyperlink"/>
                <w:noProof/>
              </w:rPr>
              <w:t>2.2.1 International standards and guidance</w:t>
            </w:r>
            <w:r>
              <w:rPr>
                <w:noProof/>
                <w:webHidden/>
              </w:rPr>
              <w:tab/>
            </w:r>
            <w:r>
              <w:rPr>
                <w:noProof/>
                <w:webHidden/>
              </w:rPr>
              <w:fldChar w:fldCharType="begin"/>
            </w:r>
            <w:r>
              <w:rPr>
                <w:noProof/>
                <w:webHidden/>
              </w:rPr>
              <w:instrText xml:space="preserve"> PAGEREF _Toc482714020 \h </w:instrText>
            </w:r>
            <w:r>
              <w:rPr>
                <w:noProof/>
                <w:webHidden/>
              </w:rPr>
            </w:r>
            <w:r>
              <w:rPr>
                <w:noProof/>
                <w:webHidden/>
              </w:rPr>
              <w:fldChar w:fldCharType="separate"/>
            </w:r>
            <w:r>
              <w:rPr>
                <w:noProof/>
                <w:webHidden/>
              </w:rPr>
              <w:t>9</w:t>
            </w:r>
            <w:r>
              <w:rPr>
                <w:noProof/>
                <w:webHidden/>
              </w:rPr>
              <w:fldChar w:fldCharType="end"/>
            </w:r>
          </w:hyperlink>
        </w:p>
        <w:p w14:paraId="2FAABD2A" w14:textId="77777777" w:rsidR="00E75E69" w:rsidRDefault="00E75E69">
          <w:pPr>
            <w:pStyle w:val="TOC3"/>
            <w:tabs>
              <w:tab w:val="right" w:leader="dot" w:pos="9016"/>
            </w:tabs>
            <w:rPr>
              <w:rFonts w:asciiTheme="minorHAnsi" w:eastAsiaTheme="minorEastAsia" w:hAnsiTheme="minorHAnsi"/>
              <w:noProof/>
              <w:lang w:eastAsia="en-AU"/>
            </w:rPr>
          </w:pPr>
          <w:hyperlink w:anchor="_Toc482714021" w:history="1">
            <w:r w:rsidRPr="00064374">
              <w:rPr>
                <w:rStyle w:val="Hyperlink"/>
                <w:noProof/>
              </w:rPr>
              <w:t>2.2.2 Domestic considerations</w:t>
            </w:r>
            <w:r>
              <w:rPr>
                <w:noProof/>
                <w:webHidden/>
              </w:rPr>
              <w:tab/>
            </w:r>
            <w:r>
              <w:rPr>
                <w:noProof/>
                <w:webHidden/>
              </w:rPr>
              <w:fldChar w:fldCharType="begin"/>
            </w:r>
            <w:r>
              <w:rPr>
                <w:noProof/>
                <w:webHidden/>
              </w:rPr>
              <w:instrText xml:space="preserve"> PAGEREF _Toc482714021 \h </w:instrText>
            </w:r>
            <w:r>
              <w:rPr>
                <w:noProof/>
                <w:webHidden/>
              </w:rPr>
            </w:r>
            <w:r>
              <w:rPr>
                <w:noProof/>
                <w:webHidden/>
              </w:rPr>
              <w:fldChar w:fldCharType="separate"/>
            </w:r>
            <w:r>
              <w:rPr>
                <w:noProof/>
                <w:webHidden/>
              </w:rPr>
              <w:t>10</w:t>
            </w:r>
            <w:r>
              <w:rPr>
                <w:noProof/>
                <w:webHidden/>
              </w:rPr>
              <w:fldChar w:fldCharType="end"/>
            </w:r>
          </w:hyperlink>
        </w:p>
        <w:p w14:paraId="4427C57B" w14:textId="77777777" w:rsidR="00E75E69" w:rsidRDefault="00E75E69">
          <w:pPr>
            <w:pStyle w:val="TOC1"/>
            <w:rPr>
              <w:rFonts w:asciiTheme="minorHAnsi" w:eastAsiaTheme="minorEastAsia" w:hAnsiTheme="minorHAnsi"/>
              <w:noProof/>
              <w:lang w:eastAsia="en-AU"/>
            </w:rPr>
          </w:pPr>
          <w:hyperlink w:anchor="_Toc482714022" w:history="1">
            <w:r w:rsidRPr="00064374">
              <w:rPr>
                <w:rStyle w:val="Hyperlink"/>
                <w:noProof/>
              </w:rPr>
              <w:t>3. Statement of the problem</w:t>
            </w:r>
            <w:r>
              <w:rPr>
                <w:noProof/>
                <w:webHidden/>
              </w:rPr>
              <w:tab/>
            </w:r>
            <w:r>
              <w:rPr>
                <w:noProof/>
                <w:webHidden/>
              </w:rPr>
              <w:fldChar w:fldCharType="begin"/>
            </w:r>
            <w:r>
              <w:rPr>
                <w:noProof/>
                <w:webHidden/>
              </w:rPr>
              <w:instrText xml:space="preserve"> PAGEREF _Toc482714022 \h </w:instrText>
            </w:r>
            <w:r>
              <w:rPr>
                <w:noProof/>
                <w:webHidden/>
              </w:rPr>
            </w:r>
            <w:r>
              <w:rPr>
                <w:noProof/>
                <w:webHidden/>
              </w:rPr>
              <w:fldChar w:fldCharType="separate"/>
            </w:r>
            <w:r>
              <w:rPr>
                <w:noProof/>
                <w:webHidden/>
              </w:rPr>
              <w:t>11</w:t>
            </w:r>
            <w:r>
              <w:rPr>
                <w:noProof/>
                <w:webHidden/>
              </w:rPr>
              <w:fldChar w:fldCharType="end"/>
            </w:r>
          </w:hyperlink>
        </w:p>
        <w:p w14:paraId="44CFD5A0" w14:textId="77777777" w:rsidR="00E75E69" w:rsidRDefault="00E75E69">
          <w:pPr>
            <w:pStyle w:val="TOC2"/>
            <w:tabs>
              <w:tab w:val="right" w:leader="dot" w:pos="9016"/>
            </w:tabs>
            <w:rPr>
              <w:rFonts w:asciiTheme="minorHAnsi" w:eastAsiaTheme="minorEastAsia" w:hAnsiTheme="minorHAnsi"/>
              <w:noProof/>
              <w:lang w:eastAsia="en-AU"/>
            </w:rPr>
          </w:pPr>
          <w:hyperlink w:anchor="_Toc482714023" w:history="1">
            <w:r w:rsidRPr="00064374">
              <w:rPr>
                <w:rStyle w:val="Hyperlink"/>
                <w:noProof/>
              </w:rPr>
              <w:t>3.1 Structure of regulations</w:t>
            </w:r>
            <w:r>
              <w:rPr>
                <w:noProof/>
                <w:webHidden/>
              </w:rPr>
              <w:tab/>
            </w:r>
            <w:r>
              <w:rPr>
                <w:noProof/>
                <w:webHidden/>
              </w:rPr>
              <w:fldChar w:fldCharType="begin"/>
            </w:r>
            <w:r>
              <w:rPr>
                <w:noProof/>
                <w:webHidden/>
              </w:rPr>
              <w:instrText xml:space="preserve"> PAGEREF _Toc482714023 \h </w:instrText>
            </w:r>
            <w:r>
              <w:rPr>
                <w:noProof/>
                <w:webHidden/>
              </w:rPr>
            </w:r>
            <w:r>
              <w:rPr>
                <w:noProof/>
                <w:webHidden/>
              </w:rPr>
              <w:fldChar w:fldCharType="separate"/>
            </w:r>
            <w:r>
              <w:rPr>
                <w:noProof/>
                <w:webHidden/>
              </w:rPr>
              <w:t>11</w:t>
            </w:r>
            <w:r>
              <w:rPr>
                <w:noProof/>
                <w:webHidden/>
              </w:rPr>
              <w:fldChar w:fldCharType="end"/>
            </w:r>
          </w:hyperlink>
        </w:p>
        <w:p w14:paraId="74434213" w14:textId="77777777" w:rsidR="00E75E69" w:rsidRDefault="00E75E69">
          <w:pPr>
            <w:pStyle w:val="TOC2"/>
            <w:tabs>
              <w:tab w:val="right" w:leader="dot" w:pos="9016"/>
            </w:tabs>
            <w:rPr>
              <w:rFonts w:asciiTheme="minorHAnsi" w:eastAsiaTheme="minorEastAsia" w:hAnsiTheme="minorHAnsi"/>
              <w:noProof/>
              <w:lang w:eastAsia="en-AU"/>
            </w:rPr>
          </w:pPr>
          <w:hyperlink w:anchor="_Toc482714024" w:history="1">
            <w:r w:rsidRPr="00064374">
              <w:rPr>
                <w:rStyle w:val="Hyperlink"/>
                <w:noProof/>
              </w:rPr>
              <w:t>3.2 Presentation requirements</w:t>
            </w:r>
            <w:r>
              <w:rPr>
                <w:noProof/>
                <w:webHidden/>
              </w:rPr>
              <w:tab/>
            </w:r>
            <w:r>
              <w:rPr>
                <w:noProof/>
                <w:webHidden/>
              </w:rPr>
              <w:fldChar w:fldCharType="begin"/>
            </w:r>
            <w:r>
              <w:rPr>
                <w:noProof/>
                <w:webHidden/>
              </w:rPr>
              <w:instrText xml:space="preserve"> PAGEREF _Toc482714024 \h </w:instrText>
            </w:r>
            <w:r>
              <w:rPr>
                <w:noProof/>
                <w:webHidden/>
              </w:rPr>
            </w:r>
            <w:r>
              <w:rPr>
                <w:noProof/>
                <w:webHidden/>
              </w:rPr>
              <w:fldChar w:fldCharType="separate"/>
            </w:r>
            <w:r>
              <w:rPr>
                <w:noProof/>
                <w:webHidden/>
              </w:rPr>
              <w:t>13</w:t>
            </w:r>
            <w:r>
              <w:rPr>
                <w:noProof/>
                <w:webHidden/>
              </w:rPr>
              <w:fldChar w:fldCharType="end"/>
            </w:r>
          </w:hyperlink>
        </w:p>
        <w:p w14:paraId="534AC2C5" w14:textId="77777777" w:rsidR="00E75E69" w:rsidRDefault="00E75E69">
          <w:pPr>
            <w:pStyle w:val="TOC3"/>
            <w:tabs>
              <w:tab w:val="right" w:leader="dot" w:pos="9016"/>
            </w:tabs>
            <w:rPr>
              <w:rFonts w:asciiTheme="minorHAnsi" w:eastAsiaTheme="minorEastAsia" w:hAnsiTheme="minorHAnsi"/>
              <w:noProof/>
              <w:lang w:eastAsia="en-AU"/>
            </w:rPr>
          </w:pPr>
          <w:hyperlink w:anchor="_Toc482714025" w:history="1">
            <w:r w:rsidRPr="00064374">
              <w:rPr>
                <w:rStyle w:val="Hyperlink"/>
                <w:noProof/>
              </w:rPr>
              <w:t>3.2.1 Industry preferences</w:t>
            </w:r>
            <w:r>
              <w:rPr>
                <w:noProof/>
                <w:webHidden/>
              </w:rPr>
              <w:tab/>
            </w:r>
            <w:r>
              <w:rPr>
                <w:noProof/>
                <w:webHidden/>
              </w:rPr>
              <w:fldChar w:fldCharType="begin"/>
            </w:r>
            <w:r>
              <w:rPr>
                <w:noProof/>
                <w:webHidden/>
              </w:rPr>
              <w:instrText xml:space="preserve"> PAGEREF _Toc482714025 \h </w:instrText>
            </w:r>
            <w:r>
              <w:rPr>
                <w:noProof/>
                <w:webHidden/>
              </w:rPr>
            </w:r>
            <w:r>
              <w:rPr>
                <w:noProof/>
                <w:webHidden/>
              </w:rPr>
              <w:fldChar w:fldCharType="separate"/>
            </w:r>
            <w:r>
              <w:rPr>
                <w:noProof/>
                <w:webHidden/>
              </w:rPr>
              <w:t>14</w:t>
            </w:r>
            <w:r>
              <w:rPr>
                <w:noProof/>
                <w:webHidden/>
              </w:rPr>
              <w:fldChar w:fldCharType="end"/>
            </w:r>
          </w:hyperlink>
        </w:p>
        <w:p w14:paraId="761EE0BF" w14:textId="77777777" w:rsidR="00E75E69" w:rsidRDefault="00E75E69">
          <w:pPr>
            <w:pStyle w:val="TOC3"/>
            <w:tabs>
              <w:tab w:val="right" w:leader="dot" w:pos="9016"/>
            </w:tabs>
            <w:rPr>
              <w:rFonts w:asciiTheme="minorHAnsi" w:eastAsiaTheme="minorEastAsia" w:hAnsiTheme="minorHAnsi"/>
              <w:noProof/>
              <w:lang w:eastAsia="en-AU"/>
            </w:rPr>
          </w:pPr>
          <w:hyperlink w:anchor="_Toc482714026" w:history="1">
            <w:r w:rsidRPr="00064374">
              <w:rPr>
                <w:rStyle w:val="Hyperlink"/>
                <w:noProof/>
              </w:rPr>
              <w:t>3.2.2 Consumer concerns if the measurement mark was not on the front</w:t>
            </w:r>
            <w:r>
              <w:rPr>
                <w:noProof/>
                <w:webHidden/>
              </w:rPr>
              <w:tab/>
            </w:r>
            <w:r>
              <w:rPr>
                <w:noProof/>
                <w:webHidden/>
              </w:rPr>
              <w:fldChar w:fldCharType="begin"/>
            </w:r>
            <w:r>
              <w:rPr>
                <w:noProof/>
                <w:webHidden/>
              </w:rPr>
              <w:instrText xml:space="preserve"> PAGEREF _Toc482714026 \h </w:instrText>
            </w:r>
            <w:r>
              <w:rPr>
                <w:noProof/>
                <w:webHidden/>
              </w:rPr>
            </w:r>
            <w:r>
              <w:rPr>
                <w:noProof/>
                <w:webHidden/>
              </w:rPr>
              <w:fldChar w:fldCharType="separate"/>
            </w:r>
            <w:r>
              <w:rPr>
                <w:noProof/>
                <w:webHidden/>
              </w:rPr>
              <w:t>14</w:t>
            </w:r>
            <w:r>
              <w:rPr>
                <w:noProof/>
                <w:webHidden/>
              </w:rPr>
              <w:fldChar w:fldCharType="end"/>
            </w:r>
          </w:hyperlink>
        </w:p>
        <w:p w14:paraId="19A0EFC8" w14:textId="77777777" w:rsidR="00E75E69" w:rsidRDefault="00E75E69">
          <w:pPr>
            <w:pStyle w:val="TOC3"/>
            <w:tabs>
              <w:tab w:val="right" w:leader="dot" w:pos="9016"/>
            </w:tabs>
            <w:rPr>
              <w:rFonts w:asciiTheme="minorHAnsi" w:eastAsiaTheme="minorEastAsia" w:hAnsiTheme="minorHAnsi"/>
              <w:noProof/>
              <w:lang w:eastAsia="en-AU"/>
            </w:rPr>
          </w:pPr>
          <w:hyperlink w:anchor="_Toc482714027" w:history="1">
            <w:r w:rsidRPr="00064374">
              <w:rPr>
                <w:rStyle w:val="Hyperlink"/>
                <w:noProof/>
              </w:rPr>
              <w:t>3.2.3 Influence of unit pricing</w:t>
            </w:r>
            <w:r>
              <w:rPr>
                <w:noProof/>
                <w:webHidden/>
              </w:rPr>
              <w:tab/>
            </w:r>
            <w:r>
              <w:rPr>
                <w:noProof/>
                <w:webHidden/>
              </w:rPr>
              <w:fldChar w:fldCharType="begin"/>
            </w:r>
            <w:r>
              <w:rPr>
                <w:noProof/>
                <w:webHidden/>
              </w:rPr>
              <w:instrText xml:space="preserve"> PAGEREF _Toc482714027 \h </w:instrText>
            </w:r>
            <w:r>
              <w:rPr>
                <w:noProof/>
                <w:webHidden/>
              </w:rPr>
            </w:r>
            <w:r>
              <w:rPr>
                <w:noProof/>
                <w:webHidden/>
              </w:rPr>
              <w:fldChar w:fldCharType="separate"/>
            </w:r>
            <w:r>
              <w:rPr>
                <w:noProof/>
                <w:webHidden/>
              </w:rPr>
              <w:t>16</w:t>
            </w:r>
            <w:r>
              <w:rPr>
                <w:noProof/>
                <w:webHidden/>
              </w:rPr>
              <w:fldChar w:fldCharType="end"/>
            </w:r>
          </w:hyperlink>
        </w:p>
        <w:p w14:paraId="4E1B90D1" w14:textId="77777777" w:rsidR="00E75E69" w:rsidRDefault="00E75E69">
          <w:pPr>
            <w:pStyle w:val="TOC2"/>
            <w:tabs>
              <w:tab w:val="right" w:leader="dot" w:pos="9016"/>
            </w:tabs>
            <w:rPr>
              <w:rFonts w:asciiTheme="minorHAnsi" w:eastAsiaTheme="minorEastAsia" w:hAnsiTheme="minorHAnsi"/>
              <w:noProof/>
              <w:lang w:eastAsia="en-AU"/>
            </w:rPr>
          </w:pPr>
          <w:hyperlink w:anchor="_Toc482714028" w:history="1">
            <w:r w:rsidRPr="00064374">
              <w:rPr>
                <w:rStyle w:val="Hyperlink"/>
                <w:noProof/>
              </w:rPr>
              <w:t>3.3 Simplification of wording within regulation</w:t>
            </w:r>
            <w:r>
              <w:rPr>
                <w:noProof/>
                <w:webHidden/>
              </w:rPr>
              <w:tab/>
            </w:r>
            <w:r>
              <w:rPr>
                <w:noProof/>
                <w:webHidden/>
              </w:rPr>
              <w:fldChar w:fldCharType="begin"/>
            </w:r>
            <w:r>
              <w:rPr>
                <w:noProof/>
                <w:webHidden/>
              </w:rPr>
              <w:instrText xml:space="preserve"> PAGEREF _Toc482714028 \h </w:instrText>
            </w:r>
            <w:r>
              <w:rPr>
                <w:noProof/>
                <w:webHidden/>
              </w:rPr>
            </w:r>
            <w:r>
              <w:rPr>
                <w:noProof/>
                <w:webHidden/>
              </w:rPr>
              <w:fldChar w:fldCharType="separate"/>
            </w:r>
            <w:r>
              <w:rPr>
                <w:noProof/>
                <w:webHidden/>
              </w:rPr>
              <w:t>17</w:t>
            </w:r>
            <w:r>
              <w:rPr>
                <w:noProof/>
                <w:webHidden/>
              </w:rPr>
              <w:fldChar w:fldCharType="end"/>
            </w:r>
          </w:hyperlink>
        </w:p>
        <w:p w14:paraId="128F6E81" w14:textId="77777777" w:rsidR="00E75E69" w:rsidRDefault="00E75E69">
          <w:pPr>
            <w:pStyle w:val="TOC1"/>
            <w:rPr>
              <w:rFonts w:asciiTheme="minorHAnsi" w:eastAsiaTheme="minorEastAsia" w:hAnsiTheme="minorHAnsi"/>
              <w:noProof/>
              <w:lang w:eastAsia="en-AU"/>
            </w:rPr>
          </w:pPr>
          <w:hyperlink w:anchor="_Toc482714029" w:history="1">
            <w:r w:rsidRPr="00064374">
              <w:rPr>
                <w:rStyle w:val="Hyperlink"/>
                <w:noProof/>
              </w:rPr>
              <w:t>4. Options</w:t>
            </w:r>
            <w:r>
              <w:rPr>
                <w:noProof/>
                <w:webHidden/>
              </w:rPr>
              <w:tab/>
            </w:r>
            <w:r>
              <w:rPr>
                <w:noProof/>
                <w:webHidden/>
              </w:rPr>
              <w:fldChar w:fldCharType="begin"/>
            </w:r>
            <w:r>
              <w:rPr>
                <w:noProof/>
                <w:webHidden/>
              </w:rPr>
              <w:instrText xml:space="preserve"> PAGEREF _Toc482714029 \h </w:instrText>
            </w:r>
            <w:r>
              <w:rPr>
                <w:noProof/>
                <w:webHidden/>
              </w:rPr>
            </w:r>
            <w:r>
              <w:rPr>
                <w:noProof/>
                <w:webHidden/>
              </w:rPr>
              <w:fldChar w:fldCharType="separate"/>
            </w:r>
            <w:r>
              <w:rPr>
                <w:noProof/>
                <w:webHidden/>
              </w:rPr>
              <w:t>19</w:t>
            </w:r>
            <w:r>
              <w:rPr>
                <w:noProof/>
                <w:webHidden/>
              </w:rPr>
              <w:fldChar w:fldCharType="end"/>
            </w:r>
          </w:hyperlink>
        </w:p>
        <w:p w14:paraId="238F16C5" w14:textId="77777777" w:rsidR="00E75E69" w:rsidRDefault="00E75E69">
          <w:pPr>
            <w:pStyle w:val="TOC2"/>
            <w:tabs>
              <w:tab w:val="right" w:leader="dot" w:pos="9016"/>
            </w:tabs>
            <w:rPr>
              <w:rFonts w:asciiTheme="minorHAnsi" w:eastAsiaTheme="minorEastAsia" w:hAnsiTheme="minorHAnsi"/>
              <w:noProof/>
              <w:lang w:eastAsia="en-AU"/>
            </w:rPr>
          </w:pPr>
          <w:hyperlink w:anchor="_Toc482714030" w:history="1">
            <w:r w:rsidRPr="00064374">
              <w:rPr>
                <w:rStyle w:val="Hyperlink"/>
                <w:noProof/>
              </w:rPr>
              <w:t>4.1 Option 1 – Status quo</w:t>
            </w:r>
            <w:r>
              <w:rPr>
                <w:noProof/>
                <w:webHidden/>
              </w:rPr>
              <w:tab/>
            </w:r>
            <w:r>
              <w:rPr>
                <w:noProof/>
                <w:webHidden/>
              </w:rPr>
              <w:fldChar w:fldCharType="begin"/>
            </w:r>
            <w:r>
              <w:rPr>
                <w:noProof/>
                <w:webHidden/>
              </w:rPr>
              <w:instrText xml:space="preserve"> PAGEREF _Toc482714030 \h </w:instrText>
            </w:r>
            <w:r>
              <w:rPr>
                <w:noProof/>
                <w:webHidden/>
              </w:rPr>
            </w:r>
            <w:r>
              <w:rPr>
                <w:noProof/>
                <w:webHidden/>
              </w:rPr>
              <w:fldChar w:fldCharType="separate"/>
            </w:r>
            <w:r>
              <w:rPr>
                <w:noProof/>
                <w:webHidden/>
              </w:rPr>
              <w:t>20</w:t>
            </w:r>
            <w:r>
              <w:rPr>
                <w:noProof/>
                <w:webHidden/>
              </w:rPr>
              <w:fldChar w:fldCharType="end"/>
            </w:r>
          </w:hyperlink>
        </w:p>
        <w:p w14:paraId="4369371E" w14:textId="77777777" w:rsidR="00E75E69" w:rsidRDefault="00E75E69">
          <w:pPr>
            <w:pStyle w:val="TOC2"/>
            <w:tabs>
              <w:tab w:val="right" w:leader="dot" w:pos="9016"/>
            </w:tabs>
            <w:rPr>
              <w:rFonts w:asciiTheme="minorHAnsi" w:eastAsiaTheme="minorEastAsia" w:hAnsiTheme="minorHAnsi"/>
              <w:noProof/>
              <w:lang w:eastAsia="en-AU"/>
            </w:rPr>
          </w:pPr>
          <w:hyperlink w:anchor="_Toc482714031" w:history="1">
            <w:r w:rsidRPr="00064374">
              <w:rPr>
                <w:rStyle w:val="Hyperlink"/>
                <w:noProof/>
              </w:rPr>
              <w:t>4.2 Option 2 – Cosmetics as an exception to division 4.4 part 4</w:t>
            </w:r>
            <w:r>
              <w:rPr>
                <w:noProof/>
                <w:webHidden/>
              </w:rPr>
              <w:tab/>
            </w:r>
            <w:r>
              <w:rPr>
                <w:noProof/>
                <w:webHidden/>
              </w:rPr>
              <w:fldChar w:fldCharType="begin"/>
            </w:r>
            <w:r>
              <w:rPr>
                <w:noProof/>
                <w:webHidden/>
              </w:rPr>
              <w:instrText xml:space="preserve"> PAGEREF _Toc482714031 \h </w:instrText>
            </w:r>
            <w:r>
              <w:rPr>
                <w:noProof/>
                <w:webHidden/>
              </w:rPr>
            </w:r>
            <w:r>
              <w:rPr>
                <w:noProof/>
                <w:webHidden/>
              </w:rPr>
              <w:fldChar w:fldCharType="separate"/>
            </w:r>
            <w:r>
              <w:rPr>
                <w:noProof/>
                <w:webHidden/>
              </w:rPr>
              <w:t>21</w:t>
            </w:r>
            <w:r>
              <w:rPr>
                <w:noProof/>
                <w:webHidden/>
              </w:rPr>
              <w:fldChar w:fldCharType="end"/>
            </w:r>
          </w:hyperlink>
        </w:p>
        <w:p w14:paraId="3674528A" w14:textId="77777777" w:rsidR="00E75E69" w:rsidRDefault="00E75E69">
          <w:pPr>
            <w:pStyle w:val="TOC3"/>
            <w:tabs>
              <w:tab w:val="right" w:leader="dot" w:pos="9016"/>
            </w:tabs>
            <w:rPr>
              <w:rFonts w:asciiTheme="minorHAnsi" w:eastAsiaTheme="minorEastAsia" w:hAnsiTheme="minorHAnsi"/>
              <w:noProof/>
              <w:lang w:eastAsia="en-AU"/>
            </w:rPr>
          </w:pPr>
          <w:hyperlink w:anchor="_Toc482714032" w:history="1">
            <w:r w:rsidRPr="00064374">
              <w:rPr>
                <w:rStyle w:val="Hyperlink"/>
                <w:noProof/>
              </w:rPr>
              <w:t>4.2.1 Proposed changes</w:t>
            </w:r>
            <w:r>
              <w:rPr>
                <w:noProof/>
                <w:webHidden/>
              </w:rPr>
              <w:tab/>
            </w:r>
            <w:r>
              <w:rPr>
                <w:noProof/>
                <w:webHidden/>
              </w:rPr>
              <w:fldChar w:fldCharType="begin"/>
            </w:r>
            <w:r>
              <w:rPr>
                <w:noProof/>
                <w:webHidden/>
              </w:rPr>
              <w:instrText xml:space="preserve"> PAGEREF _Toc482714032 \h </w:instrText>
            </w:r>
            <w:r>
              <w:rPr>
                <w:noProof/>
                <w:webHidden/>
              </w:rPr>
            </w:r>
            <w:r>
              <w:rPr>
                <w:noProof/>
                <w:webHidden/>
              </w:rPr>
              <w:fldChar w:fldCharType="separate"/>
            </w:r>
            <w:r>
              <w:rPr>
                <w:noProof/>
                <w:webHidden/>
              </w:rPr>
              <w:t>22</w:t>
            </w:r>
            <w:r>
              <w:rPr>
                <w:noProof/>
                <w:webHidden/>
              </w:rPr>
              <w:fldChar w:fldCharType="end"/>
            </w:r>
          </w:hyperlink>
        </w:p>
        <w:p w14:paraId="278F4D67" w14:textId="77777777" w:rsidR="00E75E69" w:rsidRDefault="00E75E69">
          <w:pPr>
            <w:pStyle w:val="TOC3"/>
            <w:tabs>
              <w:tab w:val="right" w:leader="dot" w:pos="9016"/>
            </w:tabs>
            <w:rPr>
              <w:rFonts w:asciiTheme="minorHAnsi" w:eastAsiaTheme="minorEastAsia" w:hAnsiTheme="minorHAnsi"/>
              <w:noProof/>
              <w:lang w:eastAsia="en-AU"/>
            </w:rPr>
          </w:pPr>
          <w:hyperlink w:anchor="_Toc482714033" w:history="1">
            <w:r w:rsidRPr="00064374">
              <w:rPr>
                <w:rStyle w:val="Hyperlink"/>
                <w:noProof/>
              </w:rPr>
              <w:t>4.2.2 Industry impact</w:t>
            </w:r>
            <w:r>
              <w:rPr>
                <w:noProof/>
                <w:webHidden/>
              </w:rPr>
              <w:tab/>
            </w:r>
            <w:r>
              <w:rPr>
                <w:noProof/>
                <w:webHidden/>
              </w:rPr>
              <w:fldChar w:fldCharType="begin"/>
            </w:r>
            <w:r>
              <w:rPr>
                <w:noProof/>
                <w:webHidden/>
              </w:rPr>
              <w:instrText xml:space="preserve"> PAGEREF _Toc482714033 \h </w:instrText>
            </w:r>
            <w:r>
              <w:rPr>
                <w:noProof/>
                <w:webHidden/>
              </w:rPr>
            </w:r>
            <w:r>
              <w:rPr>
                <w:noProof/>
                <w:webHidden/>
              </w:rPr>
              <w:fldChar w:fldCharType="separate"/>
            </w:r>
            <w:r>
              <w:rPr>
                <w:noProof/>
                <w:webHidden/>
              </w:rPr>
              <w:t>24</w:t>
            </w:r>
            <w:r>
              <w:rPr>
                <w:noProof/>
                <w:webHidden/>
              </w:rPr>
              <w:fldChar w:fldCharType="end"/>
            </w:r>
          </w:hyperlink>
        </w:p>
        <w:p w14:paraId="3F993705" w14:textId="77777777" w:rsidR="00E75E69" w:rsidRDefault="00E75E69">
          <w:pPr>
            <w:pStyle w:val="TOC3"/>
            <w:tabs>
              <w:tab w:val="right" w:leader="dot" w:pos="9016"/>
            </w:tabs>
            <w:rPr>
              <w:rFonts w:asciiTheme="minorHAnsi" w:eastAsiaTheme="minorEastAsia" w:hAnsiTheme="minorHAnsi"/>
              <w:noProof/>
              <w:lang w:eastAsia="en-AU"/>
            </w:rPr>
          </w:pPr>
          <w:hyperlink w:anchor="_Toc482714034" w:history="1">
            <w:r w:rsidRPr="00064374">
              <w:rPr>
                <w:rStyle w:val="Hyperlink"/>
                <w:noProof/>
              </w:rPr>
              <w:t>4.2.3 Consumer impact</w:t>
            </w:r>
            <w:r>
              <w:rPr>
                <w:noProof/>
                <w:webHidden/>
              </w:rPr>
              <w:tab/>
            </w:r>
            <w:r>
              <w:rPr>
                <w:noProof/>
                <w:webHidden/>
              </w:rPr>
              <w:fldChar w:fldCharType="begin"/>
            </w:r>
            <w:r>
              <w:rPr>
                <w:noProof/>
                <w:webHidden/>
              </w:rPr>
              <w:instrText xml:space="preserve"> PAGEREF _Toc482714034 \h </w:instrText>
            </w:r>
            <w:r>
              <w:rPr>
                <w:noProof/>
                <w:webHidden/>
              </w:rPr>
            </w:r>
            <w:r>
              <w:rPr>
                <w:noProof/>
                <w:webHidden/>
              </w:rPr>
              <w:fldChar w:fldCharType="separate"/>
            </w:r>
            <w:r>
              <w:rPr>
                <w:noProof/>
                <w:webHidden/>
              </w:rPr>
              <w:t>25</w:t>
            </w:r>
            <w:r>
              <w:rPr>
                <w:noProof/>
                <w:webHidden/>
              </w:rPr>
              <w:fldChar w:fldCharType="end"/>
            </w:r>
          </w:hyperlink>
        </w:p>
        <w:p w14:paraId="73E0830B" w14:textId="77777777" w:rsidR="00E75E69" w:rsidRDefault="00E75E69">
          <w:pPr>
            <w:pStyle w:val="TOC2"/>
            <w:tabs>
              <w:tab w:val="right" w:leader="dot" w:pos="9016"/>
            </w:tabs>
            <w:rPr>
              <w:rFonts w:asciiTheme="minorHAnsi" w:eastAsiaTheme="minorEastAsia" w:hAnsiTheme="minorHAnsi"/>
              <w:noProof/>
              <w:lang w:eastAsia="en-AU"/>
            </w:rPr>
          </w:pPr>
          <w:hyperlink w:anchor="_Toc482714035" w:history="1">
            <w:r w:rsidRPr="00064374">
              <w:rPr>
                <w:rStyle w:val="Hyperlink"/>
                <w:noProof/>
              </w:rPr>
              <w:t>4.3 Option 3 – Principles-based approach</w:t>
            </w:r>
            <w:r>
              <w:rPr>
                <w:noProof/>
                <w:webHidden/>
              </w:rPr>
              <w:tab/>
            </w:r>
            <w:r>
              <w:rPr>
                <w:noProof/>
                <w:webHidden/>
              </w:rPr>
              <w:fldChar w:fldCharType="begin"/>
            </w:r>
            <w:r>
              <w:rPr>
                <w:noProof/>
                <w:webHidden/>
              </w:rPr>
              <w:instrText xml:space="preserve"> PAGEREF _Toc482714035 \h </w:instrText>
            </w:r>
            <w:r>
              <w:rPr>
                <w:noProof/>
                <w:webHidden/>
              </w:rPr>
            </w:r>
            <w:r>
              <w:rPr>
                <w:noProof/>
                <w:webHidden/>
              </w:rPr>
              <w:fldChar w:fldCharType="separate"/>
            </w:r>
            <w:r>
              <w:rPr>
                <w:noProof/>
                <w:webHidden/>
              </w:rPr>
              <w:t>27</w:t>
            </w:r>
            <w:r>
              <w:rPr>
                <w:noProof/>
                <w:webHidden/>
              </w:rPr>
              <w:fldChar w:fldCharType="end"/>
            </w:r>
          </w:hyperlink>
        </w:p>
        <w:p w14:paraId="07104119" w14:textId="77777777" w:rsidR="00E75E69" w:rsidRDefault="00E75E69">
          <w:pPr>
            <w:pStyle w:val="TOC3"/>
            <w:tabs>
              <w:tab w:val="right" w:leader="dot" w:pos="9016"/>
            </w:tabs>
            <w:rPr>
              <w:rFonts w:asciiTheme="minorHAnsi" w:eastAsiaTheme="minorEastAsia" w:hAnsiTheme="minorHAnsi"/>
              <w:noProof/>
              <w:lang w:eastAsia="en-AU"/>
            </w:rPr>
          </w:pPr>
          <w:hyperlink w:anchor="_Toc482714036" w:history="1">
            <w:r w:rsidRPr="00064374">
              <w:rPr>
                <w:rStyle w:val="Hyperlink"/>
                <w:noProof/>
              </w:rPr>
              <w:t>4.3.1 Proposed changes</w:t>
            </w:r>
            <w:r>
              <w:rPr>
                <w:noProof/>
                <w:webHidden/>
              </w:rPr>
              <w:tab/>
            </w:r>
            <w:r>
              <w:rPr>
                <w:noProof/>
                <w:webHidden/>
              </w:rPr>
              <w:fldChar w:fldCharType="begin"/>
            </w:r>
            <w:r>
              <w:rPr>
                <w:noProof/>
                <w:webHidden/>
              </w:rPr>
              <w:instrText xml:space="preserve"> PAGEREF _Toc482714036 \h </w:instrText>
            </w:r>
            <w:r>
              <w:rPr>
                <w:noProof/>
                <w:webHidden/>
              </w:rPr>
            </w:r>
            <w:r>
              <w:rPr>
                <w:noProof/>
                <w:webHidden/>
              </w:rPr>
              <w:fldChar w:fldCharType="separate"/>
            </w:r>
            <w:r>
              <w:rPr>
                <w:noProof/>
                <w:webHidden/>
              </w:rPr>
              <w:t>27</w:t>
            </w:r>
            <w:r>
              <w:rPr>
                <w:noProof/>
                <w:webHidden/>
              </w:rPr>
              <w:fldChar w:fldCharType="end"/>
            </w:r>
          </w:hyperlink>
        </w:p>
        <w:p w14:paraId="159E188D" w14:textId="77777777" w:rsidR="00E75E69" w:rsidRDefault="00E75E69">
          <w:pPr>
            <w:pStyle w:val="TOC3"/>
            <w:tabs>
              <w:tab w:val="right" w:leader="dot" w:pos="9016"/>
            </w:tabs>
            <w:rPr>
              <w:rFonts w:asciiTheme="minorHAnsi" w:eastAsiaTheme="minorEastAsia" w:hAnsiTheme="minorHAnsi"/>
              <w:noProof/>
              <w:lang w:eastAsia="en-AU"/>
            </w:rPr>
          </w:pPr>
          <w:hyperlink w:anchor="_Toc482714037" w:history="1">
            <w:r w:rsidRPr="00064374">
              <w:rPr>
                <w:rStyle w:val="Hyperlink"/>
                <w:noProof/>
              </w:rPr>
              <w:t>4.3.2 Industry impact</w:t>
            </w:r>
            <w:r>
              <w:rPr>
                <w:noProof/>
                <w:webHidden/>
              </w:rPr>
              <w:tab/>
            </w:r>
            <w:r>
              <w:rPr>
                <w:noProof/>
                <w:webHidden/>
              </w:rPr>
              <w:fldChar w:fldCharType="begin"/>
            </w:r>
            <w:r>
              <w:rPr>
                <w:noProof/>
                <w:webHidden/>
              </w:rPr>
              <w:instrText xml:space="preserve"> PAGEREF _Toc482714037 \h </w:instrText>
            </w:r>
            <w:r>
              <w:rPr>
                <w:noProof/>
                <w:webHidden/>
              </w:rPr>
            </w:r>
            <w:r>
              <w:rPr>
                <w:noProof/>
                <w:webHidden/>
              </w:rPr>
              <w:fldChar w:fldCharType="separate"/>
            </w:r>
            <w:r>
              <w:rPr>
                <w:noProof/>
                <w:webHidden/>
              </w:rPr>
              <w:t>29</w:t>
            </w:r>
            <w:r>
              <w:rPr>
                <w:noProof/>
                <w:webHidden/>
              </w:rPr>
              <w:fldChar w:fldCharType="end"/>
            </w:r>
          </w:hyperlink>
        </w:p>
        <w:p w14:paraId="6D20A319" w14:textId="77777777" w:rsidR="00E75E69" w:rsidRDefault="00E75E69">
          <w:pPr>
            <w:pStyle w:val="TOC3"/>
            <w:tabs>
              <w:tab w:val="right" w:leader="dot" w:pos="9016"/>
            </w:tabs>
            <w:rPr>
              <w:rFonts w:asciiTheme="minorHAnsi" w:eastAsiaTheme="minorEastAsia" w:hAnsiTheme="minorHAnsi"/>
              <w:noProof/>
              <w:lang w:eastAsia="en-AU"/>
            </w:rPr>
          </w:pPr>
          <w:hyperlink w:anchor="_Toc482714038" w:history="1">
            <w:r w:rsidRPr="00064374">
              <w:rPr>
                <w:rStyle w:val="Hyperlink"/>
                <w:noProof/>
              </w:rPr>
              <w:t>4.3.3 Consumer impact</w:t>
            </w:r>
            <w:r>
              <w:rPr>
                <w:noProof/>
                <w:webHidden/>
              </w:rPr>
              <w:tab/>
            </w:r>
            <w:r>
              <w:rPr>
                <w:noProof/>
                <w:webHidden/>
              </w:rPr>
              <w:fldChar w:fldCharType="begin"/>
            </w:r>
            <w:r>
              <w:rPr>
                <w:noProof/>
                <w:webHidden/>
              </w:rPr>
              <w:instrText xml:space="preserve"> PAGEREF _Toc482714038 \h </w:instrText>
            </w:r>
            <w:r>
              <w:rPr>
                <w:noProof/>
                <w:webHidden/>
              </w:rPr>
            </w:r>
            <w:r>
              <w:rPr>
                <w:noProof/>
                <w:webHidden/>
              </w:rPr>
              <w:fldChar w:fldCharType="separate"/>
            </w:r>
            <w:r>
              <w:rPr>
                <w:noProof/>
                <w:webHidden/>
              </w:rPr>
              <w:t>30</w:t>
            </w:r>
            <w:r>
              <w:rPr>
                <w:noProof/>
                <w:webHidden/>
              </w:rPr>
              <w:fldChar w:fldCharType="end"/>
            </w:r>
          </w:hyperlink>
        </w:p>
        <w:p w14:paraId="181DFA09" w14:textId="77777777" w:rsidR="00E75E69" w:rsidRDefault="00E75E69">
          <w:pPr>
            <w:pStyle w:val="TOC1"/>
            <w:rPr>
              <w:rFonts w:asciiTheme="minorHAnsi" w:eastAsiaTheme="minorEastAsia" w:hAnsiTheme="minorHAnsi"/>
              <w:noProof/>
              <w:lang w:eastAsia="en-AU"/>
            </w:rPr>
          </w:pPr>
          <w:hyperlink w:anchor="_Toc482714039" w:history="1">
            <w:r w:rsidRPr="00064374">
              <w:rPr>
                <w:rStyle w:val="Hyperlink"/>
                <w:noProof/>
              </w:rPr>
              <w:t>5. Impact analysis</w:t>
            </w:r>
            <w:r>
              <w:rPr>
                <w:noProof/>
                <w:webHidden/>
              </w:rPr>
              <w:tab/>
            </w:r>
            <w:r>
              <w:rPr>
                <w:noProof/>
                <w:webHidden/>
              </w:rPr>
              <w:fldChar w:fldCharType="begin"/>
            </w:r>
            <w:r>
              <w:rPr>
                <w:noProof/>
                <w:webHidden/>
              </w:rPr>
              <w:instrText xml:space="preserve"> PAGEREF _Toc482714039 \h </w:instrText>
            </w:r>
            <w:r>
              <w:rPr>
                <w:noProof/>
                <w:webHidden/>
              </w:rPr>
            </w:r>
            <w:r>
              <w:rPr>
                <w:noProof/>
                <w:webHidden/>
              </w:rPr>
              <w:fldChar w:fldCharType="separate"/>
            </w:r>
            <w:r>
              <w:rPr>
                <w:noProof/>
                <w:webHidden/>
              </w:rPr>
              <w:t>32</w:t>
            </w:r>
            <w:r>
              <w:rPr>
                <w:noProof/>
                <w:webHidden/>
              </w:rPr>
              <w:fldChar w:fldCharType="end"/>
            </w:r>
          </w:hyperlink>
        </w:p>
        <w:p w14:paraId="510DD9CD" w14:textId="77777777" w:rsidR="00E75E69" w:rsidRDefault="00E75E69">
          <w:pPr>
            <w:pStyle w:val="TOC2"/>
            <w:tabs>
              <w:tab w:val="right" w:leader="dot" w:pos="9016"/>
            </w:tabs>
            <w:rPr>
              <w:rFonts w:asciiTheme="minorHAnsi" w:eastAsiaTheme="minorEastAsia" w:hAnsiTheme="minorHAnsi"/>
              <w:noProof/>
              <w:lang w:eastAsia="en-AU"/>
            </w:rPr>
          </w:pPr>
          <w:hyperlink w:anchor="_Toc482714040" w:history="1">
            <w:r w:rsidRPr="00064374">
              <w:rPr>
                <w:rStyle w:val="Hyperlink"/>
                <w:noProof/>
              </w:rPr>
              <w:t>5.1 Industry size and consumer demand</w:t>
            </w:r>
            <w:r>
              <w:rPr>
                <w:noProof/>
                <w:webHidden/>
              </w:rPr>
              <w:tab/>
            </w:r>
            <w:r>
              <w:rPr>
                <w:noProof/>
                <w:webHidden/>
              </w:rPr>
              <w:fldChar w:fldCharType="begin"/>
            </w:r>
            <w:r>
              <w:rPr>
                <w:noProof/>
                <w:webHidden/>
              </w:rPr>
              <w:instrText xml:space="preserve"> PAGEREF _Toc482714040 \h </w:instrText>
            </w:r>
            <w:r>
              <w:rPr>
                <w:noProof/>
                <w:webHidden/>
              </w:rPr>
            </w:r>
            <w:r>
              <w:rPr>
                <w:noProof/>
                <w:webHidden/>
              </w:rPr>
              <w:fldChar w:fldCharType="separate"/>
            </w:r>
            <w:r>
              <w:rPr>
                <w:noProof/>
                <w:webHidden/>
              </w:rPr>
              <w:t>32</w:t>
            </w:r>
            <w:r>
              <w:rPr>
                <w:noProof/>
                <w:webHidden/>
              </w:rPr>
              <w:fldChar w:fldCharType="end"/>
            </w:r>
          </w:hyperlink>
        </w:p>
        <w:p w14:paraId="1B695F99" w14:textId="77777777" w:rsidR="00E75E69" w:rsidRDefault="00E75E69">
          <w:pPr>
            <w:pStyle w:val="TOC3"/>
            <w:tabs>
              <w:tab w:val="right" w:leader="dot" w:pos="9016"/>
            </w:tabs>
            <w:rPr>
              <w:rFonts w:asciiTheme="minorHAnsi" w:eastAsiaTheme="minorEastAsia" w:hAnsiTheme="minorHAnsi"/>
              <w:noProof/>
              <w:lang w:eastAsia="en-AU"/>
            </w:rPr>
          </w:pPr>
          <w:hyperlink w:anchor="_Toc482714041" w:history="1">
            <w:r w:rsidRPr="00064374">
              <w:rPr>
                <w:rStyle w:val="Hyperlink"/>
                <w:noProof/>
              </w:rPr>
              <w:t>5.1.1 Consumer size</w:t>
            </w:r>
            <w:r>
              <w:rPr>
                <w:noProof/>
                <w:webHidden/>
              </w:rPr>
              <w:tab/>
            </w:r>
            <w:r>
              <w:rPr>
                <w:noProof/>
                <w:webHidden/>
              </w:rPr>
              <w:fldChar w:fldCharType="begin"/>
            </w:r>
            <w:r>
              <w:rPr>
                <w:noProof/>
                <w:webHidden/>
              </w:rPr>
              <w:instrText xml:space="preserve"> PAGEREF _Toc482714041 \h </w:instrText>
            </w:r>
            <w:r>
              <w:rPr>
                <w:noProof/>
                <w:webHidden/>
              </w:rPr>
            </w:r>
            <w:r>
              <w:rPr>
                <w:noProof/>
                <w:webHidden/>
              </w:rPr>
              <w:fldChar w:fldCharType="separate"/>
            </w:r>
            <w:r>
              <w:rPr>
                <w:noProof/>
                <w:webHidden/>
              </w:rPr>
              <w:t>32</w:t>
            </w:r>
            <w:r>
              <w:rPr>
                <w:noProof/>
                <w:webHidden/>
              </w:rPr>
              <w:fldChar w:fldCharType="end"/>
            </w:r>
          </w:hyperlink>
        </w:p>
        <w:p w14:paraId="3485270E" w14:textId="77777777" w:rsidR="00E75E69" w:rsidRDefault="00E75E69">
          <w:pPr>
            <w:pStyle w:val="TOC3"/>
            <w:tabs>
              <w:tab w:val="right" w:leader="dot" w:pos="9016"/>
            </w:tabs>
            <w:rPr>
              <w:rFonts w:asciiTheme="minorHAnsi" w:eastAsiaTheme="minorEastAsia" w:hAnsiTheme="minorHAnsi"/>
              <w:noProof/>
              <w:lang w:eastAsia="en-AU"/>
            </w:rPr>
          </w:pPr>
          <w:hyperlink w:anchor="_Toc482714042" w:history="1">
            <w:r w:rsidRPr="00064374">
              <w:rPr>
                <w:rStyle w:val="Hyperlink"/>
                <w:noProof/>
              </w:rPr>
              <w:t>5.1.2 Grocery sector</w:t>
            </w:r>
            <w:r>
              <w:rPr>
                <w:noProof/>
                <w:webHidden/>
              </w:rPr>
              <w:tab/>
            </w:r>
            <w:r>
              <w:rPr>
                <w:noProof/>
                <w:webHidden/>
              </w:rPr>
              <w:fldChar w:fldCharType="begin"/>
            </w:r>
            <w:r>
              <w:rPr>
                <w:noProof/>
                <w:webHidden/>
              </w:rPr>
              <w:instrText xml:space="preserve"> PAGEREF _Toc482714042 \h </w:instrText>
            </w:r>
            <w:r>
              <w:rPr>
                <w:noProof/>
                <w:webHidden/>
              </w:rPr>
            </w:r>
            <w:r>
              <w:rPr>
                <w:noProof/>
                <w:webHidden/>
              </w:rPr>
              <w:fldChar w:fldCharType="separate"/>
            </w:r>
            <w:r>
              <w:rPr>
                <w:noProof/>
                <w:webHidden/>
              </w:rPr>
              <w:t>32</w:t>
            </w:r>
            <w:r>
              <w:rPr>
                <w:noProof/>
                <w:webHidden/>
              </w:rPr>
              <w:fldChar w:fldCharType="end"/>
            </w:r>
          </w:hyperlink>
        </w:p>
        <w:p w14:paraId="73381FF2" w14:textId="77777777" w:rsidR="00E75E69" w:rsidRDefault="00E75E69">
          <w:pPr>
            <w:pStyle w:val="TOC3"/>
            <w:tabs>
              <w:tab w:val="right" w:leader="dot" w:pos="9016"/>
            </w:tabs>
            <w:rPr>
              <w:rFonts w:asciiTheme="minorHAnsi" w:eastAsiaTheme="minorEastAsia" w:hAnsiTheme="minorHAnsi"/>
              <w:noProof/>
              <w:lang w:eastAsia="en-AU"/>
            </w:rPr>
          </w:pPr>
          <w:hyperlink w:anchor="_Toc482714043" w:history="1">
            <w:r w:rsidRPr="00064374">
              <w:rPr>
                <w:rStyle w:val="Hyperlink"/>
                <w:noProof/>
              </w:rPr>
              <w:t>5.1.3 Cosmetic and toiletries sector</w:t>
            </w:r>
            <w:r>
              <w:rPr>
                <w:noProof/>
                <w:webHidden/>
              </w:rPr>
              <w:tab/>
            </w:r>
            <w:r>
              <w:rPr>
                <w:noProof/>
                <w:webHidden/>
              </w:rPr>
              <w:fldChar w:fldCharType="begin"/>
            </w:r>
            <w:r>
              <w:rPr>
                <w:noProof/>
                <w:webHidden/>
              </w:rPr>
              <w:instrText xml:space="preserve"> PAGEREF _Toc482714043 \h </w:instrText>
            </w:r>
            <w:r>
              <w:rPr>
                <w:noProof/>
                <w:webHidden/>
              </w:rPr>
            </w:r>
            <w:r>
              <w:rPr>
                <w:noProof/>
                <w:webHidden/>
              </w:rPr>
              <w:fldChar w:fldCharType="separate"/>
            </w:r>
            <w:r>
              <w:rPr>
                <w:noProof/>
                <w:webHidden/>
              </w:rPr>
              <w:t>33</w:t>
            </w:r>
            <w:r>
              <w:rPr>
                <w:noProof/>
                <w:webHidden/>
              </w:rPr>
              <w:fldChar w:fldCharType="end"/>
            </w:r>
          </w:hyperlink>
        </w:p>
        <w:p w14:paraId="4B2E7B47" w14:textId="77777777" w:rsidR="00E75E69" w:rsidRDefault="00E75E69">
          <w:pPr>
            <w:pStyle w:val="TOC2"/>
            <w:tabs>
              <w:tab w:val="right" w:leader="dot" w:pos="9016"/>
            </w:tabs>
            <w:rPr>
              <w:rFonts w:asciiTheme="minorHAnsi" w:eastAsiaTheme="minorEastAsia" w:hAnsiTheme="minorHAnsi"/>
              <w:noProof/>
              <w:lang w:eastAsia="en-AU"/>
            </w:rPr>
          </w:pPr>
          <w:hyperlink w:anchor="_Toc482714044" w:history="1">
            <w:r w:rsidRPr="00064374">
              <w:rPr>
                <w:rStyle w:val="Hyperlink"/>
                <w:noProof/>
              </w:rPr>
              <w:t>5.2 Consumer impact</w:t>
            </w:r>
            <w:r>
              <w:rPr>
                <w:noProof/>
                <w:webHidden/>
              </w:rPr>
              <w:tab/>
            </w:r>
            <w:r>
              <w:rPr>
                <w:noProof/>
                <w:webHidden/>
              </w:rPr>
              <w:fldChar w:fldCharType="begin"/>
            </w:r>
            <w:r>
              <w:rPr>
                <w:noProof/>
                <w:webHidden/>
              </w:rPr>
              <w:instrText xml:space="preserve"> PAGEREF _Toc482714044 \h </w:instrText>
            </w:r>
            <w:r>
              <w:rPr>
                <w:noProof/>
                <w:webHidden/>
              </w:rPr>
            </w:r>
            <w:r>
              <w:rPr>
                <w:noProof/>
                <w:webHidden/>
              </w:rPr>
              <w:fldChar w:fldCharType="separate"/>
            </w:r>
            <w:r>
              <w:rPr>
                <w:noProof/>
                <w:webHidden/>
              </w:rPr>
              <w:t>34</w:t>
            </w:r>
            <w:r>
              <w:rPr>
                <w:noProof/>
                <w:webHidden/>
              </w:rPr>
              <w:fldChar w:fldCharType="end"/>
            </w:r>
          </w:hyperlink>
        </w:p>
        <w:p w14:paraId="513C3014" w14:textId="77777777" w:rsidR="00E75E69" w:rsidRDefault="00E75E69">
          <w:pPr>
            <w:pStyle w:val="TOC3"/>
            <w:tabs>
              <w:tab w:val="right" w:leader="dot" w:pos="9016"/>
            </w:tabs>
            <w:rPr>
              <w:rFonts w:asciiTheme="minorHAnsi" w:eastAsiaTheme="minorEastAsia" w:hAnsiTheme="minorHAnsi"/>
              <w:noProof/>
              <w:lang w:eastAsia="en-AU"/>
            </w:rPr>
          </w:pPr>
          <w:hyperlink w:anchor="_Toc482714045" w:history="1">
            <w:r w:rsidRPr="00064374">
              <w:rPr>
                <w:rStyle w:val="Hyperlink"/>
                <w:noProof/>
              </w:rPr>
              <w:t>5.2.1 Interested consumers</w:t>
            </w:r>
            <w:r>
              <w:rPr>
                <w:noProof/>
                <w:webHidden/>
              </w:rPr>
              <w:tab/>
            </w:r>
            <w:r>
              <w:rPr>
                <w:noProof/>
                <w:webHidden/>
              </w:rPr>
              <w:fldChar w:fldCharType="begin"/>
            </w:r>
            <w:r>
              <w:rPr>
                <w:noProof/>
                <w:webHidden/>
              </w:rPr>
              <w:instrText xml:space="preserve"> PAGEREF _Toc482714045 \h </w:instrText>
            </w:r>
            <w:r>
              <w:rPr>
                <w:noProof/>
                <w:webHidden/>
              </w:rPr>
            </w:r>
            <w:r>
              <w:rPr>
                <w:noProof/>
                <w:webHidden/>
              </w:rPr>
              <w:fldChar w:fldCharType="separate"/>
            </w:r>
            <w:r>
              <w:rPr>
                <w:noProof/>
                <w:webHidden/>
              </w:rPr>
              <w:t>34</w:t>
            </w:r>
            <w:r>
              <w:rPr>
                <w:noProof/>
                <w:webHidden/>
              </w:rPr>
              <w:fldChar w:fldCharType="end"/>
            </w:r>
          </w:hyperlink>
        </w:p>
        <w:p w14:paraId="0D0D4E94" w14:textId="77777777" w:rsidR="00E75E69" w:rsidRDefault="00E75E69">
          <w:pPr>
            <w:pStyle w:val="TOC3"/>
            <w:tabs>
              <w:tab w:val="right" w:leader="dot" w:pos="9016"/>
            </w:tabs>
            <w:rPr>
              <w:rFonts w:asciiTheme="minorHAnsi" w:eastAsiaTheme="minorEastAsia" w:hAnsiTheme="minorHAnsi"/>
              <w:noProof/>
              <w:lang w:eastAsia="en-AU"/>
            </w:rPr>
          </w:pPr>
          <w:hyperlink w:anchor="_Toc482714046" w:history="1">
            <w:r w:rsidRPr="00064374">
              <w:rPr>
                <w:rStyle w:val="Hyperlink"/>
                <w:noProof/>
                <w:lang w:val="en"/>
              </w:rPr>
              <w:t>5.2.2 Time impact</w:t>
            </w:r>
            <w:r>
              <w:rPr>
                <w:noProof/>
                <w:webHidden/>
              </w:rPr>
              <w:tab/>
            </w:r>
            <w:r>
              <w:rPr>
                <w:noProof/>
                <w:webHidden/>
              </w:rPr>
              <w:fldChar w:fldCharType="begin"/>
            </w:r>
            <w:r>
              <w:rPr>
                <w:noProof/>
                <w:webHidden/>
              </w:rPr>
              <w:instrText xml:space="preserve"> PAGEREF _Toc482714046 \h </w:instrText>
            </w:r>
            <w:r>
              <w:rPr>
                <w:noProof/>
                <w:webHidden/>
              </w:rPr>
            </w:r>
            <w:r>
              <w:rPr>
                <w:noProof/>
                <w:webHidden/>
              </w:rPr>
              <w:fldChar w:fldCharType="separate"/>
            </w:r>
            <w:r>
              <w:rPr>
                <w:noProof/>
                <w:webHidden/>
              </w:rPr>
              <w:t>36</w:t>
            </w:r>
            <w:r>
              <w:rPr>
                <w:noProof/>
                <w:webHidden/>
              </w:rPr>
              <w:fldChar w:fldCharType="end"/>
            </w:r>
          </w:hyperlink>
        </w:p>
        <w:p w14:paraId="528C390A" w14:textId="77777777" w:rsidR="00E75E69" w:rsidRDefault="00E75E69">
          <w:pPr>
            <w:pStyle w:val="TOC2"/>
            <w:tabs>
              <w:tab w:val="right" w:leader="dot" w:pos="9016"/>
            </w:tabs>
            <w:rPr>
              <w:rFonts w:asciiTheme="minorHAnsi" w:eastAsiaTheme="minorEastAsia" w:hAnsiTheme="minorHAnsi"/>
              <w:noProof/>
              <w:lang w:eastAsia="en-AU"/>
            </w:rPr>
          </w:pPr>
          <w:hyperlink w:anchor="_Toc482714047" w:history="1">
            <w:r w:rsidRPr="00064374">
              <w:rPr>
                <w:rStyle w:val="Hyperlink"/>
                <w:noProof/>
              </w:rPr>
              <w:t>5.3 Industry Impact</w:t>
            </w:r>
            <w:r>
              <w:rPr>
                <w:noProof/>
                <w:webHidden/>
              </w:rPr>
              <w:tab/>
            </w:r>
            <w:r>
              <w:rPr>
                <w:noProof/>
                <w:webHidden/>
              </w:rPr>
              <w:fldChar w:fldCharType="begin"/>
            </w:r>
            <w:r>
              <w:rPr>
                <w:noProof/>
                <w:webHidden/>
              </w:rPr>
              <w:instrText xml:space="preserve"> PAGEREF _Toc482714047 \h </w:instrText>
            </w:r>
            <w:r>
              <w:rPr>
                <w:noProof/>
                <w:webHidden/>
              </w:rPr>
            </w:r>
            <w:r>
              <w:rPr>
                <w:noProof/>
                <w:webHidden/>
              </w:rPr>
              <w:fldChar w:fldCharType="separate"/>
            </w:r>
            <w:r>
              <w:rPr>
                <w:noProof/>
                <w:webHidden/>
              </w:rPr>
              <w:t>38</w:t>
            </w:r>
            <w:r>
              <w:rPr>
                <w:noProof/>
                <w:webHidden/>
              </w:rPr>
              <w:fldChar w:fldCharType="end"/>
            </w:r>
          </w:hyperlink>
        </w:p>
        <w:p w14:paraId="68751417" w14:textId="77777777" w:rsidR="00E75E69" w:rsidRDefault="00E75E69">
          <w:pPr>
            <w:pStyle w:val="TOC3"/>
            <w:tabs>
              <w:tab w:val="right" w:leader="dot" w:pos="9016"/>
            </w:tabs>
            <w:rPr>
              <w:rFonts w:asciiTheme="minorHAnsi" w:eastAsiaTheme="minorEastAsia" w:hAnsiTheme="minorHAnsi"/>
              <w:noProof/>
              <w:lang w:eastAsia="en-AU"/>
            </w:rPr>
          </w:pPr>
          <w:hyperlink w:anchor="_Toc482714048" w:history="1">
            <w:r w:rsidRPr="00064374">
              <w:rPr>
                <w:rStyle w:val="Hyperlink"/>
                <w:noProof/>
              </w:rPr>
              <w:t>5.3.1 Option 2 – Exemption for cosmetics</w:t>
            </w:r>
            <w:r>
              <w:rPr>
                <w:noProof/>
                <w:webHidden/>
              </w:rPr>
              <w:tab/>
            </w:r>
            <w:r>
              <w:rPr>
                <w:noProof/>
                <w:webHidden/>
              </w:rPr>
              <w:fldChar w:fldCharType="begin"/>
            </w:r>
            <w:r>
              <w:rPr>
                <w:noProof/>
                <w:webHidden/>
              </w:rPr>
              <w:instrText xml:space="preserve"> PAGEREF _Toc482714048 \h </w:instrText>
            </w:r>
            <w:r>
              <w:rPr>
                <w:noProof/>
                <w:webHidden/>
              </w:rPr>
            </w:r>
            <w:r>
              <w:rPr>
                <w:noProof/>
                <w:webHidden/>
              </w:rPr>
              <w:fldChar w:fldCharType="separate"/>
            </w:r>
            <w:r>
              <w:rPr>
                <w:noProof/>
                <w:webHidden/>
              </w:rPr>
              <w:t>39</w:t>
            </w:r>
            <w:r>
              <w:rPr>
                <w:noProof/>
                <w:webHidden/>
              </w:rPr>
              <w:fldChar w:fldCharType="end"/>
            </w:r>
          </w:hyperlink>
        </w:p>
        <w:p w14:paraId="6E909FED" w14:textId="77777777" w:rsidR="00E75E69" w:rsidRDefault="00E75E69">
          <w:pPr>
            <w:pStyle w:val="TOC3"/>
            <w:tabs>
              <w:tab w:val="right" w:leader="dot" w:pos="9016"/>
            </w:tabs>
            <w:rPr>
              <w:rFonts w:asciiTheme="minorHAnsi" w:eastAsiaTheme="minorEastAsia" w:hAnsiTheme="minorHAnsi"/>
              <w:noProof/>
              <w:lang w:eastAsia="en-AU"/>
            </w:rPr>
          </w:pPr>
          <w:hyperlink w:anchor="_Toc482714049" w:history="1">
            <w:r w:rsidRPr="00064374">
              <w:rPr>
                <w:rStyle w:val="Hyperlink"/>
                <w:noProof/>
              </w:rPr>
              <w:t>5.3.2 Option 3 – Principles-based approach</w:t>
            </w:r>
            <w:r>
              <w:rPr>
                <w:noProof/>
                <w:webHidden/>
              </w:rPr>
              <w:tab/>
            </w:r>
            <w:r>
              <w:rPr>
                <w:noProof/>
                <w:webHidden/>
              </w:rPr>
              <w:fldChar w:fldCharType="begin"/>
            </w:r>
            <w:r>
              <w:rPr>
                <w:noProof/>
                <w:webHidden/>
              </w:rPr>
              <w:instrText xml:space="preserve"> PAGEREF _Toc482714049 \h </w:instrText>
            </w:r>
            <w:r>
              <w:rPr>
                <w:noProof/>
                <w:webHidden/>
              </w:rPr>
            </w:r>
            <w:r>
              <w:rPr>
                <w:noProof/>
                <w:webHidden/>
              </w:rPr>
              <w:fldChar w:fldCharType="separate"/>
            </w:r>
            <w:r>
              <w:rPr>
                <w:noProof/>
                <w:webHidden/>
              </w:rPr>
              <w:t>40</w:t>
            </w:r>
            <w:r>
              <w:rPr>
                <w:noProof/>
                <w:webHidden/>
              </w:rPr>
              <w:fldChar w:fldCharType="end"/>
            </w:r>
          </w:hyperlink>
        </w:p>
        <w:p w14:paraId="3D5444AE" w14:textId="77777777" w:rsidR="00E75E69" w:rsidRDefault="00E75E69">
          <w:pPr>
            <w:pStyle w:val="TOC2"/>
            <w:tabs>
              <w:tab w:val="right" w:leader="dot" w:pos="9016"/>
            </w:tabs>
            <w:rPr>
              <w:rFonts w:asciiTheme="minorHAnsi" w:eastAsiaTheme="minorEastAsia" w:hAnsiTheme="minorHAnsi"/>
              <w:noProof/>
              <w:lang w:eastAsia="en-AU"/>
            </w:rPr>
          </w:pPr>
          <w:hyperlink w:anchor="_Toc482714050" w:history="1">
            <w:r w:rsidRPr="00064374">
              <w:rPr>
                <w:rStyle w:val="Hyperlink"/>
                <w:noProof/>
              </w:rPr>
              <w:t>5.4 Other costs and benefits</w:t>
            </w:r>
            <w:r>
              <w:rPr>
                <w:noProof/>
                <w:webHidden/>
              </w:rPr>
              <w:tab/>
            </w:r>
            <w:r>
              <w:rPr>
                <w:noProof/>
                <w:webHidden/>
              </w:rPr>
              <w:fldChar w:fldCharType="begin"/>
            </w:r>
            <w:r>
              <w:rPr>
                <w:noProof/>
                <w:webHidden/>
              </w:rPr>
              <w:instrText xml:space="preserve"> PAGEREF _Toc482714050 \h </w:instrText>
            </w:r>
            <w:r>
              <w:rPr>
                <w:noProof/>
                <w:webHidden/>
              </w:rPr>
            </w:r>
            <w:r>
              <w:rPr>
                <w:noProof/>
                <w:webHidden/>
              </w:rPr>
              <w:fldChar w:fldCharType="separate"/>
            </w:r>
            <w:r>
              <w:rPr>
                <w:noProof/>
                <w:webHidden/>
              </w:rPr>
              <w:t>41</w:t>
            </w:r>
            <w:r>
              <w:rPr>
                <w:noProof/>
                <w:webHidden/>
              </w:rPr>
              <w:fldChar w:fldCharType="end"/>
            </w:r>
          </w:hyperlink>
        </w:p>
        <w:p w14:paraId="64DB8B2B" w14:textId="77777777" w:rsidR="00E75E69" w:rsidRDefault="00E75E69">
          <w:pPr>
            <w:pStyle w:val="TOC2"/>
            <w:tabs>
              <w:tab w:val="right" w:leader="dot" w:pos="9016"/>
            </w:tabs>
            <w:rPr>
              <w:rFonts w:asciiTheme="minorHAnsi" w:eastAsiaTheme="minorEastAsia" w:hAnsiTheme="minorHAnsi"/>
              <w:noProof/>
              <w:lang w:eastAsia="en-AU"/>
            </w:rPr>
          </w:pPr>
          <w:hyperlink w:anchor="_Toc482714051" w:history="1">
            <w:r w:rsidRPr="00064374">
              <w:rPr>
                <w:rStyle w:val="Hyperlink"/>
                <w:noProof/>
              </w:rPr>
              <w:t>5.5 Summary of impacts</w:t>
            </w:r>
            <w:r>
              <w:rPr>
                <w:noProof/>
                <w:webHidden/>
              </w:rPr>
              <w:tab/>
            </w:r>
            <w:r>
              <w:rPr>
                <w:noProof/>
                <w:webHidden/>
              </w:rPr>
              <w:fldChar w:fldCharType="begin"/>
            </w:r>
            <w:r>
              <w:rPr>
                <w:noProof/>
                <w:webHidden/>
              </w:rPr>
              <w:instrText xml:space="preserve"> PAGEREF _Toc482714051 \h </w:instrText>
            </w:r>
            <w:r>
              <w:rPr>
                <w:noProof/>
                <w:webHidden/>
              </w:rPr>
            </w:r>
            <w:r>
              <w:rPr>
                <w:noProof/>
                <w:webHidden/>
              </w:rPr>
              <w:fldChar w:fldCharType="separate"/>
            </w:r>
            <w:r>
              <w:rPr>
                <w:noProof/>
                <w:webHidden/>
              </w:rPr>
              <w:t>41</w:t>
            </w:r>
            <w:r>
              <w:rPr>
                <w:noProof/>
                <w:webHidden/>
              </w:rPr>
              <w:fldChar w:fldCharType="end"/>
            </w:r>
          </w:hyperlink>
        </w:p>
        <w:p w14:paraId="5576E728" w14:textId="77777777" w:rsidR="00E75E69" w:rsidRDefault="00E75E69">
          <w:pPr>
            <w:pStyle w:val="TOC1"/>
            <w:rPr>
              <w:rFonts w:asciiTheme="minorHAnsi" w:eastAsiaTheme="minorEastAsia" w:hAnsiTheme="minorHAnsi"/>
              <w:noProof/>
              <w:lang w:eastAsia="en-AU"/>
            </w:rPr>
          </w:pPr>
          <w:hyperlink w:anchor="_Toc482714052" w:history="1">
            <w:r w:rsidRPr="00064374">
              <w:rPr>
                <w:rStyle w:val="Hyperlink"/>
                <w:noProof/>
              </w:rPr>
              <w:t>6. Recommendation</w:t>
            </w:r>
            <w:r>
              <w:rPr>
                <w:noProof/>
                <w:webHidden/>
              </w:rPr>
              <w:tab/>
            </w:r>
            <w:r>
              <w:rPr>
                <w:noProof/>
                <w:webHidden/>
              </w:rPr>
              <w:fldChar w:fldCharType="begin"/>
            </w:r>
            <w:r>
              <w:rPr>
                <w:noProof/>
                <w:webHidden/>
              </w:rPr>
              <w:instrText xml:space="preserve"> PAGEREF _Toc482714052 \h </w:instrText>
            </w:r>
            <w:r>
              <w:rPr>
                <w:noProof/>
                <w:webHidden/>
              </w:rPr>
            </w:r>
            <w:r>
              <w:rPr>
                <w:noProof/>
                <w:webHidden/>
              </w:rPr>
              <w:fldChar w:fldCharType="separate"/>
            </w:r>
            <w:r>
              <w:rPr>
                <w:noProof/>
                <w:webHidden/>
              </w:rPr>
              <w:t>43</w:t>
            </w:r>
            <w:r>
              <w:rPr>
                <w:noProof/>
                <w:webHidden/>
              </w:rPr>
              <w:fldChar w:fldCharType="end"/>
            </w:r>
          </w:hyperlink>
        </w:p>
        <w:p w14:paraId="4D8ED102" w14:textId="77777777" w:rsidR="00E75E69" w:rsidRDefault="00E75E69">
          <w:pPr>
            <w:pStyle w:val="TOC1"/>
            <w:rPr>
              <w:rFonts w:asciiTheme="minorHAnsi" w:eastAsiaTheme="minorEastAsia" w:hAnsiTheme="minorHAnsi"/>
              <w:noProof/>
              <w:lang w:eastAsia="en-AU"/>
            </w:rPr>
          </w:pPr>
          <w:hyperlink w:anchor="_Toc482714053" w:history="1">
            <w:r w:rsidRPr="00064374">
              <w:rPr>
                <w:rStyle w:val="Hyperlink"/>
                <w:noProof/>
              </w:rPr>
              <w:t>7. Implementation and review</w:t>
            </w:r>
            <w:r>
              <w:rPr>
                <w:noProof/>
                <w:webHidden/>
              </w:rPr>
              <w:tab/>
            </w:r>
            <w:r>
              <w:rPr>
                <w:noProof/>
                <w:webHidden/>
              </w:rPr>
              <w:fldChar w:fldCharType="begin"/>
            </w:r>
            <w:r>
              <w:rPr>
                <w:noProof/>
                <w:webHidden/>
              </w:rPr>
              <w:instrText xml:space="preserve"> PAGEREF _Toc482714053 \h </w:instrText>
            </w:r>
            <w:r>
              <w:rPr>
                <w:noProof/>
                <w:webHidden/>
              </w:rPr>
            </w:r>
            <w:r>
              <w:rPr>
                <w:noProof/>
                <w:webHidden/>
              </w:rPr>
              <w:fldChar w:fldCharType="separate"/>
            </w:r>
            <w:r>
              <w:rPr>
                <w:noProof/>
                <w:webHidden/>
              </w:rPr>
              <w:t>44</w:t>
            </w:r>
            <w:r>
              <w:rPr>
                <w:noProof/>
                <w:webHidden/>
              </w:rPr>
              <w:fldChar w:fldCharType="end"/>
            </w:r>
          </w:hyperlink>
        </w:p>
        <w:p w14:paraId="7AF50DA5" w14:textId="77777777" w:rsidR="00E75E69" w:rsidRDefault="00E75E69">
          <w:pPr>
            <w:pStyle w:val="TOC2"/>
            <w:tabs>
              <w:tab w:val="right" w:leader="dot" w:pos="9016"/>
            </w:tabs>
            <w:rPr>
              <w:rFonts w:asciiTheme="minorHAnsi" w:eastAsiaTheme="minorEastAsia" w:hAnsiTheme="minorHAnsi"/>
              <w:noProof/>
              <w:lang w:eastAsia="en-AU"/>
            </w:rPr>
          </w:pPr>
          <w:hyperlink w:anchor="_Toc482714054" w:history="1">
            <w:r w:rsidRPr="00064374">
              <w:rPr>
                <w:rStyle w:val="Hyperlink"/>
                <w:noProof/>
              </w:rPr>
              <w:t>7.1 Implementation issues and legislative changes</w:t>
            </w:r>
            <w:r>
              <w:rPr>
                <w:noProof/>
                <w:webHidden/>
              </w:rPr>
              <w:tab/>
            </w:r>
            <w:r>
              <w:rPr>
                <w:noProof/>
                <w:webHidden/>
              </w:rPr>
              <w:fldChar w:fldCharType="begin"/>
            </w:r>
            <w:r>
              <w:rPr>
                <w:noProof/>
                <w:webHidden/>
              </w:rPr>
              <w:instrText xml:space="preserve"> PAGEREF _Toc482714054 \h </w:instrText>
            </w:r>
            <w:r>
              <w:rPr>
                <w:noProof/>
                <w:webHidden/>
              </w:rPr>
            </w:r>
            <w:r>
              <w:rPr>
                <w:noProof/>
                <w:webHidden/>
              </w:rPr>
              <w:fldChar w:fldCharType="separate"/>
            </w:r>
            <w:r>
              <w:rPr>
                <w:noProof/>
                <w:webHidden/>
              </w:rPr>
              <w:t>44</w:t>
            </w:r>
            <w:r>
              <w:rPr>
                <w:noProof/>
                <w:webHidden/>
              </w:rPr>
              <w:fldChar w:fldCharType="end"/>
            </w:r>
          </w:hyperlink>
        </w:p>
        <w:p w14:paraId="26195D91" w14:textId="77777777" w:rsidR="00E75E69" w:rsidRDefault="00E75E69">
          <w:pPr>
            <w:pStyle w:val="TOC2"/>
            <w:tabs>
              <w:tab w:val="right" w:leader="dot" w:pos="9016"/>
            </w:tabs>
            <w:rPr>
              <w:rFonts w:asciiTheme="minorHAnsi" w:eastAsiaTheme="minorEastAsia" w:hAnsiTheme="minorHAnsi"/>
              <w:noProof/>
              <w:lang w:eastAsia="en-AU"/>
            </w:rPr>
          </w:pPr>
          <w:hyperlink w:anchor="_Toc482714055" w:history="1">
            <w:r w:rsidRPr="00064374">
              <w:rPr>
                <w:rStyle w:val="Hyperlink"/>
                <w:noProof/>
              </w:rPr>
              <w:t>7.2 Review</w:t>
            </w:r>
            <w:r>
              <w:rPr>
                <w:noProof/>
                <w:webHidden/>
              </w:rPr>
              <w:tab/>
            </w:r>
            <w:r>
              <w:rPr>
                <w:noProof/>
                <w:webHidden/>
              </w:rPr>
              <w:fldChar w:fldCharType="begin"/>
            </w:r>
            <w:r>
              <w:rPr>
                <w:noProof/>
                <w:webHidden/>
              </w:rPr>
              <w:instrText xml:space="preserve"> PAGEREF _Toc482714055 \h </w:instrText>
            </w:r>
            <w:r>
              <w:rPr>
                <w:noProof/>
                <w:webHidden/>
              </w:rPr>
            </w:r>
            <w:r>
              <w:rPr>
                <w:noProof/>
                <w:webHidden/>
              </w:rPr>
              <w:fldChar w:fldCharType="separate"/>
            </w:r>
            <w:r>
              <w:rPr>
                <w:noProof/>
                <w:webHidden/>
              </w:rPr>
              <w:t>44</w:t>
            </w:r>
            <w:r>
              <w:rPr>
                <w:noProof/>
                <w:webHidden/>
              </w:rPr>
              <w:fldChar w:fldCharType="end"/>
            </w:r>
          </w:hyperlink>
        </w:p>
        <w:p w14:paraId="3627496F" w14:textId="77777777" w:rsidR="00E75E69" w:rsidRDefault="00E75E69">
          <w:pPr>
            <w:pStyle w:val="TOC2"/>
            <w:tabs>
              <w:tab w:val="right" w:leader="dot" w:pos="9016"/>
            </w:tabs>
            <w:rPr>
              <w:rFonts w:asciiTheme="minorHAnsi" w:eastAsiaTheme="minorEastAsia" w:hAnsiTheme="minorHAnsi"/>
              <w:noProof/>
              <w:lang w:eastAsia="en-AU"/>
            </w:rPr>
          </w:pPr>
          <w:hyperlink w:anchor="_Toc482714056" w:history="1">
            <w:r w:rsidRPr="00064374">
              <w:rPr>
                <w:rStyle w:val="Hyperlink"/>
                <w:b/>
                <w:noProof/>
              </w:rPr>
              <w:t>APPENDIX A</w:t>
            </w:r>
            <w:r>
              <w:rPr>
                <w:noProof/>
                <w:webHidden/>
              </w:rPr>
              <w:tab/>
            </w:r>
            <w:r>
              <w:rPr>
                <w:noProof/>
                <w:webHidden/>
              </w:rPr>
              <w:fldChar w:fldCharType="begin"/>
            </w:r>
            <w:r>
              <w:rPr>
                <w:noProof/>
                <w:webHidden/>
              </w:rPr>
              <w:instrText xml:space="preserve"> PAGEREF _Toc482714056 \h </w:instrText>
            </w:r>
            <w:r>
              <w:rPr>
                <w:noProof/>
                <w:webHidden/>
              </w:rPr>
            </w:r>
            <w:r>
              <w:rPr>
                <w:noProof/>
                <w:webHidden/>
              </w:rPr>
              <w:fldChar w:fldCharType="separate"/>
            </w:r>
            <w:r>
              <w:rPr>
                <w:noProof/>
                <w:webHidden/>
              </w:rPr>
              <w:t>45</w:t>
            </w:r>
            <w:r>
              <w:rPr>
                <w:noProof/>
                <w:webHidden/>
              </w:rPr>
              <w:fldChar w:fldCharType="end"/>
            </w:r>
          </w:hyperlink>
        </w:p>
        <w:p w14:paraId="1C390549" w14:textId="77777777" w:rsidR="00E75E69" w:rsidRDefault="00E75E69">
          <w:pPr>
            <w:pStyle w:val="TOC3"/>
            <w:tabs>
              <w:tab w:val="right" w:leader="dot" w:pos="9016"/>
            </w:tabs>
            <w:rPr>
              <w:rFonts w:asciiTheme="minorHAnsi" w:eastAsiaTheme="minorEastAsia" w:hAnsiTheme="minorHAnsi"/>
              <w:noProof/>
              <w:lang w:eastAsia="en-AU"/>
            </w:rPr>
          </w:pPr>
          <w:hyperlink w:anchor="_Toc482714057" w:history="1">
            <w:r w:rsidRPr="00064374">
              <w:rPr>
                <w:rStyle w:val="Hyperlink"/>
                <w:noProof/>
              </w:rPr>
              <w:t>A1. Consultation</w:t>
            </w:r>
            <w:r>
              <w:rPr>
                <w:noProof/>
                <w:webHidden/>
              </w:rPr>
              <w:tab/>
            </w:r>
            <w:r>
              <w:rPr>
                <w:noProof/>
                <w:webHidden/>
              </w:rPr>
              <w:fldChar w:fldCharType="begin"/>
            </w:r>
            <w:r>
              <w:rPr>
                <w:noProof/>
                <w:webHidden/>
              </w:rPr>
              <w:instrText xml:space="preserve"> PAGEREF _Toc482714057 \h </w:instrText>
            </w:r>
            <w:r>
              <w:rPr>
                <w:noProof/>
                <w:webHidden/>
              </w:rPr>
            </w:r>
            <w:r>
              <w:rPr>
                <w:noProof/>
                <w:webHidden/>
              </w:rPr>
              <w:fldChar w:fldCharType="separate"/>
            </w:r>
            <w:r>
              <w:rPr>
                <w:noProof/>
                <w:webHidden/>
              </w:rPr>
              <w:t>45</w:t>
            </w:r>
            <w:r>
              <w:rPr>
                <w:noProof/>
                <w:webHidden/>
              </w:rPr>
              <w:fldChar w:fldCharType="end"/>
            </w:r>
          </w:hyperlink>
        </w:p>
        <w:p w14:paraId="528C92D1" w14:textId="77777777" w:rsidR="00E75E69" w:rsidRDefault="00E75E69">
          <w:pPr>
            <w:pStyle w:val="TOC2"/>
            <w:tabs>
              <w:tab w:val="right" w:leader="dot" w:pos="9016"/>
            </w:tabs>
            <w:rPr>
              <w:rFonts w:asciiTheme="minorHAnsi" w:eastAsiaTheme="minorEastAsia" w:hAnsiTheme="minorHAnsi"/>
              <w:noProof/>
              <w:lang w:eastAsia="en-AU"/>
            </w:rPr>
          </w:pPr>
          <w:hyperlink w:anchor="_Toc482714058" w:history="1">
            <w:r w:rsidRPr="00064374">
              <w:rPr>
                <w:rStyle w:val="Hyperlink"/>
                <w:b/>
                <w:noProof/>
              </w:rPr>
              <w:t>APPENDIX B</w:t>
            </w:r>
            <w:r>
              <w:rPr>
                <w:noProof/>
                <w:webHidden/>
              </w:rPr>
              <w:tab/>
            </w:r>
            <w:r>
              <w:rPr>
                <w:noProof/>
                <w:webHidden/>
              </w:rPr>
              <w:fldChar w:fldCharType="begin"/>
            </w:r>
            <w:r>
              <w:rPr>
                <w:noProof/>
                <w:webHidden/>
              </w:rPr>
              <w:instrText xml:space="preserve"> PAGEREF _Toc482714058 \h </w:instrText>
            </w:r>
            <w:r>
              <w:rPr>
                <w:noProof/>
                <w:webHidden/>
              </w:rPr>
            </w:r>
            <w:r>
              <w:rPr>
                <w:noProof/>
                <w:webHidden/>
              </w:rPr>
              <w:fldChar w:fldCharType="separate"/>
            </w:r>
            <w:r>
              <w:rPr>
                <w:noProof/>
                <w:webHidden/>
              </w:rPr>
              <w:t>49</w:t>
            </w:r>
            <w:r>
              <w:rPr>
                <w:noProof/>
                <w:webHidden/>
              </w:rPr>
              <w:fldChar w:fldCharType="end"/>
            </w:r>
          </w:hyperlink>
        </w:p>
        <w:p w14:paraId="75E938D5" w14:textId="77777777" w:rsidR="00E75E69" w:rsidRDefault="00E75E69">
          <w:pPr>
            <w:pStyle w:val="TOC3"/>
            <w:tabs>
              <w:tab w:val="right" w:leader="dot" w:pos="9016"/>
            </w:tabs>
            <w:rPr>
              <w:rFonts w:asciiTheme="minorHAnsi" w:eastAsiaTheme="minorEastAsia" w:hAnsiTheme="minorHAnsi"/>
              <w:noProof/>
              <w:lang w:eastAsia="en-AU"/>
            </w:rPr>
          </w:pPr>
          <w:hyperlink w:anchor="_Toc482714059" w:history="1">
            <w:r w:rsidRPr="00064374">
              <w:rPr>
                <w:rStyle w:val="Hyperlink"/>
                <w:noProof/>
              </w:rPr>
              <w:t>B.1 Regulatory structure</w:t>
            </w:r>
            <w:r>
              <w:rPr>
                <w:noProof/>
                <w:webHidden/>
              </w:rPr>
              <w:tab/>
            </w:r>
            <w:r>
              <w:rPr>
                <w:noProof/>
                <w:webHidden/>
              </w:rPr>
              <w:fldChar w:fldCharType="begin"/>
            </w:r>
            <w:r>
              <w:rPr>
                <w:noProof/>
                <w:webHidden/>
              </w:rPr>
              <w:instrText xml:space="preserve"> PAGEREF _Toc482714059 \h </w:instrText>
            </w:r>
            <w:r>
              <w:rPr>
                <w:noProof/>
                <w:webHidden/>
              </w:rPr>
            </w:r>
            <w:r>
              <w:rPr>
                <w:noProof/>
                <w:webHidden/>
              </w:rPr>
              <w:fldChar w:fldCharType="separate"/>
            </w:r>
            <w:r>
              <w:rPr>
                <w:noProof/>
                <w:webHidden/>
              </w:rPr>
              <w:t>49</w:t>
            </w:r>
            <w:r>
              <w:rPr>
                <w:noProof/>
                <w:webHidden/>
              </w:rPr>
              <w:fldChar w:fldCharType="end"/>
            </w:r>
          </w:hyperlink>
        </w:p>
        <w:p w14:paraId="0F364C93" w14:textId="77777777" w:rsidR="00E75E69" w:rsidRDefault="00E75E69">
          <w:pPr>
            <w:pStyle w:val="TOC3"/>
            <w:tabs>
              <w:tab w:val="right" w:leader="dot" w:pos="9016"/>
            </w:tabs>
            <w:rPr>
              <w:rFonts w:asciiTheme="minorHAnsi" w:eastAsiaTheme="minorEastAsia" w:hAnsiTheme="minorHAnsi"/>
              <w:noProof/>
              <w:lang w:eastAsia="en-AU"/>
            </w:rPr>
          </w:pPr>
          <w:hyperlink w:anchor="_Toc482714060" w:history="1">
            <w:r w:rsidRPr="00064374">
              <w:rPr>
                <w:rStyle w:val="Hyperlink"/>
                <w:noProof/>
              </w:rPr>
              <w:t xml:space="preserve">B.2 Key references to NTMR 2009 in the </w:t>
            </w:r>
            <w:r w:rsidRPr="00064374">
              <w:rPr>
                <w:rStyle w:val="Hyperlink"/>
                <w:i/>
                <w:noProof/>
              </w:rPr>
              <w:t>National Measurement Act 1960</w:t>
            </w:r>
            <w:r>
              <w:rPr>
                <w:noProof/>
                <w:webHidden/>
              </w:rPr>
              <w:tab/>
            </w:r>
            <w:r>
              <w:rPr>
                <w:noProof/>
                <w:webHidden/>
              </w:rPr>
              <w:fldChar w:fldCharType="begin"/>
            </w:r>
            <w:r>
              <w:rPr>
                <w:noProof/>
                <w:webHidden/>
              </w:rPr>
              <w:instrText xml:space="preserve"> PAGEREF _Toc482714060 \h </w:instrText>
            </w:r>
            <w:r>
              <w:rPr>
                <w:noProof/>
                <w:webHidden/>
              </w:rPr>
            </w:r>
            <w:r>
              <w:rPr>
                <w:noProof/>
                <w:webHidden/>
              </w:rPr>
              <w:fldChar w:fldCharType="separate"/>
            </w:r>
            <w:r>
              <w:rPr>
                <w:noProof/>
                <w:webHidden/>
              </w:rPr>
              <w:t>49</w:t>
            </w:r>
            <w:r>
              <w:rPr>
                <w:noProof/>
                <w:webHidden/>
              </w:rPr>
              <w:fldChar w:fldCharType="end"/>
            </w:r>
          </w:hyperlink>
        </w:p>
        <w:p w14:paraId="31246D5C" w14:textId="77777777" w:rsidR="00E75E69" w:rsidRDefault="00E75E69">
          <w:pPr>
            <w:pStyle w:val="TOC3"/>
            <w:tabs>
              <w:tab w:val="right" w:leader="dot" w:pos="9016"/>
            </w:tabs>
            <w:rPr>
              <w:rFonts w:asciiTheme="minorHAnsi" w:eastAsiaTheme="minorEastAsia" w:hAnsiTheme="minorHAnsi"/>
              <w:noProof/>
              <w:lang w:eastAsia="en-AU"/>
            </w:rPr>
          </w:pPr>
          <w:hyperlink w:anchor="_Toc482714061" w:history="1">
            <w:r w:rsidRPr="00064374">
              <w:rPr>
                <w:rStyle w:val="Hyperlink"/>
                <w:noProof/>
              </w:rPr>
              <w:t>B.3 Schematic of Part 4 of the National Trade Measurement Regulations</w:t>
            </w:r>
            <w:r>
              <w:rPr>
                <w:noProof/>
                <w:webHidden/>
              </w:rPr>
              <w:tab/>
            </w:r>
            <w:r>
              <w:rPr>
                <w:noProof/>
                <w:webHidden/>
              </w:rPr>
              <w:fldChar w:fldCharType="begin"/>
            </w:r>
            <w:r>
              <w:rPr>
                <w:noProof/>
                <w:webHidden/>
              </w:rPr>
              <w:instrText xml:space="preserve"> PAGEREF _Toc482714061 \h </w:instrText>
            </w:r>
            <w:r>
              <w:rPr>
                <w:noProof/>
                <w:webHidden/>
              </w:rPr>
            </w:r>
            <w:r>
              <w:rPr>
                <w:noProof/>
                <w:webHidden/>
              </w:rPr>
              <w:fldChar w:fldCharType="separate"/>
            </w:r>
            <w:r>
              <w:rPr>
                <w:noProof/>
                <w:webHidden/>
              </w:rPr>
              <w:t>51</w:t>
            </w:r>
            <w:r>
              <w:rPr>
                <w:noProof/>
                <w:webHidden/>
              </w:rPr>
              <w:fldChar w:fldCharType="end"/>
            </w:r>
          </w:hyperlink>
        </w:p>
        <w:p w14:paraId="5D84209C" w14:textId="77777777" w:rsidR="00E75E69" w:rsidRDefault="00E75E69">
          <w:pPr>
            <w:pStyle w:val="TOC3"/>
            <w:tabs>
              <w:tab w:val="right" w:leader="dot" w:pos="9016"/>
            </w:tabs>
            <w:rPr>
              <w:rFonts w:asciiTheme="minorHAnsi" w:eastAsiaTheme="minorEastAsia" w:hAnsiTheme="minorHAnsi"/>
              <w:noProof/>
              <w:lang w:eastAsia="en-AU"/>
            </w:rPr>
          </w:pPr>
          <w:hyperlink w:anchor="_Toc482714062" w:history="1">
            <w:r w:rsidRPr="00064374">
              <w:rPr>
                <w:rStyle w:val="Hyperlink"/>
                <w:noProof/>
              </w:rPr>
              <w:t>B.4 Options for principles-based regulation</w:t>
            </w:r>
            <w:r>
              <w:rPr>
                <w:noProof/>
                <w:webHidden/>
              </w:rPr>
              <w:tab/>
            </w:r>
            <w:r>
              <w:rPr>
                <w:noProof/>
                <w:webHidden/>
              </w:rPr>
              <w:fldChar w:fldCharType="begin"/>
            </w:r>
            <w:r>
              <w:rPr>
                <w:noProof/>
                <w:webHidden/>
              </w:rPr>
              <w:instrText xml:space="preserve"> PAGEREF _Toc482714062 \h </w:instrText>
            </w:r>
            <w:r>
              <w:rPr>
                <w:noProof/>
                <w:webHidden/>
              </w:rPr>
            </w:r>
            <w:r>
              <w:rPr>
                <w:noProof/>
                <w:webHidden/>
              </w:rPr>
              <w:fldChar w:fldCharType="separate"/>
            </w:r>
            <w:r>
              <w:rPr>
                <w:noProof/>
                <w:webHidden/>
              </w:rPr>
              <w:t>53</w:t>
            </w:r>
            <w:r>
              <w:rPr>
                <w:noProof/>
                <w:webHidden/>
              </w:rPr>
              <w:fldChar w:fldCharType="end"/>
            </w:r>
          </w:hyperlink>
        </w:p>
        <w:p w14:paraId="30E3F7BC" w14:textId="77777777" w:rsidR="00E75E69" w:rsidRDefault="00E75E69">
          <w:pPr>
            <w:pStyle w:val="TOC2"/>
            <w:tabs>
              <w:tab w:val="right" w:leader="dot" w:pos="9016"/>
            </w:tabs>
            <w:rPr>
              <w:rFonts w:asciiTheme="minorHAnsi" w:eastAsiaTheme="minorEastAsia" w:hAnsiTheme="minorHAnsi"/>
              <w:noProof/>
              <w:lang w:eastAsia="en-AU"/>
            </w:rPr>
          </w:pPr>
          <w:hyperlink w:anchor="_Toc482714063" w:history="1">
            <w:r w:rsidRPr="00064374">
              <w:rPr>
                <w:rStyle w:val="Hyperlink"/>
                <w:b/>
                <w:noProof/>
              </w:rPr>
              <w:t>APPENDIX C</w:t>
            </w:r>
            <w:r>
              <w:rPr>
                <w:noProof/>
                <w:webHidden/>
              </w:rPr>
              <w:tab/>
            </w:r>
            <w:r>
              <w:rPr>
                <w:noProof/>
                <w:webHidden/>
              </w:rPr>
              <w:fldChar w:fldCharType="begin"/>
            </w:r>
            <w:r>
              <w:rPr>
                <w:noProof/>
                <w:webHidden/>
              </w:rPr>
              <w:instrText xml:space="preserve"> PAGEREF _Toc482714063 \h </w:instrText>
            </w:r>
            <w:r>
              <w:rPr>
                <w:noProof/>
                <w:webHidden/>
              </w:rPr>
            </w:r>
            <w:r>
              <w:rPr>
                <w:noProof/>
                <w:webHidden/>
              </w:rPr>
              <w:fldChar w:fldCharType="separate"/>
            </w:r>
            <w:r>
              <w:rPr>
                <w:noProof/>
                <w:webHidden/>
              </w:rPr>
              <w:t>55</w:t>
            </w:r>
            <w:r>
              <w:rPr>
                <w:noProof/>
                <w:webHidden/>
              </w:rPr>
              <w:fldChar w:fldCharType="end"/>
            </w:r>
          </w:hyperlink>
        </w:p>
        <w:p w14:paraId="34A3B2D3" w14:textId="77777777" w:rsidR="00E75E69" w:rsidRDefault="00E75E69">
          <w:pPr>
            <w:pStyle w:val="TOC3"/>
            <w:tabs>
              <w:tab w:val="right" w:leader="dot" w:pos="9016"/>
            </w:tabs>
            <w:rPr>
              <w:rFonts w:asciiTheme="minorHAnsi" w:eastAsiaTheme="minorEastAsia" w:hAnsiTheme="minorHAnsi"/>
              <w:noProof/>
              <w:lang w:eastAsia="en-AU"/>
            </w:rPr>
          </w:pPr>
          <w:hyperlink w:anchor="_Toc482714064" w:history="1">
            <w:r w:rsidRPr="00064374">
              <w:rPr>
                <w:rStyle w:val="Hyperlink"/>
                <w:noProof/>
              </w:rPr>
              <w:t>C.1 International regulations</w:t>
            </w:r>
            <w:r>
              <w:rPr>
                <w:noProof/>
                <w:webHidden/>
              </w:rPr>
              <w:tab/>
            </w:r>
            <w:r>
              <w:rPr>
                <w:noProof/>
                <w:webHidden/>
              </w:rPr>
              <w:fldChar w:fldCharType="begin"/>
            </w:r>
            <w:r>
              <w:rPr>
                <w:noProof/>
                <w:webHidden/>
              </w:rPr>
              <w:instrText xml:space="preserve"> PAGEREF _Toc482714064 \h </w:instrText>
            </w:r>
            <w:r>
              <w:rPr>
                <w:noProof/>
                <w:webHidden/>
              </w:rPr>
            </w:r>
            <w:r>
              <w:rPr>
                <w:noProof/>
                <w:webHidden/>
              </w:rPr>
              <w:fldChar w:fldCharType="separate"/>
            </w:r>
            <w:r>
              <w:rPr>
                <w:noProof/>
                <w:webHidden/>
              </w:rPr>
              <w:t>55</w:t>
            </w:r>
            <w:r>
              <w:rPr>
                <w:noProof/>
                <w:webHidden/>
              </w:rPr>
              <w:fldChar w:fldCharType="end"/>
            </w:r>
          </w:hyperlink>
        </w:p>
        <w:p w14:paraId="07102617" w14:textId="77777777" w:rsidR="00E75E69" w:rsidRDefault="00E75E69">
          <w:pPr>
            <w:pStyle w:val="TOC2"/>
            <w:tabs>
              <w:tab w:val="right" w:leader="dot" w:pos="9016"/>
            </w:tabs>
            <w:rPr>
              <w:rFonts w:asciiTheme="minorHAnsi" w:eastAsiaTheme="minorEastAsia" w:hAnsiTheme="minorHAnsi"/>
              <w:noProof/>
              <w:lang w:eastAsia="en-AU"/>
            </w:rPr>
          </w:pPr>
          <w:hyperlink w:anchor="_Toc482714065" w:history="1">
            <w:r w:rsidRPr="00064374">
              <w:rPr>
                <w:rStyle w:val="Hyperlink"/>
                <w:b/>
                <w:noProof/>
              </w:rPr>
              <w:t>APPENDIX D</w:t>
            </w:r>
            <w:r>
              <w:rPr>
                <w:noProof/>
                <w:webHidden/>
              </w:rPr>
              <w:tab/>
            </w:r>
            <w:r>
              <w:rPr>
                <w:noProof/>
                <w:webHidden/>
              </w:rPr>
              <w:fldChar w:fldCharType="begin"/>
            </w:r>
            <w:r>
              <w:rPr>
                <w:noProof/>
                <w:webHidden/>
              </w:rPr>
              <w:instrText xml:space="preserve"> PAGEREF _Toc482714065 \h </w:instrText>
            </w:r>
            <w:r>
              <w:rPr>
                <w:noProof/>
                <w:webHidden/>
              </w:rPr>
            </w:r>
            <w:r>
              <w:rPr>
                <w:noProof/>
                <w:webHidden/>
              </w:rPr>
              <w:fldChar w:fldCharType="separate"/>
            </w:r>
            <w:r>
              <w:rPr>
                <w:noProof/>
                <w:webHidden/>
              </w:rPr>
              <w:t>60</w:t>
            </w:r>
            <w:r>
              <w:rPr>
                <w:noProof/>
                <w:webHidden/>
              </w:rPr>
              <w:fldChar w:fldCharType="end"/>
            </w:r>
          </w:hyperlink>
        </w:p>
        <w:p w14:paraId="1192073E" w14:textId="77777777" w:rsidR="00E75E69" w:rsidRDefault="00E75E69">
          <w:pPr>
            <w:pStyle w:val="TOC3"/>
            <w:tabs>
              <w:tab w:val="right" w:leader="dot" w:pos="9016"/>
            </w:tabs>
            <w:rPr>
              <w:rFonts w:asciiTheme="minorHAnsi" w:eastAsiaTheme="minorEastAsia" w:hAnsiTheme="minorHAnsi"/>
              <w:noProof/>
              <w:lang w:eastAsia="en-AU"/>
            </w:rPr>
          </w:pPr>
          <w:hyperlink w:anchor="_Toc482714066" w:history="1">
            <w:r w:rsidRPr="00064374">
              <w:rPr>
                <w:rStyle w:val="Hyperlink"/>
                <w:noProof/>
              </w:rPr>
              <w:t>D.1 Current enforcement</w:t>
            </w:r>
            <w:r>
              <w:rPr>
                <w:noProof/>
                <w:webHidden/>
              </w:rPr>
              <w:tab/>
            </w:r>
            <w:r>
              <w:rPr>
                <w:noProof/>
                <w:webHidden/>
              </w:rPr>
              <w:fldChar w:fldCharType="begin"/>
            </w:r>
            <w:r>
              <w:rPr>
                <w:noProof/>
                <w:webHidden/>
              </w:rPr>
              <w:instrText xml:space="preserve"> PAGEREF _Toc482714066 \h </w:instrText>
            </w:r>
            <w:r>
              <w:rPr>
                <w:noProof/>
                <w:webHidden/>
              </w:rPr>
            </w:r>
            <w:r>
              <w:rPr>
                <w:noProof/>
                <w:webHidden/>
              </w:rPr>
              <w:fldChar w:fldCharType="separate"/>
            </w:r>
            <w:r>
              <w:rPr>
                <w:noProof/>
                <w:webHidden/>
              </w:rPr>
              <w:t>60</w:t>
            </w:r>
            <w:r>
              <w:rPr>
                <w:noProof/>
                <w:webHidden/>
              </w:rPr>
              <w:fldChar w:fldCharType="end"/>
            </w:r>
          </w:hyperlink>
        </w:p>
        <w:p w14:paraId="2A2C828F" w14:textId="77777777" w:rsidR="00E75E69" w:rsidRDefault="00E75E69">
          <w:pPr>
            <w:pStyle w:val="TOC2"/>
            <w:tabs>
              <w:tab w:val="right" w:leader="dot" w:pos="9016"/>
            </w:tabs>
            <w:rPr>
              <w:rFonts w:asciiTheme="minorHAnsi" w:eastAsiaTheme="minorEastAsia" w:hAnsiTheme="minorHAnsi"/>
              <w:noProof/>
              <w:lang w:eastAsia="en-AU"/>
            </w:rPr>
          </w:pPr>
          <w:hyperlink w:anchor="_Toc482714067" w:history="1">
            <w:r w:rsidRPr="00064374">
              <w:rPr>
                <w:rStyle w:val="Hyperlink"/>
                <w:b/>
                <w:noProof/>
              </w:rPr>
              <w:t>APPENDIX E</w:t>
            </w:r>
            <w:r>
              <w:rPr>
                <w:noProof/>
                <w:webHidden/>
              </w:rPr>
              <w:tab/>
            </w:r>
            <w:r>
              <w:rPr>
                <w:noProof/>
                <w:webHidden/>
              </w:rPr>
              <w:fldChar w:fldCharType="begin"/>
            </w:r>
            <w:r>
              <w:rPr>
                <w:noProof/>
                <w:webHidden/>
              </w:rPr>
              <w:instrText xml:space="preserve"> PAGEREF _Toc482714067 \h </w:instrText>
            </w:r>
            <w:r>
              <w:rPr>
                <w:noProof/>
                <w:webHidden/>
              </w:rPr>
            </w:r>
            <w:r>
              <w:rPr>
                <w:noProof/>
                <w:webHidden/>
              </w:rPr>
              <w:fldChar w:fldCharType="separate"/>
            </w:r>
            <w:r>
              <w:rPr>
                <w:noProof/>
                <w:webHidden/>
              </w:rPr>
              <w:t>62</w:t>
            </w:r>
            <w:r>
              <w:rPr>
                <w:noProof/>
                <w:webHidden/>
              </w:rPr>
              <w:fldChar w:fldCharType="end"/>
            </w:r>
          </w:hyperlink>
        </w:p>
        <w:p w14:paraId="089961CC" w14:textId="77777777" w:rsidR="00E75E69" w:rsidRDefault="00E75E69">
          <w:pPr>
            <w:pStyle w:val="TOC3"/>
            <w:tabs>
              <w:tab w:val="right" w:leader="dot" w:pos="9016"/>
            </w:tabs>
            <w:rPr>
              <w:rFonts w:asciiTheme="minorHAnsi" w:eastAsiaTheme="minorEastAsia" w:hAnsiTheme="minorHAnsi"/>
              <w:noProof/>
              <w:lang w:eastAsia="en-AU"/>
            </w:rPr>
          </w:pPr>
          <w:hyperlink w:anchor="_Toc482714068" w:history="1">
            <w:r w:rsidRPr="00064374">
              <w:rPr>
                <w:rStyle w:val="Hyperlink"/>
                <w:noProof/>
              </w:rPr>
              <w:t>E.1 Cosmetics import costs and volumes from the EU</w:t>
            </w:r>
            <w:r>
              <w:rPr>
                <w:noProof/>
                <w:webHidden/>
              </w:rPr>
              <w:tab/>
            </w:r>
            <w:r>
              <w:rPr>
                <w:noProof/>
                <w:webHidden/>
              </w:rPr>
              <w:fldChar w:fldCharType="begin"/>
            </w:r>
            <w:r>
              <w:rPr>
                <w:noProof/>
                <w:webHidden/>
              </w:rPr>
              <w:instrText xml:space="preserve"> PAGEREF _Toc482714068 \h </w:instrText>
            </w:r>
            <w:r>
              <w:rPr>
                <w:noProof/>
                <w:webHidden/>
              </w:rPr>
            </w:r>
            <w:r>
              <w:rPr>
                <w:noProof/>
                <w:webHidden/>
              </w:rPr>
              <w:fldChar w:fldCharType="separate"/>
            </w:r>
            <w:r>
              <w:rPr>
                <w:noProof/>
                <w:webHidden/>
              </w:rPr>
              <w:t>62</w:t>
            </w:r>
            <w:r>
              <w:rPr>
                <w:noProof/>
                <w:webHidden/>
              </w:rPr>
              <w:fldChar w:fldCharType="end"/>
            </w:r>
          </w:hyperlink>
        </w:p>
        <w:p w14:paraId="7F498B46" w14:textId="77777777" w:rsidR="00E75E69" w:rsidRDefault="00E75E69">
          <w:pPr>
            <w:pStyle w:val="TOC3"/>
            <w:tabs>
              <w:tab w:val="right" w:leader="dot" w:pos="9016"/>
            </w:tabs>
            <w:rPr>
              <w:rFonts w:asciiTheme="minorHAnsi" w:eastAsiaTheme="minorEastAsia" w:hAnsiTheme="minorHAnsi"/>
              <w:noProof/>
              <w:lang w:eastAsia="en-AU"/>
            </w:rPr>
          </w:pPr>
          <w:hyperlink w:anchor="_Toc482714069" w:history="1">
            <w:r w:rsidRPr="00064374">
              <w:rPr>
                <w:rStyle w:val="Hyperlink"/>
                <w:noProof/>
              </w:rPr>
              <w:t>E.2 Proxy products for each cosmetic class</w:t>
            </w:r>
            <w:r>
              <w:rPr>
                <w:noProof/>
                <w:webHidden/>
              </w:rPr>
              <w:tab/>
            </w:r>
            <w:r>
              <w:rPr>
                <w:noProof/>
                <w:webHidden/>
              </w:rPr>
              <w:fldChar w:fldCharType="begin"/>
            </w:r>
            <w:r>
              <w:rPr>
                <w:noProof/>
                <w:webHidden/>
              </w:rPr>
              <w:instrText xml:space="preserve"> PAGEREF _Toc482714069 \h </w:instrText>
            </w:r>
            <w:r>
              <w:rPr>
                <w:noProof/>
                <w:webHidden/>
              </w:rPr>
            </w:r>
            <w:r>
              <w:rPr>
                <w:noProof/>
                <w:webHidden/>
              </w:rPr>
              <w:fldChar w:fldCharType="separate"/>
            </w:r>
            <w:r>
              <w:rPr>
                <w:noProof/>
                <w:webHidden/>
              </w:rPr>
              <w:t>64</w:t>
            </w:r>
            <w:r>
              <w:rPr>
                <w:noProof/>
                <w:webHidden/>
              </w:rPr>
              <w:fldChar w:fldCharType="end"/>
            </w:r>
          </w:hyperlink>
        </w:p>
        <w:p w14:paraId="4370F72A" w14:textId="77777777" w:rsidR="00E75E69" w:rsidRDefault="00E75E69">
          <w:pPr>
            <w:pStyle w:val="TOC3"/>
            <w:tabs>
              <w:tab w:val="right" w:leader="dot" w:pos="9016"/>
            </w:tabs>
            <w:rPr>
              <w:rFonts w:asciiTheme="minorHAnsi" w:eastAsiaTheme="minorEastAsia" w:hAnsiTheme="minorHAnsi"/>
              <w:noProof/>
              <w:lang w:eastAsia="en-AU"/>
            </w:rPr>
          </w:pPr>
          <w:hyperlink w:anchor="_Toc482714070" w:history="1">
            <w:r w:rsidRPr="00064374">
              <w:rPr>
                <w:rStyle w:val="Hyperlink"/>
                <w:noProof/>
              </w:rPr>
              <w:t>E.3 Estimated costs to industry for each cosmetic class – boundary cases</w:t>
            </w:r>
            <w:r>
              <w:rPr>
                <w:noProof/>
                <w:webHidden/>
              </w:rPr>
              <w:tab/>
            </w:r>
            <w:r>
              <w:rPr>
                <w:noProof/>
                <w:webHidden/>
              </w:rPr>
              <w:fldChar w:fldCharType="begin"/>
            </w:r>
            <w:r>
              <w:rPr>
                <w:noProof/>
                <w:webHidden/>
              </w:rPr>
              <w:instrText xml:space="preserve"> PAGEREF _Toc482714070 \h </w:instrText>
            </w:r>
            <w:r>
              <w:rPr>
                <w:noProof/>
                <w:webHidden/>
              </w:rPr>
            </w:r>
            <w:r>
              <w:rPr>
                <w:noProof/>
                <w:webHidden/>
              </w:rPr>
              <w:fldChar w:fldCharType="separate"/>
            </w:r>
            <w:r>
              <w:rPr>
                <w:noProof/>
                <w:webHidden/>
              </w:rPr>
              <w:t>67</w:t>
            </w:r>
            <w:r>
              <w:rPr>
                <w:noProof/>
                <w:webHidden/>
              </w:rPr>
              <w:fldChar w:fldCharType="end"/>
            </w:r>
          </w:hyperlink>
        </w:p>
        <w:p w14:paraId="5FC6CE1D" w14:textId="77777777" w:rsidR="00E75E69" w:rsidRDefault="00E75E69">
          <w:pPr>
            <w:pStyle w:val="TOC3"/>
            <w:tabs>
              <w:tab w:val="right" w:leader="dot" w:pos="9016"/>
            </w:tabs>
            <w:rPr>
              <w:rFonts w:asciiTheme="minorHAnsi" w:eastAsiaTheme="minorEastAsia" w:hAnsiTheme="minorHAnsi"/>
              <w:noProof/>
              <w:lang w:eastAsia="en-AU"/>
            </w:rPr>
          </w:pPr>
          <w:hyperlink w:anchor="_Toc482714071" w:history="1">
            <w:r w:rsidRPr="00064374">
              <w:rPr>
                <w:rStyle w:val="Hyperlink"/>
                <w:noProof/>
              </w:rPr>
              <w:t>E.4 Estimated costs to for each cosmetic class - final estimated value</w:t>
            </w:r>
            <w:r>
              <w:rPr>
                <w:noProof/>
                <w:webHidden/>
              </w:rPr>
              <w:tab/>
            </w:r>
            <w:r>
              <w:rPr>
                <w:noProof/>
                <w:webHidden/>
              </w:rPr>
              <w:fldChar w:fldCharType="begin"/>
            </w:r>
            <w:r>
              <w:rPr>
                <w:noProof/>
                <w:webHidden/>
              </w:rPr>
              <w:instrText xml:space="preserve"> PAGEREF _Toc482714071 \h </w:instrText>
            </w:r>
            <w:r>
              <w:rPr>
                <w:noProof/>
                <w:webHidden/>
              </w:rPr>
            </w:r>
            <w:r>
              <w:rPr>
                <w:noProof/>
                <w:webHidden/>
              </w:rPr>
              <w:fldChar w:fldCharType="separate"/>
            </w:r>
            <w:r>
              <w:rPr>
                <w:noProof/>
                <w:webHidden/>
              </w:rPr>
              <w:t>69</w:t>
            </w:r>
            <w:r>
              <w:rPr>
                <w:noProof/>
                <w:webHidden/>
              </w:rPr>
              <w:fldChar w:fldCharType="end"/>
            </w:r>
          </w:hyperlink>
        </w:p>
        <w:p w14:paraId="68DE0FCA" w14:textId="77777777" w:rsidR="00E75E69" w:rsidRDefault="00E75E69">
          <w:pPr>
            <w:pStyle w:val="TOC3"/>
            <w:tabs>
              <w:tab w:val="right" w:leader="dot" w:pos="9016"/>
            </w:tabs>
            <w:rPr>
              <w:rFonts w:asciiTheme="minorHAnsi" w:eastAsiaTheme="minorEastAsia" w:hAnsiTheme="minorHAnsi"/>
              <w:noProof/>
              <w:lang w:eastAsia="en-AU"/>
            </w:rPr>
          </w:pPr>
          <w:hyperlink w:anchor="_Toc482714072" w:history="1">
            <w:r w:rsidRPr="00064374">
              <w:rPr>
                <w:rStyle w:val="Hyperlink"/>
                <w:noProof/>
              </w:rPr>
              <w:t>E.5 Beverage import costs and volumes from the EU</w:t>
            </w:r>
            <w:r>
              <w:rPr>
                <w:noProof/>
                <w:webHidden/>
              </w:rPr>
              <w:tab/>
            </w:r>
            <w:r>
              <w:rPr>
                <w:noProof/>
                <w:webHidden/>
              </w:rPr>
              <w:fldChar w:fldCharType="begin"/>
            </w:r>
            <w:r>
              <w:rPr>
                <w:noProof/>
                <w:webHidden/>
              </w:rPr>
              <w:instrText xml:space="preserve"> PAGEREF _Toc482714072 \h </w:instrText>
            </w:r>
            <w:r>
              <w:rPr>
                <w:noProof/>
                <w:webHidden/>
              </w:rPr>
            </w:r>
            <w:r>
              <w:rPr>
                <w:noProof/>
                <w:webHidden/>
              </w:rPr>
              <w:fldChar w:fldCharType="separate"/>
            </w:r>
            <w:r>
              <w:rPr>
                <w:noProof/>
                <w:webHidden/>
              </w:rPr>
              <w:t>70</w:t>
            </w:r>
            <w:r>
              <w:rPr>
                <w:noProof/>
                <w:webHidden/>
              </w:rPr>
              <w:fldChar w:fldCharType="end"/>
            </w:r>
          </w:hyperlink>
        </w:p>
        <w:p w14:paraId="2A10AFBF" w14:textId="77777777" w:rsidR="00E75E69" w:rsidRDefault="00E75E69">
          <w:pPr>
            <w:pStyle w:val="TOC3"/>
            <w:tabs>
              <w:tab w:val="right" w:leader="dot" w:pos="9016"/>
            </w:tabs>
            <w:rPr>
              <w:rFonts w:asciiTheme="minorHAnsi" w:eastAsiaTheme="minorEastAsia" w:hAnsiTheme="minorHAnsi"/>
              <w:noProof/>
              <w:lang w:eastAsia="en-AU"/>
            </w:rPr>
          </w:pPr>
          <w:hyperlink w:anchor="_Toc482714073" w:history="1">
            <w:r w:rsidRPr="00064374">
              <w:rPr>
                <w:rStyle w:val="Hyperlink"/>
                <w:noProof/>
              </w:rPr>
              <w:t>E.6 Proxy products for each beverage class</w:t>
            </w:r>
            <w:r>
              <w:rPr>
                <w:noProof/>
                <w:webHidden/>
              </w:rPr>
              <w:tab/>
            </w:r>
            <w:r>
              <w:rPr>
                <w:noProof/>
                <w:webHidden/>
              </w:rPr>
              <w:fldChar w:fldCharType="begin"/>
            </w:r>
            <w:r>
              <w:rPr>
                <w:noProof/>
                <w:webHidden/>
              </w:rPr>
              <w:instrText xml:space="preserve"> PAGEREF _Toc482714073 \h </w:instrText>
            </w:r>
            <w:r>
              <w:rPr>
                <w:noProof/>
                <w:webHidden/>
              </w:rPr>
            </w:r>
            <w:r>
              <w:rPr>
                <w:noProof/>
                <w:webHidden/>
              </w:rPr>
              <w:fldChar w:fldCharType="separate"/>
            </w:r>
            <w:r>
              <w:rPr>
                <w:noProof/>
                <w:webHidden/>
              </w:rPr>
              <w:t>71</w:t>
            </w:r>
            <w:r>
              <w:rPr>
                <w:noProof/>
                <w:webHidden/>
              </w:rPr>
              <w:fldChar w:fldCharType="end"/>
            </w:r>
          </w:hyperlink>
        </w:p>
        <w:p w14:paraId="5D32F36C" w14:textId="77777777" w:rsidR="00E75E69" w:rsidRDefault="00E75E69">
          <w:pPr>
            <w:pStyle w:val="TOC3"/>
            <w:tabs>
              <w:tab w:val="right" w:leader="dot" w:pos="9016"/>
            </w:tabs>
            <w:rPr>
              <w:rFonts w:asciiTheme="minorHAnsi" w:eastAsiaTheme="minorEastAsia" w:hAnsiTheme="minorHAnsi"/>
              <w:noProof/>
              <w:lang w:eastAsia="en-AU"/>
            </w:rPr>
          </w:pPr>
          <w:hyperlink w:anchor="_Toc482714074" w:history="1">
            <w:r w:rsidRPr="00064374">
              <w:rPr>
                <w:rStyle w:val="Hyperlink"/>
                <w:noProof/>
              </w:rPr>
              <w:t>E.7 Estimated costs to industry for each beverage class – boundary cases</w:t>
            </w:r>
            <w:r>
              <w:rPr>
                <w:noProof/>
                <w:webHidden/>
              </w:rPr>
              <w:tab/>
            </w:r>
            <w:r>
              <w:rPr>
                <w:noProof/>
                <w:webHidden/>
              </w:rPr>
              <w:fldChar w:fldCharType="begin"/>
            </w:r>
            <w:r>
              <w:rPr>
                <w:noProof/>
                <w:webHidden/>
              </w:rPr>
              <w:instrText xml:space="preserve"> PAGEREF _Toc482714074 \h </w:instrText>
            </w:r>
            <w:r>
              <w:rPr>
                <w:noProof/>
                <w:webHidden/>
              </w:rPr>
            </w:r>
            <w:r>
              <w:rPr>
                <w:noProof/>
                <w:webHidden/>
              </w:rPr>
              <w:fldChar w:fldCharType="separate"/>
            </w:r>
            <w:r>
              <w:rPr>
                <w:noProof/>
                <w:webHidden/>
              </w:rPr>
              <w:t>72</w:t>
            </w:r>
            <w:r>
              <w:rPr>
                <w:noProof/>
                <w:webHidden/>
              </w:rPr>
              <w:fldChar w:fldCharType="end"/>
            </w:r>
          </w:hyperlink>
        </w:p>
        <w:p w14:paraId="06B1698E" w14:textId="77777777" w:rsidR="00E75E69" w:rsidRDefault="00E75E69">
          <w:pPr>
            <w:pStyle w:val="TOC3"/>
            <w:tabs>
              <w:tab w:val="right" w:leader="dot" w:pos="9016"/>
            </w:tabs>
            <w:rPr>
              <w:rFonts w:asciiTheme="minorHAnsi" w:eastAsiaTheme="minorEastAsia" w:hAnsiTheme="minorHAnsi"/>
              <w:noProof/>
              <w:lang w:eastAsia="en-AU"/>
            </w:rPr>
          </w:pPr>
          <w:hyperlink w:anchor="_Toc482714075" w:history="1">
            <w:r w:rsidRPr="00064374">
              <w:rPr>
                <w:rStyle w:val="Hyperlink"/>
                <w:noProof/>
              </w:rPr>
              <w:t>E.8 Estimated costs to for specific beverage classes - final estimated value</w:t>
            </w:r>
            <w:r>
              <w:rPr>
                <w:noProof/>
                <w:webHidden/>
              </w:rPr>
              <w:tab/>
            </w:r>
            <w:r>
              <w:rPr>
                <w:noProof/>
                <w:webHidden/>
              </w:rPr>
              <w:fldChar w:fldCharType="begin"/>
            </w:r>
            <w:r>
              <w:rPr>
                <w:noProof/>
                <w:webHidden/>
              </w:rPr>
              <w:instrText xml:space="preserve"> PAGEREF _Toc482714075 \h </w:instrText>
            </w:r>
            <w:r>
              <w:rPr>
                <w:noProof/>
                <w:webHidden/>
              </w:rPr>
            </w:r>
            <w:r>
              <w:rPr>
                <w:noProof/>
                <w:webHidden/>
              </w:rPr>
              <w:fldChar w:fldCharType="separate"/>
            </w:r>
            <w:r>
              <w:rPr>
                <w:noProof/>
                <w:webHidden/>
              </w:rPr>
              <w:t>74</w:t>
            </w:r>
            <w:r>
              <w:rPr>
                <w:noProof/>
                <w:webHidden/>
              </w:rPr>
              <w:fldChar w:fldCharType="end"/>
            </w:r>
          </w:hyperlink>
        </w:p>
        <w:p w14:paraId="313FB512" w14:textId="083807E0" w:rsidR="000C153C" w:rsidRPr="00696F2D" w:rsidRDefault="00EE6C16" w:rsidP="00696F2D">
          <w:r>
            <w:rPr>
              <w:b/>
              <w:bCs/>
              <w:noProof/>
            </w:rPr>
            <w:fldChar w:fldCharType="end"/>
          </w:r>
        </w:p>
      </w:sdtContent>
    </w:sdt>
    <w:bookmarkStart w:id="3" w:name="_1._Background" w:displacedByCustomXml="prev"/>
    <w:bookmarkEnd w:id="3" w:displacedByCustomXml="prev"/>
    <w:p w14:paraId="097D89C5" w14:textId="0BBD3028" w:rsidR="00D97F05" w:rsidRDefault="00D97F05">
      <w:pPr>
        <w:spacing w:before="0" w:after="160" w:line="259" w:lineRule="auto"/>
        <w:rPr>
          <w:rFonts w:eastAsiaTheme="majorEastAsia" w:cstheme="majorBidi"/>
          <w:b/>
          <w:color w:val="00283E"/>
          <w:sz w:val="40"/>
          <w:szCs w:val="40"/>
        </w:rPr>
      </w:pPr>
      <w:r>
        <w:rPr>
          <w:b/>
          <w:sz w:val="40"/>
          <w:szCs w:val="40"/>
        </w:rPr>
        <w:br w:type="page"/>
      </w:r>
    </w:p>
    <w:p w14:paraId="21CDDEEB" w14:textId="66CB5F62" w:rsidR="00EE47E3" w:rsidRDefault="00EE47E3" w:rsidP="00EE47E3">
      <w:pPr>
        <w:pStyle w:val="Heading1"/>
      </w:pPr>
      <w:bookmarkStart w:id="4" w:name="_Toc475545925"/>
      <w:bookmarkStart w:id="5" w:name="_Toc479769464"/>
      <w:bookmarkStart w:id="6" w:name="_Toc482714014"/>
      <w:r w:rsidRPr="00EE47E3">
        <w:lastRenderedPageBreak/>
        <w:t xml:space="preserve">About the </w:t>
      </w:r>
      <w:bookmarkEnd w:id="4"/>
      <w:r w:rsidR="00693A79">
        <w:t>Options Paper</w:t>
      </w:r>
      <w:bookmarkEnd w:id="5"/>
      <w:bookmarkEnd w:id="6"/>
    </w:p>
    <w:p w14:paraId="13D663BB" w14:textId="3516E77F" w:rsidR="00693A79" w:rsidRDefault="00693A79" w:rsidP="00693A79">
      <w:r>
        <w:t xml:space="preserve">The Government is seeking feedback </w:t>
      </w:r>
      <w:r w:rsidR="00284729">
        <w:t xml:space="preserve">on </w:t>
      </w:r>
      <w:r>
        <w:t xml:space="preserve">the options raised in this paper. </w:t>
      </w:r>
      <w:r w:rsidR="00112604">
        <w:t>The paper is not the Regulatory Impact Statement.</w:t>
      </w:r>
    </w:p>
    <w:p w14:paraId="5D8ADD6B" w14:textId="0150E803" w:rsidR="002E5C9D" w:rsidRDefault="00693A79" w:rsidP="00693A79">
      <w:r>
        <w:t xml:space="preserve">If readers would like to refer to the regulations when considering the options proposed, details can be found on the ComLaw website: </w:t>
      </w:r>
      <w:hyperlink r:id="rId14" w:history="1">
        <w:r w:rsidRPr="00FE0583">
          <w:rPr>
            <w:rStyle w:val="Hyperlink"/>
          </w:rPr>
          <w:t>https://www.comlaw.gov.au/Details/F2015C00010</w:t>
        </w:r>
      </w:hyperlink>
      <w:r w:rsidR="002E5C9D" w:rsidRPr="00FE0583">
        <w:t>.</w:t>
      </w:r>
    </w:p>
    <w:p w14:paraId="642703BD" w14:textId="3B5F03B7" w:rsidR="00693A79" w:rsidRPr="005660F4" w:rsidRDefault="00693A79" w:rsidP="00693A79">
      <w:r w:rsidRPr="00FE0583">
        <w:t xml:space="preserve">We encourage those who have a view on the </w:t>
      </w:r>
      <w:r w:rsidR="009126B3" w:rsidRPr="00FE0583">
        <w:t>option</w:t>
      </w:r>
      <w:r w:rsidRPr="00FE0583">
        <w:t xml:space="preserve"> paper</w:t>
      </w:r>
      <w:r w:rsidR="000961B5" w:rsidRPr="00FE0583">
        <w:t>s</w:t>
      </w:r>
      <w:r w:rsidRPr="00FE0583">
        <w:t xml:space="preserve"> to make a written submission by </w:t>
      </w:r>
      <w:r w:rsidR="00FE0583" w:rsidRPr="00FE0583">
        <w:t>25 June</w:t>
      </w:r>
      <w:r w:rsidRPr="00FE0583">
        <w:t xml:space="preserve"> </w:t>
      </w:r>
      <w:r w:rsidR="00C821B3" w:rsidRPr="00FE0583">
        <w:t>2017</w:t>
      </w:r>
      <w:r w:rsidRPr="00FE0583">
        <w:t>.</w:t>
      </w:r>
      <w:r w:rsidR="009126B3">
        <w:t xml:space="preserve"> </w:t>
      </w:r>
      <w:r>
        <w:t xml:space="preserve">Submissions can be made </w:t>
      </w:r>
      <w:r w:rsidR="00107BF8">
        <w:t xml:space="preserve">at the website </w:t>
      </w:r>
      <w:hyperlink r:id="rId15" w:history="1">
        <w:r w:rsidR="00FD7CB2" w:rsidRPr="0068654B">
          <w:rPr>
            <w:rStyle w:val="Hyperlink"/>
          </w:rPr>
          <w:t>https://consult.industry.gov.au/packaging-review-team/national-trade-measurement-regulations-2009-options-paper/</w:t>
        </w:r>
      </w:hyperlink>
      <w:r w:rsidR="00FD7CB2">
        <w:t xml:space="preserve"> </w:t>
      </w:r>
      <w:r>
        <w:t xml:space="preserve"> </w:t>
      </w:r>
    </w:p>
    <w:p w14:paraId="36B20735" w14:textId="76D49836" w:rsidR="009126B3" w:rsidRDefault="009126B3">
      <w:pPr>
        <w:spacing w:before="0" w:after="160" w:line="259" w:lineRule="auto"/>
      </w:pPr>
      <w:r>
        <w:br w:type="page"/>
      </w:r>
    </w:p>
    <w:p w14:paraId="1A5DFD34" w14:textId="4E3588F9" w:rsidR="009126B3" w:rsidRDefault="009126B3" w:rsidP="009126B3">
      <w:pPr>
        <w:pStyle w:val="Heading1"/>
      </w:pPr>
      <w:bookmarkStart w:id="7" w:name="_Toc479769465"/>
      <w:bookmarkStart w:id="8" w:name="_Toc482714015"/>
      <w:r>
        <w:lastRenderedPageBreak/>
        <w:t>Executive Summary</w:t>
      </w:r>
      <w:bookmarkEnd w:id="7"/>
      <w:bookmarkEnd w:id="8"/>
    </w:p>
    <w:p w14:paraId="75CEB552" w14:textId="6E55738B" w:rsidR="0082057E" w:rsidRDefault="00BC1114" w:rsidP="009126B3">
      <w:r>
        <w:t>Part 4 of t</w:t>
      </w:r>
      <w:r w:rsidR="0082057E">
        <w:t>he National Trade Measurement Regulations</w:t>
      </w:r>
      <w:r w:rsidR="003D2D8A">
        <w:t xml:space="preserve"> (NTMR)</w:t>
      </w:r>
      <w:r w:rsidR="0082057E">
        <w:t xml:space="preserve"> 2009 </w:t>
      </w:r>
      <w:r>
        <w:t>determine</w:t>
      </w:r>
      <w:r w:rsidR="00A32679">
        <w:t>s</w:t>
      </w:r>
      <w:r w:rsidR="0082057E">
        <w:t xml:space="preserve"> how a measurement mark</w:t>
      </w:r>
      <w:r w:rsidR="00112604">
        <w:t>, the quantity of a product in a package,</w:t>
      </w:r>
      <w:r w:rsidR="0082057E">
        <w:t xml:space="preserve"> should be displayed on a product. The regulations are </w:t>
      </w:r>
      <w:r>
        <w:t xml:space="preserve">prescriptive, specifying </w:t>
      </w:r>
      <w:r w:rsidR="00B54EAF">
        <w:t xml:space="preserve">the </w:t>
      </w:r>
      <w:r>
        <w:t xml:space="preserve">size, orientation and position of the measurement mark. The options proposed in this paper explore whether it is desirable to move away from this model to a </w:t>
      </w:r>
      <w:r w:rsidR="0014705F">
        <w:t xml:space="preserve">more flexible </w:t>
      </w:r>
      <w:r>
        <w:t xml:space="preserve">principles-based approach. </w:t>
      </w:r>
    </w:p>
    <w:p w14:paraId="0B806ADA" w14:textId="7CD40822" w:rsidR="009126B3" w:rsidRDefault="00BC1114" w:rsidP="009126B3">
      <w:r>
        <w:t xml:space="preserve">Industry </w:t>
      </w:r>
      <w:r w:rsidR="00B54EAF">
        <w:t>responsible for producing f</w:t>
      </w:r>
      <w:r w:rsidR="009126B3">
        <w:t>ast moving consumer goods</w:t>
      </w:r>
      <w:r w:rsidR="000961B5">
        <w:t>,</w:t>
      </w:r>
      <w:r w:rsidR="009126B3">
        <w:t xml:space="preserve"> such as cosmetics</w:t>
      </w:r>
      <w:r w:rsidR="00B54EAF">
        <w:t>, food</w:t>
      </w:r>
      <w:r w:rsidR="009126B3">
        <w:t xml:space="preserve"> and beverages</w:t>
      </w:r>
      <w:r w:rsidR="000961B5">
        <w:t>,</w:t>
      </w:r>
      <w:r w:rsidR="009126B3">
        <w:t xml:space="preserve"> </w:t>
      </w:r>
      <w:r w:rsidR="00406367">
        <w:t xml:space="preserve">generally support </w:t>
      </w:r>
      <w:r w:rsidR="00B54EAF">
        <w:t xml:space="preserve">a change in the regulations. </w:t>
      </w:r>
      <w:r w:rsidR="00406367">
        <w:t>For example, s</w:t>
      </w:r>
      <w:r w:rsidR="009126B3">
        <w:t xml:space="preserve">ometimes </w:t>
      </w:r>
      <w:r w:rsidR="00B54EAF">
        <w:t xml:space="preserve">there is a </w:t>
      </w:r>
      <w:r w:rsidR="009126B3">
        <w:t xml:space="preserve">need </w:t>
      </w:r>
      <w:r w:rsidR="00B54EAF">
        <w:t xml:space="preserve">to </w:t>
      </w:r>
      <w:r w:rsidR="009126B3">
        <w:t xml:space="preserve">relabel </w:t>
      </w:r>
      <w:r w:rsidR="00B54EAF">
        <w:t xml:space="preserve">imported products </w:t>
      </w:r>
      <w:r w:rsidR="009126B3">
        <w:t xml:space="preserve">to satisfy </w:t>
      </w:r>
      <w:r w:rsidR="0014705F">
        <w:t xml:space="preserve">prescriptive </w:t>
      </w:r>
      <w:r w:rsidR="009126B3">
        <w:t>trade measurement regulations, mainly for products imported from the EU. In 2015, A$958 million and A$734 million of alcoholic beverages, and perfumery and cosmetics (excluding soap) respectively were imported into Australia from the EU.</w:t>
      </w:r>
      <w:r w:rsidR="009126B3">
        <w:rPr>
          <w:rStyle w:val="FootnoteReference"/>
        </w:rPr>
        <w:footnoteReference w:id="2"/>
      </w:r>
      <w:r w:rsidR="009126B3">
        <w:t xml:space="preserve"> </w:t>
      </w:r>
      <w:r w:rsidR="0014705F">
        <w:t xml:space="preserve">More flexible regulation would remove the need to relabel, leading </w:t>
      </w:r>
      <w:r w:rsidR="009126B3">
        <w:t>to a</w:t>
      </w:r>
      <w:r w:rsidR="00827DE5">
        <w:t>n expected</w:t>
      </w:r>
      <w:r w:rsidR="009126B3">
        <w:t xml:space="preserve"> decrease in costs of imported European products. Furthermore, removing the need to relabel could increase Australia’s attractiveness as an import market leading to new products entering Australia and increased consumer choice. </w:t>
      </w:r>
    </w:p>
    <w:p w14:paraId="7B05EB57" w14:textId="46E6696E" w:rsidR="00A32679" w:rsidRDefault="00B54EAF" w:rsidP="00A32679">
      <w:r>
        <w:t xml:space="preserve">Market research conducted as part of this review evaluated </w:t>
      </w:r>
      <w:r w:rsidR="00A32679">
        <w:t>the response of consumers to</w:t>
      </w:r>
      <w:r>
        <w:t xml:space="preserve"> possible changes to the regulations and assessed the relative value of the measurement mark to other </w:t>
      </w:r>
      <w:r w:rsidR="00EF5FB9">
        <w:t xml:space="preserve">label based </w:t>
      </w:r>
      <w:r>
        <w:t>information.</w:t>
      </w:r>
      <w:r w:rsidR="00A32679" w:rsidRPr="00A32679">
        <w:t xml:space="preserve"> </w:t>
      </w:r>
      <w:r w:rsidR="00A32679">
        <w:t xml:space="preserve">Overall, </w:t>
      </w:r>
      <w:r w:rsidR="00FB0084">
        <w:t>consumers</w:t>
      </w:r>
      <w:r w:rsidR="00501413">
        <w:t xml:space="preserve"> valued</w:t>
      </w:r>
      <w:r w:rsidR="00A32679">
        <w:t xml:space="preserve"> the measurement mark</w:t>
      </w:r>
      <w:r w:rsidR="008C464A">
        <w:t>,</w:t>
      </w:r>
      <w:r w:rsidR="00D40C23">
        <w:t xml:space="preserve"> but</w:t>
      </w:r>
      <w:r w:rsidR="00AF63DF">
        <w:t xml:space="preserve"> </w:t>
      </w:r>
      <w:r w:rsidR="00A32679">
        <w:t>allowing greater flexibility in the size, orientation and position of the measurement mark was acceptable. Consumers showed little passion about the</w:t>
      </w:r>
      <w:r w:rsidR="00A32679" w:rsidRPr="00FD6D11">
        <w:t xml:space="preserve"> </w:t>
      </w:r>
      <w:r w:rsidR="00A32679">
        <w:t xml:space="preserve">measurement mark, indicating that when they wanted to use </w:t>
      </w:r>
      <w:r w:rsidR="00AF63DF">
        <w:t>the measurement mark</w:t>
      </w:r>
      <w:r w:rsidR="00A32679">
        <w:t xml:space="preserve"> they would make the effort to find it</w:t>
      </w:r>
      <w:r w:rsidR="00C8692C">
        <w:t>,</w:t>
      </w:r>
      <w:r w:rsidR="00A32679">
        <w:t xml:space="preserve"> or</w:t>
      </w:r>
      <w:r w:rsidR="00C8692C">
        <w:t>,</w:t>
      </w:r>
      <w:r w:rsidR="00A32679">
        <w:t xml:space="preserve"> if it </w:t>
      </w:r>
      <w:r w:rsidR="00C8692C">
        <w:t xml:space="preserve">was </w:t>
      </w:r>
      <w:r w:rsidR="00A32679">
        <w:t xml:space="preserve">hard to find, </w:t>
      </w:r>
      <w:r w:rsidR="00C8692C">
        <w:t xml:space="preserve">they would </w:t>
      </w:r>
      <w:r w:rsidR="00A32679">
        <w:t>choose an alternative.</w:t>
      </w:r>
    </w:p>
    <w:p w14:paraId="0FFB5810" w14:textId="1F877DC9" w:rsidR="00AD70A0" w:rsidRDefault="00EF5FB9" w:rsidP="00693A79">
      <w:r>
        <w:t>The paper has three options:</w:t>
      </w:r>
    </w:p>
    <w:p w14:paraId="75DD7DD4" w14:textId="77777777" w:rsidR="00AD70A0" w:rsidRPr="003B1DEC" w:rsidRDefault="00AD70A0" w:rsidP="00AD70A0">
      <w:pPr>
        <w:ind w:left="720"/>
      </w:pPr>
      <w:r w:rsidRPr="003B1DEC">
        <w:rPr>
          <w:b/>
        </w:rPr>
        <w:t>Option 1</w:t>
      </w:r>
      <w:r w:rsidRPr="003B1DEC">
        <w:t xml:space="preserve">: </w:t>
      </w:r>
      <w:r>
        <w:t>Maintain status quo.</w:t>
      </w:r>
    </w:p>
    <w:p w14:paraId="4D3116D7" w14:textId="27F77FBF" w:rsidR="00AD70A0" w:rsidRPr="003B1DEC" w:rsidRDefault="00AD70A0" w:rsidP="00AD70A0">
      <w:pPr>
        <w:ind w:left="720"/>
      </w:pPr>
      <w:r w:rsidRPr="003B1DEC">
        <w:rPr>
          <w:b/>
        </w:rPr>
        <w:t>Option 2</w:t>
      </w:r>
      <w:r w:rsidRPr="003B1DEC">
        <w:t xml:space="preserve">: </w:t>
      </w:r>
      <w:r>
        <w:t>Update the wording</w:t>
      </w:r>
      <w:r w:rsidRPr="003B1DEC">
        <w:t xml:space="preserve"> </w:t>
      </w:r>
      <w:r>
        <w:t>in</w:t>
      </w:r>
      <w:r w:rsidRPr="003B1DEC">
        <w:t xml:space="preserve"> Part 4, with minor regulatory amend</w:t>
      </w:r>
      <w:r>
        <w:t>ments to clarify the provisions</w:t>
      </w:r>
      <w:r w:rsidR="00E12745">
        <w:t>,</w:t>
      </w:r>
      <w:r>
        <w:t xml:space="preserve"> and</w:t>
      </w:r>
      <w:r w:rsidRPr="003B1DEC">
        <w:t xml:space="preserve"> </w:t>
      </w:r>
      <w:r>
        <w:t>provide an exemption for cosmetics to Division 4.4 of Part 4.</w:t>
      </w:r>
    </w:p>
    <w:p w14:paraId="083A1F75" w14:textId="0F4635A7" w:rsidR="00AF63DF" w:rsidRDefault="00AD70A0" w:rsidP="000D5793">
      <w:pPr>
        <w:ind w:left="720"/>
      </w:pPr>
      <w:r w:rsidRPr="003B1DEC">
        <w:rPr>
          <w:b/>
        </w:rPr>
        <w:t xml:space="preserve">Option </w:t>
      </w:r>
      <w:r>
        <w:rPr>
          <w:b/>
        </w:rPr>
        <w:t>3</w:t>
      </w:r>
      <w:r w:rsidRPr="003B1DEC">
        <w:t xml:space="preserve">: </w:t>
      </w:r>
      <w:r>
        <w:t>A</w:t>
      </w:r>
      <w:r w:rsidRPr="003B1DEC">
        <w:t>mend Divisio</w:t>
      </w:r>
      <w:r>
        <w:t>n 4.4 in line with a principles-</w:t>
      </w:r>
      <w:r w:rsidRPr="003B1DEC">
        <w:t>based approach, such that regulations stipulate that the measu</w:t>
      </w:r>
      <w:r w:rsidR="001C62D1">
        <w:t>rement mark has to be</w:t>
      </w:r>
      <w:r w:rsidR="00831D0E">
        <w:t xml:space="preserve"> legible and</w:t>
      </w:r>
      <w:r w:rsidRPr="003B1DEC">
        <w:t xml:space="preserve"> prominent</w:t>
      </w:r>
      <w:r w:rsidR="00831D0E">
        <w:t>.</w:t>
      </w:r>
      <w:r w:rsidRPr="003B1DEC">
        <w:rPr>
          <w:rStyle w:val="FootnoteReference"/>
        </w:rPr>
        <w:footnoteReference w:id="3"/>
      </w:r>
      <w:r>
        <w:t xml:space="preserve"> </w:t>
      </w:r>
      <w:r w:rsidRPr="003B1DEC">
        <w:t xml:space="preserve"> </w:t>
      </w:r>
    </w:p>
    <w:p w14:paraId="00B7ED9E" w14:textId="6FD404AD" w:rsidR="00D97F05" w:rsidRDefault="00EF5FB9" w:rsidP="00D97F05">
      <w:pPr>
        <w:rPr>
          <w:rFonts w:eastAsiaTheme="majorEastAsia" w:cstheme="majorBidi"/>
          <w:color w:val="00283E"/>
          <w:sz w:val="52"/>
          <w:szCs w:val="32"/>
        </w:rPr>
      </w:pPr>
      <w:r>
        <w:t xml:space="preserve">Option 3 is </w:t>
      </w:r>
      <w:r w:rsidR="00406367">
        <w:t xml:space="preserve">currently the </w:t>
      </w:r>
      <w:r>
        <w:t>preferred</w:t>
      </w:r>
      <w:r w:rsidR="00406367">
        <w:t xml:space="preserve"> option. It offers the benefits of</w:t>
      </w:r>
      <w:r>
        <w:t xml:space="preserve"> </w:t>
      </w:r>
      <w:r w:rsidR="00F80110">
        <w:t xml:space="preserve">simplifying the regulations, </w:t>
      </w:r>
      <w:r w:rsidR="00112604">
        <w:t>providing</w:t>
      </w:r>
      <w:r w:rsidR="00952944">
        <w:t xml:space="preserve"> </w:t>
      </w:r>
      <w:r>
        <w:t xml:space="preserve">greater flexibility to industry, </w:t>
      </w:r>
      <w:r w:rsidR="00406367">
        <w:t>whilst</w:t>
      </w:r>
      <w:r>
        <w:t xml:space="preserve"> </w:t>
      </w:r>
      <w:r w:rsidR="00AD70A0">
        <w:t>maintaining</w:t>
      </w:r>
      <w:r>
        <w:t xml:space="preserve"> the provision of product information to consumers.</w:t>
      </w:r>
      <w:r w:rsidR="00D97F05">
        <w:br w:type="page"/>
      </w:r>
    </w:p>
    <w:p w14:paraId="1436B35D" w14:textId="14EB9CFB" w:rsidR="00345BB1" w:rsidRPr="00212221" w:rsidRDefault="002B6788" w:rsidP="00345BB1">
      <w:pPr>
        <w:pStyle w:val="Heading1"/>
      </w:pPr>
      <w:bookmarkStart w:id="9" w:name="_Toc475545927"/>
      <w:bookmarkStart w:id="10" w:name="_Toc479769466"/>
      <w:bookmarkStart w:id="11" w:name="_Toc482714016"/>
      <w:r w:rsidRPr="00D97F05">
        <w:lastRenderedPageBreak/>
        <w:t xml:space="preserve">1. </w:t>
      </w:r>
      <w:r w:rsidR="00345BB1" w:rsidRPr="00D97F05">
        <w:t>Objective</w:t>
      </w:r>
      <w:bookmarkEnd w:id="9"/>
      <w:bookmarkEnd w:id="10"/>
      <w:bookmarkEnd w:id="11"/>
    </w:p>
    <w:p w14:paraId="118BADDC" w14:textId="57987BD1" w:rsidR="00345BB1" w:rsidRDefault="00345BB1" w:rsidP="00345BB1">
      <w:r>
        <w:t>The objective of this paper is to seek views on options for improving the labelling requirements in Part 4 of the NTMR. The Department of Industry</w:t>
      </w:r>
      <w:r w:rsidR="00CC427C">
        <w:t>,</w:t>
      </w:r>
      <w:r>
        <w:t xml:space="preserve"> Innovation and Science</w:t>
      </w:r>
      <w:r w:rsidR="009F54E7">
        <w:t xml:space="preserve"> (DIIS)</w:t>
      </w:r>
      <w:r>
        <w:t xml:space="preserve"> has previously consulted on the operation of these regulations with consultations and market research in November and December 2015. Further information about</w:t>
      </w:r>
      <w:r w:rsidR="000C56C4">
        <w:t xml:space="preserve"> the consultation is provided at A</w:t>
      </w:r>
      <w:r>
        <w:t xml:space="preserve">ppendix </w:t>
      </w:r>
      <w:r w:rsidR="0032119E">
        <w:t>A</w:t>
      </w:r>
      <w:r>
        <w:t xml:space="preserve">. </w:t>
      </w:r>
    </w:p>
    <w:p w14:paraId="369997CE" w14:textId="0A1BBEB5" w:rsidR="00345BB1" w:rsidRDefault="00345BB1" w:rsidP="00345BB1">
      <w:r>
        <w:t>R</w:t>
      </w:r>
      <w:r w:rsidRPr="003B1DEC">
        <w:t xml:space="preserve">eforming Part 4 of the </w:t>
      </w:r>
      <w:r>
        <w:t>NTMR</w:t>
      </w:r>
      <w:r w:rsidRPr="003B1DEC">
        <w:t xml:space="preserve"> 2009 is part of the Governm</w:t>
      </w:r>
      <w:r>
        <w:t xml:space="preserve">ent’s regulation reform agenda. </w:t>
      </w:r>
      <w:r w:rsidRPr="00306D19">
        <w:t xml:space="preserve">The </w:t>
      </w:r>
      <w:r>
        <w:t xml:space="preserve">agenda, which includes the </w:t>
      </w:r>
      <w:r w:rsidRPr="00B67427">
        <w:t>National Bus</w:t>
      </w:r>
      <w:r>
        <w:t xml:space="preserve">iness Simplification Initiative, </w:t>
      </w:r>
      <w:r w:rsidRPr="00306D19">
        <w:t xml:space="preserve">aims to enhance innovation and improves the productivity and competitiveness of Australian industry. </w:t>
      </w:r>
      <w:r>
        <w:t>It</w:t>
      </w:r>
      <w:r w:rsidRPr="00306D19">
        <w:t xml:space="preserve"> seeks to </w:t>
      </w:r>
      <w:r w:rsidR="0014705F">
        <w:t>improve regulation to ensure</w:t>
      </w:r>
      <w:r w:rsidRPr="00306D19">
        <w:t xml:space="preserve"> that it does not impose </w:t>
      </w:r>
      <w:r w:rsidR="0014705F">
        <w:t>unnecessary</w:t>
      </w:r>
      <w:r w:rsidR="0014705F" w:rsidRPr="00306D19">
        <w:t xml:space="preserve"> </w:t>
      </w:r>
      <w:r w:rsidRPr="00306D19">
        <w:t>costs on individuals, businesses or the wider community.</w:t>
      </w:r>
    </w:p>
    <w:p w14:paraId="3D618D3B" w14:textId="77777777" w:rsidR="00345BB1" w:rsidRPr="003B1DEC" w:rsidRDefault="00345BB1" w:rsidP="00345BB1">
      <w:r w:rsidRPr="003B1DEC">
        <w:t>This will be achieved by:</w:t>
      </w:r>
    </w:p>
    <w:p w14:paraId="6273F0A4" w14:textId="25AAF377" w:rsidR="00345BB1" w:rsidRPr="003B1DEC" w:rsidRDefault="00345BB1" w:rsidP="00345BB1">
      <w:pPr>
        <w:pStyle w:val="ListParagraph"/>
        <w:numPr>
          <w:ilvl w:val="0"/>
          <w:numId w:val="5"/>
        </w:numPr>
      </w:pPr>
      <w:r>
        <w:t xml:space="preserve">Ensuring </w:t>
      </w:r>
      <w:r w:rsidRPr="003B1DEC">
        <w:t>business</w:t>
      </w:r>
      <w:r>
        <w:t>es</w:t>
      </w:r>
      <w:r w:rsidRPr="003B1DEC">
        <w:t xml:space="preserve"> that sell goods by measurement, or that manufacture, pack, import or sell pre-packaged goods </w:t>
      </w:r>
      <w:r>
        <w:t>have</w:t>
      </w:r>
      <w:r w:rsidRPr="003B1DEC">
        <w:t xml:space="preserve"> </w:t>
      </w:r>
      <w:r w:rsidRPr="004322BB">
        <w:t xml:space="preserve">flexibility </w:t>
      </w:r>
      <w:r>
        <w:t>in</w:t>
      </w:r>
      <w:r w:rsidRPr="003B1DEC">
        <w:t xml:space="preserve"> the </w:t>
      </w:r>
      <w:r>
        <w:t xml:space="preserve">presentational requirements and </w:t>
      </w:r>
      <w:r w:rsidRPr="003B1DEC">
        <w:t>placement of the measurement mark</w:t>
      </w:r>
      <w:r>
        <w:t xml:space="preserve"> on pre-packa</w:t>
      </w:r>
      <w:r w:rsidR="004322BB">
        <w:t>ges without affecting consumer confidence</w:t>
      </w:r>
      <w:r>
        <w:t xml:space="preserve"> </w:t>
      </w:r>
      <w:r w:rsidR="004322BB">
        <w:t xml:space="preserve">and their </w:t>
      </w:r>
      <w:r>
        <w:t>needs to acquire this information.</w:t>
      </w:r>
    </w:p>
    <w:p w14:paraId="14E3A61D" w14:textId="69B5ECA7" w:rsidR="00345BB1" w:rsidRDefault="004322BB" w:rsidP="00345BB1">
      <w:pPr>
        <w:pStyle w:val="ListParagraph"/>
        <w:numPr>
          <w:ilvl w:val="0"/>
          <w:numId w:val="5"/>
        </w:numPr>
      </w:pPr>
      <w:r>
        <w:t>T</w:t>
      </w:r>
      <w:r w:rsidR="00345BB1">
        <w:t>he savings pr</w:t>
      </w:r>
      <w:r>
        <w:t>ovided to business compliance means b</w:t>
      </w:r>
      <w:r w:rsidR="00345BB1" w:rsidRPr="003B1DEC">
        <w:t xml:space="preserve">usinesses </w:t>
      </w:r>
      <w:r w:rsidR="00345BB1">
        <w:t xml:space="preserve">can invest their </w:t>
      </w:r>
      <w:r w:rsidR="00345BB1" w:rsidRPr="003B1DEC">
        <w:t>time and resources elsewhere, such as growing their business, research and develo</w:t>
      </w:r>
      <w:r w:rsidR="00345BB1">
        <w:t>pment and provide more economical products.</w:t>
      </w:r>
    </w:p>
    <w:p w14:paraId="7C68548A" w14:textId="1C812E65" w:rsidR="00345BB1" w:rsidRPr="003B1DEC" w:rsidRDefault="00345BB1" w:rsidP="00345BB1">
      <w:pPr>
        <w:pStyle w:val="ListParagraph"/>
        <w:numPr>
          <w:ilvl w:val="0"/>
          <w:numId w:val="5"/>
        </w:numPr>
      </w:pPr>
      <w:r>
        <w:t>Maintain</w:t>
      </w:r>
      <w:r w:rsidR="00107916">
        <w:t>ing</w:t>
      </w:r>
      <w:r>
        <w:t xml:space="preserve"> </w:t>
      </w:r>
      <w:r w:rsidRPr="003B1DEC">
        <w:t xml:space="preserve">confidence in Australia’s regulatory </w:t>
      </w:r>
      <w:r>
        <w:t>system for measurement markings and suitability for the Australian market, whilst a</w:t>
      </w:r>
      <w:r w:rsidR="004322BB">
        <w:t>ccommodating the global economy to facilitate trade.</w:t>
      </w:r>
    </w:p>
    <w:p w14:paraId="2E4256BB" w14:textId="77777777" w:rsidR="00345BB1" w:rsidRDefault="00345BB1" w:rsidP="00345BB1">
      <w:pPr>
        <w:spacing w:before="0" w:after="160" w:line="259" w:lineRule="auto"/>
        <w:rPr>
          <w:rFonts w:eastAsiaTheme="majorEastAsia" w:cstheme="majorBidi"/>
          <w:color w:val="00283E"/>
          <w:sz w:val="52"/>
          <w:szCs w:val="32"/>
        </w:rPr>
      </w:pPr>
      <w:r>
        <w:br w:type="page"/>
      </w:r>
    </w:p>
    <w:p w14:paraId="0271B3B4" w14:textId="6BA1FE88" w:rsidR="003B0CB8" w:rsidRDefault="009E01ED" w:rsidP="00D97F05">
      <w:pPr>
        <w:pStyle w:val="Heading1"/>
      </w:pPr>
      <w:bookmarkStart w:id="12" w:name="_Toc475545928"/>
      <w:bookmarkStart w:id="13" w:name="_Toc479769467"/>
      <w:bookmarkStart w:id="14" w:name="_Toc482714017"/>
      <w:r>
        <w:lastRenderedPageBreak/>
        <w:t>2</w:t>
      </w:r>
      <w:r w:rsidR="002B6788" w:rsidRPr="00D97F05">
        <w:t xml:space="preserve">. </w:t>
      </w:r>
      <w:r w:rsidR="003B0CB8" w:rsidRPr="00D97F05">
        <w:t>Background</w:t>
      </w:r>
      <w:bookmarkEnd w:id="12"/>
      <w:bookmarkEnd w:id="13"/>
      <w:bookmarkEnd w:id="14"/>
    </w:p>
    <w:p w14:paraId="2A350553" w14:textId="170A0852" w:rsidR="001271D4" w:rsidRDefault="001271D4" w:rsidP="001271D4">
      <w:r w:rsidRPr="00542164">
        <w:t xml:space="preserve">The </w:t>
      </w:r>
      <w:r>
        <w:t>national trade m</w:t>
      </w:r>
      <w:r w:rsidRPr="00542164">
        <w:t xml:space="preserve">easurement </w:t>
      </w:r>
      <w:r>
        <w:t xml:space="preserve">framework, which includes the </w:t>
      </w:r>
      <w:r w:rsidR="00036C36">
        <w:t>NTMR 2009</w:t>
      </w:r>
      <w:r w:rsidR="00064853">
        <w:rPr>
          <w:rStyle w:val="FootnoteReference"/>
        </w:rPr>
        <w:footnoteReference w:id="4"/>
      </w:r>
      <w:r>
        <w:t>,</w:t>
      </w:r>
      <w:r w:rsidRPr="00542164">
        <w:t xml:space="preserve"> underpins the trust between strangers, ensuring they have confidence that they are receiving what they paid for</w:t>
      </w:r>
      <w:r w:rsidR="00064853">
        <w:t xml:space="preserve">. </w:t>
      </w:r>
      <w:r w:rsidRPr="00542164">
        <w:t>This trust and confidence is essential for a well-functioning economy, however, it is important to ensure that these regulations are optimal</w:t>
      </w:r>
      <w:r w:rsidR="00562EE5">
        <w:t xml:space="preserve">. </w:t>
      </w:r>
    </w:p>
    <w:p w14:paraId="698CE0BE" w14:textId="5A2A4E8F" w:rsidR="004C5C60" w:rsidRDefault="004C5C60" w:rsidP="001271D4">
      <w:r>
        <w:t xml:space="preserve">The purpose of the NTMR 2009 is to correct an information asymmetry, striking a balance between consumer protections and business confidence at least cost. In doing so, the NTMR 2009 should </w:t>
      </w:r>
      <w:r w:rsidR="0007421F">
        <w:t xml:space="preserve">aim for best practice regulation and facilitate international trade. </w:t>
      </w:r>
      <w:r>
        <w:t>This review is</w:t>
      </w:r>
      <w:r w:rsidR="0007421F">
        <w:t xml:space="preserve"> about</w:t>
      </w:r>
      <w:r>
        <w:t xml:space="preserve"> getting the balance right.</w:t>
      </w:r>
    </w:p>
    <w:p w14:paraId="55FFB57D" w14:textId="22867097" w:rsidR="00B76441" w:rsidRDefault="001271D4" w:rsidP="001271D4">
      <w:r>
        <w:t xml:space="preserve">The Government has undertaken a deregulation agenda focused on </w:t>
      </w:r>
      <w:r w:rsidR="0014705F">
        <w:t>improving regulation to ensure</w:t>
      </w:r>
      <w:r w:rsidR="0014705F" w:rsidRPr="00306D19">
        <w:t xml:space="preserve"> that it does not impose </w:t>
      </w:r>
      <w:r w:rsidR="0014705F">
        <w:t>unnecessary</w:t>
      </w:r>
      <w:r w:rsidR="0014705F" w:rsidRPr="00306D19">
        <w:t xml:space="preserve"> costs on individuals, businesses or the wider community</w:t>
      </w:r>
      <w:r w:rsidR="003D2D8A" w:rsidRPr="00306D19">
        <w:t>.</w:t>
      </w:r>
      <w:r w:rsidR="00562EE5">
        <w:t xml:space="preserve"> </w:t>
      </w:r>
      <w:r w:rsidR="00B76441">
        <w:t xml:space="preserve">Additionally, under </w:t>
      </w:r>
      <w:r w:rsidR="00A369EE">
        <w:t xml:space="preserve">the principles for clearer laws, including regulatory reform, </w:t>
      </w:r>
      <w:r w:rsidR="00B76441">
        <w:t>policy makers</w:t>
      </w:r>
      <w:r w:rsidR="00A314D1">
        <w:t xml:space="preserve"> need to ensure that</w:t>
      </w:r>
      <w:r w:rsidR="00B76441">
        <w:t>:</w:t>
      </w:r>
    </w:p>
    <w:p w14:paraId="27E52328" w14:textId="0246AFA2" w:rsidR="00B76441" w:rsidRDefault="00A314D1" w:rsidP="00B76441">
      <w:pPr>
        <w:pStyle w:val="ListParagraph"/>
        <w:numPr>
          <w:ilvl w:val="0"/>
          <w:numId w:val="27"/>
        </w:numPr>
      </w:pPr>
      <w:r>
        <w:t xml:space="preserve">All implementation options are considered with legislative or regulatory action as an option only when it can be justified on the basis of a cost-benefit analysis. </w:t>
      </w:r>
    </w:p>
    <w:p w14:paraId="195F90E7" w14:textId="60B45F32" w:rsidR="0030205C" w:rsidRDefault="00A369EE" w:rsidP="00B76441">
      <w:pPr>
        <w:pStyle w:val="ListParagraph"/>
        <w:numPr>
          <w:ilvl w:val="0"/>
          <w:numId w:val="27"/>
        </w:numPr>
      </w:pPr>
      <w:r>
        <w:t>C</w:t>
      </w:r>
      <w:r w:rsidR="0030205C">
        <w:t xml:space="preserve">omplexity is </w:t>
      </w:r>
      <w:r>
        <w:t>reduced</w:t>
      </w:r>
      <w:r w:rsidR="0030205C">
        <w:t>.</w:t>
      </w:r>
    </w:p>
    <w:p w14:paraId="40B21713" w14:textId="6E2B371B" w:rsidR="0030205C" w:rsidRDefault="0030205C" w:rsidP="00B76441">
      <w:pPr>
        <w:pStyle w:val="ListParagraph"/>
        <w:numPr>
          <w:ilvl w:val="0"/>
          <w:numId w:val="27"/>
        </w:numPr>
      </w:pPr>
      <w:r>
        <w:t>Laws or regulations are no more complex than is necessary to give effect to policy.</w:t>
      </w:r>
    </w:p>
    <w:p w14:paraId="46B378B9" w14:textId="7B2237E7" w:rsidR="0030205C" w:rsidRDefault="0030205C" w:rsidP="00B76441">
      <w:pPr>
        <w:pStyle w:val="ListParagraph"/>
        <w:numPr>
          <w:ilvl w:val="0"/>
          <w:numId w:val="27"/>
        </w:numPr>
      </w:pPr>
      <w:r>
        <w:t>Those affected by the regulatory changes understand how the laws or regulations apply to them.</w:t>
      </w:r>
    </w:p>
    <w:p w14:paraId="5455D03B" w14:textId="77BCE8D8" w:rsidR="0030205C" w:rsidRDefault="0030205C" w:rsidP="00B76441">
      <w:pPr>
        <w:pStyle w:val="ListParagraph"/>
        <w:numPr>
          <w:ilvl w:val="0"/>
          <w:numId w:val="27"/>
        </w:numPr>
      </w:pPr>
      <w:r>
        <w:t xml:space="preserve">The clarity of the proposed law or regulation is continually assessed – from policy development through to consideration by the rule-maker. </w:t>
      </w:r>
    </w:p>
    <w:p w14:paraId="2DF5B642" w14:textId="222EFC58" w:rsidR="00E25425" w:rsidRDefault="001271D4" w:rsidP="001271D4">
      <w:r>
        <w:t xml:space="preserve">The labelling requirements laid out in Part 4 of the </w:t>
      </w:r>
      <w:r w:rsidR="00036C36">
        <w:t xml:space="preserve">NTMR </w:t>
      </w:r>
      <w:r>
        <w:t xml:space="preserve">2009 </w:t>
      </w:r>
      <w:r w:rsidR="00C64FCA">
        <w:t xml:space="preserve">have been </w:t>
      </w:r>
      <w:r>
        <w:t xml:space="preserve">identified as an area of regulation </w:t>
      </w:r>
      <w:r w:rsidR="00EC1172">
        <w:t>that</w:t>
      </w:r>
      <w:r>
        <w:t xml:space="preserve"> </w:t>
      </w:r>
      <w:r w:rsidR="00C64FCA">
        <w:t xml:space="preserve">is unnecessarily complex and </w:t>
      </w:r>
      <w:r>
        <w:t xml:space="preserve">could be reformed to </w:t>
      </w:r>
      <w:r w:rsidR="00C64FCA">
        <w:t>reduce costs to</w:t>
      </w:r>
      <w:r>
        <w:t xml:space="preserve"> business</w:t>
      </w:r>
      <w:r w:rsidR="00562EE5">
        <w:t xml:space="preserve">. </w:t>
      </w:r>
      <w:r w:rsidRPr="00542164">
        <w:t xml:space="preserve">Part 4 of the </w:t>
      </w:r>
      <w:r w:rsidR="00036C36">
        <w:t xml:space="preserve">NTMR </w:t>
      </w:r>
      <w:r w:rsidRPr="00542164">
        <w:t>2009 predominately provides rules related to measurement marking on packaging (i.e. the 330</w:t>
      </w:r>
      <w:r w:rsidR="0007421F">
        <w:t xml:space="preserve"> </w:t>
      </w:r>
      <w:r w:rsidRPr="00542164">
        <w:t>ml marking on a can of soft drink).</w:t>
      </w:r>
      <w:r w:rsidR="0030205C">
        <w:t xml:space="preserve"> </w:t>
      </w:r>
      <w:r w:rsidR="00E25425">
        <w:t>It describes how the name and</w:t>
      </w:r>
      <w:r w:rsidR="00E25425" w:rsidRPr="00E25425">
        <w:t xml:space="preserve"> address </w:t>
      </w:r>
      <w:r w:rsidR="00E25425">
        <w:t xml:space="preserve">of the packer </w:t>
      </w:r>
      <w:r w:rsidR="00E25425" w:rsidRPr="00E25425">
        <w:t xml:space="preserve">and </w:t>
      </w:r>
      <w:r w:rsidR="00E25425">
        <w:t xml:space="preserve">the </w:t>
      </w:r>
      <w:r w:rsidR="00E25425" w:rsidRPr="00E25425">
        <w:t xml:space="preserve">measurement mark should be displayed, what expressions are prohibited on the package and details </w:t>
      </w:r>
      <w:r w:rsidR="00E25425">
        <w:t xml:space="preserve">for consumers to check that </w:t>
      </w:r>
      <w:r w:rsidR="00E25425" w:rsidRPr="00E25425">
        <w:t xml:space="preserve">the product matches the weight marking. </w:t>
      </w:r>
    </w:p>
    <w:p w14:paraId="0851CF3C" w14:textId="3C03F70E" w:rsidR="00E25425" w:rsidRDefault="0030205C" w:rsidP="001271D4">
      <w:r>
        <w:t>I</w:t>
      </w:r>
      <w:r w:rsidRPr="0030205C">
        <w:t xml:space="preserve">ndustry stakeholders have indicated that Part 4 of </w:t>
      </w:r>
      <w:r w:rsidR="00E25425">
        <w:t xml:space="preserve">the NTMR 2009 does not meet the </w:t>
      </w:r>
      <w:r w:rsidRPr="0030205C">
        <w:t>requirement for minimum effective regulation because it is overly prescriptive, in setting out requirements for font size, for example.</w:t>
      </w:r>
      <w:r w:rsidR="00E25425">
        <w:t xml:space="preserve"> Further, it is argued that Part 4 could be</w:t>
      </w:r>
      <w:r w:rsidR="00E25425" w:rsidRPr="00E25425">
        <w:t xml:space="preserve"> </w:t>
      </w:r>
      <w:r w:rsidR="00A369EE">
        <w:t xml:space="preserve">reformed </w:t>
      </w:r>
      <w:r w:rsidR="00E25425">
        <w:t xml:space="preserve">to accommodate: </w:t>
      </w:r>
    </w:p>
    <w:p w14:paraId="752C08EB" w14:textId="5AEFC2FE" w:rsidR="00E25425" w:rsidRDefault="00A369EE" w:rsidP="00E25425">
      <w:pPr>
        <w:pStyle w:val="ListParagraph"/>
        <w:numPr>
          <w:ilvl w:val="0"/>
          <w:numId w:val="28"/>
        </w:numPr>
      </w:pPr>
      <w:r>
        <w:t>advances in technology</w:t>
      </w:r>
    </w:p>
    <w:p w14:paraId="1BB8AE42" w14:textId="786F8BF5" w:rsidR="00E25425" w:rsidRDefault="00E25425" w:rsidP="00E25425">
      <w:pPr>
        <w:pStyle w:val="ListParagraph"/>
        <w:numPr>
          <w:ilvl w:val="0"/>
          <w:numId w:val="28"/>
        </w:numPr>
      </w:pPr>
      <w:r>
        <w:t xml:space="preserve">other regulatory changes such as unit pricing which might make Part 4 less </w:t>
      </w:r>
      <w:r w:rsidR="00A369EE">
        <w:t>pertinent</w:t>
      </w:r>
    </w:p>
    <w:p w14:paraId="7EB82788" w14:textId="78F8DF4E" w:rsidR="00B76441" w:rsidRDefault="00E25425" w:rsidP="00E25425">
      <w:pPr>
        <w:pStyle w:val="ListParagraph"/>
        <w:numPr>
          <w:ilvl w:val="0"/>
          <w:numId w:val="28"/>
        </w:numPr>
      </w:pPr>
      <w:r>
        <w:lastRenderedPageBreak/>
        <w:t xml:space="preserve">international labelling requirements to promote trade between Australia and countries exporting to Australia. </w:t>
      </w:r>
    </w:p>
    <w:p w14:paraId="0175148A" w14:textId="393FDEBD" w:rsidR="001271D4" w:rsidRDefault="001271D4" w:rsidP="001271D4">
      <w:r>
        <w:t>In undertaking this review the Australian Government is keen to understand the impacts that regulatory changes may have on consumers, businesses and trade</w:t>
      </w:r>
      <w:r w:rsidR="00562EE5">
        <w:t xml:space="preserve">. </w:t>
      </w:r>
      <w:r>
        <w:t>In particular, the review is examin</w:t>
      </w:r>
      <w:r w:rsidR="00EC1172">
        <w:t>ing</w:t>
      </w:r>
      <w:r>
        <w:t xml:space="preserve"> the effect of amending the </w:t>
      </w:r>
      <w:r w:rsidR="00EC1172">
        <w:t>NTMR 2009</w:t>
      </w:r>
      <w:r>
        <w:t xml:space="preserve"> to allow greater flexibility of where measurement markings are placed</w:t>
      </w:r>
      <w:r w:rsidR="00562EE5">
        <w:t xml:space="preserve">. </w:t>
      </w:r>
    </w:p>
    <w:p w14:paraId="68502664" w14:textId="6C4F0B48" w:rsidR="001271D4" w:rsidRPr="001271D4" w:rsidRDefault="009E01ED" w:rsidP="001271D4">
      <w:pPr>
        <w:pStyle w:val="Heading2"/>
      </w:pPr>
      <w:bookmarkStart w:id="15" w:name="_Toc475545929"/>
      <w:bookmarkStart w:id="16" w:name="_Toc479769468"/>
      <w:bookmarkStart w:id="17" w:name="_Toc482714018"/>
      <w:r>
        <w:t>2</w:t>
      </w:r>
      <w:r w:rsidR="00FC5EE8">
        <w:t xml:space="preserve">.1 </w:t>
      </w:r>
      <w:r w:rsidR="001271D4" w:rsidRPr="009135D4">
        <w:t>The regulatory framework</w:t>
      </w:r>
      <w:bookmarkEnd w:id="15"/>
      <w:bookmarkEnd w:id="16"/>
      <w:bookmarkEnd w:id="17"/>
    </w:p>
    <w:p w14:paraId="6A89F69E" w14:textId="3D2D68D4" w:rsidR="00BA6B59" w:rsidRDefault="00BA6B59" w:rsidP="001271D4">
      <w:r w:rsidRPr="00E44895">
        <w:t xml:space="preserve">The </w:t>
      </w:r>
      <w:r>
        <w:t xml:space="preserve">NTMR </w:t>
      </w:r>
      <w:r w:rsidRPr="00E44895">
        <w:t xml:space="preserve">2009 prescribe the particulars of the national (Commonwealth) system of trade measurement regulation provided for in the 2008 amendments to the </w:t>
      </w:r>
      <w:r w:rsidRPr="00E44895">
        <w:rPr>
          <w:i/>
        </w:rPr>
        <w:t>National Measurement Act 1960</w:t>
      </w:r>
      <w:r w:rsidRPr="00E44895">
        <w:t xml:space="preserve"> (the Act)</w:t>
      </w:r>
      <w:r>
        <w:t xml:space="preserve">. Detail of the regulatory framework is at </w:t>
      </w:r>
      <w:r w:rsidR="000F0784">
        <w:t>Appendix B</w:t>
      </w:r>
      <w:r>
        <w:t>.</w:t>
      </w:r>
    </w:p>
    <w:p w14:paraId="578DDAE1" w14:textId="6A592FAF" w:rsidR="00F41F22" w:rsidRDefault="009E01ED" w:rsidP="00F41F22">
      <w:pPr>
        <w:pStyle w:val="Heading2"/>
      </w:pPr>
      <w:bookmarkStart w:id="18" w:name="_Toc475545930"/>
      <w:bookmarkStart w:id="19" w:name="_Toc479769469"/>
      <w:bookmarkStart w:id="20" w:name="_Toc482714019"/>
      <w:r>
        <w:t>2</w:t>
      </w:r>
      <w:r w:rsidR="00F41F22" w:rsidRPr="00F41F22">
        <w:t>.</w:t>
      </w:r>
      <w:r w:rsidR="00BA6B59">
        <w:t>2</w:t>
      </w:r>
      <w:r w:rsidR="00F41F22" w:rsidRPr="00F41F22">
        <w:t xml:space="preserve"> </w:t>
      </w:r>
      <w:r w:rsidR="00F41F22" w:rsidRPr="00D97F05">
        <w:t xml:space="preserve">Core </w:t>
      </w:r>
      <w:r w:rsidR="000F7A72">
        <w:t>p</w:t>
      </w:r>
      <w:r w:rsidR="000F7A72" w:rsidRPr="00D97F05">
        <w:t xml:space="preserve">rovisions </w:t>
      </w:r>
      <w:r w:rsidR="00F41F22" w:rsidRPr="00D97F05">
        <w:t>of Part</w:t>
      </w:r>
      <w:r w:rsidR="000F7A72" w:rsidRPr="00D97F05">
        <w:t xml:space="preserve"> </w:t>
      </w:r>
      <w:r w:rsidR="00F41F22" w:rsidRPr="00D97F05">
        <w:t>4</w:t>
      </w:r>
      <w:bookmarkEnd w:id="18"/>
      <w:bookmarkEnd w:id="19"/>
      <w:bookmarkEnd w:id="20"/>
    </w:p>
    <w:p w14:paraId="7812CB24" w14:textId="4BA8FF99" w:rsidR="00F41F22" w:rsidRDefault="00F41F22" w:rsidP="00F41F22">
      <w:r>
        <w:t xml:space="preserve">Division 4.3 of Part 4 sets out the first of the two core requirements </w:t>
      </w:r>
      <w:r w:rsidR="00284729">
        <w:t>for</w:t>
      </w:r>
      <w:r>
        <w:t xml:space="preserve"> packaging in the </w:t>
      </w:r>
      <w:r w:rsidR="00EC1172">
        <w:t>NTMR 2009</w:t>
      </w:r>
      <w:r>
        <w:t xml:space="preserve">. It requires a package containing a </w:t>
      </w:r>
      <w:r w:rsidR="00EA3EE4">
        <w:t>pre-packaged</w:t>
      </w:r>
      <w:r>
        <w:t xml:space="preserve"> product to be marked with the name and address of the person who packed the product (or on whose behalf it was packed). It also sets out certain other rules</w:t>
      </w:r>
      <w:r w:rsidR="009B6036">
        <w:t xml:space="preserve"> and </w:t>
      </w:r>
      <w:r>
        <w:t xml:space="preserve">exemptions with respect to the marking of names and addresses. Division 4.4 of Part 4 sets out the second of the two core requirements. It requires a package containing a </w:t>
      </w:r>
      <w:r w:rsidR="00EA3EE4">
        <w:t>pre-packaged</w:t>
      </w:r>
      <w:r>
        <w:t xml:space="preserve"> product to be marked with a statement of the measurement of the product (a measurement marking). It also sets out a number of very specific rules with respect to measurement markings (including rules for particular products).</w:t>
      </w:r>
    </w:p>
    <w:p w14:paraId="067D05B2" w14:textId="349467E1" w:rsidR="00BA6B59" w:rsidRPr="00BA6B59" w:rsidRDefault="009E01ED" w:rsidP="009E01ED">
      <w:pPr>
        <w:pStyle w:val="Heading3"/>
      </w:pPr>
      <w:bookmarkStart w:id="21" w:name="_Toc475545931"/>
      <w:bookmarkStart w:id="22" w:name="_Toc479769470"/>
      <w:bookmarkStart w:id="23" w:name="_Toc482714020"/>
      <w:r>
        <w:t xml:space="preserve">2.2.1 </w:t>
      </w:r>
      <w:r w:rsidR="00BA6B59" w:rsidRPr="00BA6B59">
        <w:t>International standards and guidance</w:t>
      </w:r>
      <w:bookmarkEnd w:id="21"/>
      <w:bookmarkEnd w:id="22"/>
      <w:bookmarkEnd w:id="23"/>
    </w:p>
    <w:p w14:paraId="04082961" w14:textId="46C57D83" w:rsidR="00F41F22" w:rsidRDefault="00F41F22" w:rsidP="00F41F22">
      <w:r>
        <w:t xml:space="preserve">Part 4 is guided by the recommendations of the International Organization of Legal Metrology (OIML), in particular recommendation </w:t>
      </w:r>
      <w:r w:rsidRPr="00BA5376">
        <w:rPr>
          <w:i/>
        </w:rPr>
        <w:t>R79: Labelling requirements for pre-packaged products</w:t>
      </w:r>
      <w:r>
        <w:t>.</w:t>
      </w:r>
      <w:r w:rsidR="00064853">
        <w:rPr>
          <w:rStyle w:val="FootnoteReference"/>
        </w:rPr>
        <w:footnoteReference w:id="5"/>
      </w:r>
      <w:r>
        <w:t xml:space="preserve"> OIML’s aim is to harmonise regulations and metrolo</w:t>
      </w:r>
      <w:r w:rsidR="00A35213">
        <w:t>gical controls applied by its 62 full member states and 64</w:t>
      </w:r>
      <w:r>
        <w:t xml:space="preserve"> corresponding members. Australian regulations are not an exact replication of OIML’s recommendation, with the recommendations adapted to meet the needs of Australian businesses and consumers. </w:t>
      </w:r>
      <w:r w:rsidR="00C821AE">
        <w:t>It has been suggested that t</w:t>
      </w:r>
      <w:r>
        <w:t>he adaptability of OIML’s recommendation has led to different member countries enacting and enforcing the OIML recommendations to different degrees.</w:t>
      </w:r>
    </w:p>
    <w:p w14:paraId="4828271C" w14:textId="5970C50F" w:rsidR="00F41F22" w:rsidRDefault="00F41F22" w:rsidP="00F41F22">
      <w:r>
        <w:t xml:space="preserve">Codex Alimentarius is another relevant international standard that relates to Australia’s trade measurement regulations. Codex Alimentarius is an international body for food standards which was established by the World Health Organization and the Food and Agriculture </w:t>
      </w:r>
      <w:r>
        <w:lastRenderedPageBreak/>
        <w:t>Organization of the United Nations. The CODEX STAN 1-1985: General Standard for the Labelling of Pre-packed Foods</w:t>
      </w:r>
      <w:r w:rsidR="00064853">
        <w:rPr>
          <w:rStyle w:val="FootnoteReference"/>
        </w:rPr>
        <w:footnoteReference w:id="6"/>
      </w:r>
      <w:r>
        <w:t xml:space="preserve"> relates to this review</w:t>
      </w:r>
      <w:r w:rsidR="00C821AE">
        <w:t>;</w:t>
      </w:r>
      <w:r>
        <w:t xml:space="preserve"> however</w:t>
      </w:r>
      <w:r w:rsidR="00C821AE">
        <w:t>,</w:t>
      </w:r>
      <w:r>
        <w:t xml:space="preserve"> the standards only cover food labelling and do not extend to other product types. </w:t>
      </w:r>
    </w:p>
    <w:p w14:paraId="7AE0F0CE" w14:textId="2880D7EC" w:rsidR="0004350B" w:rsidRDefault="009E01ED" w:rsidP="009E01ED">
      <w:pPr>
        <w:pStyle w:val="Heading3"/>
      </w:pPr>
      <w:bookmarkStart w:id="24" w:name="_Toc475545932"/>
      <w:bookmarkStart w:id="25" w:name="_Toc479769471"/>
      <w:bookmarkStart w:id="26" w:name="_Toc482714021"/>
      <w:r>
        <w:t>2.2.2</w:t>
      </w:r>
      <w:r w:rsidR="0004350B">
        <w:t xml:space="preserve"> Domestic </w:t>
      </w:r>
      <w:bookmarkEnd w:id="24"/>
      <w:r w:rsidR="000F7A72">
        <w:t>considerations</w:t>
      </w:r>
      <w:bookmarkEnd w:id="25"/>
      <w:bookmarkEnd w:id="26"/>
    </w:p>
    <w:p w14:paraId="71786B55" w14:textId="24AFF042" w:rsidR="00136E94" w:rsidRDefault="00136E94" w:rsidP="0004350B">
      <w:r>
        <w:t xml:space="preserve">Interactions between the NTMR 2009 and other </w:t>
      </w:r>
      <w:r w:rsidR="00284729">
        <w:t>d</w:t>
      </w:r>
      <w:r w:rsidR="0004350B">
        <w:t>omestic regulation</w:t>
      </w:r>
      <w:r w:rsidR="00E03A02">
        <w:t>s</w:t>
      </w:r>
      <w:r>
        <w:t xml:space="preserve"> need to be taken into account when considering </w:t>
      </w:r>
      <w:r w:rsidR="0004350B">
        <w:t xml:space="preserve">change to ensure a consistent approach to labelling </w:t>
      </w:r>
      <w:r w:rsidR="0014705F">
        <w:t>across regulation</w:t>
      </w:r>
      <w:r>
        <w:t xml:space="preserve"> and to avoid redundancy</w:t>
      </w:r>
      <w:r w:rsidR="0004350B">
        <w:t xml:space="preserve">. </w:t>
      </w:r>
    </w:p>
    <w:p w14:paraId="2282FF61" w14:textId="6160620C" w:rsidR="0004350B" w:rsidRPr="00D555D3" w:rsidRDefault="0004350B" w:rsidP="0004350B">
      <w:r>
        <w:t xml:space="preserve">The role that unit pricing plays in providing the consumer with value for money information is an important consideration. </w:t>
      </w:r>
    </w:p>
    <w:p w14:paraId="5D780706" w14:textId="719DB9CF" w:rsidR="00136E94" w:rsidRDefault="0004350B" w:rsidP="0004350B">
      <w:r>
        <w:t xml:space="preserve">The Australian Competition and Consumer Commission (ACCC) is a statutory authority whose role is to enforce the </w:t>
      </w:r>
      <w:r w:rsidRPr="006F279F">
        <w:rPr>
          <w:rStyle w:val="Emphasis"/>
        </w:rPr>
        <w:t>Competition and Consumer Act 2010</w:t>
      </w:r>
      <w:r>
        <w:rPr>
          <w:rStyle w:val="Emphasis"/>
        </w:rPr>
        <w:t>.</w:t>
      </w:r>
      <w:r w:rsidR="006C5A36">
        <w:rPr>
          <w:rStyle w:val="FootnoteReference"/>
        </w:rPr>
        <w:footnoteReference w:id="7"/>
      </w:r>
      <w:r w:rsidRPr="007E02E5">
        <w:t xml:space="preserve"> </w:t>
      </w:r>
      <w:r>
        <w:t xml:space="preserve">The </w:t>
      </w:r>
      <w:r w:rsidRPr="00ED6CA4">
        <w:t>Unit Pricing Code</w:t>
      </w:r>
      <w:r w:rsidR="006E7C97">
        <w:t xml:space="preserve"> [</w:t>
      </w:r>
      <w:r w:rsidR="006E7C97" w:rsidRPr="006742DF">
        <w:rPr>
          <w:i/>
        </w:rPr>
        <w:t>Trade Practices (Industry Codes — Unit Pricing) Regulations 2009</w:t>
      </w:r>
      <w:r w:rsidR="00D56363">
        <w:t>]</w:t>
      </w:r>
      <w:r w:rsidR="006E7C97">
        <w:rPr>
          <w:rStyle w:val="FootnoteReference"/>
        </w:rPr>
        <w:footnoteReference w:id="8"/>
      </w:r>
      <w:r w:rsidR="006E7C97">
        <w:t xml:space="preserve"> </w:t>
      </w:r>
      <w:r w:rsidRPr="00ED6CA4">
        <w:t xml:space="preserve">is a mandatory industry code under the </w:t>
      </w:r>
      <w:r w:rsidRPr="00ED6CA4">
        <w:rPr>
          <w:i/>
        </w:rPr>
        <w:t>Competition and Consumer Act 2010</w:t>
      </w:r>
      <w:r w:rsidRPr="00ED6CA4">
        <w:t xml:space="preserve">. </w:t>
      </w:r>
      <w:r>
        <w:t xml:space="preserve">The </w:t>
      </w:r>
      <w:r w:rsidR="00982F95">
        <w:t>implementation</w:t>
      </w:r>
      <w:r>
        <w:t xml:space="preserve"> of this </w:t>
      </w:r>
      <w:r w:rsidR="006E7C97">
        <w:t xml:space="preserve">code </w:t>
      </w:r>
      <w:r w:rsidR="007A5F40">
        <w:t xml:space="preserve">to the NTMR 2009 is discussed </w:t>
      </w:r>
      <w:r w:rsidR="00982F95">
        <w:t xml:space="preserve">further in section 3.2.3 and </w:t>
      </w:r>
      <w:r w:rsidR="007A5F40">
        <w:t>at</w:t>
      </w:r>
      <w:r>
        <w:t xml:space="preserve"> </w:t>
      </w:r>
      <w:r w:rsidR="004F5564">
        <w:t>A</w:t>
      </w:r>
      <w:r w:rsidR="007A5F40">
        <w:t>ppendix B</w:t>
      </w:r>
      <w:r>
        <w:t xml:space="preserve">. </w:t>
      </w:r>
    </w:p>
    <w:p w14:paraId="36D1EDED" w14:textId="080326F9" w:rsidR="0004350B" w:rsidRDefault="0004350B" w:rsidP="00F41F22">
      <w:r>
        <w:t xml:space="preserve">The </w:t>
      </w:r>
      <w:r w:rsidR="00F716AA">
        <w:rPr>
          <w:rStyle w:val="Emphasis"/>
        </w:rPr>
        <w:t>Australia</w:t>
      </w:r>
      <w:r w:rsidRPr="006F279F">
        <w:rPr>
          <w:rStyle w:val="Emphasis"/>
        </w:rPr>
        <w:t xml:space="preserve"> New Zealand Food Standards Code</w:t>
      </w:r>
      <w:r w:rsidR="00D56363">
        <w:rPr>
          <w:rStyle w:val="FootnoteReference"/>
        </w:rPr>
        <w:footnoteReference w:id="9"/>
      </w:r>
      <w:r w:rsidRPr="007E02E5">
        <w:t xml:space="preserve"> </w:t>
      </w:r>
      <w:r>
        <w:t>includes sections on the labelling of food products. The code’s labelling requirements deal with issues only relevant to food products such as lis</w:t>
      </w:r>
      <w:r w:rsidR="00F716AA">
        <w:t>ting of ingredients, nutrition</w:t>
      </w:r>
      <w:r>
        <w:t xml:space="preserve"> i</w:t>
      </w:r>
      <w:r w:rsidR="00F716AA">
        <w:t>nformation and allergen declarations</w:t>
      </w:r>
      <w:r>
        <w:t>. There is some overlap with the NTMR 2009 concerning</w:t>
      </w:r>
      <w:r w:rsidR="00F716AA">
        <w:t xml:space="preserve"> name and</w:t>
      </w:r>
      <w:r>
        <w:t xml:space="preserve"> address labelling.</w:t>
      </w:r>
      <w:r>
        <w:rPr>
          <w:rStyle w:val="FootnoteReference"/>
        </w:rPr>
        <w:footnoteReference w:id="10"/>
      </w:r>
    </w:p>
    <w:p w14:paraId="357B864C" w14:textId="77777777" w:rsidR="000C153C" w:rsidRDefault="000C153C">
      <w:pPr>
        <w:spacing w:before="0" w:after="160" w:line="259" w:lineRule="auto"/>
        <w:rPr>
          <w:rFonts w:eastAsiaTheme="majorEastAsia" w:cstheme="majorBidi"/>
          <w:color w:val="00283E"/>
          <w:sz w:val="52"/>
          <w:szCs w:val="32"/>
        </w:rPr>
      </w:pPr>
      <w:r>
        <w:br w:type="page"/>
      </w:r>
    </w:p>
    <w:p w14:paraId="406AAE60" w14:textId="701D4F89" w:rsidR="003B0CB8" w:rsidRDefault="005E3F02" w:rsidP="00D97F05">
      <w:pPr>
        <w:pStyle w:val="Heading1"/>
      </w:pPr>
      <w:bookmarkStart w:id="27" w:name="_Toc475545933"/>
      <w:bookmarkStart w:id="28" w:name="_Toc479769472"/>
      <w:bookmarkStart w:id="29" w:name="_Toc482714022"/>
      <w:r>
        <w:lastRenderedPageBreak/>
        <w:t>3</w:t>
      </w:r>
      <w:r w:rsidR="002B6788" w:rsidRPr="00D97F05">
        <w:t xml:space="preserve">. </w:t>
      </w:r>
      <w:r w:rsidR="003B0CB8" w:rsidRPr="00D97F05">
        <w:t xml:space="preserve">Statement of the </w:t>
      </w:r>
      <w:bookmarkEnd w:id="27"/>
      <w:r w:rsidR="000F7A72">
        <w:t>p</w:t>
      </w:r>
      <w:r w:rsidR="000F7A72" w:rsidRPr="00D97F05">
        <w:t>roblem</w:t>
      </w:r>
      <w:bookmarkEnd w:id="28"/>
      <w:bookmarkEnd w:id="29"/>
    </w:p>
    <w:p w14:paraId="65A9B59C" w14:textId="7DDE0F72" w:rsidR="00BF5563" w:rsidRDefault="0014705F" w:rsidP="0022475A">
      <w:r>
        <w:t>I</w:t>
      </w:r>
      <w:r w:rsidR="00BF5563" w:rsidRPr="0030205C">
        <w:t xml:space="preserve">ndustry stakeholders have indicated that Part 4 of </w:t>
      </w:r>
      <w:r w:rsidR="00BF5563">
        <w:t xml:space="preserve">the NTMR 2009 </w:t>
      </w:r>
      <w:r w:rsidR="00BF5563" w:rsidRPr="0030205C">
        <w:t>is overly prescriptive</w:t>
      </w:r>
      <w:r w:rsidR="00BA6B59" w:rsidRPr="00BA6B59">
        <w:t xml:space="preserve"> </w:t>
      </w:r>
      <w:r w:rsidR="00BF5563">
        <w:t xml:space="preserve">and inflexible. </w:t>
      </w:r>
      <w:r w:rsidR="00C407C4">
        <w:t xml:space="preserve">The regulations are complex and it can be a difficult process to determine the correct </w:t>
      </w:r>
      <w:r w:rsidR="00676B57">
        <w:t xml:space="preserve">requirement for </w:t>
      </w:r>
      <w:r w:rsidR="00C407C4">
        <w:t>measurement mark</w:t>
      </w:r>
      <w:r w:rsidR="00676B57">
        <w:t>ing on</w:t>
      </w:r>
      <w:r w:rsidR="00C407C4">
        <w:t xml:space="preserve"> a given package. </w:t>
      </w:r>
      <w:r w:rsidR="00BF5563">
        <w:t xml:space="preserve">Key considerations, in line with the principles for clearer </w:t>
      </w:r>
      <w:r w:rsidR="00C64FCA">
        <w:t>regulations</w:t>
      </w:r>
      <w:r w:rsidR="00BF5563">
        <w:t xml:space="preserve">, is that the current </w:t>
      </w:r>
      <w:r w:rsidR="00C407C4">
        <w:t>regulations are</w:t>
      </w:r>
      <w:r w:rsidR="00BF5563">
        <w:t>:</w:t>
      </w:r>
      <w:r w:rsidR="00BA6B59" w:rsidRPr="00BA6B59">
        <w:t xml:space="preserve"> </w:t>
      </w:r>
    </w:p>
    <w:p w14:paraId="65EA0B19" w14:textId="6F3B6C04" w:rsidR="00BF5563" w:rsidRDefault="00C407C4" w:rsidP="00BF5563">
      <w:pPr>
        <w:pStyle w:val="ListParagraph"/>
        <w:numPr>
          <w:ilvl w:val="0"/>
          <w:numId w:val="29"/>
        </w:numPr>
      </w:pPr>
      <w:r>
        <w:t>not</w:t>
      </w:r>
      <w:r w:rsidR="00BF5563">
        <w:t xml:space="preserve"> flexibl</w:t>
      </w:r>
      <w:r>
        <w:t>e</w:t>
      </w:r>
      <w:r w:rsidR="00BA6B59" w:rsidRPr="00BA6B59">
        <w:t xml:space="preserve"> to deal with change</w:t>
      </w:r>
      <w:r w:rsidR="00BF5563">
        <w:t>, such as technological changes to measurement of products, for example, aerosols</w:t>
      </w:r>
      <w:r>
        <w:t>;</w:t>
      </w:r>
    </w:p>
    <w:p w14:paraId="0EB78338" w14:textId="61F9BE41" w:rsidR="00BF5563" w:rsidRDefault="00C407C4" w:rsidP="00BF5563">
      <w:pPr>
        <w:pStyle w:val="ListParagraph"/>
        <w:numPr>
          <w:ilvl w:val="0"/>
          <w:numId w:val="29"/>
        </w:numPr>
      </w:pPr>
      <w:r>
        <w:t>over</w:t>
      </w:r>
      <w:r w:rsidR="00AC1A6A">
        <w:t>ly</w:t>
      </w:r>
      <w:r>
        <w:t xml:space="preserve"> prescriptive and the labelling requirements </w:t>
      </w:r>
      <w:r w:rsidR="00BF5563">
        <w:t>of pre</w:t>
      </w:r>
      <w:r w:rsidR="00BF5563">
        <w:noBreakHyphen/>
        <w:t>packaged goods</w:t>
      </w:r>
      <w:r>
        <w:t xml:space="preserve"> </w:t>
      </w:r>
      <w:r w:rsidR="00AC1A6A">
        <w:t>are</w:t>
      </w:r>
      <w:r>
        <w:t xml:space="preserve"> difficult for industry to make sense of the regulations and use the correct presentational requirements for the measurement mark;</w:t>
      </w:r>
    </w:p>
    <w:p w14:paraId="02E17163" w14:textId="3795E421" w:rsidR="00D30541" w:rsidRDefault="00C407C4" w:rsidP="00F737EE">
      <w:pPr>
        <w:pStyle w:val="ListParagraph"/>
        <w:numPr>
          <w:ilvl w:val="0"/>
          <w:numId w:val="29"/>
        </w:numPr>
      </w:pPr>
      <w:r>
        <w:t>in</w:t>
      </w:r>
      <w:r w:rsidR="00BF5563">
        <w:t xml:space="preserve">consistent </w:t>
      </w:r>
      <w:r w:rsidR="00BA6B59" w:rsidRPr="00BA6B59">
        <w:t>with international requirements</w:t>
      </w:r>
      <w:r w:rsidR="00BF5563">
        <w:t xml:space="preserve"> </w:t>
      </w:r>
      <w:r w:rsidR="00AC1A6A">
        <w:t xml:space="preserve">for some products </w:t>
      </w:r>
      <w:r w:rsidR="00BF5563">
        <w:t xml:space="preserve">such that business compliance costs are </w:t>
      </w:r>
      <w:r>
        <w:t xml:space="preserve">increased </w:t>
      </w:r>
      <w:r w:rsidR="00BF5563">
        <w:t xml:space="preserve">due to </w:t>
      </w:r>
      <w:r>
        <w:t>relabelling expenses.</w:t>
      </w:r>
    </w:p>
    <w:p w14:paraId="3D5C5DDA" w14:textId="31C08A93" w:rsidR="00F67FAC" w:rsidRDefault="00557C09" w:rsidP="00376258">
      <w:r>
        <w:t>This section discusses the three key areas where concerns have been raised about the regulations. These are: structure, presentation requirements; and redundancy and inconsistency of wording.</w:t>
      </w:r>
    </w:p>
    <w:p w14:paraId="5A2F5E65" w14:textId="43DABAA2" w:rsidR="00B31CDB" w:rsidRDefault="00776252" w:rsidP="00261F79">
      <w:pPr>
        <w:pStyle w:val="Heading2"/>
      </w:pPr>
      <w:bookmarkStart w:id="30" w:name="_Toc475545938"/>
      <w:bookmarkStart w:id="31" w:name="_Toc479769473"/>
      <w:bookmarkStart w:id="32" w:name="_Toc482714023"/>
      <w:r>
        <w:t>3</w:t>
      </w:r>
      <w:r w:rsidR="00B31CDB">
        <w:t>.</w:t>
      </w:r>
      <w:r w:rsidR="0038312F">
        <w:t>1</w:t>
      </w:r>
      <w:r w:rsidR="00B31CDB">
        <w:t xml:space="preserve"> Structure of </w:t>
      </w:r>
      <w:bookmarkEnd w:id="30"/>
      <w:r w:rsidR="000F7A72">
        <w:t>regulations</w:t>
      </w:r>
      <w:bookmarkEnd w:id="31"/>
      <w:bookmarkEnd w:id="32"/>
    </w:p>
    <w:p w14:paraId="66453E67" w14:textId="30A1A759" w:rsidR="00B31CDB" w:rsidRDefault="00020FD3" w:rsidP="00B31CDB">
      <w:r>
        <w:t>Part 4 of</w:t>
      </w:r>
      <w:r w:rsidR="00C65D67">
        <w:t xml:space="preserve"> the</w:t>
      </w:r>
      <w:r w:rsidR="009F3E06">
        <w:t xml:space="preserve"> </w:t>
      </w:r>
      <w:r>
        <w:t xml:space="preserve">NTMR 2009 </w:t>
      </w:r>
      <w:r w:rsidR="00D03416">
        <w:t>contain Divisions, Sub</w:t>
      </w:r>
      <w:r w:rsidR="00B31CDB">
        <w:t xml:space="preserve">divisions, regulations, </w:t>
      </w:r>
      <w:r w:rsidR="00A21B1C">
        <w:t>sub</w:t>
      </w:r>
      <w:r w:rsidR="000F7A72">
        <w:t>regulations</w:t>
      </w:r>
      <w:r w:rsidR="00B31CDB">
        <w:t xml:space="preserve"> and schedules. Figure </w:t>
      </w:r>
      <w:r w:rsidR="0072550C">
        <w:t>1</w:t>
      </w:r>
      <w:r w:rsidR="00B31CDB">
        <w:t xml:space="preserve"> below shows the structure of</w:t>
      </w:r>
      <w:r w:rsidR="00A37AC6">
        <w:t xml:space="preserve"> Part 4 of</w:t>
      </w:r>
      <w:r w:rsidR="00B31CDB">
        <w:t xml:space="preserve"> </w:t>
      </w:r>
      <w:r w:rsidR="00FD032D">
        <w:t xml:space="preserve">the </w:t>
      </w:r>
      <w:r w:rsidR="00A37AC6">
        <w:t>NTMR 2009</w:t>
      </w:r>
      <w:r w:rsidR="00121900">
        <w:t xml:space="preserve"> at the Division and Subdivision level,</w:t>
      </w:r>
      <w:r w:rsidR="00B31CDB">
        <w:t xml:space="preserve"> excluding the detail of </w:t>
      </w:r>
      <w:r w:rsidR="00A37AC6">
        <w:t>NTMR 2009</w:t>
      </w:r>
      <w:r w:rsidR="00D03416">
        <w:t xml:space="preserve"> and </w:t>
      </w:r>
      <w:r w:rsidR="00A21B1C">
        <w:t>sub</w:t>
      </w:r>
      <w:r w:rsidR="000F7A72">
        <w:t>regulations</w:t>
      </w:r>
      <w:r w:rsidR="00B31CDB">
        <w:t xml:space="preserve">. At this level, </w:t>
      </w:r>
      <w:r w:rsidR="00A37AC6">
        <w:t xml:space="preserve">Part 4 of </w:t>
      </w:r>
      <w:r w:rsidR="00FD032D">
        <w:t xml:space="preserve">the </w:t>
      </w:r>
      <w:r w:rsidR="00A37AC6">
        <w:t>NTMR 2009</w:t>
      </w:r>
      <w:r w:rsidR="00B31CDB">
        <w:t xml:space="preserve"> </w:t>
      </w:r>
      <w:r w:rsidR="00A37AC6">
        <w:t>is</w:t>
      </w:r>
      <w:r w:rsidR="00B31CDB">
        <w:t xml:space="preserve"> logical and do</w:t>
      </w:r>
      <w:r w:rsidR="00A37AC6">
        <w:t>es</w:t>
      </w:r>
      <w:r w:rsidR="00B31CDB">
        <w:t xml:space="preserve"> not merit major change.</w:t>
      </w:r>
    </w:p>
    <w:p w14:paraId="6AF274B2" w14:textId="4FCE85EA" w:rsidR="008E3EDD" w:rsidRDefault="00A37474" w:rsidP="00B31CDB">
      <w:r w:rsidRPr="00D060F5">
        <w:rPr>
          <w:rFonts w:ascii="Calibri" w:eastAsia="Calibri" w:hAnsi="Calibri" w:cs="Times New Roman"/>
          <w:noProof/>
          <w:lang w:eastAsia="en-AU"/>
        </w:rPr>
        <w:lastRenderedPageBreak/>
        <mc:AlternateContent>
          <mc:Choice Requires="wpc">
            <w:drawing>
              <wp:inline distT="0" distB="0" distL="0" distR="0" wp14:anchorId="4DC70FA6" wp14:editId="6AB157A8">
                <wp:extent cx="5697855" cy="7886700"/>
                <wp:effectExtent l="0" t="0" r="0" b="0"/>
                <wp:docPr id="1235" name="Canvas 1235" descr="This figure displays the divisions, subdivisions and schedules of Part 4.&#10;&#10;Division 4.1 Definitions&#10;Division 4.2 Operation of Part 4&#10;Division 4.3 Marking of name and address&#10;Division 4.4 Marking of measurement&#10;and includes:&#10;Subdivision 1 – General requirements for measurement marking            &#10;Subdivision 2 – Special provision for measurement marking of certain products&#10;Subdivision 3 – Special provision concerning measurement marking of outer packages&#10;Subdivision 4 – Other markings concerning measurement&#10;Division 4.5 Prohibited expressions and prescribed particulars&#10;Division 4.6 Desiccation &#10;Division 4.7 Shortfall&#10;and includes:&#10;Subdivision 1 – Provision applying for package lots of 100 or more – the average quantity system&#10;Subdivision 2 – Packages not marked with an AQS Mark &#10;Division 4.8 Miscellaneous&#10;Schedule 3 - The AQS Mark&#10;Schedule 4 - Exemptions from marking&#10;Schedule 5 - Expression of measurement marking&#10;Schedule 6 - Permissible units of measurement" title="Regulation Map"/>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2" name="Rounded Rectangle 1142"/>
                        <wps:cNvSpPr/>
                        <wps:spPr>
                          <a:xfrm>
                            <a:off x="2077913" y="5148692"/>
                            <a:ext cx="1955301" cy="90000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3CEE5E7D"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Subdivision 1 – Provision applying for package lots of 100 or more – the average quantity system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3" name="Rounded Rectangle 1143"/>
                        <wps:cNvSpPr/>
                        <wps:spPr>
                          <a:xfrm>
                            <a:off x="4107993" y="5148708"/>
                            <a:ext cx="1534087" cy="90000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1FABA78C"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Subdivision 2 – Packages not marked with an AQS Mark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5" name="Rounded Rectangle 1145"/>
                        <wps:cNvSpPr/>
                        <wps:spPr>
                          <a:xfrm>
                            <a:off x="467" y="4804674"/>
                            <a:ext cx="1764000" cy="28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74759F0"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Division 4.6 Desiccation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8" name="Rounded Rectangle 938"/>
                        <wps:cNvSpPr/>
                        <wps:spPr>
                          <a:xfrm>
                            <a:off x="2611631" y="6612622"/>
                            <a:ext cx="1657349" cy="720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5208E2" w14:textId="1CDFA070"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Schedule 5 </w:t>
                              </w:r>
                              <w:r>
                                <w:rPr>
                                  <w:rFonts w:ascii="Calibri" w:eastAsia="Calibri" w:hAnsi="Calibri"/>
                                  <w:sz w:val="22"/>
                                  <w:szCs w:val="22"/>
                                </w:rPr>
                                <w:t xml:space="preserve">- </w:t>
                              </w:r>
                              <w:r w:rsidRPr="00D060F5">
                                <w:rPr>
                                  <w:rFonts w:ascii="Calibri" w:eastAsia="Calibri" w:hAnsi="Calibri"/>
                                  <w:sz w:val="22"/>
                                  <w:szCs w:val="22"/>
                                </w:rPr>
                                <w:t>Expression of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9" name="Rounded Rectangle 939"/>
                        <wps:cNvSpPr/>
                        <wps:spPr>
                          <a:xfrm>
                            <a:off x="382" y="896086"/>
                            <a:ext cx="1764000" cy="28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12B7E87"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Division 4.1 Definitions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8" name="Text Box 179"/>
                        <wps:cNvSpPr txBox="1"/>
                        <wps:spPr>
                          <a:xfrm>
                            <a:off x="532010" y="0"/>
                            <a:ext cx="4968000" cy="720000"/>
                          </a:xfrm>
                          <a:prstGeom prst="rect">
                            <a:avLst/>
                          </a:prstGeom>
                          <a:noFill/>
                          <a:ln w="6350">
                            <a:noFill/>
                          </a:ln>
                          <a:effectLst/>
                        </wps:spPr>
                        <wps:txbx>
                          <w:txbxContent>
                            <w:p w14:paraId="4CA1ABE7" w14:textId="77777777" w:rsidR="00331399" w:rsidRPr="00466FC4" w:rsidRDefault="00331399" w:rsidP="00A37474">
                              <w:pPr>
                                <w:pStyle w:val="NormalWeb"/>
                                <w:spacing w:before="0" w:after="200" w:line="276" w:lineRule="auto"/>
                                <w:jc w:val="center"/>
                                <w:rPr>
                                  <w:rFonts w:ascii="Calibri" w:hAnsi="Calibri"/>
                                  <w:sz w:val="36"/>
                                  <w:szCs w:val="36"/>
                                </w:rPr>
                              </w:pPr>
                              <w:r w:rsidRPr="00466FC4">
                                <w:rPr>
                                  <w:rFonts w:ascii="Calibri" w:eastAsia="Calibri" w:hAnsi="Calibri"/>
                                  <w:b/>
                                  <w:bCs/>
                                  <w:sz w:val="36"/>
                                  <w:szCs w:val="36"/>
                                  <w:u w:val="single"/>
                                </w:rPr>
                                <w:t xml:space="preserve">National Trade Measurement Regulations 2009 </w:t>
                              </w:r>
                              <w:r w:rsidRPr="00466FC4">
                                <w:rPr>
                                  <w:rFonts w:ascii="Calibri" w:eastAsia="Calibri" w:hAnsi="Calibri"/>
                                  <w:b/>
                                  <w:bCs/>
                                  <w:sz w:val="36"/>
                                  <w:szCs w:val="36"/>
                                  <w:u w:val="single"/>
                                </w:rPr>
                                <w:br/>
                                <w:t>Part 4: Packaging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3" name="Rounded Rectangle 1173"/>
                        <wps:cNvSpPr/>
                        <wps:spPr>
                          <a:xfrm>
                            <a:off x="4382083" y="6612623"/>
                            <a:ext cx="1260000" cy="720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14C92DC" w14:textId="044F3ECF"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Schedule 6</w:t>
                              </w:r>
                              <w:r>
                                <w:rPr>
                                  <w:rFonts w:ascii="Calibri" w:eastAsia="Calibri" w:hAnsi="Calibri"/>
                                  <w:sz w:val="22"/>
                                  <w:szCs w:val="22"/>
                                </w:rPr>
                                <w:t xml:space="preserve"> -</w:t>
                              </w:r>
                              <w:r w:rsidRPr="00D060F5">
                                <w:rPr>
                                  <w:rFonts w:ascii="Calibri" w:eastAsia="Calibri" w:hAnsi="Calibri"/>
                                  <w:sz w:val="22"/>
                                  <w:szCs w:val="22"/>
                                </w:rPr>
                                <w:t xml:space="preserve"> Permissible units of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7" name="Rounded Rectangle 1217"/>
                        <wps:cNvSpPr/>
                        <wps:spPr>
                          <a:xfrm>
                            <a:off x="3915389" y="2366713"/>
                            <a:ext cx="1657350" cy="90000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21AAE8E0"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Subdivision 2 – Special provision for measurement marking of certain products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7" name="Rounded Rectangle 1227"/>
                        <wps:cNvSpPr/>
                        <wps:spPr>
                          <a:xfrm>
                            <a:off x="383" y="1325399"/>
                            <a:ext cx="1764000" cy="46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4B4A308" w14:textId="77777777"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Division 4.2 Operation of Part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8" name="Rounded Rectangle 1228"/>
                        <wps:cNvSpPr/>
                        <wps:spPr>
                          <a:xfrm>
                            <a:off x="482" y="1921885"/>
                            <a:ext cx="1764000" cy="46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0DF3297" w14:textId="2C9B5543"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 xml:space="preserve">Division 4.3 Marking of name and </w:t>
                              </w:r>
                              <w:r>
                                <w:rPr>
                                  <w:rFonts w:ascii="Calibri" w:eastAsia="Calibri" w:hAnsi="Calibri"/>
                                  <w:sz w:val="22"/>
                                  <w:szCs w:val="22"/>
                                </w:rPr>
                                <w:t>a</w:t>
                              </w:r>
                              <w:r w:rsidRPr="00D060F5">
                                <w:rPr>
                                  <w:rFonts w:ascii="Calibri" w:eastAsia="Calibri" w:hAnsi="Calibri"/>
                                  <w:sz w:val="22"/>
                                  <w:szCs w:val="22"/>
                                </w:rPr>
                                <w:t>ddress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9" name="Rounded Rectangle 1229"/>
                        <wps:cNvSpPr/>
                        <wps:spPr>
                          <a:xfrm>
                            <a:off x="400" y="2988954"/>
                            <a:ext cx="1764000" cy="46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DA485AC"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Division 4.4 Marking of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0" name="Rounded Rectangle 1230"/>
                        <wps:cNvSpPr/>
                        <wps:spPr>
                          <a:xfrm>
                            <a:off x="2104586" y="2366713"/>
                            <a:ext cx="1726246" cy="800569"/>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0BA907E1" w14:textId="77777777"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Subdivision 1 – General requirements for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2" name="Rounded Rectangle 1232"/>
                        <wps:cNvSpPr/>
                        <wps:spPr>
                          <a:xfrm>
                            <a:off x="421" y="4019316"/>
                            <a:ext cx="1764061" cy="68513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EA007E5"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 xml:space="preserve">Division </w:t>
                              </w:r>
                              <w:r>
                                <w:rPr>
                                  <w:rFonts w:ascii="Calibri" w:eastAsia="Calibri" w:hAnsi="Calibri"/>
                                  <w:sz w:val="22"/>
                                  <w:szCs w:val="22"/>
                                </w:rPr>
                                <w:t>4.</w:t>
                              </w:r>
                              <w:r w:rsidRPr="00D060F5">
                                <w:rPr>
                                  <w:rFonts w:ascii="Calibri" w:eastAsia="Calibri" w:hAnsi="Calibri"/>
                                  <w:sz w:val="22"/>
                                  <w:szCs w:val="22"/>
                                </w:rPr>
                                <w:t xml:space="preserve">5 Prohibited expressions and prescribed particulars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3" name="Rounded Rectangle 1233"/>
                        <wps:cNvSpPr/>
                        <wps:spPr>
                          <a:xfrm>
                            <a:off x="8878" y="5444055"/>
                            <a:ext cx="1764000" cy="28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C5BCF23" w14:textId="77777777"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Division 4.7 Shortfall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4" name="Rounded Rectangle 1234"/>
                        <wps:cNvSpPr/>
                        <wps:spPr>
                          <a:xfrm>
                            <a:off x="8786" y="6156168"/>
                            <a:ext cx="1764000" cy="2880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9261768"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Division 4.8 Miscellaneous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0" name="Rounded Rectangle 980"/>
                        <wps:cNvSpPr/>
                        <wps:spPr>
                          <a:xfrm>
                            <a:off x="2104308" y="3242497"/>
                            <a:ext cx="1726523" cy="883948"/>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055CB246"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Subdivision 3 – Special provision concerning measurement marking of outer packages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1" name="Rounded Rectangle 981"/>
                        <wps:cNvSpPr/>
                        <wps:spPr>
                          <a:xfrm>
                            <a:off x="3915389" y="3308258"/>
                            <a:ext cx="1698096" cy="72000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502FD177"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Subdivision 4 – Other markings concerning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2" name="Rounded Rectangle 982"/>
                        <wps:cNvSpPr/>
                        <wps:spPr>
                          <a:xfrm>
                            <a:off x="1230437" y="6622717"/>
                            <a:ext cx="1285240" cy="720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83983F" w14:textId="4A1A99C4"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Schedule 4</w:t>
                              </w:r>
                              <w:r>
                                <w:rPr>
                                  <w:rFonts w:ascii="Calibri" w:eastAsia="Calibri" w:hAnsi="Calibri"/>
                                  <w:sz w:val="22"/>
                                  <w:szCs w:val="22"/>
                                </w:rPr>
                                <w:t xml:space="preserve"> -</w:t>
                              </w:r>
                              <w:r w:rsidRPr="00D060F5">
                                <w:rPr>
                                  <w:rFonts w:ascii="Calibri" w:eastAsia="Calibri" w:hAnsi="Calibri"/>
                                  <w:sz w:val="22"/>
                                  <w:szCs w:val="22"/>
                                </w:rPr>
                                <w:t>Exemptions from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6" name="Rounded Rectangle 1326"/>
                        <wps:cNvSpPr/>
                        <wps:spPr>
                          <a:xfrm>
                            <a:off x="1" y="6622418"/>
                            <a:ext cx="1133474" cy="720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47496CF" w14:textId="733F1079" w:rsidR="00331399" w:rsidRPr="00A369C2" w:rsidRDefault="00331399" w:rsidP="00A37474">
                              <w:pPr>
                                <w:pStyle w:val="NormalWeb"/>
                                <w:spacing w:before="0" w:after="160" w:line="252" w:lineRule="auto"/>
                                <w:jc w:val="center"/>
                                <w:rPr>
                                  <w:rFonts w:ascii="Calibri" w:eastAsia="Calibri" w:hAnsi="Calibri"/>
                                  <w:sz w:val="22"/>
                                  <w:szCs w:val="22"/>
                                </w:rPr>
                              </w:pPr>
                              <w:r w:rsidRPr="00D060F5">
                                <w:rPr>
                                  <w:rFonts w:ascii="Calibri" w:eastAsia="Calibri" w:hAnsi="Calibri"/>
                                  <w:sz w:val="22"/>
                                  <w:szCs w:val="22"/>
                                </w:rPr>
                                <w:t>Schedule 3</w:t>
                              </w:r>
                              <w:r>
                                <w:rPr>
                                  <w:rFonts w:ascii="Calibri" w:eastAsia="Calibri" w:hAnsi="Calibri"/>
                                  <w:sz w:val="22"/>
                                  <w:szCs w:val="22"/>
                                </w:rPr>
                                <w:t xml:space="preserve"> -</w:t>
                              </w:r>
                              <w:r>
                                <w:rPr>
                                  <w:rFonts w:ascii="Calibri" w:eastAsia="Calibri" w:hAnsi="Calibri"/>
                                  <w:sz w:val="22"/>
                                  <w:szCs w:val="22"/>
                                </w:rPr>
                                <w:br/>
                                <w:t xml:space="preserve">The </w:t>
                              </w:r>
                              <w:r w:rsidRPr="00D060F5">
                                <w:rPr>
                                  <w:rFonts w:ascii="Calibri" w:eastAsia="Calibri" w:hAnsi="Calibri"/>
                                  <w:sz w:val="22"/>
                                  <w:szCs w:val="22"/>
                                </w:rPr>
                                <w:t>AQS Mark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334078" y="7393404"/>
                            <a:ext cx="3024000" cy="455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A4894" w14:textId="77777777" w:rsidR="00331399" w:rsidRPr="005233D0" w:rsidRDefault="00331399" w:rsidP="00A37474">
                              <w:pPr>
                                <w:rPr>
                                  <w:i/>
                                </w:rPr>
                              </w:pPr>
                              <w:r>
                                <w:rPr>
                                  <w:i/>
                                </w:rPr>
                                <w:t>Figure 1</w:t>
                              </w:r>
                              <w:r w:rsidRPr="005233D0">
                                <w:rPr>
                                  <w:i/>
                                </w:rPr>
                                <w:t>: Schematic of Part 4 of NTMR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Left Brace 13"/>
                        <wps:cNvSpPr/>
                        <wps:spPr>
                          <a:xfrm>
                            <a:off x="1833550" y="2470615"/>
                            <a:ext cx="207646" cy="1504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eft Brace 21"/>
                        <wps:cNvSpPr/>
                        <wps:spPr>
                          <a:xfrm>
                            <a:off x="1861910" y="5148525"/>
                            <a:ext cx="216000" cy="900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DC70FA6" id="Canvas 1235" o:spid="_x0000_s1026" editas="canvas" alt="Title: Regulation Map - Description: This figure displays the divisions, subdivisions and schedules of Part 4.&#10;&#10;Division 4.1 Definitions&#10;Division 4.2 Operation of Part 4&#10;Division 4.3 Marking of name and address&#10;Division 4.4 Marking of measurement&#10;and includes:&#10;Subdivision 1 – General requirements for measurement marking            &#10;Subdivision 2 – Special provision for measurement marking of certain products&#10;Subdivision 3 – Special provision concerning measurement marking of outer packages&#10;Subdivision 4 – Other markings concerning measurement&#10;Division 4.5 Prohibited expressions and prescribed particulars&#10;Division 4.6 Desiccation &#10;Division 4.7 Shortfall&#10;and includes:&#10;Subdivision 1 – Provision applying for package lots of 100 or more – the average quantity system&#10;Subdivision 2 – Packages not marked with an AQS Mark &#10;Division 4.8 Miscellaneous&#10;Schedule 3 - The AQS Mark&#10;Schedule 4 - Exemptions from marking&#10;Schedule 5 - Expression of measurement marking&#10;Schedule 6 - Permissible units of measurement" style="width:448.65pt;height:621pt;mso-position-horizontal-relative:char;mso-position-vertical-relative:line" coordsize="56978,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isplays the divisions, subdivisions and schedules of Part 4.&#10;&#10;Division 4.1 Definitions&#10;Division 4.2 Operation of Part 4&#10;Division 4.3 Marking of name and address&#10;Division 4.4 Marking of measurement&#10;and includes:&#10;Subdivision 1 – General requirements for measurement marking            &#10;Subdivision 2 – Special provision for measurement marking of certain products&#10;Subdivision 3 – Special provision concerning measurement marking of outer packages&#10;Subdivision 4 – Other markings concerning measurement&#10;Division 4.5 Prohibited expressions and prescribed particulars&#10;Division 4.6 Desiccation &#10;Division 4.7 Shortfall&#10;and includes:&#10;Subdivision 1 – Provision applying for package lots of 100 or more – the average quantity system&#10;Subdivision 2 – Packages not marked with an AQS Mark &#10;Division 4.8 Miscellaneous&#10;Schedule 3 - The AQS Mark&#10;Schedule 4 - Exemptions from marking&#10;Schedule 5 - Expression of measurement marking&#10;Schedule 6 - Permissible units of measurement" style="position:absolute;width:56978;height:78867;visibility:visible;mso-wrap-style:square">
                  <v:fill o:detectmouseclick="t"/>
                  <v:path o:connecttype="none"/>
                </v:shape>
                <v:roundrect id="Rounded Rectangle 1142" o:spid="_x0000_s1028" style="position:absolute;left:20779;top:51486;width:19553;height:9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hEVMQA&#10;AADdAAAADwAAAGRycy9kb3ducmV2LnhtbERP22rCQBB9F/yHZYS+6UYRqamb4IVCoVBQC9K3ITvN&#10;RrOzMbs16d93hYJvczjXWeW9rcWNWl85VjCdJCCIC6crLhV8Hl/HzyB8QNZYOyYFv+Qhz4aDFaba&#10;dbyn2yGUIoawT1GBCaFJpfSFIYt+4hriyH271mKIsC2lbrGL4baWsyRZSIsVxwaDDW0NFZfDj1UQ&#10;Nh+n3fla1F/vW3MlM+9Oi+VaqadRv34BEagPD/G/+03H+dP5DO7fx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FTEAAAA3QAAAA8AAAAAAAAAAAAAAAAAmAIAAGRycy9k&#10;b3ducmV2LnhtbFBLBQYAAAAABAAEAPUAAACJAwAAAAA=&#10;" fillcolor="#70ad47" strokecolor="#507e32" strokeweight="1pt">
                  <v:stroke joinstyle="miter"/>
                  <v:textbox>
                    <w:txbxContent>
                      <w:p w14:paraId="3CEE5E7D"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Subdivision 1 – Provision applying for package lots of 100 or more – the average quantity system </w:t>
                        </w:r>
                      </w:p>
                    </w:txbxContent>
                  </v:textbox>
                </v:roundrect>
                <v:roundrect id="Rounded Rectangle 1143" o:spid="_x0000_s1029" style="position:absolute;left:41079;top:51487;width:15341;height:9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hz8UA&#10;AADdAAAADwAAAGRycy9kb3ducmV2LnhtbERP22rCQBB9L/gPywh9qxtbEY3ZiLUUCoWCFxDfhuyY&#10;jWZnY3Zr0r/vFgq+zeFcJ1v2thY3an3lWMF4lIAgLpyuuFSw370/zUD4gKyxdkwKfsjDMh88ZJhq&#10;1/GGbttQihjCPkUFJoQmldIXhiz6kWuII3dyrcUQYVtK3WIXw20tn5NkKi1WHBsMNrQ2VFy231ZB&#10;eP06vJ2vRX38XJsrmUl3mM5XSj0O+9UCRKA+3MX/7g8d548nL/D3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OHPxQAAAN0AAAAPAAAAAAAAAAAAAAAAAJgCAABkcnMv&#10;ZG93bnJldi54bWxQSwUGAAAAAAQABAD1AAAAigMAAAAA&#10;" fillcolor="#70ad47" strokecolor="#507e32" strokeweight="1pt">
                  <v:stroke joinstyle="miter"/>
                  <v:textbox>
                    <w:txbxContent>
                      <w:p w14:paraId="1FABA78C"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Subdivision 2 – Packages not marked with an AQS Mark </w:t>
                        </w:r>
                      </w:p>
                    </w:txbxContent>
                  </v:textbox>
                </v:roundrect>
                <v:roundrect id="Rounded Rectangle 1145" o:spid="_x0000_s1030" style="position:absolute;left:4;top:48046;width:1764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c0MYA&#10;AADdAAAADwAAAGRycy9kb3ducmV2LnhtbERP22rCQBB9F/yHZQTf6ia1F0ldxQqlSqG0Wgp9G7KT&#10;bDA7G7PbGPv13ULBtzmc68yXva1FR62vHCtIJwkI4tzpiksFH/unqxkIH5A11o5JwZk8LBfDwRwz&#10;7U78Tt0ulCKGsM9QgQmhyaT0uSGLfuIa4sgVrrUYImxLqVs8xXBby+skuZMWK44NBhtaG8oPu2+r&#10;YHr/cv7qXlP38/b4fMy3n0VlykKp8ahfPYAI1IeL+N+90XF+enMLf9/E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Zc0MYAAADdAAAADwAAAAAAAAAAAAAAAACYAgAAZHJz&#10;L2Rvd25yZXYueG1sUEsFBgAAAAAEAAQA9QAAAIsDAAAAAA==&#10;" fillcolor="#4472c4" strokecolor="#2f528f" strokeweight="1pt">
                  <v:stroke joinstyle="miter"/>
                  <v:textbox>
                    <w:txbxContent>
                      <w:p w14:paraId="174759F0"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Division 4.6 Desiccation </w:t>
                        </w:r>
                      </w:p>
                    </w:txbxContent>
                  </v:textbox>
                </v:roundrect>
                <v:roundrect id="Rounded Rectangle 938" o:spid="_x0000_s1031" style="position:absolute;left:26116;top:66126;width:16573;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e378A&#10;AADcAAAADwAAAGRycy9kb3ducmV2LnhtbERPzWoCMRC+C75DGKGXollrEd0apZQuFG/+PMCwme5u&#10;u5ksSdT07TsHwePH97/ZZderK4XYeTYwnxWgiGtvO24MnE/VdAUqJmSLvWcy8EcRdtvxaIOl9Tc+&#10;0PWYGiUhHEs00KY0lFrHuiWHceYHYuG+fXCYBIZG24A3CXe9fimKpXbYsTS0ONBHS/Xv8eIMrH9y&#10;mOe+c6+XyM9FtfdV8+mNeZrk9zdQiXJ6iO/uLyu+hayVM3IE9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G57fvwAAANwAAAAPAAAAAAAAAAAAAAAAAJgCAABkcnMvZG93bnJl&#10;di54bWxQSwUGAAAAAAQABAD1AAAAhAMAAAAA&#10;" fillcolor="#5b9bd5" strokecolor="#41719c" strokeweight="1pt">
                  <v:stroke joinstyle="miter"/>
                  <v:textbox>
                    <w:txbxContent>
                      <w:p w14:paraId="275208E2" w14:textId="1CDFA070"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 xml:space="preserve">Schedule 5 </w:t>
                        </w:r>
                        <w:r>
                          <w:rPr>
                            <w:rFonts w:ascii="Calibri" w:eastAsia="Calibri" w:hAnsi="Calibri"/>
                            <w:sz w:val="22"/>
                            <w:szCs w:val="22"/>
                          </w:rPr>
                          <w:t xml:space="preserve">- </w:t>
                        </w:r>
                        <w:r w:rsidRPr="00D060F5">
                          <w:rPr>
                            <w:rFonts w:ascii="Calibri" w:eastAsia="Calibri" w:hAnsi="Calibri"/>
                            <w:sz w:val="22"/>
                            <w:szCs w:val="22"/>
                          </w:rPr>
                          <w:t>Expression of measurement marking</w:t>
                        </w:r>
                      </w:p>
                    </w:txbxContent>
                  </v:textbox>
                </v:roundrect>
                <v:roundrect id="Rounded Rectangle 939" o:spid="_x0000_s1032" style="position:absolute;left:3;top:8960;width:1764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Bs8gA&#10;AADcAAAADwAAAGRycy9kb3ducmV2LnhtbESP3WrCQBSE7wu+w3KE3tWNFdoaXaUtlFYEqT8I3h2y&#10;J9lg9mya3cbo03eFgpfDzHzDTOedrURLjS8dKxgOEhDEmdMlFwp224+HFxA+IGusHJOCM3mYz3p3&#10;U0y1O/Ga2k0oRISwT1GBCaFOpfSZIYt+4Gri6OWusRiibAqpGzxFuK3kY5I8SYslxwWDNb0byo6b&#10;X6tg9Lw8H9rV0F2+3z5/ssU+L02RK3Xf714nIAJ14Rb+b39pBePRGK5n4hG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s0GzyAAAANwAAAAPAAAAAAAAAAAAAAAAAJgCAABk&#10;cnMvZG93bnJldi54bWxQSwUGAAAAAAQABAD1AAAAjQMAAAAA&#10;" fillcolor="#4472c4" strokecolor="#2f528f" strokeweight="1pt">
                  <v:stroke joinstyle="miter"/>
                  <v:textbox>
                    <w:txbxContent>
                      <w:p w14:paraId="112B7E87" w14:textId="77777777" w:rsidR="00331399" w:rsidRPr="00D060F5" w:rsidRDefault="00331399" w:rsidP="00A37474">
                        <w:pPr>
                          <w:pStyle w:val="NormalWeb"/>
                          <w:spacing w:before="0" w:after="160" w:line="256" w:lineRule="auto"/>
                          <w:jc w:val="center"/>
                          <w:rPr>
                            <w:rFonts w:ascii="Calibri" w:hAnsi="Calibri"/>
                          </w:rPr>
                        </w:pPr>
                        <w:r w:rsidRPr="00D060F5">
                          <w:rPr>
                            <w:rFonts w:ascii="Calibri" w:eastAsia="Calibri" w:hAnsi="Calibri"/>
                            <w:sz w:val="22"/>
                            <w:szCs w:val="22"/>
                          </w:rPr>
                          <w:t>Division 4.1 Definitions</w:t>
                        </w:r>
                      </w:p>
                    </w:txbxContent>
                  </v:textbox>
                </v:roundrect>
                <v:shapetype id="_x0000_t202" coordsize="21600,21600" o:spt="202" path="m,l,21600r21600,l21600,xe">
                  <v:stroke joinstyle="miter"/>
                  <v:path gradientshapeok="t" o:connecttype="rect"/>
                </v:shapetype>
                <v:shape id="Text Box 179" o:spid="_x0000_s1033" type="#_x0000_t202" style="position:absolute;left:5320;width:49680;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6MMcA&#10;AADdAAAADwAAAGRycy9kb3ducmV2LnhtbESPT2vCQBDF70K/wzIFb7pRUCS6igTEIu3BPxdvY3ZM&#10;gtnZmN1q2k/vHAq9zfDevPebxapztXpQGyrPBkbDBBRx7m3FhYHTcTOYgQoR2WLtmQz8UIDV8q23&#10;wNT6J+/pcYiFkhAOKRooY2xSrUNeksMw9A2xaFffOoyytoW2LT4l3NV6nCRT7bBiaSixoayk/Hb4&#10;dgZ22eYL95exm/3W2fbzum7up/PEmP57t56DitTFf/Pf9YcV/NFEcOUbGUEv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vejDHAAAA3QAAAA8AAAAAAAAAAAAAAAAAmAIAAGRy&#10;cy9kb3ducmV2LnhtbFBLBQYAAAAABAAEAPUAAACMAwAAAAA=&#10;" filled="f" stroked="f" strokeweight=".5pt">
                  <v:textbox>
                    <w:txbxContent>
                      <w:p w14:paraId="4CA1ABE7" w14:textId="77777777" w:rsidR="00331399" w:rsidRPr="00466FC4" w:rsidRDefault="00331399" w:rsidP="00A37474">
                        <w:pPr>
                          <w:pStyle w:val="NormalWeb"/>
                          <w:spacing w:before="0" w:after="200" w:line="276" w:lineRule="auto"/>
                          <w:jc w:val="center"/>
                          <w:rPr>
                            <w:rFonts w:ascii="Calibri" w:hAnsi="Calibri"/>
                            <w:sz w:val="36"/>
                            <w:szCs w:val="36"/>
                          </w:rPr>
                        </w:pPr>
                        <w:r w:rsidRPr="00466FC4">
                          <w:rPr>
                            <w:rFonts w:ascii="Calibri" w:eastAsia="Calibri" w:hAnsi="Calibri"/>
                            <w:b/>
                            <w:bCs/>
                            <w:sz w:val="36"/>
                            <w:szCs w:val="36"/>
                            <w:u w:val="single"/>
                          </w:rPr>
                          <w:t xml:space="preserve">National Trade Measurement Regulations 2009 </w:t>
                        </w:r>
                        <w:r w:rsidRPr="00466FC4">
                          <w:rPr>
                            <w:rFonts w:ascii="Calibri" w:eastAsia="Calibri" w:hAnsi="Calibri"/>
                            <w:b/>
                            <w:bCs/>
                            <w:sz w:val="36"/>
                            <w:szCs w:val="36"/>
                            <w:u w:val="single"/>
                          </w:rPr>
                          <w:br/>
                          <w:t>Part 4: Packaging</w:t>
                        </w:r>
                      </w:p>
                    </w:txbxContent>
                  </v:textbox>
                </v:shape>
                <v:roundrect id="Rounded Rectangle 1173" o:spid="_x0000_s1034" style="position:absolute;left:43820;top:66126;width:126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kasEA&#10;AADdAAAADwAAAGRycy9kb3ducmV2LnhtbERP22oCMRB9L/gPYYS+FM1uLdpujSLSBemblw8YNtPd&#10;1c1kSaKmf28Ewbc5nOvMl9F04kLOt5YV5OMMBHFldcu1gsO+HH2C8AFZY2eZFPyTh+Vi8DLHQtsr&#10;b+myC7VIIewLVNCE0BdS+qohg35se+LE/VlnMCToaqkdXlO46eR7lk2lwZZTQ4M9rRuqTruzUfB1&#10;jC6PXWs+zp7fsvLXlvWPVep1GFffIALF8BQ/3Bud5uezCdy/SS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5GrBAAAA3QAAAA8AAAAAAAAAAAAAAAAAmAIAAGRycy9kb3du&#10;cmV2LnhtbFBLBQYAAAAABAAEAPUAAACGAwAAAAA=&#10;" fillcolor="#5b9bd5" strokecolor="#41719c" strokeweight="1pt">
                  <v:stroke joinstyle="miter"/>
                  <v:textbox>
                    <w:txbxContent>
                      <w:p w14:paraId="714C92DC" w14:textId="044F3ECF"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Schedule 6</w:t>
                        </w:r>
                        <w:r>
                          <w:rPr>
                            <w:rFonts w:ascii="Calibri" w:eastAsia="Calibri" w:hAnsi="Calibri"/>
                            <w:sz w:val="22"/>
                            <w:szCs w:val="22"/>
                          </w:rPr>
                          <w:t xml:space="preserve"> -</w:t>
                        </w:r>
                        <w:r w:rsidRPr="00D060F5">
                          <w:rPr>
                            <w:rFonts w:ascii="Calibri" w:eastAsia="Calibri" w:hAnsi="Calibri"/>
                            <w:sz w:val="22"/>
                            <w:szCs w:val="22"/>
                          </w:rPr>
                          <w:t xml:space="preserve"> Permissible units of measurement</w:t>
                        </w:r>
                      </w:p>
                    </w:txbxContent>
                  </v:textbox>
                </v:roundrect>
                <v:roundrect id="Rounded Rectangle 1217" o:spid="_x0000_s1035" style="position:absolute;left:39153;top:23667;width:16574;height:9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prcUA&#10;AADdAAAADwAAAGRycy9kb3ducmV2LnhtbERP22rCQBB9L/Qflin0rW6UYjVmI14oCAVBWxDfhuyY&#10;TZudjdmtiX/fFQq+zeFcJ5v3thYXan3lWMFwkIAgLpyuuFTw9fn+MgHhA7LG2jEpuJKHef74kGGq&#10;Xcc7uuxDKWII+xQVmBCaVEpfGLLoB64hjtzJtRZDhG0pdYtdDLe1HCXJWFqsODYYbGhlqPjZ/1oF&#10;Ybk9rL/PRX38WJkzmdfuMJ4ulHp+6hczEIH6cBf/uzc6zh8N3+D2TTxB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mtxQAAAN0AAAAPAAAAAAAAAAAAAAAAAJgCAABkcnMv&#10;ZG93bnJldi54bWxQSwUGAAAAAAQABAD1AAAAigMAAAAA&#10;" fillcolor="#70ad47" strokecolor="#507e32" strokeweight="1pt">
                  <v:stroke joinstyle="miter"/>
                  <v:textbox>
                    <w:txbxContent>
                      <w:p w14:paraId="21AAE8E0"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Subdivision 2 – Special provision for measurement marking of certain products</w:t>
                        </w:r>
                      </w:p>
                    </w:txbxContent>
                  </v:textbox>
                </v:roundrect>
                <v:roundrect id="Rounded Rectangle 1227" o:spid="_x0000_s1036" style="position:absolute;left:3;top:13253;width:1764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4MUA&#10;AADdAAAADwAAAGRycy9kb3ducmV2LnhtbERP32vCMBB+H/g/hBP2NlM7mFKNosLYxmBsKoJvR3Nt&#10;is2la7Ja/evNYLC3+/h+3nzZ21p01PrKsYLxKAFBnDtdcalgv3t+mILwAVlj7ZgUXMjDcjG4m2Om&#10;3Zm/qNuGUsQQ9hkqMCE0mZQ+N2TRj1xDHLnCtRZDhG0pdYvnGG5rmSbJk7RYcWww2NDGUH7a/lgF&#10;j5P3y7H7GLvr5/rlO387FJUpC6Xuh/1qBiJQH/7Ff+5XHeen6QR+v4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uPgxQAAAN0AAAAPAAAAAAAAAAAAAAAAAJgCAABkcnMv&#10;ZG93bnJldi54bWxQSwUGAAAAAAQABAD1AAAAigMAAAAA&#10;" fillcolor="#4472c4" strokecolor="#2f528f" strokeweight="1pt">
                  <v:stroke joinstyle="miter"/>
                  <v:textbox>
                    <w:txbxContent>
                      <w:p w14:paraId="34B4A308" w14:textId="77777777"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Division 4.2 Operation of Part 4</w:t>
                        </w:r>
                      </w:p>
                    </w:txbxContent>
                  </v:textbox>
                </v:roundrect>
                <v:roundrect id="Rounded Rectangle 1228" o:spid="_x0000_s1037" style="position:absolute;left:4;top:19218;width:1764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13ksgA&#10;AADdAAAADwAAAGRycy9kb3ducmV2LnhtbESPQUvDQBCF74L/YRmhN7tpCiqx26JCaYsgWkXwNmQn&#10;2WB2Ns1u09Rf7xwEbzO8N+99s1iNvlUD9bEJbGA2zUARl8E2XBv4eF9f34GKCdliG5gMnCnCanl5&#10;scDChhO/0bBPtZIQjgUacCl1hdaxdOQxTkNHLFoVeo9J1r7WtseThPtW51l2oz02LA0OO3pyVH7v&#10;j97A/Pb5/DW8zMLP6+PmUO4+q8bVlTGTq/HhHlSiMf2b/663VvDzXHD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PXeSyAAAAN0AAAAPAAAAAAAAAAAAAAAAAJgCAABk&#10;cnMvZG93bnJldi54bWxQSwUGAAAAAAQABAD1AAAAjQMAAAAA&#10;" fillcolor="#4472c4" strokecolor="#2f528f" strokeweight="1pt">
                  <v:stroke joinstyle="miter"/>
                  <v:textbox>
                    <w:txbxContent>
                      <w:p w14:paraId="10DF3297" w14:textId="2C9B5543"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 xml:space="preserve">Division 4.3 Marking of name and </w:t>
                        </w:r>
                        <w:r>
                          <w:rPr>
                            <w:rFonts w:ascii="Calibri" w:eastAsia="Calibri" w:hAnsi="Calibri"/>
                            <w:sz w:val="22"/>
                            <w:szCs w:val="22"/>
                          </w:rPr>
                          <w:t>a</w:t>
                        </w:r>
                        <w:r w:rsidRPr="00D060F5">
                          <w:rPr>
                            <w:rFonts w:ascii="Calibri" w:eastAsia="Calibri" w:hAnsi="Calibri"/>
                            <w:sz w:val="22"/>
                            <w:szCs w:val="22"/>
                          </w:rPr>
                          <w:t>ddress</w:t>
                        </w:r>
                      </w:p>
                    </w:txbxContent>
                  </v:textbox>
                </v:roundrect>
                <v:roundrect id="Rounded Rectangle 1229" o:spid="_x0000_s1038" style="position:absolute;left:4;top:29889;width:17640;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SCcYA&#10;AADdAAAADwAAAGRycy9kb3ducmV2LnhtbERP20rDQBB9F/oPywi+2U1TUBu7LSoULQWxFwp9G7KT&#10;bGh2NmbXNO3XuwXBtzmc60znva1FR62vHCsYDRMQxLnTFZcKdtvF/RMIH5A11o5JwZk8zGeDmylm&#10;2p14Td0mlCKGsM9QgQmhyaT0uSGLfuga4sgVrrUYImxLqVs8xXBbyzRJHqTFimODwYbeDOXHzY9V&#10;MH5cnQ/d58hdvl7fv/PlvqhMWSh1d9u/PIMI1Id/8Z/7Q8f5aTqB6zfxB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HSCcYAAADdAAAADwAAAAAAAAAAAAAAAACYAgAAZHJz&#10;L2Rvd25yZXYueG1sUEsFBgAAAAAEAAQA9QAAAIsDAAAAAA==&#10;" fillcolor="#4472c4" strokecolor="#2f528f" strokeweight="1pt">
                  <v:stroke joinstyle="miter"/>
                  <v:textbox>
                    <w:txbxContent>
                      <w:p w14:paraId="5DA485AC"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Division 4.4 Marking of measurement</w:t>
                        </w:r>
                      </w:p>
                    </w:txbxContent>
                  </v:textbox>
                </v:roundrect>
                <v:roundrect id="Rounded Rectangle 1230" o:spid="_x0000_s1039" style="position:absolute;left:21045;top:23667;width:17263;height:80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VtucgA&#10;AADdAAAADwAAAGRycy9kb3ducmV2LnhtbESPQWvCQBCF74X+h2UK3uqmKmKjq1hLQSgUjAXxNmSn&#10;2bTZ2ZjdmvTfdw6F3mZ4b977ZrUZfKOu1MU6sIGHcQaKuAy25srA+/HlfgEqJmSLTWAy8EMRNuvb&#10;mxXmNvR8oGuRKiUhHHM04FJqc61j6chjHIeWWLSP0HlMsnaVth32Eu4bPcmyufZYszQ4bGnnqPwq&#10;vr2B9PR2ev68lM35decu5Gb9af64NWZ0N2yXoBIN6d/8d723gj+ZCr98Iy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ZW25yAAAAN0AAAAPAAAAAAAAAAAAAAAAAJgCAABk&#10;cnMvZG93bnJldi54bWxQSwUGAAAAAAQABAD1AAAAjQMAAAAA&#10;" fillcolor="#70ad47" strokecolor="#507e32" strokeweight="1pt">
                  <v:stroke joinstyle="miter"/>
                  <v:textbox>
                    <w:txbxContent>
                      <w:p w14:paraId="0BA907E1" w14:textId="77777777"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Subdivision 1 – General requirements for measurement marking</w:t>
                        </w:r>
                      </w:p>
                    </w:txbxContent>
                  </v:textbox>
                </v:roundrect>
                <v:roundrect id="Rounded Rectangle 1232" o:spid="_x0000_s1040" style="position:absolute;left:4;top:40193;width:17640;height:68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WpcUA&#10;AADdAAAADwAAAGRycy9kb3ducmV2LnhtbERP32vCMBB+F/wfwgl7m6kVplSjbAPZhjA2HQPfjuba&#10;lDWX2mS1+tcvwsC3+/h+3nLd21p01PrKsYLJOAFBnDtdcanga7+5n4PwAVlj7ZgUnMnDejUcLDHT&#10;7sSf1O1CKWII+wwVmBCaTEqfG7Lox64hjlzhWoshwraUusVTDLe1TJPkQVqsODYYbOjZUP6z+7UK&#10;prPt+dC9T9zl4+nlmL99F5UpC6XuRv3jAkSgPtzE/+5XHeen0xSu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NalxQAAAN0AAAAPAAAAAAAAAAAAAAAAAJgCAABkcnMv&#10;ZG93bnJldi54bWxQSwUGAAAAAAQABAD1AAAAigMAAAAA&#10;" fillcolor="#4472c4" strokecolor="#2f528f" strokeweight="1pt">
                  <v:stroke joinstyle="miter"/>
                  <v:textbox>
                    <w:txbxContent>
                      <w:p w14:paraId="6EA007E5"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 xml:space="preserve">Division </w:t>
                        </w:r>
                        <w:r>
                          <w:rPr>
                            <w:rFonts w:ascii="Calibri" w:eastAsia="Calibri" w:hAnsi="Calibri"/>
                            <w:sz w:val="22"/>
                            <w:szCs w:val="22"/>
                          </w:rPr>
                          <w:t>4.</w:t>
                        </w:r>
                        <w:r w:rsidRPr="00D060F5">
                          <w:rPr>
                            <w:rFonts w:ascii="Calibri" w:eastAsia="Calibri" w:hAnsi="Calibri"/>
                            <w:sz w:val="22"/>
                            <w:szCs w:val="22"/>
                          </w:rPr>
                          <w:t xml:space="preserve">5 Prohibited expressions and prescribed particulars </w:t>
                        </w:r>
                      </w:p>
                    </w:txbxContent>
                  </v:textbox>
                </v:roundrect>
                <v:roundrect id="Rounded Rectangle 1233" o:spid="_x0000_s1041" style="position:absolute;left:88;top:54440;width:1764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BzPsUA&#10;AADdAAAADwAAAGRycy9kb3ducmV2LnhtbERP32vCMBB+F/wfwgl7m6kWplSjbIMxhzA2HQPfjuba&#10;lDWXrom1+tcvwsC3+/h+3nLd21p01PrKsYLJOAFBnDtdcanga/9yPwfhA7LG2jEpOJOH9Wo4WGKm&#10;3Yk/qduFUsQQ9hkqMCE0mZQ+N2TRj11DHLnCtRZDhG0pdYunGG5rOU2SB2mx4thgsKFnQ/nP7mgV&#10;pLPt+dC9T9zl4+n1N3/7LipTFkrdjfrHBYhAfbiJ/90bHedP0xSu38QT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HM+xQAAAN0AAAAPAAAAAAAAAAAAAAAAAJgCAABkcnMv&#10;ZG93bnJldi54bWxQSwUGAAAAAAQABAD1AAAAigMAAAAA&#10;" fillcolor="#4472c4" strokecolor="#2f528f" strokeweight="1pt">
                  <v:stroke joinstyle="miter"/>
                  <v:textbox>
                    <w:txbxContent>
                      <w:p w14:paraId="0C5BCF23" w14:textId="77777777"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Division 4.7 Shortfall</w:t>
                        </w:r>
                      </w:p>
                    </w:txbxContent>
                  </v:textbox>
                </v:roundrect>
                <v:roundrect id="Rounded Rectangle 1234" o:spid="_x0000_s1042" style="position:absolute;left:87;top:61561;width:17640;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rSsYA&#10;AADdAAAADwAAAGRycy9kb3ducmV2LnhtbERP32vCMBB+H+x/CDfY20zVMaUaZQpjykCciuDb0Vyb&#10;subSNbFW//plMNjbfXw/bzrvbCVaanzpWEG/l4AgzpwuuVBw2L89jUH4gKyxckwKruRhPru/m2Kq&#10;3YU/qd2FQsQQ9ikqMCHUqZQ+M2TR91xNHLncNRZDhE0hdYOXGG4rOUiSF2mx5NhgsKaloexrd7YK&#10;hqOP66nd9N1tu3j/ztbHvDRFrtTjQ/c6ARGoC//iP/dKx/mD4TP8fhN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nrSsYAAADdAAAADwAAAAAAAAAAAAAAAACYAgAAZHJz&#10;L2Rvd25yZXYueG1sUEsFBgAAAAAEAAQA9QAAAIsDAAAAAA==&#10;" fillcolor="#4472c4" strokecolor="#2f528f" strokeweight="1pt">
                  <v:stroke joinstyle="miter"/>
                  <v:textbox>
                    <w:txbxContent>
                      <w:p w14:paraId="39261768"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Division 4.8 Miscellaneous</w:t>
                        </w:r>
                      </w:p>
                    </w:txbxContent>
                  </v:textbox>
                </v:roundrect>
                <v:roundrect id="Rounded Rectangle 980" o:spid="_x0000_s1043" style="position:absolute;left:21043;top:32424;width:17265;height:8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FRsMA&#10;AADcAAAADwAAAGRycy9kb3ducmV2LnhtbERPXWvCMBR9F/Yfwh3sTdONUbQzStcxEAaC3UD2dmmu&#10;TV1zU5tou39vHgQfD+d7uR5tKy7U+8axgudZAoK4crrhWsHP9+d0DsIHZI2tY1LwTx7Wq4fJEjPt&#10;Bt7RpQy1iCHsM1RgQugyKX1lyKKfuY44cgfXWwwR9rXUPQ4x3LbyJUlSabHh2GCwo8JQ9VeerYLw&#10;vt1/HE9V+/tVmBOZ12GfLnKlnh7H/A1EoDHcxTf3RitYzOP8eCYe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5FRsMAAADcAAAADwAAAAAAAAAAAAAAAACYAgAAZHJzL2Rv&#10;d25yZXYueG1sUEsFBgAAAAAEAAQA9QAAAIgDAAAAAA==&#10;" fillcolor="#70ad47" strokecolor="#507e32" strokeweight="1pt">
                  <v:stroke joinstyle="miter"/>
                  <v:textbox>
                    <w:txbxContent>
                      <w:p w14:paraId="055CB246"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Subdivision 3 – Special provision concerning measurement marking of outer packages</w:t>
                        </w:r>
                      </w:p>
                    </w:txbxContent>
                  </v:textbox>
                </v:roundrect>
                <v:roundrect id="Rounded Rectangle 981" o:spid="_x0000_s1044" style="position:absolute;left:39153;top:33082;width:16981;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g3cUA&#10;AADcAAAADwAAAGRycy9kb3ducmV2LnhtbESPQWsCMRSE74L/ITyhN81aiuhqFLUUBKGgLYi3x+a5&#10;Wd28rJvUXf+9KQgeh5n5hpktWluKG9W+cKxgOEhAEGdOF5wr+P356o9B+ICssXRMCu7kYTHvdmaY&#10;atfwjm77kIsIYZ+iAhNClUrpM0MW/cBVxNE7udpiiLLOpa6xiXBbyvckGUmLBccFgxWtDWWX/Z9V&#10;EFbfh8/zNSuP27W5kvloDqPJUqm3XrucggjUhlf42d5oBZPxE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uDdxQAAANwAAAAPAAAAAAAAAAAAAAAAAJgCAABkcnMv&#10;ZG93bnJldi54bWxQSwUGAAAAAAQABAD1AAAAigMAAAAA&#10;" fillcolor="#70ad47" strokecolor="#507e32" strokeweight="1pt">
                  <v:stroke joinstyle="miter"/>
                  <v:textbox>
                    <w:txbxContent>
                      <w:p w14:paraId="502FD177" w14:textId="77777777" w:rsidR="00331399" w:rsidRPr="00D060F5" w:rsidRDefault="00331399" w:rsidP="00A37474">
                        <w:pPr>
                          <w:pStyle w:val="NormalWeb"/>
                          <w:spacing w:before="0" w:after="160" w:line="252" w:lineRule="auto"/>
                          <w:jc w:val="center"/>
                          <w:rPr>
                            <w:rFonts w:ascii="Calibri" w:hAnsi="Calibri"/>
                          </w:rPr>
                        </w:pPr>
                        <w:r w:rsidRPr="00D060F5">
                          <w:rPr>
                            <w:rFonts w:ascii="Calibri" w:eastAsia="Calibri" w:hAnsi="Calibri"/>
                            <w:sz w:val="22"/>
                            <w:szCs w:val="22"/>
                          </w:rPr>
                          <w:t>Subdivision 4 – Other markings concerning measurement</w:t>
                        </w:r>
                      </w:p>
                    </w:txbxContent>
                  </v:textbox>
                </v:roundrect>
                <v:roundrect id="Rounded Rectangle 982" o:spid="_x0000_s1045" style="position:absolute;left:12304;top:66227;width:12852;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g0sIA&#10;AADcAAAADwAAAGRycy9kb3ducmV2LnhtbESPUWvCMBSF3wf+h3AFX4ZNlTG0M4qIhbG3VX/Apblr&#10;uzU3JUlt/PdmMNjj4ZzvHM7uEE0vbuR8Z1nBKstBENdWd9wouF7K5QaED8gae8uk4E4eDvvZ0w4L&#10;bSf+pFsVGpFK2BeooA1hKKT0dUsGfWYH4uR9WWcwJOkaqR1Oqdz0cp3nr9Jgx2mhxYFOLdU/1WgU&#10;bL+jW8W+My+j5+e8/LBlc7ZKLebx+AYiUAz/4T/6XSdus4bfM+kI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GDSwgAAANwAAAAPAAAAAAAAAAAAAAAAAJgCAABkcnMvZG93&#10;bnJldi54bWxQSwUGAAAAAAQABAD1AAAAhwMAAAAA&#10;" fillcolor="#5b9bd5" strokecolor="#41719c" strokeweight="1pt">
                  <v:stroke joinstyle="miter"/>
                  <v:textbox>
                    <w:txbxContent>
                      <w:p w14:paraId="5583983F" w14:textId="4A1A99C4" w:rsidR="00331399" w:rsidRPr="00D060F5" w:rsidRDefault="00331399" w:rsidP="00A37474">
                        <w:pPr>
                          <w:pStyle w:val="NormalWeb"/>
                          <w:spacing w:before="0" w:after="160" w:line="254" w:lineRule="auto"/>
                          <w:jc w:val="center"/>
                          <w:rPr>
                            <w:rFonts w:ascii="Calibri" w:hAnsi="Calibri"/>
                          </w:rPr>
                        </w:pPr>
                        <w:r w:rsidRPr="00D060F5">
                          <w:rPr>
                            <w:rFonts w:ascii="Calibri" w:eastAsia="Calibri" w:hAnsi="Calibri"/>
                            <w:sz w:val="22"/>
                            <w:szCs w:val="22"/>
                          </w:rPr>
                          <w:t>Schedule 4</w:t>
                        </w:r>
                        <w:r>
                          <w:rPr>
                            <w:rFonts w:ascii="Calibri" w:eastAsia="Calibri" w:hAnsi="Calibri"/>
                            <w:sz w:val="22"/>
                            <w:szCs w:val="22"/>
                          </w:rPr>
                          <w:t xml:space="preserve"> -</w:t>
                        </w:r>
                        <w:r w:rsidRPr="00D060F5">
                          <w:rPr>
                            <w:rFonts w:ascii="Calibri" w:eastAsia="Calibri" w:hAnsi="Calibri"/>
                            <w:sz w:val="22"/>
                            <w:szCs w:val="22"/>
                          </w:rPr>
                          <w:t>Exemptions from marking</w:t>
                        </w:r>
                      </w:p>
                    </w:txbxContent>
                  </v:textbox>
                </v:roundrect>
                <v:roundrect id="Rounded Rectangle 1326" o:spid="_x0000_s1046" style="position:absolute;top:66224;width:11334;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GDsEA&#10;AADdAAAADwAAAGRycy9kb3ducmV2LnhtbERP24rCMBB9F/Yfwizsi2jqBdFqFJEtiG9ePmBoxrba&#10;TEoSNfv3m4UF3+ZwrrPaRNOKJznfWFYwGmYgiEurG64UXM7FYA7CB2SNrWVS8EMeNuuP3gpzbV98&#10;pOcpVCKFsM9RQR1Cl0vpy5oM+qHtiBN3tc5gSNBVUjt8pXDTynGWzaTBhlNDjR3tairvp4dRsLhF&#10;N4ptY6YPz/2sONii+rZKfX3G7RJEoBje4n/3Xqf5k/EM/r5JJ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hBg7BAAAA3QAAAA8AAAAAAAAAAAAAAAAAmAIAAGRycy9kb3du&#10;cmV2LnhtbFBLBQYAAAAABAAEAPUAAACGAwAAAAA=&#10;" fillcolor="#5b9bd5" strokecolor="#41719c" strokeweight="1pt">
                  <v:stroke joinstyle="miter"/>
                  <v:textbox>
                    <w:txbxContent>
                      <w:p w14:paraId="347496CF" w14:textId="733F1079" w:rsidR="00331399" w:rsidRPr="00A369C2" w:rsidRDefault="00331399" w:rsidP="00A37474">
                        <w:pPr>
                          <w:pStyle w:val="NormalWeb"/>
                          <w:spacing w:before="0" w:after="160" w:line="252" w:lineRule="auto"/>
                          <w:jc w:val="center"/>
                          <w:rPr>
                            <w:rFonts w:ascii="Calibri" w:eastAsia="Calibri" w:hAnsi="Calibri"/>
                            <w:sz w:val="22"/>
                            <w:szCs w:val="22"/>
                          </w:rPr>
                        </w:pPr>
                        <w:r w:rsidRPr="00D060F5">
                          <w:rPr>
                            <w:rFonts w:ascii="Calibri" w:eastAsia="Calibri" w:hAnsi="Calibri"/>
                            <w:sz w:val="22"/>
                            <w:szCs w:val="22"/>
                          </w:rPr>
                          <w:t>Schedule 3</w:t>
                        </w:r>
                        <w:r>
                          <w:rPr>
                            <w:rFonts w:ascii="Calibri" w:eastAsia="Calibri" w:hAnsi="Calibri"/>
                            <w:sz w:val="22"/>
                            <w:szCs w:val="22"/>
                          </w:rPr>
                          <w:t xml:space="preserve"> -</w:t>
                        </w:r>
                        <w:r>
                          <w:rPr>
                            <w:rFonts w:ascii="Calibri" w:eastAsia="Calibri" w:hAnsi="Calibri"/>
                            <w:sz w:val="22"/>
                            <w:szCs w:val="22"/>
                          </w:rPr>
                          <w:br/>
                          <w:t xml:space="preserve">The </w:t>
                        </w:r>
                        <w:r w:rsidRPr="00D060F5">
                          <w:rPr>
                            <w:rFonts w:ascii="Calibri" w:eastAsia="Calibri" w:hAnsi="Calibri"/>
                            <w:sz w:val="22"/>
                            <w:szCs w:val="22"/>
                          </w:rPr>
                          <w:t>AQS Mark</w:t>
                        </w:r>
                      </w:p>
                    </w:txbxContent>
                  </v:textbox>
                </v:roundrect>
                <v:shape id="Text Box 16" o:spid="_x0000_s1047" type="#_x0000_t202" style="position:absolute;left:13340;top:73934;width:30240;height:4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77CA4894" w14:textId="77777777" w:rsidR="00331399" w:rsidRPr="005233D0" w:rsidRDefault="00331399" w:rsidP="00A37474">
                        <w:pPr>
                          <w:rPr>
                            <w:i/>
                          </w:rPr>
                        </w:pPr>
                        <w:r>
                          <w:rPr>
                            <w:i/>
                          </w:rPr>
                          <w:t>Figure 1</w:t>
                        </w:r>
                        <w:r w:rsidRPr="005233D0">
                          <w:rPr>
                            <w:i/>
                          </w:rPr>
                          <w:t>: Schematic of Part 4 of NTMR 2009</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48" type="#_x0000_t87" style="position:absolute;left:18335;top:24706;width:2076;height:1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n98EA&#10;AADbAAAADwAAAGRycy9kb3ducmV2LnhtbERPS4vCMBC+C/6HMAteRFMVRLpGEUX0Iqyv9To0s02x&#10;mZQmav33G0HwNh/fc6bzxpbiTrUvHCsY9BMQxJnTBecKTsd1bwLCB2SNpWNS8CQP81m7NcVUuwfv&#10;6X4IuYgh7FNUYEKoUil9Zsii77uKOHJ/rrYYIqxzqWt8xHBbymGSjKXFgmODwYqWhrLr4WYVrK6r&#10;88Xk5+5t8TMcHdfPze53eVGq89UsvkEEasJH/HZvdZw/gt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ZJ/fBAAAA2wAAAA8AAAAAAAAAAAAAAAAAmAIAAGRycy9kb3du&#10;cmV2LnhtbFBLBQYAAAAABAAEAPUAAACGAwAAAAA=&#10;" adj="248" strokecolor="#005677 [3204]" strokeweight=".5pt">
                  <v:stroke joinstyle="miter"/>
                </v:shape>
                <v:shape id="Left Brace 21" o:spid="_x0000_s1049" type="#_x0000_t87" style="position:absolute;left:18619;top:51485;width:2160;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CocMA&#10;AADbAAAADwAAAGRycy9kb3ducmV2LnhtbESPT2vCQBTE7wW/w/IEb3WTHCSkriJGoQdpaar3R/aZ&#10;BLNvQ3abP9/eLRR6HGbmN8x2P5lWDNS7xrKCeB2BIC6tbrhScP0+v6YgnEfW2FomBTM52O8WL1vM&#10;tB35i4bCVyJA2GWooPa+y6R0ZU0G3dp2xMG7296gD7KvpO5xDHDTyiSKNtJgw2Ghxo6ONZWP4sco&#10;SJN8iu/zLbWn/HK1H/Fc3T6PSq2W0+ENhKfJ/4f/2u9aQRLD75fwA+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wCocMAAADbAAAADwAAAAAAAAAAAAAAAACYAgAAZHJzL2Rv&#10;d25yZXYueG1sUEsFBgAAAAAEAAQA9QAAAIgDAAAAAA==&#10;" adj="432" strokecolor="#005677 [3204]" strokeweight=".5pt">
                  <v:stroke joinstyle="miter"/>
                </v:shape>
                <w10:anchorlock/>
              </v:group>
            </w:pict>
          </mc:Fallback>
        </mc:AlternateContent>
      </w:r>
      <w:r w:rsidR="00A37AC6">
        <w:t>Part 4 of</w:t>
      </w:r>
      <w:r w:rsidR="00FD032D">
        <w:t xml:space="preserve"> the</w:t>
      </w:r>
      <w:r w:rsidR="00A37AC6">
        <w:t xml:space="preserve"> NTMR 2009</w:t>
      </w:r>
      <w:r w:rsidR="00B31CDB">
        <w:t xml:space="preserve"> </w:t>
      </w:r>
      <w:r w:rsidR="00A37AC6">
        <w:t>is</w:t>
      </w:r>
      <w:r w:rsidR="00B31CDB">
        <w:t xml:space="preserve"> mapped at a more detailed level </w:t>
      </w:r>
      <w:r w:rsidR="00B074BD">
        <w:t>at</w:t>
      </w:r>
      <w:r w:rsidR="00B31CDB">
        <w:t xml:space="preserve"> </w:t>
      </w:r>
      <w:r w:rsidR="000F0784">
        <w:t>Appendix B</w:t>
      </w:r>
      <w:r w:rsidR="008F064A">
        <w:t xml:space="preserve"> (Figure 3</w:t>
      </w:r>
      <w:r w:rsidR="009207F2">
        <w:t>)</w:t>
      </w:r>
      <w:r w:rsidR="00B31CDB">
        <w:t xml:space="preserve">. This map has been constructed on the premise that the core regulations, 4.7 and 4.9, are those relating to the marking of the address on the packages, and the requirement to mark </w:t>
      </w:r>
      <w:r w:rsidR="00B31CDB">
        <w:lastRenderedPageBreak/>
        <w:t>measurement.</w:t>
      </w:r>
      <w:r w:rsidR="00F30137" w:rsidRPr="00F30137">
        <w:t xml:space="preserve"> </w:t>
      </w:r>
      <w:r w:rsidR="00F30137">
        <w:t xml:space="preserve">These regulations are supported by other regulations, which provide guidance on the </w:t>
      </w:r>
      <w:r w:rsidR="00AB2735">
        <w:t>presentation</w:t>
      </w:r>
      <w:r w:rsidR="00F30137">
        <w:t xml:space="preserve"> and </w:t>
      </w:r>
      <w:r w:rsidR="00AB2735">
        <w:t>detail</w:t>
      </w:r>
      <w:r w:rsidR="00F30137">
        <w:t xml:space="preserve"> of the label</w:t>
      </w:r>
      <w:r w:rsidR="0032119E">
        <w:t>.</w:t>
      </w:r>
      <w:r w:rsidR="00121900">
        <w:t xml:space="preserve"> </w:t>
      </w:r>
    </w:p>
    <w:p w14:paraId="0977DCF9" w14:textId="35A4EDAE" w:rsidR="00B31CDB" w:rsidRDefault="00121900" w:rsidP="00B31CDB">
      <w:r>
        <w:t xml:space="preserve">At this more detailed level the arrangement and interactions of the regulations and </w:t>
      </w:r>
      <w:r w:rsidR="00B735AF">
        <w:t>sub</w:t>
      </w:r>
      <w:r w:rsidR="00FC58AB">
        <w:t>regulations</w:t>
      </w:r>
      <w:r>
        <w:t xml:space="preserve"> is overly complex.</w:t>
      </w:r>
      <w:r w:rsidR="00CD1AFA">
        <w:t xml:space="preserve"> </w:t>
      </w:r>
      <w:r w:rsidR="00334275">
        <w:t>Particularly confusing are</w:t>
      </w:r>
      <w:r w:rsidR="00CD1AFA">
        <w:t xml:space="preserve"> the exemptions</w:t>
      </w:r>
      <w:r w:rsidR="00334275">
        <w:t>, exceptions or speci</w:t>
      </w:r>
      <w:r w:rsidR="008F064A">
        <w:t>al considerations. In Figure 3</w:t>
      </w:r>
      <w:r w:rsidR="00C11F3F">
        <w:t xml:space="preserve"> (at Appendix B)</w:t>
      </w:r>
      <w:r w:rsidR="00334275">
        <w:t>, around half of the regulations contain conditional statements. To complicate things</w:t>
      </w:r>
      <w:r w:rsidR="008E3EDD">
        <w:t xml:space="preserve"> further</w:t>
      </w:r>
      <w:r w:rsidR="00334275">
        <w:t xml:space="preserve">, Schedule </w:t>
      </w:r>
      <w:r w:rsidR="008E3EDD">
        <w:t>4</w:t>
      </w:r>
      <w:r w:rsidR="00334275">
        <w:t xml:space="preserve"> </w:t>
      </w:r>
      <w:r w:rsidR="00A37474">
        <w:t>provides additional</w:t>
      </w:r>
      <w:r w:rsidR="00334275">
        <w:t xml:space="preserve"> exemptions from marking.</w:t>
      </w:r>
      <w:r w:rsidR="00CD1AFA">
        <w:t xml:space="preserve"> </w:t>
      </w:r>
    </w:p>
    <w:p w14:paraId="53FE1AF9" w14:textId="7F326FC9" w:rsidR="0070480E" w:rsidRDefault="0070480E" w:rsidP="0070480E">
      <w:pPr>
        <w:pStyle w:val="Quote"/>
      </w:pPr>
      <w:r>
        <w:t>The regulations regarding measurement marking are complex to negotiate. We market a very wide range of product types, sizes and package configurations, as such we consult these regulations regularly and find them both onerous and complex to determine the correct measurement marking for a given package.</w:t>
      </w:r>
      <w:r w:rsidR="008E3EDD">
        <w:t xml:space="preserve"> - Industry</w:t>
      </w:r>
    </w:p>
    <w:p w14:paraId="3009FF6D" w14:textId="5C597F31" w:rsidR="008123B7" w:rsidRPr="008123B7" w:rsidRDefault="008123B7" w:rsidP="008123B7">
      <w:r>
        <w:t xml:space="preserve">Further, some stakeholders have questioned whether products that are exempt </w:t>
      </w:r>
      <w:r w:rsidR="00A37474">
        <w:t xml:space="preserve">in Schedule 4 </w:t>
      </w:r>
      <w:r>
        <w:t xml:space="preserve">should be subject to the full effect of the NTMR 2009 in the event they are labelled with a measurement mark. </w:t>
      </w:r>
    </w:p>
    <w:p w14:paraId="797DB3AF" w14:textId="088CC42A" w:rsidR="00B31CDB" w:rsidRDefault="00F84E23" w:rsidP="00382112">
      <w:pPr>
        <w:pStyle w:val="Quote"/>
      </w:pPr>
      <w:r>
        <w:t>…</w:t>
      </w:r>
      <w:r w:rsidR="009C0311">
        <w:t>[A]</w:t>
      </w:r>
      <w:r w:rsidR="008E3EDD">
        <w:t xml:space="preserve"> cosmetic pack which may be a nail polish bottle (containing 12 mL of product) is exempt from marking as it is less than 15 mL or 15 g (Schedule 4 (5) (3)). However if the pack does disclose its contents as 12 ml- on the back of the pack it</w:t>
      </w:r>
      <w:r w:rsidR="000C2861">
        <w:t>s exemption is negated by Regulation</w:t>
      </w:r>
      <w:r w:rsidR="008E3EDD">
        <w:t xml:space="preserve"> 4.4 (3) of the regulations and it is required to comply with the full require</w:t>
      </w:r>
      <w:r w:rsidR="000C2861">
        <w:t>ments of Divisions 4.3 and 4.4</w:t>
      </w:r>
      <w:r w:rsidR="008E3EDD">
        <w:t xml:space="preserve"> i.e. put the unit measure on the main display panel and potentially increase its height. In other words it is permissible to not declare the nail polish bottle volume but if a company in the interests of consumers does declare it, then they are required to meet further provisions of the Act and </w:t>
      </w:r>
      <w:r w:rsidR="00A37474">
        <w:t>R</w:t>
      </w:r>
      <w:r w:rsidR="008E3EDD">
        <w:t xml:space="preserve">egulations that they have already received an exemption from Clause 4.4 </w:t>
      </w:r>
      <w:r w:rsidR="00A37474">
        <w:t>– Industry Association</w:t>
      </w:r>
    </w:p>
    <w:p w14:paraId="4387E125" w14:textId="0A40595D" w:rsidR="001271D4" w:rsidRDefault="00776252" w:rsidP="00261F79">
      <w:pPr>
        <w:pStyle w:val="Heading2"/>
      </w:pPr>
      <w:bookmarkStart w:id="33" w:name="_Toc475545939"/>
      <w:bookmarkStart w:id="34" w:name="_Toc479769474"/>
      <w:bookmarkStart w:id="35" w:name="_Toc482714024"/>
      <w:r>
        <w:t>3</w:t>
      </w:r>
      <w:r w:rsidR="0022475A">
        <w:t>.</w:t>
      </w:r>
      <w:r w:rsidR="00B31CDB">
        <w:t>2</w:t>
      </w:r>
      <w:r w:rsidR="001271D4">
        <w:t xml:space="preserve"> </w:t>
      </w:r>
      <w:r w:rsidR="00461BF8">
        <w:t xml:space="preserve">Presentation </w:t>
      </w:r>
      <w:bookmarkEnd w:id="33"/>
      <w:r w:rsidR="000F7A72">
        <w:t>requirements</w:t>
      </w:r>
      <w:bookmarkEnd w:id="34"/>
      <w:bookmarkEnd w:id="35"/>
    </w:p>
    <w:p w14:paraId="01B653C0" w14:textId="253B1D4C" w:rsidR="009312DD" w:rsidRDefault="00EC6FE9" w:rsidP="009312DD">
      <w:r>
        <w:t xml:space="preserve">Industry stakeholders support a move to simpler more flexible requirements for the placement and appearance of measurement information. </w:t>
      </w:r>
      <w:r w:rsidR="009312DD">
        <w:t xml:space="preserve">However, consumer interest groups emphasise that simplification </w:t>
      </w:r>
      <w:r>
        <w:t xml:space="preserve">should not come at the expense of prominence </w:t>
      </w:r>
      <w:r w:rsidR="00F84E23">
        <w:t xml:space="preserve">and </w:t>
      </w:r>
      <w:r w:rsidR="00F84E23" w:rsidRPr="00883B6B">
        <w:t>visibility</w:t>
      </w:r>
      <w:r w:rsidR="009312DD" w:rsidRPr="00883B6B">
        <w:t xml:space="preserve"> of information</w:t>
      </w:r>
      <w:r>
        <w:t>, particularly</w:t>
      </w:r>
      <w:r w:rsidR="009312DD" w:rsidRPr="00883B6B">
        <w:t xml:space="preserve"> for vulnerable groups such as the visually impaired and </w:t>
      </w:r>
      <w:r w:rsidR="00316B96">
        <w:t xml:space="preserve">the </w:t>
      </w:r>
      <w:r w:rsidR="009312DD" w:rsidRPr="00883B6B">
        <w:t>elderly. The</w:t>
      </w:r>
      <w:r>
        <w:t>y argue that</w:t>
      </w:r>
      <w:r w:rsidR="009312DD" w:rsidRPr="00883B6B">
        <w:t xml:space="preserve"> increased flexibility in placement of measurement mark(s) on products would lead to information asymmetry, negatively impacting consumers</w:t>
      </w:r>
      <w:r w:rsidR="009312DD">
        <w:t>.</w:t>
      </w:r>
    </w:p>
    <w:p w14:paraId="288790D5" w14:textId="7BE96EF0" w:rsidR="009312DD" w:rsidRDefault="00776252" w:rsidP="00261F79">
      <w:pPr>
        <w:pStyle w:val="Heading3"/>
      </w:pPr>
      <w:bookmarkStart w:id="36" w:name="_Toc479769475"/>
      <w:bookmarkStart w:id="37" w:name="_Toc482714025"/>
      <w:r>
        <w:lastRenderedPageBreak/>
        <w:t>3</w:t>
      </w:r>
      <w:r w:rsidR="009312DD">
        <w:t>.2.1 Industry preferences</w:t>
      </w:r>
      <w:bookmarkEnd w:id="36"/>
      <w:bookmarkEnd w:id="37"/>
    </w:p>
    <w:p w14:paraId="1EE038BD" w14:textId="65F0A5DF" w:rsidR="00F930CA" w:rsidRDefault="00557C09" w:rsidP="001271D4">
      <w:r>
        <w:t>I</w:t>
      </w:r>
      <w:r w:rsidR="001271D4">
        <w:t xml:space="preserve">ndustry stakeholders </w:t>
      </w:r>
      <w:r w:rsidR="00F930CA">
        <w:t>argue</w:t>
      </w:r>
      <w:r>
        <w:t xml:space="preserve"> </w:t>
      </w:r>
      <w:r w:rsidR="001271D4">
        <w:t xml:space="preserve">that the presentation requirements of Part 4 of </w:t>
      </w:r>
      <w:r w:rsidR="00C6661B">
        <w:t xml:space="preserve">the </w:t>
      </w:r>
      <w:r w:rsidR="00A37AC6">
        <w:t>NTMR 2009</w:t>
      </w:r>
      <w:r w:rsidR="001271D4">
        <w:t xml:space="preserve"> are </w:t>
      </w:r>
      <w:r w:rsidR="00F930CA">
        <w:t>costly and</w:t>
      </w:r>
      <w:r w:rsidR="001271D4">
        <w:t xml:space="preserve"> onerous for industry, in particular the personal cosmetics industry. </w:t>
      </w:r>
    </w:p>
    <w:p w14:paraId="60EFFD12" w14:textId="70694F75" w:rsidR="001271D4" w:rsidRDefault="001271D4" w:rsidP="001271D4">
      <w:r>
        <w:t xml:space="preserve">A key requirement of </w:t>
      </w:r>
      <w:r w:rsidR="00C6661B">
        <w:t xml:space="preserve">the </w:t>
      </w:r>
      <w:r w:rsidR="00A37AC6">
        <w:t>NTMR 2009</w:t>
      </w:r>
      <w:r>
        <w:t xml:space="preserve"> is that the measurement mark of a product should be on the principal display panel, which is the front of the product as viewed by consumers when </w:t>
      </w:r>
      <w:r w:rsidR="00F930CA">
        <w:t xml:space="preserve">the product </w:t>
      </w:r>
      <w:r>
        <w:t xml:space="preserve">is displayed for sale. </w:t>
      </w:r>
      <w:r w:rsidR="0070480E">
        <w:t>The labelling of c</w:t>
      </w:r>
      <w:r w:rsidR="00F930CA">
        <w:t>osmetic</w:t>
      </w:r>
      <w:r w:rsidR="0070480E">
        <w:t>s</w:t>
      </w:r>
      <w:r w:rsidR="00F930CA">
        <w:t xml:space="preserve"> in other jurisdictions, in particular in Europe, </w:t>
      </w:r>
      <w:r w:rsidR="008F6A36">
        <w:t>result</w:t>
      </w:r>
      <w:r w:rsidR="0070480E">
        <w:t xml:space="preserve">s </w:t>
      </w:r>
      <w:r w:rsidR="008F6A36">
        <w:t xml:space="preserve">in many imported </w:t>
      </w:r>
      <w:r w:rsidR="00F930CA">
        <w:t xml:space="preserve">cosmetic products </w:t>
      </w:r>
      <w:r w:rsidR="008F6A36">
        <w:t>requiring</w:t>
      </w:r>
      <w:r w:rsidR="00F930CA">
        <w:t xml:space="preserve"> over-labelling to meet Australia requirements. </w:t>
      </w:r>
      <w:r>
        <w:t>Industry argues that over-labelling results in costs to industry without a demonstrated benefit to consumers</w:t>
      </w:r>
      <w:r w:rsidR="00562EE5">
        <w:t xml:space="preserve">. </w:t>
      </w:r>
    </w:p>
    <w:p w14:paraId="4BC59BA7" w14:textId="089D6523" w:rsidR="001271D4" w:rsidRDefault="008F6A36" w:rsidP="001271D4">
      <w:r>
        <w:t>I</w:t>
      </w:r>
      <w:r w:rsidR="001271D4">
        <w:t xml:space="preserve">ndustry stakeholders </w:t>
      </w:r>
      <w:r>
        <w:t xml:space="preserve">also </w:t>
      </w:r>
      <w:r w:rsidR="00557C09">
        <w:t>argue</w:t>
      </w:r>
      <w:r w:rsidR="001271D4">
        <w:t xml:space="preserve"> that Part 4 of </w:t>
      </w:r>
      <w:r w:rsidR="00C6661B">
        <w:t xml:space="preserve">the </w:t>
      </w:r>
      <w:r w:rsidR="00A37AC6">
        <w:t>NTMR 2009</w:t>
      </w:r>
      <w:r w:rsidR="001271D4">
        <w:t xml:space="preserve"> </w:t>
      </w:r>
      <w:r w:rsidR="00557C09">
        <w:t>is inconsistent with</w:t>
      </w:r>
      <w:r w:rsidR="001271D4">
        <w:t xml:space="preserve"> minimum effective regulation because it is overly prescriptive in setting out requirements for font size</w:t>
      </w:r>
      <w:r>
        <w:t xml:space="preserve"> and appearance</w:t>
      </w:r>
      <w:r w:rsidR="001271D4">
        <w:t xml:space="preserve">. </w:t>
      </w:r>
    </w:p>
    <w:p w14:paraId="1C6AEEE7" w14:textId="61CB3DF0" w:rsidR="001271D4" w:rsidRDefault="008F6A36" w:rsidP="001271D4">
      <w:r>
        <w:t>I</w:t>
      </w:r>
      <w:r w:rsidR="001271D4">
        <w:t xml:space="preserve">ndustry stakeholders have stated that Australian presentational requirements for measurement marking should be </w:t>
      </w:r>
      <w:r>
        <w:t xml:space="preserve">sufficiently flexible to </w:t>
      </w:r>
      <w:r w:rsidR="00BB503E">
        <w:t>accommod</w:t>
      </w:r>
      <w:r w:rsidR="00D767E5">
        <w:t>ate presentation requirements with</w:t>
      </w:r>
      <w:r w:rsidR="001271D4">
        <w:t xml:space="preserve"> our major trading partners</w:t>
      </w:r>
      <w:r w:rsidR="0003181F">
        <w:t xml:space="preserve">. This would </w:t>
      </w:r>
      <w:r w:rsidR="00BB503E">
        <w:t>reduce costs for designing labels or relabelling for multiple jurisdictions. Greater</w:t>
      </w:r>
      <w:r w:rsidR="001271D4">
        <w:t xml:space="preserve"> flexibility in the placement of the measurement mark </w:t>
      </w:r>
      <w:r w:rsidR="00BB503E">
        <w:t xml:space="preserve">would also </w:t>
      </w:r>
      <w:r w:rsidR="0003181F">
        <w:t xml:space="preserve">create consistency with </w:t>
      </w:r>
      <w:r w:rsidR="001271D4">
        <w:t>other domestic labelling requirements</w:t>
      </w:r>
      <w:r w:rsidR="00557C09">
        <w:t>,</w:t>
      </w:r>
      <w:r w:rsidR="0003181F">
        <w:t xml:space="preserve"> like </w:t>
      </w:r>
      <w:r w:rsidR="00C40971">
        <w:t>those</w:t>
      </w:r>
      <w:r w:rsidR="00883B6B">
        <w:t xml:space="preserve"> that apply </w:t>
      </w:r>
      <w:r w:rsidR="001271D4">
        <w:t xml:space="preserve">under the </w:t>
      </w:r>
      <w:r w:rsidR="008267E8">
        <w:t xml:space="preserve">Australia New Zealand </w:t>
      </w:r>
      <w:r w:rsidR="001271D4">
        <w:t>Food Standards Code.</w:t>
      </w:r>
      <w:r w:rsidR="00C0133D">
        <w:rPr>
          <w:rStyle w:val="FootnoteReference"/>
        </w:rPr>
        <w:footnoteReference w:id="11"/>
      </w:r>
    </w:p>
    <w:p w14:paraId="31FEDBF7" w14:textId="5A505037" w:rsidR="00C40971" w:rsidRDefault="00C40971" w:rsidP="00C40971">
      <w:r>
        <w:t>Industry stakeholders also recommend that the NTMR 2009 be updated in line with improved technology with regard to measurement testing. This includes how information is accessed by consumers, whether it be digitally or through the increased use of unit pricing in large supermarkets.</w:t>
      </w:r>
    </w:p>
    <w:p w14:paraId="10507C53" w14:textId="4BED8910" w:rsidR="009312DD" w:rsidRDefault="009F54E7" w:rsidP="001271D4">
      <w:r>
        <w:t xml:space="preserve">Industry </w:t>
      </w:r>
      <w:r w:rsidR="00C821AE">
        <w:t>s</w:t>
      </w:r>
      <w:r>
        <w:t>takeholders</w:t>
      </w:r>
      <w:r w:rsidR="001271D4">
        <w:t xml:space="preserve"> argue that placement of a measurement mark on fast moving consumer goods is superseded by the use of unit pricing</w:t>
      </w:r>
      <w:r w:rsidR="00A95543">
        <w:t xml:space="preserve"> [</w:t>
      </w:r>
      <w:r w:rsidR="004F2235">
        <w:t>the Trade Practices (Industry Codes – Unit Pricing) Regulations 2009 which came into effect on 1 July 2009</w:t>
      </w:r>
      <w:r w:rsidR="00A95543">
        <w:t>]</w:t>
      </w:r>
      <w:r w:rsidR="004F2235">
        <w:t xml:space="preserve">. </w:t>
      </w:r>
      <w:r w:rsidR="001271D4">
        <w:t xml:space="preserve">On the other hand, consumer interest groups note that unit pricing </w:t>
      </w:r>
      <w:r w:rsidR="00765B90">
        <w:t>only applies</w:t>
      </w:r>
      <w:r w:rsidR="001271D4">
        <w:t xml:space="preserve"> to </w:t>
      </w:r>
      <w:r w:rsidR="00765B90">
        <w:t xml:space="preserve">retailers that voluntarily enter the scheme or </w:t>
      </w:r>
      <w:r w:rsidR="001271D4">
        <w:t xml:space="preserve">retailers who have a floor space of </w:t>
      </w:r>
      <w:r w:rsidR="00765B90">
        <w:t xml:space="preserve">greater </w:t>
      </w:r>
      <w:r w:rsidR="001271D4">
        <w:t xml:space="preserve">than </w:t>
      </w:r>
      <w:r w:rsidR="001271D4" w:rsidRPr="0083621C">
        <w:t>1000 square met</w:t>
      </w:r>
      <w:r w:rsidR="00316B96">
        <w:t>re</w:t>
      </w:r>
      <w:r w:rsidR="001271D4" w:rsidRPr="0083621C">
        <w:t>s.</w:t>
      </w:r>
      <w:r w:rsidR="00765B90">
        <w:t xml:space="preserve"> </w:t>
      </w:r>
    </w:p>
    <w:p w14:paraId="5A0344FD" w14:textId="5A76F46F" w:rsidR="009312DD" w:rsidRDefault="00776252" w:rsidP="00261F79">
      <w:pPr>
        <w:pStyle w:val="Heading3"/>
      </w:pPr>
      <w:bookmarkStart w:id="38" w:name="_Toc479769476"/>
      <w:bookmarkStart w:id="39" w:name="_Toc482714026"/>
      <w:r>
        <w:t>3</w:t>
      </w:r>
      <w:r w:rsidR="009312DD">
        <w:t>.2.2 Consumer concerns if the measurement mark was not on the front</w:t>
      </w:r>
      <w:bookmarkEnd w:id="38"/>
      <w:bookmarkEnd w:id="39"/>
    </w:p>
    <w:p w14:paraId="4A7A8F93" w14:textId="77777777" w:rsidR="009312DD" w:rsidRDefault="009312DD" w:rsidP="009312DD">
      <w:r>
        <w:t>Consumers have three high-level concerns if the measurement mark was to move:</w:t>
      </w:r>
    </w:p>
    <w:p w14:paraId="5AE2E94B" w14:textId="208C2FAD" w:rsidR="009312DD" w:rsidRPr="000031A7" w:rsidRDefault="009312DD" w:rsidP="009312DD">
      <w:pPr>
        <w:pStyle w:val="ListParagraph"/>
        <w:numPr>
          <w:ilvl w:val="0"/>
          <w:numId w:val="8"/>
        </w:numPr>
      </w:pPr>
      <w:r w:rsidRPr="000031A7">
        <w:t>difficulty in locating the measurement mark</w:t>
      </w:r>
    </w:p>
    <w:p w14:paraId="4E1CDBDB" w14:textId="3D0DC229" w:rsidR="009312DD" w:rsidRPr="000031A7" w:rsidRDefault="009312DD" w:rsidP="009312DD">
      <w:pPr>
        <w:pStyle w:val="ListParagraph"/>
        <w:numPr>
          <w:ilvl w:val="0"/>
          <w:numId w:val="8"/>
        </w:numPr>
      </w:pPr>
      <w:r w:rsidRPr="000031A7">
        <w:t>potential for dishonest behaviour by the manufacturer</w:t>
      </w:r>
    </w:p>
    <w:p w14:paraId="442B32D4" w14:textId="77777777" w:rsidR="009312DD" w:rsidRPr="000031A7" w:rsidRDefault="009312DD" w:rsidP="009312DD">
      <w:pPr>
        <w:pStyle w:val="ListParagraph"/>
        <w:numPr>
          <w:ilvl w:val="0"/>
          <w:numId w:val="8"/>
        </w:numPr>
      </w:pPr>
      <w:r w:rsidRPr="000031A7">
        <w:lastRenderedPageBreak/>
        <w:t>difficult</w:t>
      </w:r>
      <w:r>
        <w:t>y in using the measurement mark.</w:t>
      </w:r>
      <w:r w:rsidRPr="000031A7">
        <w:t xml:space="preserve"> </w:t>
      </w:r>
    </w:p>
    <w:p w14:paraId="4849D9CA" w14:textId="6DDBEC8B" w:rsidR="009312DD" w:rsidRDefault="009312DD" w:rsidP="009312DD">
      <w:r>
        <w:t>This is a finding of the two surveys conducted</w:t>
      </w:r>
      <w:r w:rsidR="000B2AA8">
        <w:t xml:space="preserve"> in 2015</w:t>
      </w:r>
      <w:r>
        <w:t>; the first survey was part of the market research cond</w:t>
      </w:r>
      <w:r w:rsidR="002B778D">
        <w:t>ucted by ORIMA Research (ORIMA);</w:t>
      </w:r>
      <w:r>
        <w:t xml:space="preserve"> the second online survey</w:t>
      </w:r>
      <w:r w:rsidR="002B778D">
        <w:t xml:space="preserve"> was </w:t>
      </w:r>
      <w:r>
        <w:t>hosted by DIIS</w:t>
      </w:r>
      <w:r w:rsidR="00BA6635">
        <w:t xml:space="preserve"> during the public consultation</w:t>
      </w:r>
      <w:r>
        <w:t>.</w:t>
      </w:r>
      <w:r w:rsidRPr="00801702">
        <w:t xml:space="preserve"> </w:t>
      </w:r>
      <w:r w:rsidR="00C821AE">
        <w:t>A</w:t>
      </w:r>
      <w:r>
        <w:t xml:space="preserve">nalysis of the ORIMA market research is discussed at </w:t>
      </w:r>
      <w:r w:rsidR="000F0784">
        <w:t>Appendix A</w:t>
      </w:r>
      <w:r>
        <w:t>.</w:t>
      </w:r>
      <w:r w:rsidRPr="00801702">
        <w:t xml:space="preserve"> </w:t>
      </w:r>
    </w:p>
    <w:p w14:paraId="5434EE00" w14:textId="79F99C5E" w:rsidR="009312DD" w:rsidRPr="000031A7" w:rsidRDefault="009312DD" w:rsidP="009312DD">
      <w:r>
        <w:t>Both surveys included one question that allowed the option to place a comment about concerns with a change in the measurement mark.</w:t>
      </w:r>
      <w:r>
        <w:rPr>
          <w:rStyle w:val="FootnoteReference"/>
        </w:rPr>
        <w:footnoteReference w:id="12"/>
      </w:r>
      <w:r>
        <w:t xml:space="preserve"> In the ORIMA survey, only 53</w:t>
      </w:r>
      <w:r w:rsidR="008B709A">
        <w:t xml:space="preserve"> per cent</w:t>
      </w:r>
      <w:r>
        <w:t xml:space="preserve"> of people chose to respond to this question (the other 47</w:t>
      </w:r>
      <w:r w:rsidR="008B709A">
        <w:t xml:space="preserve"> per cent</w:t>
      </w:r>
      <w:r>
        <w:t xml:space="preserve"> selected the </w:t>
      </w:r>
      <w:r w:rsidRPr="00C11F3F">
        <w:rPr>
          <w:i/>
        </w:rPr>
        <w:t xml:space="preserve">no </w:t>
      </w:r>
      <w:r w:rsidR="00596FA4" w:rsidRPr="00596FA4">
        <w:rPr>
          <w:i/>
        </w:rPr>
        <w:t>concerns</w:t>
      </w:r>
      <w:r w:rsidR="00596FA4">
        <w:t xml:space="preserve"> response</w:t>
      </w:r>
      <w:r>
        <w:t xml:space="preserve"> option) whereas in the online survey 85</w:t>
      </w:r>
      <w:r w:rsidR="008B709A">
        <w:t xml:space="preserve"> per cent</w:t>
      </w:r>
      <w:r>
        <w:t xml:space="preserve"> of people chose to respond.</w:t>
      </w:r>
      <w:r w:rsidRPr="000031A7">
        <w:t xml:space="preserve"> </w:t>
      </w:r>
    </w:p>
    <w:p w14:paraId="0D9B6B1E" w14:textId="079202BC" w:rsidR="009312DD" w:rsidRDefault="009312DD" w:rsidP="009312DD">
      <w:r>
        <w:t xml:space="preserve">The top concerns in </w:t>
      </w:r>
      <w:r w:rsidR="000B2AA8">
        <w:t>both surveys</w:t>
      </w:r>
      <w:r>
        <w:t xml:space="preserve"> related to the difficulty in locating the measurement mark if it was</w:t>
      </w:r>
      <w:r w:rsidR="00E12CA9">
        <w:t xml:space="preserve"> not</w:t>
      </w:r>
      <w:r>
        <w:t xml:space="preserve"> on the front of the pack. The following statements summarise the concerns</w:t>
      </w:r>
      <w:r w:rsidR="00BA6635">
        <w:t xml:space="preserve"> raised in ORIMA’s survey</w:t>
      </w:r>
      <w:r>
        <w:t>:</w:t>
      </w:r>
    </w:p>
    <w:p w14:paraId="1E690DB4" w14:textId="77777777" w:rsidR="009312DD" w:rsidRDefault="009312DD" w:rsidP="009312DD">
      <w:pPr>
        <w:pStyle w:val="ListParagraph"/>
      </w:pPr>
      <w:r>
        <w:t>Having to pick up or turn over if not on front; having to handle product to find it (sanitary issues, breakages, messy shelves).</w:t>
      </w:r>
    </w:p>
    <w:p w14:paraId="3F3F87E2" w14:textId="77777777" w:rsidR="009312DD" w:rsidRDefault="009312DD" w:rsidP="009312DD">
      <w:pPr>
        <w:pStyle w:val="ListParagraph"/>
      </w:pPr>
      <w:r>
        <w:t>Can’t easily find the information; not as visible, unclear, not seen quickly, or not seen at a glance.</w:t>
      </w:r>
    </w:p>
    <w:p w14:paraId="034CCC9C" w14:textId="77777777" w:rsidR="009312DD" w:rsidRDefault="009312DD" w:rsidP="009312DD">
      <w:pPr>
        <w:pStyle w:val="ListParagraph"/>
      </w:pPr>
      <w:r>
        <w:t>Takes or wastes additional time and effort if the consumer always has to look for it.</w:t>
      </w:r>
    </w:p>
    <w:p w14:paraId="3452388A" w14:textId="77777777" w:rsidR="009312DD" w:rsidRDefault="009312DD" w:rsidP="009312DD">
      <w:pPr>
        <w:pStyle w:val="Quote"/>
      </w:pPr>
      <w:r>
        <w:t>“Where would it be? If not on front, and size was not mandated, could be difficult to find.”</w:t>
      </w:r>
    </w:p>
    <w:p w14:paraId="514FE4FE" w14:textId="47BE5F29" w:rsidR="009312DD" w:rsidRDefault="009312DD" w:rsidP="009312DD">
      <w:r>
        <w:t xml:space="preserve">The second band of concerns related to the potential for dishonest behaviour by manufacturers. However, not as many respondents </w:t>
      </w:r>
      <w:r w:rsidR="00E12CA9">
        <w:t>raised this concern</w:t>
      </w:r>
      <w:r>
        <w:t>. The following statements summarise the concerns:</w:t>
      </w:r>
    </w:p>
    <w:p w14:paraId="0110D379" w14:textId="77777777" w:rsidR="009312DD" w:rsidRDefault="009312DD" w:rsidP="009312DD">
      <w:pPr>
        <w:pStyle w:val="ListParagraph"/>
      </w:pPr>
      <w:r>
        <w:t>Hiding a reduction in pack weight; reducing pack size without customers noticing; the packaging could mislead; the consumer might not be able to tell how much is in a pack.</w:t>
      </w:r>
    </w:p>
    <w:p w14:paraId="7D8D6B58" w14:textId="77777777" w:rsidR="009312DD" w:rsidRDefault="009312DD" w:rsidP="009312DD">
      <w:pPr>
        <w:pStyle w:val="ListParagraph"/>
      </w:pPr>
      <w:r>
        <w:t>Manufacturers would try to hide a change; rip off customers (reduce size but maintain price);</w:t>
      </w:r>
      <w:r w:rsidRPr="00AF1BFC">
        <w:t xml:space="preserve"> </w:t>
      </w:r>
      <w:r>
        <w:t>concerns with transparency.</w:t>
      </w:r>
    </w:p>
    <w:p w14:paraId="355C1D7C" w14:textId="77777777" w:rsidR="009312DD" w:rsidRDefault="009312DD" w:rsidP="009312DD">
      <w:pPr>
        <w:pStyle w:val="Quote"/>
      </w:pPr>
      <w:r>
        <w:t xml:space="preserve">“Like most other people I would take much longer to complete my grocery shopping as I would have to look all over packs to find the measurement mark. I also suspect that this is a ruse by manufacturers to constantly </w:t>
      </w:r>
      <w:r>
        <w:lastRenderedPageBreak/>
        <w:t>lower the weight or volume of products but continue to charge the same or a greater price for less product.”</w:t>
      </w:r>
    </w:p>
    <w:p w14:paraId="29E3EF7F" w14:textId="074F88C1" w:rsidR="009312DD" w:rsidRDefault="009312DD" w:rsidP="009312DD">
      <w:r>
        <w:t xml:space="preserve">The third band of concerns related to the difficulty in using the measurement mark. This possibly occurred because the respondents largely acknowledge that it would be somewhere on the packet and the </w:t>
      </w:r>
      <w:r w:rsidRPr="00C11F3F">
        <w:rPr>
          <w:i/>
        </w:rPr>
        <w:t>difficulty</w:t>
      </w:r>
      <w:r>
        <w:t xml:space="preserve"> aspect was captured in the </w:t>
      </w:r>
      <w:r w:rsidRPr="00C11F3F">
        <w:rPr>
          <w:i/>
        </w:rPr>
        <w:t>difficulty in finding the measurement mark</w:t>
      </w:r>
      <w:r>
        <w:t xml:space="preserve"> response. A summary of the response statements are as follows:</w:t>
      </w:r>
    </w:p>
    <w:p w14:paraId="28679F9F" w14:textId="77777777" w:rsidR="009312DD" w:rsidRDefault="009312DD" w:rsidP="009312DD">
      <w:pPr>
        <w:pStyle w:val="ListParagraph"/>
      </w:pPr>
      <w:r>
        <w:t>The change would make it harder to compare products or brands.</w:t>
      </w:r>
    </w:p>
    <w:p w14:paraId="2A63715A" w14:textId="0857F524" w:rsidR="009312DD" w:rsidRDefault="009312DD" w:rsidP="009312DD">
      <w:pPr>
        <w:pStyle w:val="ListParagraph"/>
      </w:pPr>
      <w:r>
        <w:t xml:space="preserve">The consumer would not </w:t>
      </w:r>
      <w:r w:rsidR="009A6E7F">
        <w:t xml:space="preserve">be </w:t>
      </w:r>
      <w:r>
        <w:t>able to work out value for money.</w:t>
      </w:r>
    </w:p>
    <w:p w14:paraId="44005453" w14:textId="77777777" w:rsidR="009312DD" w:rsidRDefault="009312DD" w:rsidP="009312DD">
      <w:pPr>
        <w:pStyle w:val="ListParagraph"/>
      </w:pPr>
      <w:r>
        <w:t>The consumer would not know if the correct weight has been given.</w:t>
      </w:r>
    </w:p>
    <w:p w14:paraId="5BAFCAB1" w14:textId="52BD38F1" w:rsidR="009312DD" w:rsidRDefault="009312DD" w:rsidP="009312DD">
      <w:pPr>
        <w:pStyle w:val="ListParagraph"/>
      </w:pPr>
      <w:r>
        <w:t>The consumer not able to work out if there is the right amount needed (such as for cooking or recipes)</w:t>
      </w:r>
      <w:r w:rsidR="00596FA4">
        <w:t>.</w:t>
      </w:r>
    </w:p>
    <w:p w14:paraId="01FFE0A4" w14:textId="77777777" w:rsidR="009312DD" w:rsidRDefault="009312DD" w:rsidP="009312DD">
      <w:pPr>
        <w:pStyle w:val="Quote"/>
      </w:pPr>
      <w:r>
        <w:t>“I couldn't easily compare products on the supermarket shelf at a glance. Consistent placement and size of measurement mark is needed.”</w:t>
      </w:r>
    </w:p>
    <w:p w14:paraId="19F28D08" w14:textId="18D6F1B1" w:rsidR="009312DD" w:rsidRDefault="00776252" w:rsidP="00261F79">
      <w:pPr>
        <w:pStyle w:val="Heading3"/>
      </w:pPr>
      <w:bookmarkStart w:id="40" w:name="_Toc479769477"/>
      <w:bookmarkStart w:id="41" w:name="_Toc482714027"/>
      <w:r>
        <w:t>3</w:t>
      </w:r>
      <w:r w:rsidR="00261F79">
        <w:t>.</w:t>
      </w:r>
      <w:r w:rsidR="009312DD">
        <w:t>2.3 Influence of unit pricing</w:t>
      </w:r>
      <w:bookmarkEnd w:id="40"/>
      <w:bookmarkEnd w:id="41"/>
      <w:r w:rsidR="009312DD">
        <w:t xml:space="preserve"> </w:t>
      </w:r>
    </w:p>
    <w:p w14:paraId="09191B7D" w14:textId="0CFF2EB4" w:rsidR="009312DD" w:rsidRDefault="009312DD" w:rsidP="009312DD">
      <w:r>
        <w:t xml:space="preserve">The prescribed location and size of the measurement mark are claimed to be important for determining value in purchasing decisions. However, the relatively widespread use of unit pricing </w:t>
      </w:r>
      <w:r w:rsidR="00E12CA9">
        <w:t xml:space="preserve">by grocery retailers </w:t>
      </w:r>
      <w:r>
        <w:t xml:space="preserve">raises </w:t>
      </w:r>
      <w:r w:rsidR="00C821AE">
        <w:t xml:space="preserve">questions about </w:t>
      </w:r>
      <w:r w:rsidR="009A6E7F">
        <w:t xml:space="preserve">the </w:t>
      </w:r>
      <w:r w:rsidR="00E12CA9">
        <w:t xml:space="preserve">importance of </w:t>
      </w:r>
      <w:r w:rsidR="00321153">
        <w:t>the measurement mark for consumers to make informed choices about value for money</w:t>
      </w:r>
      <w:r>
        <w:t>.</w:t>
      </w:r>
    </w:p>
    <w:p w14:paraId="23404B00" w14:textId="77777777" w:rsidR="009312DD" w:rsidRPr="00102C2E" w:rsidRDefault="009312DD" w:rsidP="009312DD">
      <w:pPr>
        <w:rPr>
          <w:lang w:eastAsia="en-AU"/>
        </w:rPr>
      </w:pPr>
      <w:r w:rsidRPr="006459E9">
        <w:t>Unit pricing is the display of a price of goods per unit of measure (</w:t>
      </w:r>
      <w:r>
        <w:t>i.e.</w:t>
      </w:r>
      <w:r w:rsidRPr="006459E9">
        <w:t xml:space="preserve"> per 100 grams, per kilogram, per litre or per i</w:t>
      </w:r>
      <w:r>
        <w:t xml:space="preserve">tem). </w:t>
      </w:r>
      <w:r>
        <w:rPr>
          <w:lang w:eastAsia="en-AU"/>
        </w:rPr>
        <w:t>Unit pricing ha</w:t>
      </w:r>
      <w:r w:rsidRPr="00102C2E">
        <w:rPr>
          <w:lang w:eastAsia="en-AU"/>
        </w:rPr>
        <w:t xml:space="preserve">s </w:t>
      </w:r>
      <w:r>
        <w:rPr>
          <w:lang w:eastAsia="en-AU"/>
        </w:rPr>
        <w:t xml:space="preserve">been mandatory </w:t>
      </w:r>
      <w:r>
        <w:t xml:space="preserve">since 2009 </w:t>
      </w:r>
      <w:r w:rsidRPr="00102C2E">
        <w:rPr>
          <w:lang w:eastAsia="en-AU"/>
        </w:rPr>
        <w:t>for store-based grocery retailers</w:t>
      </w:r>
      <w:r>
        <w:t xml:space="preserve"> and </w:t>
      </w:r>
      <w:r w:rsidRPr="00102C2E">
        <w:rPr>
          <w:lang w:eastAsia="en-AU"/>
        </w:rPr>
        <w:t>online grocery retailers</w:t>
      </w:r>
      <w:r>
        <w:t>, though</w:t>
      </w:r>
      <w:r w:rsidRPr="00102C2E">
        <w:rPr>
          <w:lang w:eastAsia="en-AU"/>
        </w:rPr>
        <w:t xml:space="preserve"> other grocery retailers </w:t>
      </w:r>
      <w:r>
        <w:t>can</w:t>
      </w:r>
      <w:r w:rsidRPr="00102C2E">
        <w:rPr>
          <w:lang w:eastAsia="en-AU"/>
        </w:rPr>
        <w:t xml:space="preserve"> voluntarily </w:t>
      </w:r>
      <w:r>
        <w:t>opt-into</w:t>
      </w:r>
      <w:r w:rsidRPr="00102C2E">
        <w:rPr>
          <w:lang w:eastAsia="en-AU"/>
        </w:rPr>
        <w:t xml:space="preserve"> the scheme</w:t>
      </w:r>
      <w:r>
        <w:t>.</w:t>
      </w:r>
    </w:p>
    <w:p w14:paraId="748A0880" w14:textId="77777777" w:rsidR="009312DD" w:rsidRPr="00102C2E" w:rsidRDefault="009312DD" w:rsidP="009312DD">
      <w:pPr>
        <w:rPr>
          <w:lang w:eastAsia="en-AU"/>
        </w:rPr>
      </w:pPr>
      <w:r w:rsidRPr="00102C2E">
        <w:rPr>
          <w:lang w:eastAsia="en-AU"/>
        </w:rPr>
        <w:t>Unit prices must be displayed in dollars and whole cents</w:t>
      </w:r>
      <w:r>
        <w:rPr>
          <w:lang w:eastAsia="en-AU"/>
        </w:rPr>
        <w:t xml:space="preserve">. </w:t>
      </w:r>
      <w:r w:rsidRPr="00102C2E">
        <w:rPr>
          <w:lang w:eastAsia="en-AU"/>
        </w:rPr>
        <w:t>The unit price for a grocery item must also be:</w:t>
      </w:r>
    </w:p>
    <w:p w14:paraId="6E751DF8" w14:textId="113E09B1" w:rsidR="009312DD" w:rsidRPr="002A257F" w:rsidRDefault="009312DD" w:rsidP="009312DD">
      <w:pPr>
        <w:pStyle w:val="ListParagraph"/>
      </w:pPr>
      <w:r w:rsidRPr="002A257F">
        <w:t>prominent – that is, it must stand out so that it is easily seen</w:t>
      </w:r>
    </w:p>
    <w:p w14:paraId="1E0B9C85" w14:textId="140679E9" w:rsidR="009312DD" w:rsidRPr="002A257F" w:rsidRDefault="009312DD" w:rsidP="009312DD">
      <w:pPr>
        <w:pStyle w:val="ListParagraph"/>
      </w:pPr>
      <w:r w:rsidRPr="002A257F">
        <w:t>in close proximity to the selling price for the grocery item</w:t>
      </w:r>
    </w:p>
    <w:p w14:paraId="3E8063AC" w14:textId="577F925F" w:rsidR="009312DD" w:rsidRPr="002A257F" w:rsidRDefault="009312DD" w:rsidP="009312DD">
      <w:pPr>
        <w:pStyle w:val="ListParagraph"/>
      </w:pPr>
      <w:r w:rsidRPr="002A257F">
        <w:t>legible – it must not be difficult to read</w:t>
      </w:r>
    </w:p>
    <w:p w14:paraId="5E7C90A7" w14:textId="77777777" w:rsidR="009312DD" w:rsidRPr="002A257F" w:rsidRDefault="009312DD" w:rsidP="009312DD">
      <w:pPr>
        <w:pStyle w:val="ListParagraph"/>
      </w:pPr>
      <w:r w:rsidRPr="002A257F">
        <w:t>unambiguous – the information must be accurate and its meaning must be clear.</w:t>
      </w:r>
    </w:p>
    <w:p w14:paraId="6BC64855" w14:textId="77777777" w:rsidR="009312DD" w:rsidRPr="00102C2E" w:rsidRDefault="009312DD" w:rsidP="009312DD">
      <w:pPr>
        <w:rPr>
          <w:lang w:eastAsia="en-AU"/>
        </w:rPr>
      </w:pPr>
      <w:r>
        <w:rPr>
          <w:lang w:eastAsia="en-AU"/>
        </w:rPr>
        <w:t>T</w:t>
      </w:r>
      <w:r w:rsidRPr="00102C2E">
        <w:rPr>
          <w:lang w:eastAsia="en-AU"/>
        </w:rPr>
        <w:t>he Government’s announcement to implement a mandatory unit pricing scheme was motivated by:</w:t>
      </w:r>
    </w:p>
    <w:p w14:paraId="30D1D3C6" w14:textId="77777777" w:rsidR="009312DD" w:rsidRPr="002A257F" w:rsidRDefault="009312DD" w:rsidP="009312DD">
      <w:pPr>
        <w:pStyle w:val="ListParagraph"/>
      </w:pPr>
      <w:r w:rsidRPr="002A257F">
        <w:lastRenderedPageBreak/>
        <w:t>a desire to support Australian households through the potential to save time and money;</w:t>
      </w:r>
      <w:r w:rsidRPr="00175171">
        <w:rPr>
          <w:rStyle w:val="FootnoteReference"/>
        </w:rPr>
        <w:footnoteReference w:id="13"/>
      </w:r>
      <w:r w:rsidRPr="002A257F">
        <w:t xml:space="preserve"> and</w:t>
      </w:r>
    </w:p>
    <w:p w14:paraId="7CB6262C" w14:textId="77777777" w:rsidR="009312DD" w:rsidRPr="002A257F" w:rsidRDefault="009312DD" w:rsidP="009312DD">
      <w:pPr>
        <w:pStyle w:val="ListParagraph"/>
      </w:pPr>
      <w:r w:rsidRPr="002A257F">
        <w:t>the objective of increased price competition in the grocery market.</w:t>
      </w:r>
      <w:r w:rsidRPr="00175171">
        <w:rPr>
          <w:rStyle w:val="FootnoteReference"/>
        </w:rPr>
        <w:footnoteReference w:id="14"/>
      </w:r>
    </w:p>
    <w:p w14:paraId="72E35E9E" w14:textId="146CDE79" w:rsidR="009312DD" w:rsidRDefault="009312DD" w:rsidP="009312DD">
      <w:r w:rsidRPr="00102C2E">
        <w:rPr>
          <w:lang w:eastAsia="en-AU"/>
        </w:rPr>
        <w:t>Unit pricing supports greater transparency where products are packaged in different sizes wit</w:t>
      </w:r>
      <w:r>
        <w:rPr>
          <w:lang w:eastAsia="en-AU"/>
        </w:rPr>
        <w:t xml:space="preserve">hin the same product category. </w:t>
      </w:r>
      <w:r w:rsidRPr="00102C2E">
        <w:t>The desire to support Australian households through the potential to save time and money, as well as achieving the objective of increased price competition together persuaded the Government to support a mandatory unit pricing scheme</w:t>
      </w:r>
      <w:r>
        <w:t>.</w:t>
      </w:r>
    </w:p>
    <w:p w14:paraId="17B1BE53" w14:textId="77777777" w:rsidR="009312DD" w:rsidRDefault="009312DD" w:rsidP="009312DD">
      <w:r w:rsidRPr="00102C2E">
        <w:t xml:space="preserve">The ACCC </w:t>
      </w:r>
      <w:r>
        <w:t>released</w:t>
      </w:r>
      <w:r w:rsidRPr="00102C2E">
        <w:t xml:space="preserve"> a survey of unit pricing in October 20</w:t>
      </w:r>
      <w:r>
        <w:t>10</w:t>
      </w:r>
      <w:r w:rsidRPr="00102C2E">
        <w:t xml:space="preserve">. The </w:t>
      </w:r>
      <w:r>
        <w:t>s</w:t>
      </w:r>
      <w:r w:rsidRPr="00102C2E">
        <w:t xml:space="preserve">urvey </w:t>
      </w:r>
      <w:r>
        <w:t xml:space="preserve">used </w:t>
      </w:r>
      <w:r w:rsidRPr="00102C2E">
        <w:t>data collected by mystery shoppers who observed the application of unit pricing in a sample of 383 supermarkets an</w:t>
      </w:r>
      <w:r>
        <w:t xml:space="preserve">d 17 online grocery retailers. </w:t>
      </w:r>
      <w:r w:rsidRPr="00102C2E">
        <w:t>The ACCC survey found compliance rates for prominence (91 per cent), proximity (94 per cent), legibility (95 per cent), and unambiguity (90 per cent) with an average compliance rate of 93 per cent</w:t>
      </w:r>
      <w:r>
        <w:t xml:space="preserve">. </w:t>
      </w:r>
    </w:p>
    <w:p w14:paraId="1EF656D8" w14:textId="174286E1" w:rsidR="00127923" w:rsidRDefault="009312DD" w:rsidP="001271D4">
      <w:r>
        <w:t>A post implementation review of unit pricing in 2012 determined that t</w:t>
      </w:r>
      <w:r w:rsidRPr="00175171">
        <w:t xml:space="preserve">here </w:t>
      </w:r>
      <w:r>
        <w:t>were</w:t>
      </w:r>
      <w:r w:rsidRPr="00175171">
        <w:t xml:space="preserve"> not any discernible price increases th</w:t>
      </w:r>
      <w:r>
        <w:t xml:space="preserve">at could be attributed to its introduction. The review also concluded that unit pricing did not require a prescriptive approach to ensure that unit </w:t>
      </w:r>
      <w:r w:rsidRPr="00102C2E">
        <w:t>prices are</w:t>
      </w:r>
      <w:r>
        <w:t xml:space="preserve"> easy to notice, read and use. </w:t>
      </w:r>
    </w:p>
    <w:p w14:paraId="1D4928F6" w14:textId="67829A15" w:rsidR="00A17180" w:rsidRDefault="00A17180" w:rsidP="001271D4">
      <w:r>
        <w:t>Unit pricing does have some limitations. As referred to earlier, it only applies to shops of a certain type or over a certa</w:t>
      </w:r>
      <w:r w:rsidR="00982F95">
        <w:t>in size. Further, the unit price label is on the shelf and not the package.</w:t>
      </w:r>
    </w:p>
    <w:p w14:paraId="05526645" w14:textId="2286226E" w:rsidR="00A20DC5" w:rsidRDefault="00776252" w:rsidP="00261F79">
      <w:pPr>
        <w:pStyle w:val="Heading2"/>
      </w:pPr>
      <w:bookmarkStart w:id="42" w:name="_Toc475545940"/>
      <w:bookmarkStart w:id="43" w:name="_Toc479769478"/>
      <w:bookmarkStart w:id="44" w:name="_Toc482714028"/>
      <w:r>
        <w:t>3</w:t>
      </w:r>
      <w:r w:rsidR="00367D67">
        <w:t>.</w:t>
      </w:r>
      <w:r w:rsidR="00B31CDB">
        <w:t>3</w:t>
      </w:r>
      <w:r w:rsidR="00CD5191">
        <w:t xml:space="preserve"> </w:t>
      </w:r>
      <w:r w:rsidR="00A152E5">
        <w:t>S</w:t>
      </w:r>
      <w:r w:rsidR="00F72D51">
        <w:t>impli</w:t>
      </w:r>
      <w:r w:rsidR="00A152E5">
        <w:t>fication of wording within regulation</w:t>
      </w:r>
      <w:bookmarkEnd w:id="42"/>
      <w:bookmarkEnd w:id="43"/>
      <w:bookmarkEnd w:id="44"/>
      <w:r w:rsidR="00A152E5">
        <w:t xml:space="preserve"> </w:t>
      </w:r>
    </w:p>
    <w:p w14:paraId="05A89755" w14:textId="17565B08" w:rsidR="00F72D51" w:rsidRDefault="00583299" w:rsidP="00A20DC5">
      <w:r>
        <w:t xml:space="preserve">The </w:t>
      </w:r>
      <w:r w:rsidR="00A37AC6">
        <w:t>NTMR 2009</w:t>
      </w:r>
      <w:r w:rsidR="0031097B">
        <w:t xml:space="preserve"> </w:t>
      </w:r>
      <w:r w:rsidR="00562EE5">
        <w:t>contain</w:t>
      </w:r>
      <w:r>
        <w:t>s</w:t>
      </w:r>
      <w:r w:rsidR="00562EE5">
        <w:t xml:space="preserve"> redundant</w:t>
      </w:r>
      <w:r>
        <w:t>, inconsistent use of</w:t>
      </w:r>
      <w:r w:rsidR="00562EE5">
        <w:t xml:space="preserve"> words, unnecessary conditions, and unclear passages. There is a consensus amongst stakeholders that </w:t>
      </w:r>
      <w:r>
        <w:t xml:space="preserve">the </w:t>
      </w:r>
      <w:r w:rsidR="00A37AC6">
        <w:t>NTMR 2009</w:t>
      </w:r>
      <w:r w:rsidR="00562EE5">
        <w:t xml:space="preserve"> could</w:t>
      </w:r>
      <w:r w:rsidR="00076D9B">
        <w:t xml:space="preserve"> be improved by remedying the</w:t>
      </w:r>
      <w:r w:rsidR="00562EE5">
        <w:t>s</w:t>
      </w:r>
      <w:r w:rsidR="00076D9B">
        <w:t>e</w:t>
      </w:r>
      <w:r w:rsidR="00562EE5">
        <w:t xml:space="preserve"> issue</w:t>
      </w:r>
      <w:r w:rsidR="00076D9B">
        <w:t>s</w:t>
      </w:r>
      <w:r w:rsidR="00562EE5">
        <w:t xml:space="preserve">. </w:t>
      </w:r>
    </w:p>
    <w:p w14:paraId="6361BFD4" w14:textId="1A6FF14A" w:rsidR="00330571" w:rsidRDefault="00562EE5" w:rsidP="00330571">
      <w:pPr>
        <w:rPr>
          <w:rStyle w:val="CharSectno"/>
        </w:rPr>
      </w:pPr>
      <w:r>
        <w:t xml:space="preserve">The following example shows duplicative and inconsistent </w:t>
      </w:r>
      <w:r w:rsidR="00F87010">
        <w:t>references to describe how label</w:t>
      </w:r>
      <w:r w:rsidR="0026094E">
        <w:t>s</w:t>
      </w:r>
      <w:r w:rsidR="00F87010">
        <w:t xml:space="preserve"> should appear</w:t>
      </w:r>
      <w:r w:rsidR="0026094E">
        <w:t xml:space="preserve"> on products</w:t>
      </w:r>
      <w:r w:rsidR="00F87010">
        <w:t>.</w:t>
      </w:r>
      <w:r>
        <w:t xml:space="preserve"> </w:t>
      </w:r>
      <w:r w:rsidR="00F87010">
        <w:t>The c</w:t>
      </w:r>
      <w:r>
        <w:t xml:space="preserve">urrent wording in </w:t>
      </w:r>
      <w:r w:rsidR="00583299">
        <w:t xml:space="preserve">the </w:t>
      </w:r>
      <w:r w:rsidR="00A37AC6">
        <w:t>NTMR 2009</w:t>
      </w:r>
      <w:r>
        <w:t xml:space="preserve"> refers to some principles for marking name</w:t>
      </w:r>
      <w:r w:rsidR="00242279">
        <w:t>s</w:t>
      </w:r>
      <w:r>
        <w:t xml:space="preserve"> and address</w:t>
      </w:r>
      <w:r w:rsidR="00242279">
        <w:t>es</w:t>
      </w:r>
      <w:r>
        <w:t xml:space="preserve"> on packages (reg</w:t>
      </w:r>
      <w:r w:rsidR="00F542E0">
        <w:t>ulation</w:t>
      </w:r>
      <w:r>
        <w:t xml:space="preserve"> 4.7), the requirement to mark measurement (reg</w:t>
      </w:r>
      <w:r w:rsidR="00F542E0">
        <w:t>ulation</w:t>
      </w:r>
      <w:r>
        <w:t xml:space="preserve"> 4.9)</w:t>
      </w:r>
      <w:r w:rsidR="00F87010">
        <w:t xml:space="preserve"> and the </w:t>
      </w:r>
      <w:r w:rsidR="00F542E0">
        <w:t xml:space="preserve">size </w:t>
      </w:r>
      <w:r w:rsidR="00F87010">
        <w:t>of characters in measurement marking (reg</w:t>
      </w:r>
      <w:r w:rsidR="00F542E0">
        <w:t>ulation</w:t>
      </w:r>
      <w:r w:rsidR="00F87010">
        <w:t xml:space="preserve"> 4.12)</w:t>
      </w:r>
      <w:r>
        <w:t xml:space="preserve">. </w:t>
      </w:r>
      <w:bookmarkStart w:id="45" w:name="_Toc392753476"/>
    </w:p>
    <w:p w14:paraId="32430BA2" w14:textId="69E8D31E" w:rsidR="00330571" w:rsidRDefault="00330571" w:rsidP="00330571">
      <w:r>
        <w:rPr>
          <w:noProof/>
          <w:lang w:eastAsia="en-AU"/>
        </w:rPr>
        <w:lastRenderedPageBreak/>
        <mc:AlternateContent>
          <mc:Choice Requires="wps">
            <w:drawing>
              <wp:inline distT="0" distB="0" distL="0" distR="0" wp14:anchorId="23F804D6" wp14:editId="7CDE3E89">
                <wp:extent cx="5667375" cy="1404620"/>
                <wp:effectExtent l="0" t="0" r="28575"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2878D9EB" w14:textId="19464A34" w:rsidR="00331399" w:rsidRDefault="00331399" w:rsidP="00330571">
                            <w:pPr>
                              <w:spacing w:before="0" w:after="0"/>
                            </w:pPr>
                            <w:r>
                              <w:t>Regulation 4.7 Marking of name and address on packages</w:t>
                            </w:r>
                          </w:p>
                          <w:p w14:paraId="3F4CD799" w14:textId="4E895817" w:rsidR="00331399" w:rsidRDefault="00331399" w:rsidP="00330571">
                            <w:pPr>
                              <w:spacing w:before="0" w:after="0"/>
                            </w:pPr>
                            <w:r>
                              <w:t>(2) The marking must be:</w:t>
                            </w:r>
                          </w:p>
                          <w:p w14:paraId="01F7F083" w14:textId="43322EE4" w:rsidR="00331399" w:rsidRDefault="00331399" w:rsidP="004C0ED4">
                            <w:pPr>
                              <w:spacing w:before="0" w:after="0"/>
                              <w:ind w:left="720"/>
                            </w:pPr>
                            <w:r>
                              <w:t>(a) readily visible and legible</w:t>
                            </w:r>
                          </w:p>
                          <w:p w14:paraId="1FD28298" w14:textId="2026AE91" w:rsidR="00331399" w:rsidRDefault="00331399" w:rsidP="004C0ED4">
                            <w:pPr>
                              <w:spacing w:before="0" w:after="0"/>
                              <w:ind w:left="720"/>
                            </w:pPr>
                            <w:r>
                              <w:t>(b) appropriate to enable the person to be identified and located.</w:t>
                            </w:r>
                          </w:p>
                        </w:txbxContent>
                      </wps:txbx>
                      <wps:bodyPr rot="0" vert="horz" wrap="square" lIns="91440" tIns="45720" rIns="91440" bIns="45720" anchor="t" anchorCtr="0">
                        <a:spAutoFit/>
                      </wps:bodyPr>
                    </wps:wsp>
                  </a:graphicData>
                </a:graphic>
              </wp:inline>
            </w:drawing>
          </mc:Choice>
          <mc:Fallback>
            <w:pict>
              <v:shape w14:anchorId="23F804D6" id="Text Box 2" o:spid="_x0000_s1050" type="#_x0000_t202" style="width:4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" fillcolor="#d8d8d8 [2732]">
                <v:textbox style="mso-fit-shape-to-text:t">
                  <w:txbxContent>
                    <w:p w14:paraId="2878D9EB" w14:textId="19464A34" w:rsidR="00331399" w:rsidRDefault="00331399" w:rsidP="00330571">
                      <w:pPr>
                        <w:spacing w:before="0" w:after="0"/>
                      </w:pPr>
                      <w:r>
                        <w:t>Regulation 4.7 Marking of name and address on packages</w:t>
                      </w:r>
                    </w:p>
                    <w:p w14:paraId="3F4CD799" w14:textId="4E895817" w:rsidR="00331399" w:rsidRDefault="00331399" w:rsidP="00330571">
                      <w:pPr>
                        <w:spacing w:before="0" w:after="0"/>
                      </w:pPr>
                      <w:r>
                        <w:t>(2) The marking must be:</w:t>
                      </w:r>
                    </w:p>
                    <w:p w14:paraId="01F7F083" w14:textId="43322EE4" w:rsidR="00331399" w:rsidRDefault="00331399" w:rsidP="004C0ED4">
                      <w:pPr>
                        <w:spacing w:before="0" w:after="0"/>
                        <w:ind w:left="720"/>
                      </w:pPr>
                      <w:r>
                        <w:t>(a) readily visible and legible</w:t>
                      </w:r>
                    </w:p>
                    <w:p w14:paraId="1FD28298" w14:textId="2026AE91" w:rsidR="00331399" w:rsidRDefault="00331399" w:rsidP="004C0ED4">
                      <w:pPr>
                        <w:spacing w:before="0" w:after="0"/>
                        <w:ind w:left="720"/>
                      </w:pPr>
                      <w:r>
                        <w:t>(b) appropriate to enable the person to be identified and located.</w:t>
                      </w:r>
                    </w:p>
                  </w:txbxContent>
                </v:textbox>
                <w10:anchorlock/>
              </v:shape>
            </w:pict>
          </mc:Fallback>
        </mc:AlternateContent>
      </w:r>
    </w:p>
    <w:p w14:paraId="33173B39" w14:textId="20BFA83B" w:rsidR="00330571" w:rsidRDefault="00330571" w:rsidP="00330571">
      <w:r>
        <w:rPr>
          <w:noProof/>
          <w:lang w:eastAsia="en-AU"/>
        </w:rPr>
        <mc:AlternateContent>
          <mc:Choice Requires="wps">
            <w:drawing>
              <wp:inline distT="0" distB="0" distL="0" distR="0" wp14:anchorId="73A5A257" wp14:editId="3451EBAD">
                <wp:extent cx="5667375" cy="1404620"/>
                <wp:effectExtent l="0" t="0" r="2857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6204BFAE" w14:textId="7DF9DFAB" w:rsidR="00331399" w:rsidRDefault="00331399" w:rsidP="00330571">
                            <w:pPr>
                              <w:spacing w:before="0" w:after="0"/>
                            </w:pPr>
                            <w:r>
                              <w:t xml:space="preserve">Regulation 4.9 Requirement to mark measurement </w:t>
                            </w:r>
                          </w:p>
                          <w:p w14:paraId="6B3A60AF" w14:textId="2C605609" w:rsidR="00331399" w:rsidRDefault="00331399" w:rsidP="00330571">
                            <w:pPr>
                              <w:spacing w:before="0" w:after="0"/>
                            </w:pPr>
                            <w:r>
                              <w:t>(2) The statement must be marked in a way that will be:</w:t>
                            </w:r>
                          </w:p>
                          <w:p w14:paraId="399BF7AF" w14:textId="77777777" w:rsidR="00331399" w:rsidRDefault="00331399" w:rsidP="00330571">
                            <w:pPr>
                              <w:pStyle w:val="ListParagraph"/>
                              <w:numPr>
                                <w:ilvl w:val="0"/>
                                <w:numId w:val="16"/>
                              </w:numPr>
                              <w:spacing w:before="0" w:after="0"/>
                            </w:pPr>
                            <w:r>
                              <w:t>clear; and</w:t>
                            </w:r>
                          </w:p>
                          <w:p w14:paraId="2F79D3CF" w14:textId="77777777" w:rsidR="00331399" w:rsidRDefault="00331399" w:rsidP="00330571">
                            <w:pPr>
                              <w:pStyle w:val="ListParagraph"/>
                              <w:numPr>
                                <w:ilvl w:val="0"/>
                                <w:numId w:val="16"/>
                              </w:numPr>
                              <w:spacing w:before="0" w:after="0"/>
                            </w:pPr>
                            <w:r>
                              <w:t>conspicuous; and</w:t>
                            </w:r>
                          </w:p>
                          <w:p w14:paraId="6FBF80DE" w14:textId="77777777" w:rsidR="00331399" w:rsidRDefault="00331399" w:rsidP="00330571">
                            <w:pPr>
                              <w:pStyle w:val="ListParagraph"/>
                              <w:numPr>
                                <w:ilvl w:val="0"/>
                                <w:numId w:val="16"/>
                              </w:numPr>
                              <w:spacing w:before="0" w:after="0"/>
                            </w:pPr>
                            <w:r>
                              <w:t>readily seen and easily read when the product is exposed for sale in the manner in which it is supposed to be exposed for sale.</w:t>
                            </w:r>
                          </w:p>
                        </w:txbxContent>
                      </wps:txbx>
                      <wps:bodyPr rot="0" vert="horz" wrap="square" lIns="91440" tIns="45720" rIns="91440" bIns="45720" anchor="t" anchorCtr="0">
                        <a:spAutoFit/>
                      </wps:bodyPr>
                    </wps:wsp>
                  </a:graphicData>
                </a:graphic>
              </wp:inline>
            </w:drawing>
          </mc:Choice>
          <mc:Fallback>
            <w:pict>
              <v:shape w14:anchorId="73A5A257" id="Text Box 5" o:spid="_x0000_s1051" type="#_x0000_t202" style="width:4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" fillcolor="#d8d8d8 [2732]">
                <v:textbox style="mso-fit-shape-to-text:t">
                  <w:txbxContent>
                    <w:p w14:paraId="6204BFAE" w14:textId="7DF9DFAB" w:rsidR="00331399" w:rsidRDefault="00331399" w:rsidP="00330571">
                      <w:pPr>
                        <w:spacing w:before="0" w:after="0"/>
                      </w:pPr>
                      <w:r>
                        <w:t xml:space="preserve">Regulation 4.9 Requirement to mark measurement </w:t>
                      </w:r>
                    </w:p>
                    <w:p w14:paraId="6B3A60AF" w14:textId="2C605609" w:rsidR="00331399" w:rsidRDefault="00331399" w:rsidP="00330571">
                      <w:pPr>
                        <w:spacing w:before="0" w:after="0"/>
                      </w:pPr>
                      <w:r>
                        <w:t>(2) The statement must be marked in a way that will be:</w:t>
                      </w:r>
                    </w:p>
                    <w:p w14:paraId="399BF7AF" w14:textId="77777777" w:rsidR="00331399" w:rsidRDefault="00331399" w:rsidP="00330571">
                      <w:pPr>
                        <w:pStyle w:val="ListParagraph"/>
                        <w:numPr>
                          <w:ilvl w:val="0"/>
                          <w:numId w:val="16"/>
                        </w:numPr>
                        <w:spacing w:before="0" w:after="0"/>
                      </w:pPr>
                      <w:r>
                        <w:t>clear; and</w:t>
                      </w:r>
                    </w:p>
                    <w:p w14:paraId="2F79D3CF" w14:textId="77777777" w:rsidR="00331399" w:rsidRDefault="00331399" w:rsidP="00330571">
                      <w:pPr>
                        <w:pStyle w:val="ListParagraph"/>
                        <w:numPr>
                          <w:ilvl w:val="0"/>
                          <w:numId w:val="16"/>
                        </w:numPr>
                        <w:spacing w:before="0" w:after="0"/>
                      </w:pPr>
                      <w:r>
                        <w:t>conspicuous; and</w:t>
                      </w:r>
                    </w:p>
                    <w:p w14:paraId="6FBF80DE" w14:textId="77777777" w:rsidR="00331399" w:rsidRDefault="00331399" w:rsidP="00330571">
                      <w:pPr>
                        <w:pStyle w:val="ListParagraph"/>
                        <w:numPr>
                          <w:ilvl w:val="0"/>
                          <w:numId w:val="16"/>
                        </w:numPr>
                        <w:spacing w:before="0" w:after="0"/>
                      </w:pPr>
                      <w:r>
                        <w:t>readily seen and easily read when the product is exposed for sale in the manner in which it is supposed to be exposed for sale.</w:t>
                      </w:r>
                    </w:p>
                  </w:txbxContent>
                </v:textbox>
                <w10:anchorlock/>
              </v:shape>
            </w:pict>
          </mc:Fallback>
        </mc:AlternateContent>
      </w:r>
    </w:p>
    <w:p w14:paraId="0189C0B4" w14:textId="77A21DAE" w:rsidR="00330571" w:rsidRDefault="00330571" w:rsidP="00330571">
      <w:r>
        <w:rPr>
          <w:noProof/>
          <w:lang w:eastAsia="en-AU"/>
        </w:rPr>
        <mc:AlternateContent>
          <mc:Choice Requires="wps">
            <w:drawing>
              <wp:inline distT="0" distB="0" distL="0" distR="0" wp14:anchorId="21599273" wp14:editId="04541189">
                <wp:extent cx="5667375" cy="1404620"/>
                <wp:effectExtent l="0" t="0" r="28575" b="222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7BB5FEFC" w14:textId="77E276D4" w:rsidR="00331399" w:rsidRDefault="00331399" w:rsidP="00330571">
                            <w:pPr>
                              <w:spacing w:before="0" w:after="0"/>
                            </w:pPr>
                            <w:r>
                              <w:t>Regulation 4.12 Size etc. of characters in measurement marking</w:t>
                            </w:r>
                          </w:p>
                          <w:p w14:paraId="10040242" w14:textId="1573DCF6" w:rsidR="00331399" w:rsidRDefault="00331399" w:rsidP="00330571">
                            <w:pPr>
                              <w:spacing w:before="0" w:after="0"/>
                            </w:pPr>
                            <w:r>
                              <w:t>(1) The characters used in a measurement marking must be:</w:t>
                            </w:r>
                          </w:p>
                          <w:p w14:paraId="04D7696F" w14:textId="77777777" w:rsidR="00331399" w:rsidRDefault="00331399" w:rsidP="00330571">
                            <w:pPr>
                              <w:pStyle w:val="ListParagraph"/>
                              <w:numPr>
                                <w:ilvl w:val="0"/>
                                <w:numId w:val="17"/>
                              </w:numPr>
                              <w:spacing w:before="0" w:after="0"/>
                            </w:pPr>
                            <w:r>
                              <w:t>clear; and</w:t>
                            </w:r>
                          </w:p>
                          <w:p w14:paraId="56F4776D" w14:textId="77777777" w:rsidR="00331399" w:rsidRDefault="00331399" w:rsidP="00330571">
                            <w:pPr>
                              <w:pStyle w:val="ListParagraph"/>
                              <w:numPr>
                                <w:ilvl w:val="0"/>
                                <w:numId w:val="17"/>
                              </w:numPr>
                              <w:spacing w:before="0" w:after="0"/>
                            </w:pPr>
                            <w:r>
                              <w:t>stamped, printed, embossed, marked by an approved printing device or handwritten.</w:t>
                            </w:r>
                          </w:p>
                          <w:p w14:paraId="7B9681F6" w14:textId="77777777" w:rsidR="00331399" w:rsidRDefault="00331399" w:rsidP="00330571">
                            <w:pPr>
                              <w:pStyle w:val="ListParagraph"/>
                              <w:numPr>
                                <w:ilvl w:val="0"/>
                                <w:numId w:val="0"/>
                              </w:numPr>
                              <w:spacing w:before="0" w:after="0"/>
                              <w:ind w:left="510"/>
                            </w:pPr>
                          </w:p>
                          <w:p w14:paraId="5804B3C0" w14:textId="77777777" w:rsidR="00331399" w:rsidRDefault="00331399" w:rsidP="00330571">
                            <w:pPr>
                              <w:spacing w:before="0" w:after="0"/>
                            </w:pPr>
                            <w:r>
                              <w:t>(2)   The characters must:</w:t>
                            </w:r>
                          </w:p>
                          <w:p w14:paraId="4770B07B" w14:textId="77777777" w:rsidR="00331399" w:rsidRDefault="00331399" w:rsidP="00330571">
                            <w:pPr>
                              <w:pStyle w:val="ListParagraph"/>
                              <w:numPr>
                                <w:ilvl w:val="0"/>
                                <w:numId w:val="18"/>
                              </w:numPr>
                              <w:spacing w:before="0" w:after="0"/>
                            </w:pPr>
                            <w:r>
                              <w:t>be stamped or printed in a colour that provides a distinct contrast with the colour of the background, and be of at least the minimum height required by the table in subregulation (3); or</w:t>
                            </w:r>
                          </w:p>
                          <w:p w14:paraId="492F2F75" w14:textId="77777777" w:rsidR="00331399" w:rsidRDefault="00331399" w:rsidP="00330571">
                            <w:pPr>
                              <w:pStyle w:val="ListParagraph"/>
                              <w:numPr>
                                <w:ilvl w:val="0"/>
                                <w:numId w:val="18"/>
                              </w:numPr>
                              <w:spacing w:before="0" w:after="0"/>
                            </w:pPr>
                            <w:r>
                              <w:t>be stamped or embossed, and be of at least 3 times the minimum height required by the table in subregulation (3); or</w:t>
                            </w:r>
                          </w:p>
                          <w:p w14:paraId="77C89968" w14:textId="77777777" w:rsidR="00331399" w:rsidRDefault="00331399" w:rsidP="004C0ED4">
                            <w:pPr>
                              <w:pStyle w:val="ListParagraph"/>
                              <w:numPr>
                                <w:ilvl w:val="0"/>
                                <w:numId w:val="18"/>
                              </w:numPr>
                              <w:spacing w:before="0" w:after="0"/>
                            </w:pPr>
                            <w:r>
                              <w:t>be marked by an approved printing device in characters at least 3 mm high; or</w:t>
                            </w:r>
                          </w:p>
                          <w:p w14:paraId="5354CF50" w14:textId="04AD64E7" w:rsidR="00331399" w:rsidRDefault="00331399" w:rsidP="004C0ED4">
                            <w:pPr>
                              <w:pStyle w:val="ListParagraph"/>
                              <w:numPr>
                                <w:ilvl w:val="0"/>
                                <w:numId w:val="18"/>
                              </w:numPr>
                              <w:spacing w:before="0" w:after="0"/>
                            </w:pPr>
                            <w:r>
                              <w:t>be legibly handwritten if permitted by subregulation (5).</w:t>
                            </w:r>
                          </w:p>
                        </w:txbxContent>
                      </wps:txbx>
                      <wps:bodyPr rot="0" vert="horz" wrap="square" lIns="91440" tIns="45720" rIns="91440" bIns="45720" anchor="t" anchorCtr="0">
                        <a:spAutoFit/>
                      </wps:bodyPr>
                    </wps:wsp>
                  </a:graphicData>
                </a:graphic>
              </wp:inline>
            </w:drawing>
          </mc:Choice>
          <mc:Fallback>
            <w:pict>
              <v:shape w14:anchorId="21599273" id="Text Box 11" o:spid="_x0000_s1052" type="#_x0000_t202" style="width:4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" fillcolor="#d8d8d8 [2732]">
                <v:textbox style="mso-fit-shape-to-text:t">
                  <w:txbxContent>
                    <w:p w14:paraId="7BB5FEFC" w14:textId="77E276D4" w:rsidR="00331399" w:rsidRDefault="00331399" w:rsidP="00330571">
                      <w:pPr>
                        <w:spacing w:before="0" w:after="0"/>
                      </w:pPr>
                      <w:r>
                        <w:t>Regulation 4.12 Size etc. of characters in measurement marking</w:t>
                      </w:r>
                    </w:p>
                    <w:p w14:paraId="10040242" w14:textId="1573DCF6" w:rsidR="00331399" w:rsidRDefault="00331399" w:rsidP="00330571">
                      <w:pPr>
                        <w:spacing w:before="0" w:after="0"/>
                      </w:pPr>
                      <w:r>
                        <w:t>(1) The characters used in a measurement marking must be:</w:t>
                      </w:r>
                    </w:p>
                    <w:p w14:paraId="04D7696F" w14:textId="77777777" w:rsidR="00331399" w:rsidRDefault="00331399" w:rsidP="00330571">
                      <w:pPr>
                        <w:pStyle w:val="ListParagraph"/>
                        <w:numPr>
                          <w:ilvl w:val="0"/>
                          <w:numId w:val="17"/>
                        </w:numPr>
                        <w:spacing w:before="0" w:after="0"/>
                      </w:pPr>
                      <w:r>
                        <w:t>clear; and</w:t>
                      </w:r>
                    </w:p>
                    <w:p w14:paraId="56F4776D" w14:textId="77777777" w:rsidR="00331399" w:rsidRDefault="00331399" w:rsidP="00330571">
                      <w:pPr>
                        <w:pStyle w:val="ListParagraph"/>
                        <w:numPr>
                          <w:ilvl w:val="0"/>
                          <w:numId w:val="17"/>
                        </w:numPr>
                        <w:spacing w:before="0" w:after="0"/>
                      </w:pPr>
                      <w:r>
                        <w:t>stamped, printed, embossed, marked by an approved printing device or handwritten.</w:t>
                      </w:r>
                    </w:p>
                    <w:p w14:paraId="7B9681F6" w14:textId="77777777" w:rsidR="00331399" w:rsidRDefault="00331399" w:rsidP="00330571">
                      <w:pPr>
                        <w:pStyle w:val="ListParagraph"/>
                        <w:numPr>
                          <w:ilvl w:val="0"/>
                          <w:numId w:val="0"/>
                        </w:numPr>
                        <w:spacing w:before="0" w:after="0"/>
                        <w:ind w:left="510"/>
                      </w:pPr>
                    </w:p>
                    <w:p w14:paraId="5804B3C0" w14:textId="77777777" w:rsidR="00331399" w:rsidRDefault="00331399" w:rsidP="00330571">
                      <w:pPr>
                        <w:spacing w:before="0" w:after="0"/>
                      </w:pPr>
                      <w:r>
                        <w:t>(2)   The characters must:</w:t>
                      </w:r>
                    </w:p>
                    <w:p w14:paraId="4770B07B" w14:textId="77777777" w:rsidR="00331399" w:rsidRDefault="00331399" w:rsidP="00330571">
                      <w:pPr>
                        <w:pStyle w:val="ListParagraph"/>
                        <w:numPr>
                          <w:ilvl w:val="0"/>
                          <w:numId w:val="18"/>
                        </w:numPr>
                        <w:spacing w:before="0" w:after="0"/>
                      </w:pPr>
                      <w:r>
                        <w:t>be stamped or printed in a colour that provides a distinct contrast with the colour of the background, and be of at least the minimum height required by the table in subregulation (3); or</w:t>
                      </w:r>
                    </w:p>
                    <w:p w14:paraId="492F2F75" w14:textId="77777777" w:rsidR="00331399" w:rsidRDefault="00331399" w:rsidP="00330571">
                      <w:pPr>
                        <w:pStyle w:val="ListParagraph"/>
                        <w:numPr>
                          <w:ilvl w:val="0"/>
                          <w:numId w:val="18"/>
                        </w:numPr>
                        <w:spacing w:before="0" w:after="0"/>
                      </w:pPr>
                      <w:r>
                        <w:t>be stamped or embossed, and be of at least 3 times the minimum height required by the table in subregulation (3); or</w:t>
                      </w:r>
                    </w:p>
                    <w:p w14:paraId="77C89968" w14:textId="77777777" w:rsidR="00331399" w:rsidRDefault="00331399" w:rsidP="004C0ED4">
                      <w:pPr>
                        <w:pStyle w:val="ListParagraph"/>
                        <w:numPr>
                          <w:ilvl w:val="0"/>
                          <w:numId w:val="18"/>
                        </w:numPr>
                        <w:spacing w:before="0" w:after="0"/>
                      </w:pPr>
                      <w:r>
                        <w:t>be marked by an approved printing device in characters at least 3 mm high; or</w:t>
                      </w:r>
                    </w:p>
                    <w:p w14:paraId="5354CF50" w14:textId="04AD64E7" w:rsidR="00331399" w:rsidRDefault="00331399" w:rsidP="004C0ED4">
                      <w:pPr>
                        <w:pStyle w:val="ListParagraph"/>
                        <w:numPr>
                          <w:ilvl w:val="0"/>
                          <w:numId w:val="18"/>
                        </w:numPr>
                        <w:spacing w:before="0" w:after="0"/>
                      </w:pPr>
                      <w:r>
                        <w:t>be legibly handwritten if permitted by subregulation (5).</w:t>
                      </w:r>
                    </w:p>
                  </w:txbxContent>
                </v:textbox>
                <w10:anchorlock/>
              </v:shape>
            </w:pict>
          </mc:Fallback>
        </mc:AlternateContent>
      </w:r>
    </w:p>
    <w:bookmarkEnd w:id="45"/>
    <w:p w14:paraId="15D6089F" w14:textId="6412876E" w:rsidR="00F57627" w:rsidRDefault="00C821AE" w:rsidP="00A20DC5">
      <w:r>
        <w:t xml:space="preserve">It is a matter of interpretation as to how </w:t>
      </w:r>
      <w:r w:rsidR="00F87010" w:rsidRPr="00634ED8">
        <w:rPr>
          <w:i/>
        </w:rPr>
        <w:t>readily visible and legible</w:t>
      </w:r>
      <w:r w:rsidR="00F87010">
        <w:t xml:space="preserve"> in </w:t>
      </w:r>
      <w:r w:rsidR="00C54874">
        <w:t xml:space="preserve">Regulation </w:t>
      </w:r>
      <w:r w:rsidR="00F87010">
        <w:t>4.7(2</w:t>
      </w:r>
      <w:r w:rsidR="004C0ED4">
        <w:t>)(</w:t>
      </w:r>
      <w:r w:rsidR="00F87010">
        <w:t xml:space="preserve">a) </w:t>
      </w:r>
      <w:r w:rsidR="008C7600">
        <w:t>differ</w:t>
      </w:r>
      <w:r w:rsidR="006A2B17">
        <w:t xml:space="preserve"> from </w:t>
      </w:r>
      <w:r w:rsidR="00F87010" w:rsidRPr="00C11F3F">
        <w:rPr>
          <w:i/>
        </w:rPr>
        <w:t>clear</w:t>
      </w:r>
      <w:r w:rsidR="00F87010">
        <w:t xml:space="preserve">, </w:t>
      </w:r>
      <w:r w:rsidR="00F87010" w:rsidRPr="00C11F3F">
        <w:rPr>
          <w:i/>
        </w:rPr>
        <w:t>conspicuous</w:t>
      </w:r>
      <w:r w:rsidR="00F87010">
        <w:t xml:space="preserve">, and </w:t>
      </w:r>
      <w:r w:rsidR="00F87010" w:rsidRPr="00C11F3F">
        <w:rPr>
          <w:i/>
        </w:rPr>
        <w:t>readily seen and easily read</w:t>
      </w:r>
      <w:r w:rsidR="00F87010">
        <w:t xml:space="preserve"> in </w:t>
      </w:r>
      <w:r w:rsidR="00C54874">
        <w:t xml:space="preserve">Regulation </w:t>
      </w:r>
      <w:r w:rsidR="00F87010">
        <w:t>4.9(2)</w:t>
      </w:r>
      <w:r>
        <w:t>.</w:t>
      </w:r>
      <w:r w:rsidR="00F87010">
        <w:t xml:space="preserve"> </w:t>
      </w:r>
    </w:p>
    <w:p w14:paraId="40E2CD5A" w14:textId="50B3AA3D" w:rsidR="002A58AD" w:rsidRDefault="00F87010" w:rsidP="00A20DC5">
      <w:r>
        <w:t xml:space="preserve">Additionally, when it is stated in </w:t>
      </w:r>
      <w:r w:rsidR="00C54874">
        <w:t xml:space="preserve">Regulation </w:t>
      </w:r>
      <w:r>
        <w:t xml:space="preserve">4.9(2) that a statement should be </w:t>
      </w:r>
      <w:r w:rsidRPr="00C11F3F">
        <w:rPr>
          <w:i/>
        </w:rPr>
        <w:t>clear</w:t>
      </w:r>
      <w:r>
        <w:t xml:space="preserve">, </w:t>
      </w:r>
      <w:r w:rsidRPr="00C11F3F">
        <w:rPr>
          <w:i/>
        </w:rPr>
        <w:t>conspicuous</w:t>
      </w:r>
      <w:r>
        <w:t xml:space="preserve">, and </w:t>
      </w:r>
      <w:r w:rsidRPr="00C11F3F">
        <w:rPr>
          <w:i/>
        </w:rPr>
        <w:t>readily seen and easily read</w:t>
      </w:r>
      <w:r>
        <w:t xml:space="preserve">, </w:t>
      </w:r>
      <w:r w:rsidR="00C821AE">
        <w:t xml:space="preserve">it is not obvious why the original drafters also </w:t>
      </w:r>
      <w:r>
        <w:t>include</w:t>
      </w:r>
      <w:r w:rsidR="00C821AE">
        <w:t>d</w:t>
      </w:r>
      <w:r>
        <w:t xml:space="preserve"> </w:t>
      </w:r>
      <w:r w:rsidR="00C54874">
        <w:t>Regulations</w:t>
      </w:r>
      <w:r>
        <w:t xml:space="preserve"> 4.12(1</w:t>
      </w:r>
      <w:r w:rsidR="00C54874">
        <w:t>)(</w:t>
      </w:r>
      <w:r>
        <w:t>a) and 4.12(2</w:t>
      </w:r>
      <w:r w:rsidR="00C54874">
        <w:t>)</w:t>
      </w:r>
      <w:r>
        <w:t xml:space="preserve">(a) that refer to the same </w:t>
      </w:r>
      <w:r w:rsidR="003818CF">
        <w:t>detail</w:t>
      </w:r>
      <w:r w:rsidR="00C821AE">
        <w:t>. This contributes to the complexity of the regulations.</w:t>
      </w:r>
      <w:r w:rsidR="00AE285A">
        <w:t xml:space="preserve"> </w:t>
      </w:r>
    </w:p>
    <w:p w14:paraId="727E3DC8" w14:textId="12F93A60" w:rsidR="000C153C" w:rsidRDefault="000C153C" w:rsidP="00AB47C4">
      <w:pPr>
        <w:rPr>
          <w:rFonts w:eastAsiaTheme="majorEastAsia" w:cstheme="majorBidi"/>
          <w:color w:val="00283E"/>
          <w:sz w:val="52"/>
          <w:szCs w:val="32"/>
        </w:rPr>
      </w:pPr>
      <w:r>
        <w:br w:type="page"/>
      </w:r>
    </w:p>
    <w:p w14:paraId="440322D1" w14:textId="47F41C35" w:rsidR="003B0CB8" w:rsidRPr="00D97F05" w:rsidRDefault="00776252" w:rsidP="00D97F05">
      <w:pPr>
        <w:pStyle w:val="Heading1"/>
      </w:pPr>
      <w:bookmarkStart w:id="46" w:name="_Toc475545942"/>
      <w:bookmarkStart w:id="47" w:name="_Toc479769479"/>
      <w:bookmarkStart w:id="48" w:name="_Toc482714029"/>
      <w:r>
        <w:lastRenderedPageBreak/>
        <w:t>4</w:t>
      </w:r>
      <w:r w:rsidR="002B6788" w:rsidRPr="00D97F05">
        <w:t xml:space="preserve">. </w:t>
      </w:r>
      <w:r w:rsidR="003B0CB8" w:rsidRPr="00D97F05">
        <w:t>Options</w:t>
      </w:r>
      <w:bookmarkEnd w:id="46"/>
      <w:bookmarkEnd w:id="47"/>
      <w:bookmarkEnd w:id="48"/>
    </w:p>
    <w:p w14:paraId="1B703567" w14:textId="01C55BBD" w:rsidR="006A5ABB" w:rsidRPr="003B1DEC" w:rsidRDefault="006A5ABB" w:rsidP="006A5ABB">
      <w:r w:rsidRPr="003B1DEC">
        <w:t>DIIS consider</w:t>
      </w:r>
      <w:r>
        <w:t>s</w:t>
      </w:r>
      <w:r w:rsidRPr="003B1DEC">
        <w:t xml:space="preserve"> that there are </w:t>
      </w:r>
      <w:r w:rsidR="002E1272">
        <w:t>three</w:t>
      </w:r>
      <w:r w:rsidRPr="003B1DEC">
        <w:t xml:space="preserve"> policy options </w:t>
      </w:r>
      <w:r>
        <w:t>to</w:t>
      </w:r>
      <w:r w:rsidRPr="003B1DEC">
        <w:t xml:space="preserve"> be </w:t>
      </w:r>
      <w:r>
        <w:t>considered by the G</w:t>
      </w:r>
      <w:r w:rsidRPr="003B1DEC">
        <w:t xml:space="preserve">overnment </w:t>
      </w:r>
      <w:r w:rsidR="00C821AE">
        <w:t xml:space="preserve">in deciding whether </w:t>
      </w:r>
      <w:r>
        <w:t>to reform Part 4</w:t>
      </w:r>
      <w:r w:rsidRPr="003B1DEC">
        <w:t xml:space="preserve"> of the </w:t>
      </w:r>
      <w:r>
        <w:t>NTMR 2009</w:t>
      </w:r>
      <w:r w:rsidRPr="003B1DEC">
        <w:t>:</w:t>
      </w:r>
    </w:p>
    <w:p w14:paraId="3ABD6ACA" w14:textId="4FEB1B21" w:rsidR="006A5ABB" w:rsidRPr="003B1DEC" w:rsidRDefault="006A5ABB" w:rsidP="006A5ABB">
      <w:pPr>
        <w:ind w:left="720"/>
      </w:pPr>
      <w:r w:rsidRPr="003B1DEC">
        <w:rPr>
          <w:b/>
        </w:rPr>
        <w:t>Option 1</w:t>
      </w:r>
      <w:r w:rsidRPr="003B1DEC">
        <w:t xml:space="preserve">: </w:t>
      </w:r>
      <w:r w:rsidR="003F09CE">
        <w:t>Maintain status quo</w:t>
      </w:r>
      <w:r w:rsidR="00744FC7">
        <w:t>.</w:t>
      </w:r>
    </w:p>
    <w:p w14:paraId="0FB68DF8" w14:textId="75BFF38D" w:rsidR="006A5ABB" w:rsidRPr="003B1DEC" w:rsidRDefault="006A5ABB" w:rsidP="00027D52">
      <w:pPr>
        <w:ind w:left="720"/>
      </w:pPr>
      <w:r w:rsidRPr="003B1DEC">
        <w:rPr>
          <w:b/>
        </w:rPr>
        <w:t>Option 2</w:t>
      </w:r>
      <w:r w:rsidRPr="003B1DEC">
        <w:t xml:space="preserve">: </w:t>
      </w:r>
      <w:r w:rsidR="003F09CE">
        <w:t>Update</w:t>
      </w:r>
      <w:r w:rsidR="00C821AE">
        <w:t xml:space="preserve"> the</w:t>
      </w:r>
      <w:r w:rsidR="003F09CE">
        <w:t xml:space="preserve"> wording</w:t>
      </w:r>
      <w:r w:rsidR="003F09CE" w:rsidRPr="003B1DEC">
        <w:t xml:space="preserve"> </w:t>
      </w:r>
      <w:r w:rsidR="00C821AE">
        <w:t>in</w:t>
      </w:r>
      <w:r w:rsidR="003F09CE" w:rsidRPr="003B1DEC">
        <w:t xml:space="preserve"> Part 4, with minor regulatory amend</w:t>
      </w:r>
      <w:r w:rsidR="00FB0084">
        <w:t>ments to clarify the provisions</w:t>
      </w:r>
      <w:r w:rsidR="00E12745">
        <w:t>,</w:t>
      </w:r>
      <w:r w:rsidR="00FB0084">
        <w:t xml:space="preserve"> </w:t>
      </w:r>
      <w:r w:rsidR="00C821AE">
        <w:t>and</w:t>
      </w:r>
      <w:r w:rsidRPr="003B1DEC">
        <w:t xml:space="preserve"> </w:t>
      </w:r>
      <w:r w:rsidR="00B4672D">
        <w:t>provide an exemption for cosmet</w:t>
      </w:r>
      <w:r w:rsidR="00027D52">
        <w:t>ics to Division 4.4 of Part 4</w:t>
      </w:r>
      <w:r w:rsidR="002E1272">
        <w:t>.</w:t>
      </w:r>
    </w:p>
    <w:p w14:paraId="1111659B" w14:textId="525A675B" w:rsidR="006A5ABB" w:rsidRPr="00FA781F" w:rsidRDefault="006A5ABB" w:rsidP="006A5ABB">
      <w:pPr>
        <w:ind w:left="720"/>
      </w:pPr>
      <w:r w:rsidRPr="003B1DEC">
        <w:rPr>
          <w:b/>
        </w:rPr>
        <w:t xml:space="preserve">Option </w:t>
      </w:r>
      <w:r w:rsidR="00C80094">
        <w:rPr>
          <w:b/>
        </w:rPr>
        <w:t>3</w:t>
      </w:r>
      <w:r w:rsidRPr="003B1DEC">
        <w:t xml:space="preserve">: </w:t>
      </w:r>
      <w:r w:rsidR="00C821AE">
        <w:t>A</w:t>
      </w:r>
      <w:r w:rsidRPr="003B1DEC">
        <w:t>mend Divisio</w:t>
      </w:r>
      <w:r w:rsidR="00C821AE">
        <w:t>n 4.4 in line with a principles-</w:t>
      </w:r>
      <w:r w:rsidRPr="003B1DEC">
        <w:t xml:space="preserve">based approach, </w:t>
      </w:r>
      <w:r w:rsidR="00C80094" w:rsidRPr="003B1DEC">
        <w:t>such that regulations stipulate that the measur</w:t>
      </w:r>
      <w:r w:rsidR="001C62D1">
        <w:t xml:space="preserve">ement mark has to be </w:t>
      </w:r>
      <w:r w:rsidR="00831D0E">
        <w:t xml:space="preserve">legible and </w:t>
      </w:r>
      <w:r w:rsidR="00C80094" w:rsidRPr="003B1DEC">
        <w:t>prominent</w:t>
      </w:r>
      <w:r w:rsidRPr="003B1DEC">
        <w:t>.</w:t>
      </w:r>
      <w:r w:rsidR="00C80094" w:rsidRPr="00C80094">
        <w:rPr>
          <w:rStyle w:val="FootnoteReference"/>
        </w:rPr>
        <w:t xml:space="preserve"> </w:t>
      </w:r>
      <w:r w:rsidR="00C80094" w:rsidRPr="003B1DEC">
        <w:rPr>
          <w:rStyle w:val="FootnoteReference"/>
        </w:rPr>
        <w:footnoteReference w:id="15"/>
      </w:r>
      <w:r w:rsidR="00C80094">
        <w:t xml:space="preserve"> </w:t>
      </w:r>
      <w:r w:rsidRPr="003B1DEC">
        <w:t xml:space="preserve"> </w:t>
      </w:r>
    </w:p>
    <w:p w14:paraId="7DCC31DE" w14:textId="4FB0A82D" w:rsidR="00FA1092" w:rsidRPr="00935831" w:rsidRDefault="00FA1092" w:rsidP="00FA1092">
      <w:pPr>
        <w:rPr>
          <w:color w:val="FF0000"/>
        </w:rPr>
      </w:pPr>
      <w:r w:rsidRPr="00F31767">
        <w:t xml:space="preserve">Please note that a range of quotes from submissions </w:t>
      </w:r>
      <w:r w:rsidR="00C821AE">
        <w:t xml:space="preserve">received to date </w:t>
      </w:r>
      <w:r w:rsidRPr="00F31767">
        <w:t xml:space="preserve">are referenced throughout the Options section. Due to confidentiality, only the </w:t>
      </w:r>
      <w:r w:rsidR="004E4F6B">
        <w:t xml:space="preserve">industry </w:t>
      </w:r>
      <w:r w:rsidRPr="00F31767">
        <w:t xml:space="preserve">sector is attributed to the quote. </w:t>
      </w:r>
    </w:p>
    <w:p w14:paraId="2254DB04" w14:textId="77777777" w:rsidR="00FA1092" w:rsidRPr="002B6788" w:rsidRDefault="00FA1092" w:rsidP="002B6788"/>
    <w:p w14:paraId="59FC0FD3" w14:textId="77777777" w:rsidR="009B799F" w:rsidRDefault="009B799F">
      <w:pPr>
        <w:spacing w:before="0" w:after="160" w:line="259" w:lineRule="auto"/>
        <w:rPr>
          <w:rFonts w:eastAsiaTheme="majorEastAsia" w:cstheme="majorBidi"/>
          <w:color w:val="00283E"/>
          <w:sz w:val="44"/>
          <w:szCs w:val="26"/>
        </w:rPr>
      </w:pPr>
      <w:r>
        <w:br w:type="page"/>
      </w:r>
    </w:p>
    <w:p w14:paraId="30853E56" w14:textId="16FA63B1" w:rsidR="0000449C" w:rsidRPr="0000449C" w:rsidRDefault="00764A31" w:rsidP="0000449C">
      <w:pPr>
        <w:pStyle w:val="Heading2"/>
      </w:pPr>
      <w:bookmarkStart w:id="49" w:name="_Toc475545943"/>
      <w:bookmarkStart w:id="50" w:name="_Toc479769480"/>
      <w:bookmarkStart w:id="51" w:name="_Toc482714030"/>
      <w:r>
        <w:lastRenderedPageBreak/>
        <w:t>4</w:t>
      </w:r>
      <w:r w:rsidR="002B6788" w:rsidRPr="00D97F05">
        <w:t xml:space="preserve">.1 Option 1 </w:t>
      </w:r>
      <w:r w:rsidR="00205E59" w:rsidRPr="00D97F05">
        <w:t>–</w:t>
      </w:r>
      <w:r w:rsidR="002B6788" w:rsidRPr="00D97F05">
        <w:t xml:space="preserve"> </w:t>
      </w:r>
      <w:r w:rsidR="00347072">
        <w:t xml:space="preserve">Status </w:t>
      </w:r>
      <w:bookmarkEnd w:id="49"/>
      <w:r w:rsidR="000F7A72">
        <w:t>quo</w:t>
      </w:r>
      <w:bookmarkEnd w:id="50"/>
      <w:bookmarkEnd w:id="51"/>
      <w:r w:rsidR="000F7A72" w:rsidRPr="00D97F05">
        <w:t xml:space="preserve"> </w:t>
      </w:r>
    </w:p>
    <w:p w14:paraId="677684B4" w14:textId="2E1B024C" w:rsidR="00FA2C6B" w:rsidRDefault="0000449C" w:rsidP="008F4503">
      <w:r w:rsidRPr="00F331A9">
        <w:t xml:space="preserve">Under </w:t>
      </w:r>
      <w:r w:rsidR="00143BE7">
        <w:t>O</w:t>
      </w:r>
      <w:r w:rsidR="00143BE7" w:rsidRPr="00F331A9">
        <w:t xml:space="preserve">ption </w:t>
      </w:r>
      <w:r w:rsidRPr="00F331A9">
        <w:t>1 t</w:t>
      </w:r>
      <w:r>
        <w:t xml:space="preserve">here will be </w:t>
      </w:r>
      <w:r w:rsidR="008F4503">
        <w:t>no changes to the regulations.</w:t>
      </w:r>
    </w:p>
    <w:p w14:paraId="2ED1C703" w14:textId="3F81E318" w:rsidR="00730270" w:rsidRPr="00730270" w:rsidRDefault="003C3601" w:rsidP="00000A31">
      <w:r>
        <w:t>Choosing</w:t>
      </w:r>
      <w:r w:rsidR="0000449C" w:rsidRPr="00024DB2">
        <w:t xml:space="preserve"> </w:t>
      </w:r>
      <w:r w:rsidR="006F6D0E">
        <w:t>O</w:t>
      </w:r>
      <w:r w:rsidR="006F6D0E" w:rsidRPr="00024DB2">
        <w:t xml:space="preserve">ption </w:t>
      </w:r>
      <w:r w:rsidR="0000449C" w:rsidRPr="00024DB2">
        <w:t xml:space="preserve">1 </w:t>
      </w:r>
      <w:r w:rsidR="002E1272">
        <w:t>will</w:t>
      </w:r>
      <w:r w:rsidR="009A0ECD">
        <w:t xml:space="preserve"> maintain the status quo</w:t>
      </w:r>
      <w:r w:rsidR="0000449C" w:rsidRPr="00024DB2">
        <w:t xml:space="preserve"> </w:t>
      </w:r>
      <w:r w:rsidR="002E1272">
        <w:t xml:space="preserve">and </w:t>
      </w:r>
      <w:r w:rsidR="0000449C" w:rsidRPr="00024DB2">
        <w:t>will not address</w:t>
      </w:r>
      <w:r w:rsidR="002E1272">
        <w:t xml:space="preserve"> the </w:t>
      </w:r>
      <w:r w:rsidR="00000A31">
        <w:t xml:space="preserve">concerns raised by stakeholders with the regulations. This option is presented to allow no action to be taken if more substantial change is </w:t>
      </w:r>
      <w:r>
        <w:t xml:space="preserve">considered </w:t>
      </w:r>
      <w:r w:rsidR="00730270">
        <w:t>unwarranted. It also forms a baseline for comparison with Options 2 and 3.</w:t>
      </w:r>
    </w:p>
    <w:p w14:paraId="2DAE2EB1" w14:textId="07079C83" w:rsidR="00000A31" w:rsidRDefault="00000A31" w:rsidP="001B3AAB">
      <w:pPr>
        <w:rPr>
          <w:lang w:val="en-GB"/>
        </w:rPr>
      </w:pPr>
      <w:r>
        <w:rPr>
          <w:lang w:val="en-GB"/>
        </w:rPr>
        <w:br w:type="page"/>
      </w:r>
    </w:p>
    <w:p w14:paraId="41470785" w14:textId="033B0B8F" w:rsidR="0000449C" w:rsidRDefault="00764A31" w:rsidP="001B3AAB">
      <w:pPr>
        <w:pStyle w:val="Heading2"/>
      </w:pPr>
      <w:bookmarkStart w:id="52" w:name="_Toc475545944"/>
      <w:bookmarkStart w:id="53" w:name="_Toc479769481"/>
      <w:bookmarkStart w:id="54" w:name="_Toc482714031"/>
      <w:r>
        <w:lastRenderedPageBreak/>
        <w:t>4</w:t>
      </w:r>
      <w:r w:rsidR="0000449C" w:rsidRPr="00D97F05">
        <w:t>.2 Option 2 – Cosmetics as an exception to division 4.4 part 4</w:t>
      </w:r>
      <w:bookmarkEnd w:id="52"/>
      <w:bookmarkEnd w:id="53"/>
      <w:bookmarkEnd w:id="54"/>
    </w:p>
    <w:p w14:paraId="0809C31B" w14:textId="77777777" w:rsidR="00BA323F" w:rsidRDefault="009A1FD6" w:rsidP="001B3AAB">
      <w:r>
        <w:t xml:space="preserve">Option 2 </w:t>
      </w:r>
      <w:r w:rsidR="00000A31">
        <w:t>includes</w:t>
      </w:r>
      <w:r>
        <w:t xml:space="preserve"> an </w:t>
      </w:r>
      <w:r w:rsidR="00ED3CF5">
        <w:t>exclusion allowing cosmetic products to position the measurement mark anywhere on the package. This change reflects two considerations</w:t>
      </w:r>
      <w:r w:rsidR="00BA323F">
        <w:t>.</w:t>
      </w:r>
    </w:p>
    <w:p w14:paraId="5D10BD1D" w14:textId="216E5137" w:rsidR="00BA323F" w:rsidRDefault="00A27872" w:rsidP="00BA323F">
      <w:r>
        <w:t>Firstly,</w:t>
      </w:r>
      <w:r w:rsidR="00ED3CF5">
        <w:t xml:space="preserve"> when consumers were surveyed,</w:t>
      </w:r>
      <w:r w:rsidR="00527401">
        <w:t xml:space="preserve"> the value of</w:t>
      </w:r>
      <w:r w:rsidR="00ED3CF5">
        <w:t xml:space="preserve"> </w:t>
      </w:r>
      <w:r w:rsidR="00527401">
        <w:t xml:space="preserve">front of package measurement information for </w:t>
      </w:r>
      <w:r w:rsidR="002746B4">
        <w:t>non-food items</w:t>
      </w:r>
      <w:r w:rsidR="00527401">
        <w:t xml:space="preserve"> </w:t>
      </w:r>
      <w:r w:rsidR="00ED3CF5">
        <w:t xml:space="preserve">rated very low. </w:t>
      </w:r>
      <w:r w:rsidR="00BA323F">
        <w:t>Market research conducted by ORIMA Research on behalf of the DIIS (</w:t>
      </w:r>
      <w:r w:rsidR="000F0784">
        <w:t>Appendix A</w:t>
      </w:r>
      <w:r w:rsidR="00BA323F">
        <w:t>) demonstrated that consumer</w:t>
      </w:r>
      <w:r w:rsidR="004B65C0">
        <w:t>s</w:t>
      </w:r>
      <w:r w:rsidR="00BA323F">
        <w:t xml:space="preserve"> do not consider the measurement mark among the most useful type of information on the front of packages. The measurement mark ranked equal </w:t>
      </w:r>
      <w:r w:rsidR="00D62E63">
        <w:t xml:space="preserve">sixth </w:t>
      </w:r>
      <w:r w:rsidR="00BA323F">
        <w:t xml:space="preserve">out of </w:t>
      </w:r>
      <w:r w:rsidR="00D62E63">
        <w:t xml:space="preserve">eight </w:t>
      </w:r>
      <w:r w:rsidR="00BA323F">
        <w:t xml:space="preserve">different types of information that could be placed on the front of </w:t>
      </w:r>
      <w:r w:rsidR="00BA323F" w:rsidRPr="00C11F3F">
        <w:rPr>
          <w:i/>
        </w:rPr>
        <w:t>non-food products</w:t>
      </w:r>
      <w:r w:rsidR="00BA323F">
        <w:t xml:space="preserve"> (</w:t>
      </w:r>
      <w:r w:rsidR="004020DE">
        <w:t xml:space="preserve">9 </w:t>
      </w:r>
      <w:r w:rsidR="008B709A">
        <w:t>per cent</w:t>
      </w:r>
      <w:r w:rsidR="00BA323F">
        <w:t xml:space="preserve"> respondents). A safety claim (20</w:t>
      </w:r>
      <w:r w:rsidR="008B709A">
        <w:t xml:space="preserve"> per cent</w:t>
      </w:r>
      <w:r w:rsidR="00BA323F">
        <w:t xml:space="preserve"> respondents) ranked the highest, followed closely by allergen information (16</w:t>
      </w:r>
      <w:r w:rsidR="008B709A">
        <w:t xml:space="preserve"> per cent</w:t>
      </w:r>
      <w:r w:rsidR="00BA323F">
        <w:t xml:space="preserve"> respondents).</w:t>
      </w:r>
    </w:p>
    <w:p w14:paraId="3607A8BB" w14:textId="4A63B92A" w:rsidR="00ED3CF5" w:rsidRDefault="00FA0DEB" w:rsidP="001B3AAB">
      <w:r>
        <w:t xml:space="preserve">Secondly, </w:t>
      </w:r>
      <w:r w:rsidR="00095A5D">
        <w:t xml:space="preserve">the costs of placing the measurement label on the front of packages </w:t>
      </w:r>
      <w:r w:rsidR="00B7714D">
        <w:t xml:space="preserve">is </w:t>
      </w:r>
      <w:r w:rsidR="00095A5D">
        <w:t>greater in the cosmetics sector</w:t>
      </w:r>
      <w:r w:rsidR="00B7714D">
        <w:t xml:space="preserve">. </w:t>
      </w:r>
      <w:r w:rsidR="00151E34">
        <w:t>P</w:t>
      </w:r>
      <w:r w:rsidR="00095A5D">
        <w:t xml:space="preserve">roducts imported </w:t>
      </w:r>
      <w:r>
        <w:t>from</w:t>
      </w:r>
      <w:r w:rsidR="00ED3CF5">
        <w:t xml:space="preserve"> overseas jurisdictions (including the </w:t>
      </w:r>
      <w:r w:rsidR="00B7714D">
        <w:t>E</w:t>
      </w:r>
      <w:r w:rsidR="00ED3CF5">
        <w:t xml:space="preserve">U) </w:t>
      </w:r>
      <w:r>
        <w:t xml:space="preserve">that </w:t>
      </w:r>
      <w:r w:rsidR="00B7714D">
        <w:t xml:space="preserve">are </w:t>
      </w:r>
      <w:r w:rsidR="004E4F6B">
        <w:t>flexible</w:t>
      </w:r>
      <w:r w:rsidR="00B7714D">
        <w:t xml:space="preserve"> towards</w:t>
      </w:r>
      <w:r>
        <w:t xml:space="preserve"> </w:t>
      </w:r>
      <w:r w:rsidR="00ED3CF5">
        <w:t xml:space="preserve">back of package labelling </w:t>
      </w:r>
      <w:r w:rsidR="008F419A">
        <w:t xml:space="preserve">are </w:t>
      </w:r>
      <w:r w:rsidR="00B7714D">
        <w:t xml:space="preserve">currently </w:t>
      </w:r>
      <w:r w:rsidR="008F419A">
        <w:t>required to</w:t>
      </w:r>
      <w:r w:rsidR="00095A5D">
        <w:t xml:space="preserve"> be relabelled to meet Australian requirements</w:t>
      </w:r>
      <w:r w:rsidR="00527401">
        <w:t>.</w:t>
      </w:r>
    </w:p>
    <w:p w14:paraId="215BA701" w14:textId="2475481A" w:rsidR="00FB3D12" w:rsidRDefault="004B71BF" w:rsidP="001B3AAB">
      <w:r>
        <w:t xml:space="preserve">The </w:t>
      </w:r>
      <w:r w:rsidR="00F7234E">
        <w:t xml:space="preserve">proposed changes would mean that for cosmetics, </w:t>
      </w:r>
      <w:r w:rsidR="00F7234E" w:rsidRPr="003B1DEC">
        <w:t xml:space="preserve">the measurement mark has to be </w:t>
      </w:r>
      <w:r w:rsidR="00831D0E">
        <w:t>legible and</w:t>
      </w:r>
      <w:r w:rsidR="00F7234E" w:rsidRPr="003B1DEC">
        <w:t xml:space="preserve"> prominent.</w:t>
      </w:r>
      <w:r>
        <w:t xml:space="preserve"> </w:t>
      </w:r>
      <w:r w:rsidR="004E10D1">
        <w:t>A discussion on the wording for a principle</w:t>
      </w:r>
      <w:r w:rsidR="00B7714D">
        <w:t>s</w:t>
      </w:r>
      <w:r w:rsidR="004E10D1">
        <w:t>-based approach to ensure consistent language with other domestic regul</w:t>
      </w:r>
      <w:r w:rsidR="005D5A06">
        <w:t>ations is included at Appendix B</w:t>
      </w:r>
      <w:r w:rsidR="004E10D1">
        <w:t>.</w:t>
      </w:r>
    </w:p>
    <w:p w14:paraId="4AC308D3" w14:textId="13C07F79" w:rsidR="00095A5D" w:rsidRDefault="008F4503" w:rsidP="008F4503">
      <w:r w:rsidRPr="00F331A9">
        <w:t xml:space="preserve">Under </w:t>
      </w:r>
      <w:r>
        <w:t>O</w:t>
      </w:r>
      <w:r w:rsidRPr="00F331A9">
        <w:t xml:space="preserve">ption </w:t>
      </w:r>
      <w:r>
        <w:t>2</w:t>
      </w:r>
      <w:r w:rsidRPr="00F331A9">
        <w:t xml:space="preserve"> t</w:t>
      </w:r>
      <w:r>
        <w:t>here will also be change</w:t>
      </w:r>
      <w:r w:rsidR="002818E4">
        <w:t>s</w:t>
      </w:r>
      <w:r w:rsidRPr="00F331A9">
        <w:t xml:space="preserve"> to Part 4, with minor regulatory amendments to clarify the provisions. Where reg</w:t>
      </w:r>
      <w:r>
        <w:t>ulations are no longer relevant</w:t>
      </w:r>
      <w:r w:rsidR="00B7714D">
        <w:t>, are</w:t>
      </w:r>
      <w:r>
        <w:t xml:space="preserve"> </w:t>
      </w:r>
      <w:r w:rsidRPr="00F331A9">
        <w:t>out dated</w:t>
      </w:r>
      <w:r>
        <w:t>,</w:t>
      </w:r>
      <w:r w:rsidRPr="00F331A9">
        <w:t xml:space="preserve"> or have an element of duplication</w:t>
      </w:r>
      <w:r w:rsidR="008A5AFB">
        <w:t>,</w:t>
      </w:r>
      <w:r w:rsidRPr="00F331A9">
        <w:t xml:space="preserve"> they will be</w:t>
      </w:r>
      <w:r>
        <w:t xml:space="preserve"> </w:t>
      </w:r>
      <w:r w:rsidRPr="00F331A9">
        <w:t xml:space="preserve">removed. </w:t>
      </w:r>
    </w:p>
    <w:p w14:paraId="5E4800D1" w14:textId="4851B01B" w:rsidR="00095A5D" w:rsidRDefault="008F4503" w:rsidP="00095A5D">
      <w:r>
        <w:t xml:space="preserve">Amendments will also be proposed to ensure Part 4 aligns with other national and international </w:t>
      </w:r>
      <w:r w:rsidRPr="003B1DEC">
        <w:t>regulatory frameworks</w:t>
      </w:r>
      <w:r>
        <w:t>.</w:t>
      </w:r>
      <w:r w:rsidR="00095A5D">
        <w:t xml:space="preserve"> The key areas for alignment will be</w:t>
      </w:r>
      <w:r w:rsidR="00095A5D" w:rsidDel="00095A5D">
        <w:t xml:space="preserve"> </w:t>
      </w:r>
      <w:r w:rsidR="00095A5D">
        <w:t xml:space="preserve">between the NTMR 2009, the </w:t>
      </w:r>
      <w:r w:rsidR="007D1F6E">
        <w:t xml:space="preserve">Australia New Zealand </w:t>
      </w:r>
      <w:r w:rsidR="00095A5D">
        <w:t>Food Standards Code and the Commerce (Imports</w:t>
      </w:r>
      <w:r w:rsidR="00095A5D" w:rsidRPr="0072362C">
        <w:t>) Regulations 1940. The definitions listed in regulation 4.1 of the NTMR 2009 will align with</w:t>
      </w:r>
      <w:r w:rsidR="00095A5D">
        <w:t xml:space="preserve"> </w:t>
      </w:r>
      <w:r w:rsidR="007D1F6E">
        <w:t>section</w:t>
      </w:r>
      <w:r w:rsidR="00095A5D">
        <w:t xml:space="preserve"> 1.1.2</w:t>
      </w:r>
      <w:r w:rsidR="007D1F6E">
        <w:t>—</w:t>
      </w:r>
      <w:r w:rsidR="00095A5D">
        <w:t xml:space="preserve">2 of the Food Standards Code. The Commerce (Imports) Regulations 1940 are also under review and inconsistencies include the requirement of </w:t>
      </w:r>
      <w:r w:rsidR="00095A5D" w:rsidRPr="00C11F3F">
        <w:rPr>
          <w:i/>
        </w:rPr>
        <w:t>net</w:t>
      </w:r>
      <w:r w:rsidR="00095A5D">
        <w:t xml:space="preserve"> on imported packages, which is not a prescribed condition of the NTMR 2009. Differences also exist in the list of exemptions between the two regulations: Commerce (Imports) Regulations 1940 </w:t>
      </w:r>
      <w:r w:rsidR="00D62E63" w:rsidRPr="00C11F3F">
        <w:t>Fifth</w:t>
      </w:r>
      <w:r w:rsidR="00095A5D">
        <w:t xml:space="preserve"> Schedule (goods that are not pre-packed articles) and the NTMR 2009 Schedule 4 (exemptions from marking).</w:t>
      </w:r>
    </w:p>
    <w:p w14:paraId="6146D1E4" w14:textId="4C6D399D" w:rsidR="008F4503" w:rsidRDefault="008F4503" w:rsidP="008F4503">
      <w:r>
        <w:t xml:space="preserve">Option 2 </w:t>
      </w:r>
      <w:r w:rsidR="00A06E8F">
        <w:t xml:space="preserve">will </w:t>
      </w:r>
      <w:r>
        <w:t xml:space="preserve">also contain minor </w:t>
      </w:r>
      <w:r w:rsidRPr="00FA2C6B">
        <w:t xml:space="preserve">technical amendments to the </w:t>
      </w:r>
      <w:r>
        <w:t>NTMR 2009 that correct errors in Part 3 and Schedule 2.</w:t>
      </w:r>
    </w:p>
    <w:p w14:paraId="61AD2E69" w14:textId="4B9694FA" w:rsidR="00ED3CF5" w:rsidRDefault="00764A31" w:rsidP="001B3AAB">
      <w:pPr>
        <w:pStyle w:val="Heading3"/>
      </w:pPr>
      <w:bookmarkStart w:id="55" w:name="_Toc475545945"/>
      <w:bookmarkStart w:id="56" w:name="_Toc479769482"/>
      <w:bookmarkStart w:id="57" w:name="_Toc482714032"/>
      <w:r>
        <w:lastRenderedPageBreak/>
        <w:t>4</w:t>
      </w:r>
      <w:r w:rsidR="00ED3CF5">
        <w:t>.</w:t>
      </w:r>
      <w:r w:rsidR="009A1FD6">
        <w:t>2</w:t>
      </w:r>
      <w:r w:rsidR="00ED3CF5">
        <w:t>.</w:t>
      </w:r>
      <w:r w:rsidR="00F3155D">
        <w:t>1</w:t>
      </w:r>
      <w:r w:rsidR="00ED3CF5">
        <w:t xml:space="preserve"> </w:t>
      </w:r>
      <w:r w:rsidR="00717BB4">
        <w:t xml:space="preserve">Proposed </w:t>
      </w:r>
      <w:bookmarkEnd w:id="55"/>
      <w:r w:rsidR="000F7A72">
        <w:t>changes</w:t>
      </w:r>
      <w:bookmarkEnd w:id="56"/>
      <w:bookmarkEnd w:id="57"/>
    </w:p>
    <w:p w14:paraId="20E56A27" w14:textId="75F2928B" w:rsidR="00C97285" w:rsidRPr="00041EBB" w:rsidRDefault="00224DE7" w:rsidP="00BE2B2A">
      <w:r>
        <w:t>C</w:t>
      </w:r>
      <w:r w:rsidR="00BE2B2A" w:rsidRPr="00041EBB">
        <w:t xml:space="preserve">hanges to Part 4 of the </w:t>
      </w:r>
      <w:r w:rsidR="00BE2B2A">
        <w:t xml:space="preserve">NTMR </w:t>
      </w:r>
      <w:r w:rsidR="00BE2B2A" w:rsidRPr="00041EBB">
        <w:t xml:space="preserve">2009 </w:t>
      </w:r>
      <w:r w:rsidR="00BE2B2A">
        <w:t xml:space="preserve">under </w:t>
      </w:r>
      <w:r w:rsidR="005F6A3C">
        <w:t>O</w:t>
      </w:r>
      <w:r w:rsidR="00BE2B2A">
        <w:t xml:space="preserve">ption </w:t>
      </w:r>
      <w:r w:rsidR="0072362C">
        <w:t>2</w:t>
      </w:r>
      <w:r w:rsidR="00BE2B2A">
        <w:t xml:space="preserve"> will</w:t>
      </w:r>
      <w:r w:rsidR="00A06E8F">
        <w:t xml:space="preserve"> be made to</w:t>
      </w:r>
      <w:r w:rsidR="00BE2B2A">
        <w:t xml:space="preserve"> provide more consistency with national and international standards and are proposed to </w:t>
      </w:r>
      <w:r w:rsidR="00BE2B2A" w:rsidRPr="00041EBB">
        <w:t>include the following</w:t>
      </w:r>
      <w:r w:rsidR="00BE2B2A">
        <w:t xml:space="preserve"> based on extensive stakeholder consultation and feedback.</w:t>
      </w:r>
      <w:r w:rsidR="005150FF">
        <w:t xml:space="preserve"> These are listed in Table </w:t>
      </w:r>
      <w:r w:rsidR="005D5A06">
        <w:t>1 below</w:t>
      </w:r>
      <w:r w:rsidR="00EC3EA6">
        <w:t>.</w:t>
      </w:r>
    </w:p>
    <w:tbl>
      <w:tblPr>
        <w:tblStyle w:val="TableGrid"/>
        <w:tblW w:w="0" w:type="auto"/>
        <w:tblInd w:w="392" w:type="dxa"/>
        <w:tblLook w:val="04A0" w:firstRow="1" w:lastRow="0" w:firstColumn="1" w:lastColumn="0" w:noHBand="0" w:noVBand="1"/>
        <w:tblCaption w:val="Proposed policy changes to update Part 4 of the NTMR 2009 under Option 2"/>
      </w:tblPr>
      <w:tblGrid>
        <w:gridCol w:w="2410"/>
        <w:gridCol w:w="6095"/>
      </w:tblGrid>
      <w:tr w:rsidR="00BE2B2A" w:rsidRPr="00673641" w14:paraId="43A57D75" w14:textId="77777777" w:rsidTr="00EA64ED">
        <w:trPr>
          <w:trHeight w:val="385"/>
          <w:tblHeader/>
        </w:trPr>
        <w:tc>
          <w:tcPr>
            <w:tcW w:w="2410" w:type="dxa"/>
            <w:tcBorders>
              <w:right w:val="nil"/>
            </w:tcBorders>
            <w:shd w:val="clear" w:color="99CCFF" w:fill="002060"/>
            <w:vAlign w:val="center"/>
          </w:tcPr>
          <w:p w14:paraId="37819CBE" w14:textId="77777777" w:rsidR="00BE2B2A" w:rsidRPr="00EA64ED" w:rsidRDefault="00BE2B2A" w:rsidP="00000A31">
            <w:pPr>
              <w:rPr>
                <w:b/>
              </w:rPr>
            </w:pPr>
            <w:r w:rsidRPr="00EA64ED">
              <w:rPr>
                <w:b/>
              </w:rPr>
              <w:t>Regulation</w:t>
            </w:r>
          </w:p>
        </w:tc>
        <w:tc>
          <w:tcPr>
            <w:tcW w:w="6095" w:type="dxa"/>
            <w:tcBorders>
              <w:left w:val="nil"/>
            </w:tcBorders>
            <w:shd w:val="clear" w:color="99CCFF" w:fill="002060"/>
            <w:vAlign w:val="center"/>
          </w:tcPr>
          <w:p w14:paraId="0266FA85" w14:textId="03EF0085" w:rsidR="00BE2B2A" w:rsidRPr="00EA64ED" w:rsidRDefault="00151E34" w:rsidP="00AB3731">
            <w:pPr>
              <w:jc w:val="center"/>
              <w:rPr>
                <w:b/>
              </w:rPr>
            </w:pPr>
            <w:r>
              <w:rPr>
                <w:b/>
              </w:rPr>
              <w:t>Proposed</w:t>
            </w:r>
            <w:r w:rsidR="00AB3731">
              <w:rPr>
                <w:b/>
              </w:rPr>
              <w:t xml:space="preserve"> C</w:t>
            </w:r>
            <w:r w:rsidR="00BE2B2A" w:rsidRPr="00EA64ED">
              <w:rPr>
                <w:b/>
              </w:rPr>
              <w:t>hange</w:t>
            </w:r>
          </w:p>
        </w:tc>
      </w:tr>
      <w:tr w:rsidR="00BE2B2A" w:rsidRPr="00673641" w14:paraId="0629C92A" w14:textId="77777777" w:rsidTr="00000A31">
        <w:tc>
          <w:tcPr>
            <w:tcW w:w="8505" w:type="dxa"/>
            <w:gridSpan w:val="2"/>
            <w:shd w:val="clear" w:color="auto" w:fill="99CCFF"/>
            <w:vAlign w:val="center"/>
          </w:tcPr>
          <w:p w14:paraId="3ECAD3BD" w14:textId="77777777" w:rsidR="00BE2B2A" w:rsidRPr="00EA64ED" w:rsidRDefault="00BE2B2A" w:rsidP="00AA4000">
            <w:pPr>
              <w:spacing w:before="0" w:after="0"/>
              <w:rPr>
                <w:b/>
              </w:rPr>
            </w:pPr>
            <w:r w:rsidRPr="00EA64ED">
              <w:rPr>
                <w:b/>
              </w:rPr>
              <w:t>Division 4.1 – Definitions</w:t>
            </w:r>
          </w:p>
        </w:tc>
      </w:tr>
      <w:tr w:rsidR="00BE2B2A" w:rsidRPr="00673641" w14:paraId="2D97211F" w14:textId="77777777" w:rsidTr="00000A31">
        <w:tc>
          <w:tcPr>
            <w:tcW w:w="2410" w:type="dxa"/>
            <w:vAlign w:val="center"/>
          </w:tcPr>
          <w:p w14:paraId="0C16F906" w14:textId="73A83473" w:rsidR="00BE2B2A" w:rsidRPr="00673641" w:rsidRDefault="00BE2B2A" w:rsidP="00AA4000">
            <w:pPr>
              <w:spacing w:before="0" w:after="0"/>
            </w:pPr>
            <w:r w:rsidRPr="00EA64ED">
              <w:rPr>
                <w:b/>
              </w:rPr>
              <w:t xml:space="preserve">4.1 </w:t>
            </w:r>
            <w:r w:rsidRPr="00673641">
              <w:t>Definitions for Part</w:t>
            </w:r>
            <w:r w:rsidR="00C5532B">
              <w:t> </w:t>
            </w:r>
            <w:r w:rsidRPr="00673641">
              <w:t>4</w:t>
            </w:r>
          </w:p>
        </w:tc>
        <w:tc>
          <w:tcPr>
            <w:tcW w:w="6095" w:type="dxa"/>
            <w:vAlign w:val="center"/>
          </w:tcPr>
          <w:p w14:paraId="685C0776" w14:textId="61A30E52" w:rsidR="00BE2B2A" w:rsidRPr="00673641" w:rsidRDefault="00BE2B2A" w:rsidP="007D1F6E">
            <w:pPr>
              <w:spacing w:before="0" w:after="0"/>
            </w:pPr>
            <w:r w:rsidRPr="00673641">
              <w:t xml:space="preserve">The definitions in regulation 4.1 will align with the </w:t>
            </w:r>
            <w:r w:rsidR="007A2C61">
              <w:t>terms used in the</w:t>
            </w:r>
            <w:r w:rsidRPr="00673641">
              <w:t xml:space="preserve"> </w:t>
            </w:r>
            <w:r w:rsidR="007D1F6E" w:rsidRPr="00673641">
              <w:t xml:space="preserve">Australia New Zealand </w:t>
            </w:r>
            <w:r w:rsidRPr="00673641">
              <w:t>Food Standards Code.</w:t>
            </w:r>
          </w:p>
        </w:tc>
      </w:tr>
      <w:tr w:rsidR="00BE2B2A" w:rsidRPr="00673641" w14:paraId="0346B16B" w14:textId="77777777" w:rsidTr="00000A31">
        <w:trPr>
          <w:trHeight w:val="91"/>
        </w:trPr>
        <w:tc>
          <w:tcPr>
            <w:tcW w:w="8505" w:type="dxa"/>
            <w:gridSpan w:val="2"/>
            <w:shd w:val="clear" w:color="auto" w:fill="99CCFF"/>
            <w:vAlign w:val="center"/>
          </w:tcPr>
          <w:p w14:paraId="19DE6147" w14:textId="77777777" w:rsidR="00BE2B2A" w:rsidRPr="00EA64ED" w:rsidRDefault="00BE2B2A" w:rsidP="00AA4000">
            <w:pPr>
              <w:spacing w:before="0" w:after="0"/>
              <w:rPr>
                <w:b/>
              </w:rPr>
            </w:pPr>
            <w:r w:rsidRPr="00EA64ED">
              <w:rPr>
                <w:b/>
              </w:rPr>
              <w:t>Division 4.2 – Operation of Part 4</w:t>
            </w:r>
          </w:p>
        </w:tc>
      </w:tr>
      <w:tr w:rsidR="00BE2B2A" w:rsidRPr="00673641" w14:paraId="7E38FED3" w14:textId="77777777" w:rsidTr="00000A31">
        <w:trPr>
          <w:trHeight w:val="91"/>
        </w:trPr>
        <w:tc>
          <w:tcPr>
            <w:tcW w:w="2410" w:type="dxa"/>
            <w:vAlign w:val="center"/>
          </w:tcPr>
          <w:p w14:paraId="4A111A6E" w14:textId="77777777" w:rsidR="00BE2B2A" w:rsidRPr="00673641" w:rsidRDefault="00BE2B2A" w:rsidP="00AA4000">
            <w:pPr>
              <w:spacing w:before="0" w:after="0"/>
            </w:pPr>
            <w:r w:rsidRPr="00EA64ED">
              <w:rPr>
                <w:b/>
              </w:rPr>
              <w:t>4.4</w:t>
            </w:r>
            <w:r w:rsidRPr="00673641">
              <w:t xml:space="preserve"> Exemptions from marking requirements (name, address, measurement) </w:t>
            </w:r>
          </w:p>
        </w:tc>
        <w:tc>
          <w:tcPr>
            <w:tcW w:w="6095" w:type="dxa"/>
            <w:vAlign w:val="center"/>
          </w:tcPr>
          <w:p w14:paraId="0D2FCF86" w14:textId="5A90BC42" w:rsidR="00BE2B2A" w:rsidRPr="00673641" w:rsidRDefault="00B41EBC" w:rsidP="00AA4000">
            <w:pPr>
              <w:spacing w:before="0" w:after="0"/>
            </w:pPr>
            <w:r>
              <w:t>Sub</w:t>
            </w:r>
            <w:r w:rsidRPr="00673641">
              <w:t>regulations</w:t>
            </w:r>
            <w:r w:rsidR="00BE2B2A" w:rsidRPr="00673641">
              <w:t xml:space="preserve"> (1) and (2) will be redrafted to simplify the </w:t>
            </w:r>
            <w:r w:rsidR="00BE2B2A">
              <w:t>language</w:t>
            </w:r>
            <w:r w:rsidR="00BE2B2A" w:rsidRPr="00673641">
              <w:t>.</w:t>
            </w:r>
          </w:p>
        </w:tc>
      </w:tr>
      <w:tr w:rsidR="00BE2B2A" w:rsidRPr="00673641" w14:paraId="55179D43" w14:textId="77777777" w:rsidTr="00000A31">
        <w:tc>
          <w:tcPr>
            <w:tcW w:w="2410" w:type="dxa"/>
            <w:vAlign w:val="center"/>
          </w:tcPr>
          <w:p w14:paraId="6B94D8DD" w14:textId="77777777" w:rsidR="00BE2B2A" w:rsidRPr="00673641" w:rsidRDefault="00BE2B2A" w:rsidP="00AA4000">
            <w:pPr>
              <w:spacing w:before="0" w:after="0"/>
            </w:pPr>
            <w:r w:rsidRPr="00EA64ED">
              <w:rPr>
                <w:b/>
              </w:rPr>
              <w:t>4.6</w:t>
            </w:r>
            <w:r w:rsidRPr="00673641">
              <w:t xml:space="preserve"> Exemptions for certain inner and outer packages</w:t>
            </w:r>
          </w:p>
        </w:tc>
        <w:tc>
          <w:tcPr>
            <w:tcW w:w="6095" w:type="dxa"/>
            <w:vAlign w:val="center"/>
          </w:tcPr>
          <w:p w14:paraId="48508BFF" w14:textId="7558B0A4" w:rsidR="00BE2B2A" w:rsidRPr="00673641" w:rsidRDefault="00BE2B2A" w:rsidP="00AA4000">
            <w:pPr>
              <w:spacing w:before="0" w:after="0"/>
            </w:pPr>
            <w:r w:rsidRPr="00673641">
              <w:t>Will be redrafted to s</w:t>
            </w:r>
            <w:r w:rsidR="00BF7311">
              <w:t>implify the language and move</w:t>
            </w:r>
            <w:r w:rsidR="002841BA">
              <w:t>d</w:t>
            </w:r>
            <w:r w:rsidR="00BF7311">
              <w:t xml:space="preserve"> to subdivision 3 - </w:t>
            </w:r>
            <w:r w:rsidR="00BF7311" w:rsidRPr="00BF7311">
              <w:t>Special provision concerning measurement marking of outer packages</w:t>
            </w:r>
            <w:r w:rsidR="00D03416">
              <w:t>.</w:t>
            </w:r>
          </w:p>
        </w:tc>
      </w:tr>
      <w:tr w:rsidR="00BE2B2A" w:rsidRPr="00673641" w14:paraId="3AE3618C" w14:textId="77777777" w:rsidTr="00000A31">
        <w:tc>
          <w:tcPr>
            <w:tcW w:w="8505" w:type="dxa"/>
            <w:gridSpan w:val="2"/>
            <w:shd w:val="clear" w:color="auto" w:fill="99CCFF"/>
            <w:vAlign w:val="center"/>
          </w:tcPr>
          <w:p w14:paraId="05F8F533" w14:textId="77777777" w:rsidR="00BE2B2A" w:rsidRPr="00673641" w:rsidRDefault="00BE2B2A" w:rsidP="00AA4000">
            <w:pPr>
              <w:spacing w:before="0" w:after="0"/>
              <w:rPr>
                <w:b/>
              </w:rPr>
            </w:pPr>
            <w:r w:rsidRPr="00673641">
              <w:rPr>
                <w:b/>
              </w:rPr>
              <w:t>Division 4.3 – Marking of name and address</w:t>
            </w:r>
          </w:p>
        </w:tc>
      </w:tr>
      <w:tr w:rsidR="00BE2B2A" w:rsidRPr="00673641" w14:paraId="58FF47BA" w14:textId="77777777" w:rsidTr="00000A31">
        <w:tc>
          <w:tcPr>
            <w:tcW w:w="2410" w:type="dxa"/>
            <w:vAlign w:val="center"/>
          </w:tcPr>
          <w:p w14:paraId="4021FE4B" w14:textId="77777777" w:rsidR="00BE2B2A" w:rsidRPr="00673641" w:rsidRDefault="00BE2B2A" w:rsidP="00AA4000">
            <w:pPr>
              <w:spacing w:before="0" w:after="0"/>
            </w:pPr>
            <w:r w:rsidRPr="00673641">
              <w:rPr>
                <w:b/>
              </w:rPr>
              <w:t>4.7</w:t>
            </w:r>
            <w:r w:rsidRPr="00673641">
              <w:t xml:space="preserve"> Marking of name and address on packages</w:t>
            </w:r>
          </w:p>
        </w:tc>
        <w:tc>
          <w:tcPr>
            <w:tcW w:w="6095" w:type="dxa"/>
            <w:vAlign w:val="center"/>
          </w:tcPr>
          <w:p w14:paraId="73255331" w14:textId="16E6BABC" w:rsidR="00BE2B2A" w:rsidRDefault="00B735AF" w:rsidP="00AA4000">
            <w:pPr>
              <w:spacing w:before="0" w:after="0"/>
            </w:pPr>
            <w:r>
              <w:t>Sub</w:t>
            </w:r>
            <w:r w:rsidR="00B41EBC">
              <w:t>regulation</w:t>
            </w:r>
            <w:r w:rsidR="00C97285">
              <w:t xml:space="preserve"> (2)</w:t>
            </w:r>
            <w:r w:rsidR="00BE2B2A" w:rsidRPr="00673641">
              <w:t xml:space="preserve">(a) will be harmonised with the </w:t>
            </w:r>
            <w:r w:rsidR="007D1F6E">
              <w:t>Australia New Zealand</w:t>
            </w:r>
            <w:r w:rsidR="007D1F6E" w:rsidRPr="00673641">
              <w:t xml:space="preserve"> </w:t>
            </w:r>
            <w:r w:rsidR="00BE2B2A" w:rsidRPr="00673641">
              <w:t xml:space="preserve">Food Standards Code. The words </w:t>
            </w:r>
            <w:r w:rsidR="00BE2B2A">
              <w:t>“</w:t>
            </w:r>
            <w:r w:rsidR="00C97285">
              <w:t>readily visible”</w:t>
            </w:r>
            <w:r w:rsidR="00BE2B2A" w:rsidRPr="00673641">
              <w:t xml:space="preserve"> will be removed and </w:t>
            </w:r>
            <w:r w:rsidR="00BE2B2A" w:rsidRPr="0066291A">
              <w:t>“</w:t>
            </w:r>
            <w:r w:rsidR="00BE2B2A" w:rsidRPr="00013CB4">
              <w:t>promine</w:t>
            </w:r>
            <w:r w:rsidR="00C97285">
              <w:t>nt”</w:t>
            </w:r>
            <w:r w:rsidR="00BE2B2A" w:rsidRPr="00673641">
              <w:t xml:space="preserve"> will be added (see Regulation 4.9 below).</w:t>
            </w:r>
          </w:p>
          <w:p w14:paraId="48FEB22A" w14:textId="77777777" w:rsidR="00805820" w:rsidRPr="00673641" w:rsidRDefault="00805820" w:rsidP="00AA4000">
            <w:pPr>
              <w:spacing w:before="0" w:after="0"/>
            </w:pPr>
          </w:p>
          <w:p w14:paraId="79F577BB" w14:textId="43880AFD" w:rsidR="00BE2B2A" w:rsidRPr="00673641" w:rsidRDefault="00B41EBC" w:rsidP="00AA4000">
            <w:pPr>
              <w:spacing w:before="0" w:after="0"/>
            </w:pPr>
            <w:r>
              <w:t>Sub</w:t>
            </w:r>
            <w:r w:rsidRPr="00673641">
              <w:t>regulation</w:t>
            </w:r>
            <w:r w:rsidR="00BE2B2A" w:rsidRPr="00673641">
              <w:t xml:space="preserve"> (2)(b) </w:t>
            </w:r>
            <w:r w:rsidR="0087561E">
              <w:t>will</w:t>
            </w:r>
            <w:r w:rsidR="0087561E" w:rsidRPr="00673641">
              <w:t xml:space="preserve"> </w:t>
            </w:r>
            <w:r w:rsidR="00BE2B2A" w:rsidRPr="00673641">
              <w:t>be removed as it</w:t>
            </w:r>
            <w:r w:rsidR="00D03416">
              <w:t xml:space="preserve"> serves the same purpose as </w:t>
            </w:r>
            <w:r>
              <w:t>sub</w:t>
            </w:r>
            <w:r w:rsidRPr="00673641">
              <w:t>regulatio</w:t>
            </w:r>
            <w:r>
              <w:t>ns</w:t>
            </w:r>
            <w:r w:rsidR="00BE2B2A" w:rsidRPr="00673641">
              <w:t xml:space="preserve"> (2)(a) and (3) – the ability to identify the packer. Language can be harmonised to mi</w:t>
            </w:r>
            <w:r w:rsidR="00D03416">
              <w:t xml:space="preserve">rror that in </w:t>
            </w:r>
            <w:r>
              <w:t>sub</w:t>
            </w:r>
            <w:r w:rsidRPr="00673641">
              <w:t>regulation</w:t>
            </w:r>
            <w:r w:rsidR="00BE2B2A" w:rsidRPr="00673641">
              <w:t xml:space="preserve"> 4.9(2).</w:t>
            </w:r>
          </w:p>
        </w:tc>
      </w:tr>
      <w:tr w:rsidR="00E06D80" w:rsidRPr="00673641" w14:paraId="75801F0F" w14:textId="77777777" w:rsidTr="00000A31">
        <w:tc>
          <w:tcPr>
            <w:tcW w:w="2410" w:type="dxa"/>
            <w:vAlign w:val="center"/>
          </w:tcPr>
          <w:p w14:paraId="03E685E6" w14:textId="5E99855A" w:rsidR="00E06D80" w:rsidRPr="00673641" w:rsidRDefault="00E06D80" w:rsidP="00AA4000">
            <w:pPr>
              <w:spacing w:before="0" w:after="0"/>
              <w:rPr>
                <w:b/>
              </w:rPr>
            </w:pPr>
            <w:r w:rsidRPr="00673641">
              <w:rPr>
                <w:b/>
              </w:rPr>
              <w:t>4.8</w:t>
            </w:r>
            <w:r w:rsidRPr="00673641">
              <w:t xml:space="preserve"> Exemptions – packaged seed and imported pre-packaged products</w:t>
            </w:r>
          </w:p>
        </w:tc>
        <w:tc>
          <w:tcPr>
            <w:tcW w:w="6095" w:type="dxa"/>
            <w:vAlign w:val="center"/>
          </w:tcPr>
          <w:p w14:paraId="3DAB73A4" w14:textId="451E897B" w:rsidR="00E06D80" w:rsidRDefault="00B735AF" w:rsidP="00AA4000">
            <w:pPr>
              <w:spacing w:before="0" w:after="0"/>
            </w:pPr>
            <w:r>
              <w:t>Sub</w:t>
            </w:r>
            <w:r w:rsidR="00B41EBC">
              <w:t>regulation</w:t>
            </w:r>
            <w:r w:rsidR="002841BA">
              <w:t xml:space="preserve"> </w:t>
            </w:r>
            <w:r w:rsidR="00E06D80" w:rsidRPr="00673641">
              <w:t xml:space="preserve">(2) </w:t>
            </w:r>
            <w:r w:rsidR="002841BA">
              <w:t>- t</w:t>
            </w:r>
            <w:r w:rsidR="00E06D80" w:rsidRPr="00673641">
              <w:t xml:space="preserve">he definition of </w:t>
            </w:r>
            <w:r w:rsidR="00E06D80" w:rsidRPr="00673641">
              <w:rPr>
                <w:i/>
              </w:rPr>
              <w:t xml:space="preserve">agricultural seed of a prescribed variety </w:t>
            </w:r>
            <w:r w:rsidR="00E06D80">
              <w:t>will</w:t>
            </w:r>
            <w:r w:rsidR="00E06D80" w:rsidRPr="00673641">
              <w:t xml:space="preserve"> be moved to </w:t>
            </w:r>
            <w:r w:rsidR="00E06D80">
              <w:t xml:space="preserve">regulation </w:t>
            </w:r>
            <w:r w:rsidR="00E06D80" w:rsidRPr="00673641">
              <w:t xml:space="preserve">4.1 </w:t>
            </w:r>
            <w:r w:rsidR="00E06D80">
              <w:t>- d</w:t>
            </w:r>
            <w:r w:rsidR="00E06D80" w:rsidRPr="00673641">
              <w:t>efinitions for Part 4.</w:t>
            </w:r>
          </w:p>
        </w:tc>
      </w:tr>
      <w:tr w:rsidR="00BE2B2A" w:rsidRPr="00673641" w14:paraId="59A9CE9A" w14:textId="77777777" w:rsidTr="00000A31">
        <w:tc>
          <w:tcPr>
            <w:tcW w:w="8505" w:type="dxa"/>
            <w:gridSpan w:val="2"/>
            <w:shd w:val="clear" w:color="auto" w:fill="99CCFF"/>
            <w:vAlign w:val="center"/>
          </w:tcPr>
          <w:p w14:paraId="546FA214" w14:textId="77777777" w:rsidR="00BE2B2A" w:rsidRPr="00673641" w:rsidRDefault="00BE2B2A" w:rsidP="00AA4000">
            <w:pPr>
              <w:spacing w:before="0" w:after="0"/>
            </w:pPr>
            <w:r w:rsidRPr="00673641">
              <w:rPr>
                <w:b/>
              </w:rPr>
              <w:t>Division 4.4 – Marking of Measurement</w:t>
            </w:r>
          </w:p>
        </w:tc>
      </w:tr>
      <w:tr w:rsidR="00BE2B2A" w:rsidRPr="00673641" w14:paraId="4812CD8B" w14:textId="77777777" w:rsidTr="00000A31">
        <w:tc>
          <w:tcPr>
            <w:tcW w:w="2410" w:type="dxa"/>
            <w:vAlign w:val="center"/>
          </w:tcPr>
          <w:p w14:paraId="6267D504" w14:textId="77777777" w:rsidR="00BE2B2A" w:rsidRPr="00673641" w:rsidRDefault="00BE2B2A" w:rsidP="00AA4000">
            <w:pPr>
              <w:spacing w:before="0" w:after="0"/>
              <w:rPr>
                <w:b/>
              </w:rPr>
            </w:pPr>
            <w:r w:rsidRPr="00673641">
              <w:rPr>
                <w:b/>
              </w:rPr>
              <w:t xml:space="preserve">4.9 </w:t>
            </w:r>
            <w:r w:rsidRPr="00673641">
              <w:t>Requirement to mark measurement</w:t>
            </w:r>
          </w:p>
        </w:tc>
        <w:tc>
          <w:tcPr>
            <w:tcW w:w="6095" w:type="dxa"/>
            <w:vAlign w:val="center"/>
          </w:tcPr>
          <w:p w14:paraId="4463E9F2" w14:textId="1E74F373" w:rsidR="00BE2B2A" w:rsidRPr="00673641" w:rsidRDefault="00B735AF" w:rsidP="00AA4000">
            <w:pPr>
              <w:spacing w:before="0" w:after="0"/>
            </w:pPr>
            <w:r>
              <w:t>Sub</w:t>
            </w:r>
            <w:r w:rsidR="00B41EBC">
              <w:t>regulations</w:t>
            </w:r>
            <w:r w:rsidR="00307B1E">
              <w:t xml:space="preserve"> (2)</w:t>
            </w:r>
            <w:r w:rsidR="00BE2B2A" w:rsidRPr="00673641">
              <w:t xml:space="preserve">(a-c) will be harmonised with the </w:t>
            </w:r>
            <w:r w:rsidR="007D1F6E">
              <w:t>Australia New Zealand</w:t>
            </w:r>
            <w:r w:rsidR="007D1F6E" w:rsidRPr="00673641">
              <w:t xml:space="preserve"> </w:t>
            </w:r>
            <w:r w:rsidR="00BE2B2A" w:rsidRPr="00673641">
              <w:t xml:space="preserve">Food Standards Code. The words </w:t>
            </w:r>
            <w:r w:rsidR="00BE2B2A" w:rsidRPr="0066291A">
              <w:t>“</w:t>
            </w:r>
            <w:r w:rsidR="00BE2B2A" w:rsidRPr="00013CB4">
              <w:t>clear</w:t>
            </w:r>
            <w:r w:rsidR="00BE2B2A" w:rsidRPr="006B6A23">
              <w:t>”</w:t>
            </w:r>
            <w:r w:rsidR="00BE2B2A" w:rsidRPr="0066291A">
              <w:t>, “</w:t>
            </w:r>
            <w:r w:rsidR="00BE2B2A" w:rsidRPr="00013CB4">
              <w:t>conspicuous</w:t>
            </w:r>
            <w:r w:rsidR="00BE2B2A" w:rsidRPr="006B6A23">
              <w:t>”</w:t>
            </w:r>
            <w:r w:rsidR="00BE2B2A" w:rsidRPr="0066291A">
              <w:t>, “</w:t>
            </w:r>
            <w:r w:rsidR="00BE2B2A" w:rsidRPr="00013CB4">
              <w:t>readily</w:t>
            </w:r>
            <w:r w:rsidR="00307B1E">
              <w:t xml:space="preserve"> </w:t>
            </w:r>
            <w:r w:rsidR="00BE2B2A" w:rsidRPr="006B6A23">
              <w:t>seen”</w:t>
            </w:r>
            <w:r w:rsidR="00BE2B2A" w:rsidRPr="0066291A">
              <w:t xml:space="preserve"> and “</w:t>
            </w:r>
            <w:r w:rsidR="00BE2B2A" w:rsidRPr="00013CB4">
              <w:t>easily read</w:t>
            </w:r>
            <w:r w:rsidR="00BE2B2A" w:rsidRPr="006B6A23">
              <w:t>”</w:t>
            </w:r>
            <w:r w:rsidR="001C62D1">
              <w:t xml:space="preserve"> will be changed to </w:t>
            </w:r>
            <w:r w:rsidR="00BE2B2A" w:rsidRPr="0066291A">
              <w:t>“</w:t>
            </w:r>
            <w:r w:rsidR="00BE2B2A" w:rsidRPr="00013CB4">
              <w:t>legible</w:t>
            </w:r>
            <w:r w:rsidR="00BE2B2A" w:rsidRPr="006B6A23">
              <w:t>”</w:t>
            </w:r>
            <w:r w:rsidR="00BE2B2A" w:rsidRPr="0066291A">
              <w:t xml:space="preserve"> and “</w:t>
            </w:r>
            <w:r w:rsidR="00BE2B2A" w:rsidRPr="00013CB4">
              <w:t>prominent</w:t>
            </w:r>
            <w:r w:rsidR="00BE2B2A" w:rsidRPr="006B6A23">
              <w:t>”</w:t>
            </w:r>
            <w:r w:rsidR="00BE2B2A" w:rsidRPr="0066291A">
              <w:t>.</w:t>
            </w:r>
          </w:p>
        </w:tc>
      </w:tr>
      <w:tr w:rsidR="00BE2B2A" w14:paraId="65ED421A" w14:textId="77777777" w:rsidTr="00263DA2">
        <w:trPr>
          <w:trHeight w:val="1143"/>
        </w:trPr>
        <w:tc>
          <w:tcPr>
            <w:tcW w:w="2410" w:type="dxa"/>
            <w:vAlign w:val="center"/>
          </w:tcPr>
          <w:p w14:paraId="580557B6" w14:textId="77777777" w:rsidR="00BE2B2A" w:rsidRPr="009277B9" w:rsidRDefault="00BE2B2A" w:rsidP="00AA4000">
            <w:pPr>
              <w:spacing w:before="0" w:after="0"/>
              <w:rPr>
                <w:sz w:val="18"/>
                <w:szCs w:val="18"/>
              </w:rPr>
            </w:pPr>
            <w:r w:rsidRPr="00BE2B2A">
              <w:rPr>
                <w:b/>
              </w:rPr>
              <w:lastRenderedPageBreak/>
              <w:t>4.10</w:t>
            </w:r>
            <w:r w:rsidRPr="00BE2B2A">
              <w:t xml:space="preserve"> General position of measurement marking</w:t>
            </w:r>
          </w:p>
        </w:tc>
        <w:tc>
          <w:tcPr>
            <w:tcW w:w="6095" w:type="dxa"/>
            <w:vAlign w:val="center"/>
          </w:tcPr>
          <w:p w14:paraId="68E6FD0B" w14:textId="20D0DA73" w:rsidR="00E116F9" w:rsidRDefault="00E116F9" w:rsidP="00AA4000">
            <w:pPr>
              <w:pStyle w:val="ListParagraph"/>
              <w:numPr>
                <w:ilvl w:val="0"/>
                <w:numId w:val="0"/>
              </w:numPr>
              <w:spacing w:before="0" w:after="0"/>
            </w:pPr>
            <w:r>
              <w:t xml:space="preserve">Exclude </w:t>
            </w:r>
            <w:r w:rsidRPr="00263DA2">
              <w:rPr>
                <w:i/>
              </w:rPr>
              <w:t>cosmetic products</w:t>
            </w:r>
            <w:r>
              <w:t xml:space="preserve"> from the requirement to be marked o</w:t>
            </w:r>
            <w:r w:rsidR="00AA4000">
              <w:t>n the princip</w:t>
            </w:r>
            <w:r w:rsidR="00722013">
              <w:t>a</w:t>
            </w:r>
            <w:r w:rsidR="00AA4000">
              <w:t xml:space="preserve">l display panel. </w:t>
            </w:r>
          </w:p>
          <w:p w14:paraId="3A4482A2" w14:textId="77777777" w:rsidR="00805820" w:rsidRDefault="00805820" w:rsidP="00AA4000">
            <w:pPr>
              <w:pStyle w:val="ListParagraph"/>
              <w:numPr>
                <w:ilvl w:val="0"/>
                <w:numId w:val="0"/>
              </w:numPr>
              <w:spacing w:before="0" w:after="0"/>
            </w:pPr>
          </w:p>
          <w:p w14:paraId="6002C931" w14:textId="2AA921E6" w:rsidR="00BE2B2A" w:rsidRPr="005222A9" w:rsidRDefault="002841BA" w:rsidP="00AA4000">
            <w:pPr>
              <w:pStyle w:val="ListParagraph"/>
              <w:numPr>
                <w:ilvl w:val="0"/>
                <w:numId w:val="0"/>
              </w:numPr>
              <w:spacing w:before="0" w:after="0"/>
              <w:rPr>
                <w:sz w:val="18"/>
                <w:szCs w:val="18"/>
              </w:rPr>
            </w:pPr>
            <w:r>
              <w:t xml:space="preserve">Exemptions </w:t>
            </w:r>
            <w:r w:rsidR="00782376">
              <w:t>will be moved to Schedule 4 – Exemptions from marking</w:t>
            </w:r>
            <w:r>
              <w:t>.</w:t>
            </w:r>
          </w:p>
        </w:tc>
      </w:tr>
      <w:tr w:rsidR="00BE2B2A" w:rsidRPr="00673641" w14:paraId="0F1A1A67" w14:textId="77777777" w:rsidTr="00000A31">
        <w:tc>
          <w:tcPr>
            <w:tcW w:w="2410" w:type="dxa"/>
            <w:vAlign w:val="center"/>
          </w:tcPr>
          <w:p w14:paraId="1464252A" w14:textId="77777777" w:rsidR="00BE2B2A" w:rsidRPr="00673641" w:rsidRDefault="00BE2B2A" w:rsidP="00AA4000">
            <w:pPr>
              <w:spacing w:before="0" w:after="0"/>
            </w:pPr>
            <w:r w:rsidRPr="00673641">
              <w:rPr>
                <w:b/>
              </w:rPr>
              <w:t xml:space="preserve">4.12 </w:t>
            </w:r>
            <w:r w:rsidRPr="00673641">
              <w:t>Size etc. of characters in measurement marking</w:t>
            </w:r>
          </w:p>
        </w:tc>
        <w:tc>
          <w:tcPr>
            <w:tcW w:w="6095" w:type="dxa"/>
            <w:vAlign w:val="center"/>
          </w:tcPr>
          <w:p w14:paraId="52B1EE91" w14:textId="175EFC83" w:rsidR="00BE2B2A" w:rsidRPr="00673641" w:rsidRDefault="00B735AF" w:rsidP="00442451">
            <w:pPr>
              <w:spacing w:before="0" w:after="0"/>
            </w:pPr>
            <w:r>
              <w:t>Sub</w:t>
            </w:r>
            <w:r w:rsidR="00B41EBC">
              <w:t>regulations</w:t>
            </w:r>
            <w:r w:rsidR="0087561E">
              <w:t xml:space="preserve"> </w:t>
            </w:r>
            <w:r w:rsidR="00BE2B2A" w:rsidRPr="00673641">
              <w:t xml:space="preserve">(1)(a), </w:t>
            </w:r>
            <w:r w:rsidR="00BE2B2A">
              <w:t>(</w:t>
            </w:r>
            <w:r w:rsidR="00BE2B2A" w:rsidRPr="00673641">
              <w:t>2</w:t>
            </w:r>
            <w:r w:rsidR="00307B1E">
              <w:t>)</w:t>
            </w:r>
            <w:r w:rsidR="00BE2B2A" w:rsidRPr="00673641">
              <w:t xml:space="preserve">(a) and </w:t>
            </w:r>
            <w:r w:rsidR="00BE2B2A">
              <w:t>(</w:t>
            </w:r>
            <w:r w:rsidR="00BE2B2A" w:rsidRPr="00673641">
              <w:t>2</w:t>
            </w:r>
            <w:r w:rsidR="00307B1E">
              <w:t>)</w:t>
            </w:r>
            <w:r w:rsidR="00BE2B2A" w:rsidRPr="00673641">
              <w:t xml:space="preserve">(b) </w:t>
            </w:r>
            <w:r w:rsidR="003C5A07" w:rsidRPr="00673641">
              <w:t>will be removed as</w:t>
            </w:r>
            <w:r w:rsidR="003C5A07" w:rsidRPr="00673641" w:rsidDel="003C5A07">
              <w:t xml:space="preserve"> </w:t>
            </w:r>
            <w:r w:rsidR="00BE2B2A" w:rsidRPr="00673641">
              <w:t xml:space="preserve">the requirements that the characters are </w:t>
            </w:r>
            <w:r w:rsidR="00BE2B2A" w:rsidRPr="009D3871">
              <w:rPr>
                <w:i/>
              </w:rPr>
              <w:t>clear</w:t>
            </w:r>
            <w:r w:rsidR="00BE2B2A" w:rsidRPr="00673641">
              <w:t xml:space="preserve"> and</w:t>
            </w:r>
            <w:r w:rsidR="001E2A50">
              <w:t xml:space="preserve"> </w:t>
            </w:r>
            <w:r w:rsidR="00BE2B2A" w:rsidRPr="00C11F3F">
              <w:rPr>
                <w:i/>
              </w:rPr>
              <w:t>stamped or printed in a colour that provides a distinct contrast</w:t>
            </w:r>
            <w:r w:rsidR="00BE2B2A" w:rsidRPr="00673641">
              <w:t xml:space="preserve"> duplicate regulation 4.9.</w:t>
            </w:r>
          </w:p>
        </w:tc>
      </w:tr>
      <w:tr w:rsidR="00BE2B2A" w:rsidRPr="00673641" w14:paraId="7F83517C" w14:textId="77777777" w:rsidTr="00000A31">
        <w:tc>
          <w:tcPr>
            <w:tcW w:w="8505" w:type="dxa"/>
            <w:gridSpan w:val="2"/>
            <w:shd w:val="clear" w:color="auto" w:fill="99CCFF"/>
            <w:vAlign w:val="center"/>
          </w:tcPr>
          <w:p w14:paraId="35EDD14D" w14:textId="77777777" w:rsidR="00BE2B2A" w:rsidRPr="00673641" w:rsidRDefault="00BE2B2A" w:rsidP="00AA4000">
            <w:pPr>
              <w:spacing w:before="0" w:after="0"/>
              <w:rPr>
                <w:b/>
              </w:rPr>
            </w:pPr>
            <w:r w:rsidRPr="00673641">
              <w:rPr>
                <w:b/>
              </w:rPr>
              <w:t>Subdivision 3 – Special provision concerning measurement marking of outer packages</w:t>
            </w:r>
          </w:p>
        </w:tc>
      </w:tr>
      <w:tr w:rsidR="00BE2B2A" w:rsidRPr="00673641" w14:paraId="3BFDD498" w14:textId="77777777" w:rsidTr="00000A31">
        <w:tc>
          <w:tcPr>
            <w:tcW w:w="2410" w:type="dxa"/>
            <w:vAlign w:val="center"/>
          </w:tcPr>
          <w:p w14:paraId="6BD9EC11" w14:textId="4B25A91D" w:rsidR="00BE2B2A" w:rsidRPr="00673641" w:rsidRDefault="00BE2B2A" w:rsidP="009D3871">
            <w:pPr>
              <w:spacing w:before="0" w:after="0"/>
            </w:pPr>
            <w:r w:rsidRPr="00673641">
              <w:rPr>
                <w:b/>
              </w:rPr>
              <w:t xml:space="preserve">4.23 – 4.25 </w:t>
            </w:r>
          </w:p>
        </w:tc>
        <w:tc>
          <w:tcPr>
            <w:tcW w:w="6095" w:type="dxa"/>
            <w:vAlign w:val="center"/>
          </w:tcPr>
          <w:p w14:paraId="6402016E" w14:textId="7C88E054" w:rsidR="00BE2B2A" w:rsidRPr="00673641" w:rsidRDefault="00BE2B2A" w:rsidP="00334000">
            <w:pPr>
              <w:spacing w:before="0" w:after="0"/>
            </w:pPr>
            <w:r w:rsidRPr="00673641">
              <w:t xml:space="preserve">Regulations 4.23-4.25 will be </w:t>
            </w:r>
            <w:r w:rsidR="00334000">
              <w:t>streamlined and duplication will be removed</w:t>
            </w:r>
            <w:r w:rsidRPr="00673641">
              <w:t xml:space="preserve"> to provide more clar</w:t>
            </w:r>
            <w:r w:rsidR="00805820">
              <w:t>ity</w:t>
            </w:r>
            <w:r w:rsidR="00334000">
              <w:t>.</w:t>
            </w:r>
            <w:r w:rsidR="00805820">
              <w:t xml:space="preserve"> </w:t>
            </w:r>
          </w:p>
        </w:tc>
      </w:tr>
      <w:tr w:rsidR="00BE2B2A" w:rsidRPr="00673641" w14:paraId="6B06D585" w14:textId="77777777" w:rsidTr="00000A31">
        <w:tc>
          <w:tcPr>
            <w:tcW w:w="8505" w:type="dxa"/>
            <w:gridSpan w:val="2"/>
            <w:shd w:val="clear" w:color="auto" w:fill="99CCFF"/>
            <w:vAlign w:val="center"/>
          </w:tcPr>
          <w:p w14:paraId="13D199D2" w14:textId="77777777" w:rsidR="00BE2B2A" w:rsidRPr="00673641" w:rsidRDefault="00BE2B2A" w:rsidP="00AA4000">
            <w:pPr>
              <w:spacing w:before="0" w:after="0"/>
              <w:rPr>
                <w:b/>
              </w:rPr>
            </w:pPr>
            <w:r w:rsidRPr="00673641">
              <w:rPr>
                <w:b/>
              </w:rPr>
              <w:t>Subdivision 4 – Other markings concerning measurement</w:t>
            </w:r>
          </w:p>
        </w:tc>
      </w:tr>
      <w:tr w:rsidR="00BE2B2A" w:rsidRPr="00673641" w14:paraId="7692FF05" w14:textId="77777777" w:rsidTr="00000A31">
        <w:tc>
          <w:tcPr>
            <w:tcW w:w="2410" w:type="dxa"/>
            <w:vAlign w:val="center"/>
          </w:tcPr>
          <w:p w14:paraId="003A2D0E" w14:textId="18B3F75F" w:rsidR="00BE2B2A" w:rsidRPr="00673641" w:rsidRDefault="00BE2B2A" w:rsidP="009D3871">
            <w:pPr>
              <w:spacing w:before="0" w:after="0"/>
            </w:pPr>
            <w:r w:rsidRPr="00673641">
              <w:rPr>
                <w:b/>
              </w:rPr>
              <w:t>4.26</w:t>
            </w:r>
            <w:r w:rsidRPr="00673641">
              <w:t xml:space="preserve"> </w:t>
            </w:r>
            <w:r w:rsidR="009D3871">
              <w:t>Unit price marking – retail sales of particular foods by mass</w:t>
            </w:r>
          </w:p>
        </w:tc>
        <w:tc>
          <w:tcPr>
            <w:tcW w:w="6095" w:type="dxa"/>
            <w:vAlign w:val="center"/>
          </w:tcPr>
          <w:p w14:paraId="5709C777" w14:textId="7A2EF320" w:rsidR="00BE2B2A" w:rsidRDefault="00BE2B2A" w:rsidP="00AA4000">
            <w:pPr>
              <w:spacing w:before="0" w:after="0"/>
            </w:pPr>
            <w:r w:rsidRPr="00673641">
              <w:t>Simplification and consolidation</w:t>
            </w:r>
            <w:r w:rsidR="00050462">
              <w:t xml:space="preserve"> of </w:t>
            </w:r>
            <w:r w:rsidR="00B41EBC">
              <w:t>sub</w:t>
            </w:r>
            <w:r w:rsidR="00B41EBC" w:rsidRPr="00673641">
              <w:t>regulations</w:t>
            </w:r>
            <w:r w:rsidRPr="00673641">
              <w:t xml:space="preserve"> (1) and (2) - listed foods can be defined as </w:t>
            </w:r>
            <w:r>
              <w:t>“</w:t>
            </w:r>
            <w:r w:rsidRPr="00013CB4">
              <w:t>pre-packed grocery items sold by weight</w:t>
            </w:r>
            <w:r>
              <w:rPr>
                <w:i/>
              </w:rPr>
              <w:t>”</w:t>
            </w:r>
            <w:r w:rsidRPr="00673641">
              <w:rPr>
                <w:color w:val="5F9127"/>
              </w:rPr>
              <w:t xml:space="preserve"> </w:t>
            </w:r>
            <w:r w:rsidRPr="00013CB4">
              <w:rPr>
                <w:color w:val="000000" w:themeColor="text1"/>
              </w:rPr>
              <w:t>and</w:t>
            </w:r>
            <w:r w:rsidRPr="00673641">
              <w:rPr>
                <w:color w:val="5F9127"/>
              </w:rPr>
              <w:t xml:space="preserve"> </w:t>
            </w:r>
            <w:r w:rsidRPr="00673641">
              <w:t xml:space="preserve">items can be defined in regulation 4.1. </w:t>
            </w:r>
          </w:p>
          <w:p w14:paraId="36E4CC09" w14:textId="77777777" w:rsidR="00805820" w:rsidRPr="00673641" w:rsidRDefault="00805820" w:rsidP="00AA4000">
            <w:pPr>
              <w:spacing w:before="0" w:after="0"/>
            </w:pPr>
          </w:p>
          <w:p w14:paraId="5AD3488C" w14:textId="01BAA579" w:rsidR="00BE2B2A" w:rsidRPr="00673641" w:rsidRDefault="00372D80" w:rsidP="007D1F6E">
            <w:pPr>
              <w:spacing w:before="0" w:after="0"/>
            </w:pPr>
            <w:r>
              <w:t xml:space="preserve">The language used in </w:t>
            </w:r>
            <w:r w:rsidR="00B735AF">
              <w:t>sub</w:t>
            </w:r>
            <w:r w:rsidR="00B41EBC">
              <w:t>regulation</w:t>
            </w:r>
            <w:r w:rsidR="00BE2B2A" w:rsidRPr="00673641">
              <w:t xml:space="preserve"> (3) </w:t>
            </w:r>
            <w:r>
              <w:t xml:space="preserve">will be harmonised with the </w:t>
            </w:r>
            <w:r w:rsidR="007D1F6E">
              <w:t>Australia New Zealand</w:t>
            </w:r>
            <w:r w:rsidR="007D1F6E" w:rsidRPr="00673641">
              <w:t xml:space="preserve"> </w:t>
            </w:r>
            <w:r w:rsidRPr="00673641">
              <w:t>Food Standards Code</w:t>
            </w:r>
            <w:r w:rsidR="00236CC6">
              <w:t>.</w:t>
            </w:r>
          </w:p>
        </w:tc>
      </w:tr>
      <w:tr w:rsidR="00BE2B2A" w:rsidRPr="00673641" w14:paraId="56E0EF1A" w14:textId="77777777" w:rsidTr="00000A31">
        <w:tc>
          <w:tcPr>
            <w:tcW w:w="8505" w:type="dxa"/>
            <w:gridSpan w:val="2"/>
            <w:shd w:val="clear" w:color="auto" w:fill="99CCFF"/>
            <w:vAlign w:val="center"/>
          </w:tcPr>
          <w:p w14:paraId="004E4CB2" w14:textId="77777777" w:rsidR="00BE2B2A" w:rsidRPr="00673641" w:rsidRDefault="00BE2B2A" w:rsidP="00AA4000">
            <w:pPr>
              <w:spacing w:before="0" w:after="0"/>
            </w:pPr>
            <w:r w:rsidRPr="00673641">
              <w:rPr>
                <w:b/>
              </w:rPr>
              <w:t>Division 4.5 – Prohibited expressions and prescribed particulars</w:t>
            </w:r>
          </w:p>
        </w:tc>
      </w:tr>
      <w:tr w:rsidR="00BE2B2A" w:rsidRPr="00673641" w14:paraId="73E3D3BB" w14:textId="77777777" w:rsidTr="00000A31">
        <w:tc>
          <w:tcPr>
            <w:tcW w:w="2410" w:type="dxa"/>
            <w:vAlign w:val="center"/>
          </w:tcPr>
          <w:p w14:paraId="3D71ACE4" w14:textId="77777777" w:rsidR="00BE2B2A" w:rsidRPr="00673641" w:rsidRDefault="00BE2B2A" w:rsidP="00AA4000">
            <w:pPr>
              <w:spacing w:before="0" w:after="0"/>
            </w:pPr>
            <w:r w:rsidRPr="00673641">
              <w:rPr>
                <w:b/>
              </w:rPr>
              <w:t xml:space="preserve">4.29A </w:t>
            </w:r>
            <w:r w:rsidRPr="00673641">
              <w:t>Prescribed particulars for register</w:t>
            </w:r>
          </w:p>
        </w:tc>
        <w:tc>
          <w:tcPr>
            <w:tcW w:w="6095" w:type="dxa"/>
            <w:vAlign w:val="center"/>
          </w:tcPr>
          <w:p w14:paraId="4D027F8B" w14:textId="4E0939B7" w:rsidR="00BE2B2A" w:rsidRPr="00673641" w:rsidRDefault="00BE2B2A" w:rsidP="00AA4000">
            <w:pPr>
              <w:spacing w:before="0" w:after="0"/>
            </w:pPr>
            <w:r w:rsidRPr="00673641">
              <w:t xml:space="preserve">Move </w:t>
            </w:r>
            <w:r w:rsidR="009D3871">
              <w:t xml:space="preserve">the </w:t>
            </w:r>
            <w:r w:rsidRPr="00673641">
              <w:t xml:space="preserve">regulation to division 4.8 (Miscellaneous) that discusses the application for permits to sell certain articles. </w:t>
            </w:r>
          </w:p>
        </w:tc>
      </w:tr>
    </w:tbl>
    <w:p w14:paraId="4EC2584F" w14:textId="77777777" w:rsidR="00764D4B" w:rsidRPr="00764D4B" w:rsidRDefault="00764D4B" w:rsidP="00764D4B">
      <w:pPr>
        <w:pStyle w:val="Caption"/>
        <w:rPr>
          <w:sz w:val="2"/>
          <w:szCs w:val="2"/>
        </w:rPr>
      </w:pPr>
    </w:p>
    <w:p w14:paraId="063E9DC8" w14:textId="10C2B654" w:rsidR="00BE2B2A" w:rsidRPr="00307B1E" w:rsidRDefault="00BE2B2A" w:rsidP="00764D4B">
      <w:pPr>
        <w:pStyle w:val="Caption"/>
        <w:rPr>
          <w:szCs w:val="22"/>
        </w:rPr>
      </w:pPr>
      <w:r w:rsidRPr="00307B1E">
        <w:rPr>
          <w:szCs w:val="22"/>
        </w:rPr>
        <w:t xml:space="preserve">Table </w:t>
      </w:r>
      <w:r w:rsidR="005D5A06" w:rsidRPr="00307B1E">
        <w:rPr>
          <w:szCs w:val="22"/>
        </w:rPr>
        <w:t>1</w:t>
      </w:r>
      <w:r w:rsidRPr="00307B1E">
        <w:rPr>
          <w:szCs w:val="22"/>
        </w:rPr>
        <w:t xml:space="preserve">. Proposed policy changes to update Part 4 of the NTMR </w:t>
      </w:r>
      <w:r w:rsidR="005D5A06" w:rsidRPr="00307B1E">
        <w:rPr>
          <w:szCs w:val="22"/>
        </w:rPr>
        <w:t>2009 under Option 2</w:t>
      </w:r>
      <w:r w:rsidRPr="00307B1E">
        <w:rPr>
          <w:szCs w:val="22"/>
        </w:rPr>
        <w:t>.</w:t>
      </w:r>
    </w:p>
    <w:p w14:paraId="17C1B53B" w14:textId="0D5F59EF" w:rsidR="00385105" w:rsidRPr="00764D4B" w:rsidRDefault="00BE2B2A" w:rsidP="00BE2B2A">
      <w:pPr>
        <w:rPr>
          <w:iCs/>
        </w:rPr>
      </w:pPr>
      <w:r>
        <w:t xml:space="preserve">As noted earlier, changes to Part 3 and Schedule 2 of </w:t>
      </w:r>
      <w:r w:rsidRPr="00FA2C6B">
        <w:t xml:space="preserve">the </w:t>
      </w:r>
      <w:r w:rsidRPr="00036C36">
        <w:rPr>
          <w:iCs/>
        </w:rPr>
        <w:t>NTMR 2009</w:t>
      </w:r>
      <w:r>
        <w:rPr>
          <w:iCs/>
        </w:rPr>
        <w:t xml:space="preserve"> are included in Option </w:t>
      </w:r>
      <w:r w:rsidR="0072362C">
        <w:rPr>
          <w:iCs/>
        </w:rPr>
        <w:t>2</w:t>
      </w:r>
      <w:r>
        <w:rPr>
          <w:iCs/>
        </w:rPr>
        <w:t>. These are included in this option as they fix errors in the NTMR 2009 without any other potential implications</w:t>
      </w:r>
      <w:r w:rsidR="00050462">
        <w:rPr>
          <w:iCs/>
        </w:rPr>
        <w:t xml:space="preserve"> (Table 2</w:t>
      </w:r>
      <w:r w:rsidR="005233D0">
        <w:rPr>
          <w:iCs/>
        </w:rPr>
        <w:t>)</w:t>
      </w:r>
      <w:r>
        <w:rPr>
          <w:iCs/>
        </w:rPr>
        <w:t>.</w:t>
      </w:r>
    </w:p>
    <w:tbl>
      <w:tblPr>
        <w:tblStyle w:val="GridTable5Dark-Accent1"/>
        <w:tblW w:w="5000" w:type="pct"/>
        <w:tblLook w:val="04A0" w:firstRow="1" w:lastRow="0" w:firstColumn="1" w:lastColumn="0" w:noHBand="0" w:noVBand="1"/>
        <w:tblCaption w:val="Table 2: Changes to Part 3 and Schedule 2 of the NTMR 2009"/>
        <w:tblDescription w:val="1. Reg. 3.44 - Remove regulation 3.44. Regulation 3.44 appears in error as a duplication of regulation 3.59. The amendment seeks to remove the duplicative error in the regulation.&#10;2. Schedule 2, Item 6.10. Remove Item 6.10. The national measurement framework does not allow for servicing licences of legal measuring instruments as they cannot be verified for trade use. The amendment seeks to correct the error in Schedule 2.&#10;3. Schedule 2, Item 14 and Item 14.1. Remove Item 14 and Item 14.1. The national measurement framework does not allow for servicing licences of utility meters. The amendment seeks to correct the error in Schedule 2.&#10;"/>
      </w:tblPr>
      <w:tblGrid>
        <w:gridCol w:w="1048"/>
        <w:gridCol w:w="1323"/>
        <w:gridCol w:w="3128"/>
        <w:gridCol w:w="3517"/>
      </w:tblGrid>
      <w:tr w:rsidR="00BE2B2A" w:rsidRPr="00FA2C6B" w14:paraId="0CFC06D1" w14:textId="77777777" w:rsidTr="003851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pct"/>
            <w:hideMark/>
          </w:tcPr>
          <w:p w14:paraId="109D4883" w14:textId="77777777" w:rsidR="00BE2B2A" w:rsidRPr="00385105" w:rsidRDefault="00BE2B2A" w:rsidP="00000A31">
            <w:pPr>
              <w:rPr>
                <w:b/>
              </w:rPr>
            </w:pPr>
            <w:r w:rsidRPr="00385105">
              <w:rPr>
                <w:b/>
              </w:rPr>
              <w:t>Number</w:t>
            </w:r>
          </w:p>
        </w:tc>
        <w:tc>
          <w:tcPr>
            <w:tcW w:w="781" w:type="pct"/>
            <w:hideMark/>
          </w:tcPr>
          <w:p w14:paraId="7CF38F7F" w14:textId="77777777" w:rsidR="00BE2B2A" w:rsidRPr="00385105" w:rsidRDefault="00BE2B2A" w:rsidP="00000A31">
            <w:pPr>
              <w:cnfStyle w:val="100000000000" w:firstRow="1" w:lastRow="0" w:firstColumn="0" w:lastColumn="0" w:oddVBand="0" w:evenVBand="0" w:oddHBand="0" w:evenHBand="0" w:firstRowFirstColumn="0" w:firstRowLastColumn="0" w:lastRowFirstColumn="0" w:lastRowLastColumn="0"/>
              <w:rPr>
                <w:b/>
              </w:rPr>
            </w:pPr>
            <w:r w:rsidRPr="00385105">
              <w:rPr>
                <w:b/>
              </w:rPr>
              <w:t>Provision</w:t>
            </w:r>
          </w:p>
        </w:tc>
        <w:tc>
          <w:tcPr>
            <w:tcW w:w="1782" w:type="pct"/>
            <w:hideMark/>
          </w:tcPr>
          <w:p w14:paraId="26D4E709" w14:textId="77777777" w:rsidR="00BE2B2A" w:rsidRPr="00385105" w:rsidRDefault="00BE2B2A" w:rsidP="00000A31">
            <w:pPr>
              <w:cnfStyle w:val="100000000000" w:firstRow="1" w:lastRow="0" w:firstColumn="0" w:lastColumn="0" w:oddVBand="0" w:evenVBand="0" w:oddHBand="0" w:evenHBand="0" w:firstRowFirstColumn="0" w:firstRowLastColumn="0" w:lastRowFirstColumn="0" w:lastRowLastColumn="0"/>
              <w:rPr>
                <w:b/>
              </w:rPr>
            </w:pPr>
            <w:r w:rsidRPr="00385105">
              <w:rPr>
                <w:b/>
              </w:rPr>
              <w:t>Amendment</w:t>
            </w:r>
          </w:p>
        </w:tc>
        <w:tc>
          <w:tcPr>
            <w:tcW w:w="1997" w:type="pct"/>
            <w:hideMark/>
          </w:tcPr>
          <w:p w14:paraId="50B00D53" w14:textId="77777777" w:rsidR="00BE2B2A" w:rsidRPr="00385105" w:rsidRDefault="00BE2B2A" w:rsidP="00000A31">
            <w:pPr>
              <w:cnfStyle w:val="100000000000" w:firstRow="1" w:lastRow="0" w:firstColumn="0" w:lastColumn="0" w:oddVBand="0" w:evenVBand="0" w:oddHBand="0" w:evenHBand="0" w:firstRowFirstColumn="0" w:firstRowLastColumn="0" w:lastRowFirstColumn="0" w:lastRowLastColumn="0"/>
              <w:rPr>
                <w:b/>
              </w:rPr>
            </w:pPr>
            <w:r w:rsidRPr="00385105">
              <w:rPr>
                <w:b/>
              </w:rPr>
              <w:t xml:space="preserve">Description </w:t>
            </w:r>
          </w:p>
        </w:tc>
      </w:tr>
      <w:tr w:rsidR="00BE2B2A" w:rsidRPr="00FA2C6B" w14:paraId="2DF6066E" w14:textId="77777777" w:rsidTr="005B1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pct"/>
            <w:hideMark/>
          </w:tcPr>
          <w:p w14:paraId="3B9E355A" w14:textId="77777777" w:rsidR="00BE2B2A" w:rsidRPr="00385105" w:rsidRDefault="00BE2B2A" w:rsidP="00AA4000">
            <w:pPr>
              <w:spacing w:before="0" w:after="0"/>
              <w:jc w:val="center"/>
              <w:rPr>
                <w:b/>
              </w:rPr>
            </w:pPr>
            <w:r w:rsidRPr="00385105">
              <w:rPr>
                <w:b/>
              </w:rPr>
              <w:t>1</w:t>
            </w:r>
          </w:p>
        </w:tc>
        <w:tc>
          <w:tcPr>
            <w:tcW w:w="781" w:type="pct"/>
            <w:hideMark/>
          </w:tcPr>
          <w:p w14:paraId="3F7184BA"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Reg. 3.44</w:t>
            </w:r>
          </w:p>
        </w:tc>
        <w:tc>
          <w:tcPr>
            <w:tcW w:w="1782" w:type="pct"/>
            <w:hideMark/>
          </w:tcPr>
          <w:p w14:paraId="00FDB4E8"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Remove regulation 3.44.</w:t>
            </w:r>
          </w:p>
        </w:tc>
        <w:tc>
          <w:tcPr>
            <w:tcW w:w="1997" w:type="pct"/>
          </w:tcPr>
          <w:p w14:paraId="2011D9E3"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Regulation 3.44 appears in error as a duplication of regulation 3.59.</w:t>
            </w:r>
          </w:p>
          <w:p w14:paraId="312A1407" w14:textId="77777777" w:rsidR="00805820" w:rsidRDefault="00805820" w:rsidP="00AA4000">
            <w:pPr>
              <w:spacing w:before="0" w:after="0"/>
              <w:jc w:val="left"/>
              <w:cnfStyle w:val="000000100000" w:firstRow="0" w:lastRow="0" w:firstColumn="0" w:lastColumn="0" w:oddVBand="0" w:evenVBand="0" w:oddHBand="1" w:evenHBand="0" w:firstRowFirstColumn="0" w:firstRowLastColumn="0" w:lastRowFirstColumn="0" w:lastRowLastColumn="0"/>
            </w:pPr>
          </w:p>
          <w:p w14:paraId="67E09661"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The amendment seeks to remove the duplicative error in the regulation.</w:t>
            </w:r>
          </w:p>
        </w:tc>
      </w:tr>
      <w:tr w:rsidR="00BE2B2A" w:rsidRPr="00FA2C6B" w14:paraId="58871AF4" w14:textId="77777777" w:rsidTr="005B1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52617D6E" w14:textId="77777777" w:rsidR="00BE2B2A" w:rsidRPr="00385105" w:rsidRDefault="00BE2B2A" w:rsidP="00AA4000">
            <w:pPr>
              <w:spacing w:before="0" w:after="0"/>
              <w:jc w:val="center"/>
              <w:rPr>
                <w:b/>
              </w:rPr>
            </w:pPr>
            <w:r w:rsidRPr="00385105">
              <w:rPr>
                <w:b/>
              </w:rPr>
              <w:lastRenderedPageBreak/>
              <w:t>2</w:t>
            </w:r>
          </w:p>
        </w:tc>
        <w:tc>
          <w:tcPr>
            <w:tcW w:w="781" w:type="pct"/>
            <w:hideMark/>
          </w:tcPr>
          <w:p w14:paraId="0115CC24" w14:textId="77777777" w:rsidR="00BE2B2A" w:rsidRDefault="00BE2B2A" w:rsidP="00AA4000">
            <w:pPr>
              <w:spacing w:before="0" w:after="0"/>
              <w:jc w:val="left"/>
              <w:cnfStyle w:val="000000010000" w:firstRow="0" w:lastRow="0" w:firstColumn="0" w:lastColumn="0" w:oddVBand="0" w:evenVBand="0" w:oddHBand="0" w:evenHBand="1" w:firstRowFirstColumn="0" w:firstRowLastColumn="0" w:lastRowFirstColumn="0" w:lastRowLastColumn="0"/>
            </w:pPr>
            <w:r>
              <w:t>Sch. 2, Item 6.10</w:t>
            </w:r>
          </w:p>
        </w:tc>
        <w:tc>
          <w:tcPr>
            <w:tcW w:w="1782" w:type="pct"/>
            <w:hideMark/>
          </w:tcPr>
          <w:p w14:paraId="3C453920" w14:textId="77777777" w:rsidR="00BE2B2A" w:rsidRDefault="00BE2B2A" w:rsidP="00AA4000">
            <w:pPr>
              <w:spacing w:before="0" w:after="0"/>
              <w:jc w:val="left"/>
              <w:cnfStyle w:val="000000010000" w:firstRow="0" w:lastRow="0" w:firstColumn="0" w:lastColumn="0" w:oddVBand="0" w:evenVBand="0" w:oddHBand="0" w:evenHBand="1" w:firstRowFirstColumn="0" w:firstRowLastColumn="0" w:lastRowFirstColumn="0" w:lastRowLastColumn="0"/>
            </w:pPr>
            <w:r>
              <w:t xml:space="preserve">Remove Item 6.10. </w:t>
            </w:r>
          </w:p>
        </w:tc>
        <w:tc>
          <w:tcPr>
            <w:tcW w:w="2005" w:type="pct"/>
          </w:tcPr>
          <w:p w14:paraId="46AD555F" w14:textId="77777777" w:rsidR="00BE2B2A" w:rsidRDefault="00BE2B2A" w:rsidP="00AA4000">
            <w:pPr>
              <w:spacing w:before="0" w:after="0"/>
              <w:jc w:val="left"/>
              <w:cnfStyle w:val="000000010000" w:firstRow="0" w:lastRow="0" w:firstColumn="0" w:lastColumn="0" w:oddVBand="0" w:evenVBand="0" w:oddHBand="0" w:evenHBand="1" w:firstRowFirstColumn="0" w:firstRowLastColumn="0" w:lastRowFirstColumn="0" w:lastRowLastColumn="0"/>
            </w:pPr>
            <w:r>
              <w:t>The national measurement framework does not allow for servicing licences of legal measuring instruments as they cannot be verified for trade use.</w:t>
            </w:r>
          </w:p>
          <w:p w14:paraId="2F2A09AE" w14:textId="77777777" w:rsidR="00805820" w:rsidRDefault="00805820" w:rsidP="00AA4000">
            <w:pPr>
              <w:spacing w:before="0" w:after="0"/>
              <w:jc w:val="left"/>
              <w:cnfStyle w:val="000000010000" w:firstRow="0" w:lastRow="0" w:firstColumn="0" w:lastColumn="0" w:oddVBand="0" w:evenVBand="0" w:oddHBand="0" w:evenHBand="1" w:firstRowFirstColumn="0" w:firstRowLastColumn="0" w:lastRowFirstColumn="0" w:lastRowLastColumn="0"/>
            </w:pPr>
          </w:p>
          <w:p w14:paraId="02B0ED2A" w14:textId="77777777" w:rsidR="00BE2B2A" w:rsidRDefault="00BE2B2A" w:rsidP="00AA4000">
            <w:pPr>
              <w:spacing w:before="0" w:after="0"/>
              <w:jc w:val="left"/>
              <w:cnfStyle w:val="000000010000" w:firstRow="0" w:lastRow="0" w:firstColumn="0" w:lastColumn="0" w:oddVBand="0" w:evenVBand="0" w:oddHBand="0" w:evenHBand="1" w:firstRowFirstColumn="0" w:firstRowLastColumn="0" w:lastRowFirstColumn="0" w:lastRowLastColumn="0"/>
            </w:pPr>
            <w:r>
              <w:t>The amendment seeks to correct the error in Schedule 2.</w:t>
            </w:r>
          </w:p>
        </w:tc>
      </w:tr>
      <w:tr w:rsidR="00BE2B2A" w:rsidRPr="00FA2C6B" w14:paraId="3C350C34" w14:textId="77777777" w:rsidTr="005B1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5221F369" w14:textId="77777777" w:rsidR="00BE2B2A" w:rsidRPr="00385105" w:rsidRDefault="00BE2B2A" w:rsidP="00AA4000">
            <w:pPr>
              <w:spacing w:before="0" w:after="0"/>
              <w:jc w:val="center"/>
              <w:rPr>
                <w:b/>
              </w:rPr>
            </w:pPr>
            <w:r w:rsidRPr="00385105">
              <w:rPr>
                <w:b/>
              </w:rPr>
              <w:t>3</w:t>
            </w:r>
          </w:p>
        </w:tc>
        <w:tc>
          <w:tcPr>
            <w:tcW w:w="781" w:type="pct"/>
            <w:hideMark/>
          </w:tcPr>
          <w:p w14:paraId="7B83DBC8"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Sch. 2, Item 14</w:t>
            </w:r>
          </w:p>
          <w:p w14:paraId="0F0D0185" w14:textId="77777777" w:rsidR="00805820" w:rsidRDefault="00805820" w:rsidP="00AA4000">
            <w:pPr>
              <w:spacing w:before="0" w:after="0"/>
              <w:jc w:val="left"/>
              <w:cnfStyle w:val="000000100000" w:firstRow="0" w:lastRow="0" w:firstColumn="0" w:lastColumn="0" w:oddVBand="0" w:evenVBand="0" w:oddHBand="1" w:evenHBand="0" w:firstRowFirstColumn="0" w:firstRowLastColumn="0" w:lastRowFirstColumn="0" w:lastRowLastColumn="0"/>
            </w:pPr>
          </w:p>
          <w:p w14:paraId="0C93834B"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Sch. 2, Item 14.1</w:t>
            </w:r>
          </w:p>
        </w:tc>
        <w:tc>
          <w:tcPr>
            <w:tcW w:w="1782" w:type="pct"/>
            <w:hideMark/>
          </w:tcPr>
          <w:p w14:paraId="12207CA3"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Remove Item 14 and Item 14.1.</w:t>
            </w:r>
          </w:p>
        </w:tc>
        <w:tc>
          <w:tcPr>
            <w:tcW w:w="2005" w:type="pct"/>
          </w:tcPr>
          <w:p w14:paraId="035A2906"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The national measurement framework does not allow for servicing licences of utility meters.</w:t>
            </w:r>
          </w:p>
          <w:p w14:paraId="1C53F7FC" w14:textId="77777777" w:rsidR="00805820" w:rsidRDefault="00805820" w:rsidP="00AA4000">
            <w:pPr>
              <w:spacing w:before="0" w:after="0"/>
              <w:jc w:val="left"/>
              <w:cnfStyle w:val="000000100000" w:firstRow="0" w:lastRow="0" w:firstColumn="0" w:lastColumn="0" w:oddVBand="0" w:evenVBand="0" w:oddHBand="1" w:evenHBand="0" w:firstRowFirstColumn="0" w:firstRowLastColumn="0" w:lastRowFirstColumn="0" w:lastRowLastColumn="0"/>
            </w:pPr>
          </w:p>
          <w:p w14:paraId="34E47A50" w14:textId="77777777" w:rsidR="00BE2B2A" w:rsidRDefault="00BE2B2A" w:rsidP="00AA4000">
            <w:pPr>
              <w:spacing w:before="0" w:after="0"/>
              <w:jc w:val="left"/>
              <w:cnfStyle w:val="000000100000" w:firstRow="0" w:lastRow="0" w:firstColumn="0" w:lastColumn="0" w:oddVBand="0" w:evenVBand="0" w:oddHBand="1" w:evenHBand="0" w:firstRowFirstColumn="0" w:firstRowLastColumn="0" w:lastRowFirstColumn="0" w:lastRowLastColumn="0"/>
            </w:pPr>
            <w:r>
              <w:t>The amendment seeks to correct the error in Schedule 2.</w:t>
            </w:r>
          </w:p>
        </w:tc>
      </w:tr>
    </w:tbl>
    <w:p w14:paraId="7EEB9E13" w14:textId="77777777" w:rsidR="00764D4B" w:rsidRPr="00764D4B" w:rsidRDefault="00764D4B" w:rsidP="00764D4B">
      <w:pPr>
        <w:pStyle w:val="Caption"/>
        <w:rPr>
          <w:sz w:val="2"/>
          <w:szCs w:val="2"/>
        </w:rPr>
      </w:pPr>
    </w:p>
    <w:p w14:paraId="5A22091F" w14:textId="301C379D" w:rsidR="00BE2B2A" w:rsidRPr="00BA7F3F" w:rsidRDefault="000D756C" w:rsidP="009D3871">
      <w:pPr>
        <w:pStyle w:val="Caption"/>
        <w:jc w:val="center"/>
      </w:pPr>
      <w:r>
        <w:t xml:space="preserve">Table </w:t>
      </w:r>
      <w:r w:rsidR="00050462">
        <w:t xml:space="preserve">2 </w:t>
      </w:r>
      <w:r>
        <w:t>- C</w:t>
      </w:r>
      <w:r w:rsidRPr="000D756C">
        <w:t>hanges to Part 3 and Schedule 2 of the NTMR 2009</w:t>
      </w:r>
    </w:p>
    <w:p w14:paraId="2DA304A6" w14:textId="123A6906" w:rsidR="00FD4408" w:rsidRDefault="00764A31" w:rsidP="00FD4408">
      <w:pPr>
        <w:pStyle w:val="Heading3"/>
      </w:pPr>
      <w:bookmarkStart w:id="58" w:name="_Toc475545946"/>
      <w:bookmarkStart w:id="59" w:name="_Toc479769483"/>
      <w:bookmarkStart w:id="60" w:name="_Toc482714033"/>
      <w:r>
        <w:t>4</w:t>
      </w:r>
      <w:r w:rsidR="0032119E">
        <w:t>.2.2</w:t>
      </w:r>
      <w:r w:rsidR="00FD4408">
        <w:t xml:space="preserve"> </w:t>
      </w:r>
      <w:r w:rsidR="00C5532B">
        <w:t xml:space="preserve">Industry </w:t>
      </w:r>
      <w:bookmarkEnd w:id="58"/>
      <w:r w:rsidR="000F7A72">
        <w:t>impact</w:t>
      </w:r>
      <w:bookmarkEnd w:id="59"/>
      <w:bookmarkEnd w:id="60"/>
    </w:p>
    <w:p w14:paraId="607D7BC1" w14:textId="7E3C9AC3" w:rsidR="00E562DA" w:rsidRDefault="00E562DA" w:rsidP="00464ADB">
      <w:r>
        <w:t>Industry associations claim that many pre-packaged import</w:t>
      </w:r>
      <w:r w:rsidR="009D3871">
        <w:t>ed consumer goods need to be re</w:t>
      </w:r>
      <w:r>
        <w:t>labelled due to the prescriptive requirement</w:t>
      </w:r>
      <w:r w:rsidR="0088663E">
        <w:t>s enforced by the NTMR 2009. Re</w:t>
      </w:r>
      <w:r>
        <w:t xml:space="preserve">labelling costs include design, unpacking, repacking and re-sealing goods, plus additional costs associated with damages during the relabelling process. </w:t>
      </w:r>
    </w:p>
    <w:p w14:paraId="7C25E034" w14:textId="5474B469" w:rsidR="00464ADB" w:rsidRPr="00782F7D" w:rsidRDefault="00E562DA" w:rsidP="00464ADB">
      <w:pPr>
        <w:pStyle w:val="Quote"/>
        <w:ind w:left="142"/>
      </w:pPr>
      <w:r w:rsidDel="00E562DA">
        <w:t xml:space="preserve"> </w:t>
      </w:r>
      <w:r w:rsidR="00464ADB" w:rsidRPr="000B23C1">
        <w:t>“The lack of flexibility for unit measure placement on fully imported otherwise compliant pre-packaged fast moving consumer goods is an unnecessary impediment to trade and a cost burden to industry</w:t>
      </w:r>
      <w:r w:rsidR="00464ADB">
        <w:t>.” – Industry association</w:t>
      </w:r>
    </w:p>
    <w:p w14:paraId="54172D31" w14:textId="71C28B3A" w:rsidR="00464ADB" w:rsidRPr="00C57623" w:rsidRDefault="00464ADB" w:rsidP="00464ADB">
      <w:pPr>
        <w:pStyle w:val="Quote"/>
        <w:ind w:left="142"/>
      </w:pPr>
      <w:r>
        <w:t>“The NTMR presents a barrier to trade, especially in relation to products imported from the EU</w:t>
      </w:r>
      <w:r w:rsidR="001E7E22">
        <w:t>.</w:t>
      </w:r>
      <w:r>
        <w:t>” – Industry association</w:t>
      </w:r>
    </w:p>
    <w:p w14:paraId="2773DE22" w14:textId="3C86A093" w:rsidR="00E562DA" w:rsidRDefault="00E562DA" w:rsidP="00E562DA">
      <w:r>
        <w:t>Accord is the peak national body for the hygiene, cosmetic and the speciality product industry. They have raised concerns that the</w:t>
      </w:r>
      <w:r w:rsidRPr="00A85536">
        <w:t xml:space="preserve"> current regulation</w:t>
      </w:r>
      <w:r>
        <w:t xml:space="preserve">s present a barrier to trade, </w:t>
      </w:r>
      <w:r w:rsidRPr="00A85536">
        <w:t xml:space="preserve">especially in relation to </w:t>
      </w:r>
      <w:r>
        <w:t xml:space="preserve">selected </w:t>
      </w:r>
      <w:r w:rsidRPr="00A85536">
        <w:t>products imported from the EU that place the measurement mark on the back of cosm</w:t>
      </w:r>
      <w:r>
        <w:t>etic and personal care products.</w:t>
      </w:r>
      <w:r w:rsidR="00830689">
        <w:t xml:space="preserve"> </w:t>
      </w:r>
    </w:p>
    <w:p w14:paraId="182D85D9" w14:textId="5479DAE9" w:rsidR="00464ADB" w:rsidRDefault="00830689" w:rsidP="00E562DA">
      <w:r>
        <w:t xml:space="preserve">Accord’s members estimated that </w:t>
      </w:r>
      <w:r w:rsidR="004020DE">
        <w:t xml:space="preserve">5 </w:t>
      </w:r>
      <w:r w:rsidR="008B709A">
        <w:t>per cent</w:t>
      </w:r>
      <w:r>
        <w:t xml:space="preserve"> of products imported from the EU did not have the measurement mark on the princip</w:t>
      </w:r>
      <w:r w:rsidR="00722013">
        <w:t>a</w:t>
      </w:r>
      <w:r>
        <w:t>l display panel. However, 24</w:t>
      </w:r>
      <w:r w:rsidR="008B709A">
        <w:t xml:space="preserve"> per cent</w:t>
      </w:r>
      <w:r>
        <w:t xml:space="preserve"> of the products that complied with the front of package requirement were below the font height required. </w:t>
      </w:r>
      <w:r w:rsidR="00464ADB" w:rsidRPr="00EE64FE">
        <w:lastRenderedPageBreak/>
        <w:t>Accord and its members seek increased flexibility in unit measurement placement</w:t>
      </w:r>
      <w:r w:rsidR="00464ADB">
        <w:t xml:space="preserve"> on cosmetics sold in Australia as these further costs are a burden to industry, stifling innovation and impeding trade.</w:t>
      </w:r>
    </w:p>
    <w:p w14:paraId="3E1043FD" w14:textId="5BD6F21A" w:rsidR="0022550B" w:rsidRDefault="00464ADB" w:rsidP="00464ADB">
      <w:r>
        <w:t>According to trade data from the Department of Foreign Affairs and Trade</w:t>
      </w:r>
      <w:r w:rsidRPr="003B1DEC">
        <w:rPr>
          <w:rStyle w:val="FootnoteReference"/>
        </w:rPr>
        <w:footnoteReference w:id="16"/>
      </w:r>
      <w:r w:rsidR="003223C9">
        <w:t xml:space="preserve"> </w:t>
      </w:r>
      <w:r>
        <w:t xml:space="preserve">perfumery and </w:t>
      </w:r>
      <w:r w:rsidR="0012591F">
        <w:t>cosmetic</w:t>
      </w:r>
      <w:r w:rsidR="00F72DE6">
        <w:rPr>
          <w:rStyle w:val="FootnoteReference"/>
        </w:rPr>
        <w:footnoteReference w:id="17"/>
      </w:r>
      <w:r w:rsidR="0012591F">
        <w:t xml:space="preserve"> </w:t>
      </w:r>
      <w:r w:rsidR="003223C9">
        <w:t>imports were</w:t>
      </w:r>
      <w:r>
        <w:t xml:space="preserve"> valued at </w:t>
      </w:r>
      <w:r w:rsidR="0012591F">
        <w:t>AU</w:t>
      </w:r>
      <w:r>
        <w:t>$1</w:t>
      </w:r>
      <w:r w:rsidR="00A853FF">
        <w:t>.93 billion</w:t>
      </w:r>
      <w:r w:rsidR="003223C9">
        <w:t xml:space="preserve"> in 2015</w:t>
      </w:r>
      <w:r w:rsidR="00E562DA">
        <w:t>, ranking 36</w:t>
      </w:r>
      <w:r w:rsidR="00E562DA" w:rsidRPr="0073506B">
        <w:rPr>
          <w:vertAlign w:val="superscript"/>
        </w:rPr>
        <w:t>th</w:t>
      </w:r>
      <w:r w:rsidR="00E562DA">
        <w:t xml:space="preserve"> </w:t>
      </w:r>
      <w:r w:rsidR="0012591F">
        <w:t xml:space="preserve">by value </w:t>
      </w:r>
      <w:r w:rsidR="00E562DA">
        <w:t>and 0.7</w:t>
      </w:r>
      <w:r w:rsidR="008B709A">
        <w:t xml:space="preserve"> per cent</w:t>
      </w:r>
      <w:r w:rsidR="00E562DA">
        <w:t xml:space="preserve"> of total </w:t>
      </w:r>
      <w:r w:rsidR="003223C9">
        <w:t xml:space="preserve">merchandise </w:t>
      </w:r>
      <w:r w:rsidR="00E562DA">
        <w:t>imports.</w:t>
      </w:r>
      <w:r>
        <w:t xml:space="preserve"> </w:t>
      </w:r>
      <w:r w:rsidR="0022550B">
        <w:t>E</w:t>
      </w:r>
      <w:r>
        <w:t xml:space="preserve">xports are less than half this </w:t>
      </w:r>
      <w:r w:rsidR="00A853FF">
        <w:t xml:space="preserve">amount and were </w:t>
      </w:r>
      <w:r>
        <w:t>value</w:t>
      </w:r>
      <w:r w:rsidR="00A853FF">
        <w:t>d</w:t>
      </w:r>
      <w:r>
        <w:t xml:space="preserve"> at $521 million</w:t>
      </w:r>
      <w:r w:rsidR="00A853FF">
        <w:t>, ranking</w:t>
      </w:r>
      <w:r w:rsidR="008C4711">
        <w:t xml:space="preserve"> 58</w:t>
      </w:r>
      <w:r w:rsidR="008C4711" w:rsidRPr="008C4711">
        <w:rPr>
          <w:vertAlign w:val="superscript"/>
        </w:rPr>
        <w:t>th</w:t>
      </w:r>
      <w:r w:rsidR="008C4711">
        <w:t xml:space="preserve"> </w:t>
      </w:r>
      <w:r w:rsidR="00A853FF">
        <w:t>by value (</w:t>
      </w:r>
      <w:r w:rsidR="008C4711">
        <w:t>0.2</w:t>
      </w:r>
      <w:r w:rsidR="008B709A">
        <w:t xml:space="preserve"> per cent</w:t>
      </w:r>
      <w:r w:rsidR="008C4711">
        <w:t xml:space="preserve"> share)</w:t>
      </w:r>
      <w:r w:rsidR="0022550B">
        <w:t xml:space="preserve">, with most exports going to </w:t>
      </w:r>
      <w:r w:rsidR="00646412">
        <w:t>New Zealand</w:t>
      </w:r>
      <w:r w:rsidR="00A853FF">
        <w:t xml:space="preserve"> (see Appendix C for further trade data)</w:t>
      </w:r>
      <w:r w:rsidR="00646412">
        <w:t>.</w:t>
      </w:r>
    </w:p>
    <w:p w14:paraId="25748F87" w14:textId="6012BF03" w:rsidR="00464ADB" w:rsidRDefault="00464ADB" w:rsidP="00464ADB">
      <w:r>
        <w:t>P</w:t>
      </w:r>
      <w:r w:rsidR="009B405F">
        <w:t>erfumery and cosmetic imports</w:t>
      </w:r>
      <w:r>
        <w:t xml:space="preserve"> are the 8</w:t>
      </w:r>
      <w:r w:rsidRPr="003035C5">
        <w:rPr>
          <w:vertAlign w:val="superscript"/>
        </w:rPr>
        <w:t>th</w:t>
      </w:r>
      <w:r>
        <w:t xml:space="preserve"> most imported commodity from the EU</w:t>
      </w:r>
      <w:r w:rsidDel="009313A5">
        <w:t xml:space="preserve"> </w:t>
      </w:r>
      <w:r>
        <w:t>valued at $734 million in 2015 with a growth of 14.7</w:t>
      </w:r>
      <w:r w:rsidR="008B709A">
        <w:t xml:space="preserve"> per cent</w:t>
      </w:r>
      <w:r>
        <w:t xml:space="preserve"> from the previous year. </w:t>
      </w:r>
      <w:r w:rsidR="0012591F">
        <w:t>Th</w:t>
      </w:r>
      <w:r>
        <w:t>erefore, there is a large market that has the potential to benefit through reform of Part 4 of the NTMR 2009.</w:t>
      </w:r>
    </w:p>
    <w:p w14:paraId="720018E1" w14:textId="645155CD" w:rsidR="00464ADB" w:rsidRDefault="00482475" w:rsidP="00464ADB">
      <w:r>
        <w:t xml:space="preserve">Industry was </w:t>
      </w:r>
      <w:r w:rsidR="00464ADB">
        <w:t>support</w:t>
      </w:r>
      <w:r>
        <w:t xml:space="preserve">ive of changes </w:t>
      </w:r>
      <w:r w:rsidR="00464ADB" w:rsidRPr="00F331A9">
        <w:t xml:space="preserve">to simplify </w:t>
      </w:r>
      <w:r w:rsidR="00464ADB">
        <w:t>the NTMR 2009</w:t>
      </w:r>
      <w:r w:rsidR="00464ADB" w:rsidRPr="00F331A9">
        <w:t xml:space="preserve"> and use </w:t>
      </w:r>
      <w:r w:rsidR="00464ADB">
        <w:t>more consumer friendly language.</w:t>
      </w:r>
    </w:p>
    <w:p w14:paraId="08C75472" w14:textId="77777777" w:rsidR="00464ADB" w:rsidRDefault="00464ADB" w:rsidP="00464ADB">
      <w:pPr>
        <w:pStyle w:val="Quote"/>
      </w:pPr>
      <w:r w:rsidRPr="00147A7A">
        <w:t>“</w:t>
      </w:r>
      <w:r w:rsidRPr="00555207">
        <w:t>More consumer friendly language would be beneficial, understanding that regulations should be written in a manner that makes them legally binding</w:t>
      </w:r>
      <w:r>
        <w:t>.</w:t>
      </w:r>
      <w:r w:rsidRPr="00147A7A">
        <w:t>” - Food manufacturer</w:t>
      </w:r>
    </w:p>
    <w:p w14:paraId="173BE908" w14:textId="77777777" w:rsidR="00464ADB" w:rsidRDefault="00464ADB" w:rsidP="00464ADB">
      <w:r>
        <w:t>Feedback during the consultation process</w:t>
      </w:r>
      <w:r w:rsidRPr="001A3350">
        <w:t xml:space="preserve"> also recognised </w:t>
      </w:r>
      <w:r>
        <w:t>the</w:t>
      </w:r>
      <w:r w:rsidRPr="00117638">
        <w:t xml:space="preserve"> need for better harmonisation between national and international standards</w:t>
      </w:r>
      <w:r>
        <w:t xml:space="preserve"> due to</w:t>
      </w:r>
      <w:r w:rsidRPr="001A3350">
        <w:t xml:space="preserve"> inconsistencies </w:t>
      </w:r>
      <w:r>
        <w:t>between the NTMR 2009 and other legislation.</w:t>
      </w:r>
    </w:p>
    <w:p w14:paraId="668CD2ED" w14:textId="7069D56A" w:rsidR="00464ADB" w:rsidRDefault="00464ADB" w:rsidP="00464ADB">
      <w:pPr>
        <w:pStyle w:val="Quote"/>
      </w:pPr>
      <w:r>
        <w:t xml:space="preserve">“There is a very strong recommendation for greater consistency of all regulations that deal with the labelling of food products.” – Food manufacturer </w:t>
      </w:r>
    </w:p>
    <w:p w14:paraId="17FC831A" w14:textId="3DA9A139" w:rsidR="00A06E8F" w:rsidRPr="00A06E8F" w:rsidRDefault="00A06E8F" w:rsidP="00A06E8F">
      <w:r>
        <w:t>However, the main focus of Option 2, an exclusion</w:t>
      </w:r>
      <w:r w:rsidRPr="0097213C">
        <w:t xml:space="preserve"> </w:t>
      </w:r>
      <w:r>
        <w:t>for the cosmetic sector</w:t>
      </w:r>
      <w:r w:rsidR="00505989">
        <w:t xml:space="preserve"> would not address the inflexibility of the regulation for </w:t>
      </w:r>
      <w:r>
        <w:t xml:space="preserve">other industry sectors. Exclusions or exemptions should be used </w:t>
      </w:r>
      <w:r w:rsidR="00505989">
        <w:t xml:space="preserve">only </w:t>
      </w:r>
      <w:r>
        <w:t>where a general rule does not satisfactorily represent the situation as a whole.</w:t>
      </w:r>
    </w:p>
    <w:p w14:paraId="047DE360" w14:textId="4A36C1B0" w:rsidR="00C5532B" w:rsidRDefault="00436E08" w:rsidP="006736F1">
      <w:pPr>
        <w:pStyle w:val="Heading3"/>
      </w:pPr>
      <w:bookmarkStart w:id="61" w:name="_Toc475545947"/>
      <w:bookmarkStart w:id="62" w:name="_Toc479769484"/>
      <w:bookmarkStart w:id="63" w:name="_Toc482714034"/>
      <w:r>
        <w:t>4</w:t>
      </w:r>
      <w:r w:rsidR="0032119E">
        <w:t>.2.3</w:t>
      </w:r>
      <w:r w:rsidR="00C5532B">
        <w:t xml:space="preserve"> Consumer </w:t>
      </w:r>
      <w:bookmarkEnd w:id="61"/>
      <w:r w:rsidR="000F7A72">
        <w:t>impact</w:t>
      </w:r>
      <w:bookmarkEnd w:id="62"/>
      <w:bookmarkEnd w:id="63"/>
    </w:p>
    <w:p w14:paraId="788AD994" w14:textId="111A59A9" w:rsidR="00ED3CF5" w:rsidRDefault="003035C5" w:rsidP="001B3AAB">
      <w:r>
        <w:t>C</w:t>
      </w:r>
      <w:r w:rsidR="00FD4408">
        <w:t xml:space="preserve">onsumer groups have made it clear </w:t>
      </w:r>
      <w:r w:rsidR="00A06E8F">
        <w:t xml:space="preserve">that </w:t>
      </w:r>
      <w:r w:rsidR="00FD4408">
        <w:t>the</w:t>
      </w:r>
      <w:r w:rsidR="005E16BC">
        <w:t>ir view is that</w:t>
      </w:r>
      <w:r w:rsidR="00FD4408">
        <w:t xml:space="preserve"> </w:t>
      </w:r>
      <w:r w:rsidR="005E16BC">
        <w:t xml:space="preserve">the </w:t>
      </w:r>
      <w:r w:rsidR="00FD4408">
        <w:t xml:space="preserve">measurement mark should be present on the principal display panel where </w:t>
      </w:r>
      <w:r w:rsidR="00BF3150">
        <w:t>consumers</w:t>
      </w:r>
      <w:r w:rsidR="00FD4408">
        <w:t xml:space="preserve"> can easily locate the </w:t>
      </w:r>
      <w:r w:rsidR="00BF3150">
        <w:t>mark</w:t>
      </w:r>
      <w:r w:rsidR="00FD4408">
        <w:t>.</w:t>
      </w:r>
    </w:p>
    <w:p w14:paraId="606CA3FB" w14:textId="5A92C96B" w:rsidR="00464ADB" w:rsidRPr="003245C6" w:rsidRDefault="00C5532B" w:rsidP="00464ADB">
      <w:pPr>
        <w:rPr>
          <w:lang w:val="en-GB"/>
        </w:rPr>
      </w:pPr>
      <w:r>
        <w:rPr>
          <w:lang w:val="en-GB"/>
        </w:rPr>
        <w:lastRenderedPageBreak/>
        <w:t>However, t</w:t>
      </w:r>
      <w:r w:rsidR="00A2022C" w:rsidRPr="00024DB2">
        <w:rPr>
          <w:lang w:val="en-GB"/>
        </w:rPr>
        <w:t>here was support from consumer</w:t>
      </w:r>
      <w:r w:rsidR="003245C6">
        <w:rPr>
          <w:lang w:val="en-GB"/>
        </w:rPr>
        <w:t>s and consumer</w:t>
      </w:r>
      <w:r w:rsidR="00A2022C" w:rsidRPr="00024DB2">
        <w:rPr>
          <w:lang w:val="en-GB"/>
        </w:rPr>
        <w:t xml:space="preserve"> groups to update and make at least minor changes to </w:t>
      </w:r>
      <w:r w:rsidR="00A2022C" w:rsidRPr="00024DB2">
        <w:rPr>
          <w:rFonts w:cs="Segoe UI"/>
        </w:rPr>
        <w:t xml:space="preserve">simplify </w:t>
      </w:r>
      <w:r w:rsidR="00A2022C">
        <w:rPr>
          <w:rFonts w:cs="Segoe UI"/>
        </w:rPr>
        <w:t>the NTMR 2009</w:t>
      </w:r>
      <w:r w:rsidR="00A2022C" w:rsidRPr="00024DB2">
        <w:rPr>
          <w:rFonts w:cs="Segoe UI"/>
        </w:rPr>
        <w:t xml:space="preserve"> </w:t>
      </w:r>
      <w:r w:rsidR="00A2022C" w:rsidRPr="00024DB2">
        <w:rPr>
          <w:lang w:val="en-GB"/>
        </w:rPr>
        <w:t>and remove dup</w:t>
      </w:r>
      <w:r w:rsidR="003245C6">
        <w:rPr>
          <w:lang w:val="en-GB"/>
        </w:rPr>
        <w:t>lications and inconsistencies.</w:t>
      </w:r>
    </w:p>
    <w:p w14:paraId="00E3AB87" w14:textId="72F96065" w:rsidR="00464ADB" w:rsidRDefault="00464ADB" w:rsidP="00464ADB">
      <w:pPr>
        <w:pStyle w:val="Quote"/>
      </w:pPr>
      <w:r w:rsidRPr="00147A7A">
        <w:t xml:space="preserve"> “</w:t>
      </w:r>
      <w:r w:rsidRPr="00555207">
        <w:t>Clear simple explanations and wording</w:t>
      </w:r>
      <w:r w:rsidR="0010437E">
        <w:t>.</w:t>
      </w:r>
      <w:r w:rsidRPr="00147A7A">
        <w:t xml:space="preserve">” - </w:t>
      </w:r>
      <w:r>
        <w:t>P</w:t>
      </w:r>
      <w:r w:rsidRPr="00147A7A">
        <w:t>rivate individual</w:t>
      </w:r>
    </w:p>
    <w:p w14:paraId="39380F9E" w14:textId="7311B343" w:rsidR="00464ADB" w:rsidRDefault="00464ADB" w:rsidP="00464ADB">
      <w:pPr>
        <w:pStyle w:val="Quote"/>
      </w:pPr>
      <w:r w:rsidRPr="00147A7A">
        <w:t>“</w:t>
      </w:r>
      <w:r w:rsidRPr="00555207">
        <w:t>Use of simpler language – plain English</w:t>
      </w:r>
      <w:r w:rsidR="0010437E">
        <w:t>.</w:t>
      </w:r>
      <w:r w:rsidRPr="00147A7A">
        <w:t xml:space="preserve">” - </w:t>
      </w:r>
      <w:r>
        <w:t>P</w:t>
      </w:r>
      <w:r w:rsidRPr="00147A7A">
        <w:t>rivate individual</w:t>
      </w:r>
    </w:p>
    <w:p w14:paraId="63C0FBB3" w14:textId="6C3F1C66" w:rsidR="00464ADB" w:rsidRDefault="00CC26F6" w:rsidP="00464ADB">
      <w:r>
        <w:t xml:space="preserve">Analogous to </w:t>
      </w:r>
      <w:r w:rsidR="00F1441E">
        <w:t xml:space="preserve">the </w:t>
      </w:r>
      <w:r>
        <w:t>f</w:t>
      </w:r>
      <w:r w:rsidR="00464ADB">
        <w:t xml:space="preserve">eedback </w:t>
      </w:r>
      <w:r>
        <w:t>from industry, consumer groups also</w:t>
      </w:r>
      <w:r w:rsidR="00464ADB" w:rsidRPr="001A3350">
        <w:t xml:space="preserve"> recognised </w:t>
      </w:r>
      <w:r w:rsidR="00464ADB">
        <w:t>the</w:t>
      </w:r>
      <w:r w:rsidR="00464ADB" w:rsidRPr="00117638">
        <w:t xml:space="preserve"> need for better harmonisation between national and international standards</w:t>
      </w:r>
      <w:r w:rsidR="00464ADB">
        <w:t xml:space="preserve"> due to</w:t>
      </w:r>
      <w:r w:rsidR="00464ADB" w:rsidRPr="001A3350">
        <w:t xml:space="preserve"> inconsistencies </w:t>
      </w:r>
      <w:r w:rsidR="00464ADB">
        <w:t>between the NTMR 2009 and other legislation.</w:t>
      </w:r>
    </w:p>
    <w:p w14:paraId="7D84F916" w14:textId="77777777" w:rsidR="00464ADB" w:rsidRDefault="00464ADB" w:rsidP="00464ADB">
      <w:pPr>
        <w:pStyle w:val="Quote"/>
      </w:pPr>
      <w:r>
        <w:t>“Product regulation should be consistent and avoid duplication and overlap.” – Consumer association</w:t>
      </w:r>
    </w:p>
    <w:p w14:paraId="595F6589" w14:textId="2BC6E0EF" w:rsidR="00464ADB" w:rsidRDefault="00464ADB" w:rsidP="00464ADB">
      <w:pPr>
        <w:pStyle w:val="Quote"/>
      </w:pPr>
      <w:r>
        <w:t xml:space="preserve"> “The consistency and uniformity of the Part 4 requirements benefits for all stakeholders including Australian industry and consumers.” – Consumer association</w:t>
      </w:r>
    </w:p>
    <w:p w14:paraId="34FF269A" w14:textId="77777777" w:rsidR="00D74746" w:rsidRDefault="00D74746" w:rsidP="00D74746"/>
    <w:p w14:paraId="1E98846C" w14:textId="77777777" w:rsidR="00D74746" w:rsidRDefault="00D74746">
      <w:pPr>
        <w:spacing w:before="0" w:after="160" w:line="259" w:lineRule="auto"/>
      </w:pPr>
      <w:r>
        <w:br w:type="page"/>
      </w:r>
    </w:p>
    <w:p w14:paraId="2441FC43" w14:textId="2DD6138C" w:rsidR="0000449C" w:rsidRDefault="00436E08" w:rsidP="001B3AAB">
      <w:pPr>
        <w:pStyle w:val="Heading2"/>
      </w:pPr>
      <w:bookmarkStart w:id="64" w:name="_Toc475545948"/>
      <w:bookmarkStart w:id="65" w:name="_Toc479769485"/>
      <w:bookmarkStart w:id="66" w:name="_Toc482714035"/>
      <w:r>
        <w:lastRenderedPageBreak/>
        <w:t>4</w:t>
      </w:r>
      <w:r w:rsidR="0000449C" w:rsidRPr="00D97F05">
        <w:t>.</w:t>
      </w:r>
      <w:r w:rsidR="00C80094">
        <w:t>3</w:t>
      </w:r>
      <w:r w:rsidR="0000449C" w:rsidRPr="00D97F05">
        <w:t xml:space="preserve"> Option </w:t>
      </w:r>
      <w:r w:rsidR="00C80094">
        <w:t>3</w:t>
      </w:r>
      <w:r w:rsidR="0000449C" w:rsidRPr="00D97F05">
        <w:t xml:space="preserve"> – Principle</w:t>
      </w:r>
      <w:r w:rsidR="00AC3D2D">
        <w:t>s</w:t>
      </w:r>
      <w:r w:rsidR="0000449C" w:rsidRPr="00D97F05">
        <w:t>-based approach</w:t>
      </w:r>
      <w:bookmarkEnd w:id="64"/>
      <w:bookmarkEnd w:id="65"/>
      <w:bookmarkEnd w:id="66"/>
      <w:r w:rsidR="0000449C" w:rsidRPr="00D97F05">
        <w:t xml:space="preserve"> </w:t>
      </w:r>
    </w:p>
    <w:p w14:paraId="4157E17D" w14:textId="4B785389" w:rsidR="0000449C" w:rsidRDefault="009911E8" w:rsidP="001B3AAB">
      <w:r>
        <w:t>Option 3</w:t>
      </w:r>
      <w:r w:rsidR="0000449C">
        <w:t xml:space="preserve"> </w:t>
      </w:r>
      <w:r w:rsidR="00830689">
        <w:t>offers a</w:t>
      </w:r>
      <w:r w:rsidR="00FD205F">
        <w:t xml:space="preserve"> principle</w:t>
      </w:r>
      <w:r w:rsidR="00AC3D2D">
        <w:t>s</w:t>
      </w:r>
      <w:r w:rsidR="009A1FD6">
        <w:t>-based approach</w:t>
      </w:r>
      <w:r w:rsidR="0000449C">
        <w:t xml:space="preserve"> </w:t>
      </w:r>
      <w:r w:rsidR="00AC3D2D">
        <w:t>to be</w:t>
      </w:r>
      <w:r w:rsidR="0000449C">
        <w:t xml:space="preserve"> </w:t>
      </w:r>
      <w:r w:rsidR="00FD205F">
        <w:t>applied</w:t>
      </w:r>
      <w:r w:rsidR="0000449C">
        <w:t xml:space="preserve"> to </w:t>
      </w:r>
      <w:r w:rsidR="00685249">
        <w:t xml:space="preserve">the measurement mark for </w:t>
      </w:r>
      <w:r w:rsidR="00595F62">
        <w:t>all goods</w:t>
      </w:r>
      <w:r w:rsidR="005B6E07">
        <w:t>,</w:t>
      </w:r>
      <w:r w:rsidR="00595F62">
        <w:t xml:space="preserve"> ra</w:t>
      </w:r>
      <w:r w:rsidR="0000449C">
        <w:t>ther than just cosmetic products</w:t>
      </w:r>
      <w:r w:rsidR="009D3633">
        <w:t xml:space="preserve"> as in Option 2</w:t>
      </w:r>
      <w:r w:rsidR="00FD205F">
        <w:t>.</w:t>
      </w:r>
      <w:r w:rsidR="0000449C">
        <w:t xml:space="preserve"> </w:t>
      </w:r>
      <w:r w:rsidR="00685249">
        <w:t>Also, greater use of Schedules 4, 5, and 6</w:t>
      </w:r>
      <w:r w:rsidR="00BE732A">
        <w:t xml:space="preserve"> is </w:t>
      </w:r>
      <w:r w:rsidR="005B6E07">
        <w:t>proposed</w:t>
      </w:r>
      <w:r w:rsidR="00685249">
        <w:t>. This will allow consolidation of exemptions</w:t>
      </w:r>
      <w:r>
        <w:t>, exemptions from marking</w:t>
      </w:r>
      <w:r w:rsidR="00222E52">
        <w:t xml:space="preserve"> (Schedule 4), expression</w:t>
      </w:r>
      <w:r w:rsidR="00685249">
        <w:t xml:space="preserve"> of measurement marking (Schedule 5), and permissible units of measurement (Schedule 6).</w:t>
      </w:r>
    </w:p>
    <w:p w14:paraId="3B4CA33B" w14:textId="420487AA" w:rsidR="009D3633" w:rsidRDefault="00012F3F" w:rsidP="00012F3F">
      <w:r>
        <w:t xml:space="preserve">A key </w:t>
      </w:r>
      <w:r w:rsidR="009D3633">
        <w:t>aspect</w:t>
      </w:r>
      <w:r>
        <w:t xml:space="preserve"> of Option </w:t>
      </w:r>
      <w:r w:rsidR="00C80094">
        <w:t>3</w:t>
      </w:r>
      <w:r>
        <w:t xml:space="preserve"> is that </w:t>
      </w:r>
      <w:r w:rsidR="00AC3D2D">
        <w:t xml:space="preserve">labels </w:t>
      </w:r>
      <w:r>
        <w:t>currently compliant with the NTMR 2009 will remain compliant. Hence,</w:t>
      </w:r>
      <w:r w:rsidRPr="00EA765C">
        <w:t xml:space="preserve"> </w:t>
      </w:r>
      <w:r w:rsidRPr="00012F3F">
        <w:t>no change to the labelling information on packaging will be required as a result of this regulatory change</w:t>
      </w:r>
      <w:r w:rsidRPr="00EA765C">
        <w:t xml:space="preserve">. </w:t>
      </w:r>
    </w:p>
    <w:p w14:paraId="1F26D12A" w14:textId="2B71B74C" w:rsidR="0010437E" w:rsidRDefault="009D3633" w:rsidP="0010437E">
      <w:r>
        <w:t xml:space="preserve">The </w:t>
      </w:r>
      <w:r w:rsidR="00012F3F">
        <w:t xml:space="preserve">most significant change </w:t>
      </w:r>
      <w:r>
        <w:t>as part of</w:t>
      </w:r>
      <w:r w:rsidR="00012F3F">
        <w:t xml:space="preserve"> Option </w:t>
      </w:r>
      <w:r w:rsidR="00C80094">
        <w:t>3</w:t>
      </w:r>
      <w:r w:rsidR="00012F3F">
        <w:t xml:space="preserve"> is </w:t>
      </w:r>
      <w:r>
        <w:t xml:space="preserve">that </w:t>
      </w:r>
      <w:r w:rsidR="00012F3F">
        <w:t xml:space="preserve">the measurement mark </w:t>
      </w:r>
      <w:r w:rsidR="00BE732A">
        <w:t>need</w:t>
      </w:r>
      <w:r w:rsidR="00012F3F">
        <w:t xml:space="preserve"> only be presented as</w:t>
      </w:r>
      <w:r w:rsidR="00012F3F" w:rsidRPr="00547ECE">
        <w:t xml:space="preserve"> </w:t>
      </w:r>
      <w:r w:rsidR="00012F3F" w:rsidRPr="00C11F3F">
        <w:rPr>
          <w:i/>
        </w:rPr>
        <w:t>legible</w:t>
      </w:r>
      <w:r w:rsidR="00012F3F" w:rsidRPr="00EA765C">
        <w:t xml:space="preserve"> </w:t>
      </w:r>
      <w:r w:rsidR="00012F3F" w:rsidRPr="00547ECE">
        <w:t xml:space="preserve">and </w:t>
      </w:r>
      <w:r w:rsidR="00012F3F" w:rsidRPr="00C11F3F">
        <w:rPr>
          <w:i/>
        </w:rPr>
        <w:t>prominent</w:t>
      </w:r>
      <w:r>
        <w:t>. Regulations</w:t>
      </w:r>
      <w:r w:rsidR="00012F3F">
        <w:t xml:space="preserve"> specifying the size, position, and orientation will be removed. </w:t>
      </w:r>
      <w:r>
        <w:t>T</w:t>
      </w:r>
      <w:r w:rsidR="00BE732A">
        <w:t>his</w:t>
      </w:r>
      <w:r>
        <w:t xml:space="preserve"> proposed </w:t>
      </w:r>
      <w:r w:rsidR="00BE732A">
        <w:t>change</w:t>
      </w:r>
      <w:r>
        <w:t xml:space="preserve"> will allow</w:t>
      </w:r>
      <w:r w:rsidR="00012F3F">
        <w:t xml:space="preserve"> </w:t>
      </w:r>
      <w:r w:rsidR="00D92A06">
        <w:t>industry</w:t>
      </w:r>
      <w:r w:rsidR="00012F3F">
        <w:t xml:space="preserve"> </w:t>
      </w:r>
      <w:r w:rsidR="00BE732A">
        <w:t>greater flexibility in how the measurement mark is displayed</w:t>
      </w:r>
      <w:r>
        <w:t>.</w:t>
      </w:r>
    </w:p>
    <w:p w14:paraId="4DE08305" w14:textId="49B1BEDC" w:rsidR="00B14797" w:rsidRDefault="004B65C0" w:rsidP="00012F3F">
      <w:r>
        <w:t>Although Australian consumers consider the measurement mark an important part of product labelling warranting government intervention (68</w:t>
      </w:r>
      <w:r w:rsidR="008B709A">
        <w:t xml:space="preserve"> per cent</w:t>
      </w:r>
      <w:r>
        <w:t xml:space="preserve"> of respondents), placement of the  measurement mark on the front of </w:t>
      </w:r>
      <w:r w:rsidR="00B14797" w:rsidRPr="00C11F3F">
        <w:t>food</w:t>
      </w:r>
      <w:r w:rsidR="00B14797" w:rsidRPr="008F68D1">
        <w:t xml:space="preserve"> </w:t>
      </w:r>
      <w:r w:rsidRPr="00C11F3F">
        <w:t>packages</w:t>
      </w:r>
      <w:r w:rsidRPr="00C11F3F">
        <w:rPr>
          <w:i/>
        </w:rPr>
        <w:t xml:space="preserve"> </w:t>
      </w:r>
      <w:r>
        <w:t xml:space="preserve">ranked only </w:t>
      </w:r>
      <w:r w:rsidR="00D62E63">
        <w:t xml:space="preserve">fifth </w:t>
      </w:r>
      <w:r>
        <w:t xml:space="preserve">out of </w:t>
      </w:r>
      <w:r w:rsidR="00D62E63">
        <w:t>eight</w:t>
      </w:r>
      <w:r>
        <w:t xml:space="preserve"> different types of information that could be placed on the front o</w:t>
      </w:r>
      <w:r w:rsidRPr="00B14797">
        <w:t>f packages (11</w:t>
      </w:r>
      <w:r w:rsidR="008B709A">
        <w:t xml:space="preserve"> per cent</w:t>
      </w:r>
      <w:r w:rsidRPr="00B14797">
        <w:t xml:space="preserve"> respondents). Country of Origin labelling (CoOL) ranked the highest (21</w:t>
      </w:r>
      <w:r w:rsidR="008B709A">
        <w:t xml:space="preserve"> per cent</w:t>
      </w:r>
      <w:r w:rsidRPr="00B14797">
        <w:t xml:space="preserve"> respondents),</w:t>
      </w:r>
      <w:r>
        <w:t xml:space="preserve"> followed by </w:t>
      </w:r>
      <w:r w:rsidR="00222E52">
        <w:t xml:space="preserve">a </w:t>
      </w:r>
      <w:r>
        <w:t>use by date (16</w:t>
      </w:r>
      <w:r w:rsidR="008B709A">
        <w:t xml:space="preserve"> per cent</w:t>
      </w:r>
      <w:r>
        <w:t xml:space="preserve"> respondents). </w:t>
      </w:r>
    </w:p>
    <w:p w14:paraId="00448F55" w14:textId="273456F0" w:rsidR="00830689" w:rsidRDefault="00F659F1" w:rsidP="00012F3F">
      <w:r>
        <w:t>A consideration</w:t>
      </w:r>
      <w:r w:rsidR="00830689">
        <w:t xml:space="preserve"> in proposing Option 3 is the use of unit pricing in grocery shopping, discussed in section 3.2.3. </w:t>
      </w:r>
      <w:r>
        <w:t>Unit pricing demonstrates that a principles</w:t>
      </w:r>
      <w:r w:rsidR="00D02488">
        <w:t>-</w:t>
      </w:r>
      <w:r>
        <w:t>based approach to labelling can work satisfactorily. It also provides a better source of information to the consumer when determining value for money of a product, as compared to the measurement mark.</w:t>
      </w:r>
    </w:p>
    <w:p w14:paraId="18A36C7C" w14:textId="390F488F" w:rsidR="00012F3F" w:rsidRDefault="00F1267E" w:rsidP="00012F3F">
      <w:r>
        <w:t>T</w:t>
      </w:r>
      <w:r w:rsidR="00012F3F">
        <w:t xml:space="preserve">aking a principles-based approach to redrafting NTMR 2009 </w:t>
      </w:r>
      <w:r>
        <w:t>sh</w:t>
      </w:r>
      <w:r w:rsidR="00012F3F">
        <w:t xml:space="preserve">ould assist with simplification and clarification of the regulations. For example, instead of </w:t>
      </w:r>
      <w:r>
        <w:t>making</w:t>
      </w:r>
      <w:r w:rsidR="00012F3F">
        <w:t xml:space="preserve"> exemptions by products, i.e. allowing handwritten labels for cakes sold at cake stalls, it may be possible to state the principle behind the exemption and make it apply more broadly. For instance, allowing handwritten labels on any products provided that the measurement mark meets the core requirements of NTMR 2009.</w:t>
      </w:r>
    </w:p>
    <w:p w14:paraId="40F9D4A2" w14:textId="2CA044D1" w:rsidR="0000449C" w:rsidRDefault="00436E08" w:rsidP="001B3AAB">
      <w:pPr>
        <w:pStyle w:val="Heading3"/>
      </w:pPr>
      <w:bookmarkStart w:id="67" w:name="_Toc475545949"/>
      <w:bookmarkStart w:id="68" w:name="_Toc479769486"/>
      <w:bookmarkStart w:id="69" w:name="_Toc482714036"/>
      <w:r>
        <w:t>4</w:t>
      </w:r>
      <w:r w:rsidR="00883EFE">
        <w:t>.</w:t>
      </w:r>
      <w:r w:rsidR="00C80094">
        <w:t>3</w:t>
      </w:r>
      <w:r w:rsidR="00BE732A">
        <w:t>.1</w:t>
      </w:r>
      <w:r w:rsidR="00883EFE">
        <w:t xml:space="preserve"> </w:t>
      </w:r>
      <w:r w:rsidR="00BE732A">
        <w:t xml:space="preserve">Proposed </w:t>
      </w:r>
      <w:bookmarkEnd w:id="67"/>
      <w:r w:rsidR="000F7A72">
        <w:t>changes</w:t>
      </w:r>
      <w:bookmarkEnd w:id="68"/>
      <w:bookmarkEnd w:id="69"/>
    </w:p>
    <w:p w14:paraId="759FDE0D" w14:textId="58BD337B" w:rsidR="00BA5428" w:rsidRDefault="00BA5428" w:rsidP="00BA5428">
      <w:r>
        <w:t>Option 3 removes certain mandated requirements, and replaces them with the principles for the operation of the regulation. The majority of content in regulations 4.11 and 4.12 that define the set-out and form and size of characters in measurement marking, respectively</w:t>
      </w:r>
      <w:r w:rsidR="0068398A">
        <w:t>,</w:t>
      </w:r>
      <w:r w:rsidR="00203E0C" w:rsidRPr="00203E0C">
        <w:t xml:space="preserve"> </w:t>
      </w:r>
      <w:r w:rsidR="00203E0C">
        <w:t>will be revoked</w:t>
      </w:r>
      <w:r>
        <w:t xml:space="preserve">. Guidelines </w:t>
      </w:r>
      <w:r w:rsidR="00D37573">
        <w:t xml:space="preserve">will be </w:t>
      </w:r>
      <w:r w:rsidR="00203E0C">
        <w:t xml:space="preserve">developed to provide business with best practice </w:t>
      </w:r>
      <w:r w:rsidR="00203E0C">
        <w:lastRenderedPageBreak/>
        <w:t xml:space="preserve">examples for meeting </w:t>
      </w:r>
      <w:r>
        <w:t>international requirements</w:t>
      </w:r>
      <w:r w:rsidR="00203E0C">
        <w:t>, including those that require front of pack labelling</w:t>
      </w:r>
      <w:r>
        <w:t>.</w:t>
      </w:r>
    </w:p>
    <w:tbl>
      <w:tblPr>
        <w:tblStyle w:val="TableGrid"/>
        <w:tblW w:w="0" w:type="auto"/>
        <w:tblInd w:w="392" w:type="dxa"/>
        <w:tblLook w:val="04A0" w:firstRow="1" w:lastRow="0" w:firstColumn="1" w:lastColumn="0" w:noHBand="0" w:noVBand="1"/>
        <w:tblCaption w:val="Table 3. Additional proposed policy changes to update Part 4 of the NTMR 2009 under Option 3."/>
      </w:tblPr>
      <w:tblGrid>
        <w:gridCol w:w="2410"/>
        <w:gridCol w:w="6095"/>
      </w:tblGrid>
      <w:tr w:rsidR="00BA5428" w:rsidRPr="00673641" w14:paraId="5474BE84" w14:textId="77777777" w:rsidTr="00AB3731">
        <w:trPr>
          <w:trHeight w:val="385"/>
          <w:tblHeader/>
        </w:trPr>
        <w:tc>
          <w:tcPr>
            <w:tcW w:w="2410" w:type="dxa"/>
            <w:tcBorders>
              <w:right w:val="nil"/>
            </w:tcBorders>
            <w:shd w:val="clear" w:color="99CCFF" w:fill="002060"/>
            <w:vAlign w:val="center"/>
          </w:tcPr>
          <w:p w14:paraId="08699F3A" w14:textId="77777777" w:rsidR="00BA5428" w:rsidRPr="00AB3731" w:rsidRDefault="00BA5428" w:rsidP="002D34BF">
            <w:pPr>
              <w:rPr>
                <w:b/>
              </w:rPr>
            </w:pPr>
            <w:r w:rsidRPr="00AB3731">
              <w:rPr>
                <w:b/>
              </w:rPr>
              <w:t>Regulation</w:t>
            </w:r>
          </w:p>
        </w:tc>
        <w:tc>
          <w:tcPr>
            <w:tcW w:w="6095" w:type="dxa"/>
            <w:tcBorders>
              <w:left w:val="nil"/>
            </w:tcBorders>
            <w:shd w:val="clear" w:color="99CCFF" w:fill="002060"/>
            <w:vAlign w:val="center"/>
          </w:tcPr>
          <w:p w14:paraId="570E2380" w14:textId="6DA5F9CF" w:rsidR="00BA5428" w:rsidRPr="00AB3731" w:rsidRDefault="00AB3731" w:rsidP="00AB3731">
            <w:pPr>
              <w:jc w:val="center"/>
              <w:rPr>
                <w:b/>
              </w:rPr>
            </w:pPr>
            <w:r>
              <w:rPr>
                <w:b/>
              </w:rPr>
              <w:t>P</w:t>
            </w:r>
            <w:r w:rsidR="002E04F5">
              <w:rPr>
                <w:b/>
              </w:rPr>
              <w:t>roposed</w:t>
            </w:r>
            <w:r>
              <w:rPr>
                <w:b/>
              </w:rPr>
              <w:t xml:space="preserve"> C</w:t>
            </w:r>
            <w:r w:rsidR="00BA5428" w:rsidRPr="00AB3731">
              <w:rPr>
                <w:b/>
              </w:rPr>
              <w:t>hange</w:t>
            </w:r>
          </w:p>
        </w:tc>
      </w:tr>
      <w:tr w:rsidR="00BA5428" w:rsidRPr="00673641" w14:paraId="0EA47663" w14:textId="77777777" w:rsidTr="002D34BF">
        <w:trPr>
          <w:trHeight w:val="91"/>
        </w:trPr>
        <w:tc>
          <w:tcPr>
            <w:tcW w:w="8505" w:type="dxa"/>
            <w:gridSpan w:val="2"/>
            <w:shd w:val="clear" w:color="auto" w:fill="99CCFF"/>
            <w:vAlign w:val="center"/>
          </w:tcPr>
          <w:p w14:paraId="1DBD9FB4" w14:textId="77777777" w:rsidR="00BA5428" w:rsidRPr="00AB3731" w:rsidRDefault="00BA5428" w:rsidP="00AA4000">
            <w:pPr>
              <w:spacing w:before="0" w:after="0"/>
              <w:rPr>
                <w:b/>
              </w:rPr>
            </w:pPr>
            <w:r w:rsidRPr="00AB3731">
              <w:rPr>
                <w:b/>
              </w:rPr>
              <w:t>Division 4.2 – Operation of Part 4</w:t>
            </w:r>
          </w:p>
        </w:tc>
      </w:tr>
      <w:tr w:rsidR="00BA5428" w:rsidRPr="00673641" w14:paraId="129C1AAA" w14:textId="77777777" w:rsidTr="002D34BF">
        <w:trPr>
          <w:trHeight w:val="91"/>
        </w:trPr>
        <w:tc>
          <w:tcPr>
            <w:tcW w:w="2410" w:type="dxa"/>
            <w:vAlign w:val="center"/>
          </w:tcPr>
          <w:p w14:paraId="565E7E11" w14:textId="77777777" w:rsidR="00BA5428" w:rsidRPr="00673641" w:rsidRDefault="00BA5428" w:rsidP="00AA4000">
            <w:pPr>
              <w:spacing w:before="0" w:after="0"/>
            </w:pPr>
            <w:r w:rsidRPr="00AB3731">
              <w:rPr>
                <w:b/>
              </w:rPr>
              <w:t>4.4</w:t>
            </w:r>
            <w:r w:rsidRPr="00673641">
              <w:t xml:space="preserve"> Exemptions from marking requirements (name, address, measurement) </w:t>
            </w:r>
          </w:p>
        </w:tc>
        <w:tc>
          <w:tcPr>
            <w:tcW w:w="6095" w:type="dxa"/>
            <w:vAlign w:val="center"/>
          </w:tcPr>
          <w:p w14:paraId="2F636165" w14:textId="0299A23F" w:rsidR="00BA5428" w:rsidRPr="00673641" w:rsidRDefault="00B735AF" w:rsidP="00AA4000">
            <w:pPr>
              <w:spacing w:before="0" w:after="0"/>
            </w:pPr>
            <w:r>
              <w:t>Sub</w:t>
            </w:r>
            <w:r w:rsidR="00C837DA">
              <w:t>regulation</w:t>
            </w:r>
            <w:r w:rsidR="00BA5428">
              <w:t xml:space="preserve"> </w:t>
            </w:r>
            <w:r w:rsidR="00222E52">
              <w:t>(3) will be moved to Schedule 4 – Exemptions from marking.</w:t>
            </w:r>
          </w:p>
        </w:tc>
      </w:tr>
      <w:tr w:rsidR="00BA5428" w:rsidRPr="00673641" w14:paraId="3C7387B8" w14:textId="77777777" w:rsidTr="002D34BF">
        <w:tc>
          <w:tcPr>
            <w:tcW w:w="2410" w:type="dxa"/>
            <w:vAlign w:val="center"/>
          </w:tcPr>
          <w:p w14:paraId="09B79D5D" w14:textId="77777777" w:rsidR="00BA5428" w:rsidRPr="00673641" w:rsidRDefault="00BA5428" w:rsidP="00AA4000">
            <w:pPr>
              <w:spacing w:before="0" w:after="0"/>
            </w:pPr>
            <w:r w:rsidRPr="00AB3731">
              <w:rPr>
                <w:b/>
              </w:rPr>
              <w:t>4.5</w:t>
            </w:r>
            <w:r>
              <w:t xml:space="preserve"> Exemptions for packages containing paper</w:t>
            </w:r>
          </w:p>
        </w:tc>
        <w:tc>
          <w:tcPr>
            <w:tcW w:w="6095" w:type="dxa"/>
            <w:vAlign w:val="center"/>
          </w:tcPr>
          <w:p w14:paraId="641CB5B3" w14:textId="7BC965D4" w:rsidR="005412B3" w:rsidRPr="00673641" w:rsidRDefault="005412B3" w:rsidP="00AA4000">
            <w:pPr>
              <w:spacing w:before="0" w:after="0"/>
            </w:pPr>
            <w:r>
              <w:t xml:space="preserve">This exemption should </w:t>
            </w:r>
            <w:r w:rsidR="00222E52">
              <w:t>be transferred to schedule 4 - E</w:t>
            </w:r>
            <w:r>
              <w:t>xemptions from marking.</w:t>
            </w:r>
          </w:p>
        </w:tc>
      </w:tr>
      <w:tr w:rsidR="00BA5428" w:rsidRPr="00673641" w14:paraId="1A15E6E5" w14:textId="77777777" w:rsidTr="002D34BF">
        <w:tc>
          <w:tcPr>
            <w:tcW w:w="2410" w:type="dxa"/>
            <w:vAlign w:val="center"/>
          </w:tcPr>
          <w:p w14:paraId="372A62B4" w14:textId="77777777" w:rsidR="00BA5428" w:rsidRPr="00673641" w:rsidRDefault="00BA5428" w:rsidP="00AA4000">
            <w:pPr>
              <w:spacing w:before="0" w:after="0"/>
            </w:pPr>
            <w:r w:rsidRPr="00AB3731">
              <w:rPr>
                <w:b/>
              </w:rPr>
              <w:t>4.6</w:t>
            </w:r>
            <w:r w:rsidRPr="00673641">
              <w:t xml:space="preserve"> Exemptions for certain inner and outer packages</w:t>
            </w:r>
          </w:p>
        </w:tc>
        <w:tc>
          <w:tcPr>
            <w:tcW w:w="6095" w:type="dxa"/>
            <w:vAlign w:val="center"/>
          </w:tcPr>
          <w:p w14:paraId="70196A74" w14:textId="50E5E13B" w:rsidR="00BA5428" w:rsidRPr="00673641" w:rsidRDefault="00BA5428" w:rsidP="00AA4000">
            <w:pPr>
              <w:spacing w:before="0" w:after="0"/>
            </w:pPr>
            <w:r>
              <w:t>This exemption should be transferred to schedule 4</w:t>
            </w:r>
            <w:r w:rsidR="005412B3">
              <w:t xml:space="preserve"> - Exemptions from marking</w:t>
            </w:r>
            <w:r w:rsidR="001647EB">
              <w:t>.</w:t>
            </w:r>
          </w:p>
        </w:tc>
      </w:tr>
      <w:tr w:rsidR="00BA5428" w:rsidRPr="00673641" w14:paraId="359EBE1F" w14:textId="77777777" w:rsidTr="002D34BF">
        <w:tc>
          <w:tcPr>
            <w:tcW w:w="8505" w:type="dxa"/>
            <w:gridSpan w:val="2"/>
            <w:shd w:val="clear" w:color="auto" w:fill="99CCFF"/>
            <w:vAlign w:val="center"/>
          </w:tcPr>
          <w:p w14:paraId="55479151" w14:textId="77777777" w:rsidR="00BA5428" w:rsidRPr="00673641" w:rsidRDefault="00BA5428" w:rsidP="00AA4000">
            <w:pPr>
              <w:spacing w:before="0" w:after="0"/>
              <w:rPr>
                <w:b/>
              </w:rPr>
            </w:pPr>
            <w:r w:rsidRPr="00673641">
              <w:rPr>
                <w:b/>
              </w:rPr>
              <w:t>Division 4.3 – Marking of name and address</w:t>
            </w:r>
          </w:p>
        </w:tc>
      </w:tr>
      <w:tr w:rsidR="00BA5428" w:rsidRPr="00673641" w14:paraId="6077D1D1" w14:textId="77777777" w:rsidTr="002D34BF">
        <w:tc>
          <w:tcPr>
            <w:tcW w:w="2410" w:type="dxa"/>
            <w:vAlign w:val="center"/>
          </w:tcPr>
          <w:p w14:paraId="25F0821B" w14:textId="77777777" w:rsidR="00BA5428" w:rsidRPr="00673641" w:rsidRDefault="00BA5428" w:rsidP="00AA4000">
            <w:pPr>
              <w:spacing w:before="0" w:after="0"/>
            </w:pPr>
            <w:r w:rsidRPr="00673641">
              <w:rPr>
                <w:b/>
              </w:rPr>
              <w:t>4.8</w:t>
            </w:r>
            <w:r w:rsidRPr="00673641">
              <w:t xml:space="preserve"> Exemptions – packaged seed and imported pre-packaged products</w:t>
            </w:r>
          </w:p>
        </w:tc>
        <w:tc>
          <w:tcPr>
            <w:tcW w:w="6095" w:type="dxa"/>
            <w:vAlign w:val="center"/>
          </w:tcPr>
          <w:p w14:paraId="765CC829" w14:textId="7C0787EF" w:rsidR="00BA5428" w:rsidRPr="006850F2" w:rsidRDefault="00E06D80" w:rsidP="00AA4000">
            <w:pPr>
              <w:spacing w:before="0" w:after="0"/>
            </w:pPr>
            <w:r>
              <w:t>Exemptions to be relocated</w:t>
            </w:r>
            <w:r w:rsidR="00BA5428" w:rsidRPr="00673641">
              <w:t xml:space="preserve"> to Schedule 4 to provide better clarity and organisation. </w:t>
            </w:r>
          </w:p>
        </w:tc>
      </w:tr>
      <w:tr w:rsidR="00BA5428" w:rsidRPr="00673641" w14:paraId="2C50D95B" w14:textId="77777777" w:rsidTr="002D34BF">
        <w:tc>
          <w:tcPr>
            <w:tcW w:w="8505" w:type="dxa"/>
            <w:gridSpan w:val="2"/>
            <w:shd w:val="clear" w:color="auto" w:fill="99CCFF"/>
            <w:vAlign w:val="center"/>
          </w:tcPr>
          <w:p w14:paraId="6FB921C1" w14:textId="77777777" w:rsidR="00BA5428" w:rsidRPr="00673641" w:rsidRDefault="00BA5428" w:rsidP="00AA4000">
            <w:pPr>
              <w:spacing w:before="0" w:after="0"/>
            </w:pPr>
            <w:r w:rsidRPr="00673641">
              <w:rPr>
                <w:b/>
              </w:rPr>
              <w:t>Division 4.4 – Marking of Measurement</w:t>
            </w:r>
          </w:p>
        </w:tc>
      </w:tr>
      <w:tr w:rsidR="00BA5428" w:rsidRPr="00673641" w14:paraId="21DA2AC7" w14:textId="77777777" w:rsidTr="002D34BF">
        <w:tc>
          <w:tcPr>
            <w:tcW w:w="2410" w:type="dxa"/>
            <w:vAlign w:val="center"/>
          </w:tcPr>
          <w:p w14:paraId="34AF55CB" w14:textId="77777777" w:rsidR="00BA5428" w:rsidRPr="00A87E63" w:rsidRDefault="00BA5428" w:rsidP="00AA4000">
            <w:pPr>
              <w:spacing w:before="0" w:after="0"/>
            </w:pPr>
            <w:r>
              <w:rPr>
                <w:b/>
              </w:rPr>
              <w:t xml:space="preserve">4.10 </w:t>
            </w:r>
            <w:r>
              <w:t>General position of measurement marking</w:t>
            </w:r>
          </w:p>
        </w:tc>
        <w:tc>
          <w:tcPr>
            <w:tcW w:w="6095" w:type="dxa"/>
            <w:vAlign w:val="center"/>
          </w:tcPr>
          <w:p w14:paraId="457B2F80" w14:textId="5F6F32CC" w:rsidR="00BA5428" w:rsidRPr="00673641" w:rsidRDefault="00465B24" w:rsidP="00AA4000">
            <w:pPr>
              <w:spacing w:before="0" w:after="0"/>
            </w:pPr>
            <w:r>
              <w:t xml:space="preserve">The regulation </w:t>
            </w:r>
            <w:r w:rsidR="00D03416">
              <w:t>will be re</w:t>
            </w:r>
            <w:r>
              <w:t>pealed</w:t>
            </w:r>
            <w:r w:rsidR="00D03416">
              <w:t xml:space="preserve">. </w:t>
            </w:r>
          </w:p>
        </w:tc>
      </w:tr>
      <w:tr w:rsidR="00BA5428" w:rsidRPr="00075305" w14:paraId="433C038F" w14:textId="77777777" w:rsidTr="002D34BF">
        <w:tc>
          <w:tcPr>
            <w:tcW w:w="2410" w:type="dxa"/>
          </w:tcPr>
          <w:p w14:paraId="1831EFBE" w14:textId="77777777" w:rsidR="00BA5428" w:rsidRPr="00075305" w:rsidRDefault="00BA5428" w:rsidP="00AA4000">
            <w:pPr>
              <w:spacing w:before="0" w:after="0"/>
            </w:pPr>
            <w:r w:rsidRPr="00075305">
              <w:rPr>
                <w:b/>
              </w:rPr>
              <w:t>4.11</w:t>
            </w:r>
            <w:r w:rsidRPr="00075305">
              <w:t xml:space="preserve"> Set-out and form of measurement mark</w:t>
            </w:r>
          </w:p>
        </w:tc>
        <w:tc>
          <w:tcPr>
            <w:tcW w:w="6095" w:type="dxa"/>
          </w:tcPr>
          <w:p w14:paraId="02B117FC" w14:textId="77777777" w:rsidR="00A21B1C" w:rsidRDefault="00C837DA" w:rsidP="00AA4000">
            <w:pPr>
              <w:spacing w:before="0" w:after="0"/>
            </w:pPr>
            <w:r>
              <w:t>Sub</w:t>
            </w:r>
            <w:r w:rsidRPr="00075305">
              <w:t>regulations</w:t>
            </w:r>
            <w:r w:rsidR="00BA5428" w:rsidRPr="00075305">
              <w:t xml:space="preserve"> (1)(a-d</w:t>
            </w:r>
            <w:r w:rsidR="0068398A">
              <w:t>) will be removed under option 3</w:t>
            </w:r>
            <w:r w:rsidR="00BA5428" w:rsidRPr="00075305">
              <w:t xml:space="preserve"> that dictate the position of the measurement mark with respect to the name or brand, other graphical matter and the limits of the package.</w:t>
            </w:r>
            <w:r w:rsidR="002D34BF">
              <w:t xml:space="preserve"> </w:t>
            </w:r>
          </w:p>
          <w:p w14:paraId="2A4C53BD" w14:textId="26CF8F0A" w:rsidR="00F07780" w:rsidRDefault="00F07780" w:rsidP="00AA4000">
            <w:pPr>
              <w:spacing w:before="0" w:after="0"/>
            </w:pPr>
            <w:r>
              <w:t xml:space="preserve">Subregulation (2) will be relocated. </w:t>
            </w:r>
          </w:p>
          <w:p w14:paraId="4EC6FF46" w14:textId="5EF1D026" w:rsidR="00BA5428" w:rsidRPr="00075305" w:rsidRDefault="00C837DA" w:rsidP="00AA4000">
            <w:pPr>
              <w:spacing w:before="0" w:after="0"/>
            </w:pPr>
            <w:r>
              <w:t>Sub</w:t>
            </w:r>
            <w:r w:rsidRPr="002D34BF">
              <w:t>regulation</w:t>
            </w:r>
            <w:r w:rsidR="002D34BF" w:rsidRPr="002D34BF">
              <w:t xml:space="preserve"> (3</w:t>
            </w:r>
            <w:r w:rsidR="008F68D1" w:rsidRPr="002D34BF">
              <w:t>)</w:t>
            </w:r>
            <w:r w:rsidR="008F68D1">
              <w:t xml:space="preserve"> that specifies the location of the measurement mark on rounded packaging</w:t>
            </w:r>
            <w:r w:rsidR="002D34BF" w:rsidRPr="002D34BF">
              <w:t xml:space="preserve"> will be removed</w:t>
            </w:r>
            <w:r w:rsidR="001647EB">
              <w:t>.</w:t>
            </w:r>
          </w:p>
        </w:tc>
      </w:tr>
      <w:tr w:rsidR="00BA5428" w:rsidRPr="00673641" w14:paraId="3F0895A8" w14:textId="77777777" w:rsidTr="002D34BF">
        <w:tc>
          <w:tcPr>
            <w:tcW w:w="2410" w:type="dxa"/>
            <w:vAlign w:val="center"/>
          </w:tcPr>
          <w:p w14:paraId="70616AB3" w14:textId="22309063" w:rsidR="00BA5428" w:rsidRPr="00673641" w:rsidRDefault="00BA5428" w:rsidP="00AA4000">
            <w:pPr>
              <w:spacing w:before="0" w:after="0"/>
            </w:pPr>
            <w:r w:rsidRPr="00673641">
              <w:rPr>
                <w:b/>
              </w:rPr>
              <w:t xml:space="preserve">4.12 </w:t>
            </w:r>
            <w:r w:rsidRPr="00673641">
              <w:t>Size etc. of characters in measurement marking</w:t>
            </w:r>
          </w:p>
        </w:tc>
        <w:tc>
          <w:tcPr>
            <w:tcW w:w="6095" w:type="dxa"/>
            <w:vAlign w:val="center"/>
          </w:tcPr>
          <w:p w14:paraId="239B5828" w14:textId="1D2C8D46" w:rsidR="00A21B1C" w:rsidRDefault="00D03416" w:rsidP="00AA4000">
            <w:pPr>
              <w:spacing w:before="0" w:after="0"/>
            </w:pPr>
            <w:r>
              <w:t>Sub</w:t>
            </w:r>
            <w:r w:rsidR="007D7510">
              <w:t>regulation</w:t>
            </w:r>
            <w:r w:rsidR="006B13E9">
              <w:t>s</w:t>
            </w:r>
            <w:r w:rsidR="007D7510">
              <w:t xml:space="preserve"> </w:t>
            </w:r>
            <w:r w:rsidR="00222E52">
              <w:t>1</w:t>
            </w:r>
            <w:r w:rsidR="006E1637">
              <w:t>,</w:t>
            </w:r>
            <w:r w:rsidR="007D7510">
              <w:t xml:space="preserve"> 2</w:t>
            </w:r>
            <w:r w:rsidR="00BA5428" w:rsidRPr="00075305">
              <w:t>(a-</w:t>
            </w:r>
            <w:r w:rsidR="00222E52">
              <w:t>c</w:t>
            </w:r>
            <w:r w:rsidR="006F1FF0">
              <w:t>), 3 and 4 will be removed because</w:t>
            </w:r>
            <w:r w:rsidR="00BA5428" w:rsidRPr="00075305">
              <w:t xml:space="preserve"> the characters of the measurement mark wi</w:t>
            </w:r>
            <w:r w:rsidR="001C62D1">
              <w:t xml:space="preserve">ll merely need to be </w:t>
            </w:r>
            <w:r w:rsidR="00BA5428" w:rsidRPr="00075305">
              <w:t>legible and prominent if a principles based approach is adopted.</w:t>
            </w:r>
            <w:r w:rsidR="00BA5428" w:rsidRPr="00673641">
              <w:t xml:space="preserve"> </w:t>
            </w:r>
          </w:p>
          <w:p w14:paraId="1DB4E02B" w14:textId="503D82B1" w:rsidR="00BA5428" w:rsidRPr="00673641" w:rsidRDefault="00334000" w:rsidP="00AA4000">
            <w:pPr>
              <w:spacing w:before="0" w:after="0"/>
            </w:pPr>
            <w:r>
              <w:t>Subregulations</w:t>
            </w:r>
            <w:r w:rsidRPr="00673641">
              <w:t xml:space="preserve"> </w:t>
            </w:r>
            <w:r w:rsidR="00222E52">
              <w:t>(2)(d) and (5) will</w:t>
            </w:r>
            <w:r w:rsidR="00BA5428" w:rsidRPr="00673641">
              <w:t xml:space="preserve"> </w:t>
            </w:r>
            <w:r w:rsidR="006F1FF0">
              <w:t xml:space="preserve">also </w:t>
            </w:r>
            <w:r w:rsidR="00BA5428" w:rsidRPr="00673641">
              <w:t>be rem</w:t>
            </w:r>
            <w:r w:rsidR="006F1FF0">
              <w:t>oved as there will be</w:t>
            </w:r>
            <w:r w:rsidR="00BA5428" w:rsidRPr="00673641">
              <w:t xml:space="preserve"> no specific requirements for a product type that is allowed a handwritten </w:t>
            </w:r>
            <w:r w:rsidR="008F68D1">
              <w:t>measurement mark</w:t>
            </w:r>
            <w:r w:rsidR="00BA5428" w:rsidRPr="00673641">
              <w:t>.</w:t>
            </w:r>
          </w:p>
        </w:tc>
      </w:tr>
      <w:tr w:rsidR="00D2444F" w:rsidRPr="00673641" w14:paraId="3E59DC8A" w14:textId="77777777" w:rsidTr="002D34BF">
        <w:tc>
          <w:tcPr>
            <w:tcW w:w="2410" w:type="dxa"/>
            <w:vAlign w:val="center"/>
          </w:tcPr>
          <w:p w14:paraId="4C7E95A6" w14:textId="793762BA" w:rsidR="00D2444F" w:rsidRPr="00673641" w:rsidRDefault="00D2444F" w:rsidP="00AA4000">
            <w:pPr>
              <w:spacing w:before="0" w:after="0"/>
              <w:rPr>
                <w:b/>
              </w:rPr>
            </w:pPr>
            <w:r>
              <w:rPr>
                <w:b/>
              </w:rPr>
              <w:t xml:space="preserve">4.13 </w:t>
            </w:r>
            <w:r>
              <w:t>Types and units of measurement to be used</w:t>
            </w:r>
          </w:p>
        </w:tc>
        <w:tc>
          <w:tcPr>
            <w:tcW w:w="6095" w:type="dxa"/>
            <w:vAlign w:val="center"/>
          </w:tcPr>
          <w:p w14:paraId="2F3FD1A1" w14:textId="461A24FA" w:rsidR="00D2444F" w:rsidRDefault="00D2444F" w:rsidP="00AA4000">
            <w:pPr>
              <w:spacing w:before="0" w:after="0"/>
            </w:pPr>
            <w:r>
              <w:t>Simplification of subregulations (1)–(5)</w:t>
            </w:r>
            <w:r w:rsidR="003C5A07">
              <w:t xml:space="preserve"> with a set of principles used to define the units of measurement in Schedule</w:t>
            </w:r>
            <w:r w:rsidR="006F1FF0">
              <w:t>s</w:t>
            </w:r>
            <w:r w:rsidR="003C5A07">
              <w:t xml:space="preserve"> 5 and 6.</w:t>
            </w:r>
          </w:p>
        </w:tc>
      </w:tr>
      <w:tr w:rsidR="00BA5428" w:rsidRPr="00673641" w14:paraId="71CF99E6" w14:textId="77777777" w:rsidTr="00263DA2">
        <w:tc>
          <w:tcPr>
            <w:tcW w:w="2410" w:type="dxa"/>
            <w:tcBorders>
              <w:bottom w:val="single" w:sz="4" w:space="0" w:color="auto"/>
            </w:tcBorders>
            <w:vAlign w:val="center"/>
          </w:tcPr>
          <w:p w14:paraId="4762252C" w14:textId="77777777" w:rsidR="00BA5428" w:rsidRPr="00673641" w:rsidRDefault="00BA5428" w:rsidP="00AA4000">
            <w:pPr>
              <w:spacing w:before="0" w:after="0"/>
            </w:pPr>
            <w:r w:rsidRPr="00673641">
              <w:rPr>
                <w:b/>
              </w:rPr>
              <w:lastRenderedPageBreak/>
              <w:t xml:space="preserve">4.14 </w:t>
            </w:r>
            <w:r w:rsidRPr="00673641">
              <w:t xml:space="preserve"> Fractions and Significant Figures</w:t>
            </w:r>
          </w:p>
        </w:tc>
        <w:tc>
          <w:tcPr>
            <w:tcW w:w="6095" w:type="dxa"/>
            <w:tcBorders>
              <w:bottom w:val="single" w:sz="4" w:space="0" w:color="auto"/>
            </w:tcBorders>
            <w:vAlign w:val="center"/>
          </w:tcPr>
          <w:p w14:paraId="1B38EC58" w14:textId="1FBD2213" w:rsidR="00BA5428" w:rsidRPr="00673641" w:rsidRDefault="00BA5428" w:rsidP="00AA4000">
            <w:pPr>
              <w:spacing w:before="0" w:after="0"/>
            </w:pPr>
            <w:r w:rsidRPr="00673641">
              <w:t xml:space="preserve">Consolidate </w:t>
            </w:r>
            <w:r w:rsidR="00C837DA" w:rsidRPr="00673641">
              <w:t>su</w:t>
            </w:r>
            <w:r w:rsidR="00C837DA">
              <w:t>b</w:t>
            </w:r>
            <w:r w:rsidR="00C837DA" w:rsidRPr="00673641">
              <w:t>regulation</w:t>
            </w:r>
            <w:r w:rsidRPr="00673641">
              <w:t xml:space="preserve"> (1) and (2)</w:t>
            </w:r>
            <w:r w:rsidR="003474AB">
              <w:t>.</w:t>
            </w:r>
            <w:r w:rsidR="00334000">
              <w:t xml:space="preserve"> </w:t>
            </w:r>
          </w:p>
        </w:tc>
      </w:tr>
      <w:tr w:rsidR="006E1637" w:rsidRPr="00673641" w14:paraId="757D2FA9" w14:textId="77777777" w:rsidTr="00263DA2">
        <w:tc>
          <w:tcPr>
            <w:tcW w:w="2410" w:type="dxa"/>
            <w:shd w:val="clear" w:color="auto" w:fill="auto"/>
            <w:vAlign w:val="center"/>
          </w:tcPr>
          <w:p w14:paraId="68A0A34E" w14:textId="6617C0DA" w:rsidR="006E1637" w:rsidRPr="00673641" w:rsidRDefault="006E1637" w:rsidP="00AA4000">
            <w:pPr>
              <w:spacing w:before="0" w:after="0"/>
              <w:rPr>
                <w:b/>
              </w:rPr>
            </w:pPr>
            <w:r>
              <w:rPr>
                <w:b/>
              </w:rPr>
              <w:t xml:space="preserve">4.15 </w:t>
            </w:r>
            <w:r>
              <w:t>Special provision – marking by approved printing device</w:t>
            </w:r>
          </w:p>
        </w:tc>
        <w:tc>
          <w:tcPr>
            <w:tcW w:w="6095" w:type="dxa"/>
            <w:shd w:val="clear" w:color="auto" w:fill="auto"/>
            <w:vAlign w:val="center"/>
          </w:tcPr>
          <w:p w14:paraId="75A5D22E" w14:textId="277E9468" w:rsidR="006E1637" w:rsidRPr="00673641" w:rsidRDefault="006E1637" w:rsidP="00AA4000">
            <w:pPr>
              <w:spacing w:before="0" w:after="0"/>
            </w:pPr>
            <w:r>
              <w:t xml:space="preserve">This regulation will be removed. </w:t>
            </w:r>
          </w:p>
        </w:tc>
      </w:tr>
      <w:tr w:rsidR="00BA5428" w:rsidRPr="00673641" w14:paraId="12B339D3" w14:textId="77777777" w:rsidTr="002D34BF">
        <w:tc>
          <w:tcPr>
            <w:tcW w:w="2410" w:type="dxa"/>
            <w:vAlign w:val="center"/>
          </w:tcPr>
          <w:p w14:paraId="444FF3A8" w14:textId="77777777" w:rsidR="00BA5428" w:rsidRPr="00673641" w:rsidRDefault="00BA5428" w:rsidP="00AA4000">
            <w:pPr>
              <w:spacing w:before="0" w:after="0"/>
              <w:rPr>
                <w:b/>
              </w:rPr>
            </w:pPr>
            <w:r>
              <w:rPr>
                <w:b/>
              </w:rPr>
              <w:t xml:space="preserve">4.16 </w:t>
            </w:r>
            <w:r w:rsidRPr="00ED7E28">
              <w:t>Marking by reference to a minimum measurement</w:t>
            </w:r>
          </w:p>
        </w:tc>
        <w:tc>
          <w:tcPr>
            <w:tcW w:w="6095" w:type="dxa"/>
            <w:vAlign w:val="center"/>
          </w:tcPr>
          <w:p w14:paraId="4A434B79" w14:textId="25CBE37F" w:rsidR="00BA5428" w:rsidRPr="00673641" w:rsidRDefault="00C837DA" w:rsidP="00AA4000">
            <w:pPr>
              <w:spacing w:before="0" w:after="0"/>
            </w:pPr>
            <w:r>
              <w:t>Subregulation</w:t>
            </w:r>
            <w:r w:rsidR="001428D8">
              <w:t xml:space="preserve"> (1) </w:t>
            </w:r>
            <w:r w:rsidR="003474AB">
              <w:t>will be updated to align with the changes made to reg. 4.17.</w:t>
            </w:r>
          </w:p>
        </w:tc>
      </w:tr>
      <w:tr w:rsidR="00BA5428" w:rsidRPr="00673641" w14:paraId="1796F278" w14:textId="77777777" w:rsidTr="002D34BF">
        <w:tc>
          <w:tcPr>
            <w:tcW w:w="8505" w:type="dxa"/>
            <w:gridSpan w:val="2"/>
            <w:shd w:val="clear" w:color="auto" w:fill="99CCFF"/>
            <w:vAlign w:val="center"/>
          </w:tcPr>
          <w:p w14:paraId="00BE1777" w14:textId="77777777" w:rsidR="00BA5428" w:rsidRPr="00673641" w:rsidRDefault="00BA5428" w:rsidP="00AA4000">
            <w:pPr>
              <w:spacing w:before="0" w:after="0"/>
              <w:rPr>
                <w:b/>
              </w:rPr>
            </w:pPr>
            <w:r w:rsidRPr="00673641">
              <w:rPr>
                <w:b/>
              </w:rPr>
              <w:t>Subdivision 2 – Special provision for measurement marking of certain products</w:t>
            </w:r>
          </w:p>
        </w:tc>
      </w:tr>
      <w:tr w:rsidR="00BA5428" w:rsidRPr="00673641" w14:paraId="63A70A3A" w14:textId="77777777" w:rsidTr="002D34BF">
        <w:tc>
          <w:tcPr>
            <w:tcW w:w="2410" w:type="dxa"/>
            <w:vAlign w:val="center"/>
          </w:tcPr>
          <w:p w14:paraId="14E0AEF4" w14:textId="77777777" w:rsidR="00BA5428" w:rsidRPr="00673641" w:rsidRDefault="00BA5428" w:rsidP="00AA4000">
            <w:pPr>
              <w:spacing w:before="0" w:after="0"/>
            </w:pPr>
            <w:r w:rsidRPr="00673641">
              <w:rPr>
                <w:b/>
              </w:rPr>
              <w:t xml:space="preserve">4.17 </w:t>
            </w:r>
            <w:r w:rsidRPr="00673641">
              <w:t>Eggs</w:t>
            </w:r>
          </w:p>
        </w:tc>
        <w:tc>
          <w:tcPr>
            <w:tcW w:w="6095" w:type="dxa"/>
            <w:vAlign w:val="center"/>
          </w:tcPr>
          <w:p w14:paraId="0AA47EF4" w14:textId="2E3A93C9" w:rsidR="00BA5428" w:rsidRPr="00673641" w:rsidRDefault="00BA5428" w:rsidP="00AA4000">
            <w:pPr>
              <w:spacing w:before="0" w:after="0"/>
              <w:rPr>
                <w:color w:val="5F9127"/>
              </w:rPr>
            </w:pPr>
            <w:r w:rsidRPr="00673641">
              <w:t>Repeal regulation and Industry to self-regulate</w:t>
            </w:r>
            <w:r w:rsidR="001647EB">
              <w:t>.</w:t>
            </w:r>
          </w:p>
        </w:tc>
      </w:tr>
      <w:tr w:rsidR="00BA5428" w:rsidRPr="00673641" w14:paraId="4C02E68E" w14:textId="77777777" w:rsidTr="002D34BF">
        <w:tc>
          <w:tcPr>
            <w:tcW w:w="2410" w:type="dxa"/>
            <w:vAlign w:val="center"/>
          </w:tcPr>
          <w:p w14:paraId="1A404261" w14:textId="77777777" w:rsidR="00BA5428" w:rsidRPr="00673641" w:rsidRDefault="00BA5428" w:rsidP="00AA4000">
            <w:pPr>
              <w:spacing w:before="0" w:after="0"/>
              <w:rPr>
                <w:b/>
              </w:rPr>
            </w:pPr>
            <w:r>
              <w:rPr>
                <w:b/>
              </w:rPr>
              <w:t xml:space="preserve">4.18 </w:t>
            </w:r>
            <w:r w:rsidRPr="004D7748">
              <w:t>Products packed in sheets</w:t>
            </w:r>
          </w:p>
        </w:tc>
        <w:tc>
          <w:tcPr>
            <w:tcW w:w="6095" w:type="dxa"/>
            <w:vAlign w:val="center"/>
          </w:tcPr>
          <w:p w14:paraId="2E3F433A" w14:textId="597652F4" w:rsidR="00BA5428" w:rsidRPr="00673641" w:rsidRDefault="00DB3A45" w:rsidP="00AA4000">
            <w:pPr>
              <w:spacing w:before="0" w:after="0"/>
            </w:pPr>
            <w:r>
              <w:t>Move into Schedule 5 that describes the measurement possible for specific products.</w:t>
            </w:r>
          </w:p>
        </w:tc>
      </w:tr>
      <w:tr w:rsidR="00BA5428" w:rsidRPr="00673641" w14:paraId="7E4019B8" w14:textId="77777777" w:rsidTr="002D34BF">
        <w:tc>
          <w:tcPr>
            <w:tcW w:w="2410" w:type="dxa"/>
            <w:vAlign w:val="center"/>
          </w:tcPr>
          <w:p w14:paraId="2653B14D" w14:textId="77777777" w:rsidR="00BA5428" w:rsidRPr="00673641" w:rsidRDefault="00BA5428" w:rsidP="00AA4000">
            <w:pPr>
              <w:spacing w:before="0" w:after="0"/>
              <w:rPr>
                <w:b/>
              </w:rPr>
            </w:pPr>
            <w:r>
              <w:rPr>
                <w:b/>
              </w:rPr>
              <w:t xml:space="preserve">4.19 </w:t>
            </w:r>
            <w:r w:rsidRPr="004D7748">
              <w:t>Number of packages comprising 1 tonne</w:t>
            </w:r>
          </w:p>
        </w:tc>
        <w:tc>
          <w:tcPr>
            <w:tcW w:w="6095" w:type="dxa"/>
            <w:vAlign w:val="center"/>
          </w:tcPr>
          <w:p w14:paraId="73C59709" w14:textId="4E8F0FA2" w:rsidR="00BA5428" w:rsidRPr="00673641" w:rsidRDefault="00DB3A45" w:rsidP="00AA4000">
            <w:pPr>
              <w:spacing w:before="0" w:after="0"/>
            </w:pPr>
            <w:r>
              <w:t>Move into Schedule 5.</w:t>
            </w:r>
          </w:p>
        </w:tc>
      </w:tr>
      <w:tr w:rsidR="00BA5428" w14:paraId="254BA54E" w14:textId="77777777" w:rsidTr="002D34BF">
        <w:tc>
          <w:tcPr>
            <w:tcW w:w="2410" w:type="dxa"/>
            <w:vAlign w:val="center"/>
          </w:tcPr>
          <w:p w14:paraId="7C27A5F2" w14:textId="6F2332F2" w:rsidR="00BA5428" w:rsidRDefault="00BA5428" w:rsidP="00AA4000">
            <w:pPr>
              <w:spacing w:before="0" w:after="0"/>
              <w:rPr>
                <w:b/>
              </w:rPr>
            </w:pPr>
            <w:r>
              <w:rPr>
                <w:b/>
              </w:rPr>
              <w:t xml:space="preserve">4.20 </w:t>
            </w:r>
            <w:r w:rsidRPr="00284407">
              <w:t>Bedsheets, tarpaulins etc.</w:t>
            </w:r>
          </w:p>
        </w:tc>
        <w:tc>
          <w:tcPr>
            <w:tcW w:w="6095" w:type="dxa"/>
            <w:vAlign w:val="center"/>
          </w:tcPr>
          <w:p w14:paraId="181629BB" w14:textId="60614AD2" w:rsidR="00BA5428" w:rsidRDefault="00BA5428" w:rsidP="00A5483F">
            <w:pPr>
              <w:spacing w:before="0" w:after="0"/>
            </w:pPr>
            <w:r w:rsidRPr="00673641">
              <w:t>This regulation will be removed.</w:t>
            </w:r>
            <w:r>
              <w:t xml:space="preserve"> </w:t>
            </w:r>
          </w:p>
        </w:tc>
      </w:tr>
      <w:tr w:rsidR="00BA5428" w14:paraId="50612E4E" w14:textId="77777777" w:rsidTr="002D34BF">
        <w:tc>
          <w:tcPr>
            <w:tcW w:w="2410" w:type="dxa"/>
            <w:vAlign w:val="center"/>
          </w:tcPr>
          <w:p w14:paraId="621167EB" w14:textId="77777777" w:rsidR="00BA5428" w:rsidRDefault="00BA5428" w:rsidP="00AA4000">
            <w:pPr>
              <w:spacing w:before="0" w:after="0"/>
              <w:rPr>
                <w:b/>
              </w:rPr>
            </w:pPr>
            <w:r>
              <w:rPr>
                <w:b/>
              </w:rPr>
              <w:t xml:space="preserve">4.21 </w:t>
            </w:r>
            <w:r w:rsidRPr="009C66B3">
              <w:t>Pairs of window curtains</w:t>
            </w:r>
          </w:p>
        </w:tc>
        <w:tc>
          <w:tcPr>
            <w:tcW w:w="6095" w:type="dxa"/>
            <w:vAlign w:val="center"/>
          </w:tcPr>
          <w:p w14:paraId="50CC8041" w14:textId="538BB2B6" w:rsidR="00BA5428" w:rsidRDefault="00BA5428" w:rsidP="00A5483F">
            <w:pPr>
              <w:spacing w:before="0" w:after="0"/>
            </w:pPr>
            <w:r w:rsidRPr="00673641">
              <w:t>This regulation will be removed.</w:t>
            </w:r>
            <w:r>
              <w:t xml:space="preserve"> </w:t>
            </w:r>
          </w:p>
        </w:tc>
      </w:tr>
      <w:tr w:rsidR="00BA5428" w:rsidRPr="00673641" w14:paraId="74ECDEB5" w14:textId="77777777" w:rsidTr="002D34BF">
        <w:tc>
          <w:tcPr>
            <w:tcW w:w="2410" w:type="dxa"/>
            <w:vAlign w:val="center"/>
          </w:tcPr>
          <w:p w14:paraId="3B3A475E" w14:textId="77777777" w:rsidR="00BA5428" w:rsidRPr="00673641" w:rsidRDefault="00BA5428" w:rsidP="00AA4000">
            <w:pPr>
              <w:spacing w:before="0" w:after="0"/>
              <w:rPr>
                <w:b/>
              </w:rPr>
            </w:pPr>
            <w:r w:rsidRPr="00673641">
              <w:rPr>
                <w:b/>
              </w:rPr>
              <w:t xml:space="preserve">4.22 </w:t>
            </w:r>
            <w:r w:rsidRPr="00673641">
              <w:t>Marking of width or thickness if it directly affects price</w:t>
            </w:r>
          </w:p>
        </w:tc>
        <w:tc>
          <w:tcPr>
            <w:tcW w:w="6095" w:type="dxa"/>
            <w:vAlign w:val="center"/>
          </w:tcPr>
          <w:p w14:paraId="45D0C39B" w14:textId="77777777" w:rsidR="00BA5428" w:rsidRPr="00673641" w:rsidRDefault="00BA5428" w:rsidP="00AA4000">
            <w:pPr>
              <w:spacing w:before="0" w:after="0"/>
            </w:pPr>
            <w:r w:rsidRPr="00673641">
              <w:t>Move to regulation 4.13 that discusses type and units of measurement to be used.</w:t>
            </w:r>
          </w:p>
        </w:tc>
      </w:tr>
    </w:tbl>
    <w:p w14:paraId="3E28B7F2" w14:textId="60C5C72D" w:rsidR="00BA5428" w:rsidRPr="00AB3731" w:rsidRDefault="00BA5428" w:rsidP="00764D4B">
      <w:pPr>
        <w:spacing w:line="240" w:lineRule="auto"/>
        <w:ind w:left="426"/>
        <w:rPr>
          <w:i/>
        </w:rPr>
      </w:pPr>
      <w:r w:rsidRPr="00AB3731">
        <w:rPr>
          <w:i/>
        </w:rPr>
        <w:t xml:space="preserve">Table </w:t>
      </w:r>
      <w:r w:rsidR="00AB3731" w:rsidRPr="00AB3731">
        <w:rPr>
          <w:i/>
        </w:rPr>
        <w:t>3</w:t>
      </w:r>
      <w:r w:rsidRPr="00AB3731">
        <w:rPr>
          <w:i/>
        </w:rPr>
        <w:t>. Additional proposed policy changes to update Part 4 of the NTMR 2009 under Option 3.</w:t>
      </w:r>
    </w:p>
    <w:p w14:paraId="37A50035" w14:textId="0C856ED7" w:rsidR="00D97FA4" w:rsidRDefault="00BE732A" w:rsidP="00D97FA4">
      <w:r>
        <w:t xml:space="preserve">Option 3 is mapped in Figure </w:t>
      </w:r>
      <w:r w:rsidR="006F4C3A">
        <w:t>4</w:t>
      </w:r>
      <w:r w:rsidRPr="003A5AD9">
        <w:t xml:space="preserve"> </w:t>
      </w:r>
      <w:r w:rsidR="00DF15B9">
        <w:t>(Appendix B)</w:t>
      </w:r>
      <w:r>
        <w:t xml:space="preserve">. It represents </w:t>
      </w:r>
      <w:r w:rsidR="006F4C3A">
        <w:t>a</w:t>
      </w:r>
      <w:r>
        <w:t xml:space="preserve"> simplified version of NTMR 2009</w:t>
      </w:r>
      <w:r w:rsidR="001647EB">
        <w:t>.</w:t>
      </w:r>
      <w:r>
        <w:t xml:space="preserve"> </w:t>
      </w:r>
      <w:r w:rsidR="001647EB">
        <w:t xml:space="preserve">It is intended that </w:t>
      </w:r>
      <w:r>
        <w:t xml:space="preserve">regulations that define </w:t>
      </w:r>
      <w:r w:rsidR="00D97FA4">
        <w:t>the presentation and detail to</w:t>
      </w:r>
      <w:r>
        <w:t xml:space="preserve"> be marked on a package</w:t>
      </w:r>
      <w:r w:rsidR="001647EB">
        <w:t xml:space="preserve"> will be retained</w:t>
      </w:r>
      <w:r w:rsidR="002E5C9D">
        <w:t xml:space="preserve">. </w:t>
      </w:r>
    </w:p>
    <w:p w14:paraId="562F4635" w14:textId="2BF8FD0E" w:rsidR="0000449C" w:rsidRDefault="00436E08" w:rsidP="001B3AAB">
      <w:pPr>
        <w:pStyle w:val="Heading3"/>
      </w:pPr>
      <w:bookmarkStart w:id="70" w:name="_Toc475545951"/>
      <w:bookmarkStart w:id="71" w:name="_Toc479769487"/>
      <w:bookmarkStart w:id="72" w:name="_Toc482714037"/>
      <w:r>
        <w:t>4</w:t>
      </w:r>
      <w:r w:rsidR="00883EFE">
        <w:t>.</w:t>
      </w:r>
      <w:r w:rsidR="00C80094">
        <w:t>3</w:t>
      </w:r>
      <w:r w:rsidR="002A6227">
        <w:t>.2</w:t>
      </w:r>
      <w:r w:rsidR="00883EFE">
        <w:t xml:space="preserve"> </w:t>
      </w:r>
      <w:r w:rsidR="00BE732A">
        <w:t xml:space="preserve">Industry </w:t>
      </w:r>
      <w:bookmarkEnd w:id="70"/>
      <w:r w:rsidR="000F7A72">
        <w:t>impact</w:t>
      </w:r>
      <w:bookmarkEnd w:id="71"/>
      <w:bookmarkEnd w:id="72"/>
    </w:p>
    <w:p w14:paraId="2E61235A" w14:textId="33F66FBE" w:rsidR="00BE732A" w:rsidRPr="001E1333" w:rsidRDefault="00BE732A" w:rsidP="00BE732A">
      <w:r>
        <w:t>Industry groups argue that the measurement mark is not a safety requirement of the product and should be of lesser importance than</w:t>
      </w:r>
      <w:r w:rsidR="001647EB">
        <w:t>,</w:t>
      </w:r>
      <w:r>
        <w:t xml:space="preserve"> for example</w:t>
      </w:r>
      <w:r w:rsidR="001647EB">
        <w:t>,</w:t>
      </w:r>
      <w:r>
        <w:t xml:space="preserve"> allergen information. Therefore, if the measurement mark is presented in a form that is </w:t>
      </w:r>
      <w:r w:rsidRPr="00C11F3F">
        <w:rPr>
          <w:i/>
        </w:rPr>
        <w:t>legible</w:t>
      </w:r>
      <w:r w:rsidRPr="00547ECE">
        <w:t xml:space="preserve"> and </w:t>
      </w:r>
      <w:r w:rsidRPr="00C11F3F">
        <w:rPr>
          <w:i/>
        </w:rPr>
        <w:t>prominent</w:t>
      </w:r>
      <w:r>
        <w:t xml:space="preserve"> this means the mark </w:t>
      </w:r>
      <w:r w:rsidRPr="00BE732A">
        <w:t>will</w:t>
      </w:r>
      <w:r>
        <w:t xml:space="preserve"> be </w:t>
      </w:r>
      <w:r w:rsidRPr="00FB5689">
        <w:t>easy to read and locate</w:t>
      </w:r>
      <w:r w:rsidR="00D3475E">
        <w:t>,</w:t>
      </w:r>
      <w:r w:rsidRPr="00FB5689">
        <w:t xml:space="preserve"> and will not mislead the consumer</w:t>
      </w:r>
      <w:r>
        <w:t>.</w:t>
      </w:r>
    </w:p>
    <w:p w14:paraId="5F96104E" w14:textId="73D51A00" w:rsidR="00BE732A" w:rsidRDefault="00BE732A" w:rsidP="00BE732A">
      <w:r>
        <w:lastRenderedPageBreak/>
        <w:t>Industry groups also claim that regulation costs</w:t>
      </w:r>
      <w:r w:rsidR="001647EB">
        <w:t>, including relabelling,</w:t>
      </w:r>
      <w:r>
        <w:t xml:space="preserve"> are passed onto the consumer.</w:t>
      </w:r>
    </w:p>
    <w:p w14:paraId="1AFC6DA9" w14:textId="12DA76B8" w:rsidR="00BE732A" w:rsidRPr="001D14F2" w:rsidRDefault="00BE732A" w:rsidP="00BE732A">
      <w:pPr>
        <w:pStyle w:val="Quote"/>
        <w:ind w:left="142"/>
      </w:pPr>
      <w:r>
        <w:t>“</w:t>
      </w:r>
      <w:r w:rsidRPr="001D14F2">
        <w:t>High Australian regulatory costs encourage consumers to buy directly from overseas suppliers, bypassing the over-prescriptive</w:t>
      </w:r>
      <w:r>
        <w:t xml:space="preserve"> trade measurement requirements</w:t>
      </w:r>
      <w:r w:rsidR="00307F52">
        <w:t>.</w:t>
      </w:r>
      <w:r>
        <w:t>” - Industry</w:t>
      </w:r>
      <w:r w:rsidRPr="001D14F2">
        <w:t xml:space="preserve"> association.</w:t>
      </w:r>
    </w:p>
    <w:p w14:paraId="6107A065" w14:textId="7DDF60C0" w:rsidR="00BE732A" w:rsidRPr="00BD26AB" w:rsidRDefault="00173AAE" w:rsidP="00BE732A">
      <w:pPr>
        <w:pStyle w:val="Quote"/>
        <w:ind w:left="142"/>
      </w:pPr>
      <w:r>
        <w:t>“Re-</w:t>
      </w:r>
      <w:r w:rsidR="00BE732A" w:rsidRPr="009B0A2F">
        <w:t>labelling is more expensive than original labelling</w:t>
      </w:r>
      <w:r w:rsidR="00396C91">
        <w:t>.</w:t>
      </w:r>
      <w:r w:rsidR="00BE732A" w:rsidRPr="009B0A2F">
        <w:t xml:space="preserve">” </w:t>
      </w:r>
      <w:r w:rsidR="00BE732A">
        <w:t>- Industry association.</w:t>
      </w:r>
    </w:p>
    <w:p w14:paraId="3569E2C2" w14:textId="710E3409" w:rsidR="00BE732A" w:rsidRDefault="00BE732A" w:rsidP="00BE732A">
      <w:pPr>
        <w:rPr>
          <w:rFonts w:cs="Segoe UI"/>
        </w:rPr>
      </w:pPr>
      <w:r w:rsidRPr="00C82951">
        <w:t>A prin</w:t>
      </w:r>
      <w:r>
        <w:t>cipal concern of many industry s</w:t>
      </w:r>
      <w:r w:rsidRPr="00C82951">
        <w:t xml:space="preserve">takeholders lies in the degree of prescription </w:t>
      </w:r>
      <w:r w:rsidR="001647EB">
        <w:t>in</w:t>
      </w:r>
      <w:r w:rsidRPr="00C82951">
        <w:t xml:space="preserve"> </w:t>
      </w:r>
      <w:r w:rsidR="001647EB">
        <w:t xml:space="preserve">the trade regulations in regard </w:t>
      </w:r>
      <w:r w:rsidRPr="00C82951">
        <w:t xml:space="preserve">to the measurement statement, and the </w:t>
      </w:r>
      <w:r w:rsidR="00586836">
        <w:t xml:space="preserve">compliance </w:t>
      </w:r>
      <w:r w:rsidRPr="00C82951">
        <w:t>costs.</w:t>
      </w:r>
      <w:r>
        <w:t xml:space="preserve"> </w:t>
      </w:r>
      <w:r>
        <w:rPr>
          <w:rFonts w:cs="Segoe UI"/>
        </w:rPr>
        <w:t xml:space="preserve">Therefore, there is support for </w:t>
      </w:r>
      <w:r w:rsidR="00586836">
        <w:rPr>
          <w:rFonts w:cs="Segoe UI"/>
        </w:rPr>
        <w:t>O</w:t>
      </w:r>
      <w:r>
        <w:rPr>
          <w:rFonts w:cs="Segoe UI"/>
        </w:rPr>
        <w:t xml:space="preserve">ption 3 from a range of </w:t>
      </w:r>
      <w:r w:rsidR="001647EB">
        <w:rPr>
          <w:rFonts w:cs="Segoe UI"/>
        </w:rPr>
        <w:t>s</w:t>
      </w:r>
      <w:r>
        <w:rPr>
          <w:rFonts w:cs="Segoe UI"/>
        </w:rPr>
        <w:t>takeholders in different sectors</w:t>
      </w:r>
      <w:r w:rsidRPr="00F331A9">
        <w:rPr>
          <w:rFonts w:cs="Segoe UI"/>
        </w:rPr>
        <w:t xml:space="preserve"> to</w:t>
      </w:r>
      <w:r>
        <w:rPr>
          <w:rFonts w:cs="Segoe UI"/>
        </w:rPr>
        <w:t xml:space="preserve"> relax the presentational requirements of the measurement mark.</w:t>
      </w:r>
    </w:p>
    <w:p w14:paraId="3A2CECC4" w14:textId="5860BB3C" w:rsidR="00BE732A" w:rsidRDefault="00BE732A" w:rsidP="00BE732A">
      <w:pPr>
        <w:pStyle w:val="Quote"/>
        <w:ind w:left="142"/>
      </w:pPr>
      <w:r w:rsidRPr="007B07CA">
        <w:t>“The regulations overreach their intended policy outcome</w:t>
      </w:r>
      <w:r w:rsidR="00396C91">
        <w:t>.</w:t>
      </w:r>
      <w:r w:rsidRPr="007B07CA">
        <w:t xml:space="preserve">” – </w:t>
      </w:r>
      <w:r w:rsidR="00EE2E06">
        <w:t>I</w:t>
      </w:r>
      <w:r w:rsidRPr="007B07CA">
        <w:t>ndustry association</w:t>
      </w:r>
    </w:p>
    <w:p w14:paraId="6883EF32" w14:textId="77777777" w:rsidR="00BE732A" w:rsidRPr="009C2804" w:rsidRDefault="00BE732A" w:rsidP="00BE732A">
      <w:pPr>
        <w:pStyle w:val="Quote"/>
        <w:ind w:left="142"/>
        <w:rPr>
          <w:rFonts w:cs="Segoe UI"/>
        </w:rPr>
      </w:pPr>
      <w:r w:rsidRPr="00B83D28">
        <w:t xml:space="preserve"> “The current requirements are over-prescriptive, imposing unnecessary burdens on imported goods and unnecessary costs on the domestic industry, especially when compared with equivalent mandatary informational (as distinct from safety related) statements.” – Industry association</w:t>
      </w:r>
    </w:p>
    <w:p w14:paraId="287C42C2" w14:textId="5084565F" w:rsidR="00BE732A" w:rsidRDefault="00BE732A" w:rsidP="00BE732A">
      <w:r>
        <w:t>The general acceptance from industry is that prescriptive regulation creates restrictions on both the regulators and the subjects of the regulation that are often not necessary. For example, under the current regulations it is illegal to present the measurement mark horizontal</w:t>
      </w:r>
      <w:r w:rsidR="00EE2E06">
        <w:t>ly</w:t>
      </w:r>
      <w:r>
        <w:t xml:space="preserve"> where the brand name run</w:t>
      </w:r>
      <w:r w:rsidR="00D3475E">
        <w:t>s vertical</w:t>
      </w:r>
      <w:r w:rsidR="00EE2E06">
        <w:t>ly</w:t>
      </w:r>
      <w:r w:rsidR="00D3475E">
        <w:t xml:space="preserve"> [Regulation 4.11 (1)</w:t>
      </w:r>
      <w:r>
        <w:t xml:space="preserve">(b)]. </w:t>
      </w:r>
      <w:r w:rsidR="00EE2E06">
        <w:t>M</w:t>
      </w:r>
      <w:r>
        <w:t xml:space="preserve">any recent reforms in the Australian regulatory sphere have moved to adopt a principles-based approach. In regulations related to labelling, both food labelling and product labelling as administered by the </w:t>
      </w:r>
      <w:r w:rsidR="003751A1">
        <w:t xml:space="preserve">Australia New Zealand </w:t>
      </w:r>
      <w:r>
        <w:t>Food Standards Code, and the Consumer Competition Laws</w:t>
      </w:r>
      <w:r w:rsidR="003751A1">
        <w:t>, respectively</w:t>
      </w:r>
      <w:r>
        <w:t>, have moved to a principles</w:t>
      </w:r>
      <w:r w:rsidR="00EE2E06">
        <w:t>-</w:t>
      </w:r>
      <w:r>
        <w:t xml:space="preserve">based approach. </w:t>
      </w:r>
      <w:r w:rsidR="00EE2E06">
        <w:t xml:space="preserve">This reflects policy decision in these areas </w:t>
      </w:r>
      <w:r>
        <w:t xml:space="preserve">to develop standards that were less prescriptive, easier to implement and amend, </w:t>
      </w:r>
      <w:r w:rsidR="00EE2E06">
        <w:t>that</w:t>
      </w:r>
      <w:r>
        <w:t xml:space="preserve"> encourag</w:t>
      </w:r>
      <w:r w:rsidR="00EE2E06">
        <w:t>e</w:t>
      </w:r>
      <w:r>
        <w:t xml:space="preserve"> innovation, </w:t>
      </w:r>
      <w:r w:rsidR="00EE2E06">
        <w:t xml:space="preserve">international </w:t>
      </w:r>
      <w:r>
        <w:t>harmonisation and trade.</w:t>
      </w:r>
    </w:p>
    <w:p w14:paraId="35852AE6" w14:textId="1461485A" w:rsidR="00BE732A" w:rsidRDefault="00436E08" w:rsidP="00BE732A">
      <w:pPr>
        <w:pStyle w:val="Heading3"/>
      </w:pPr>
      <w:bookmarkStart w:id="73" w:name="_Toc475545952"/>
      <w:bookmarkStart w:id="74" w:name="_Toc479769488"/>
      <w:bookmarkStart w:id="75" w:name="_Toc482714038"/>
      <w:r>
        <w:t>4</w:t>
      </w:r>
      <w:r w:rsidR="002A6227">
        <w:t>.3.3</w:t>
      </w:r>
      <w:r w:rsidR="00BE732A">
        <w:t xml:space="preserve"> Consumer </w:t>
      </w:r>
      <w:bookmarkEnd w:id="73"/>
      <w:r w:rsidR="000F7A72">
        <w:t>impact</w:t>
      </w:r>
      <w:bookmarkEnd w:id="74"/>
      <w:bookmarkEnd w:id="75"/>
    </w:p>
    <w:p w14:paraId="47833E09" w14:textId="47BF96F0" w:rsidR="00857DA2" w:rsidRPr="00857DA2" w:rsidRDefault="00857DA2" w:rsidP="00857DA2">
      <w:pPr>
        <w:rPr>
          <w:i/>
        </w:rPr>
      </w:pPr>
      <w:r>
        <w:t xml:space="preserve">Consumer groups have made it clear that they do not favour a </w:t>
      </w:r>
      <w:r w:rsidR="003A5AD9">
        <w:t>principles-</w:t>
      </w:r>
      <w:r>
        <w:t xml:space="preserve">based approach to the measurement mark labelled on packaging. Under </w:t>
      </w:r>
      <w:r w:rsidR="00F07CDC">
        <w:t xml:space="preserve">Option </w:t>
      </w:r>
      <w:r w:rsidR="002D34BF">
        <w:t>3</w:t>
      </w:r>
      <w:r>
        <w:t>, the presentation of the measurement mark will need to conform to being</w:t>
      </w:r>
      <w:r w:rsidRPr="00DC7C6C">
        <w:t xml:space="preserve"> </w:t>
      </w:r>
      <w:r w:rsidRPr="00C11F3F">
        <w:rPr>
          <w:i/>
        </w:rPr>
        <w:t>legible</w:t>
      </w:r>
      <w:r w:rsidRPr="00DC7C6C">
        <w:t xml:space="preserve"> and </w:t>
      </w:r>
      <w:r w:rsidRPr="00C11F3F">
        <w:rPr>
          <w:i/>
        </w:rPr>
        <w:t>prominent</w:t>
      </w:r>
      <w:r>
        <w:t>. However, consumer groups favour the current prescriptive requirements, where the size of the characters relative to the package dimensions and the position relative to the limits of the package and brand name are prescribed.</w:t>
      </w:r>
    </w:p>
    <w:p w14:paraId="0DC7BDF0" w14:textId="2C235042" w:rsidR="00BE732A" w:rsidRPr="00DA18E1" w:rsidRDefault="00BE732A" w:rsidP="00BE732A">
      <w:pPr>
        <w:pStyle w:val="Quote"/>
        <w:ind w:left="142"/>
      </w:pPr>
      <w:r w:rsidRPr="00DA18E1">
        <w:lastRenderedPageBreak/>
        <w:t xml:space="preserve">“A principles based approach would reduce consumer confidence and trust which would in turn have negative impacts on industry.” </w:t>
      </w:r>
      <w:r>
        <w:t>– Consumer association</w:t>
      </w:r>
    </w:p>
    <w:p w14:paraId="42CE61D3" w14:textId="77777777" w:rsidR="00BE732A" w:rsidRDefault="00BE732A" w:rsidP="00BE732A">
      <w:pPr>
        <w:pStyle w:val="Quote"/>
        <w:ind w:left="142"/>
      </w:pPr>
      <w:r w:rsidRPr="00DA18E1">
        <w:t xml:space="preserve"> “A more flexible approach would result in the information often being much less prominent and readable for consumers because industry will give higher priority to making other information prominent and easily readable.”</w:t>
      </w:r>
      <w:r>
        <w:t xml:space="preserve"> – Consumer association</w:t>
      </w:r>
      <w:r w:rsidRPr="00DA18E1">
        <w:t xml:space="preserve"> </w:t>
      </w:r>
    </w:p>
    <w:p w14:paraId="028BB9FE" w14:textId="77777777" w:rsidR="00BE732A" w:rsidRDefault="00BE732A" w:rsidP="00BE732A">
      <w:pPr>
        <w:pStyle w:val="Quote"/>
        <w:ind w:left="142"/>
        <w:rPr>
          <w:rFonts w:cs="Segoe UI"/>
        </w:rPr>
      </w:pPr>
      <w:r>
        <w:t>“M</w:t>
      </w:r>
      <w:r w:rsidRPr="007A5024">
        <w:t>easurable requirements ensure that the measurement marking on any package will achieve at least a minimum level of prominence and legibility for consumers</w:t>
      </w:r>
      <w:r>
        <w:t>.” – Consumer association</w:t>
      </w:r>
    </w:p>
    <w:p w14:paraId="456AECB0" w14:textId="77777777" w:rsidR="00BE732A" w:rsidRPr="00BD26AB" w:rsidRDefault="00BE732A" w:rsidP="00BE732A">
      <w:pPr>
        <w:pStyle w:val="Quote"/>
        <w:ind w:left="142"/>
      </w:pPr>
      <w:r w:rsidRPr="000B23C1">
        <w:t xml:space="preserve"> “</w:t>
      </w:r>
      <w:r w:rsidRPr="00FC21E2">
        <w:t xml:space="preserve">Allowing flexibility of location would result in great diversity in the location of the information on packages which would make it much more difficult for consumers to quickly and easily find and use the information and would result in less consumer awareness </w:t>
      </w:r>
      <w:r>
        <w:t>and use of measurement markings.” – Consumer association</w:t>
      </w:r>
    </w:p>
    <w:p w14:paraId="19DC684A" w14:textId="77777777" w:rsidR="002B6788" w:rsidRPr="002B6788" w:rsidRDefault="002B6788" w:rsidP="001B3AAB"/>
    <w:p w14:paraId="17129971" w14:textId="77777777" w:rsidR="000C153C" w:rsidRDefault="000C153C" w:rsidP="001B3AAB">
      <w:pPr>
        <w:spacing w:before="0" w:after="160" w:line="259" w:lineRule="auto"/>
        <w:rPr>
          <w:rFonts w:eastAsiaTheme="majorEastAsia" w:cstheme="majorBidi"/>
          <w:color w:val="00283E"/>
          <w:sz w:val="52"/>
          <w:szCs w:val="32"/>
        </w:rPr>
      </w:pPr>
      <w:r>
        <w:br w:type="page"/>
      </w:r>
    </w:p>
    <w:p w14:paraId="123CD417" w14:textId="5DA6C22F" w:rsidR="003B0CB8" w:rsidRDefault="00436E08" w:rsidP="001B3AAB">
      <w:pPr>
        <w:pStyle w:val="Heading1"/>
      </w:pPr>
      <w:bookmarkStart w:id="76" w:name="_Toc475545953"/>
      <w:bookmarkStart w:id="77" w:name="_Toc479769489"/>
      <w:bookmarkStart w:id="78" w:name="_Toc482714039"/>
      <w:r>
        <w:lastRenderedPageBreak/>
        <w:t>5</w:t>
      </w:r>
      <w:r w:rsidR="002B6788" w:rsidRPr="00D97F05">
        <w:t xml:space="preserve">. </w:t>
      </w:r>
      <w:r w:rsidR="00B03058">
        <w:t>Impact</w:t>
      </w:r>
      <w:r w:rsidR="003B0CB8" w:rsidRPr="00D97F05">
        <w:t xml:space="preserve"> </w:t>
      </w:r>
      <w:r w:rsidR="000F7A72">
        <w:t>a</w:t>
      </w:r>
      <w:r w:rsidR="003B0CB8" w:rsidRPr="00D97F05">
        <w:t>nalysis</w:t>
      </w:r>
      <w:bookmarkEnd w:id="76"/>
      <w:bookmarkEnd w:id="77"/>
      <w:bookmarkEnd w:id="78"/>
    </w:p>
    <w:p w14:paraId="0967E19C" w14:textId="4835FB88" w:rsidR="00F52CA9" w:rsidRPr="00F52CA9" w:rsidRDefault="00F52CA9" w:rsidP="00F52CA9">
      <w:r>
        <w:t xml:space="preserve">This section </w:t>
      </w:r>
      <w:r w:rsidR="00D3475E">
        <w:t>outlines the impacts of the two</w:t>
      </w:r>
      <w:r>
        <w:t xml:space="preserve"> proposed options</w:t>
      </w:r>
      <w:r w:rsidR="00D3475E">
        <w:t xml:space="preserve"> (</w:t>
      </w:r>
      <w:r w:rsidR="003C06C5">
        <w:t xml:space="preserve">Options </w:t>
      </w:r>
      <w:r w:rsidR="00D3475E">
        <w:t>2 and 3)</w:t>
      </w:r>
      <w:r>
        <w:t xml:space="preserve"> on Australia</w:t>
      </w:r>
      <w:r w:rsidR="00EE2E06">
        <w:t>ns</w:t>
      </w:r>
      <w:r>
        <w:t xml:space="preserve"> overall, above the baseline scenario</w:t>
      </w:r>
      <w:r w:rsidR="00997F57">
        <w:t xml:space="preserve"> represented by </w:t>
      </w:r>
      <w:r w:rsidR="003C06C5">
        <w:t xml:space="preserve">Option </w:t>
      </w:r>
      <w:r w:rsidR="00997F57">
        <w:t>1</w:t>
      </w:r>
      <w:r>
        <w:t xml:space="preserve">, which </w:t>
      </w:r>
      <w:r w:rsidR="003C06C5">
        <w:t xml:space="preserve">involves </w:t>
      </w:r>
      <w:r>
        <w:t xml:space="preserve">no change to </w:t>
      </w:r>
      <w:r w:rsidR="00680927">
        <w:t xml:space="preserve">the </w:t>
      </w:r>
      <w:r w:rsidR="00A37AC6">
        <w:t>NTMR 2009</w:t>
      </w:r>
      <w:r>
        <w:t xml:space="preserve"> </w:t>
      </w:r>
      <w:r w:rsidR="00997F57">
        <w:t xml:space="preserve">as </w:t>
      </w:r>
      <w:r w:rsidR="003C06C5">
        <w:t>it currently stands</w:t>
      </w:r>
      <w:r>
        <w:t xml:space="preserve">. </w:t>
      </w:r>
      <w:r w:rsidR="00680927">
        <w:t>The effects across the various stakeholder groups are identified.</w:t>
      </w:r>
      <w:r>
        <w:t xml:space="preserve"> </w:t>
      </w:r>
    </w:p>
    <w:p w14:paraId="59787C42" w14:textId="59FF678C" w:rsidR="00B36ABB" w:rsidRDefault="00436E08" w:rsidP="00752610">
      <w:pPr>
        <w:pStyle w:val="Heading2"/>
      </w:pPr>
      <w:bookmarkStart w:id="79" w:name="_Toc475545954"/>
      <w:bookmarkStart w:id="80" w:name="_Toc479769490"/>
      <w:bookmarkStart w:id="81" w:name="_Toc482714040"/>
      <w:r>
        <w:t>5</w:t>
      </w:r>
      <w:r w:rsidR="00752610">
        <w:t xml:space="preserve">.1 </w:t>
      </w:r>
      <w:r w:rsidR="00B36ABB">
        <w:t>Industry size</w:t>
      </w:r>
      <w:r w:rsidR="00FD205F">
        <w:t xml:space="preserve"> and </w:t>
      </w:r>
      <w:r w:rsidR="000F7A72">
        <w:t xml:space="preserve">consumer </w:t>
      </w:r>
      <w:r w:rsidR="00FD205F">
        <w:t>demand</w:t>
      </w:r>
      <w:bookmarkEnd w:id="79"/>
      <w:bookmarkEnd w:id="80"/>
      <w:bookmarkEnd w:id="81"/>
    </w:p>
    <w:p w14:paraId="20008D3C" w14:textId="6B4C5DD4" w:rsidR="00B36ABB" w:rsidRPr="008B244A" w:rsidRDefault="00B36ABB" w:rsidP="00B36ABB">
      <w:pPr>
        <w:rPr>
          <w:iCs/>
        </w:rPr>
      </w:pPr>
      <w:r>
        <w:t xml:space="preserve">Estimating the impact of this change on consumers and industry will be </w:t>
      </w:r>
      <w:r w:rsidR="003A2A12">
        <w:t>dependent on various assumptions. The outcome of this analysis is aimed at giving an indicative picture of the impact of the various options.</w:t>
      </w:r>
      <w:r w:rsidR="008B244A" w:rsidRPr="008B244A">
        <w:t xml:space="preserve"> </w:t>
      </w:r>
    </w:p>
    <w:p w14:paraId="4C4EF84A" w14:textId="25D364A5" w:rsidR="00C55AC2" w:rsidRDefault="00C55AC2" w:rsidP="00C55AC2">
      <w:pPr>
        <w:pStyle w:val="Heading3"/>
      </w:pPr>
      <w:bookmarkStart w:id="82" w:name="_Toc475545957"/>
      <w:bookmarkStart w:id="83" w:name="_Toc479769491"/>
      <w:bookmarkStart w:id="84" w:name="_Toc475545955"/>
      <w:bookmarkStart w:id="85" w:name="_Toc482714041"/>
      <w:r>
        <w:t xml:space="preserve">5.1.1 Consumer </w:t>
      </w:r>
      <w:bookmarkEnd w:id="82"/>
      <w:r w:rsidR="000F7A72">
        <w:t>size</w:t>
      </w:r>
      <w:bookmarkEnd w:id="83"/>
      <w:bookmarkEnd w:id="85"/>
    </w:p>
    <w:p w14:paraId="0C980F78" w14:textId="1F5701F3" w:rsidR="00C55AC2" w:rsidRDefault="00C55AC2" w:rsidP="00C55AC2">
      <w:r>
        <w:t>A 2012 study reviewing the impact of unit pricing used the number of households as reported in the 2012 census (</w:t>
      </w:r>
      <w:r w:rsidR="003C06C5">
        <w:t xml:space="preserve">around </w:t>
      </w:r>
      <w:r w:rsidRPr="00102C2E">
        <w:t>9</w:t>
      </w:r>
      <w:r w:rsidR="003C06C5">
        <w:t>.1 million</w:t>
      </w:r>
      <w:r w:rsidRPr="00102C2E">
        <w:t xml:space="preserve"> households</w:t>
      </w:r>
      <w:r>
        <w:t>). This data is also available from</w:t>
      </w:r>
      <w:r w:rsidR="00173AAE">
        <w:t xml:space="preserve"> the</w:t>
      </w:r>
      <w:r>
        <w:t xml:space="preserve"> Australian Bureau of Statistics (ABS), and in 2016 it was estimated that there were</w:t>
      </w:r>
      <w:r w:rsidR="003C06C5">
        <w:t xml:space="preserve"> close to </w:t>
      </w:r>
      <w:r w:rsidRPr="00102C2E">
        <w:t>9</w:t>
      </w:r>
      <w:r w:rsidR="003C06C5">
        <w:t>.3 million</w:t>
      </w:r>
      <w:r w:rsidRPr="00102C2E">
        <w:t xml:space="preserve"> households in Australia with an average of 2.6 persons per household.</w:t>
      </w:r>
      <w:r w:rsidRPr="00102C2E">
        <w:rPr>
          <w:rStyle w:val="FootnoteReference"/>
        </w:rPr>
        <w:footnoteReference w:id="18"/>
      </w:r>
      <w:r>
        <w:t xml:space="preserve"> </w:t>
      </w:r>
    </w:p>
    <w:p w14:paraId="4096273D" w14:textId="08132ED6" w:rsidR="00C55AC2" w:rsidRPr="00B36ABB" w:rsidRDefault="00C55AC2" w:rsidP="00C55AC2">
      <w:r>
        <w:t xml:space="preserve">The </w:t>
      </w:r>
      <w:r w:rsidR="00997F57">
        <w:t>recent Country of Origin Labelling (</w:t>
      </w:r>
      <w:r>
        <w:t>CoOL</w:t>
      </w:r>
      <w:r w:rsidR="00997F57">
        <w:t>)</w:t>
      </w:r>
      <w:r>
        <w:t xml:space="preserve"> review</w:t>
      </w:r>
      <w:r w:rsidRPr="00AF349C">
        <w:t xml:space="preserve"> </w:t>
      </w:r>
      <w:r>
        <w:t>used</w:t>
      </w:r>
      <w:r w:rsidR="002568FA">
        <w:t xml:space="preserve"> 8.8 million</w:t>
      </w:r>
      <w:r>
        <w:t xml:space="preserve"> </w:t>
      </w:r>
      <w:r w:rsidR="002568FA">
        <w:t xml:space="preserve">as </w:t>
      </w:r>
      <w:r w:rsidRPr="00E877E8">
        <w:t>an estimation of the number of shoppers in Australia</w:t>
      </w:r>
      <w:r w:rsidR="002568FA">
        <w:t>,</w:t>
      </w:r>
      <w:r w:rsidR="002568FA" w:rsidRPr="00E877E8">
        <w:t xml:space="preserve"> </w:t>
      </w:r>
      <w:r w:rsidRPr="00E52716">
        <w:t>based on data from the most recent Household Expenditure Survey</w:t>
      </w:r>
      <w:r>
        <w:t>.</w:t>
      </w:r>
      <w:r w:rsidRPr="00E52716">
        <w:rPr>
          <w:rStyle w:val="FootnoteReference"/>
        </w:rPr>
        <w:footnoteReference w:id="19"/>
      </w:r>
    </w:p>
    <w:p w14:paraId="766A02BE" w14:textId="62F87A18" w:rsidR="008B244A" w:rsidRDefault="00436E08" w:rsidP="00B36ABB">
      <w:pPr>
        <w:pStyle w:val="Heading3"/>
      </w:pPr>
      <w:bookmarkStart w:id="86" w:name="_Toc479769492"/>
      <w:bookmarkStart w:id="87" w:name="_Toc482714042"/>
      <w:r>
        <w:t>5</w:t>
      </w:r>
      <w:r w:rsidR="00B36ABB">
        <w:t>.1.</w:t>
      </w:r>
      <w:r w:rsidR="00C55AC2">
        <w:t>2</w:t>
      </w:r>
      <w:r w:rsidR="00B36ABB">
        <w:t xml:space="preserve"> </w:t>
      </w:r>
      <w:r w:rsidR="008B244A">
        <w:t xml:space="preserve">Grocery </w:t>
      </w:r>
      <w:bookmarkEnd w:id="84"/>
      <w:r w:rsidR="000F7A72">
        <w:t>sector</w:t>
      </w:r>
      <w:bookmarkEnd w:id="86"/>
      <w:bookmarkEnd w:id="87"/>
    </w:p>
    <w:p w14:paraId="7ED59E30" w14:textId="6AB134FA" w:rsidR="008B244A" w:rsidRDefault="008B244A" w:rsidP="008B244A">
      <w:r>
        <w:t>The revenue of the grocery industry is estimated to reach $105.1 billion in 2016-17. The segmentation of the products and services sold is shown below.</w:t>
      </w:r>
    </w:p>
    <w:p w14:paraId="1CF8AEBC" w14:textId="3FFE67EB" w:rsidR="008B244A" w:rsidRDefault="008B244A" w:rsidP="008B244A">
      <w:r>
        <w:rPr>
          <w:noProof/>
          <w:lang w:eastAsia="en-AU"/>
        </w:rPr>
        <w:lastRenderedPageBreak/>
        <w:drawing>
          <wp:inline distT="0" distB="0" distL="0" distR="0" wp14:anchorId="1DE581D5" wp14:editId="3EF67614">
            <wp:extent cx="5731510" cy="2905125"/>
            <wp:effectExtent l="0" t="0" r="2540" b="9525"/>
            <wp:docPr id="4" name="Picture 4" descr="The grocery industry is estimated to reach $105.1 billion in 2016-17. Share of products and services is estimated to be: 28.5 per cent for dry and packaged foods; 13.3 per cent for Milk and other diary products; 12.1 per cent for fresh fruit and vegetables; 10.7 per cent are toiletries and health products; 10.5 per cent for cigarettes and other general merchandise; 9.9 per cent for meat products; 8.2 per cent for beverages; and 6.8 per cent bread and bakery products." title="Figure 2: Share of products sold in the grocer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905125"/>
                    </a:xfrm>
                    <a:prstGeom prst="rect">
                      <a:avLst/>
                    </a:prstGeom>
                  </pic:spPr>
                </pic:pic>
              </a:graphicData>
            </a:graphic>
          </wp:inline>
        </w:drawing>
      </w:r>
    </w:p>
    <w:p w14:paraId="54FC6CBF" w14:textId="7EB5F148" w:rsidR="005F77EB" w:rsidRDefault="00E3413D" w:rsidP="005F77EB">
      <w:pPr>
        <w:pStyle w:val="Caption"/>
      </w:pPr>
      <w:r>
        <w:t xml:space="preserve">Figure </w:t>
      </w:r>
      <w:r w:rsidR="00DB3A45">
        <w:t>2</w:t>
      </w:r>
      <w:r w:rsidR="005F77EB">
        <w:t>: Share of products sold in grocery industry</w:t>
      </w:r>
      <w:r w:rsidR="00D3475E">
        <w:t>.</w:t>
      </w:r>
    </w:p>
    <w:p w14:paraId="16B9F1CD" w14:textId="09E1C638" w:rsidR="002D0A62" w:rsidRDefault="002D0A62" w:rsidP="002D0A62">
      <w:r>
        <w:t>During the CoOL review</w:t>
      </w:r>
      <w:r w:rsidR="006E4D62">
        <w:rPr>
          <w:rStyle w:val="FootnoteReference"/>
        </w:rPr>
        <w:footnoteReference w:id="20"/>
      </w:r>
      <w:r>
        <w:t>, retailers were asked to report on the number of stock keeping units (SKU)</w:t>
      </w:r>
      <w:r>
        <w:rPr>
          <w:rStyle w:val="FootnoteReference"/>
        </w:rPr>
        <w:footnoteReference w:id="21"/>
      </w:r>
      <w:r>
        <w:t xml:space="preserve"> stocked in their stores. These were broken down by the following categories:</w:t>
      </w:r>
    </w:p>
    <w:p w14:paraId="767E0276" w14:textId="426EE0CD" w:rsidR="002D0A62" w:rsidRPr="002440C6" w:rsidRDefault="00407BF1" w:rsidP="002D0A62">
      <w:pPr>
        <w:pStyle w:val="ListBullet"/>
        <w:numPr>
          <w:ilvl w:val="0"/>
          <w:numId w:val="14"/>
        </w:numPr>
        <w:spacing w:before="0" w:after="120" w:line="276" w:lineRule="auto"/>
        <w:ind w:left="284" w:hanging="284"/>
      </w:pPr>
      <w:r>
        <w:t>P</w:t>
      </w:r>
      <w:r w:rsidR="002D0A62" w:rsidRPr="002440C6">
        <w:t>ackaged versus unpackaged products</w:t>
      </w:r>
      <w:r>
        <w:t>.</w:t>
      </w:r>
    </w:p>
    <w:p w14:paraId="5B316386" w14:textId="16AD713C" w:rsidR="002D0A62" w:rsidRDefault="00407BF1" w:rsidP="002D0A62">
      <w:pPr>
        <w:pStyle w:val="ListBullet"/>
        <w:numPr>
          <w:ilvl w:val="0"/>
          <w:numId w:val="14"/>
        </w:numPr>
        <w:spacing w:before="0" w:after="120" w:line="276" w:lineRule="auto"/>
        <w:ind w:left="284" w:hanging="284"/>
      </w:pPr>
      <w:r>
        <w:t>P</w:t>
      </w:r>
      <w:r w:rsidR="002D0A62" w:rsidRPr="002440C6">
        <w:t xml:space="preserve">roducts that were exclusive to their supermarket </w:t>
      </w:r>
      <w:r w:rsidR="002D0A62">
        <w:t xml:space="preserve">(50 per cent) </w:t>
      </w:r>
      <w:r w:rsidR="002D0A62" w:rsidRPr="002440C6">
        <w:t>versus non-exclusive products</w:t>
      </w:r>
      <w:r>
        <w:t>.</w:t>
      </w:r>
    </w:p>
    <w:p w14:paraId="10C3F2DC" w14:textId="31D4B41A" w:rsidR="002D0A62" w:rsidRPr="00D80ED3" w:rsidRDefault="00407BF1" w:rsidP="002D0A62">
      <w:pPr>
        <w:pStyle w:val="ListBullet"/>
        <w:numPr>
          <w:ilvl w:val="0"/>
          <w:numId w:val="14"/>
        </w:numPr>
        <w:spacing w:before="0" w:after="120" w:line="276" w:lineRule="auto"/>
        <w:ind w:left="284" w:hanging="284"/>
      </w:pPr>
      <w:r>
        <w:t>I</w:t>
      </w:r>
      <w:r w:rsidR="002D0A62" w:rsidRPr="002440C6">
        <w:t xml:space="preserve">mported </w:t>
      </w:r>
      <w:r w:rsidR="002D0A62">
        <w:t>(</w:t>
      </w:r>
      <w:r w:rsidR="007C78C9">
        <w:t>four</w:t>
      </w:r>
      <w:r w:rsidR="002D0A62">
        <w:t xml:space="preserve"> per cent) </w:t>
      </w:r>
      <w:r w:rsidR="002D0A62" w:rsidRPr="002440C6">
        <w:t>versus products manufactured in Australia (including those with a mix of local and imported</w:t>
      </w:r>
      <w:r w:rsidR="002D0A62" w:rsidRPr="00D80ED3">
        <w:rPr>
          <w:rFonts w:cstheme="minorHAnsi"/>
          <w:szCs w:val="20"/>
        </w:rPr>
        <w:t xml:space="preserve"> ingredients).</w:t>
      </w:r>
    </w:p>
    <w:p w14:paraId="1AE0A49F" w14:textId="312F64A8" w:rsidR="002D0A62" w:rsidRPr="008B244A" w:rsidRDefault="002D0A62" w:rsidP="008B244A">
      <w:r w:rsidRPr="00E52716">
        <w:t>The estimated number of total SKUs</w:t>
      </w:r>
      <w:r>
        <w:t xml:space="preserve"> </w:t>
      </w:r>
      <w:r w:rsidR="008446FE">
        <w:t>presented in the CoOL</w:t>
      </w:r>
      <w:r>
        <w:t xml:space="preserve"> </w:t>
      </w:r>
      <w:r w:rsidR="008446FE">
        <w:t>regulation impact statement (</w:t>
      </w:r>
      <w:r>
        <w:t>RIS</w:t>
      </w:r>
      <w:r w:rsidR="008446FE">
        <w:t>)</w:t>
      </w:r>
      <w:r>
        <w:t xml:space="preserve"> was </w:t>
      </w:r>
      <w:r w:rsidRPr="00E52716">
        <w:t>78</w:t>
      </w:r>
      <w:r w:rsidR="002568FA">
        <w:t xml:space="preserve"> </w:t>
      </w:r>
      <w:r w:rsidRPr="00E52716">
        <w:t>800</w:t>
      </w:r>
      <w:r>
        <w:t>.</w:t>
      </w:r>
    </w:p>
    <w:p w14:paraId="65A5E3FB" w14:textId="291655C7" w:rsidR="00B36ABB" w:rsidRDefault="00436E08" w:rsidP="00B36ABB">
      <w:pPr>
        <w:pStyle w:val="Heading3"/>
      </w:pPr>
      <w:bookmarkStart w:id="88" w:name="_Toc475545956"/>
      <w:bookmarkStart w:id="89" w:name="_Toc479769493"/>
      <w:bookmarkStart w:id="90" w:name="_Toc482714043"/>
      <w:r>
        <w:t>5</w:t>
      </w:r>
      <w:r w:rsidR="008B244A">
        <w:t>.1.</w:t>
      </w:r>
      <w:r w:rsidR="00C55AC2">
        <w:t>3</w:t>
      </w:r>
      <w:r w:rsidR="008B244A">
        <w:t xml:space="preserve"> </w:t>
      </w:r>
      <w:r w:rsidR="00B36ABB">
        <w:t xml:space="preserve">Cosmetic and </w:t>
      </w:r>
      <w:r w:rsidR="000F7A72">
        <w:t xml:space="preserve">toiletries </w:t>
      </w:r>
      <w:bookmarkEnd w:id="88"/>
      <w:r w:rsidR="000F7A72">
        <w:t>sector</w:t>
      </w:r>
      <w:bookmarkEnd w:id="89"/>
      <w:bookmarkEnd w:id="90"/>
    </w:p>
    <w:p w14:paraId="3B04D3B3" w14:textId="30D97377" w:rsidR="00D3475E" w:rsidRDefault="003A2A12" w:rsidP="00653284">
      <w:r w:rsidRPr="00102C2E">
        <w:t xml:space="preserve">Based on </w:t>
      </w:r>
      <w:r w:rsidR="00C55AC2">
        <w:t>reports from IBIS World</w:t>
      </w:r>
      <w:r w:rsidR="00853C09" w:rsidRPr="00102C2E">
        <w:rPr>
          <w:rStyle w:val="FootnoteReference"/>
        </w:rPr>
        <w:footnoteReference w:id="22"/>
      </w:r>
      <w:r w:rsidR="00C55AC2">
        <w:t>,</w:t>
      </w:r>
      <w:r>
        <w:t xml:space="preserve"> </w:t>
      </w:r>
      <w:r w:rsidR="00C55AC2">
        <w:t>Australia’s</w:t>
      </w:r>
      <w:r w:rsidRPr="00102C2E">
        <w:t xml:space="preserve"> annual </w:t>
      </w:r>
      <w:r>
        <w:t>cosmetic and toiletry</w:t>
      </w:r>
      <w:r w:rsidRPr="00102C2E">
        <w:t xml:space="preserve"> industry revenue </w:t>
      </w:r>
      <w:r>
        <w:t>is</w:t>
      </w:r>
      <w:r w:rsidRPr="00102C2E">
        <w:t xml:space="preserve"> $</w:t>
      </w:r>
      <w:r>
        <w:t>17.9</w:t>
      </w:r>
      <w:r w:rsidR="00D66B07">
        <w:t xml:space="preserve"> </w:t>
      </w:r>
      <w:r w:rsidRPr="00102C2E">
        <w:t>b</w:t>
      </w:r>
      <w:r w:rsidR="00D66B07">
        <w:t>illio</w:t>
      </w:r>
      <w:r w:rsidRPr="00102C2E">
        <w:t>n</w:t>
      </w:r>
      <w:r w:rsidR="00C55AC2">
        <w:t>, with</w:t>
      </w:r>
      <w:r>
        <w:t xml:space="preserve"> </w:t>
      </w:r>
      <w:r w:rsidRPr="00102C2E">
        <w:t>each household spend</w:t>
      </w:r>
      <w:r w:rsidR="00C55AC2">
        <w:t>ing</w:t>
      </w:r>
      <w:r w:rsidRPr="00102C2E">
        <w:t xml:space="preserve"> approximately $</w:t>
      </w:r>
      <w:r>
        <w:t>1931</w:t>
      </w:r>
      <w:r w:rsidRPr="00102C2E">
        <w:t xml:space="preserve"> per year, or $</w:t>
      </w:r>
      <w:r>
        <w:t>37 per week on cosmetics and toiletries.</w:t>
      </w:r>
      <w:r w:rsidR="00B20723">
        <w:t xml:space="preserve"> </w:t>
      </w:r>
      <w:r w:rsidR="00963090">
        <w:t>In 2015,</w:t>
      </w:r>
      <w:r w:rsidR="00963090" w:rsidRPr="00706E29">
        <w:t xml:space="preserve"> cosmetic </w:t>
      </w:r>
      <w:r w:rsidR="00963090">
        <w:t>imports from the EU were</w:t>
      </w:r>
      <w:r w:rsidR="00963090" w:rsidRPr="00706E29">
        <w:t xml:space="preserve"> </w:t>
      </w:r>
      <w:r w:rsidR="00963090">
        <w:lastRenderedPageBreak/>
        <w:t xml:space="preserve">valued at </w:t>
      </w:r>
      <w:r w:rsidR="002568FA">
        <w:t>$9</w:t>
      </w:r>
      <w:r w:rsidR="00963090">
        <w:t>26.2</w:t>
      </w:r>
      <w:r w:rsidR="002568FA">
        <w:t xml:space="preserve"> </w:t>
      </w:r>
      <w:r w:rsidR="00963090">
        <w:t>m</w:t>
      </w:r>
      <w:r w:rsidR="002568FA">
        <w:t>illion</w:t>
      </w:r>
      <w:r w:rsidR="00963090">
        <w:rPr>
          <w:rStyle w:val="FootnoteReference"/>
        </w:rPr>
        <w:footnoteReference w:id="23"/>
      </w:r>
      <w:r w:rsidR="00553316">
        <w:t>, and o</w:t>
      </w:r>
      <w:r w:rsidR="00963090">
        <w:t>ver 30</w:t>
      </w:r>
      <w:r w:rsidR="008B709A">
        <w:t xml:space="preserve"> per cent</w:t>
      </w:r>
      <w:r w:rsidR="00963090">
        <w:t xml:space="preserve"> of all cosmetic imports </w:t>
      </w:r>
      <w:r w:rsidR="002568FA">
        <w:t xml:space="preserve">were </w:t>
      </w:r>
      <w:r w:rsidR="00963090">
        <w:t>from the EU (See trade data in Appendix C)</w:t>
      </w:r>
      <w:r w:rsidR="00B11094">
        <w:t>.</w:t>
      </w:r>
    </w:p>
    <w:p w14:paraId="76B344B4" w14:textId="733C17B3" w:rsidR="007A3D29" w:rsidRDefault="00436E08" w:rsidP="007A3D29">
      <w:pPr>
        <w:pStyle w:val="Heading2"/>
      </w:pPr>
      <w:bookmarkStart w:id="91" w:name="_Toc475545958"/>
      <w:bookmarkStart w:id="92" w:name="_Toc479769494"/>
      <w:bookmarkStart w:id="93" w:name="_Toc482714044"/>
      <w:r>
        <w:t>5</w:t>
      </w:r>
      <w:r w:rsidR="007A3D29">
        <w:t xml:space="preserve">.2 Consumer </w:t>
      </w:r>
      <w:bookmarkEnd w:id="91"/>
      <w:r w:rsidR="000F7A72">
        <w:t>impact</w:t>
      </w:r>
      <w:bookmarkEnd w:id="92"/>
      <w:bookmarkEnd w:id="93"/>
    </w:p>
    <w:p w14:paraId="270C32B3" w14:textId="77777777" w:rsidR="00B2098D" w:rsidRDefault="00B2098D" w:rsidP="00B2098D">
      <w:r w:rsidRPr="00102C2E">
        <w:t xml:space="preserve">The </w:t>
      </w:r>
      <w:r>
        <w:t xml:space="preserve">costs and </w:t>
      </w:r>
      <w:r w:rsidRPr="00102C2E">
        <w:t xml:space="preserve">benefits of </w:t>
      </w:r>
      <w:r>
        <w:t>moving the location of the measurement mark</w:t>
      </w:r>
      <w:r w:rsidRPr="00102C2E">
        <w:t xml:space="preserve"> for consumers are difficult to quantify</w:t>
      </w:r>
      <w:r>
        <w:t>. However, both the review of unit pricing</w:t>
      </w:r>
      <w:r>
        <w:rPr>
          <w:rStyle w:val="FootnoteReference"/>
        </w:rPr>
        <w:footnoteReference w:id="24"/>
      </w:r>
      <w:r>
        <w:t xml:space="preserve"> conducted in 2012 and in the CoOL regulation impact statement</w:t>
      </w:r>
      <w:r>
        <w:rPr>
          <w:rStyle w:val="FootnoteReference"/>
        </w:rPr>
        <w:footnoteReference w:id="25"/>
      </w:r>
      <w:r>
        <w:t xml:space="preserve"> followed a similar process to estimate this value. The approach equates the time taken for the consumers, either saving or costing the consumer time. This review uses a similar approach below.</w:t>
      </w:r>
      <w:r w:rsidRPr="003A2A12">
        <w:t xml:space="preserve"> </w:t>
      </w:r>
    </w:p>
    <w:p w14:paraId="1A01CBC8" w14:textId="77777777" w:rsidR="00B2098D" w:rsidRDefault="00B2098D" w:rsidP="00B2098D">
      <w:r>
        <w:t xml:space="preserve">The current regulations require the measurement mark to be on the primary display panel, generally this panel is considered the front of the package. Given the measurement mark will remain on product packages somewhere, it is assumed that consumers wanting to access this information will still do so, at the cost of their own additional time. </w:t>
      </w:r>
    </w:p>
    <w:p w14:paraId="51F36776" w14:textId="77777777" w:rsidR="00B2098D" w:rsidRDefault="00B2098D" w:rsidP="00B2098D">
      <w:r>
        <w:t xml:space="preserve">The cost to consumer is dependent on the time taken to seek out information, multiplied by the number of consumers who would are interested in that information. </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sumer cost"/>
        <w:tblDescription w:val="Consumer cost equals (No. of interested consumers) multiplied by (Time impact)"/>
      </w:tblPr>
      <w:tblGrid>
        <w:gridCol w:w="1696"/>
        <w:gridCol w:w="345"/>
        <w:gridCol w:w="4459"/>
      </w:tblGrid>
      <w:tr w:rsidR="009C0311" w:rsidRPr="009C0311" w14:paraId="0D0BC964" w14:textId="77777777" w:rsidTr="00612508">
        <w:trPr>
          <w:tblHeader/>
          <w:jc w:val="center"/>
        </w:trPr>
        <w:tc>
          <w:tcPr>
            <w:tcW w:w="0" w:type="auto"/>
          </w:tcPr>
          <w:p w14:paraId="412B340F" w14:textId="5E90F608" w:rsidR="009C0311" w:rsidRPr="009C0311" w:rsidRDefault="009C0311" w:rsidP="009C0311">
            <w:pPr>
              <w:rPr>
                <w:b/>
                <w:i/>
              </w:rPr>
            </w:pPr>
            <w:r w:rsidRPr="009C0311">
              <w:rPr>
                <w:rStyle w:val="SubtleEmphasis"/>
                <w:color w:val="auto"/>
              </w:rPr>
              <w:t>Consumer cost</w:t>
            </w:r>
          </w:p>
        </w:tc>
        <w:tc>
          <w:tcPr>
            <w:tcW w:w="0" w:type="auto"/>
            <w:vAlign w:val="center"/>
          </w:tcPr>
          <w:p w14:paraId="3178E922" w14:textId="77777777" w:rsidR="009C0311" w:rsidRPr="009C0311" w:rsidRDefault="009C0311" w:rsidP="00D40C23">
            <w:pPr>
              <w:jc w:val="center"/>
              <w:rPr>
                <w:i/>
              </w:rPr>
            </w:pPr>
            <w:r w:rsidRPr="009C0311">
              <w:rPr>
                <w:i/>
              </w:rPr>
              <w:t>=</w:t>
            </w:r>
          </w:p>
        </w:tc>
        <w:tc>
          <w:tcPr>
            <w:tcW w:w="0" w:type="auto"/>
          </w:tcPr>
          <w:p w14:paraId="06949459" w14:textId="6B83A2FA" w:rsidR="009C0311" w:rsidRPr="009C0311" w:rsidRDefault="009C0311" w:rsidP="009C0311">
            <w:pPr>
              <w:rPr>
                <w:i/>
              </w:rPr>
            </w:pPr>
            <w:r w:rsidRPr="009C0311">
              <w:rPr>
                <w:i/>
              </w:rPr>
              <w:t>(</w:t>
            </w:r>
            <w:r w:rsidRPr="009C0311">
              <w:rPr>
                <w:rStyle w:val="SubtleEmphasis"/>
                <w:color w:val="auto"/>
              </w:rPr>
              <w:t>No. of interested consumers</w:t>
            </w:r>
            <w:r w:rsidRPr="009C0311">
              <w:rPr>
                <w:i/>
              </w:rPr>
              <w:t>)(T</w:t>
            </w:r>
            <w:r w:rsidRPr="009C0311">
              <w:rPr>
                <w:rStyle w:val="SubtleEmphasis"/>
                <w:color w:val="auto"/>
              </w:rPr>
              <w:t>ime impact</w:t>
            </w:r>
            <w:r w:rsidRPr="009C0311">
              <w:t>)</w:t>
            </w:r>
          </w:p>
        </w:tc>
      </w:tr>
    </w:tbl>
    <w:p w14:paraId="60EF7FED" w14:textId="7866846D" w:rsidR="00B2098D" w:rsidRPr="00855880" w:rsidRDefault="00B2098D" w:rsidP="00B2098D">
      <w:pPr>
        <w:pStyle w:val="Heading3"/>
      </w:pPr>
      <w:bookmarkStart w:id="94" w:name="_Toc479769495"/>
      <w:bookmarkStart w:id="95" w:name="_Toc482714045"/>
      <w:r>
        <w:t xml:space="preserve">5.2.1 </w:t>
      </w:r>
      <w:r w:rsidRPr="00855880">
        <w:t xml:space="preserve">Interested </w:t>
      </w:r>
      <w:r>
        <w:t>c</w:t>
      </w:r>
      <w:r w:rsidRPr="00855880">
        <w:t>onsumers</w:t>
      </w:r>
      <w:bookmarkEnd w:id="94"/>
      <w:bookmarkEnd w:id="95"/>
    </w:p>
    <w:p w14:paraId="5F0B8954" w14:textId="77777777" w:rsidR="00B2098D" w:rsidRDefault="00B2098D" w:rsidP="00B2098D">
      <w:r>
        <w:t xml:space="preserve">An interested consumer is one who would seek out the measurement mark information on the package, in isolation of seeking any other information. </w:t>
      </w:r>
    </w:p>
    <w:p w14:paraId="6DC9602D" w14:textId="73D882A5" w:rsidR="000D5793" w:rsidRDefault="00B2098D" w:rsidP="00B2098D">
      <w:pPr>
        <w:rPr>
          <w:bCs/>
        </w:rPr>
      </w:pPr>
      <w:r>
        <w:t>Market research found that when compared with alternative information,</w:t>
      </w:r>
      <w:r w:rsidRPr="00C775AD">
        <w:rPr>
          <w:rFonts w:cs="Arial"/>
        </w:rPr>
        <w:t xml:space="preserve"> the </w:t>
      </w:r>
      <w:r>
        <w:rPr>
          <w:rFonts w:cs="Arial"/>
        </w:rPr>
        <w:t>measurement mark</w:t>
      </w:r>
      <w:r w:rsidRPr="00C775AD">
        <w:rPr>
          <w:rFonts w:cs="Arial"/>
        </w:rPr>
        <w:t xml:space="preserve"> was </w:t>
      </w:r>
      <w:r>
        <w:rPr>
          <w:rFonts w:cs="Arial"/>
        </w:rPr>
        <w:t xml:space="preserve">not </w:t>
      </w:r>
      <w:r w:rsidRPr="00C775AD">
        <w:rPr>
          <w:rFonts w:cs="Arial"/>
        </w:rPr>
        <w:t xml:space="preserve">considered </w:t>
      </w:r>
      <w:r>
        <w:rPr>
          <w:rFonts w:cs="Arial"/>
        </w:rPr>
        <w:t xml:space="preserve">among the most useful type </w:t>
      </w:r>
      <w:r w:rsidRPr="00C775AD">
        <w:rPr>
          <w:rFonts w:cs="Arial"/>
        </w:rPr>
        <w:t>of information that could be placed on the front of packages</w:t>
      </w:r>
      <w:r w:rsidR="00993583">
        <w:rPr>
          <w:rFonts w:cs="Arial"/>
        </w:rPr>
        <w:t xml:space="preserve"> (all product types)</w:t>
      </w:r>
      <w:r w:rsidRPr="00C775AD">
        <w:rPr>
          <w:rFonts w:cs="Arial"/>
        </w:rPr>
        <w:t xml:space="preserve">, ranking equal </w:t>
      </w:r>
      <w:r>
        <w:rPr>
          <w:rFonts w:cs="Arial"/>
        </w:rPr>
        <w:t>sixth</w:t>
      </w:r>
      <w:r w:rsidRPr="00C775AD">
        <w:rPr>
          <w:rFonts w:cs="Arial"/>
        </w:rPr>
        <w:t xml:space="preserve"> of the eight types of information tested. Overall 10</w:t>
      </w:r>
      <w:r>
        <w:rPr>
          <w:rFonts w:cs="Arial"/>
        </w:rPr>
        <w:t xml:space="preserve"> per cent</w:t>
      </w:r>
      <w:r w:rsidRPr="00C775AD">
        <w:rPr>
          <w:rFonts w:cs="Arial"/>
        </w:rPr>
        <w:t xml:space="preserve"> of respondents considered it to be mos</w:t>
      </w:r>
      <w:r>
        <w:rPr>
          <w:rFonts w:cs="Arial"/>
        </w:rPr>
        <w:t>t useful piece of information. However, w</w:t>
      </w:r>
      <w:r>
        <w:rPr>
          <w:bCs/>
        </w:rPr>
        <w:t>hen directly asked, the measurement mark wa</w:t>
      </w:r>
      <w:r w:rsidRPr="00A35DDE">
        <w:rPr>
          <w:bCs/>
        </w:rPr>
        <w:t xml:space="preserve">s considered </w:t>
      </w:r>
      <w:r w:rsidRPr="00A35DDE">
        <w:rPr>
          <w:bCs/>
          <w:i/>
        </w:rPr>
        <w:t>at least moderately useful</w:t>
      </w:r>
      <w:r w:rsidRPr="00A35DDE">
        <w:rPr>
          <w:bCs/>
        </w:rPr>
        <w:t xml:space="preserve"> as a way of determining value for money when choosing between produc</w:t>
      </w:r>
      <w:r>
        <w:rPr>
          <w:bCs/>
        </w:rPr>
        <w:t xml:space="preserve">t options by 78 per cent of respondents. </w:t>
      </w:r>
    </w:p>
    <w:p w14:paraId="195EC55E" w14:textId="1C2597E4" w:rsidR="00B2098D" w:rsidRDefault="00B2098D" w:rsidP="00B2098D">
      <w:pPr>
        <w:pStyle w:val="Quote"/>
      </w:pPr>
      <w:r>
        <w:t xml:space="preserve"> “</w:t>
      </w:r>
      <w:r w:rsidRPr="001168A9">
        <w:t>However, the results from the more indirect and derived tests in the survey (and also the qualitative interviews)</w:t>
      </w:r>
      <w:r w:rsidR="00993583">
        <w:t xml:space="preserve"> suggest that in practice the measurement mark</w:t>
      </w:r>
      <w:r w:rsidRPr="001168A9">
        <w:t xml:space="preserve"> plays a more intermittent and less important role in consumer decision making – and that people may overstate its importance </w:t>
      </w:r>
      <w:r w:rsidRPr="001168A9">
        <w:lastRenderedPageBreak/>
        <w:t xml:space="preserve">in traditional direct questioning surveys. </w:t>
      </w:r>
      <w:r w:rsidRPr="002C63C6">
        <w:t>It is p</w:t>
      </w:r>
      <w:r>
        <w:t>ossible that they are basing tho</w:t>
      </w:r>
      <w:r w:rsidRPr="002C63C6">
        <w:t xml:space="preserve">se </w:t>
      </w:r>
      <w:r>
        <w:t xml:space="preserve">prompted </w:t>
      </w:r>
      <w:r w:rsidRPr="002C63C6">
        <w:t xml:space="preserve">responses </w:t>
      </w:r>
      <w:r>
        <w:t xml:space="preserve">more </w:t>
      </w:r>
      <w:r w:rsidRPr="002C63C6">
        <w:t xml:space="preserve">on their occasional </w:t>
      </w:r>
      <w:r>
        <w:t xml:space="preserve">“high </w:t>
      </w:r>
      <w:r w:rsidRPr="002C63C6">
        <w:t>need</w:t>
      </w:r>
      <w:r>
        <w:t>” moment</w:t>
      </w:r>
      <w:r w:rsidRPr="002C63C6">
        <w:t>s rather than more typical</w:t>
      </w:r>
      <w:r>
        <w:t xml:space="preserve"> behaviours.” – ORIMA report p6</w:t>
      </w:r>
      <w:r w:rsidRPr="002C63C6">
        <w:t xml:space="preserve">  </w:t>
      </w:r>
    </w:p>
    <w:p w14:paraId="63C6536E" w14:textId="55681170" w:rsidR="00B2098D" w:rsidRDefault="00B2098D" w:rsidP="00B2098D">
      <w:r>
        <w:t>For comparison, the 2012 review of unit pricing summarised the benefits of unit pricing to consumers. It found that “</w:t>
      </w:r>
      <w:r w:rsidRPr="00102C2E">
        <w:t>Survey research and other studies would appear to suggest that between 25 and 80 per cent of grocery shoppers use unit price</w:t>
      </w:r>
      <w:r>
        <w:t>”. This indicates a similar wide range of results. A review of recent studies suggests it is likely that the use of unit pricing is at the lower end of these estimates.</w:t>
      </w:r>
      <w:r w:rsidRPr="007F7347">
        <w:rPr>
          <w:rStyle w:val="FootnoteReference"/>
        </w:rPr>
        <w:t xml:space="preserve"> </w:t>
      </w:r>
      <w:r>
        <w:rPr>
          <w:rStyle w:val="FootnoteReference"/>
          <w:lang w:val="en"/>
        </w:rPr>
        <w:footnoteReference w:id="26"/>
      </w:r>
      <w:r w:rsidR="00486389" w:rsidRPr="00011AAA">
        <w:rPr>
          <w:vertAlign w:val="superscript"/>
        </w:rPr>
        <w:t>,</w:t>
      </w:r>
      <w:r>
        <w:rPr>
          <w:rStyle w:val="FootnoteReference"/>
        </w:rPr>
        <w:footnoteReference w:id="27"/>
      </w:r>
      <w:r>
        <w:t xml:space="preserve"> </w:t>
      </w:r>
    </w:p>
    <w:p w14:paraId="4A7B8A36" w14:textId="33520DE3" w:rsidR="00B2098D" w:rsidRDefault="00B2098D" w:rsidP="00B2098D">
      <w:pPr>
        <w:rPr>
          <w:lang w:val="en"/>
        </w:rPr>
      </w:pPr>
      <w:r>
        <w:rPr>
          <w:lang w:val="en"/>
        </w:rPr>
        <w:t xml:space="preserve">As noted earlier, there are </w:t>
      </w:r>
      <w:r w:rsidR="00486389">
        <w:rPr>
          <w:lang w:val="en"/>
        </w:rPr>
        <w:t xml:space="preserve">approximately </w:t>
      </w:r>
      <w:r>
        <w:rPr>
          <w:lang w:val="en"/>
        </w:rPr>
        <w:t>9</w:t>
      </w:r>
      <w:r w:rsidR="00486389">
        <w:rPr>
          <w:lang w:val="en"/>
        </w:rPr>
        <w:t xml:space="preserve">.3 million </w:t>
      </w:r>
      <w:r>
        <w:rPr>
          <w:lang w:val="en"/>
        </w:rPr>
        <w:t>households. For the purpose of this estimate, the households are divided into four categories, those who refer to the measurement mark often, sometimes, rarely or never. It is necessary to estimate the percentage of households in each category and the respective level of use o</w:t>
      </w:r>
      <w:r w:rsidR="003077B9">
        <w:rPr>
          <w:lang w:val="en"/>
        </w:rPr>
        <w:t>f the measurement mark. In T</w:t>
      </w:r>
      <w:r>
        <w:rPr>
          <w:lang w:val="en"/>
        </w:rPr>
        <w:t>able</w:t>
      </w:r>
      <w:r w:rsidR="00EA37AF">
        <w:rPr>
          <w:lang w:val="en"/>
        </w:rPr>
        <w:t xml:space="preserve"> 4</w:t>
      </w:r>
      <w:r>
        <w:rPr>
          <w:lang w:val="en"/>
        </w:rPr>
        <w:t xml:space="preserve"> below, the levels of use are equal to approximately four products a week for </w:t>
      </w:r>
      <w:r w:rsidRPr="00011AAA">
        <w:rPr>
          <w:i/>
          <w:lang w:val="en"/>
        </w:rPr>
        <w:t>often</w:t>
      </w:r>
      <w:r>
        <w:rPr>
          <w:lang w:val="en"/>
        </w:rPr>
        <w:t xml:space="preserve"> households, around on</w:t>
      </w:r>
      <w:r w:rsidR="00011AAA">
        <w:rPr>
          <w:lang w:val="en"/>
        </w:rPr>
        <w:t xml:space="preserve">e and a half products week for </w:t>
      </w:r>
      <w:r w:rsidR="00011AAA">
        <w:rPr>
          <w:rStyle w:val="Emphasis"/>
        </w:rPr>
        <w:t>sometimes</w:t>
      </w:r>
      <w:r w:rsidR="0035377A">
        <w:rPr>
          <w:lang w:val="en"/>
        </w:rPr>
        <w:t xml:space="preserve"> and</w:t>
      </w:r>
      <w:r>
        <w:rPr>
          <w:lang w:val="en"/>
        </w:rPr>
        <w:t xml:space="preserve"> around one product every two weeks for </w:t>
      </w:r>
      <w:r w:rsidRPr="00011AAA">
        <w:rPr>
          <w:rStyle w:val="Emphasis"/>
        </w:rPr>
        <w:t>rarely</w:t>
      </w:r>
      <w:r>
        <w:rPr>
          <w:lang w:val="en"/>
        </w:rPr>
        <w:t xml:space="preserve">. </w:t>
      </w:r>
    </w:p>
    <w:tbl>
      <w:tblPr>
        <w:tblStyle w:val="GridTable5Dark-Accent1"/>
        <w:tblW w:w="0" w:type="auto"/>
        <w:tblLook w:val="0420" w:firstRow="1" w:lastRow="0" w:firstColumn="0" w:lastColumn="0" w:noHBand="0" w:noVBand="1"/>
        <w:tblCaption w:val="Table 4: Estimated use of measurement mark"/>
        <w:tblDescription w:val="If 30 per cent of shoppers use the measurement mark this equates to approximately 2 780 610 households.  If 10 per cent of shoppers use the measurement mark this equates to approximately 926 780 households. Based on these number of households if 30 per cent of shoppers never use the measurement mark this equates to zero households. If 30 per cent of shoppers rarely use the measurement mark this equates to approximaletly 1 per cent use and 27 806 households.  If 30 per cent of shoppers sometimes use the measurement mark this equates to approximately a 4 per cent use and 111 224 householdes.  If 10 per cent of shoppers often use the measurement mark this equates to approximately a 10 per cent use and 92 678 households."/>
      </w:tblPr>
      <w:tblGrid>
        <w:gridCol w:w="1526"/>
        <w:gridCol w:w="1828"/>
        <w:gridCol w:w="1280"/>
        <w:gridCol w:w="751"/>
        <w:gridCol w:w="3631"/>
      </w:tblGrid>
      <w:tr w:rsidR="00B2098D" w14:paraId="2884A23E" w14:textId="77777777" w:rsidTr="00612508">
        <w:trPr>
          <w:cnfStyle w:val="100000000000" w:firstRow="1" w:lastRow="0" w:firstColumn="0" w:lastColumn="0" w:oddVBand="0" w:evenVBand="0" w:oddHBand="0" w:evenHBand="0" w:firstRowFirstColumn="0" w:firstRowLastColumn="0" w:lastRowFirstColumn="0" w:lastRowLastColumn="0"/>
          <w:tblHeader/>
        </w:trPr>
        <w:tc>
          <w:tcPr>
            <w:tcW w:w="0" w:type="auto"/>
          </w:tcPr>
          <w:p w14:paraId="00721F00" w14:textId="0DB2DDDF" w:rsidR="00B2098D" w:rsidRPr="00385105" w:rsidRDefault="00385105" w:rsidP="00B2098D">
            <w:pPr>
              <w:spacing w:before="0" w:after="0"/>
              <w:rPr>
                <w:b/>
              </w:rPr>
            </w:pPr>
            <w:r>
              <w:rPr>
                <w:b/>
              </w:rPr>
              <w:t>%</w:t>
            </w:r>
            <w:r w:rsidR="00B2098D" w:rsidRPr="00385105">
              <w:rPr>
                <w:b/>
              </w:rPr>
              <w:t xml:space="preserve"> of shoppers</w:t>
            </w:r>
          </w:p>
        </w:tc>
        <w:tc>
          <w:tcPr>
            <w:tcW w:w="0" w:type="auto"/>
          </w:tcPr>
          <w:p w14:paraId="351BED43" w14:textId="77777777" w:rsidR="00B2098D" w:rsidRPr="00385105" w:rsidRDefault="00B2098D" w:rsidP="00B2098D">
            <w:pPr>
              <w:spacing w:before="0" w:after="0"/>
              <w:rPr>
                <w:b/>
              </w:rPr>
            </w:pPr>
            <w:r w:rsidRPr="00385105">
              <w:rPr>
                <w:b/>
              </w:rPr>
              <w:t>No of households</w:t>
            </w:r>
          </w:p>
        </w:tc>
        <w:tc>
          <w:tcPr>
            <w:tcW w:w="0" w:type="auto"/>
          </w:tcPr>
          <w:p w14:paraId="0B69E7E7" w14:textId="77777777" w:rsidR="00B2098D" w:rsidRPr="00385105" w:rsidRDefault="00B2098D" w:rsidP="00B2098D">
            <w:pPr>
              <w:spacing w:before="0" w:after="0"/>
              <w:rPr>
                <w:b/>
              </w:rPr>
            </w:pPr>
            <w:r w:rsidRPr="00385105">
              <w:rPr>
                <w:b/>
              </w:rPr>
              <w:t>Use</w:t>
            </w:r>
          </w:p>
        </w:tc>
        <w:tc>
          <w:tcPr>
            <w:tcW w:w="0" w:type="auto"/>
          </w:tcPr>
          <w:p w14:paraId="78F24F9C" w14:textId="77777777" w:rsidR="00B2098D" w:rsidRPr="00385105" w:rsidRDefault="00B2098D" w:rsidP="00B2098D">
            <w:pPr>
              <w:spacing w:before="0" w:after="0"/>
              <w:rPr>
                <w:b/>
              </w:rPr>
            </w:pPr>
            <w:r w:rsidRPr="00385105">
              <w:rPr>
                <w:b/>
              </w:rPr>
              <w:t>% use</w:t>
            </w:r>
          </w:p>
        </w:tc>
        <w:tc>
          <w:tcPr>
            <w:tcW w:w="0" w:type="auto"/>
          </w:tcPr>
          <w:p w14:paraId="02E50F32" w14:textId="77777777" w:rsidR="00B2098D" w:rsidRPr="00385105" w:rsidRDefault="00B2098D" w:rsidP="00B2098D">
            <w:pPr>
              <w:spacing w:before="0" w:after="0"/>
              <w:rPr>
                <w:b/>
              </w:rPr>
            </w:pPr>
            <w:r w:rsidRPr="00385105">
              <w:rPr>
                <w:b/>
              </w:rPr>
              <w:t>No households using the measurement mark</w:t>
            </w:r>
          </w:p>
        </w:tc>
      </w:tr>
      <w:tr w:rsidR="00B2098D" w14:paraId="6E7B9A08" w14:textId="77777777" w:rsidTr="003A0F2A">
        <w:trPr>
          <w:cnfStyle w:val="000000100000" w:firstRow="0" w:lastRow="0" w:firstColumn="0" w:lastColumn="0" w:oddVBand="0" w:evenVBand="0" w:oddHBand="1" w:evenHBand="0" w:firstRowFirstColumn="0" w:firstRowLastColumn="0" w:lastRowFirstColumn="0" w:lastRowLastColumn="0"/>
        </w:trPr>
        <w:tc>
          <w:tcPr>
            <w:tcW w:w="0" w:type="auto"/>
          </w:tcPr>
          <w:p w14:paraId="0350FD65" w14:textId="77777777" w:rsidR="00B2098D" w:rsidRDefault="00B2098D" w:rsidP="00B2098D">
            <w:pPr>
              <w:spacing w:before="0" w:after="0"/>
            </w:pPr>
            <w:r>
              <w:t>30</w:t>
            </w:r>
          </w:p>
        </w:tc>
        <w:tc>
          <w:tcPr>
            <w:tcW w:w="0" w:type="auto"/>
          </w:tcPr>
          <w:p w14:paraId="5515C024" w14:textId="77777777" w:rsidR="00B2098D" w:rsidRDefault="00B2098D" w:rsidP="00B2098D">
            <w:pPr>
              <w:spacing w:before="0" w:after="0"/>
            </w:pPr>
            <w:r>
              <w:t>2 780 610</w:t>
            </w:r>
          </w:p>
        </w:tc>
        <w:tc>
          <w:tcPr>
            <w:tcW w:w="0" w:type="auto"/>
          </w:tcPr>
          <w:p w14:paraId="3E79049D" w14:textId="77777777" w:rsidR="00B2098D" w:rsidRDefault="00B2098D" w:rsidP="00B2098D">
            <w:pPr>
              <w:spacing w:before="0" w:after="0"/>
            </w:pPr>
            <w:r>
              <w:t>never</w:t>
            </w:r>
          </w:p>
        </w:tc>
        <w:tc>
          <w:tcPr>
            <w:tcW w:w="0" w:type="auto"/>
          </w:tcPr>
          <w:p w14:paraId="43B2DC38" w14:textId="77777777" w:rsidR="00B2098D" w:rsidRDefault="00B2098D" w:rsidP="00B2098D">
            <w:pPr>
              <w:spacing w:before="0" w:after="0"/>
            </w:pPr>
            <w:r>
              <w:t>0</w:t>
            </w:r>
          </w:p>
        </w:tc>
        <w:tc>
          <w:tcPr>
            <w:tcW w:w="0" w:type="auto"/>
          </w:tcPr>
          <w:p w14:paraId="3FB71A60" w14:textId="77777777" w:rsidR="00B2098D" w:rsidRDefault="00B2098D" w:rsidP="00B2098D">
            <w:pPr>
              <w:spacing w:before="0" w:after="0"/>
            </w:pPr>
            <w:r>
              <w:t>0</w:t>
            </w:r>
          </w:p>
        </w:tc>
      </w:tr>
      <w:tr w:rsidR="00B2098D" w14:paraId="445E2002" w14:textId="77777777" w:rsidTr="003A0F2A">
        <w:trPr>
          <w:cnfStyle w:val="000000010000" w:firstRow="0" w:lastRow="0" w:firstColumn="0" w:lastColumn="0" w:oddVBand="0" w:evenVBand="0" w:oddHBand="0" w:evenHBand="1" w:firstRowFirstColumn="0" w:firstRowLastColumn="0" w:lastRowFirstColumn="0" w:lastRowLastColumn="0"/>
        </w:trPr>
        <w:tc>
          <w:tcPr>
            <w:tcW w:w="0" w:type="auto"/>
          </w:tcPr>
          <w:p w14:paraId="16D117D9" w14:textId="77777777" w:rsidR="00B2098D" w:rsidRDefault="00B2098D" w:rsidP="00B2098D">
            <w:pPr>
              <w:spacing w:before="0" w:after="0"/>
            </w:pPr>
            <w:r>
              <w:t>30</w:t>
            </w:r>
          </w:p>
        </w:tc>
        <w:tc>
          <w:tcPr>
            <w:tcW w:w="0" w:type="auto"/>
          </w:tcPr>
          <w:p w14:paraId="6E8CABE2" w14:textId="77777777" w:rsidR="00B2098D" w:rsidRDefault="00B2098D" w:rsidP="00B2098D">
            <w:pPr>
              <w:spacing w:before="0" w:after="0"/>
            </w:pPr>
            <w:r>
              <w:t>2 780 610</w:t>
            </w:r>
          </w:p>
        </w:tc>
        <w:tc>
          <w:tcPr>
            <w:tcW w:w="0" w:type="auto"/>
          </w:tcPr>
          <w:p w14:paraId="25AAE4F4" w14:textId="77777777" w:rsidR="00B2098D" w:rsidRDefault="00B2098D" w:rsidP="00B2098D">
            <w:pPr>
              <w:spacing w:before="0" w:after="0"/>
            </w:pPr>
            <w:r>
              <w:t>rarely</w:t>
            </w:r>
          </w:p>
        </w:tc>
        <w:tc>
          <w:tcPr>
            <w:tcW w:w="0" w:type="auto"/>
          </w:tcPr>
          <w:p w14:paraId="281E3531" w14:textId="77777777" w:rsidR="00B2098D" w:rsidRDefault="00B2098D" w:rsidP="00B2098D">
            <w:pPr>
              <w:spacing w:before="0" w:after="0"/>
            </w:pPr>
            <w:r>
              <w:t>1</w:t>
            </w:r>
          </w:p>
        </w:tc>
        <w:tc>
          <w:tcPr>
            <w:tcW w:w="0" w:type="auto"/>
          </w:tcPr>
          <w:p w14:paraId="29EB5665" w14:textId="77777777" w:rsidR="00B2098D" w:rsidRDefault="00B2098D" w:rsidP="00B2098D">
            <w:pPr>
              <w:spacing w:before="0" w:after="0"/>
            </w:pPr>
            <w:r>
              <w:t>27 806</w:t>
            </w:r>
          </w:p>
        </w:tc>
      </w:tr>
      <w:tr w:rsidR="00B2098D" w14:paraId="5B185CA1" w14:textId="77777777" w:rsidTr="003A0F2A">
        <w:trPr>
          <w:cnfStyle w:val="000000100000" w:firstRow="0" w:lastRow="0" w:firstColumn="0" w:lastColumn="0" w:oddVBand="0" w:evenVBand="0" w:oddHBand="1" w:evenHBand="0" w:firstRowFirstColumn="0" w:firstRowLastColumn="0" w:lastRowFirstColumn="0" w:lastRowLastColumn="0"/>
          <w:trHeight w:val="183"/>
        </w:trPr>
        <w:tc>
          <w:tcPr>
            <w:tcW w:w="0" w:type="auto"/>
          </w:tcPr>
          <w:p w14:paraId="69FEB2DB" w14:textId="77777777" w:rsidR="00B2098D" w:rsidRDefault="00B2098D" w:rsidP="00B2098D">
            <w:pPr>
              <w:spacing w:before="0" w:after="0"/>
            </w:pPr>
            <w:r>
              <w:t>30</w:t>
            </w:r>
          </w:p>
        </w:tc>
        <w:tc>
          <w:tcPr>
            <w:tcW w:w="0" w:type="auto"/>
          </w:tcPr>
          <w:p w14:paraId="6B207C5C" w14:textId="77777777" w:rsidR="00B2098D" w:rsidRDefault="00B2098D" w:rsidP="00B2098D">
            <w:pPr>
              <w:spacing w:before="0" w:after="0"/>
            </w:pPr>
            <w:r>
              <w:t>2 780 610</w:t>
            </w:r>
          </w:p>
        </w:tc>
        <w:tc>
          <w:tcPr>
            <w:tcW w:w="0" w:type="auto"/>
          </w:tcPr>
          <w:p w14:paraId="584FB87A" w14:textId="77777777" w:rsidR="00B2098D" w:rsidRDefault="00B2098D" w:rsidP="00B2098D">
            <w:pPr>
              <w:spacing w:before="0" w:after="0"/>
            </w:pPr>
            <w:r>
              <w:t>sometimes</w:t>
            </w:r>
          </w:p>
        </w:tc>
        <w:tc>
          <w:tcPr>
            <w:tcW w:w="0" w:type="auto"/>
          </w:tcPr>
          <w:p w14:paraId="0564FF42" w14:textId="77777777" w:rsidR="00B2098D" w:rsidRDefault="00B2098D" w:rsidP="00B2098D">
            <w:pPr>
              <w:spacing w:before="0" w:after="0"/>
            </w:pPr>
            <w:r>
              <w:t>4</w:t>
            </w:r>
          </w:p>
        </w:tc>
        <w:tc>
          <w:tcPr>
            <w:tcW w:w="0" w:type="auto"/>
          </w:tcPr>
          <w:p w14:paraId="0EA13FC7" w14:textId="77777777" w:rsidR="00B2098D" w:rsidRDefault="00B2098D" w:rsidP="00B2098D">
            <w:pPr>
              <w:spacing w:before="0" w:after="0"/>
            </w:pPr>
            <w:r>
              <w:t>111 224</w:t>
            </w:r>
          </w:p>
        </w:tc>
      </w:tr>
      <w:tr w:rsidR="00B2098D" w14:paraId="6D8CBA76" w14:textId="77777777" w:rsidTr="003A0F2A">
        <w:trPr>
          <w:cnfStyle w:val="000000010000" w:firstRow="0" w:lastRow="0" w:firstColumn="0" w:lastColumn="0" w:oddVBand="0" w:evenVBand="0" w:oddHBand="0" w:evenHBand="1" w:firstRowFirstColumn="0" w:firstRowLastColumn="0" w:lastRowFirstColumn="0" w:lastRowLastColumn="0"/>
          <w:trHeight w:val="287"/>
        </w:trPr>
        <w:tc>
          <w:tcPr>
            <w:tcW w:w="0" w:type="auto"/>
          </w:tcPr>
          <w:p w14:paraId="50A67430" w14:textId="77777777" w:rsidR="00B2098D" w:rsidRDefault="00B2098D" w:rsidP="00B2098D">
            <w:pPr>
              <w:spacing w:before="0" w:after="0"/>
            </w:pPr>
            <w:r>
              <w:t>10</w:t>
            </w:r>
          </w:p>
        </w:tc>
        <w:tc>
          <w:tcPr>
            <w:tcW w:w="0" w:type="auto"/>
          </w:tcPr>
          <w:p w14:paraId="1CC43E44" w14:textId="77777777" w:rsidR="00B2098D" w:rsidRDefault="00B2098D" w:rsidP="00B2098D">
            <w:pPr>
              <w:spacing w:before="0" w:after="0"/>
            </w:pPr>
            <w:r>
              <w:t>926 780</w:t>
            </w:r>
          </w:p>
        </w:tc>
        <w:tc>
          <w:tcPr>
            <w:tcW w:w="0" w:type="auto"/>
          </w:tcPr>
          <w:p w14:paraId="2F956E9A" w14:textId="77777777" w:rsidR="00B2098D" w:rsidRDefault="00B2098D" w:rsidP="00B2098D">
            <w:pPr>
              <w:spacing w:before="0" w:after="0"/>
            </w:pPr>
            <w:r>
              <w:t xml:space="preserve">often </w:t>
            </w:r>
          </w:p>
        </w:tc>
        <w:tc>
          <w:tcPr>
            <w:tcW w:w="0" w:type="auto"/>
          </w:tcPr>
          <w:p w14:paraId="12C0D0C1" w14:textId="77777777" w:rsidR="00B2098D" w:rsidRDefault="00B2098D" w:rsidP="00B2098D">
            <w:pPr>
              <w:spacing w:before="0" w:after="0"/>
            </w:pPr>
            <w:r>
              <w:t>10</w:t>
            </w:r>
          </w:p>
        </w:tc>
        <w:tc>
          <w:tcPr>
            <w:tcW w:w="0" w:type="auto"/>
          </w:tcPr>
          <w:p w14:paraId="0A15488B" w14:textId="77777777" w:rsidR="00B2098D" w:rsidRDefault="00B2098D" w:rsidP="00B2098D">
            <w:pPr>
              <w:spacing w:before="0" w:after="0"/>
            </w:pPr>
            <w:r>
              <w:t>92 678</w:t>
            </w:r>
          </w:p>
        </w:tc>
      </w:tr>
    </w:tbl>
    <w:p w14:paraId="1B576BA0" w14:textId="77777777" w:rsidR="000D5793" w:rsidRPr="000D5793" w:rsidRDefault="000D5793" w:rsidP="000D5793">
      <w:pPr>
        <w:pStyle w:val="Caption"/>
        <w:rPr>
          <w:sz w:val="2"/>
          <w:szCs w:val="2"/>
        </w:rPr>
      </w:pPr>
    </w:p>
    <w:p w14:paraId="2654161B" w14:textId="6A81383B" w:rsidR="003077B9" w:rsidRPr="003077B9" w:rsidRDefault="00EA37AF" w:rsidP="002B5E68">
      <w:pPr>
        <w:pStyle w:val="Caption"/>
      </w:pPr>
      <w:r>
        <w:t>Table 4</w:t>
      </w:r>
      <w:r w:rsidR="003077B9">
        <w:t>: Estimated use of measurement mark</w:t>
      </w:r>
    </w:p>
    <w:p w14:paraId="012ADE35" w14:textId="5A463D80" w:rsidR="00805820" w:rsidRDefault="00B2098D" w:rsidP="00B2098D">
      <w:pPr>
        <w:rPr>
          <w:lang w:val="en"/>
        </w:rPr>
      </w:pPr>
      <w:r>
        <w:rPr>
          <w:lang w:val="en"/>
        </w:rPr>
        <w:t>Another assumption to factor in is whether the package would be picked up for any other purpose (for example ingredients, CoOL, dietary/nutritional info, use by date). It is assumed that consumers who use the measurement mark information more frequently, also seek out other information on the package more frequently. These assumptions are factored in below</w:t>
      </w:r>
      <w:r w:rsidR="00E319F6">
        <w:rPr>
          <w:lang w:val="en"/>
        </w:rPr>
        <w:t xml:space="preserve"> in Table 5</w:t>
      </w:r>
      <w:r w:rsidR="000D5793">
        <w:rPr>
          <w:lang w:val="en"/>
        </w:rPr>
        <w:t>.</w:t>
      </w:r>
    </w:p>
    <w:p w14:paraId="42D713A0" w14:textId="2A25C634" w:rsidR="002B5E68" w:rsidRDefault="002B5E68" w:rsidP="00B2098D">
      <w:pPr>
        <w:rPr>
          <w:lang w:val="en"/>
        </w:rPr>
      </w:pPr>
    </w:p>
    <w:p w14:paraId="503F5ED4" w14:textId="77777777" w:rsidR="002B5E68" w:rsidRDefault="002B5E68" w:rsidP="00B2098D">
      <w:pPr>
        <w:rPr>
          <w:lang w:val="en"/>
        </w:rPr>
      </w:pPr>
    </w:p>
    <w:p w14:paraId="438D4722" w14:textId="77777777" w:rsidR="002B5E68" w:rsidRDefault="002B5E68" w:rsidP="00B2098D">
      <w:pPr>
        <w:rPr>
          <w:lang w:val="en"/>
        </w:rPr>
      </w:pPr>
    </w:p>
    <w:tbl>
      <w:tblPr>
        <w:tblStyle w:val="GridTable5Dark-Accent1"/>
        <w:tblW w:w="0" w:type="auto"/>
        <w:tblLook w:val="0420" w:firstRow="1" w:lastRow="0" w:firstColumn="0" w:lastColumn="0" w:noHBand="0" w:noVBand="1"/>
        <w:tblCaption w:val="Table 5: Estimated use of measurement mark as the sole purpose for looking at package"/>
        <w:tblDescription w:val="27 806 households rarely use the measurment mark and 90 per cent look at the packaging for the sole purpose of getting the measurment mark this equates to 25 025 householdes. 111 224 households sometimes use the measurment mark and 50 per cent look at the packaging for the sole purpose of getting the measurment mark this equates to 55 612 householdes. 92 678 households often use the measurment mark and 30 per cent look at the packaging for the sole purpose of getting the measurment mark this equates to 27 806 householdes. "/>
      </w:tblPr>
      <w:tblGrid>
        <w:gridCol w:w="3152"/>
        <w:gridCol w:w="1280"/>
        <w:gridCol w:w="1432"/>
        <w:gridCol w:w="3152"/>
      </w:tblGrid>
      <w:tr w:rsidR="00B2098D" w14:paraId="62824BEC" w14:textId="77777777" w:rsidTr="00C87CF6">
        <w:trPr>
          <w:cnfStyle w:val="100000000000" w:firstRow="1" w:lastRow="0" w:firstColumn="0" w:lastColumn="0" w:oddVBand="0" w:evenVBand="0" w:oddHBand="0" w:evenHBand="0" w:firstRowFirstColumn="0" w:firstRowLastColumn="0" w:lastRowFirstColumn="0" w:lastRowLastColumn="0"/>
          <w:tblHeader/>
        </w:trPr>
        <w:tc>
          <w:tcPr>
            <w:tcW w:w="0" w:type="auto"/>
          </w:tcPr>
          <w:p w14:paraId="2D7E7539" w14:textId="77777777" w:rsidR="00B2098D" w:rsidRPr="00851EC3" w:rsidRDefault="00B2098D" w:rsidP="00B2098D">
            <w:pPr>
              <w:spacing w:before="0" w:after="0"/>
              <w:rPr>
                <w:b/>
              </w:rPr>
            </w:pPr>
            <w:r w:rsidRPr="00851EC3">
              <w:rPr>
                <w:b/>
              </w:rPr>
              <w:t>No households using the measurement mark</w:t>
            </w:r>
          </w:p>
        </w:tc>
        <w:tc>
          <w:tcPr>
            <w:tcW w:w="0" w:type="auto"/>
          </w:tcPr>
          <w:p w14:paraId="6763CF97" w14:textId="77777777" w:rsidR="00B2098D" w:rsidRPr="00851EC3" w:rsidRDefault="00B2098D" w:rsidP="00B2098D">
            <w:pPr>
              <w:spacing w:before="0" w:after="0"/>
              <w:rPr>
                <w:b/>
              </w:rPr>
            </w:pPr>
            <w:r w:rsidRPr="00851EC3">
              <w:rPr>
                <w:b/>
              </w:rPr>
              <w:t>Use</w:t>
            </w:r>
          </w:p>
        </w:tc>
        <w:tc>
          <w:tcPr>
            <w:tcW w:w="0" w:type="auto"/>
          </w:tcPr>
          <w:p w14:paraId="7B1FC36C" w14:textId="77777777" w:rsidR="00B2098D" w:rsidRPr="00851EC3" w:rsidRDefault="00B2098D" w:rsidP="00B2098D">
            <w:pPr>
              <w:spacing w:before="0" w:after="0"/>
              <w:rPr>
                <w:b/>
              </w:rPr>
            </w:pPr>
            <w:r w:rsidRPr="00851EC3">
              <w:rPr>
                <w:b/>
              </w:rPr>
              <w:t>% sole purpose</w:t>
            </w:r>
          </w:p>
        </w:tc>
        <w:tc>
          <w:tcPr>
            <w:tcW w:w="0" w:type="auto"/>
          </w:tcPr>
          <w:p w14:paraId="0C98F1D6" w14:textId="77777777" w:rsidR="00B2098D" w:rsidRPr="00851EC3" w:rsidRDefault="00B2098D" w:rsidP="00B2098D">
            <w:pPr>
              <w:spacing w:before="0" w:after="0"/>
              <w:rPr>
                <w:b/>
              </w:rPr>
            </w:pPr>
            <w:r w:rsidRPr="00851EC3">
              <w:rPr>
                <w:b/>
              </w:rPr>
              <w:t>No households using the measurement mark</w:t>
            </w:r>
          </w:p>
        </w:tc>
      </w:tr>
      <w:tr w:rsidR="00B2098D" w14:paraId="1CE53EB6" w14:textId="77777777" w:rsidTr="003A0F2A">
        <w:trPr>
          <w:cnfStyle w:val="000000100000" w:firstRow="0" w:lastRow="0" w:firstColumn="0" w:lastColumn="0" w:oddVBand="0" w:evenVBand="0" w:oddHBand="1" w:evenHBand="0" w:firstRowFirstColumn="0" w:firstRowLastColumn="0" w:lastRowFirstColumn="0" w:lastRowLastColumn="0"/>
        </w:trPr>
        <w:tc>
          <w:tcPr>
            <w:tcW w:w="0" w:type="auto"/>
          </w:tcPr>
          <w:p w14:paraId="3BA78AE1" w14:textId="77777777" w:rsidR="00B2098D" w:rsidRDefault="00B2098D" w:rsidP="00B2098D">
            <w:pPr>
              <w:spacing w:before="0" w:after="0"/>
            </w:pPr>
            <w:r>
              <w:t>0</w:t>
            </w:r>
          </w:p>
        </w:tc>
        <w:tc>
          <w:tcPr>
            <w:tcW w:w="0" w:type="auto"/>
          </w:tcPr>
          <w:p w14:paraId="2587B407" w14:textId="77777777" w:rsidR="00B2098D" w:rsidRDefault="00B2098D" w:rsidP="00B2098D">
            <w:pPr>
              <w:spacing w:before="0" w:after="0"/>
            </w:pPr>
            <w:r>
              <w:t>never</w:t>
            </w:r>
          </w:p>
        </w:tc>
        <w:tc>
          <w:tcPr>
            <w:tcW w:w="0" w:type="auto"/>
          </w:tcPr>
          <w:p w14:paraId="621245A9" w14:textId="77777777" w:rsidR="00B2098D" w:rsidRDefault="00B2098D" w:rsidP="00B2098D">
            <w:pPr>
              <w:spacing w:before="0" w:after="0"/>
            </w:pPr>
            <w:r>
              <w:t>0</w:t>
            </w:r>
          </w:p>
        </w:tc>
        <w:tc>
          <w:tcPr>
            <w:tcW w:w="0" w:type="auto"/>
          </w:tcPr>
          <w:p w14:paraId="72074B6B" w14:textId="77777777" w:rsidR="00B2098D" w:rsidRDefault="00B2098D" w:rsidP="00B2098D">
            <w:pPr>
              <w:spacing w:before="0" w:after="0"/>
            </w:pPr>
            <w:r>
              <w:t>0</w:t>
            </w:r>
          </w:p>
        </w:tc>
      </w:tr>
      <w:tr w:rsidR="00B2098D" w14:paraId="01CAA608" w14:textId="77777777" w:rsidTr="003A0F2A">
        <w:trPr>
          <w:cnfStyle w:val="000000010000" w:firstRow="0" w:lastRow="0" w:firstColumn="0" w:lastColumn="0" w:oddVBand="0" w:evenVBand="0" w:oddHBand="0" w:evenHBand="1" w:firstRowFirstColumn="0" w:firstRowLastColumn="0" w:lastRowFirstColumn="0" w:lastRowLastColumn="0"/>
        </w:trPr>
        <w:tc>
          <w:tcPr>
            <w:tcW w:w="0" w:type="auto"/>
          </w:tcPr>
          <w:p w14:paraId="21A382E4" w14:textId="77777777" w:rsidR="00B2098D" w:rsidRDefault="00B2098D" w:rsidP="00B2098D">
            <w:pPr>
              <w:spacing w:before="0" w:after="0"/>
            </w:pPr>
            <w:r>
              <w:lastRenderedPageBreak/>
              <w:t>27 806</w:t>
            </w:r>
          </w:p>
        </w:tc>
        <w:tc>
          <w:tcPr>
            <w:tcW w:w="0" w:type="auto"/>
          </w:tcPr>
          <w:p w14:paraId="18E13634" w14:textId="77777777" w:rsidR="00B2098D" w:rsidRDefault="00B2098D" w:rsidP="00B2098D">
            <w:pPr>
              <w:spacing w:before="0" w:after="0"/>
            </w:pPr>
            <w:r>
              <w:t>rarely</w:t>
            </w:r>
          </w:p>
        </w:tc>
        <w:tc>
          <w:tcPr>
            <w:tcW w:w="0" w:type="auto"/>
          </w:tcPr>
          <w:p w14:paraId="12E92669" w14:textId="77777777" w:rsidR="00B2098D" w:rsidRDefault="00B2098D" w:rsidP="00B2098D">
            <w:pPr>
              <w:spacing w:before="0" w:after="0"/>
            </w:pPr>
            <w:r>
              <w:t>90</w:t>
            </w:r>
          </w:p>
        </w:tc>
        <w:tc>
          <w:tcPr>
            <w:tcW w:w="0" w:type="auto"/>
          </w:tcPr>
          <w:p w14:paraId="1573427E" w14:textId="77777777" w:rsidR="00B2098D" w:rsidRDefault="00B2098D" w:rsidP="00B2098D">
            <w:pPr>
              <w:spacing w:before="0" w:after="0"/>
            </w:pPr>
            <w:r>
              <w:t>25 025</w:t>
            </w:r>
          </w:p>
        </w:tc>
      </w:tr>
      <w:tr w:rsidR="00B2098D" w14:paraId="1C760340" w14:textId="77777777" w:rsidTr="003A0F2A">
        <w:trPr>
          <w:cnfStyle w:val="000000100000" w:firstRow="0" w:lastRow="0" w:firstColumn="0" w:lastColumn="0" w:oddVBand="0" w:evenVBand="0" w:oddHBand="1" w:evenHBand="0" w:firstRowFirstColumn="0" w:firstRowLastColumn="0" w:lastRowFirstColumn="0" w:lastRowLastColumn="0"/>
        </w:trPr>
        <w:tc>
          <w:tcPr>
            <w:tcW w:w="0" w:type="auto"/>
          </w:tcPr>
          <w:p w14:paraId="5650349B" w14:textId="77777777" w:rsidR="00B2098D" w:rsidRDefault="00B2098D" w:rsidP="00B2098D">
            <w:pPr>
              <w:spacing w:before="0" w:after="0"/>
            </w:pPr>
            <w:r>
              <w:t>111 224</w:t>
            </w:r>
          </w:p>
        </w:tc>
        <w:tc>
          <w:tcPr>
            <w:tcW w:w="0" w:type="auto"/>
          </w:tcPr>
          <w:p w14:paraId="5DFF04E3" w14:textId="77777777" w:rsidR="00B2098D" w:rsidRDefault="00B2098D" w:rsidP="00B2098D">
            <w:pPr>
              <w:spacing w:before="0" w:after="0"/>
            </w:pPr>
            <w:r>
              <w:t>sometimes</w:t>
            </w:r>
          </w:p>
        </w:tc>
        <w:tc>
          <w:tcPr>
            <w:tcW w:w="0" w:type="auto"/>
          </w:tcPr>
          <w:p w14:paraId="1B6B5C7F" w14:textId="77777777" w:rsidR="00B2098D" w:rsidRDefault="00B2098D" w:rsidP="00B2098D">
            <w:pPr>
              <w:spacing w:before="0" w:after="0"/>
            </w:pPr>
            <w:r>
              <w:t>50</w:t>
            </w:r>
          </w:p>
        </w:tc>
        <w:tc>
          <w:tcPr>
            <w:tcW w:w="0" w:type="auto"/>
          </w:tcPr>
          <w:p w14:paraId="00C83A6C" w14:textId="77777777" w:rsidR="00B2098D" w:rsidRDefault="00B2098D" w:rsidP="00B2098D">
            <w:pPr>
              <w:spacing w:before="0" w:after="0"/>
            </w:pPr>
            <w:r>
              <w:t>55 612</w:t>
            </w:r>
          </w:p>
        </w:tc>
      </w:tr>
      <w:tr w:rsidR="00B2098D" w14:paraId="1D26732E" w14:textId="77777777" w:rsidTr="003A0F2A">
        <w:trPr>
          <w:cnfStyle w:val="000000010000" w:firstRow="0" w:lastRow="0" w:firstColumn="0" w:lastColumn="0" w:oddVBand="0" w:evenVBand="0" w:oddHBand="0" w:evenHBand="1" w:firstRowFirstColumn="0" w:firstRowLastColumn="0" w:lastRowFirstColumn="0" w:lastRowLastColumn="0"/>
        </w:trPr>
        <w:tc>
          <w:tcPr>
            <w:tcW w:w="0" w:type="auto"/>
          </w:tcPr>
          <w:p w14:paraId="766762B3" w14:textId="77777777" w:rsidR="00B2098D" w:rsidRDefault="00B2098D" w:rsidP="00B2098D">
            <w:pPr>
              <w:spacing w:before="0" w:after="0"/>
            </w:pPr>
            <w:r>
              <w:t>92 678</w:t>
            </w:r>
          </w:p>
        </w:tc>
        <w:tc>
          <w:tcPr>
            <w:tcW w:w="0" w:type="auto"/>
          </w:tcPr>
          <w:p w14:paraId="7742580F" w14:textId="77777777" w:rsidR="00B2098D" w:rsidRDefault="00B2098D" w:rsidP="00B2098D">
            <w:pPr>
              <w:spacing w:before="0" w:after="0"/>
            </w:pPr>
            <w:r>
              <w:t xml:space="preserve">often </w:t>
            </w:r>
          </w:p>
        </w:tc>
        <w:tc>
          <w:tcPr>
            <w:tcW w:w="0" w:type="auto"/>
          </w:tcPr>
          <w:p w14:paraId="473936C1" w14:textId="77777777" w:rsidR="00B2098D" w:rsidRDefault="00B2098D" w:rsidP="00B2098D">
            <w:pPr>
              <w:spacing w:before="0" w:after="0"/>
            </w:pPr>
            <w:r>
              <w:t>30</w:t>
            </w:r>
          </w:p>
        </w:tc>
        <w:tc>
          <w:tcPr>
            <w:tcW w:w="0" w:type="auto"/>
          </w:tcPr>
          <w:p w14:paraId="78F654F7" w14:textId="77777777" w:rsidR="00B2098D" w:rsidRDefault="00B2098D" w:rsidP="00B2098D">
            <w:pPr>
              <w:spacing w:before="0" w:after="0"/>
            </w:pPr>
            <w:r>
              <w:t>27 806</w:t>
            </w:r>
          </w:p>
        </w:tc>
      </w:tr>
    </w:tbl>
    <w:p w14:paraId="3B0185AA" w14:textId="7BD0B710" w:rsidR="003077B9" w:rsidRPr="003077B9" w:rsidRDefault="00E319F6" w:rsidP="000D5793">
      <w:pPr>
        <w:pStyle w:val="Caption"/>
      </w:pPr>
      <w:r>
        <w:t>Table 5</w:t>
      </w:r>
      <w:r w:rsidR="003077B9">
        <w:t xml:space="preserve">: </w:t>
      </w:r>
      <w:r w:rsidR="00805820">
        <w:t xml:space="preserve">Estimated use of </w:t>
      </w:r>
      <w:r w:rsidR="003077B9">
        <w:t>measurement mark</w:t>
      </w:r>
      <w:r w:rsidR="00805820">
        <w:t xml:space="preserve"> a</w:t>
      </w:r>
      <w:r w:rsidR="003077B9">
        <w:t>s the sole purpose for looking at package</w:t>
      </w:r>
    </w:p>
    <w:p w14:paraId="118EDC2C" w14:textId="03941230" w:rsidR="002B5E68" w:rsidRDefault="00B2098D" w:rsidP="00B2098D">
      <w:pPr>
        <w:rPr>
          <w:lang w:val="en"/>
        </w:rPr>
      </w:pPr>
      <w:r>
        <w:rPr>
          <w:lang w:val="en"/>
        </w:rPr>
        <w:t xml:space="preserve">This gives the number of households who use the measurement mark data at </w:t>
      </w:r>
      <w:r w:rsidR="00805820">
        <w:rPr>
          <w:lang w:val="en"/>
        </w:rPr>
        <w:t xml:space="preserve">around </w:t>
      </w:r>
      <w:r>
        <w:rPr>
          <w:lang w:val="en"/>
        </w:rPr>
        <w:t>1</w:t>
      </w:r>
      <w:r w:rsidR="00805820">
        <w:rPr>
          <w:lang w:val="en"/>
        </w:rPr>
        <w:t>1</w:t>
      </w:r>
      <w:r w:rsidR="00B01DB4">
        <w:rPr>
          <w:lang w:val="en"/>
        </w:rPr>
        <w:t>0 0</w:t>
      </w:r>
      <w:r w:rsidR="00805820">
        <w:rPr>
          <w:lang w:val="en"/>
        </w:rPr>
        <w:t>00</w:t>
      </w:r>
      <w:r>
        <w:rPr>
          <w:lang w:val="en"/>
        </w:rPr>
        <w:t>, just 1.2% of the total number.</w:t>
      </w:r>
    </w:p>
    <w:p w14:paraId="6F96E68D" w14:textId="0FF347DB" w:rsidR="00B2098D" w:rsidRDefault="00B2098D" w:rsidP="00B2098D">
      <w:pPr>
        <w:pStyle w:val="Heading3"/>
        <w:rPr>
          <w:lang w:val="en"/>
        </w:rPr>
      </w:pPr>
      <w:bookmarkStart w:id="96" w:name="_Toc479769496"/>
      <w:bookmarkStart w:id="97" w:name="_Toc482714046"/>
      <w:r>
        <w:rPr>
          <w:lang w:val="en"/>
        </w:rPr>
        <w:t>5.2.2 Time impact</w:t>
      </w:r>
      <w:bookmarkEnd w:id="96"/>
      <w:bookmarkEnd w:id="97"/>
    </w:p>
    <w:p w14:paraId="0B17A6E3" w14:textId="77777777" w:rsidR="00B2098D" w:rsidRDefault="00B2098D" w:rsidP="00B2098D">
      <w:r>
        <w:t>The time impact can be expressed as follows:</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 impact on the consumer"/>
        <w:tblDescription w:val="Time impact equals (No. of products per shopping week) multiplied by (Time to find measurement mark)"/>
      </w:tblPr>
      <w:tblGrid>
        <w:gridCol w:w="1414"/>
        <w:gridCol w:w="345"/>
        <w:gridCol w:w="7015"/>
      </w:tblGrid>
      <w:tr w:rsidR="00A312A1" w:rsidRPr="00A312A1" w14:paraId="67813876" w14:textId="77777777" w:rsidTr="00851EC3">
        <w:trPr>
          <w:tblHeader/>
          <w:jc w:val="center"/>
        </w:trPr>
        <w:tc>
          <w:tcPr>
            <w:tcW w:w="0" w:type="auto"/>
          </w:tcPr>
          <w:p w14:paraId="2C31ACC9" w14:textId="45392DD1" w:rsidR="00A312A1" w:rsidRPr="00A312A1" w:rsidRDefault="00A312A1" w:rsidP="002B5E68">
            <w:pPr>
              <w:spacing w:before="0"/>
              <w:rPr>
                <w:b/>
                <w:i/>
              </w:rPr>
            </w:pPr>
            <w:r w:rsidRPr="00A312A1">
              <w:rPr>
                <w:rStyle w:val="SubtleEmphasis"/>
                <w:color w:val="auto"/>
              </w:rPr>
              <w:t>Time impact</w:t>
            </w:r>
          </w:p>
        </w:tc>
        <w:tc>
          <w:tcPr>
            <w:tcW w:w="0" w:type="auto"/>
            <w:vAlign w:val="center"/>
          </w:tcPr>
          <w:p w14:paraId="08BE6ECB" w14:textId="77777777" w:rsidR="00A312A1" w:rsidRPr="00A312A1" w:rsidRDefault="00A312A1" w:rsidP="002B5E68">
            <w:pPr>
              <w:spacing w:before="0"/>
              <w:jc w:val="center"/>
              <w:rPr>
                <w:i/>
              </w:rPr>
            </w:pPr>
            <w:r w:rsidRPr="00A312A1">
              <w:rPr>
                <w:i/>
              </w:rPr>
              <w:t>=</w:t>
            </w:r>
          </w:p>
        </w:tc>
        <w:tc>
          <w:tcPr>
            <w:tcW w:w="0" w:type="auto"/>
          </w:tcPr>
          <w:p w14:paraId="0CAD1813" w14:textId="527E5FE0" w:rsidR="00A312A1" w:rsidRPr="00A312A1" w:rsidRDefault="00A312A1" w:rsidP="002B5E68">
            <w:pPr>
              <w:spacing w:before="0"/>
              <w:rPr>
                <w:i/>
              </w:rPr>
            </w:pPr>
            <w:r w:rsidRPr="00A312A1">
              <w:rPr>
                <w:i/>
              </w:rPr>
              <w:t>(</w:t>
            </w:r>
            <w:r w:rsidRPr="00A312A1">
              <w:rPr>
                <w:rStyle w:val="SubtleEmphasis"/>
                <w:color w:val="auto"/>
              </w:rPr>
              <w:t>No. of products per shopping week</w:t>
            </w:r>
            <w:r w:rsidRPr="00A312A1">
              <w:rPr>
                <w:i/>
              </w:rPr>
              <w:t>)(T</w:t>
            </w:r>
            <w:r w:rsidRPr="00A312A1">
              <w:rPr>
                <w:rStyle w:val="SubtleEmphasis"/>
                <w:color w:val="auto"/>
              </w:rPr>
              <w:t>ime to find measurement mark</w:t>
            </w:r>
            <w:r w:rsidRPr="00A312A1">
              <w:t>)</w:t>
            </w:r>
          </w:p>
        </w:tc>
      </w:tr>
    </w:tbl>
    <w:p w14:paraId="6FEB7ACA" w14:textId="71CE753B" w:rsidR="00B2098D" w:rsidRDefault="00B2098D" w:rsidP="00B2098D">
      <w:r>
        <w:t>To estimate the number of products per week, several sources are used. In a survey by Choice of products sourced from Coles and Woolworths, the cost of a grocery basket is around $167 for 31 items</w:t>
      </w:r>
      <w:r w:rsidR="00702076">
        <w:t>.</w:t>
      </w:r>
      <w:r>
        <w:rPr>
          <w:rStyle w:val="FootnoteReference"/>
          <w:lang w:val="en"/>
        </w:rPr>
        <w:footnoteReference w:id="28"/>
      </w:r>
      <w:r>
        <w:t xml:space="preserve"> This equates to an average of $5.40 a product. The ABS survey of household expenditure from 2009-10</w:t>
      </w:r>
      <w:r>
        <w:rPr>
          <w:rStyle w:val="FootnoteReference"/>
        </w:rPr>
        <w:footnoteReference w:id="29"/>
      </w:r>
      <w:r>
        <w:t xml:space="preserve"> supports an estimate of $260-270</w:t>
      </w:r>
      <w:r>
        <w:rPr>
          <w:rStyle w:val="FootnoteReference"/>
        </w:rPr>
        <w:footnoteReference w:id="30"/>
      </w:r>
      <w:r>
        <w:t xml:space="preserve"> as the weekly grocery household spend. Taking the average product price and the household expenditure, the estimated number of products per shopping week is around 50.</w:t>
      </w:r>
    </w:p>
    <w:p w14:paraId="37D28381" w14:textId="097FD674" w:rsidR="00B2098D" w:rsidRDefault="00B2098D" w:rsidP="00B2098D">
      <w:pPr>
        <w:rPr>
          <w:lang w:val="en"/>
        </w:rPr>
      </w:pPr>
      <w:r>
        <w:t>For Options 2 and 3, not all of the 50 products are in scope.</w:t>
      </w:r>
      <w:r w:rsidRPr="00B329C3">
        <w:rPr>
          <w:lang w:val="en"/>
        </w:rPr>
        <w:t xml:space="preserve"> </w:t>
      </w:r>
      <w:r>
        <w:rPr>
          <w:lang w:val="en"/>
        </w:rPr>
        <w:t>IBISWorld data suggests that cosmetics (or toiletries and health products) make up around 11</w:t>
      </w:r>
      <w:r w:rsidR="00702076">
        <w:rPr>
          <w:lang w:val="en"/>
        </w:rPr>
        <w:t xml:space="preserve"> per cent </w:t>
      </w:r>
      <w:r>
        <w:rPr>
          <w:lang w:val="en"/>
        </w:rPr>
        <w:t>of the grocery market (from Figure 2). This suggests that around</w:t>
      </w:r>
      <w:r w:rsidR="00486389">
        <w:rPr>
          <w:lang w:val="en"/>
        </w:rPr>
        <w:t xml:space="preserve"> five</w:t>
      </w:r>
      <w:r>
        <w:rPr>
          <w:lang w:val="en"/>
        </w:rPr>
        <w:t xml:space="preserve"> items per weekly shop would be toiletries and health products. For Option 3, IBISWorld data indicates that roughly 25</w:t>
      </w:r>
      <w:r w:rsidR="00486389">
        <w:rPr>
          <w:lang w:val="en"/>
        </w:rPr>
        <w:t xml:space="preserve"> per cent </w:t>
      </w:r>
      <w:r>
        <w:rPr>
          <w:lang w:val="en"/>
        </w:rPr>
        <w:t>of products would either not have or not move the label (fresh fruit and vegetables, meat products, bread and bakery products). This results in 37 products per week per household.</w:t>
      </w:r>
    </w:p>
    <w:p w14:paraId="220BC9E7" w14:textId="28F57551" w:rsidR="00B2098D" w:rsidRDefault="00B2098D" w:rsidP="00B2098D">
      <w:pPr>
        <w:rPr>
          <w:lang w:val="en"/>
        </w:rPr>
      </w:pPr>
      <w:r>
        <w:rPr>
          <w:lang w:val="en"/>
        </w:rPr>
        <w:t>It is then necessary to estimate what the percentage of products is that would be affected. For Option 2, industry has indicated that around 5</w:t>
      </w:r>
      <w:r w:rsidR="00702076">
        <w:rPr>
          <w:lang w:val="en"/>
        </w:rPr>
        <w:t xml:space="preserve"> per cent</w:t>
      </w:r>
      <w:r>
        <w:rPr>
          <w:lang w:val="en"/>
        </w:rPr>
        <w:t xml:space="preserve"> of product imported from the EU won’t have the label on the front. Australia currently imports just under $930 million of cosmetics from the EU. IBISWorld values the market for cosmetics in Australia is around $17.9 b</w:t>
      </w:r>
      <w:r w:rsidR="00486389">
        <w:rPr>
          <w:lang w:val="en"/>
        </w:rPr>
        <w:t>illio</w:t>
      </w:r>
      <w:r>
        <w:rPr>
          <w:lang w:val="en"/>
        </w:rPr>
        <w:t>n</w:t>
      </w:r>
      <w:r w:rsidR="00486389">
        <w:rPr>
          <w:lang w:val="en"/>
        </w:rPr>
        <w:t>.</w:t>
      </w:r>
      <w:r w:rsidRPr="00102C2E">
        <w:rPr>
          <w:rStyle w:val="FootnoteReference"/>
        </w:rPr>
        <w:footnoteReference w:id="31"/>
      </w:r>
      <w:r w:rsidRPr="00FF122A">
        <w:rPr>
          <w:lang w:val="en"/>
        </w:rPr>
        <w:t xml:space="preserve"> </w:t>
      </w:r>
      <w:r>
        <w:rPr>
          <w:lang w:val="en"/>
        </w:rPr>
        <w:t>Assuming the product is marked up by 50</w:t>
      </w:r>
      <w:r w:rsidR="004020DE">
        <w:rPr>
          <w:lang w:val="en"/>
        </w:rPr>
        <w:t xml:space="preserve"> per cent, </w:t>
      </w:r>
      <w:r>
        <w:rPr>
          <w:lang w:val="en"/>
        </w:rPr>
        <w:t>to $1.4</w:t>
      </w:r>
      <w:r w:rsidR="004020DE">
        <w:rPr>
          <w:lang w:val="en"/>
        </w:rPr>
        <w:t xml:space="preserve"> </w:t>
      </w:r>
      <w:r>
        <w:rPr>
          <w:lang w:val="en"/>
        </w:rPr>
        <w:t>b</w:t>
      </w:r>
      <w:r w:rsidR="004020DE">
        <w:rPr>
          <w:lang w:val="en"/>
        </w:rPr>
        <w:t>illio</w:t>
      </w:r>
      <w:r>
        <w:rPr>
          <w:lang w:val="en"/>
        </w:rPr>
        <w:t xml:space="preserve">n, imports from EU contribute to around </w:t>
      </w:r>
      <w:r w:rsidR="004020DE">
        <w:rPr>
          <w:lang w:val="en"/>
        </w:rPr>
        <w:t>8 per cent</w:t>
      </w:r>
      <w:r>
        <w:rPr>
          <w:lang w:val="en"/>
        </w:rPr>
        <w:t xml:space="preserve"> of the toiletries and health products market. </w:t>
      </w:r>
      <w:r w:rsidR="00011AAA">
        <w:rPr>
          <w:lang w:val="en"/>
        </w:rPr>
        <w:lastRenderedPageBreak/>
        <w:t>Assuming 5</w:t>
      </w:r>
      <w:r w:rsidR="004020DE">
        <w:rPr>
          <w:lang w:val="en"/>
        </w:rPr>
        <w:t xml:space="preserve"> per cent</w:t>
      </w:r>
      <w:r>
        <w:rPr>
          <w:lang w:val="en"/>
        </w:rPr>
        <w:t xml:space="preserve"> of those don’t have a label on the front, the number of products that won’t have a label is just 0.4</w:t>
      </w:r>
      <w:r w:rsidR="000B5FC0">
        <w:rPr>
          <w:lang w:val="en"/>
        </w:rPr>
        <w:t xml:space="preserve"> per cent</w:t>
      </w:r>
      <w:r>
        <w:rPr>
          <w:lang w:val="en"/>
        </w:rPr>
        <w:t xml:space="preserve"> of the sector.</w:t>
      </w:r>
    </w:p>
    <w:p w14:paraId="394D54D2" w14:textId="2814EDD5" w:rsidR="00B2098D" w:rsidRDefault="00B2098D" w:rsidP="00B2098D">
      <w:pPr>
        <w:rPr>
          <w:lang w:val="en"/>
        </w:rPr>
      </w:pPr>
      <w:r>
        <w:rPr>
          <w:lang w:val="en"/>
        </w:rPr>
        <w:t>The number of products, 0.4</w:t>
      </w:r>
      <w:r w:rsidR="000B5FC0">
        <w:rPr>
          <w:lang w:val="en"/>
        </w:rPr>
        <w:t xml:space="preserve"> per cent </w:t>
      </w:r>
      <w:r>
        <w:rPr>
          <w:lang w:val="en"/>
        </w:rPr>
        <w:t>of five per week, is 0.021 products per week per household. Returning to the above calculation, assuming 20 seconds per product then the time impact is 0.42 seconds per week per consumer. From this, the cost to households is around $19</w:t>
      </w:r>
      <w:r w:rsidR="00B01DB4">
        <w:rPr>
          <w:lang w:val="en"/>
        </w:rPr>
        <w:t xml:space="preserve"> </w:t>
      </w:r>
      <w:r>
        <w:rPr>
          <w:lang w:val="en"/>
        </w:rPr>
        <w:t xml:space="preserve">000 per year. For Option 3, assuming only EU imports indicated by industry are included, the addition cost to that found for Option 2 is several hundred dollars per year. </w:t>
      </w:r>
    </w:p>
    <w:p w14:paraId="66BBD514" w14:textId="0C1047FE" w:rsidR="00B2098D" w:rsidRDefault="00B2098D" w:rsidP="00B2098D">
      <w:pPr>
        <w:rPr>
          <w:lang w:val="en"/>
        </w:rPr>
      </w:pPr>
      <w:r>
        <w:rPr>
          <w:lang w:val="en"/>
        </w:rPr>
        <w:t xml:space="preserve">Up until </w:t>
      </w:r>
      <w:r w:rsidR="002269AC">
        <w:rPr>
          <w:lang w:val="en"/>
        </w:rPr>
        <w:t>now</w:t>
      </w:r>
      <w:r>
        <w:rPr>
          <w:lang w:val="en"/>
        </w:rPr>
        <w:t xml:space="preserve">, it has been assumed that the only products with changes to labels are those that would currently require </w:t>
      </w:r>
      <w:r w:rsidR="004020DE">
        <w:rPr>
          <w:lang w:val="en"/>
        </w:rPr>
        <w:t>relabeling</w:t>
      </w:r>
      <w:r>
        <w:rPr>
          <w:lang w:val="en"/>
        </w:rPr>
        <w:t xml:space="preserve"> (imports from the EU). However, it is likely that other domestic producers will change the label of products. To model this</w:t>
      </w:r>
      <w:r w:rsidR="002269AC">
        <w:rPr>
          <w:lang w:val="en"/>
        </w:rPr>
        <w:t xml:space="preserve"> e</w:t>
      </w:r>
      <w:r>
        <w:rPr>
          <w:lang w:val="en"/>
        </w:rPr>
        <w:t>ffect, a range of percentage of the product line that has had the measurement mark changed are used. This is shown below</w:t>
      </w:r>
      <w:r w:rsidR="003077B9">
        <w:rPr>
          <w:lang w:val="en"/>
        </w:rPr>
        <w:t xml:space="preserve"> in Table</w:t>
      </w:r>
      <w:r w:rsidR="00E319F6">
        <w:rPr>
          <w:lang w:val="en"/>
        </w:rPr>
        <w:t xml:space="preserve"> 6</w:t>
      </w:r>
      <w:r>
        <w:rPr>
          <w:lang w:val="en"/>
        </w:rPr>
        <w:t xml:space="preserve"> for cosmetics.</w:t>
      </w:r>
    </w:p>
    <w:tbl>
      <w:tblPr>
        <w:tblStyle w:val="GridTable5Dark-Accent1"/>
        <w:tblW w:w="0" w:type="auto"/>
        <w:jc w:val="center"/>
        <w:tblLook w:val="04A0" w:firstRow="1" w:lastRow="0" w:firstColumn="1" w:lastColumn="0" w:noHBand="0" w:noVBand="1"/>
        <w:tblCaption w:val="Table 6: Time impact (per week per customer) and annual cost for a range of cosmetic products changed under Option 2"/>
        <w:tblDescription w:val="If 1 per cent of products need relabelled this equates to 1.1 seconds, $48 601 and 93 SKUs.                                                                                                        If 2 per cent of products need relabelled this equates to 2.1 seconds, $97 202 and 186 SKUs.                                                                                               If 5 per cent of products need relabelled this equates to 5.4 seconds, $243 005 and 465 SKUs.                                                                                       If 10 per cent of products need relabelled this equates to 10.7 seconds, $486 010 and 931 SKUs.                                                                  If 25 per cent of products need relabelled this equates to 26.8 seconds, $1 215 025 and 2327 SKUs."/>
      </w:tblPr>
      <w:tblGrid>
        <w:gridCol w:w="1683"/>
        <w:gridCol w:w="1830"/>
        <w:gridCol w:w="1318"/>
        <w:gridCol w:w="803"/>
      </w:tblGrid>
      <w:tr w:rsidR="00B2098D" w14:paraId="6057C4F0" w14:textId="77777777" w:rsidTr="00851EC3">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4EEA4378" w14:textId="77777777" w:rsidR="00B2098D" w:rsidRPr="00851EC3" w:rsidRDefault="00B2098D" w:rsidP="00B2098D">
            <w:pPr>
              <w:spacing w:before="0" w:after="0"/>
              <w:rPr>
                <w:b/>
              </w:rPr>
            </w:pPr>
            <w:r w:rsidRPr="00851EC3">
              <w:rPr>
                <w:b/>
              </w:rPr>
              <w:t>% of products</w:t>
            </w:r>
          </w:p>
        </w:tc>
        <w:tc>
          <w:tcPr>
            <w:tcW w:w="0" w:type="auto"/>
          </w:tcPr>
          <w:p w14:paraId="0C2B3F51" w14:textId="77777777" w:rsidR="00B2098D" w:rsidRPr="00851EC3" w:rsidRDefault="00B2098D" w:rsidP="00B2098D">
            <w:pPr>
              <w:spacing w:before="0" w:after="0"/>
              <w:cnfStyle w:val="100000000000" w:firstRow="1" w:lastRow="0" w:firstColumn="0" w:lastColumn="0" w:oddVBand="0" w:evenVBand="0" w:oddHBand="0" w:evenHBand="0" w:firstRowFirstColumn="0" w:firstRowLastColumn="0" w:lastRowFirstColumn="0" w:lastRowLastColumn="0"/>
              <w:rPr>
                <w:b/>
              </w:rPr>
            </w:pPr>
            <w:r w:rsidRPr="00851EC3">
              <w:rPr>
                <w:b/>
              </w:rPr>
              <w:t xml:space="preserve">Time (seconds) </w:t>
            </w:r>
          </w:p>
        </w:tc>
        <w:tc>
          <w:tcPr>
            <w:tcW w:w="0" w:type="auto"/>
          </w:tcPr>
          <w:p w14:paraId="7228CF67" w14:textId="77777777" w:rsidR="00B2098D" w:rsidRPr="00851EC3" w:rsidRDefault="00B2098D" w:rsidP="00B2098D">
            <w:pPr>
              <w:spacing w:before="0" w:after="0"/>
              <w:cnfStyle w:val="100000000000" w:firstRow="1" w:lastRow="0" w:firstColumn="0" w:lastColumn="0" w:oddVBand="0" w:evenVBand="0" w:oddHBand="0" w:evenHBand="0" w:firstRowFirstColumn="0" w:firstRowLastColumn="0" w:lastRowFirstColumn="0" w:lastRowLastColumn="0"/>
              <w:rPr>
                <w:b/>
              </w:rPr>
            </w:pPr>
            <w:r w:rsidRPr="00851EC3">
              <w:rPr>
                <w:b/>
              </w:rPr>
              <w:t>Cost</w:t>
            </w:r>
          </w:p>
        </w:tc>
        <w:tc>
          <w:tcPr>
            <w:tcW w:w="0" w:type="auto"/>
          </w:tcPr>
          <w:p w14:paraId="22A99F7A" w14:textId="77777777" w:rsidR="00B2098D" w:rsidRPr="00851EC3" w:rsidRDefault="00B2098D" w:rsidP="00B2098D">
            <w:pPr>
              <w:spacing w:before="0" w:after="0"/>
              <w:cnfStyle w:val="100000000000" w:firstRow="1" w:lastRow="0" w:firstColumn="0" w:lastColumn="0" w:oddVBand="0" w:evenVBand="0" w:oddHBand="0" w:evenHBand="0" w:firstRowFirstColumn="0" w:firstRowLastColumn="0" w:lastRowFirstColumn="0" w:lastRowLastColumn="0"/>
              <w:rPr>
                <w:b/>
              </w:rPr>
            </w:pPr>
            <w:r w:rsidRPr="00851EC3">
              <w:rPr>
                <w:b/>
              </w:rPr>
              <w:t>SKUs</w:t>
            </w:r>
          </w:p>
        </w:tc>
      </w:tr>
      <w:tr w:rsidR="00B2098D" w14:paraId="2A2495EF" w14:textId="77777777" w:rsidTr="003A0F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2B1F2E" w14:textId="77777777" w:rsidR="00B2098D" w:rsidRDefault="00B2098D" w:rsidP="00B2098D">
            <w:pPr>
              <w:spacing w:before="0" w:after="0"/>
              <w:jc w:val="center"/>
            </w:pPr>
            <w:r>
              <w:t>1</w:t>
            </w:r>
          </w:p>
        </w:tc>
        <w:tc>
          <w:tcPr>
            <w:tcW w:w="0" w:type="auto"/>
          </w:tcPr>
          <w:p w14:paraId="6B57E214"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1.1</w:t>
            </w:r>
          </w:p>
        </w:tc>
        <w:tc>
          <w:tcPr>
            <w:tcW w:w="0" w:type="auto"/>
          </w:tcPr>
          <w:p w14:paraId="25890637"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$48 601</w:t>
            </w:r>
          </w:p>
        </w:tc>
        <w:tc>
          <w:tcPr>
            <w:tcW w:w="0" w:type="auto"/>
          </w:tcPr>
          <w:p w14:paraId="14C023A8"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93</w:t>
            </w:r>
          </w:p>
        </w:tc>
      </w:tr>
      <w:tr w:rsidR="00B2098D" w14:paraId="4C7B1344" w14:textId="77777777" w:rsidTr="003A0F2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98CA9D" w14:textId="77777777" w:rsidR="00B2098D" w:rsidRDefault="00B2098D" w:rsidP="00B2098D">
            <w:pPr>
              <w:spacing w:before="0" w:after="0"/>
              <w:jc w:val="center"/>
            </w:pPr>
            <w:r>
              <w:t>2</w:t>
            </w:r>
          </w:p>
        </w:tc>
        <w:tc>
          <w:tcPr>
            <w:tcW w:w="0" w:type="auto"/>
          </w:tcPr>
          <w:p w14:paraId="78A1CC3D" w14:textId="77777777" w:rsidR="00B2098D" w:rsidRDefault="00B2098D" w:rsidP="00B2098D">
            <w:pPr>
              <w:spacing w:before="0" w:after="0"/>
              <w:cnfStyle w:val="000000010000" w:firstRow="0" w:lastRow="0" w:firstColumn="0" w:lastColumn="0" w:oddVBand="0" w:evenVBand="0" w:oddHBand="0" w:evenHBand="1" w:firstRowFirstColumn="0" w:firstRowLastColumn="0" w:lastRowFirstColumn="0" w:lastRowLastColumn="0"/>
            </w:pPr>
            <w:r>
              <w:t>2.1</w:t>
            </w:r>
          </w:p>
        </w:tc>
        <w:tc>
          <w:tcPr>
            <w:tcW w:w="0" w:type="auto"/>
          </w:tcPr>
          <w:p w14:paraId="72252CE1" w14:textId="77777777" w:rsidR="00B2098D" w:rsidRDefault="00B2098D" w:rsidP="00B2098D">
            <w:pPr>
              <w:spacing w:before="0" w:after="0"/>
              <w:cnfStyle w:val="000000010000" w:firstRow="0" w:lastRow="0" w:firstColumn="0" w:lastColumn="0" w:oddVBand="0" w:evenVBand="0" w:oddHBand="0" w:evenHBand="1" w:firstRowFirstColumn="0" w:firstRowLastColumn="0" w:lastRowFirstColumn="0" w:lastRowLastColumn="0"/>
            </w:pPr>
            <w:r>
              <w:t>$97 202</w:t>
            </w:r>
          </w:p>
        </w:tc>
        <w:tc>
          <w:tcPr>
            <w:tcW w:w="0" w:type="auto"/>
          </w:tcPr>
          <w:p w14:paraId="1737A329" w14:textId="77777777" w:rsidR="00B2098D" w:rsidRDefault="00B2098D" w:rsidP="00B2098D">
            <w:pPr>
              <w:spacing w:before="0" w:after="0"/>
              <w:cnfStyle w:val="000000010000" w:firstRow="0" w:lastRow="0" w:firstColumn="0" w:lastColumn="0" w:oddVBand="0" w:evenVBand="0" w:oddHBand="0" w:evenHBand="1" w:firstRowFirstColumn="0" w:firstRowLastColumn="0" w:lastRowFirstColumn="0" w:lastRowLastColumn="0"/>
            </w:pPr>
            <w:r>
              <w:t>186</w:t>
            </w:r>
          </w:p>
        </w:tc>
      </w:tr>
      <w:tr w:rsidR="00B2098D" w14:paraId="50EA8B17" w14:textId="77777777" w:rsidTr="003A0F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9EFA76" w14:textId="77777777" w:rsidR="00B2098D" w:rsidRDefault="00B2098D" w:rsidP="00B2098D">
            <w:pPr>
              <w:spacing w:before="0" w:after="0"/>
              <w:jc w:val="center"/>
            </w:pPr>
            <w:r>
              <w:t>5</w:t>
            </w:r>
          </w:p>
        </w:tc>
        <w:tc>
          <w:tcPr>
            <w:tcW w:w="0" w:type="auto"/>
          </w:tcPr>
          <w:p w14:paraId="75FB43C6"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5.4</w:t>
            </w:r>
          </w:p>
        </w:tc>
        <w:tc>
          <w:tcPr>
            <w:tcW w:w="0" w:type="auto"/>
          </w:tcPr>
          <w:p w14:paraId="43640B00"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$243 005</w:t>
            </w:r>
          </w:p>
        </w:tc>
        <w:tc>
          <w:tcPr>
            <w:tcW w:w="0" w:type="auto"/>
          </w:tcPr>
          <w:p w14:paraId="7006D371"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465</w:t>
            </w:r>
          </w:p>
        </w:tc>
      </w:tr>
      <w:tr w:rsidR="00B2098D" w14:paraId="17CB88DD" w14:textId="77777777" w:rsidTr="003A0F2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E6C0B4" w14:textId="77777777" w:rsidR="00B2098D" w:rsidRDefault="00B2098D" w:rsidP="00B2098D">
            <w:pPr>
              <w:spacing w:before="0" w:after="0"/>
              <w:jc w:val="center"/>
            </w:pPr>
            <w:r>
              <w:t>10</w:t>
            </w:r>
          </w:p>
        </w:tc>
        <w:tc>
          <w:tcPr>
            <w:tcW w:w="0" w:type="auto"/>
          </w:tcPr>
          <w:p w14:paraId="3F7BA0F1" w14:textId="77777777" w:rsidR="00B2098D" w:rsidRDefault="00B2098D" w:rsidP="00B2098D">
            <w:pPr>
              <w:spacing w:before="0" w:after="0"/>
              <w:cnfStyle w:val="000000010000" w:firstRow="0" w:lastRow="0" w:firstColumn="0" w:lastColumn="0" w:oddVBand="0" w:evenVBand="0" w:oddHBand="0" w:evenHBand="1" w:firstRowFirstColumn="0" w:firstRowLastColumn="0" w:lastRowFirstColumn="0" w:lastRowLastColumn="0"/>
            </w:pPr>
            <w:r>
              <w:t>10.7</w:t>
            </w:r>
          </w:p>
        </w:tc>
        <w:tc>
          <w:tcPr>
            <w:tcW w:w="0" w:type="auto"/>
          </w:tcPr>
          <w:p w14:paraId="04DA1871" w14:textId="77777777" w:rsidR="00B2098D" w:rsidRDefault="00B2098D" w:rsidP="00B2098D">
            <w:pPr>
              <w:spacing w:before="0" w:after="0"/>
              <w:cnfStyle w:val="000000010000" w:firstRow="0" w:lastRow="0" w:firstColumn="0" w:lastColumn="0" w:oddVBand="0" w:evenVBand="0" w:oddHBand="0" w:evenHBand="1" w:firstRowFirstColumn="0" w:firstRowLastColumn="0" w:lastRowFirstColumn="0" w:lastRowLastColumn="0"/>
            </w:pPr>
            <w:r>
              <w:t>$486 010</w:t>
            </w:r>
          </w:p>
        </w:tc>
        <w:tc>
          <w:tcPr>
            <w:tcW w:w="0" w:type="auto"/>
          </w:tcPr>
          <w:p w14:paraId="3DE86731" w14:textId="77777777" w:rsidR="00B2098D" w:rsidRDefault="00B2098D" w:rsidP="00B2098D">
            <w:pPr>
              <w:spacing w:before="0" w:after="0"/>
              <w:cnfStyle w:val="000000010000" w:firstRow="0" w:lastRow="0" w:firstColumn="0" w:lastColumn="0" w:oddVBand="0" w:evenVBand="0" w:oddHBand="0" w:evenHBand="1" w:firstRowFirstColumn="0" w:firstRowLastColumn="0" w:lastRowFirstColumn="0" w:lastRowLastColumn="0"/>
            </w:pPr>
            <w:r>
              <w:t>931</w:t>
            </w:r>
          </w:p>
        </w:tc>
      </w:tr>
      <w:tr w:rsidR="00B2098D" w14:paraId="4C2DD36C" w14:textId="77777777" w:rsidTr="003A0F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64E3364" w14:textId="77777777" w:rsidR="00B2098D" w:rsidRDefault="00B2098D" w:rsidP="00B2098D">
            <w:pPr>
              <w:spacing w:before="0" w:after="0"/>
              <w:jc w:val="center"/>
            </w:pPr>
            <w:r>
              <w:t>25</w:t>
            </w:r>
          </w:p>
        </w:tc>
        <w:tc>
          <w:tcPr>
            <w:tcW w:w="0" w:type="auto"/>
          </w:tcPr>
          <w:p w14:paraId="31166A81"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26.8</w:t>
            </w:r>
          </w:p>
        </w:tc>
        <w:tc>
          <w:tcPr>
            <w:tcW w:w="0" w:type="auto"/>
          </w:tcPr>
          <w:p w14:paraId="4400B559" w14:textId="77777777" w:rsidR="00B2098D" w:rsidRDefault="00B2098D" w:rsidP="00B2098D">
            <w:pPr>
              <w:spacing w:before="0" w:after="0"/>
              <w:cnfStyle w:val="000000100000" w:firstRow="0" w:lastRow="0" w:firstColumn="0" w:lastColumn="0" w:oddVBand="0" w:evenVBand="0" w:oddHBand="1" w:evenHBand="0" w:firstRowFirstColumn="0" w:firstRowLastColumn="0" w:lastRowFirstColumn="0" w:lastRowLastColumn="0"/>
            </w:pPr>
            <w:r>
              <w:t>$1 215 025</w:t>
            </w:r>
          </w:p>
        </w:tc>
        <w:tc>
          <w:tcPr>
            <w:tcW w:w="0" w:type="auto"/>
          </w:tcPr>
          <w:p w14:paraId="6A39F30B" w14:textId="5ACA3C52" w:rsidR="00B2098D" w:rsidRDefault="00B01DB4" w:rsidP="00B2098D">
            <w:pPr>
              <w:spacing w:before="0" w:after="0"/>
              <w:cnfStyle w:val="000000100000" w:firstRow="0" w:lastRow="0" w:firstColumn="0" w:lastColumn="0" w:oddVBand="0" w:evenVBand="0" w:oddHBand="1" w:evenHBand="0" w:firstRowFirstColumn="0" w:firstRowLastColumn="0" w:lastRowFirstColumn="0" w:lastRowLastColumn="0"/>
            </w:pPr>
            <w:r>
              <w:t>2</w:t>
            </w:r>
            <w:r w:rsidR="00B2098D">
              <w:t>327</w:t>
            </w:r>
          </w:p>
        </w:tc>
      </w:tr>
    </w:tbl>
    <w:p w14:paraId="3FDE88A2" w14:textId="00EE256B" w:rsidR="003077B9" w:rsidRDefault="00E319F6" w:rsidP="00322881">
      <w:pPr>
        <w:pStyle w:val="Caption"/>
      </w:pPr>
      <w:r>
        <w:t>Table 6</w:t>
      </w:r>
      <w:r w:rsidR="003077B9">
        <w:t>: Time impact (per week per customer) and annual cost for a range of cosmetic products changed under Option 2</w:t>
      </w:r>
    </w:p>
    <w:p w14:paraId="0085269C" w14:textId="77777777" w:rsidR="001E3CDB" w:rsidRDefault="00B2098D" w:rsidP="001E3CDB">
      <w:pPr>
        <w:rPr>
          <w:lang w:val="en"/>
        </w:rPr>
      </w:pPr>
      <w:r>
        <w:rPr>
          <w:lang w:val="en"/>
        </w:rPr>
        <w:t xml:space="preserve">For Option 3, the assumption has a broader implication because of the wider reach of the products. </w:t>
      </w:r>
    </w:p>
    <w:tbl>
      <w:tblPr>
        <w:tblStyle w:val="GridTable5Dark-Accent1"/>
        <w:tblW w:w="0" w:type="auto"/>
        <w:jc w:val="center"/>
        <w:tblLook w:val="04A0" w:firstRow="1" w:lastRow="0" w:firstColumn="1" w:lastColumn="0" w:noHBand="0" w:noVBand="1"/>
        <w:tblCaption w:val="Table 7: Time impact (per week per customer) and annual cost for a range of products changed under Option 3"/>
        <w:tblDescription w:val="If 0.1 per cent of products need relabelled this equates to 0.75 seconds, $34 066 and 65 SKUs.                                                                                                  If 1 per cent of products need relabelled this equates to 7.5 seconds, $340 661 and 653 SKUs.                                                                                                   If 2 per cent of products need relabelled this equates to 15 seconds, $681 332 and 1305 SKUs.                                                                                        If 5 per cent of products need relabelled this equates to 37.5 seconds, $1 703 306 and 3263 SKUs.                                                                                                         If 10 per cent of products need relabelled this equates to 75 seconds, $3 406 612 and 6525 SKUs.                                                                                         If 25 per cent of products need relabelled this equates to 187.5 seconds, $8 516 529 and 16 313 SKUs."/>
      </w:tblPr>
      <w:tblGrid>
        <w:gridCol w:w="1683"/>
        <w:gridCol w:w="1830"/>
        <w:gridCol w:w="1318"/>
        <w:gridCol w:w="889"/>
      </w:tblGrid>
      <w:tr w:rsidR="001E3CDB" w14:paraId="690BB4D8" w14:textId="77777777" w:rsidTr="005A4F52">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0F26CE98" w14:textId="77777777" w:rsidR="001E3CDB" w:rsidRPr="00851EC3" w:rsidRDefault="001E3CDB" w:rsidP="005A4F52">
            <w:pPr>
              <w:spacing w:before="0" w:after="0"/>
              <w:rPr>
                <w:b/>
              </w:rPr>
            </w:pPr>
            <w:r w:rsidRPr="00851EC3">
              <w:rPr>
                <w:b/>
              </w:rPr>
              <w:t>% of products</w:t>
            </w:r>
          </w:p>
        </w:tc>
        <w:tc>
          <w:tcPr>
            <w:tcW w:w="0" w:type="auto"/>
          </w:tcPr>
          <w:p w14:paraId="5ED05F3B" w14:textId="77777777" w:rsidR="001E3CDB" w:rsidRPr="00851EC3" w:rsidRDefault="001E3CDB" w:rsidP="005A4F52">
            <w:pPr>
              <w:spacing w:before="0" w:after="0"/>
              <w:cnfStyle w:val="100000000000" w:firstRow="1" w:lastRow="0" w:firstColumn="0" w:lastColumn="0" w:oddVBand="0" w:evenVBand="0" w:oddHBand="0" w:evenHBand="0" w:firstRowFirstColumn="0" w:firstRowLastColumn="0" w:lastRowFirstColumn="0" w:lastRowLastColumn="0"/>
              <w:rPr>
                <w:b/>
              </w:rPr>
            </w:pPr>
            <w:r w:rsidRPr="00851EC3">
              <w:rPr>
                <w:b/>
              </w:rPr>
              <w:t xml:space="preserve">Time (seconds) </w:t>
            </w:r>
          </w:p>
        </w:tc>
        <w:tc>
          <w:tcPr>
            <w:tcW w:w="0" w:type="auto"/>
          </w:tcPr>
          <w:p w14:paraId="7AE240BF" w14:textId="77777777" w:rsidR="001E3CDB" w:rsidRPr="00851EC3" w:rsidRDefault="001E3CDB" w:rsidP="005A4F52">
            <w:pPr>
              <w:spacing w:before="0" w:after="0"/>
              <w:cnfStyle w:val="100000000000" w:firstRow="1" w:lastRow="0" w:firstColumn="0" w:lastColumn="0" w:oddVBand="0" w:evenVBand="0" w:oddHBand="0" w:evenHBand="0" w:firstRowFirstColumn="0" w:firstRowLastColumn="0" w:lastRowFirstColumn="0" w:lastRowLastColumn="0"/>
              <w:rPr>
                <w:b/>
              </w:rPr>
            </w:pPr>
            <w:r w:rsidRPr="00851EC3">
              <w:rPr>
                <w:b/>
              </w:rPr>
              <w:t>Cost</w:t>
            </w:r>
          </w:p>
        </w:tc>
        <w:tc>
          <w:tcPr>
            <w:tcW w:w="0" w:type="auto"/>
          </w:tcPr>
          <w:p w14:paraId="54DACD88" w14:textId="77777777" w:rsidR="001E3CDB" w:rsidRPr="00851EC3" w:rsidRDefault="001E3CDB" w:rsidP="005A4F52">
            <w:pPr>
              <w:spacing w:before="0" w:after="0"/>
              <w:cnfStyle w:val="100000000000" w:firstRow="1" w:lastRow="0" w:firstColumn="0" w:lastColumn="0" w:oddVBand="0" w:evenVBand="0" w:oddHBand="0" w:evenHBand="0" w:firstRowFirstColumn="0" w:firstRowLastColumn="0" w:lastRowFirstColumn="0" w:lastRowLastColumn="0"/>
              <w:rPr>
                <w:b/>
              </w:rPr>
            </w:pPr>
            <w:r w:rsidRPr="00851EC3">
              <w:rPr>
                <w:b/>
              </w:rPr>
              <w:t>SKUs</w:t>
            </w:r>
          </w:p>
        </w:tc>
      </w:tr>
      <w:tr w:rsidR="001E3CDB" w14:paraId="7C4D6ABA" w14:textId="77777777" w:rsidTr="005A4F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125A587" w14:textId="77777777" w:rsidR="001E3CDB" w:rsidRDefault="001E3CDB" w:rsidP="005A4F52">
            <w:pPr>
              <w:spacing w:before="0" w:after="0"/>
              <w:jc w:val="center"/>
            </w:pPr>
            <w:r>
              <w:t>0.1</w:t>
            </w:r>
          </w:p>
        </w:tc>
        <w:tc>
          <w:tcPr>
            <w:tcW w:w="0" w:type="auto"/>
          </w:tcPr>
          <w:p w14:paraId="1C4BE477"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0.75</w:t>
            </w:r>
          </w:p>
        </w:tc>
        <w:tc>
          <w:tcPr>
            <w:tcW w:w="0" w:type="auto"/>
          </w:tcPr>
          <w:p w14:paraId="26887A75"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$34 066</w:t>
            </w:r>
          </w:p>
        </w:tc>
        <w:tc>
          <w:tcPr>
            <w:tcW w:w="0" w:type="auto"/>
          </w:tcPr>
          <w:p w14:paraId="5CCE9595"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65</w:t>
            </w:r>
          </w:p>
        </w:tc>
      </w:tr>
      <w:tr w:rsidR="001E3CDB" w14:paraId="26C43A28" w14:textId="77777777" w:rsidTr="005A4F5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0451D0" w14:textId="77777777" w:rsidR="001E3CDB" w:rsidRDefault="001E3CDB" w:rsidP="005A4F52">
            <w:pPr>
              <w:spacing w:before="0" w:after="0"/>
              <w:jc w:val="center"/>
            </w:pPr>
            <w:r>
              <w:t>1</w:t>
            </w:r>
          </w:p>
        </w:tc>
        <w:tc>
          <w:tcPr>
            <w:tcW w:w="0" w:type="auto"/>
          </w:tcPr>
          <w:p w14:paraId="5DC3764C"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7.5</w:t>
            </w:r>
          </w:p>
        </w:tc>
        <w:tc>
          <w:tcPr>
            <w:tcW w:w="0" w:type="auto"/>
          </w:tcPr>
          <w:p w14:paraId="2E9E245E"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$340 661</w:t>
            </w:r>
          </w:p>
        </w:tc>
        <w:tc>
          <w:tcPr>
            <w:tcW w:w="0" w:type="auto"/>
          </w:tcPr>
          <w:p w14:paraId="03E5ED10"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653</w:t>
            </w:r>
          </w:p>
        </w:tc>
      </w:tr>
      <w:tr w:rsidR="001E3CDB" w14:paraId="002A4CB1" w14:textId="77777777" w:rsidTr="005A4F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F7E4FA" w14:textId="77777777" w:rsidR="001E3CDB" w:rsidRDefault="001E3CDB" w:rsidP="005A4F52">
            <w:pPr>
              <w:spacing w:before="0" w:after="0"/>
              <w:jc w:val="center"/>
            </w:pPr>
            <w:r>
              <w:t>2</w:t>
            </w:r>
          </w:p>
        </w:tc>
        <w:tc>
          <w:tcPr>
            <w:tcW w:w="0" w:type="auto"/>
          </w:tcPr>
          <w:p w14:paraId="5118197F"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15</w:t>
            </w:r>
          </w:p>
        </w:tc>
        <w:tc>
          <w:tcPr>
            <w:tcW w:w="0" w:type="auto"/>
          </w:tcPr>
          <w:p w14:paraId="2496EC57"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$681 332</w:t>
            </w:r>
          </w:p>
        </w:tc>
        <w:tc>
          <w:tcPr>
            <w:tcW w:w="0" w:type="auto"/>
          </w:tcPr>
          <w:p w14:paraId="4CF578DB"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1305</w:t>
            </w:r>
          </w:p>
        </w:tc>
      </w:tr>
      <w:tr w:rsidR="001E3CDB" w14:paraId="77ED7FBA" w14:textId="77777777" w:rsidTr="005A4F5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1CCE1B0" w14:textId="77777777" w:rsidR="001E3CDB" w:rsidRDefault="001E3CDB" w:rsidP="005A4F52">
            <w:pPr>
              <w:spacing w:before="0" w:after="0"/>
              <w:jc w:val="center"/>
            </w:pPr>
            <w:r>
              <w:t>5</w:t>
            </w:r>
          </w:p>
        </w:tc>
        <w:tc>
          <w:tcPr>
            <w:tcW w:w="0" w:type="auto"/>
          </w:tcPr>
          <w:p w14:paraId="5BFB1067"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37.5</w:t>
            </w:r>
          </w:p>
        </w:tc>
        <w:tc>
          <w:tcPr>
            <w:tcW w:w="0" w:type="auto"/>
          </w:tcPr>
          <w:p w14:paraId="49B12432"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$1 703 306</w:t>
            </w:r>
          </w:p>
        </w:tc>
        <w:tc>
          <w:tcPr>
            <w:tcW w:w="0" w:type="auto"/>
          </w:tcPr>
          <w:p w14:paraId="2BC677C5"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3263</w:t>
            </w:r>
          </w:p>
        </w:tc>
      </w:tr>
      <w:tr w:rsidR="001E3CDB" w14:paraId="031246E5" w14:textId="77777777" w:rsidTr="005A4F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D4A077E" w14:textId="77777777" w:rsidR="001E3CDB" w:rsidRDefault="001E3CDB" w:rsidP="005A4F52">
            <w:pPr>
              <w:spacing w:before="0" w:after="0"/>
              <w:jc w:val="center"/>
            </w:pPr>
            <w:r>
              <w:t>10</w:t>
            </w:r>
          </w:p>
        </w:tc>
        <w:tc>
          <w:tcPr>
            <w:tcW w:w="0" w:type="auto"/>
          </w:tcPr>
          <w:p w14:paraId="4C0E4F9A"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75</w:t>
            </w:r>
          </w:p>
        </w:tc>
        <w:tc>
          <w:tcPr>
            <w:tcW w:w="0" w:type="auto"/>
          </w:tcPr>
          <w:p w14:paraId="5C10B743" w14:textId="7E5223B6"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$3</w:t>
            </w:r>
            <w:r w:rsidR="005B64D3">
              <w:t xml:space="preserve"> </w:t>
            </w:r>
            <w:r>
              <w:t>406 612</w:t>
            </w:r>
          </w:p>
        </w:tc>
        <w:tc>
          <w:tcPr>
            <w:tcW w:w="0" w:type="auto"/>
          </w:tcPr>
          <w:p w14:paraId="085369E6" w14:textId="77777777" w:rsidR="001E3CDB" w:rsidRDefault="001E3CDB" w:rsidP="005A4F52">
            <w:pPr>
              <w:spacing w:before="0" w:after="0"/>
              <w:cnfStyle w:val="000000100000" w:firstRow="0" w:lastRow="0" w:firstColumn="0" w:lastColumn="0" w:oddVBand="0" w:evenVBand="0" w:oddHBand="1" w:evenHBand="0" w:firstRowFirstColumn="0" w:firstRowLastColumn="0" w:lastRowFirstColumn="0" w:lastRowLastColumn="0"/>
            </w:pPr>
            <w:r>
              <w:t>6525</w:t>
            </w:r>
          </w:p>
        </w:tc>
      </w:tr>
      <w:tr w:rsidR="001E3CDB" w14:paraId="533B0642" w14:textId="77777777" w:rsidTr="005A4F5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F36645A" w14:textId="77777777" w:rsidR="001E3CDB" w:rsidRDefault="001E3CDB" w:rsidP="005A4F52">
            <w:pPr>
              <w:spacing w:before="0" w:after="0"/>
              <w:jc w:val="center"/>
            </w:pPr>
            <w:r>
              <w:t>25</w:t>
            </w:r>
          </w:p>
        </w:tc>
        <w:tc>
          <w:tcPr>
            <w:tcW w:w="0" w:type="auto"/>
          </w:tcPr>
          <w:p w14:paraId="14B4D480"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187.5</w:t>
            </w:r>
          </w:p>
        </w:tc>
        <w:tc>
          <w:tcPr>
            <w:tcW w:w="0" w:type="auto"/>
          </w:tcPr>
          <w:p w14:paraId="7848EA05"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$8 516 529</w:t>
            </w:r>
          </w:p>
        </w:tc>
        <w:tc>
          <w:tcPr>
            <w:tcW w:w="0" w:type="auto"/>
          </w:tcPr>
          <w:p w14:paraId="2046B283" w14:textId="77777777" w:rsidR="001E3CDB" w:rsidRDefault="001E3CDB" w:rsidP="005A4F52">
            <w:pPr>
              <w:spacing w:before="0" w:after="0"/>
              <w:cnfStyle w:val="000000010000" w:firstRow="0" w:lastRow="0" w:firstColumn="0" w:lastColumn="0" w:oddVBand="0" w:evenVBand="0" w:oddHBand="0" w:evenHBand="1" w:firstRowFirstColumn="0" w:firstRowLastColumn="0" w:lastRowFirstColumn="0" w:lastRowLastColumn="0"/>
            </w:pPr>
            <w:r>
              <w:t>16 313</w:t>
            </w:r>
          </w:p>
        </w:tc>
      </w:tr>
    </w:tbl>
    <w:p w14:paraId="1514BBB1" w14:textId="0D98CA9A" w:rsidR="00B2098D" w:rsidRPr="001E3CDB" w:rsidRDefault="00E319F6" w:rsidP="00322881">
      <w:pPr>
        <w:pStyle w:val="Caption"/>
        <w:tabs>
          <w:tab w:val="left" w:pos="1276"/>
        </w:tabs>
      </w:pPr>
      <w:r>
        <w:t>Table 7</w:t>
      </w:r>
      <w:r w:rsidR="001E3CDB">
        <w:t>: Time impact (per week per customer) and annual cost for a range of products changed under Option 3</w:t>
      </w:r>
    </w:p>
    <w:p w14:paraId="064DA05B" w14:textId="2BE322E9" w:rsidR="001E3CDB" w:rsidRDefault="001E3CDB" w:rsidP="00B2098D">
      <w:pPr>
        <w:rPr>
          <w:lang w:val="en"/>
        </w:rPr>
      </w:pPr>
    </w:p>
    <w:p w14:paraId="63EA3AEB" w14:textId="77777777" w:rsidR="001E3CDB" w:rsidRDefault="001E3CDB" w:rsidP="00B2098D">
      <w:pPr>
        <w:rPr>
          <w:lang w:val="en"/>
        </w:rPr>
      </w:pPr>
    </w:p>
    <w:p w14:paraId="7B0A081C" w14:textId="56DDEC47" w:rsidR="00B2098D" w:rsidRDefault="00B2098D" w:rsidP="003077B9">
      <w:pPr>
        <w:rPr>
          <w:lang w:val="en"/>
        </w:rPr>
      </w:pPr>
      <w:r>
        <w:rPr>
          <w:lang w:val="en"/>
        </w:rPr>
        <w:t xml:space="preserve">The number of product types (SKUs) is estimated using a total </w:t>
      </w:r>
      <w:r w:rsidR="000B5FC0">
        <w:rPr>
          <w:lang w:val="en"/>
        </w:rPr>
        <w:t>of 7</w:t>
      </w:r>
      <w:r w:rsidR="00B01DB4">
        <w:rPr>
          <w:lang w:val="en"/>
        </w:rPr>
        <w:t>9</w:t>
      </w:r>
      <w:r w:rsidR="000B5FC0">
        <w:rPr>
          <w:lang w:val="en"/>
        </w:rPr>
        <w:t xml:space="preserve"> </w:t>
      </w:r>
      <w:r w:rsidR="00B01DB4">
        <w:rPr>
          <w:lang w:val="en"/>
        </w:rPr>
        <w:t>0</w:t>
      </w:r>
      <w:r w:rsidR="000B5FC0">
        <w:rPr>
          <w:lang w:val="en"/>
        </w:rPr>
        <w:t xml:space="preserve">00 </w:t>
      </w:r>
      <w:r>
        <w:rPr>
          <w:lang w:val="en"/>
        </w:rPr>
        <w:t>SKUs</w:t>
      </w:r>
      <w:r w:rsidR="00631B22">
        <w:rPr>
          <w:rStyle w:val="FootnoteReference"/>
          <w:lang w:val="en"/>
        </w:rPr>
        <w:footnoteReference w:id="32"/>
      </w:r>
      <w:r>
        <w:rPr>
          <w:lang w:val="en"/>
        </w:rPr>
        <w:t>. For this review, a 5</w:t>
      </w:r>
      <w:r w:rsidR="00FB4494">
        <w:rPr>
          <w:lang w:val="en"/>
        </w:rPr>
        <w:t xml:space="preserve"> per cent</w:t>
      </w:r>
      <w:r>
        <w:rPr>
          <w:lang w:val="en"/>
        </w:rPr>
        <w:t xml:space="preserve"> change is considered realistic in the cosmetic sector should </w:t>
      </w:r>
      <w:r w:rsidR="000B5FC0">
        <w:rPr>
          <w:lang w:val="en"/>
        </w:rPr>
        <w:t xml:space="preserve">Option </w:t>
      </w:r>
      <w:r>
        <w:rPr>
          <w:lang w:val="en"/>
        </w:rPr>
        <w:t xml:space="preserve">2 or </w:t>
      </w:r>
      <w:r w:rsidR="000B5FC0">
        <w:rPr>
          <w:lang w:val="en"/>
        </w:rPr>
        <w:lastRenderedPageBreak/>
        <w:t xml:space="preserve">Option </w:t>
      </w:r>
      <w:r>
        <w:rPr>
          <w:lang w:val="en"/>
        </w:rPr>
        <w:t>3 be adopted, and a 1-2</w:t>
      </w:r>
      <w:r w:rsidR="00FB4494">
        <w:rPr>
          <w:lang w:val="en"/>
        </w:rPr>
        <w:t xml:space="preserve"> per cent</w:t>
      </w:r>
      <w:r>
        <w:rPr>
          <w:lang w:val="en"/>
        </w:rPr>
        <w:t xml:space="preserve"> change of possible products</w:t>
      </w:r>
      <w:r w:rsidR="00006EA1">
        <w:rPr>
          <w:lang w:val="en"/>
        </w:rPr>
        <w:t>,</w:t>
      </w:r>
      <w:r>
        <w:rPr>
          <w:lang w:val="en"/>
        </w:rPr>
        <w:t xml:space="preserve"> will change occur if </w:t>
      </w:r>
      <w:r w:rsidR="000B5FC0">
        <w:rPr>
          <w:lang w:val="en"/>
        </w:rPr>
        <w:t xml:space="preserve">Option </w:t>
      </w:r>
      <w:r>
        <w:rPr>
          <w:lang w:val="en"/>
        </w:rPr>
        <w:t>3 was adopted.</w:t>
      </w:r>
    </w:p>
    <w:p w14:paraId="4AE6223E" w14:textId="77777777" w:rsidR="00B2098D" w:rsidRDefault="00B2098D" w:rsidP="00B2098D">
      <w:r>
        <w:t xml:space="preserve">It is also possible that consumers will obtain more product information if the measurement mark is replaced by some other information on the front of the package, which could compensate for the time lost. ORIMA’s research (Appendix A) indicated that 90 per cent of respondents found information other than the measurement mark useful if displayed on the front of the package (for example country of origin labelling). </w:t>
      </w:r>
    </w:p>
    <w:p w14:paraId="79BC78F7" w14:textId="5CFD6A70" w:rsidR="00B2098D" w:rsidRDefault="00B2098D" w:rsidP="00B2098D">
      <w:r>
        <w:rPr>
          <w:lang w:val="en"/>
        </w:rPr>
        <w:t>Accepting the inherent error in these calculations, the estimated cost for Option 2 is taken as $200</w:t>
      </w:r>
      <w:r w:rsidR="003077B9">
        <w:rPr>
          <w:lang w:val="en"/>
        </w:rPr>
        <w:t xml:space="preserve"> </w:t>
      </w:r>
      <w:r>
        <w:rPr>
          <w:lang w:val="en"/>
        </w:rPr>
        <w:t>000, and for Option 3 as $600</w:t>
      </w:r>
      <w:r w:rsidR="003077B9">
        <w:rPr>
          <w:lang w:val="en"/>
        </w:rPr>
        <w:t xml:space="preserve"> </w:t>
      </w:r>
      <w:r>
        <w:rPr>
          <w:lang w:val="en"/>
        </w:rPr>
        <w:t>000.</w:t>
      </w:r>
    </w:p>
    <w:p w14:paraId="09345A1E" w14:textId="691B6482" w:rsidR="007A3D29" w:rsidRDefault="00436E08" w:rsidP="00B3333E">
      <w:pPr>
        <w:pStyle w:val="Heading2"/>
      </w:pPr>
      <w:bookmarkStart w:id="98" w:name="_Toc475545961"/>
      <w:bookmarkStart w:id="99" w:name="_Toc479769497"/>
      <w:bookmarkStart w:id="100" w:name="_Toc482714047"/>
      <w:r>
        <w:t>5</w:t>
      </w:r>
      <w:r w:rsidR="007A3D29">
        <w:t>.3 Industry Impact</w:t>
      </w:r>
      <w:bookmarkEnd w:id="98"/>
      <w:bookmarkEnd w:id="99"/>
      <w:bookmarkEnd w:id="100"/>
    </w:p>
    <w:p w14:paraId="75CC8822" w14:textId="58B2D21A" w:rsidR="00E96C58" w:rsidRDefault="00E96C58" w:rsidP="00E96C58">
      <w:r>
        <w:t>Fast moving consumer goods such as cosmetics and alcoholic beverages sometimes need relabelling</w:t>
      </w:r>
      <w:r w:rsidR="00505989">
        <w:t>. T</w:t>
      </w:r>
      <w:r>
        <w:t>his is mainly for products imported from the EU. In 2015, A$958 million and A$734 million of alcoholic beverages, and perfumery and cosmetics (excluding soap) respectively were imported into Australia from the EU.</w:t>
      </w:r>
      <w:r>
        <w:rPr>
          <w:rStyle w:val="FootnoteReference"/>
        </w:rPr>
        <w:footnoteReference w:id="33"/>
      </w:r>
      <w:r>
        <w:t xml:space="preserve"> Imports in these sectors have increased by 10.4</w:t>
      </w:r>
      <w:r w:rsidR="008B709A">
        <w:t xml:space="preserve"> per cent</w:t>
      </w:r>
      <w:r>
        <w:t xml:space="preserve"> and 7.8</w:t>
      </w:r>
      <w:r w:rsidR="008B709A">
        <w:t xml:space="preserve"> per cent</w:t>
      </w:r>
      <w:r>
        <w:t xml:space="preserve"> respectively since the last year.</w:t>
      </w:r>
      <w:r>
        <w:rPr>
          <w:rStyle w:val="FootnoteReference"/>
        </w:rPr>
        <w:footnoteReference w:id="34"/>
      </w:r>
      <w:r>
        <w:t xml:space="preserve"> </w:t>
      </w:r>
      <w:r w:rsidR="00505989">
        <w:t>More flexible regulation would remove the need to relabel, leading to a decrease in costs of imported European products</w:t>
      </w:r>
      <w:r>
        <w:t xml:space="preserve">. Furthermore, removing the need to relabel could increase Australia’s attractiveness as an import market leading to new products entering Australia and increased consumer choice. </w:t>
      </w:r>
    </w:p>
    <w:p w14:paraId="428F8A38" w14:textId="77777777" w:rsidR="00E96C58" w:rsidRDefault="00E96C58" w:rsidP="00E96C58">
      <w:r>
        <w:t>Industry groups have stated that there are a large number of costs associated with relabelling a product. These include the cost of the label itself, designing of the label, cost to unpack the good, repack and re-seal and any damages to the product resulting from the relabelling. Some businesses decide to place stickers on the front of the package to meet the legislation requirements, though they claim it devalues the brand.</w:t>
      </w:r>
    </w:p>
    <w:p w14:paraId="60F0A4B7" w14:textId="29318ADE" w:rsidR="00654079" w:rsidRDefault="00B179EA" w:rsidP="007A3D29">
      <w:r>
        <w:t xml:space="preserve">To estimate </w:t>
      </w:r>
      <w:r w:rsidR="00654079">
        <w:t>the impact on industry, it is necessary to make some assumptions relating to the cost of relabelling and the percentage of units relabelled to estimate the cost</w:t>
      </w:r>
      <w:r w:rsidR="00313470">
        <w:t xml:space="preserve"> using the following formula:</w:t>
      </w:r>
    </w:p>
    <w:tbl>
      <w:tblPr>
        <w:tblStyle w:val="GridTable1Light-Accent6"/>
        <w:tblW w:w="0" w:type="auto"/>
        <w:tblLook w:val="04A0" w:firstRow="1" w:lastRow="0" w:firstColumn="1" w:lastColumn="0" w:noHBand="0" w:noVBand="1"/>
        <w:tblCaption w:val="Relabelling cost"/>
        <w:tblDescription w:val="Relabelling cost equals (units imported) multiplied by (cost of relabelling) multiplied by (percentage units relabelled)"/>
      </w:tblPr>
      <w:tblGrid>
        <w:gridCol w:w="1888"/>
        <w:gridCol w:w="345"/>
        <w:gridCol w:w="6783"/>
      </w:tblGrid>
      <w:tr w:rsidR="001C66F7" w14:paraId="4E7B853C" w14:textId="77777777" w:rsidTr="00851E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E5CE1F2" w14:textId="28DDDE6B" w:rsidR="001C66F7" w:rsidRPr="00011AAA" w:rsidRDefault="001C66F7" w:rsidP="007A3D29">
            <w:pPr>
              <w:rPr>
                <w:i/>
              </w:rPr>
            </w:pPr>
            <w:r w:rsidRPr="00011AAA">
              <w:rPr>
                <w:i/>
              </w:rPr>
              <w:t>Relabelling cost</w:t>
            </w:r>
          </w:p>
        </w:tc>
        <w:tc>
          <w:tcPr>
            <w:tcW w:w="0" w:type="auto"/>
          </w:tcPr>
          <w:p w14:paraId="16F4F7F3" w14:textId="4215D3C7" w:rsidR="001C66F7" w:rsidRDefault="001C66F7" w:rsidP="00C11F3F">
            <w:pPr>
              <w:jc w:val="center"/>
              <w:cnfStyle w:val="100000000000" w:firstRow="1" w:lastRow="0" w:firstColumn="0" w:lastColumn="0" w:oddVBand="0" w:evenVBand="0" w:oddHBand="0" w:evenHBand="0" w:firstRowFirstColumn="0" w:firstRowLastColumn="0" w:lastRowFirstColumn="0" w:lastRowLastColumn="0"/>
              <w:rPr>
                <w:i/>
              </w:rPr>
            </w:pPr>
            <w:r>
              <w:rPr>
                <w:i/>
              </w:rPr>
              <w:t>=</w:t>
            </w:r>
          </w:p>
        </w:tc>
        <w:tc>
          <w:tcPr>
            <w:tcW w:w="0" w:type="auto"/>
          </w:tcPr>
          <w:p w14:paraId="2C54DBA8" w14:textId="25EEF821" w:rsidR="001C66F7" w:rsidRDefault="001C66F7" w:rsidP="001C66F7">
            <w:pPr>
              <w:cnfStyle w:val="100000000000" w:firstRow="1" w:lastRow="0" w:firstColumn="0" w:lastColumn="0" w:oddVBand="0" w:evenVBand="0" w:oddHBand="0" w:evenHBand="0" w:firstRowFirstColumn="0" w:firstRowLastColumn="0" w:lastRowFirstColumn="0" w:lastRowLastColumn="0"/>
              <w:rPr>
                <w:i/>
              </w:rPr>
            </w:pPr>
            <w:r>
              <w:rPr>
                <w:i/>
              </w:rPr>
              <w:t>(units imported)(cost of relabelling)(percentage units relabelled)</w:t>
            </w:r>
          </w:p>
        </w:tc>
      </w:tr>
    </w:tbl>
    <w:p w14:paraId="2D7466CD" w14:textId="1FD1190D" w:rsidR="00E96C58" w:rsidRDefault="00E96C58" w:rsidP="00E96C58">
      <w:r>
        <w:t>A simple observation here is that using the assumption of a relabelling cost of $1</w:t>
      </w:r>
      <w:r w:rsidR="00A36514">
        <w:t xml:space="preserve"> per </w:t>
      </w:r>
      <w:r>
        <w:t xml:space="preserve">unit and </w:t>
      </w:r>
      <w:r w:rsidR="00A36514">
        <w:t xml:space="preserve">one </w:t>
      </w:r>
      <w:r w:rsidR="008B709A">
        <w:t>per cent</w:t>
      </w:r>
      <w:r>
        <w:t xml:space="preserve"> of units being relabelled, the cost to business is $0.01</w:t>
      </w:r>
      <w:r w:rsidR="008F39A2">
        <w:t xml:space="preserve"> per </w:t>
      </w:r>
      <w:r>
        <w:t xml:space="preserve">unit. Varying the </w:t>
      </w:r>
      <w:r>
        <w:lastRenderedPageBreak/>
        <w:t>assumptions will scale the cost proportionately, for example ass</w:t>
      </w:r>
      <w:r w:rsidR="00C21CCF">
        <w:t>uming relabelling cost to be 50</w:t>
      </w:r>
      <w:r w:rsidR="008038A9">
        <w:rPr>
          <w:rFonts w:cs="Arial"/>
        </w:rPr>
        <w:t>c</w:t>
      </w:r>
      <w:r w:rsidR="00A36514">
        <w:t xml:space="preserve"> per </w:t>
      </w:r>
      <w:r>
        <w:t>unit will reduce the cost to $0.005</w:t>
      </w:r>
      <w:r w:rsidR="002269AC">
        <w:t xml:space="preserve"> per </w:t>
      </w:r>
      <w:r>
        <w:t xml:space="preserve">unit. </w:t>
      </w:r>
    </w:p>
    <w:p w14:paraId="2A6D7AB4" w14:textId="7F6B1FCE" w:rsidR="00495BC9" w:rsidRDefault="00495BC9" w:rsidP="007A3D29">
      <w:r>
        <w:t xml:space="preserve">The challenge it is to get a </w:t>
      </w:r>
      <w:r w:rsidR="00E96C58">
        <w:t>realistic</w:t>
      </w:r>
      <w:r>
        <w:t xml:space="preserve"> estimate of the three variables in the above equation.</w:t>
      </w:r>
    </w:p>
    <w:p w14:paraId="247BB471" w14:textId="23074361" w:rsidR="002F2D2A" w:rsidRDefault="00495BC9" w:rsidP="007A3D29">
      <w:r>
        <w:t xml:space="preserve">To estimate the number of units imported, data for cosmetics was sourced from the </w:t>
      </w:r>
      <w:r w:rsidR="0063651A">
        <w:t xml:space="preserve">departmental </w:t>
      </w:r>
      <w:r w:rsidR="00B1041B">
        <w:t>Trade Information S</w:t>
      </w:r>
      <w:r w:rsidR="0063651A">
        <w:t xml:space="preserve">ystem (TIS) </w:t>
      </w:r>
      <w:r w:rsidR="001C54FD">
        <w:t>using</w:t>
      </w:r>
      <w:r w:rsidR="0081351D">
        <w:t xml:space="preserve"> the</w:t>
      </w:r>
      <w:r w:rsidR="00DD6698">
        <w:t xml:space="preserve"> Harmonised System</w:t>
      </w:r>
      <w:r w:rsidR="0081351D">
        <w:t xml:space="preserve"> </w:t>
      </w:r>
      <w:r w:rsidR="00DD6698">
        <w:t>(</w:t>
      </w:r>
      <w:r w:rsidR="0081351D">
        <w:t>HS</w:t>
      </w:r>
      <w:r w:rsidR="00DD6698">
        <w:t>)</w:t>
      </w:r>
      <w:r w:rsidR="0081351D">
        <w:t xml:space="preserve"> codes</w:t>
      </w:r>
      <w:r w:rsidR="003B794B">
        <w:t xml:space="preserve"> shown at Appendix E</w:t>
      </w:r>
      <w:r w:rsidR="00665E16">
        <w:t>;</w:t>
      </w:r>
      <w:r w:rsidR="001C54FD">
        <w:t xml:space="preserve"> t</w:t>
      </w:r>
      <w:r>
        <w:t xml:space="preserve">he import data was broken down to </w:t>
      </w:r>
      <w:r w:rsidR="00A36514">
        <w:t xml:space="preserve">four </w:t>
      </w:r>
      <w:r>
        <w:t>digit HS codes. In each code, a proxy pro</w:t>
      </w:r>
      <w:r w:rsidR="00665E16">
        <w:t>duct was selected to provide an</w:t>
      </w:r>
      <w:r>
        <w:t xml:space="preserve"> indicative cost and quanti</w:t>
      </w:r>
      <w:r w:rsidR="00FC223F">
        <w:t>t</w:t>
      </w:r>
      <w:r>
        <w:t xml:space="preserve">y of </w:t>
      </w:r>
      <w:r w:rsidR="00FC223F">
        <w:t>a type example of a</w:t>
      </w:r>
      <w:r>
        <w:t xml:space="preserve"> unit. The list for cosmetic proxy products is included at </w:t>
      </w:r>
      <w:r w:rsidR="000F0784">
        <w:t xml:space="preserve">Appendix </w:t>
      </w:r>
      <w:r w:rsidR="003B794B">
        <w:t>E</w:t>
      </w:r>
      <w:r>
        <w:t xml:space="preserve">. Using the proxy samples, estimates were made of the number of units imported, based on value and </w:t>
      </w:r>
      <w:r w:rsidR="00D638AC">
        <w:t xml:space="preserve">on </w:t>
      </w:r>
      <w:r>
        <w:t xml:space="preserve">quantity. It was found that the number of units calculated by price was </w:t>
      </w:r>
      <w:r w:rsidR="00D638AC">
        <w:t xml:space="preserve">generally </w:t>
      </w:r>
      <w:r>
        <w:t xml:space="preserve">smaller than by volume. This was attributed to the fact that the proxy used a retail cost, whereas the trade data was based on wholesale cost. Additionally, the proxy product </w:t>
      </w:r>
      <w:r w:rsidR="006F474C">
        <w:t>may</w:t>
      </w:r>
      <w:r>
        <w:t xml:space="preserve"> not</w:t>
      </w:r>
      <w:r w:rsidR="006F474C">
        <w:t xml:space="preserve"> have</w:t>
      </w:r>
      <w:r>
        <w:t xml:space="preserve"> accurately represent</w:t>
      </w:r>
      <w:r w:rsidR="006F474C">
        <w:t xml:space="preserve">ed </w:t>
      </w:r>
      <w:r>
        <w:t>the average product, and so the proxy price and volume were adjusted to ensure the unit import volume was similar</w:t>
      </w:r>
      <w:r w:rsidR="006F474C">
        <w:t xml:space="preserve"> for both product value and product volume</w:t>
      </w:r>
      <w:r>
        <w:t xml:space="preserve">. </w:t>
      </w:r>
      <w:r w:rsidR="003B794B">
        <w:t>The adjusted values are included in the table</w:t>
      </w:r>
      <w:r w:rsidR="00323536">
        <w:t>s</w:t>
      </w:r>
      <w:r w:rsidR="003B794B">
        <w:t xml:space="preserve"> at Appendix E. </w:t>
      </w:r>
      <w:r>
        <w:t xml:space="preserve">Additionally, because the data is not complete for the volume imported, estimates of the </w:t>
      </w:r>
      <w:r w:rsidR="006F474C">
        <w:t>unit import number</w:t>
      </w:r>
      <w:r>
        <w:t xml:space="preserve"> </w:t>
      </w:r>
      <w:r w:rsidR="006F474C">
        <w:t>only use</w:t>
      </w:r>
      <w:r>
        <w:t xml:space="preserve"> the </w:t>
      </w:r>
      <w:r w:rsidR="006F474C">
        <w:t>product value data</w:t>
      </w:r>
      <w:r>
        <w:t>.</w:t>
      </w:r>
    </w:p>
    <w:p w14:paraId="32DE3669" w14:textId="58F0A8CB" w:rsidR="006F474C" w:rsidRDefault="006F474C" w:rsidP="006F474C">
      <w:r>
        <w:t xml:space="preserve">Estimates of the cost of relabelling have arisen during this consultation and in other </w:t>
      </w:r>
      <w:r w:rsidR="00FC223F">
        <w:t>G</w:t>
      </w:r>
      <w:r>
        <w:t>overnment reviews. During the current process, industry groups estimated the cost of relabelling a product to be 25</w:t>
      </w:r>
      <w:r w:rsidR="004E529E">
        <w:t xml:space="preserve"> </w:t>
      </w:r>
      <w:r>
        <w:t>c</w:t>
      </w:r>
      <w:r w:rsidR="004E529E">
        <w:t>ents</w:t>
      </w:r>
      <w:r>
        <w:t xml:space="preserve"> to $1 per unit, and this results in an overall cost of $10</w:t>
      </w:r>
      <w:r w:rsidR="00FB4494">
        <w:t> </w:t>
      </w:r>
      <w:r>
        <w:t>000 to $75</w:t>
      </w:r>
      <w:r w:rsidR="00A36514">
        <w:t xml:space="preserve"> </w:t>
      </w:r>
      <w:r>
        <w:t>000 for a product run.</w:t>
      </w:r>
      <w:r>
        <w:rPr>
          <w:rStyle w:val="FootnoteReference"/>
        </w:rPr>
        <w:footnoteReference w:id="35"/>
      </w:r>
      <w:r>
        <w:t xml:space="preserve"> </w:t>
      </w:r>
    </w:p>
    <w:p w14:paraId="11DA3ACE" w14:textId="33BAC324" w:rsidR="006F474C" w:rsidRDefault="006F474C" w:rsidP="006F474C">
      <w:r>
        <w:t xml:space="preserve">During the CoOL consultations, a large retailer of imported products indicated that it was rare for products to arrive in Australia without already being compliant with labelling regulations. As part of the CoOL consultations, it was estimated that the average cost to relabel a single unit is in the range </w:t>
      </w:r>
      <w:r w:rsidR="00A36514">
        <w:t>10</w:t>
      </w:r>
      <w:r w:rsidR="008038A9">
        <w:t>c</w:t>
      </w:r>
      <w:r w:rsidR="00A36514">
        <w:t xml:space="preserve"> to 50</w:t>
      </w:r>
      <w:r w:rsidR="007C78C9">
        <w:t>c</w:t>
      </w:r>
      <w:r w:rsidR="00A36514">
        <w:t xml:space="preserve"> per</w:t>
      </w:r>
      <w:r>
        <w:t xml:space="preserve"> product unit. At that time, the volume of imported products could not be calculated due to lack of data, so an estimate of the potential cost to relab</w:t>
      </w:r>
      <w:r w:rsidR="00665E16">
        <w:t xml:space="preserve">el overseas products was not </w:t>
      </w:r>
      <w:r w:rsidR="00323536">
        <w:t>made</w:t>
      </w:r>
      <w:r>
        <w:t>.</w:t>
      </w:r>
    </w:p>
    <w:p w14:paraId="359A084F" w14:textId="41E9C427" w:rsidR="00ED51D8" w:rsidRDefault="00ED51D8" w:rsidP="006F474C">
      <w:r>
        <w:t>For the current study, a range of labelling cos</w:t>
      </w:r>
      <w:r w:rsidR="00EB3B11">
        <w:t>ts is assumed to be</w:t>
      </w:r>
      <w:r>
        <w:t xml:space="preserve"> between </w:t>
      </w:r>
      <w:r w:rsidR="007C78C9">
        <w:t>30c</w:t>
      </w:r>
      <w:r w:rsidR="00A36514">
        <w:t xml:space="preserve"> and </w:t>
      </w:r>
      <w:r w:rsidR="001B5F72">
        <w:softHyphen/>
      </w:r>
      <w:r w:rsidR="007C78C9">
        <w:t>70</w:t>
      </w:r>
      <w:r w:rsidR="00A36514">
        <w:t>c</w:t>
      </w:r>
      <w:r w:rsidR="00A06F21">
        <w:t xml:space="preserve"> </w:t>
      </w:r>
      <w:r w:rsidR="00EB3B11">
        <w:t>per unit</w:t>
      </w:r>
      <w:r>
        <w:t>.</w:t>
      </w:r>
    </w:p>
    <w:p w14:paraId="2AE47BC3" w14:textId="39683A8A" w:rsidR="003B794B" w:rsidRPr="002A04FD" w:rsidRDefault="003B794B" w:rsidP="003B794B">
      <w:pPr>
        <w:pStyle w:val="Heading3"/>
      </w:pPr>
      <w:bookmarkStart w:id="101" w:name="_Toc479769498"/>
      <w:bookmarkStart w:id="102" w:name="_Toc482714048"/>
      <w:r>
        <w:t>5.3.1 Option 2 – Exemption for cosmetics</w:t>
      </w:r>
      <w:bookmarkEnd w:id="101"/>
      <w:bookmarkEnd w:id="102"/>
    </w:p>
    <w:p w14:paraId="113B0EFF" w14:textId="1EFB89F9" w:rsidR="0014700A" w:rsidRDefault="0014700A" w:rsidP="006F474C">
      <w:r>
        <w:t xml:space="preserve">For option 2, there is no </w:t>
      </w:r>
      <w:r w:rsidR="00FC223F">
        <w:t xml:space="preserve">additional </w:t>
      </w:r>
      <w:r>
        <w:t>cost to industry from t</w:t>
      </w:r>
      <w:r w:rsidR="00097521">
        <w:t>he changes. The only effect of the change is a possible savings to the cosmetic sector.</w:t>
      </w:r>
    </w:p>
    <w:p w14:paraId="1400D9F0" w14:textId="47B4F117" w:rsidR="003B794B" w:rsidRDefault="00145B11" w:rsidP="006F474C">
      <w:r>
        <w:t xml:space="preserve">From the </w:t>
      </w:r>
      <w:r w:rsidR="00ED51D8">
        <w:t>trade data</w:t>
      </w:r>
      <w:r w:rsidR="00534879">
        <w:t xml:space="preserve"> (Appendix C</w:t>
      </w:r>
      <w:r w:rsidR="009B28A8">
        <w:t>)</w:t>
      </w:r>
      <w:r w:rsidR="00ED51D8">
        <w:t xml:space="preserve">, the </w:t>
      </w:r>
      <w:r>
        <w:t>number of units</w:t>
      </w:r>
      <w:r w:rsidR="00ED51D8">
        <w:t xml:space="preserve"> imported</w:t>
      </w:r>
      <w:r w:rsidR="00B635B4">
        <w:t xml:space="preserve"> from </w:t>
      </w:r>
      <w:r w:rsidR="008038A9">
        <w:t xml:space="preserve">the </w:t>
      </w:r>
      <w:r w:rsidR="00B635B4">
        <w:t>Europe</w:t>
      </w:r>
      <w:r w:rsidR="008038A9">
        <w:t>an Union</w:t>
      </w:r>
      <w:r w:rsidR="00ED51D8">
        <w:t xml:space="preserve"> per year based on value was estimated to be </w:t>
      </w:r>
      <w:r w:rsidR="00A06F21">
        <w:t>A$</w:t>
      </w:r>
      <w:r w:rsidR="00ED51D8">
        <w:t>1</w:t>
      </w:r>
      <w:r w:rsidR="00B635B4">
        <w:t>5</w:t>
      </w:r>
      <w:r w:rsidR="00323536">
        <w:t>6 million</w:t>
      </w:r>
      <w:r>
        <w:t xml:space="preserve"> by </w:t>
      </w:r>
      <w:r w:rsidR="00487238">
        <w:t>cost</w:t>
      </w:r>
      <w:r w:rsidR="00ED51D8">
        <w:t xml:space="preserve">. </w:t>
      </w:r>
      <w:r w:rsidR="003B794B">
        <w:t xml:space="preserve">Accord estimates that across all the categories, around </w:t>
      </w:r>
      <w:r w:rsidR="00A06F21">
        <w:t xml:space="preserve">five </w:t>
      </w:r>
      <w:r w:rsidR="008B709A">
        <w:t>per cent</w:t>
      </w:r>
      <w:r w:rsidR="003B794B">
        <w:t xml:space="preserve"> of products </w:t>
      </w:r>
      <w:r w:rsidR="003B794B" w:rsidRPr="003B794B">
        <w:t xml:space="preserve">have no unit measure on the </w:t>
      </w:r>
      <w:r w:rsidR="003B794B" w:rsidRPr="003B794B">
        <w:lastRenderedPageBreak/>
        <w:t>principal display panel</w:t>
      </w:r>
      <w:r w:rsidR="003B794B">
        <w:t xml:space="preserve">. </w:t>
      </w:r>
      <w:r w:rsidR="009B28A8">
        <w:t>Additionally</w:t>
      </w:r>
      <w:r w:rsidR="003B794B">
        <w:t xml:space="preserve">, </w:t>
      </w:r>
      <w:r w:rsidR="003B794B" w:rsidRPr="003B794B">
        <w:t>some 24</w:t>
      </w:r>
      <w:r w:rsidR="008B709A">
        <w:t xml:space="preserve"> per cent</w:t>
      </w:r>
      <w:r w:rsidR="009B28A8" w:rsidRPr="003B794B">
        <w:t xml:space="preserve"> that did comply with the principal display panel requirement</w:t>
      </w:r>
      <w:r w:rsidR="003B794B" w:rsidRPr="003B794B">
        <w:t xml:space="preserve"> were below the font height required.</w:t>
      </w:r>
      <w:r w:rsidR="003B794B">
        <w:t xml:space="preserve"> </w:t>
      </w:r>
      <w:r w:rsidR="009B28A8">
        <w:t xml:space="preserve">Setting the proxy product costs as fixed, </w:t>
      </w:r>
      <w:r w:rsidR="003B794B">
        <w:t>the estimate for the cost to relabel has two variables, the percentage of products needing relabelling (</w:t>
      </w:r>
      <w:r w:rsidR="003A0F2A">
        <w:t xml:space="preserve">estimated to be between </w:t>
      </w:r>
      <w:r w:rsidR="00773888">
        <w:t xml:space="preserve">5 </w:t>
      </w:r>
      <w:r w:rsidR="008B709A">
        <w:t>per cent</w:t>
      </w:r>
      <w:r w:rsidR="003A0F2A">
        <w:t xml:space="preserve"> and</w:t>
      </w:r>
      <w:r w:rsidR="003B794B">
        <w:t xml:space="preserve"> 30</w:t>
      </w:r>
      <w:r w:rsidR="008B709A">
        <w:t xml:space="preserve"> per cent</w:t>
      </w:r>
      <w:r w:rsidR="003B794B">
        <w:t>), and the cost of relabelling (</w:t>
      </w:r>
      <w:r w:rsidR="007C78C9">
        <w:t>30</w:t>
      </w:r>
      <w:r w:rsidR="008038A9">
        <w:t>c</w:t>
      </w:r>
      <w:r w:rsidR="007C78C9">
        <w:t xml:space="preserve"> to 70</w:t>
      </w:r>
      <w:r w:rsidR="00A06F21">
        <w:t>c</w:t>
      </w:r>
      <w:r w:rsidR="003B794B">
        <w:t>).</w:t>
      </w:r>
    </w:p>
    <w:p w14:paraId="720D991E" w14:textId="2C3E787C" w:rsidR="00A06F21" w:rsidRDefault="00ED51D8" w:rsidP="006F474C">
      <w:r>
        <w:t>The</w:t>
      </w:r>
      <w:r w:rsidR="00145B11">
        <w:t xml:space="preserve"> value for the cost for relabelling is </w:t>
      </w:r>
      <w:r>
        <w:t>shown</w:t>
      </w:r>
      <w:r w:rsidR="00E3413D">
        <w:t xml:space="preserve"> below in Table </w:t>
      </w:r>
      <w:r w:rsidR="00E319F6">
        <w:t>8</w:t>
      </w:r>
      <w:r w:rsidR="00A06F21">
        <w:t>.</w:t>
      </w:r>
      <w:r w:rsidR="00A82440">
        <w:rPr>
          <w:rStyle w:val="FootnoteReference"/>
        </w:rPr>
        <w:footnoteReference w:id="36"/>
      </w:r>
      <w:r w:rsidR="00DE5AC4">
        <w:t xml:space="preserve"> </w:t>
      </w:r>
      <w:r w:rsidR="009B28A8">
        <w:t>U</w:t>
      </w:r>
      <w:r w:rsidR="00DE5AC4">
        <w:t>sing these estimates, the cost to industry could be from $</w:t>
      </w:r>
      <w:r w:rsidR="00367331">
        <w:t>2</w:t>
      </w:r>
      <w:r w:rsidR="00B635B4">
        <w:t>.</w:t>
      </w:r>
      <w:r w:rsidR="00DE5E68">
        <w:t>3</w:t>
      </w:r>
      <w:r w:rsidR="00A06F21">
        <w:t xml:space="preserve"> </w:t>
      </w:r>
      <w:r w:rsidR="00B635B4">
        <w:t>m</w:t>
      </w:r>
      <w:r w:rsidR="00A06F21">
        <w:t>illion</w:t>
      </w:r>
      <w:r w:rsidR="00B635B4">
        <w:t xml:space="preserve"> </w:t>
      </w:r>
      <w:r w:rsidR="00367331">
        <w:t>to</w:t>
      </w:r>
      <w:r w:rsidR="00DE5AC4">
        <w:t xml:space="preserve"> $</w:t>
      </w:r>
      <w:r w:rsidR="00B635B4">
        <w:t>3</w:t>
      </w:r>
      <w:r w:rsidR="00B5536C">
        <w:t>3</w:t>
      </w:r>
      <w:r w:rsidR="00A06F21">
        <w:t xml:space="preserve"> </w:t>
      </w:r>
      <w:r w:rsidR="00B635B4">
        <w:t>m</w:t>
      </w:r>
      <w:r w:rsidR="00A06F21">
        <w:t>illion</w:t>
      </w:r>
      <w:r w:rsidR="00DE5AC4">
        <w:t>.</w:t>
      </w:r>
      <w:r w:rsidR="00A06F21">
        <w:t xml:space="preserve"> </w:t>
      </w:r>
      <w:r w:rsidR="009B28A8">
        <w:t>T</w:t>
      </w:r>
      <w:r>
        <w:t xml:space="preserve">his </w:t>
      </w:r>
      <w:r w:rsidR="009B28A8">
        <w:t xml:space="preserve">equates to </w:t>
      </w:r>
      <w:r>
        <w:t xml:space="preserve">between </w:t>
      </w:r>
      <w:r w:rsidR="00B5536C">
        <w:t>8 million</w:t>
      </w:r>
      <w:r w:rsidR="00433710">
        <w:t xml:space="preserve"> units </w:t>
      </w:r>
      <w:r>
        <w:t>and</w:t>
      </w:r>
      <w:r w:rsidR="00433710">
        <w:t xml:space="preserve"> </w:t>
      </w:r>
      <w:r w:rsidR="00B635B4">
        <w:t>4</w:t>
      </w:r>
      <w:r w:rsidR="00B5536C">
        <w:t>7 million</w:t>
      </w:r>
      <w:r w:rsidR="00433710">
        <w:t xml:space="preserve"> units being relabelled.</w:t>
      </w:r>
      <w:r w:rsidR="00F059D5">
        <w:t xml:space="preserve"> </w:t>
      </w:r>
    </w:p>
    <w:tbl>
      <w:tblPr>
        <w:tblStyle w:val="GridTable5Dark-Accent1"/>
        <w:tblW w:w="3638" w:type="pct"/>
        <w:jc w:val="center"/>
        <w:tblLook w:val="04A0" w:firstRow="1" w:lastRow="0" w:firstColumn="1" w:lastColumn="0" w:noHBand="0" w:noVBand="1"/>
        <w:tblCaption w:val="Table 8: Varying cost estimates for the relabelling of cosmetics"/>
        <w:tblDescription w:val="If 5 percent of the products need relabelling then the cost to relabel is estimated at 2.3 million dollars at 30 cents per unit, and 5.5 million dollars at 70 cents per unit.                                                                                                             If 30 percent of the products need relabelling then the cost to relabel is estimated at 14.0 million dollars at 30 cents per unit, and 32.8 million  dollars at 70 cents per unit.                        "/>
      </w:tblPr>
      <w:tblGrid>
        <w:gridCol w:w="3113"/>
        <w:gridCol w:w="1560"/>
        <w:gridCol w:w="1887"/>
      </w:tblGrid>
      <w:tr w:rsidR="003A0F2A" w14:paraId="0F178D15" w14:textId="77777777" w:rsidTr="00C87CF6">
        <w:trPr>
          <w:cnfStyle w:val="100000000000" w:firstRow="1" w:lastRow="0" w:firstColumn="0" w:lastColumn="0" w:oddVBand="0" w:evenVBand="0" w:oddHBand="0" w:evenHBand="0" w:firstRowFirstColumn="0" w:firstRowLastColumn="0" w:lastRowFirstColumn="0" w:lastRowLastColumn="0"/>
          <w:trHeight w:val="439"/>
          <w:tblHeader/>
          <w:jc w:val="center"/>
        </w:trPr>
        <w:tc>
          <w:tcPr>
            <w:cnfStyle w:val="001000000000" w:firstRow="0" w:lastRow="0" w:firstColumn="1" w:lastColumn="0" w:oddVBand="0" w:evenVBand="0" w:oddHBand="0" w:evenHBand="0" w:firstRowFirstColumn="0" w:firstRowLastColumn="0" w:lastRowFirstColumn="0" w:lastRowLastColumn="0"/>
            <w:tcW w:w="2373" w:type="pct"/>
            <w:vMerge w:val="restart"/>
          </w:tcPr>
          <w:p w14:paraId="76EA237F" w14:textId="77777777" w:rsidR="003A0F2A" w:rsidRPr="00170151" w:rsidRDefault="003A0F2A" w:rsidP="00900840">
            <w:pPr>
              <w:spacing w:before="0" w:after="0"/>
              <w:rPr>
                <w:b/>
                <w:bCs w:val="0"/>
              </w:rPr>
            </w:pPr>
            <w:r w:rsidRPr="00170151">
              <w:rPr>
                <w:b/>
                <w:bCs w:val="0"/>
              </w:rPr>
              <w:t>Percentage of products needing relabelling</w:t>
            </w:r>
          </w:p>
        </w:tc>
        <w:tc>
          <w:tcPr>
            <w:tcW w:w="2627" w:type="pct"/>
            <w:gridSpan w:val="2"/>
            <w:tcBorders>
              <w:left w:val="single" w:sz="4" w:space="0" w:color="FFFFFF" w:themeColor="background1"/>
            </w:tcBorders>
          </w:tcPr>
          <w:p w14:paraId="0F60C94F" w14:textId="77777777" w:rsidR="003A0F2A" w:rsidRPr="00170151" w:rsidRDefault="003A0F2A" w:rsidP="00900840">
            <w:pPr>
              <w:spacing w:before="0" w:after="0"/>
              <w:cnfStyle w:val="100000000000" w:firstRow="1" w:lastRow="0" w:firstColumn="0" w:lastColumn="0" w:oddVBand="0" w:evenVBand="0" w:oddHBand="0" w:evenHBand="0" w:firstRowFirstColumn="0" w:firstRowLastColumn="0" w:lastRowFirstColumn="0" w:lastRowLastColumn="0"/>
              <w:rPr>
                <w:b/>
                <w:bCs w:val="0"/>
              </w:rPr>
            </w:pPr>
            <w:r w:rsidRPr="00170151">
              <w:rPr>
                <w:b/>
              </w:rPr>
              <w:t>Cost to relabel ($ per unit)</w:t>
            </w:r>
          </w:p>
        </w:tc>
      </w:tr>
      <w:tr w:rsidR="003A0F2A" w:rsidRPr="00C0133D" w14:paraId="34D87676" w14:textId="77777777" w:rsidTr="00C87CF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373" w:type="pct"/>
            <w:vMerge/>
          </w:tcPr>
          <w:p w14:paraId="02C9C664" w14:textId="054062E9" w:rsidR="003A0F2A" w:rsidRPr="00170151" w:rsidRDefault="003A0F2A" w:rsidP="00C0133D">
            <w:pPr>
              <w:spacing w:before="0" w:after="0"/>
              <w:rPr>
                <w:b/>
                <w:bCs w:val="0"/>
              </w:rPr>
            </w:pPr>
          </w:p>
        </w:tc>
        <w:tc>
          <w:tcPr>
            <w:tcW w:w="1189" w:type="pct"/>
          </w:tcPr>
          <w:p w14:paraId="470FFC65" w14:textId="0265E356" w:rsidR="003A0F2A" w:rsidRPr="00170151" w:rsidRDefault="003A0F2A" w:rsidP="00C0133D">
            <w:pPr>
              <w:spacing w:before="0" w:after="0"/>
              <w:cnfStyle w:val="100000000000" w:firstRow="1" w:lastRow="0" w:firstColumn="0" w:lastColumn="0" w:oddVBand="0" w:evenVBand="0" w:oddHBand="0" w:evenHBand="0" w:firstRowFirstColumn="0" w:firstRowLastColumn="0" w:lastRowFirstColumn="0" w:lastRowLastColumn="0"/>
              <w:rPr>
                <w:b/>
                <w:bCs w:val="0"/>
              </w:rPr>
            </w:pPr>
            <w:r w:rsidRPr="00170151">
              <w:rPr>
                <w:b/>
                <w:bCs w:val="0"/>
              </w:rPr>
              <w:t>0.3</w:t>
            </w:r>
          </w:p>
        </w:tc>
        <w:tc>
          <w:tcPr>
            <w:tcW w:w="1438" w:type="pct"/>
          </w:tcPr>
          <w:p w14:paraId="4B52889B" w14:textId="756503FE" w:rsidR="003A0F2A" w:rsidRPr="00170151" w:rsidRDefault="003A0F2A" w:rsidP="00C0133D">
            <w:pPr>
              <w:spacing w:before="0" w:after="0"/>
              <w:cnfStyle w:val="100000000000" w:firstRow="1" w:lastRow="0" w:firstColumn="0" w:lastColumn="0" w:oddVBand="0" w:evenVBand="0" w:oddHBand="0" w:evenHBand="0" w:firstRowFirstColumn="0" w:firstRowLastColumn="0" w:lastRowFirstColumn="0" w:lastRowLastColumn="0"/>
              <w:rPr>
                <w:b/>
                <w:bCs w:val="0"/>
              </w:rPr>
            </w:pPr>
            <w:r w:rsidRPr="00170151">
              <w:rPr>
                <w:b/>
                <w:bCs w:val="0"/>
              </w:rPr>
              <w:t>0.7</w:t>
            </w:r>
          </w:p>
        </w:tc>
      </w:tr>
      <w:tr w:rsidR="005B4698" w14:paraId="03AABA13" w14:textId="77777777" w:rsidTr="00C0133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73" w:type="pct"/>
          </w:tcPr>
          <w:p w14:paraId="7E79482C" w14:textId="77777777" w:rsidR="005B4698" w:rsidRDefault="005B4698" w:rsidP="00C0133D">
            <w:pPr>
              <w:spacing w:before="0" w:after="0"/>
              <w:jc w:val="center"/>
              <w:rPr>
                <w:bCs w:val="0"/>
              </w:rPr>
            </w:pPr>
            <w:r>
              <w:t>5</w:t>
            </w:r>
          </w:p>
        </w:tc>
        <w:tc>
          <w:tcPr>
            <w:tcW w:w="1189" w:type="pct"/>
          </w:tcPr>
          <w:p w14:paraId="1697A1F4" w14:textId="26F8B0DE" w:rsidR="005B4698" w:rsidRDefault="005B4698" w:rsidP="00C0133D">
            <w:pPr>
              <w:spacing w:before="0" w:after="0"/>
              <w:cnfStyle w:val="000000100000" w:firstRow="0" w:lastRow="0" w:firstColumn="0" w:lastColumn="0" w:oddVBand="0" w:evenVBand="0" w:oddHBand="1" w:evenHBand="0" w:firstRowFirstColumn="0" w:firstRowLastColumn="0" w:lastRowFirstColumn="0" w:lastRowLastColumn="0"/>
            </w:pPr>
            <w:r>
              <w:t>$2.3m</w:t>
            </w:r>
          </w:p>
        </w:tc>
        <w:tc>
          <w:tcPr>
            <w:tcW w:w="1438" w:type="pct"/>
          </w:tcPr>
          <w:p w14:paraId="522CB893" w14:textId="65729E19" w:rsidR="005B4698" w:rsidRDefault="005B4698" w:rsidP="00C0133D">
            <w:pPr>
              <w:spacing w:before="0" w:after="0"/>
              <w:cnfStyle w:val="000000100000" w:firstRow="0" w:lastRow="0" w:firstColumn="0" w:lastColumn="0" w:oddVBand="0" w:evenVBand="0" w:oddHBand="1" w:evenHBand="0" w:firstRowFirstColumn="0" w:firstRowLastColumn="0" w:lastRowFirstColumn="0" w:lastRowLastColumn="0"/>
            </w:pPr>
            <w:r>
              <w:t xml:space="preserve">$5.5m </w:t>
            </w:r>
          </w:p>
        </w:tc>
      </w:tr>
      <w:tr w:rsidR="005B4698" w14:paraId="389E51D5" w14:textId="77777777" w:rsidTr="00C0133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73" w:type="pct"/>
          </w:tcPr>
          <w:p w14:paraId="07E492BA" w14:textId="77777777" w:rsidR="005B4698" w:rsidRDefault="005B4698" w:rsidP="00C0133D">
            <w:pPr>
              <w:spacing w:before="0" w:after="0"/>
              <w:jc w:val="center"/>
              <w:rPr>
                <w:bCs w:val="0"/>
              </w:rPr>
            </w:pPr>
            <w:r>
              <w:t>30</w:t>
            </w:r>
          </w:p>
        </w:tc>
        <w:tc>
          <w:tcPr>
            <w:tcW w:w="1189" w:type="pct"/>
          </w:tcPr>
          <w:p w14:paraId="717CBA2F" w14:textId="7831A38E" w:rsidR="005B4698" w:rsidRDefault="005B4698" w:rsidP="00C0133D">
            <w:pPr>
              <w:spacing w:before="0" w:after="0"/>
              <w:cnfStyle w:val="000000010000" w:firstRow="0" w:lastRow="0" w:firstColumn="0" w:lastColumn="0" w:oddVBand="0" w:evenVBand="0" w:oddHBand="0" w:evenHBand="1" w:firstRowFirstColumn="0" w:firstRowLastColumn="0" w:lastRowFirstColumn="0" w:lastRowLastColumn="0"/>
            </w:pPr>
            <w:r>
              <w:t>$14.0m</w:t>
            </w:r>
          </w:p>
        </w:tc>
        <w:tc>
          <w:tcPr>
            <w:tcW w:w="1438" w:type="pct"/>
          </w:tcPr>
          <w:p w14:paraId="58FF8659" w14:textId="4D5097F7" w:rsidR="005B4698" w:rsidRDefault="005B4698" w:rsidP="00C0133D">
            <w:pPr>
              <w:spacing w:before="0" w:after="0"/>
              <w:cnfStyle w:val="000000010000" w:firstRow="0" w:lastRow="0" w:firstColumn="0" w:lastColumn="0" w:oddVBand="0" w:evenVBand="0" w:oddHBand="0" w:evenHBand="1" w:firstRowFirstColumn="0" w:firstRowLastColumn="0" w:lastRowFirstColumn="0" w:lastRowLastColumn="0"/>
            </w:pPr>
            <w:r>
              <w:t>$32.8m</w:t>
            </w:r>
          </w:p>
        </w:tc>
      </w:tr>
    </w:tbl>
    <w:p w14:paraId="74034EA6" w14:textId="1BCCEAD3" w:rsidR="00145B11" w:rsidRDefault="00E3413D" w:rsidP="00C11F3F">
      <w:pPr>
        <w:pStyle w:val="Caption"/>
        <w:jc w:val="center"/>
      </w:pPr>
      <w:r>
        <w:t xml:space="preserve">Table </w:t>
      </w:r>
      <w:r w:rsidR="00E319F6">
        <w:t>8</w:t>
      </w:r>
      <w:r w:rsidR="00145B11">
        <w:t xml:space="preserve">: </w:t>
      </w:r>
      <w:r w:rsidR="00AC17DD">
        <w:t>Varying cost estimates for the relabelling of</w:t>
      </w:r>
      <w:r w:rsidR="00145B11">
        <w:t xml:space="preserve"> cosmetics</w:t>
      </w:r>
    </w:p>
    <w:p w14:paraId="4F1A3A8F" w14:textId="07B29F89" w:rsidR="003D0234" w:rsidRDefault="00640B40" w:rsidP="007A3D29">
      <w:r>
        <w:t xml:space="preserve">However, </w:t>
      </w:r>
      <w:r w:rsidR="00F967DC">
        <w:t>although the upper end of the estimated</w:t>
      </w:r>
      <w:r w:rsidR="006D264C">
        <w:t xml:space="preserve"> values </w:t>
      </w:r>
      <w:r w:rsidR="003B794B">
        <w:t>is</w:t>
      </w:r>
      <w:r w:rsidR="006D264C">
        <w:t xml:space="preserve"> substantial, the </w:t>
      </w:r>
      <w:r w:rsidR="003B794B">
        <w:t>expectation is that the number</w:t>
      </w:r>
      <w:r w:rsidR="006D264C">
        <w:t xml:space="preserve"> product lines that currently</w:t>
      </w:r>
      <w:r w:rsidR="00F967DC">
        <w:t xml:space="preserve"> are being relabelled </w:t>
      </w:r>
      <w:r w:rsidR="006D264C">
        <w:t xml:space="preserve">is towards the lower </w:t>
      </w:r>
      <w:r w:rsidR="00FC223F">
        <w:t xml:space="preserve">end of these </w:t>
      </w:r>
      <w:r w:rsidR="006D264C">
        <w:t>estimates.</w:t>
      </w:r>
      <w:r w:rsidR="00B03058">
        <w:t xml:space="preserve"> </w:t>
      </w:r>
    </w:p>
    <w:p w14:paraId="42A697EF" w14:textId="4575C5C7" w:rsidR="009B28A8" w:rsidRDefault="00B03058" w:rsidP="007A3D29">
      <w:r>
        <w:t>For the current purposes, in evaluating the savings from Option 2, the assumptions of 5</w:t>
      </w:r>
      <w:r w:rsidR="008B709A">
        <w:t xml:space="preserve"> per cent</w:t>
      </w:r>
      <w:r>
        <w:t xml:space="preserve"> of products needing relabelling, and</w:t>
      </w:r>
      <w:r w:rsidR="00593C56">
        <w:t xml:space="preserve"> </w:t>
      </w:r>
      <w:r w:rsidR="008B1096">
        <w:t>50</w:t>
      </w:r>
      <w:r w:rsidR="007C78C9">
        <w:t>c</w:t>
      </w:r>
      <w:r w:rsidR="00593C56">
        <w:t xml:space="preserve"> per unit results in $3.</w:t>
      </w:r>
      <w:r w:rsidR="00D8248E">
        <w:t xml:space="preserve">9 </w:t>
      </w:r>
      <w:r w:rsidR="00593C56">
        <w:t>m</w:t>
      </w:r>
      <w:r w:rsidR="00FC223F">
        <w:t>illion in savings to industry</w:t>
      </w:r>
      <w:r w:rsidR="008B1096">
        <w:t>.</w:t>
      </w:r>
      <w:r w:rsidR="00A82440">
        <w:rPr>
          <w:rStyle w:val="FootnoteReference"/>
        </w:rPr>
        <w:footnoteReference w:id="37"/>
      </w:r>
      <w:r w:rsidR="00593C56">
        <w:t xml:space="preserve"> This value will be used in assessing the overall impact of the change.</w:t>
      </w:r>
    </w:p>
    <w:p w14:paraId="5A1F6393" w14:textId="594CBB86" w:rsidR="009B28A8" w:rsidRPr="002A04FD" w:rsidRDefault="009B28A8" w:rsidP="009B28A8">
      <w:pPr>
        <w:pStyle w:val="Heading3"/>
      </w:pPr>
      <w:bookmarkStart w:id="103" w:name="_Toc479769499"/>
      <w:bookmarkStart w:id="104" w:name="_Toc482714049"/>
      <w:r>
        <w:t>5.3.2 Option 3 – Principle</w:t>
      </w:r>
      <w:r w:rsidR="00FC223F">
        <w:t>s</w:t>
      </w:r>
      <w:r>
        <w:t>-based approach</w:t>
      </w:r>
      <w:bookmarkEnd w:id="103"/>
      <w:bookmarkEnd w:id="104"/>
    </w:p>
    <w:p w14:paraId="0A76292A" w14:textId="52314B84" w:rsidR="0051039B" w:rsidRDefault="0051039B" w:rsidP="0051039B">
      <w:r>
        <w:t xml:space="preserve">For </w:t>
      </w:r>
      <w:r w:rsidR="00426016">
        <w:t>O</w:t>
      </w:r>
      <w:r>
        <w:t>ption 3, there is no cost to industry from the changes. The only effect of the change is a possible savings to the sectors currently required to relabel their products.</w:t>
      </w:r>
    </w:p>
    <w:p w14:paraId="3A40F8AA" w14:textId="482AFA31" w:rsidR="009B28A8" w:rsidRDefault="00652FB0" w:rsidP="007A3D29">
      <w:r>
        <w:t xml:space="preserve">The expanded </w:t>
      </w:r>
      <w:r w:rsidR="002F428F">
        <w:t>use of a principle</w:t>
      </w:r>
      <w:r w:rsidR="00FC223F">
        <w:t>s</w:t>
      </w:r>
      <w:r w:rsidR="002F428F">
        <w:t xml:space="preserve">-based approach </w:t>
      </w:r>
      <w:r w:rsidR="0051039B">
        <w:t xml:space="preserve">has </w:t>
      </w:r>
      <w:r w:rsidR="002F428F">
        <w:t>potential application to product sectors in the grocery retail environment</w:t>
      </w:r>
      <w:r w:rsidR="0051039B">
        <w:t>, and</w:t>
      </w:r>
      <w:r w:rsidR="004B1847">
        <w:t xml:space="preserve"> considerably widens the applicability of the change</w:t>
      </w:r>
      <w:r w:rsidR="0051039B">
        <w:t xml:space="preserve"> in comparison to </w:t>
      </w:r>
      <w:r w:rsidR="00426016">
        <w:t xml:space="preserve">Option </w:t>
      </w:r>
      <w:r w:rsidR="0051039B">
        <w:t>2</w:t>
      </w:r>
      <w:r w:rsidR="002F428F">
        <w:t xml:space="preserve">, particularly </w:t>
      </w:r>
      <w:r w:rsidR="004B1847">
        <w:t xml:space="preserve">for the </w:t>
      </w:r>
      <w:r w:rsidR="002F428F">
        <w:t>food and beverages</w:t>
      </w:r>
      <w:r w:rsidR="004B1847">
        <w:t xml:space="preserve"> sector</w:t>
      </w:r>
      <w:r w:rsidR="0051039B">
        <w:t>. However,</w:t>
      </w:r>
      <w:r w:rsidR="002F428F">
        <w:t xml:space="preserve"> the only segment that notes a </w:t>
      </w:r>
      <w:r w:rsidR="004B1847">
        <w:t xml:space="preserve">current </w:t>
      </w:r>
      <w:r w:rsidR="002F428F">
        <w:t xml:space="preserve">need to relabel a product line is the alcoholic beverage sector. Within this sector, it is not consistently raised as an issue as many product lines are imported with Australian specific </w:t>
      </w:r>
      <w:r w:rsidR="004B1847">
        <w:t>f</w:t>
      </w:r>
      <w:r w:rsidR="002F428F">
        <w:t>ace labels, as well as Australian specific back labels covering the mandatory inclusions.</w:t>
      </w:r>
    </w:p>
    <w:p w14:paraId="3C8AC5F7" w14:textId="5B5A2105" w:rsidR="007327D0" w:rsidRDefault="007327D0" w:rsidP="007A3D29">
      <w:r>
        <w:t>Assuming that the products needing relabelling across the sector imported from the EU is between 0.</w:t>
      </w:r>
      <w:r w:rsidR="00DA67CF">
        <w:t>1</w:t>
      </w:r>
      <w:r w:rsidR="008B709A">
        <w:t xml:space="preserve"> per cent</w:t>
      </w:r>
      <w:r>
        <w:t xml:space="preserve"> and </w:t>
      </w:r>
      <w:r w:rsidR="00773888">
        <w:t xml:space="preserve">1 </w:t>
      </w:r>
      <w:r w:rsidR="008B709A">
        <w:t>per cent</w:t>
      </w:r>
      <w:r>
        <w:t xml:space="preserve">. Using </w:t>
      </w:r>
      <w:r w:rsidR="00DA67CF">
        <w:t xml:space="preserve">the cost </w:t>
      </w:r>
      <w:r w:rsidR="000940C6">
        <w:t>proxy</w:t>
      </w:r>
      <w:r>
        <w:t xml:space="preserve"> values for products, between </w:t>
      </w:r>
      <w:r w:rsidR="00DA67CF">
        <w:lastRenderedPageBreak/>
        <w:t>130</w:t>
      </w:r>
      <w:r w:rsidR="00B01DB4">
        <w:t> </w:t>
      </w:r>
      <w:r w:rsidR="00DA67CF">
        <w:t>000</w:t>
      </w:r>
      <w:r>
        <w:t xml:space="preserve"> units and 1.</w:t>
      </w:r>
      <w:r w:rsidR="00DA67CF">
        <w:t>3</w:t>
      </w:r>
      <w:r>
        <w:t xml:space="preserve"> million units would be relabelled. An estimate of the possible costs to industry is represented in Table </w:t>
      </w:r>
      <w:r w:rsidR="00E319F6">
        <w:t>9</w:t>
      </w:r>
      <w:r>
        <w:t xml:space="preserve"> below</w:t>
      </w:r>
      <w:r w:rsidR="008B1096">
        <w:t>.</w:t>
      </w:r>
      <w:r w:rsidR="00A82440">
        <w:rPr>
          <w:rStyle w:val="FootnoteReference"/>
        </w:rPr>
        <w:footnoteReference w:id="38"/>
      </w:r>
    </w:p>
    <w:tbl>
      <w:tblPr>
        <w:tblStyle w:val="GridTable5Dark-Accent1"/>
        <w:tblW w:w="3638" w:type="pct"/>
        <w:jc w:val="center"/>
        <w:tblLook w:val="04A0" w:firstRow="1" w:lastRow="0" w:firstColumn="1" w:lastColumn="0" w:noHBand="0" w:noVBand="1"/>
        <w:tblCaption w:val="Table 9: Varying cost estimates for the relabelling of beverages "/>
        <w:tblDescription w:val="If 0.1 percent of the products need relabelling then the cost to relabel is estimated at 40 thousand dollars at 30 cents per unit, and 90 thousand million dollars at 70 cents per unit.                                                                                                             If 1 percent of the products need relabelling then the cost to relabel is estimated at 0.4 million dollars at 30 cents per unit, and 0.9 million dollars at 70 cents per unit.    "/>
      </w:tblPr>
      <w:tblGrid>
        <w:gridCol w:w="3113"/>
        <w:gridCol w:w="1560"/>
        <w:gridCol w:w="1887"/>
      </w:tblGrid>
      <w:tr w:rsidR="003A0F2A" w14:paraId="20B8F13D" w14:textId="77777777" w:rsidTr="00C87CF6">
        <w:trPr>
          <w:cnfStyle w:val="100000000000" w:firstRow="1" w:lastRow="0" w:firstColumn="0" w:lastColumn="0" w:oddVBand="0" w:evenVBand="0" w:oddHBand="0" w:evenHBand="0" w:firstRowFirstColumn="0" w:firstRowLastColumn="0" w:lastRowFirstColumn="0" w:lastRowLastColumn="0"/>
          <w:trHeight w:val="439"/>
          <w:tblHeader/>
          <w:jc w:val="center"/>
        </w:trPr>
        <w:tc>
          <w:tcPr>
            <w:cnfStyle w:val="001000000000" w:firstRow="0" w:lastRow="0" w:firstColumn="1" w:lastColumn="0" w:oddVBand="0" w:evenVBand="0" w:oddHBand="0" w:evenHBand="0" w:firstRowFirstColumn="0" w:firstRowLastColumn="0" w:lastRowFirstColumn="0" w:lastRowLastColumn="0"/>
            <w:tcW w:w="2373" w:type="pct"/>
            <w:vMerge w:val="restart"/>
          </w:tcPr>
          <w:p w14:paraId="0DCF2475" w14:textId="77777777" w:rsidR="003A0F2A" w:rsidRPr="00170151" w:rsidRDefault="003A0F2A" w:rsidP="00C0133D">
            <w:pPr>
              <w:spacing w:before="0" w:after="0"/>
              <w:rPr>
                <w:b/>
                <w:bCs w:val="0"/>
              </w:rPr>
            </w:pPr>
            <w:r w:rsidRPr="00170151">
              <w:rPr>
                <w:b/>
                <w:bCs w:val="0"/>
              </w:rPr>
              <w:t>Percentage of products needing relabelling</w:t>
            </w:r>
          </w:p>
        </w:tc>
        <w:tc>
          <w:tcPr>
            <w:tcW w:w="2627" w:type="pct"/>
            <w:gridSpan w:val="2"/>
            <w:tcBorders>
              <w:left w:val="single" w:sz="4" w:space="0" w:color="FFFFFF" w:themeColor="background1"/>
            </w:tcBorders>
          </w:tcPr>
          <w:p w14:paraId="12CEC06E" w14:textId="4AEE9DE2" w:rsidR="003A0F2A" w:rsidRPr="00170151" w:rsidRDefault="003A0F2A" w:rsidP="00C0133D">
            <w:pPr>
              <w:spacing w:before="0" w:after="0"/>
              <w:cnfStyle w:val="100000000000" w:firstRow="1" w:lastRow="0" w:firstColumn="0" w:lastColumn="0" w:oddVBand="0" w:evenVBand="0" w:oddHBand="0" w:evenHBand="0" w:firstRowFirstColumn="0" w:firstRowLastColumn="0" w:lastRowFirstColumn="0" w:lastRowLastColumn="0"/>
              <w:rPr>
                <w:b/>
                <w:bCs w:val="0"/>
              </w:rPr>
            </w:pPr>
            <w:r w:rsidRPr="00170151">
              <w:rPr>
                <w:b/>
              </w:rPr>
              <w:t>Cost to relabel ($ per unit)</w:t>
            </w:r>
          </w:p>
        </w:tc>
      </w:tr>
      <w:tr w:rsidR="003A0F2A" w14:paraId="5E648F56" w14:textId="77777777" w:rsidTr="00C87CF6">
        <w:trPr>
          <w:cnfStyle w:val="100000000000" w:firstRow="1" w:lastRow="0" w:firstColumn="0" w:lastColumn="0" w:oddVBand="0" w:evenVBand="0" w:oddHBand="0" w:evenHBand="0" w:firstRowFirstColumn="0" w:firstRowLastColumn="0" w:lastRowFirstColumn="0" w:lastRowLastColumn="0"/>
          <w:trHeight w:val="438"/>
          <w:tblHeader/>
          <w:jc w:val="center"/>
        </w:trPr>
        <w:tc>
          <w:tcPr>
            <w:cnfStyle w:val="001000000000" w:firstRow="0" w:lastRow="0" w:firstColumn="1" w:lastColumn="0" w:oddVBand="0" w:evenVBand="0" w:oddHBand="0" w:evenHBand="0" w:firstRowFirstColumn="0" w:firstRowLastColumn="0" w:lastRowFirstColumn="0" w:lastRowLastColumn="0"/>
            <w:tcW w:w="2373" w:type="pct"/>
            <w:vMerge/>
          </w:tcPr>
          <w:p w14:paraId="720B6A41" w14:textId="0331A9FB" w:rsidR="003A0F2A" w:rsidRPr="00170151" w:rsidRDefault="003A0F2A" w:rsidP="00263DA2">
            <w:pPr>
              <w:spacing w:before="0" w:after="0"/>
              <w:rPr>
                <w:b/>
                <w:bCs w:val="0"/>
              </w:rPr>
            </w:pPr>
          </w:p>
        </w:tc>
        <w:tc>
          <w:tcPr>
            <w:tcW w:w="1189" w:type="pct"/>
          </w:tcPr>
          <w:p w14:paraId="5D50EDBA" w14:textId="6E080297" w:rsidR="003A0F2A" w:rsidRPr="00170151" w:rsidRDefault="003A0F2A" w:rsidP="00263DA2">
            <w:pPr>
              <w:spacing w:before="0" w:after="0"/>
              <w:cnfStyle w:val="100000000000" w:firstRow="1" w:lastRow="0" w:firstColumn="0" w:lastColumn="0" w:oddVBand="0" w:evenVBand="0" w:oddHBand="0" w:evenHBand="0" w:firstRowFirstColumn="0" w:firstRowLastColumn="0" w:lastRowFirstColumn="0" w:lastRowLastColumn="0"/>
              <w:rPr>
                <w:b/>
              </w:rPr>
            </w:pPr>
            <w:r w:rsidRPr="00170151">
              <w:rPr>
                <w:b/>
              </w:rPr>
              <w:t>0.3</w:t>
            </w:r>
          </w:p>
        </w:tc>
        <w:tc>
          <w:tcPr>
            <w:tcW w:w="1438" w:type="pct"/>
          </w:tcPr>
          <w:p w14:paraId="04BCE9DE" w14:textId="17EE4DCD" w:rsidR="003A0F2A" w:rsidRPr="00170151" w:rsidRDefault="003A0F2A" w:rsidP="00263DA2">
            <w:pPr>
              <w:spacing w:before="0" w:after="0"/>
              <w:cnfStyle w:val="100000000000" w:firstRow="1" w:lastRow="0" w:firstColumn="0" w:lastColumn="0" w:oddVBand="0" w:evenVBand="0" w:oddHBand="0" w:evenHBand="0" w:firstRowFirstColumn="0" w:firstRowLastColumn="0" w:lastRowFirstColumn="0" w:lastRowLastColumn="0"/>
              <w:rPr>
                <w:b/>
              </w:rPr>
            </w:pPr>
            <w:r w:rsidRPr="00170151">
              <w:rPr>
                <w:b/>
              </w:rPr>
              <w:t>0.7</w:t>
            </w:r>
          </w:p>
        </w:tc>
      </w:tr>
      <w:tr w:rsidR="008B1096" w14:paraId="1C15A9EE" w14:textId="77777777" w:rsidTr="00C0133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73" w:type="pct"/>
          </w:tcPr>
          <w:p w14:paraId="29D23EB8" w14:textId="77777777" w:rsidR="008B1096" w:rsidRDefault="008B1096" w:rsidP="00C0133D">
            <w:pPr>
              <w:spacing w:before="0" w:after="0"/>
              <w:jc w:val="center"/>
              <w:rPr>
                <w:bCs w:val="0"/>
              </w:rPr>
            </w:pPr>
            <w:r>
              <w:t>0.1</w:t>
            </w:r>
          </w:p>
        </w:tc>
        <w:tc>
          <w:tcPr>
            <w:tcW w:w="1189" w:type="pct"/>
          </w:tcPr>
          <w:p w14:paraId="53186F1E" w14:textId="3B5058A2" w:rsidR="008B1096" w:rsidRDefault="008B1096" w:rsidP="00C0133D">
            <w:pPr>
              <w:spacing w:before="0" w:after="0"/>
              <w:cnfStyle w:val="000000100000" w:firstRow="0" w:lastRow="0" w:firstColumn="0" w:lastColumn="0" w:oddVBand="0" w:evenVBand="0" w:oddHBand="1" w:evenHBand="0" w:firstRowFirstColumn="0" w:firstRowLastColumn="0" w:lastRowFirstColumn="0" w:lastRowLastColumn="0"/>
            </w:pPr>
            <w:r>
              <w:t>$0.04m</w:t>
            </w:r>
          </w:p>
        </w:tc>
        <w:tc>
          <w:tcPr>
            <w:tcW w:w="1438" w:type="pct"/>
          </w:tcPr>
          <w:p w14:paraId="6B6BA7EA" w14:textId="7669C2D2" w:rsidR="008B1096" w:rsidRDefault="008B1096" w:rsidP="00C0133D">
            <w:pPr>
              <w:spacing w:before="0" w:after="0"/>
              <w:cnfStyle w:val="000000100000" w:firstRow="0" w:lastRow="0" w:firstColumn="0" w:lastColumn="0" w:oddVBand="0" w:evenVBand="0" w:oddHBand="1" w:evenHBand="0" w:firstRowFirstColumn="0" w:firstRowLastColumn="0" w:lastRowFirstColumn="0" w:lastRowLastColumn="0"/>
            </w:pPr>
            <w:r>
              <w:t xml:space="preserve">$0.09m </w:t>
            </w:r>
          </w:p>
        </w:tc>
      </w:tr>
      <w:tr w:rsidR="008B1096" w:rsidRPr="00C0133D" w14:paraId="308BBAF4" w14:textId="77777777" w:rsidTr="00C0133D">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373" w:type="pct"/>
          </w:tcPr>
          <w:p w14:paraId="0A266748" w14:textId="77777777" w:rsidR="008B1096" w:rsidRPr="00C0133D" w:rsidRDefault="008B1096" w:rsidP="00C0133D">
            <w:pPr>
              <w:spacing w:before="0" w:after="0"/>
              <w:jc w:val="center"/>
            </w:pPr>
            <w:r>
              <w:t>1</w:t>
            </w:r>
          </w:p>
        </w:tc>
        <w:tc>
          <w:tcPr>
            <w:tcW w:w="1189" w:type="pct"/>
          </w:tcPr>
          <w:p w14:paraId="4E0923D2" w14:textId="74D66C61" w:rsidR="008B1096" w:rsidRDefault="008B1096" w:rsidP="00C0133D">
            <w:pPr>
              <w:spacing w:before="0" w:after="0"/>
              <w:cnfStyle w:val="000000010000" w:firstRow="0" w:lastRow="0" w:firstColumn="0" w:lastColumn="0" w:oddVBand="0" w:evenVBand="0" w:oddHBand="0" w:evenHBand="1" w:firstRowFirstColumn="0" w:firstRowLastColumn="0" w:lastRowFirstColumn="0" w:lastRowLastColumn="0"/>
            </w:pPr>
            <w:r>
              <w:t>$0.4m</w:t>
            </w:r>
          </w:p>
        </w:tc>
        <w:tc>
          <w:tcPr>
            <w:tcW w:w="1438" w:type="pct"/>
          </w:tcPr>
          <w:p w14:paraId="4FB01112" w14:textId="46F7A80C" w:rsidR="008B1096" w:rsidRDefault="008B1096" w:rsidP="00C0133D">
            <w:pPr>
              <w:spacing w:before="0" w:after="0"/>
              <w:cnfStyle w:val="000000010000" w:firstRow="0" w:lastRow="0" w:firstColumn="0" w:lastColumn="0" w:oddVBand="0" w:evenVBand="0" w:oddHBand="0" w:evenHBand="1" w:firstRowFirstColumn="0" w:firstRowLastColumn="0" w:lastRowFirstColumn="0" w:lastRowLastColumn="0"/>
            </w:pPr>
            <w:r>
              <w:t>$0.9m</w:t>
            </w:r>
          </w:p>
        </w:tc>
      </w:tr>
    </w:tbl>
    <w:p w14:paraId="7B8FED31" w14:textId="5EAB50A8" w:rsidR="007327D0" w:rsidRDefault="007327D0" w:rsidP="00C11F3F">
      <w:pPr>
        <w:pStyle w:val="Caption"/>
        <w:jc w:val="center"/>
      </w:pPr>
      <w:r>
        <w:t xml:space="preserve">Table </w:t>
      </w:r>
      <w:r w:rsidR="00E319F6">
        <w:t xml:space="preserve">9: </w:t>
      </w:r>
      <w:r w:rsidR="00AC17DD">
        <w:t>Varying cost estimates for the relabelling of</w:t>
      </w:r>
      <w:r>
        <w:t xml:space="preserve"> beverages </w:t>
      </w:r>
    </w:p>
    <w:p w14:paraId="0F977239" w14:textId="2AAA1231" w:rsidR="002F428F" w:rsidRDefault="00F3382C" w:rsidP="007A3D29">
      <w:r>
        <w:t>E</w:t>
      </w:r>
      <w:r w:rsidR="004B1847">
        <w:t>nquiries to industry</w:t>
      </w:r>
      <w:r>
        <w:t xml:space="preserve"> resulted in a more targeted relabelling requirements for </w:t>
      </w:r>
      <w:r w:rsidR="004B1847">
        <w:t>product categories</w:t>
      </w:r>
      <w:r w:rsidR="00DA67CF">
        <w:t>,</w:t>
      </w:r>
      <w:r w:rsidR="004B1847">
        <w:t xml:space="preserve"> HS2204 (</w:t>
      </w:r>
      <w:r w:rsidR="00773888">
        <w:t xml:space="preserve">4 </w:t>
      </w:r>
      <w:r w:rsidR="008B709A">
        <w:t>per cent</w:t>
      </w:r>
      <w:r w:rsidR="004B1847">
        <w:t>) and HS2208 (12</w:t>
      </w:r>
      <w:r w:rsidR="008B709A">
        <w:t xml:space="preserve"> per cent</w:t>
      </w:r>
      <w:r w:rsidR="004B1847">
        <w:t>)</w:t>
      </w:r>
      <w:r w:rsidR="00C0763F">
        <w:t>.</w:t>
      </w:r>
      <w:r w:rsidR="00FC223F">
        <w:rPr>
          <w:rStyle w:val="FootnoteReference"/>
        </w:rPr>
        <w:footnoteReference w:id="39"/>
      </w:r>
      <w:r w:rsidR="004B1847">
        <w:t xml:space="preserve"> </w:t>
      </w:r>
      <w:r w:rsidR="00DA67CF">
        <w:t>However, d</w:t>
      </w:r>
      <w:r w:rsidR="004B1847">
        <w:t xml:space="preserve">ue to </w:t>
      </w:r>
      <w:r w:rsidR="00AC17DD">
        <w:t xml:space="preserve">limited engagement by </w:t>
      </w:r>
      <w:r w:rsidR="004B1847">
        <w:t xml:space="preserve">industry, these are deemed to be upper estimates of the savings. </w:t>
      </w:r>
    </w:p>
    <w:p w14:paraId="13D22E6E" w14:textId="0A568E5E" w:rsidR="008F1A88" w:rsidRDefault="00F3382C" w:rsidP="008F1A88">
      <w:r>
        <w:t>Ass</w:t>
      </w:r>
      <w:r w:rsidR="00A82440">
        <w:t>uming that this relabelling applied to 20</w:t>
      </w:r>
      <w:r w:rsidR="008B709A">
        <w:t xml:space="preserve"> per cent</w:t>
      </w:r>
      <w:r w:rsidR="00A82440">
        <w:t xml:space="preserve"> of</w:t>
      </w:r>
      <w:r>
        <w:t xml:space="preserve"> the sector, then </w:t>
      </w:r>
      <w:r w:rsidR="008F1A88">
        <w:t>approx</w:t>
      </w:r>
      <w:r>
        <w:t>imately</w:t>
      </w:r>
      <w:r w:rsidR="008F1A88">
        <w:t xml:space="preserve"> </w:t>
      </w:r>
      <w:r w:rsidR="00A82440">
        <w:t>670</w:t>
      </w:r>
      <w:r w:rsidR="009C0311">
        <w:t> </w:t>
      </w:r>
      <w:r w:rsidR="00CC58CF">
        <w:t>0</w:t>
      </w:r>
      <w:r w:rsidR="00A82440">
        <w:t>00</w:t>
      </w:r>
      <w:r w:rsidR="008F1A88">
        <w:t xml:space="preserve"> units </w:t>
      </w:r>
      <w:r>
        <w:t>would be</w:t>
      </w:r>
      <w:r w:rsidR="008F1A88">
        <w:t xml:space="preserve"> relabelled. </w:t>
      </w:r>
      <w:r w:rsidR="00DA67CF">
        <w:t xml:space="preserve">The relabelling cost is </w:t>
      </w:r>
      <w:r w:rsidR="00A82440">
        <w:t xml:space="preserve">assumed to be at </w:t>
      </w:r>
      <w:r w:rsidR="00BC5E0E">
        <w:t>50</w:t>
      </w:r>
      <w:r w:rsidR="007C78C9">
        <w:t>c</w:t>
      </w:r>
      <w:r w:rsidR="00A82440">
        <w:t xml:space="preserve"> per unit. </w:t>
      </w:r>
      <w:r w:rsidR="008F1A88">
        <w:t>This results in additional savings of approximately $3</w:t>
      </w:r>
      <w:r>
        <w:t>3</w:t>
      </w:r>
      <w:r w:rsidR="008F1A88">
        <w:t>0</w:t>
      </w:r>
      <w:r w:rsidR="00BC5E0E">
        <w:t xml:space="preserve"> </w:t>
      </w:r>
      <w:r w:rsidR="008F1A88">
        <w:t xml:space="preserve">000 in addition to those calculated for </w:t>
      </w:r>
      <w:r w:rsidR="006C7BEB">
        <w:t>O</w:t>
      </w:r>
      <w:r w:rsidR="008F1A88">
        <w:t>ption 2</w:t>
      </w:r>
      <w:r w:rsidR="006C7BEB">
        <w:t>.</w:t>
      </w:r>
      <w:r w:rsidR="00CC58CF">
        <w:rPr>
          <w:rStyle w:val="FootnoteReference"/>
        </w:rPr>
        <w:footnoteReference w:id="40"/>
      </w:r>
    </w:p>
    <w:p w14:paraId="7D1C31AF" w14:textId="4E35C94D" w:rsidR="009D167A" w:rsidRDefault="009D167A" w:rsidP="009D167A">
      <w:pPr>
        <w:pStyle w:val="Heading2"/>
      </w:pPr>
      <w:bookmarkStart w:id="105" w:name="_Toc479769500"/>
      <w:bookmarkStart w:id="106" w:name="_Toc482714050"/>
      <w:r>
        <w:t>5.4 Other costs and benefits</w:t>
      </w:r>
      <w:bookmarkEnd w:id="105"/>
      <w:bookmarkEnd w:id="106"/>
    </w:p>
    <w:p w14:paraId="31978495" w14:textId="3F7C3C16" w:rsidR="009D167A" w:rsidRPr="009D167A" w:rsidRDefault="0051039B" w:rsidP="009D167A">
      <w:r>
        <w:t xml:space="preserve">Costs incurred by </w:t>
      </w:r>
      <w:r w:rsidR="00D93FAA">
        <w:t xml:space="preserve">government </w:t>
      </w:r>
      <w:r>
        <w:t xml:space="preserve">through the </w:t>
      </w:r>
      <w:r w:rsidR="00F40350">
        <w:t xml:space="preserve">reform of Part 4 of the NTMR 2009 </w:t>
      </w:r>
      <w:r>
        <w:t xml:space="preserve">has not been estimated. </w:t>
      </w:r>
      <w:r w:rsidR="00F00FDF" w:rsidRPr="00F00FDF">
        <w:t xml:space="preserve">A shift to </w:t>
      </w:r>
      <w:r w:rsidR="00773888">
        <w:t>O</w:t>
      </w:r>
      <w:r w:rsidR="00F40350">
        <w:t xml:space="preserve">ption 3 and </w:t>
      </w:r>
      <w:r w:rsidR="00F00FDF">
        <w:t>a</w:t>
      </w:r>
      <w:r w:rsidR="00F00FDF" w:rsidRPr="00F00FDF">
        <w:t xml:space="preserve"> principles-based regulation </w:t>
      </w:r>
      <w:r w:rsidR="00F00FDF">
        <w:t>will require</w:t>
      </w:r>
      <w:r w:rsidR="00F00FDF" w:rsidRPr="00F00FDF">
        <w:t xml:space="preserve"> a ch</w:t>
      </w:r>
      <w:r w:rsidR="00F00FDF">
        <w:t>ange in enforcement processes and</w:t>
      </w:r>
      <w:r w:rsidR="00F00FDF" w:rsidRPr="00F00FDF">
        <w:t xml:space="preserve"> the creation of more guidance material</w:t>
      </w:r>
      <w:r w:rsidR="00F40350">
        <w:t xml:space="preserve"> for industry</w:t>
      </w:r>
      <w:r w:rsidR="00F00FDF">
        <w:t xml:space="preserve">. However, </w:t>
      </w:r>
      <w:r w:rsidR="00F40350">
        <w:t>g</w:t>
      </w:r>
      <w:r>
        <w:t xml:space="preserve">iven information about the current implementation of </w:t>
      </w:r>
      <w:r w:rsidR="00F40350">
        <w:t>the regulations</w:t>
      </w:r>
      <w:r>
        <w:t xml:space="preserve">, </w:t>
      </w:r>
      <w:r w:rsidR="00F40350">
        <w:t>any costs/savings</w:t>
      </w:r>
      <w:r w:rsidR="00A462DA">
        <w:t xml:space="preserve"> are not </w:t>
      </w:r>
      <w:r>
        <w:t>expected to be major in comparison to the enforcement of the current regulations (Appendix D).</w:t>
      </w:r>
    </w:p>
    <w:p w14:paraId="3DAB0833" w14:textId="01BE094E" w:rsidR="009D167A" w:rsidRDefault="009D167A" w:rsidP="009D167A">
      <w:pPr>
        <w:pStyle w:val="Heading2"/>
      </w:pPr>
      <w:bookmarkStart w:id="107" w:name="_Toc479769501"/>
      <w:bookmarkStart w:id="108" w:name="_Toc482714051"/>
      <w:r>
        <w:t>5.5 Summary of impacts</w:t>
      </w:r>
      <w:bookmarkEnd w:id="107"/>
      <w:bookmarkEnd w:id="108"/>
    </w:p>
    <w:p w14:paraId="345B6C9A" w14:textId="03BC2A30" w:rsidR="009B28A8" w:rsidRDefault="009D167A" w:rsidP="009D167A">
      <w:r>
        <w:t xml:space="preserve">Table </w:t>
      </w:r>
      <w:r w:rsidR="00E319F6">
        <w:t>10</w:t>
      </w:r>
      <w:r>
        <w:t xml:space="preserve"> summarises the key quantified impacts on industry and consumers. Given the uncertainty associated with the data used to calculate this impact, the difference between Option 2 and Option 3 is negligible. </w:t>
      </w:r>
      <w:r w:rsidR="0051039B">
        <w:t>However, it is notable that the changes proposed create no cost to industry thereby only possibly providing a benefit.</w:t>
      </w:r>
    </w:p>
    <w:p w14:paraId="5E8EA654" w14:textId="77777777" w:rsidR="00805820" w:rsidRDefault="00805820" w:rsidP="009D167A"/>
    <w:tbl>
      <w:tblPr>
        <w:tblStyle w:val="GridTable5Dark-Accent1"/>
        <w:tblW w:w="0" w:type="auto"/>
        <w:jc w:val="center"/>
        <w:tblLook w:val="04A0" w:firstRow="1" w:lastRow="0" w:firstColumn="1" w:lastColumn="0" w:noHBand="0" w:noVBand="1"/>
        <w:tblCaption w:val="Table 10: Total benefits and costs for industry and consumers"/>
        <w:tblDescription w:val="Under option 2 - the total savings to industry is 3.9 million dollars and the total cost to consumers is 0.2 million dollars.                                      Under option 3 - the total savings to industry is 4.2 million dollars and the total cost to consumers is 0.6 million dollars.                                     Therefore, option 2 represents a net present value of 3.7 million dollars and option 3 represents a net present value of 3.6 million dollars."/>
      </w:tblPr>
      <w:tblGrid>
        <w:gridCol w:w="2002"/>
        <w:gridCol w:w="1048"/>
        <w:gridCol w:w="1048"/>
      </w:tblGrid>
      <w:tr w:rsidR="00B03058" w14:paraId="25C055C1" w14:textId="77777777" w:rsidTr="00D767E5">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69694791" w14:textId="497CBB41" w:rsidR="00B03058" w:rsidRPr="00654790" w:rsidRDefault="00B03058" w:rsidP="00C0133D">
            <w:pPr>
              <w:spacing w:before="0" w:after="0"/>
              <w:jc w:val="left"/>
            </w:pPr>
            <w:r>
              <w:lastRenderedPageBreak/>
              <w:t>Impact Category</w:t>
            </w:r>
          </w:p>
        </w:tc>
        <w:tc>
          <w:tcPr>
            <w:tcW w:w="0" w:type="auto"/>
          </w:tcPr>
          <w:p w14:paraId="06EB69EF" w14:textId="76FD6BC0" w:rsidR="00B03058" w:rsidRPr="00654790" w:rsidRDefault="00B03058" w:rsidP="00C0133D">
            <w:pPr>
              <w:spacing w:before="0" w:after="0"/>
              <w:cnfStyle w:val="100000000000" w:firstRow="1" w:lastRow="0" w:firstColumn="0" w:lastColumn="0" w:oddVBand="0" w:evenVBand="0" w:oddHBand="0" w:evenHBand="0" w:firstRowFirstColumn="0" w:firstRowLastColumn="0" w:lastRowFirstColumn="0" w:lastRowLastColumn="0"/>
            </w:pPr>
            <w:r>
              <w:t>Option 2</w:t>
            </w:r>
          </w:p>
        </w:tc>
        <w:tc>
          <w:tcPr>
            <w:tcW w:w="0" w:type="auto"/>
          </w:tcPr>
          <w:p w14:paraId="104BAAA7" w14:textId="4045FD83" w:rsidR="00B03058" w:rsidRPr="00654790" w:rsidRDefault="00B03058" w:rsidP="00C0133D">
            <w:pPr>
              <w:spacing w:before="0" w:after="0"/>
              <w:cnfStyle w:val="100000000000" w:firstRow="1" w:lastRow="0" w:firstColumn="0" w:lastColumn="0" w:oddVBand="0" w:evenVBand="0" w:oddHBand="0" w:evenHBand="0" w:firstRowFirstColumn="0" w:firstRowLastColumn="0" w:lastRowFirstColumn="0" w:lastRowLastColumn="0"/>
            </w:pPr>
            <w:r>
              <w:t>Option 3</w:t>
            </w:r>
          </w:p>
        </w:tc>
      </w:tr>
      <w:tr w:rsidR="00B03058" w:rsidRPr="00C0133D" w14:paraId="7A1917D4" w14:textId="77777777" w:rsidTr="00D767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EA6A634" w14:textId="48C4EE15" w:rsidR="00B03058" w:rsidRDefault="00B03058" w:rsidP="00C0133D">
            <w:pPr>
              <w:spacing w:before="0" w:after="0"/>
            </w:pPr>
            <w:r>
              <w:t xml:space="preserve">Total Benefits </w:t>
            </w:r>
            <w:r w:rsidR="009D167A">
              <w:br/>
            </w:r>
            <w:r>
              <w:t>Industry Savings</w:t>
            </w:r>
          </w:p>
        </w:tc>
        <w:tc>
          <w:tcPr>
            <w:tcW w:w="0" w:type="auto"/>
          </w:tcPr>
          <w:p w14:paraId="3A42F19B" w14:textId="21A467D1" w:rsidR="00B03058" w:rsidRDefault="00593C56" w:rsidP="00D767E5">
            <w:pPr>
              <w:spacing w:before="0" w:after="0"/>
              <w:cnfStyle w:val="000000100000" w:firstRow="0" w:lastRow="0" w:firstColumn="0" w:lastColumn="0" w:oddVBand="0" w:evenVBand="0" w:oddHBand="1" w:evenHBand="0" w:firstRowFirstColumn="0" w:firstRowLastColumn="0" w:lastRowFirstColumn="0" w:lastRowLastColumn="0"/>
            </w:pPr>
            <w:r>
              <w:t>$</w:t>
            </w:r>
            <w:r w:rsidR="009D167A">
              <w:t>3</w:t>
            </w:r>
            <w:r>
              <w:t>.</w:t>
            </w:r>
            <w:r w:rsidR="00DE5E68">
              <w:t>9</w:t>
            </w:r>
            <w:r>
              <w:t xml:space="preserve"> m</w:t>
            </w:r>
          </w:p>
        </w:tc>
        <w:tc>
          <w:tcPr>
            <w:tcW w:w="0" w:type="auto"/>
          </w:tcPr>
          <w:p w14:paraId="353BA38C" w14:textId="683BCF53" w:rsidR="00B03058" w:rsidRDefault="00593C56" w:rsidP="00D767E5">
            <w:pPr>
              <w:spacing w:before="0" w:after="0"/>
              <w:cnfStyle w:val="000000100000" w:firstRow="0" w:lastRow="0" w:firstColumn="0" w:lastColumn="0" w:oddVBand="0" w:evenVBand="0" w:oddHBand="1" w:evenHBand="0" w:firstRowFirstColumn="0" w:firstRowLastColumn="0" w:lastRowFirstColumn="0" w:lastRowLastColumn="0"/>
            </w:pPr>
            <w:r>
              <w:t>$</w:t>
            </w:r>
            <w:r w:rsidR="009D167A">
              <w:t>4</w:t>
            </w:r>
            <w:r>
              <w:t>.</w:t>
            </w:r>
            <w:r w:rsidR="00DE5E68">
              <w:t>2</w:t>
            </w:r>
            <w:r>
              <w:t xml:space="preserve"> m</w:t>
            </w:r>
          </w:p>
        </w:tc>
      </w:tr>
      <w:tr w:rsidR="00B03058" w14:paraId="5526FAD0" w14:textId="77777777" w:rsidTr="00D767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B41488" w14:textId="5401609A" w:rsidR="00B03058" w:rsidRDefault="009D167A" w:rsidP="00C0133D">
            <w:pPr>
              <w:spacing w:before="0" w:after="0"/>
            </w:pPr>
            <w:r>
              <w:t>T</w:t>
            </w:r>
            <w:r w:rsidR="00B03058">
              <w:t>otal Costs</w:t>
            </w:r>
            <w:r>
              <w:br/>
            </w:r>
            <w:r w:rsidR="00B03058">
              <w:t>Consumer Costs</w:t>
            </w:r>
          </w:p>
        </w:tc>
        <w:tc>
          <w:tcPr>
            <w:tcW w:w="0" w:type="auto"/>
          </w:tcPr>
          <w:p w14:paraId="2A846A44" w14:textId="5B53FF4E" w:rsidR="00B03058" w:rsidRDefault="00593C56" w:rsidP="00D767E5">
            <w:pPr>
              <w:spacing w:before="0" w:after="0"/>
              <w:cnfStyle w:val="000000010000" w:firstRow="0" w:lastRow="0" w:firstColumn="0" w:lastColumn="0" w:oddVBand="0" w:evenVBand="0" w:oddHBand="0" w:evenHBand="1" w:firstRowFirstColumn="0" w:firstRowLastColumn="0" w:lastRowFirstColumn="0" w:lastRowLastColumn="0"/>
            </w:pPr>
            <w:r>
              <w:t>$0.</w:t>
            </w:r>
            <w:r w:rsidR="009C0311">
              <w:t>2</w:t>
            </w:r>
            <w:r>
              <w:t xml:space="preserve"> m</w:t>
            </w:r>
          </w:p>
        </w:tc>
        <w:tc>
          <w:tcPr>
            <w:tcW w:w="0" w:type="auto"/>
          </w:tcPr>
          <w:p w14:paraId="34ED89C5" w14:textId="2838F901" w:rsidR="00B03058" w:rsidRDefault="00593C56" w:rsidP="00D767E5">
            <w:pPr>
              <w:spacing w:before="0" w:after="0"/>
              <w:cnfStyle w:val="000000010000" w:firstRow="0" w:lastRow="0" w:firstColumn="0" w:lastColumn="0" w:oddVBand="0" w:evenVBand="0" w:oddHBand="0" w:evenHBand="1" w:firstRowFirstColumn="0" w:firstRowLastColumn="0" w:lastRowFirstColumn="0" w:lastRowLastColumn="0"/>
            </w:pPr>
            <w:r>
              <w:t>$0.</w:t>
            </w:r>
            <w:r w:rsidR="009C0311">
              <w:t>6</w:t>
            </w:r>
            <w:r w:rsidR="00D767E5">
              <w:t xml:space="preserve"> </w:t>
            </w:r>
            <w:r>
              <w:t>m</w:t>
            </w:r>
          </w:p>
        </w:tc>
      </w:tr>
      <w:tr w:rsidR="00B03058" w14:paraId="4802EEF5" w14:textId="77777777" w:rsidTr="00D767E5">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0" w:type="auto"/>
          </w:tcPr>
          <w:p w14:paraId="5370D886" w14:textId="14CE987B" w:rsidR="00B03058" w:rsidRDefault="00B03058" w:rsidP="00C0133D">
            <w:pPr>
              <w:spacing w:before="0" w:after="0"/>
            </w:pPr>
            <w:r>
              <w:t xml:space="preserve">Net Present </w:t>
            </w:r>
            <w:r w:rsidR="009D167A">
              <w:t>V</w:t>
            </w:r>
            <w:r>
              <w:t>alue</w:t>
            </w:r>
          </w:p>
        </w:tc>
        <w:tc>
          <w:tcPr>
            <w:tcW w:w="0" w:type="auto"/>
          </w:tcPr>
          <w:p w14:paraId="2B2F7A27" w14:textId="654E66C0" w:rsidR="00B03058" w:rsidRDefault="00593C56" w:rsidP="00D767E5">
            <w:pPr>
              <w:spacing w:before="0" w:after="0"/>
              <w:cnfStyle w:val="000000100000" w:firstRow="0" w:lastRow="0" w:firstColumn="0" w:lastColumn="0" w:oddVBand="0" w:evenVBand="0" w:oddHBand="1" w:evenHBand="0" w:firstRowFirstColumn="0" w:firstRowLastColumn="0" w:lastRowFirstColumn="0" w:lastRowLastColumn="0"/>
            </w:pPr>
            <w:r>
              <w:t>$</w:t>
            </w:r>
            <w:r w:rsidR="009D167A">
              <w:t>3</w:t>
            </w:r>
            <w:r>
              <w:t>.</w:t>
            </w:r>
            <w:r w:rsidR="009C0311">
              <w:t>7</w:t>
            </w:r>
            <w:r>
              <w:t xml:space="preserve"> m</w:t>
            </w:r>
          </w:p>
        </w:tc>
        <w:tc>
          <w:tcPr>
            <w:tcW w:w="0" w:type="auto"/>
          </w:tcPr>
          <w:p w14:paraId="576DEC1B" w14:textId="16F768F9" w:rsidR="00B03058" w:rsidRDefault="00593C56" w:rsidP="00D767E5">
            <w:pPr>
              <w:spacing w:before="0" w:after="0"/>
              <w:cnfStyle w:val="000000100000" w:firstRow="0" w:lastRow="0" w:firstColumn="0" w:lastColumn="0" w:oddVBand="0" w:evenVBand="0" w:oddHBand="1" w:evenHBand="0" w:firstRowFirstColumn="0" w:firstRowLastColumn="0" w:lastRowFirstColumn="0" w:lastRowLastColumn="0"/>
            </w:pPr>
            <w:r>
              <w:t>$</w:t>
            </w:r>
            <w:r w:rsidR="009D167A">
              <w:t>3</w:t>
            </w:r>
            <w:r>
              <w:t>.</w:t>
            </w:r>
            <w:r w:rsidR="009C0311">
              <w:t>6</w:t>
            </w:r>
            <w:r>
              <w:t xml:space="preserve"> m</w:t>
            </w:r>
          </w:p>
        </w:tc>
      </w:tr>
    </w:tbl>
    <w:p w14:paraId="521C01F9" w14:textId="43E20EBB" w:rsidR="00805820" w:rsidRDefault="009D167A" w:rsidP="00263DA2">
      <w:pPr>
        <w:pStyle w:val="Caption"/>
        <w:jc w:val="center"/>
      </w:pPr>
      <w:r>
        <w:t xml:space="preserve">Table </w:t>
      </w:r>
      <w:r w:rsidR="00E319F6">
        <w:t>10</w:t>
      </w:r>
      <w:r w:rsidR="00FA0B7E">
        <w:t>:</w:t>
      </w:r>
      <w:r>
        <w:t xml:space="preserve"> Total benefits and costs for industry and consumers</w:t>
      </w:r>
    </w:p>
    <w:p w14:paraId="795B321E" w14:textId="77777777" w:rsidR="00805820" w:rsidRDefault="00805820" w:rsidP="00805820">
      <w:pPr>
        <w:rPr>
          <w:color w:val="2C2C2D" w:themeColor="text2" w:themeShade="80"/>
          <w:szCs w:val="18"/>
        </w:rPr>
      </w:pPr>
      <w:r>
        <w:br w:type="page"/>
      </w:r>
    </w:p>
    <w:p w14:paraId="43428A3A" w14:textId="793CCC31" w:rsidR="00FE5138" w:rsidRPr="00D97F05" w:rsidRDefault="00436E08" w:rsidP="00D97F05">
      <w:pPr>
        <w:pStyle w:val="Heading1"/>
      </w:pPr>
      <w:bookmarkStart w:id="109" w:name="_Toc475545962"/>
      <w:bookmarkStart w:id="110" w:name="_Toc479769502"/>
      <w:bookmarkStart w:id="111" w:name="_Toc482714052"/>
      <w:r>
        <w:lastRenderedPageBreak/>
        <w:t>6</w:t>
      </w:r>
      <w:r w:rsidR="002B6788" w:rsidRPr="00D97F05">
        <w:t xml:space="preserve">. </w:t>
      </w:r>
      <w:r w:rsidR="00FE5138" w:rsidRPr="00D97F05">
        <w:t>Recommendation</w:t>
      </w:r>
      <w:bookmarkEnd w:id="109"/>
      <w:bookmarkEnd w:id="110"/>
      <w:bookmarkEnd w:id="111"/>
    </w:p>
    <w:p w14:paraId="08338981" w14:textId="77777777" w:rsidR="008F1A88" w:rsidRDefault="008F1A88" w:rsidP="008F1A88">
      <w:r>
        <w:t>Option 3 is the preferred option. The proposed change to a principles-based approach would allow all current labels to continue functioning legally without any change. However, it would allow easier access for a range of imported products and in time, it will allow a greater flexibility for the labelling of domestic products.</w:t>
      </w:r>
    </w:p>
    <w:p w14:paraId="3C2EDF66" w14:textId="77777777" w:rsidR="008F1A88" w:rsidRDefault="008F1A88" w:rsidP="008F1A88">
      <w:r>
        <w:t xml:space="preserve">Inertia is not a viable argument to maintain the status quo. With consumers wanting varying information about products, it is reasonable to allow industry to determine what factor differentiates them from their competitors. Where unit pricing exists, the need to display the size of a product on the principal display panel does not aid determining value for money. </w:t>
      </w:r>
    </w:p>
    <w:p w14:paraId="6D3D151B" w14:textId="04D855E2" w:rsidR="008F1A88" w:rsidRDefault="008F1A88" w:rsidP="008F1A88">
      <w:r>
        <w:t>The impact analysis did not show a significant variation between Option 2 and Option 3. Thus, Option 2 offers the same savings with less regulatory change. However, neither the magnitude of savings nor achieving minimal change should be the main driver of the regulation change in this case. The driver for this reform is to achieve the simplest and most efficient regulations that address the needs of both the consumer and industry</w:t>
      </w:r>
      <w:r w:rsidR="00372D80">
        <w:t>, and will facilitate international trade.</w:t>
      </w:r>
    </w:p>
    <w:p w14:paraId="4AC32E2D" w14:textId="4A71266A" w:rsidR="00505989" w:rsidRDefault="00505989" w:rsidP="008F1A88">
      <w:r>
        <w:t>Flexibility to deal with ongoing change is also an important consideration</w:t>
      </w:r>
      <w:r w:rsidR="00BF49FE">
        <w:t xml:space="preserve"> for regulation. Advances in digital technology in particular are changing the ways in which consumers can obtain information and make informed choices about packaged consumer goods. Regulation should not act as barrier or disincentive to adoption of new approaches and innovations that can benefi</w:t>
      </w:r>
      <w:r w:rsidR="002E5C9D">
        <w:t>t both business and consumers.</w:t>
      </w:r>
    </w:p>
    <w:p w14:paraId="5B5FB0D5" w14:textId="61ABB6AF" w:rsidR="008F1A88" w:rsidRPr="00BE732A" w:rsidRDefault="008F1A88" w:rsidP="008F1A88">
      <w:r>
        <w:t xml:space="preserve">The </w:t>
      </w:r>
      <w:r w:rsidR="007033D5">
        <w:t xml:space="preserve">reform </w:t>
      </w:r>
      <w:r>
        <w:t xml:space="preserve">of </w:t>
      </w:r>
      <w:r w:rsidRPr="003B1DEC">
        <w:t xml:space="preserve">Part 4 of the NTMR 2009 </w:t>
      </w:r>
      <w:r>
        <w:t xml:space="preserve">as proposed by Option 3 </w:t>
      </w:r>
      <w:r w:rsidRPr="003B1DEC">
        <w:t>will</w:t>
      </w:r>
      <w:r>
        <w:t xml:space="preserve"> provide greater consistency with other domestic labelling </w:t>
      </w:r>
      <w:r w:rsidR="00B108A0">
        <w:t>regulations</w:t>
      </w:r>
      <w:r>
        <w:t xml:space="preserve">, such as </w:t>
      </w:r>
      <w:r w:rsidR="00134F39">
        <w:t xml:space="preserve">the </w:t>
      </w:r>
      <w:r w:rsidR="003751A1">
        <w:t xml:space="preserve">Australia New Zealand </w:t>
      </w:r>
      <w:r>
        <w:t xml:space="preserve">Food Standards </w:t>
      </w:r>
      <w:r w:rsidR="003D6E8A">
        <w:t xml:space="preserve">Code, </w:t>
      </w:r>
      <w:r w:rsidR="00805820">
        <w:t>Australian import and export laws</w:t>
      </w:r>
      <w:r w:rsidR="003D6E8A">
        <w:t xml:space="preserve"> and therapeutic goods </w:t>
      </w:r>
      <w:r w:rsidR="00754F38">
        <w:t>regulations</w:t>
      </w:r>
      <w:r>
        <w:t xml:space="preserve">. For products that are required to comply with different regulations, consistent wording should avoid unnecessary or contradictory compliance obligations. Reform </w:t>
      </w:r>
      <w:r w:rsidRPr="00F31767">
        <w:t xml:space="preserve">will </w:t>
      </w:r>
      <w:r>
        <w:t xml:space="preserve">also ensure that it is </w:t>
      </w:r>
      <w:r w:rsidRPr="0085739C">
        <w:t>consistent with Australia’s in</w:t>
      </w:r>
      <w:r>
        <w:t>ternational trade obligations.</w:t>
      </w:r>
    </w:p>
    <w:p w14:paraId="4548CD19" w14:textId="77777777" w:rsidR="000C153C" w:rsidRDefault="000C153C">
      <w:pPr>
        <w:spacing w:before="0" w:after="160" w:line="259" w:lineRule="auto"/>
        <w:rPr>
          <w:rFonts w:eastAsiaTheme="majorEastAsia" w:cstheme="majorBidi"/>
          <w:color w:val="00283E"/>
          <w:sz w:val="52"/>
          <w:szCs w:val="32"/>
        </w:rPr>
      </w:pPr>
      <w:r>
        <w:br w:type="page"/>
      </w:r>
    </w:p>
    <w:p w14:paraId="185CE459" w14:textId="3E8C19D2" w:rsidR="00FE5138" w:rsidRPr="00D97F05" w:rsidRDefault="00B652E6" w:rsidP="00D97F05">
      <w:pPr>
        <w:pStyle w:val="Heading1"/>
      </w:pPr>
      <w:bookmarkStart w:id="112" w:name="_Toc475545963"/>
      <w:bookmarkStart w:id="113" w:name="_Toc479769503"/>
      <w:bookmarkStart w:id="114" w:name="_Toc482714053"/>
      <w:r>
        <w:lastRenderedPageBreak/>
        <w:t>7</w:t>
      </w:r>
      <w:r w:rsidR="002B6788" w:rsidRPr="00D97F05">
        <w:t xml:space="preserve">. </w:t>
      </w:r>
      <w:r w:rsidR="00FE5138" w:rsidRPr="00D97F05">
        <w:t xml:space="preserve">Implementation and </w:t>
      </w:r>
      <w:bookmarkEnd w:id="112"/>
      <w:r w:rsidR="000F7A72">
        <w:t>r</w:t>
      </w:r>
      <w:r w:rsidR="000F7A72" w:rsidRPr="00D97F05">
        <w:t>eview</w:t>
      </w:r>
      <w:bookmarkEnd w:id="113"/>
      <w:bookmarkEnd w:id="114"/>
    </w:p>
    <w:p w14:paraId="722C99AE" w14:textId="673FF0F1" w:rsidR="00512E97" w:rsidRDefault="00B652E6" w:rsidP="00512E97">
      <w:pPr>
        <w:pStyle w:val="Heading2"/>
        <w:rPr>
          <w:sz w:val="36"/>
          <w:szCs w:val="36"/>
        </w:rPr>
      </w:pPr>
      <w:bookmarkStart w:id="115" w:name="_Toc475545964"/>
      <w:bookmarkStart w:id="116" w:name="_Toc479769504"/>
      <w:bookmarkStart w:id="117" w:name="_Toc482714054"/>
      <w:r>
        <w:rPr>
          <w:sz w:val="36"/>
          <w:szCs w:val="36"/>
        </w:rPr>
        <w:t>7</w:t>
      </w:r>
      <w:r w:rsidR="00512E97" w:rsidRPr="000C153C">
        <w:rPr>
          <w:sz w:val="36"/>
          <w:szCs w:val="36"/>
        </w:rPr>
        <w:t xml:space="preserve">.1 </w:t>
      </w:r>
      <w:r>
        <w:rPr>
          <w:sz w:val="36"/>
          <w:szCs w:val="36"/>
        </w:rPr>
        <w:t xml:space="preserve">Implementation issues and </w:t>
      </w:r>
      <w:bookmarkEnd w:id="115"/>
      <w:r w:rsidR="000F7A72">
        <w:rPr>
          <w:sz w:val="36"/>
          <w:szCs w:val="36"/>
        </w:rPr>
        <w:t>l</w:t>
      </w:r>
      <w:r w:rsidR="000F7A72" w:rsidRPr="000C153C">
        <w:rPr>
          <w:sz w:val="36"/>
          <w:szCs w:val="36"/>
        </w:rPr>
        <w:t xml:space="preserve">egislative </w:t>
      </w:r>
      <w:r>
        <w:rPr>
          <w:sz w:val="36"/>
          <w:szCs w:val="36"/>
        </w:rPr>
        <w:t>changes</w:t>
      </w:r>
      <w:bookmarkEnd w:id="116"/>
      <w:bookmarkEnd w:id="117"/>
    </w:p>
    <w:p w14:paraId="2B48019F" w14:textId="280677B3" w:rsidR="00B652E6" w:rsidRDefault="00B652E6" w:rsidP="00B652E6">
      <w:r>
        <w:t>The regulations will be revised as specified in section</w:t>
      </w:r>
      <w:r w:rsidR="00086386">
        <w:t>s 4.2.1 and</w:t>
      </w:r>
      <w:r>
        <w:t xml:space="preserve"> 4.3.1 of this document.</w:t>
      </w:r>
    </w:p>
    <w:p w14:paraId="4B341596" w14:textId="6D71D92B" w:rsidR="00B652E6" w:rsidRDefault="00B652E6" w:rsidP="00B652E6">
      <w:r>
        <w:t>The Department of Immigration and Border Protection is responsible for changes to the import regulations and will progress necessary changes to the Commerce (Imports) Regulations 1940 to ensure consistency of approach with these regulations.</w:t>
      </w:r>
    </w:p>
    <w:p w14:paraId="3C60ED06" w14:textId="015955C9" w:rsidR="00B652E6" w:rsidRDefault="00B652E6" w:rsidP="00B652E6">
      <w:r>
        <w:t xml:space="preserve">Guidelines based on the current regulations will be issued to ensure companies that desire a prescriptive approach to comply with the regulations will be able to do so. These will be written to ensure that where Australia’s trading partners have prescriptive requirements, a company following the guidelines should comply with </w:t>
      </w:r>
      <w:r w:rsidR="008F1A88">
        <w:t>requirements</w:t>
      </w:r>
      <w:r>
        <w:t>.</w:t>
      </w:r>
    </w:p>
    <w:p w14:paraId="3F7EF080" w14:textId="2375EB03" w:rsidR="006359AB" w:rsidRDefault="006359AB" w:rsidP="00B652E6">
      <w:r>
        <w:t>The National Measurement Institute will retain responsibility for monitoring and enforcing the NTMR 2009, regardless of the option chosen to implement.</w:t>
      </w:r>
    </w:p>
    <w:p w14:paraId="49CB2CCD" w14:textId="5F0DA5A8" w:rsidR="00B652E6" w:rsidRDefault="00B652E6" w:rsidP="00086386">
      <w:pPr>
        <w:pStyle w:val="Heading2"/>
      </w:pPr>
      <w:bookmarkStart w:id="118" w:name="_Toc479769505"/>
      <w:bookmarkStart w:id="119" w:name="_Toc482714055"/>
      <w:r>
        <w:t>7.2 Review</w:t>
      </w:r>
      <w:bookmarkEnd w:id="118"/>
      <w:bookmarkEnd w:id="119"/>
    </w:p>
    <w:p w14:paraId="697F9896" w14:textId="263A6D88" w:rsidR="00B652E6" w:rsidRPr="00B652E6" w:rsidRDefault="00B652E6" w:rsidP="00B652E6">
      <w:r>
        <w:t xml:space="preserve">A review of the changes should be conducted </w:t>
      </w:r>
      <w:r w:rsidR="00086386">
        <w:t>with</w:t>
      </w:r>
      <w:r>
        <w:t xml:space="preserve">in </w:t>
      </w:r>
      <w:r w:rsidR="00F52E7A">
        <w:t xml:space="preserve">five </w:t>
      </w:r>
      <w:r>
        <w:t xml:space="preserve">years of the changes being implemented. This could be done in conjunction with wider reviews of the </w:t>
      </w:r>
      <w:r w:rsidR="00086386">
        <w:t>NTMR 2009</w:t>
      </w:r>
      <w:r>
        <w:t>, to ascertain that the</w:t>
      </w:r>
      <w:r w:rsidR="00086386">
        <w:t xml:space="preserve"> reforms are meeting their objectives, and consider the impacts of the changes, including any unintended consequences arising from their implementation.</w:t>
      </w:r>
    </w:p>
    <w:p w14:paraId="5F4049BB" w14:textId="0013F4E9" w:rsidR="0032119E" w:rsidRPr="00D02383" w:rsidRDefault="0032119E" w:rsidP="0032119E">
      <w:pPr>
        <w:rPr>
          <w:rFonts w:eastAsiaTheme="majorEastAsia" w:cstheme="majorBidi"/>
          <w:color w:val="00283E"/>
        </w:rPr>
      </w:pPr>
      <w:bookmarkStart w:id="120" w:name="_Toc475545965"/>
    </w:p>
    <w:p w14:paraId="6302580C" w14:textId="77777777" w:rsidR="00D02383" w:rsidRDefault="00D02383">
      <w:pPr>
        <w:spacing w:before="0" w:after="160" w:line="259" w:lineRule="auto"/>
        <w:rPr>
          <w:rFonts w:eastAsiaTheme="majorEastAsia" w:cstheme="majorBidi"/>
          <w:b/>
          <w:color w:val="00283E"/>
          <w:sz w:val="36"/>
          <w:szCs w:val="36"/>
        </w:rPr>
      </w:pPr>
      <w:bookmarkStart w:id="121" w:name="_Toc475545968"/>
      <w:bookmarkStart w:id="122" w:name="_Toc479769506"/>
      <w:r>
        <w:rPr>
          <w:b/>
          <w:sz w:val="36"/>
          <w:szCs w:val="36"/>
        </w:rPr>
        <w:br w:type="page"/>
      </w:r>
    </w:p>
    <w:p w14:paraId="40596A2B" w14:textId="18A73E00" w:rsidR="0032119E" w:rsidRPr="0000744B" w:rsidRDefault="0032119E" w:rsidP="0032119E">
      <w:pPr>
        <w:pStyle w:val="Heading2"/>
        <w:jc w:val="right"/>
        <w:rPr>
          <w:b/>
          <w:sz w:val="36"/>
          <w:szCs w:val="36"/>
        </w:rPr>
      </w:pPr>
      <w:bookmarkStart w:id="123" w:name="_Toc482714056"/>
      <w:r>
        <w:rPr>
          <w:b/>
          <w:sz w:val="36"/>
          <w:szCs w:val="36"/>
        </w:rPr>
        <w:lastRenderedPageBreak/>
        <w:t>APPENDIX A</w:t>
      </w:r>
      <w:bookmarkEnd w:id="121"/>
      <w:bookmarkEnd w:id="122"/>
      <w:bookmarkEnd w:id="123"/>
    </w:p>
    <w:p w14:paraId="414AC84A" w14:textId="14D59360" w:rsidR="0032119E" w:rsidRPr="00935831" w:rsidRDefault="0032119E" w:rsidP="0032119E">
      <w:pPr>
        <w:pStyle w:val="Heading3"/>
      </w:pPr>
      <w:bookmarkStart w:id="124" w:name="_Toc475545969"/>
      <w:bookmarkStart w:id="125" w:name="_Toc479769507"/>
      <w:bookmarkStart w:id="126" w:name="_Toc482714057"/>
      <w:r>
        <w:t>A1</w:t>
      </w:r>
      <w:r w:rsidRPr="00D97F05">
        <w:t>. Consultation</w:t>
      </w:r>
      <w:bookmarkEnd w:id="124"/>
      <w:bookmarkEnd w:id="125"/>
      <w:bookmarkEnd w:id="126"/>
    </w:p>
    <w:p w14:paraId="6CF2A276" w14:textId="77777777" w:rsidR="0032119E" w:rsidRDefault="0032119E" w:rsidP="0032119E">
      <w:r>
        <w:t>DIIS has consulted with the public on the review through:</w:t>
      </w:r>
    </w:p>
    <w:p w14:paraId="334F7211" w14:textId="5C747B61" w:rsidR="0032119E" w:rsidRDefault="0092193C" w:rsidP="0032119E">
      <w:pPr>
        <w:pStyle w:val="ListParagraph"/>
        <w:numPr>
          <w:ilvl w:val="0"/>
          <w:numId w:val="6"/>
        </w:numPr>
      </w:pPr>
      <w:r>
        <w:t xml:space="preserve">A </w:t>
      </w:r>
      <w:r w:rsidR="0032119E">
        <w:t>discussion paper providing detail on the scope of the review and seeking feedback on Part 4</w:t>
      </w:r>
      <w:r>
        <w:t>.</w:t>
      </w:r>
    </w:p>
    <w:p w14:paraId="09D7D0EB" w14:textId="77777777" w:rsidR="0032119E" w:rsidRDefault="0032119E" w:rsidP="0032119E">
      <w:pPr>
        <w:pStyle w:val="ListParagraph"/>
        <w:numPr>
          <w:ilvl w:val="0"/>
          <w:numId w:val="6"/>
        </w:numPr>
      </w:pPr>
      <w:r>
        <w:t xml:space="preserve">A streamlined online survey addressing issues specific to the measurement mark labelling. </w:t>
      </w:r>
    </w:p>
    <w:p w14:paraId="37767993" w14:textId="77777777" w:rsidR="0032119E" w:rsidRDefault="0032119E" w:rsidP="0032119E">
      <w:r>
        <w:t xml:space="preserve">Both consultations were open for comment via the Australian Government Department of Industry, Innovation and Science Consultation hub from 11 November 2015 until 18 December 2015. These can be found at: </w:t>
      </w:r>
    </w:p>
    <w:p w14:paraId="5722CAB4" w14:textId="77777777" w:rsidR="0032119E" w:rsidRDefault="00E75E69" w:rsidP="0032119E">
      <w:pPr>
        <w:pStyle w:val="ListParagraph"/>
        <w:numPr>
          <w:ilvl w:val="0"/>
          <w:numId w:val="25"/>
        </w:numPr>
      </w:pPr>
      <w:hyperlink r:id="rId17" w:history="1">
        <w:r w:rsidR="0032119E">
          <w:rPr>
            <w:rStyle w:val="Hyperlink"/>
          </w:rPr>
          <w:t>https://consult.industry.gov.au/packaging-review-team/measurement-mark/consult_view</w:t>
        </w:r>
      </w:hyperlink>
      <w:r w:rsidR="0032119E">
        <w:t xml:space="preserve"> </w:t>
      </w:r>
    </w:p>
    <w:p w14:paraId="6CC72E1C" w14:textId="77777777" w:rsidR="0032119E" w:rsidRDefault="00E75E69" w:rsidP="0032119E">
      <w:pPr>
        <w:pStyle w:val="ListParagraph"/>
        <w:numPr>
          <w:ilvl w:val="0"/>
          <w:numId w:val="25"/>
        </w:numPr>
      </w:pPr>
      <w:hyperlink r:id="rId18" w:history="1">
        <w:r w:rsidR="0032119E" w:rsidRPr="000660BE">
          <w:rPr>
            <w:rStyle w:val="Hyperlink"/>
          </w:rPr>
          <w:t>https://consult.industry.gov.au/packaging-review-team/national-trade-measurement-regulations-2009/consult_view/</w:t>
        </w:r>
      </w:hyperlink>
      <w:r w:rsidR="0032119E">
        <w:t xml:space="preserve">. </w:t>
      </w:r>
    </w:p>
    <w:p w14:paraId="3040D665" w14:textId="43D98442" w:rsidR="0032119E" w:rsidRDefault="0032119E" w:rsidP="0032119E">
      <w:r>
        <w:t>Submissions to these consultations that were not confidential have been published. During the consultation</w:t>
      </w:r>
      <w:r w:rsidR="002746B4">
        <w:t xml:space="preserve"> period 22</w:t>
      </w:r>
      <w:r>
        <w:t xml:space="preserve"> written submissions were received as well as 593 online survey respondents.</w:t>
      </w:r>
    </w:p>
    <w:p w14:paraId="426D9BA9" w14:textId="43538F6B" w:rsidR="0032119E" w:rsidRPr="00E9689A" w:rsidRDefault="00516FA3" w:rsidP="00516FA3">
      <w:pPr>
        <w:pStyle w:val="Heading4"/>
      </w:pPr>
      <w:r>
        <w:t>A</w:t>
      </w:r>
      <w:r w:rsidR="0032119E">
        <w:t xml:space="preserve">1.1 </w:t>
      </w:r>
      <w:r w:rsidR="0032119E" w:rsidRPr="00E9689A">
        <w:t>One-on-one meetings</w:t>
      </w:r>
    </w:p>
    <w:p w14:paraId="743DBA09" w14:textId="77777777" w:rsidR="008F1A88" w:rsidRDefault="008F1A88" w:rsidP="008F1A88">
      <w:r>
        <w:t xml:space="preserve">DIIS officers also held several one-on-one meetings with a range of businesses, industry associations and consumer groups. This included food manufacturers and labellers. The meetings focussed on discussing the potential cost of reforms and implementation issues. </w:t>
      </w:r>
    </w:p>
    <w:p w14:paraId="5AD7FEB3" w14:textId="27061E2B" w:rsidR="0032119E" w:rsidRDefault="00516FA3" w:rsidP="00516FA3">
      <w:pPr>
        <w:pStyle w:val="Heading4"/>
      </w:pPr>
      <w:r>
        <w:t>A</w:t>
      </w:r>
      <w:r w:rsidR="0032119E">
        <w:t>1.2 Promoting Consultation</w:t>
      </w:r>
    </w:p>
    <w:p w14:paraId="2B530CB8" w14:textId="1DD0EE8F" w:rsidR="0032119E" w:rsidRDefault="0032119E" w:rsidP="0032119E">
      <w:r>
        <w:t xml:space="preserve">The release of the consultation package was promoted via a number of </w:t>
      </w:r>
      <w:r w:rsidR="008F1A88">
        <w:t>channels</w:t>
      </w:r>
      <w:r>
        <w:t xml:space="preserve"> including a mail out and an email to interested parties who are subscribed to receive updates.</w:t>
      </w:r>
    </w:p>
    <w:p w14:paraId="2C1BCAB5" w14:textId="08050A81" w:rsidR="0032119E" w:rsidRDefault="0032119E" w:rsidP="0032119E">
      <w:r>
        <w:t xml:space="preserve">Around 800 businesses that were complainants or were issued with non-compliance notices by the NMI </w:t>
      </w:r>
      <w:r w:rsidR="008F1A88">
        <w:t xml:space="preserve">in the past </w:t>
      </w:r>
      <w:r>
        <w:t>were contacted via a mail out alerting them to the review and seeking i</w:t>
      </w:r>
      <w:r w:rsidR="002746B4">
        <w:t>nput in</w:t>
      </w:r>
      <w:r>
        <w:t xml:space="preserve"> the online survey.</w:t>
      </w:r>
    </w:p>
    <w:p w14:paraId="413C4FC1" w14:textId="77777777" w:rsidR="0032119E" w:rsidRDefault="0032119E" w:rsidP="0032119E">
      <w:r>
        <w:t>Other relevant businesses and consumer stakeholders were identified through a range of activities, including:</w:t>
      </w:r>
    </w:p>
    <w:p w14:paraId="41CC7C53" w14:textId="77777777" w:rsidR="0032119E" w:rsidRDefault="0032119E" w:rsidP="0032119E">
      <w:pPr>
        <w:pStyle w:val="ListParagraph"/>
        <w:numPr>
          <w:ilvl w:val="0"/>
          <w:numId w:val="6"/>
        </w:numPr>
      </w:pPr>
      <w:r>
        <w:t xml:space="preserve">interested parties who subscribed to receive updates on the review </w:t>
      </w:r>
    </w:p>
    <w:p w14:paraId="5CCA547E" w14:textId="6199282F" w:rsidR="0032119E" w:rsidRDefault="0032119E" w:rsidP="0032119E">
      <w:pPr>
        <w:pStyle w:val="ListParagraph"/>
        <w:numPr>
          <w:ilvl w:val="0"/>
          <w:numId w:val="6"/>
        </w:numPr>
      </w:pPr>
      <w:r>
        <w:t xml:space="preserve">liaison with other </w:t>
      </w:r>
      <w:r w:rsidR="008F1A88">
        <w:t>Australian Government</w:t>
      </w:r>
      <w:r>
        <w:t xml:space="preserve"> agencies </w:t>
      </w:r>
      <w:r w:rsidR="0092193C">
        <w:t>(e.g. NMI)</w:t>
      </w:r>
      <w:r>
        <w:t xml:space="preserve"> </w:t>
      </w:r>
    </w:p>
    <w:p w14:paraId="59184588" w14:textId="77777777" w:rsidR="0032119E" w:rsidRDefault="0032119E" w:rsidP="0032119E">
      <w:pPr>
        <w:pStyle w:val="ListParagraph"/>
        <w:numPr>
          <w:ilvl w:val="0"/>
          <w:numId w:val="6"/>
        </w:numPr>
      </w:pPr>
      <w:r>
        <w:t>online research.</w:t>
      </w:r>
    </w:p>
    <w:p w14:paraId="1330517E" w14:textId="1DB95E90" w:rsidR="0032119E" w:rsidRDefault="00516FA3" w:rsidP="00516FA3">
      <w:pPr>
        <w:pStyle w:val="Heading4"/>
      </w:pPr>
      <w:r>
        <w:lastRenderedPageBreak/>
        <w:t>A</w:t>
      </w:r>
      <w:r w:rsidR="0032119E">
        <w:t>1.3 Market Research</w:t>
      </w:r>
    </w:p>
    <w:p w14:paraId="3FB31582" w14:textId="3A34F400" w:rsidR="0032119E" w:rsidRDefault="0032119E" w:rsidP="0032119E">
      <w:r>
        <w:t xml:space="preserve">In addition to seeking direct input from stakeholders on the implications of changes to Part 4 through comment on the discussion paper, DIIS commissioned ORIMA Research to investigate the importance and usage of the measurement mark on packaged </w:t>
      </w:r>
      <w:r w:rsidR="008F1A88">
        <w:t>fast moving consumer goods (</w:t>
      </w:r>
      <w:r>
        <w:t>FMCG</w:t>
      </w:r>
      <w:r w:rsidR="008F1A88">
        <w:t>)</w:t>
      </w:r>
      <w:r>
        <w:t xml:space="preserve"> products as part of wider agenda to reduce potentially unnecessary Government regulation.</w:t>
      </w:r>
      <w:r w:rsidR="002724EA">
        <w:rPr>
          <w:rStyle w:val="FootnoteReference"/>
        </w:rPr>
        <w:footnoteReference w:id="41"/>
      </w:r>
    </w:p>
    <w:p w14:paraId="544CE1AF" w14:textId="36085BB5" w:rsidR="0032119E" w:rsidRDefault="0032119E" w:rsidP="0032119E">
      <w:r>
        <w:t>The overarching research issue was to understand how important the measurement mark is, in both an absolute sense and relative to other label components, and understanding consumer responses to differential formats, locations, and sizes of the measurement mark across a series of typical FMCG products. The question at the core of this study was</w:t>
      </w:r>
      <w:r w:rsidR="0092193C">
        <w:t>:</w:t>
      </w:r>
      <w:r>
        <w:t xml:space="preserve"> if there was a change in orientation / positioning, what would be the impact (if any) to the consumer?  </w:t>
      </w:r>
    </w:p>
    <w:p w14:paraId="247ADF07" w14:textId="736B8342" w:rsidR="0032119E" w:rsidRDefault="0032119E" w:rsidP="0032119E">
      <w:r>
        <w:t xml:space="preserve">The results from parts of this study were broadly consistent with those from other surveys on this topic, which have typically shown that when Australian consumers are prompted to think about the measurement marking, they consider it to be an important part of product labelling warranting Government regulation. However, the results from the more indirect and derived tests in the survey (and also the qualitative interviews) suggest that in practice the measurement mark plays a more intermittent and less important role in consumer decision making – and that people may overstate its importance in traditional direct questioning surveys. It is possible that they are basing those prompted responses more on their occasional </w:t>
      </w:r>
      <w:r w:rsidRPr="00C11F3F">
        <w:rPr>
          <w:i/>
        </w:rPr>
        <w:t>high need</w:t>
      </w:r>
      <w:r w:rsidR="0092193C">
        <w:t xml:space="preserve"> </w:t>
      </w:r>
      <w:r>
        <w:t xml:space="preserve">moments rather than more typical behaviours. This difference between conscious, rational self-analysis and actual observed behaviour is very common in social psychology, and avoiding this was a key design consideration in the development of this study. </w:t>
      </w:r>
    </w:p>
    <w:p w14:paraId="18CACAF7" w14:textId="11C59726" w:rsidR="0032119E" w:rsidRDefault="008F1A88" w:rsidP="0032119E">
      <w:r>
        <w:t>This</w:t>
      </w:r>
      <w:r w:rsidR="0032119E">
        <w:t xml:space="preserve"> will be important to consider when anticipating how the community might respond to any changes in regulations around the measurement mark. The results from here and other surveys suggest consumers will respond to any deregulation of the measurement mark based on a level of perceived importance that might not be matched in their actual behaviours and consumer experiences, and a high level of supporting communications and explanations would be advantageous. </w:t>
      </w:r>
    </w:p>
    <w:p w14:paraId="36D91AC8" w14:textId="7E97836B" w:rsidR="0032119E" w:rsidRDefault="0032119E" w:rsidP="0032119E">
      <w:r>
        <w:t xml:space="preserve">When directly asked, a majority of respondents to the survey believe that </w:t>
      </w:r>
      <w:r w:rsidR="00C837DA">
        <w:t xml:space="preserve">government </w:t>
      </w:r>
      <w:r>
        <w:t>regulation is needed for the format and placement of the measurement mark (68</w:t>
      </w:r>
      <w:r w:rsidR="008B709A">
        <w:t xml:space="preserve"> per cent</w:t>
      </w:r>
      <w:r>
        <w:t>). However, in the indirect testing of the absolute and relative importance of the measurement mark:</w:t>
      </w:r>
    </w:p>
    <w:p w14:paraId="41E53536" w14:textId="7E1119B9" w:rsidR="0032119E" w:rsidRDefault="0032119E" w:rsidP="0032119E">
      <w:pPr>
        <w:pStyle w:val="ListParagraph"/>
        <w:numPr>
          <w:ilvl w:val="0"/>
          <w:numId w:val="7"/>
        </w:numPr>
      </w:pPr>
      <w:r>
        <w:t>Only 10</w:t>
      </w:r>
      <w:r w:rsidR="008B709A">
        <w:t xml:space="preserve"> per cent</w:t>
      </w:r>
      <w:r>
        <w:t xml:space="preserve"> of respondents indicated the measurement mark was the most useful of eight different types of information that could be placed front of pack, </w:t>
      </w:r>
      <w:r>
        <w:lastRenderedPageBreak/>
        <w:t>and that other information was considerably more useful for both food and non-food products.</w:t>
      </w:r>
    </w:p>
    <w:p w14:paraId="11372832" w14:textId="404B99E9" w:rsidR="0032119E" w:rsidRDefault="0032119E" w:rsidP="0032119E">
      <w:pPr>
        <w:pStyle w:val="ListParagraph"/>
        <w:numPr>
          <w:ilvl w:val="0"/>
          <w:numId w:val="7"/>
        </w:numPr>
      </w:pPr>
      <w:r>
        <w:t xml:space="preserve">When confronted with a typical consumer choice of whether to buy a product on special or one not on special where the only real variation was pack size and cost, benchmark performance in </w:t>
      </w:r>
      <w:r w:rsidRPr="00C11F3F">
        <w:rPr>
          <w:i/>
        </w:rPr>
        <w:t>correctly</w:t>
      </w:r>
      <w:r>
        <w:t xml:space="preserve"> choosing was only moderate even with the status quo measurement mark placement, and only deteriorated significantly for some placements. </w:t>
      </w:r>
    </w:p>
    <w:p w14:paraId="0C0DB5E6" w14:textId="2F5C5391" w:rsidR="0032119E" w:rsidRDefault="0032119E" w:rsidP="0032119E">
      <w:pPr>
        <w:pStyle w:val="ListParagraph"/>
        <w:numPr>
          <w:ilvl w:val="0"/>
          <w:numId w:val="7"/>
        </w:numPr>
      </w:pPr>
      <w:r>
        <w:t>Of the eight variations in measurement mark placement tested across six products in both food and non-food categories, no more than 25</w:t>
      </w:r>
      <w:r w:rsidR="008B709A">
        <w:t xml:space="preserve"> per cent</w:t>
      </w:r>
      <w:r>
        <w:t xml:space="preserve"> felt that any of the placements were unacceptable and in need of </w:t>
      </w:r>
      <w:r w:rsidR="00345523">
        <w:t xml:space="preserve">government </w:t>
      </w:r>
      <w:r>
        <w:t xml:space="preserve">regulation to avoid. </w:t>
      </w:r>
    </w:p>
    <w:p w14:paraId="0507E0B8" w14:textId="5B30ADDF" w:rsidR="0032119E" w:rsidRDefault="0032119E" w:rsidP="0032119E">
      <w:r>
        <w:t xml:space="preserve">Overall the study suggests people feel the measurement mark is too important to be totally unregulated–but that the variations tested do not cross a threshold beyond which they feel the </w:t>
      </w:r>
      <w:r w:rsidR="008F1A88">
        <w:t>measurement mark</w:t>
      </w:r>
      <w:r>
        <w:t xml:space="preserve"> has been compromised to the point where it is no longer usable. </w:t>
      </w:r>
    </w:p>
    <w:p w14:paraId="1A44B41C" w14:textId="74E5AEF8" w:rsidR="0032119E" w:rsidRDefault="0032119E" w:rsidP="0032119E">
      <w:r>
        <w:t>In terms of net benefit or detriment through changes to regulation of the measurement mark, the detriments appear primarily in terms of expectation and sentiment. People clearly feel the measurement mark is important, and their expectation is that it be protected to some extent. The qualitative interviews however showed little passion from consumers about the</w:t>
      </w:r>
      <w:r w:rsidRPr="00FD6D11">
        <w:t xml:space="preserve"> </w:t>
      </w:r>
      <w:r>
        <w:t>measurement mark, indicating that on those occasions when they wanted to use the measurement mark that they would either make the effort to find it</w:t>
      </w:r>
      <w:r w:rsidR="00910CB6">
        <w:t xml:space="preserve"> </w:t>
      </w:r>
      <w:r>
        <w:t>–</w:t>
      </w:r>
      <w:r w:rsidR="00910CB6">
        <w:t xml:space="preserve"> </w:t>
      </w:r>
      <w:r>
        <w:t xml:space="preserve">or if a particular product made it hard to find, simply choose an alternative. Actual consumer </w:t>
      </w:r>
      <w:r w:rsidRPr="00C837DA">
        <w:t>performance</w:t>
      </w:r>
      <w:r>
        <w:t xml:space="preserve"> appeared to deteriorate little as a result of the variations tested (noting that in the survey, respondents were able to see both the back and front of pack simultaneously, which is not usually the case in a real situation).</w:t>
      </w:r>
    </w:p>
    <w:p w14:paraId="58BE51AA" w14:textId="318E312E" w:rsidR="0032119E" w:rsidRDefault="0032119E" w:rsidP="0032119E">
      <w:r>
        <w:t>Older consumers seem the most likely to react negatively to relaxing the measurement mark regulations</w:t>
      </w:r>
      <w:r w:rsidR="00910CB6">
        <w:t xml:space="preserve"> </w:t>
      </w:r>
      <w:r>
        <w:t>–</w:t>
      </w:r>
      <w:r w:rsidR="00910CB6">
        <w:t xml:space="preserve"> </w:t>
      </w:r>
      <w:r>
        <w:t>though at the same time they were a group who rated the measurement mark relatively low in terms of relative usefulness as front of pack information in Test 1</w:t>
      </w:r>
      <w:r w:rsidR="007F3AD2">
        <w:t>, as per the ORIMA report.</w:t>
      </w:r>
      <w:r w:rsidR="007F3AD2">
        <w:rPr>
          <w:rStyle w:val="FootnoteReference"/>
        </w:rPr>
        <w:footnoteReference w:id="42"/>
      </w:r>
    </w:p>
    <w:p w14:paraId="184FC924" w14:textId="560CB286" w:rsidR="0032119E" w:rsidRDefault="0032119E" w:rsidP="0032119E">
      <w:r>
        <w:t>Some of the measurement mark placements tested for food products actually resulted in better performance on the value for money test (Test 2) – and perhaps counterintuitively these were all positions on the back of the pack. It is possible that for food products, respondents were willing to make a bit more effort to find the measurement mark in order to assist their decision and having done so then processed the information more effectively.</w:t>
      </w:r>
      <w:r w:rsidR="003B7833">
        <w:t xml:space="preserve"> Furthermore, a</w:t>
      </w:r>
      <w:r>
        <w:t>dditional benefit may be experienced by consumers from having the more useful types of information on the front of pack (Test 1).</w:t>
      </w:r>
    </w:p>
    <w:p w14:paraId="47E43083" w14:textId="3EFD48A1" w:rsidR="0032119E" w:rsidRDefault="0032119E" w:rsidP="0032119E">
      <w:r>
        <w:t xml:space="preserve">Three dimensions of variation were tested in the survey: </w:t>
      </w:r>
    </w:p>
    <w:p w14:paraId="1825E18B" w14:textId="4029966C" w:rsidR="0032119E" w:rsidRDefault="0032119E" w:rsidP="0032119E">
      <w:pPr>
        <w:pStyle w:val="ListParagraph"/>
        <w:numPr>
          <w:ilvl w:val="0"/>
          <w:numId w:val="12"/>
        </w:numPr>
      </w:pPr>
      <w:r>
        <w:lastRenderedPageBreak/>
        <w:t>front and back placement</w:t>
      </w:r>
    </w:p>
    <w:p w14:paraId="004A3DB5" w14:textId="167C7B9D" w:rsidR="0032119E" w:rsidRDefault="0032119E" w:rsidP="0032119E">
      <w:pPr>
        <w:pStyle w:val="ListParagraph"/>
        <w:numPr>
          <w:ilvl w:val="0"/>
          <w:numId w:val="12"/>
        </w:numPr>
      </w:pPr>
      <w:r>
        <w:t xml:space="preserve">large and small fonts </w:t>
      </w:r>
    </w:p>
    <w:p w14:paraId="3B2E02AD" w14:textId="409EE95D" w:rsidR="0032119E" w:rsidRDefault="00345523" w:rsidP="0032119E">
      <w:pPr>
        <w:pStyle w:val="ListParagraph"/>
        <w:numPr>
          <w:ilvl w:val="0"/>
          <w:numId w:val="12"/>
        </w:numPr>
      </w:pPr>
      <w:r>
        <w:t xml:space="preserve">horizontal </w:t>
      </w:r>
      <w:r w:rsidR="0032119E">
        <w:t xml:space="preserve">and vertical orientation. </w:t>
      </w:r>
    </w:p>
    <w:p w14:paraId="6B392B63" w14:textId="202162FB" w:rsidR="0032119E" w:rsidRDefault="0032119E" w:rsidP="0032119E">
      <w:r>
        <w:t>None of these three dimensions consistently emerged as clearly more or less critical than the others, and in general the obvious version was preferred for each dimension (i.e</w:t>
      </w:r>
      <w:r w:rsidR="008F1A88">
        <w:t>.</w:t>
      </w:r>
      <w:r>
        <w:t xml:space="preserve"> front, large, horizontal). However, what was observed was that the more of these dimensions that were varied from the status quo position, the poorer the measurement mark performed across the range of tests and stated preferences. This reinforces the conclusion that there is a threshold at which a majority of respondents would feel that a measurement mark position was not acceptable</w:t>
      </w:r>
      <w:r w:rsidR="00A408BE">
        <w:t xml:space="preserve"> </w:t>
      </w:r>
      <w:r>
        <w:t>–</w:t>
      </w:r>
      <w:r w:rsidR="00A408BE">
        <w:t xml:space="preserve"> </w:t>
      </w:r>
      <w:r>
        <w:t>but in this research</w:t>
      </w:r>
      <w:r w:rsidR="00345523">
        <w:t xml:space="preserve"> it</w:t>
      </w:r>
      <w:r>
        <w:t xml:space="preserve"> did no</w:t>
      </w:r>
      <w:r w:rsidR="002E5C9D">
        <w:t>t appear to reach that point.</w:t>
      </w:r>
    </w:p>
    <w:p w14:paraId="10108046" w14:textId="77777777" w:rsidR="000C56C4" w:rsidRDefault="000C56C4" w:rsidP="000C56C4">
      <w:r>
        <w:br w:type="page"/>
      </w:r>
    </w:p>
    <w:p w14:paraId="70778D49" w14:textId="3139C392" w:rsidR="007F3AE1" w:rsidRPr="007F3AE1" w:rsidRDefault="007F3AE1" w:rsidP="007F3AE1">
      <w:pPr>
        <w:pStyle w:val="Heading2"/>
        <w:jc w:val="right"/>
        <w:rPr>
          <w:b/>
          <w:sz w:val="36"/>
          <w:szCs w:val="36"/>
        </w:rPr>
      </w:pPr>
      <w:bookmarkStart w:id="127" w:name="_Toc479769508"/>
      <w:bookmarkStart w:id="128" w:name="_Toc482714058"/>
      <w:r w:rsidRPr="007F3AE1">
        <w:rPr>
          <w:b/>
          <w:sz w:val="36"/>
          <w:szCs w:val="36"/>
        </w:rPr>
        <w:lastRenderedPageBreak/>
        <w:t>A</w:t>
      </w:r>
      <w:r w:rsidR="0032119E">
        <w:rPr>
          <w:b/>
          <w:sz w:val="36"/>
          <w:szCs w:val="36"/>
        </w:rPr>
        <w:t>PPENDIX B</w:t>
      </w:r>
      <w:bookmarkEnd w:id="120"/>
      <w:bookmarkEnd w:id="127"/>
      <w:bookmarkEnd w:id="128"/>
    </w:p>
    <w:p w14:paraId="4A2E6ABA" w14:textId="195829BD" w:rsidR="00BA6B59" w:rsidRDefault="0032119E" w:rsidP="00516FA3">
      <w:pPr>
        <w:pStyle w:val="Heading3"/>
      </w:pPr>
      <w:bookmarkStart w:id="129" w:name="_Toc475545966"/>
      <w:bookmarkStart w:id="130" w:name="_Toc479769509"/>
      <w:bookmarkStart w:id="131" w:name="_Toc482714059"/>
      <w:r>
        <w:t>B</w:t>
      </w:r>
      <w:r w:rsidR="00315E6D">
        <w:t xml:space="preserve">.1 Regulatory </w:t>
      </w:r>
      <w:bookmarkEnd w:id="129"/>
      <w:r w:rsidR="000F7A72">
        <w:t>structure</w:t>
      </w:r>
      <w:bookmarkEnd w:id="130"/>
      <w:bookmarkEnd w:id="131"/>
    </w:p>
    <w:p w14:paraId="71C131F7" w14:textId="77777777" w:rsidR="00BA6B59" w:rsidRDefault="00BA6B59" w:rsidP="00BA6B59">
      <w:r w:rsidRPr="00894EBB">
        <w:t>The Commonwealth has constitutional responsibility for weights and measures (s</w:t>
      </w:r>
      <w:r>
        <w:t>ection </w:t>
      </w:r>
      <w:r w:rsidRPr="00894EBB">
        <w:t>51(xv) of the Constitution)</w:t>
      </w:r>
      <w:r>
        <w:t xml:space="preserve">. </w:t>
      </w:r>
      <w:r w:rsidRPr="00894EBB">
        <w:t>However, prior to 2008, the Commonwealth chose not to enact comprehensive legal metrology legislation</w:t>
      </w:r>
      <w:r>
        <w:t>. While the</w:t>
      </w:r>
      <w:r w:rsidRPr="00F46BCE">
        <w:t xml:space="preserve"> </w:t>
      </w:r>
      <w:r w:rsidRPr="00F46BCE">
        <w:rPr>
          <w:i/>
        </w:rPr>
        <w:t>National Measurement Act 1960</w:t>
      </w:r>
      <w:r w:rsidRPr="00F46BCE">
        <w:t xml:space="preserve"> (the Act) </w:t>
      </w:r>
      <w:r>
        <w:t>defined technical infrastructure that the Commonwealth delivers to support trade measurement, such as maintaining Australia’s measurement standards and approving the design of trade measuring instruments, the</w:t>
      </w:r>
      <w:r w:rsidRPr="00894EBB">
        <w:t xml:space="preserve"> </w:t>
      </w:r>
      <w:r>
        <w:t xml:space="preserve">primary </w:t>
      </w:r>
      <w:r w:rsidRPr="00894EBB">
        <w:t>responsibility remained with the state</w:t>
      </w:r>
      <w:r>
        <w:t xml:space="preserve">s and territories. </w:t>
      </w:r>
    </w:p>
    <w:p w14:paraId="1BA6CD1D" w14:textId="1D3056A5" w:rsidR="00BA6B59" w:rsidRDefault="00BA6B59" w:rsidP="00BA6B59">
      <w:r w:rsidRPr="00894EBB">
        <w:t>In the early 1990s, the states and territories developed uniform trade measurement leg</w:t>
      </w:r>
      <w:r>
        <w:t xml:space="preserve">islation (the UTML) that included </w:t>
      </w:r>
      <w:r w:rsidRPr="00CC066F">
        <w:t xml:space="preserve">a model </w:t>
      </w:r>
      <w:r w:rsidRPr="00013CB4">
        <w:rPr>
          <w:i/>
        </w:rPr>
        <w:t>Trade Measurement Act 1989</w:t>
      </w:r>
      <w:r>
        <w:t xml:space="preserve"> and </w:t>
      </w:r>
      <w:r w:rsidRPr="00CC066F">
        <w:t>model regulations with respect to pre</w:t>
      </w:r>
      <w:r w:rsidR="008F1A88">
        <w:t>-</w:t>
      </w:r>
      <w:r w:rsidRPr="00CC066F">
        <w:t>packed articles</w:t>
      </w:r>
      <w:r>
        <w:t xml:space="preserve"> </w:t>
      </w:r>
      <w:r w:rsidRPr="00CC066F">
        <w:t xml:space="preserve">– the </w:t>
      </w:r>
      <w:r w:rsidRPr="00013CB4">
        <w:rPr>
          <w:i/>
        </w:rPr>
        <w:t>Trade Measurement (Prepacked Articles) Regulations 1990</w:t>
      </w:r>
      <w:r>
        <w:t xml:space="preserve">. All states and territories enacted legislation based on the UTML. However, subsequent changes to the UTML were introduced at different times in different jurisdictions, leading to an inconsistent pattern of regulation. Therefore, on 13 April 2007, the Council of Australian Governments (COAG) decided that a new national system of trade measurement regulation should be introduced. </w:t>
      </w:r>
    </w:p>
    <w:p w14:paraId="69179917" w14:textId="5A77A819" w:rsidR="00BA6B59" w:rsidRDefault="00BA6B59" w:rsidP="00BA6B59">
      <w:r>
        <w:t xml:space="preserve">In 2008, the </w:t>
      </w:r>
      <w:r w:rsidR="008F1A88" w:rsidRPr="00E44895">
        <w:rPr>
          <w:i/>
        </w:rPr>
        <w:t>National Measurement Act 1960</w:t>
      </w:r>
      <w:r w:rsidR="008F1A88" w:rsidRPr="00E44895">
        <w:t xml:space="preserve"> (the Act)</w:t>
      </w:r>
      <w:r>
        <w:t xml:space="preserve"> was substantially amended to give effect to this policy decision. </w:t>
      </w:r>
      <w:r w:rsidRPr="00E44895">
        <w:t xml:space="preserve">The </w:t>
      </w:r>
      <w:r>
        <w:t xml:space="preserve">NTMR </w:t>
      </w:r>
      <w:r w:rsidRPr="00E44895">
        <w:t>2009 prescribe the particulars of the national (Commonwealth) system of trade measurement regulation provided for in the 2008 amendments to the Act</w:t>
      </w:r>
      <w:r>
        <w:t>. T</w:t>
      </w:r>
      <w:r w:rsidRPr="00134A69">
        <w:t xml:space="preserve">he </w:t>
      </w:r>
      <w:r>
        <w:t>NTMR 2009</w:t>
      </w:r>
      <w:r w:rsidRPr="00134A69">
        <w:t xml:space="preserve"> replicate, or substantially correspond to, the UTML</w:t>
      </w:r>
      <w:r>
        <w:t xml:space="preserve">. </w:t>
      </w:r>
      <w:r w:rsidRPr="00134A69">
        <w:t xml:space="preserve">Part 4 of the </w:t>
      </w:r>
      <w:r>
        <w:t>NTMR 2009</w:t>
      </w:r>
      <w:r w:rsidRPr="00134A69">
        <w:t>, which concerns pre-packages, corresponds to the model Trade Measurement (Prepacked Articles) Regulations</w:t>
      </w:r>
      <w:r>
        <w:t xml:space="preserve">. </w:t>
      </w:r>
      <w:r w:rsidRPr="00134A69">
        <w:t xml:space="preserve">It also </w:t>
      </w:r>
      <w:r>
        <w:t xml:space="preserve">introduced </w:t>
      </w:r>
      <w:r w:rsidRPr="00134A69">
        <w:t>a number of new provisions concerning the Average Quantity System</w:t>
      </w:r>
      <w:r>
        <w:t xml:space="preserve">, </w:t>
      </w:r>
      <w:r w:rsidRPr="00134A69">
        <w:t>an internationally agreed method of determining the measurement of pre</w:t>
      </w:r>
      <w:r w:rsidR="008F1A88">
        <w:t>-</w:t>
      </w:r>
      <w:r w:rsidR="003B777C">
        <w:t>packed articles with a ‘</w:t>
      </w:r>
      <w:r w:rsidRPr="00134A69">
        <w:t>constant nominal content’</w:t>
      </w:r>
      <w:r>
        <w:t xml:space="preserve">. </w:t>
      </w:r>
      <w:r w:rsidRPr="00134A69">
        <w:t>This means it provides confirmation of the measurement or quantity of goods sold by measure (weight, volume, length or area) or count (number of items).</w:t>
      </w:r>
    </w:p>
    <w:p w14:paraId="4958F31A" w14:textId="2542E9B3" w:rsidR="00BA6B59" w:rsidRDefault="0032119E" w:rsidP="00315E6D">
      <w:pPr>
        <w:pStyle w:val="Heading3"/>
      </w:pPr>
      <w:bookmarkStart w:id="132" w:name="_Toc475545967"/>
      <w:bookmarkStart w:id="133" w:name="_Toc479769510"/>
      <w:bookmarkStart w:id="134" w:name="_Toc482714060"/>
      <w:r>
        <w:t>B</w:t>
      </w:r>
      <w:r w:rsidR="00BA6B59">
        <w:t xml:space="preserve">.2 Key references to NTMR 2009 in the </w:t>
      </w:r>
      <w:r w:rsidR="00BA6B59" w:rsidRPr="00214499">
        <w:rPr>
          <w:i/>
        </w:rPr>
        <w:t>National Measurement Act 1960</w:t>
      </w:r>
      <w:bookmarkEnd w:id="132"/>
      <w:bookmarkEnd w:id="133"/>
      <w:bookmarkEnd w:id="134"/>
    </w:p>
    <w:p w14:paraId="74730DED" w14:textId="2AA380F8" w:rsidR="00BA6B59" w:rsidRDefault="00BA6B59" w:rsidP="00BA6B59">
      <w:r>
        <w:t xml:space="preserve">The NTMR 2009 are an instrument under the </w:t>
      </w:r>
      <w:r w:rsidRPr="007016FB">
        <w:rPr>
          <w:rStyle w:val="Emphasis"/>
        </w:rPr>
        <w:t>National Measurement Act 1960</w:t>
      </w:r>
      <w:r>
        <w:t xml:space="preserve"> that contains the following sections </w:t>
      </w:r>
      <w:r w:rsidR="00315E6D">
        <w:t xml:space="preserve">that state where </w:t>
      </w:r>
      <w:r>
        <w:t>the measurement mark</w:t>
      </w:r>
      <w:r w:rsidR="00315E6D">
        <w:t xml:space="preserve"> is required</w:t>
      </w:r>
      <w:r>
        <w:t>.</w:t>
      </w:r>
      <w:r w:rsidR="00315E6D">
        <w:t xml:space="preserve"> The NTMR 2009</w:t>
      </w:r>
      <w:r w:rsidR="00B95C93">
        <w:t xml:space="preserve"> then provide the details of how the measurement mark should be displayed</w:t>
      </w:r>
      <w:r>
        <w:t>.</w:t>
      </w:r>
    </w:p>
    <w:p w14:paraId="3B78C02B" w14:textId="360D743E" w:rsidR="003B777C" w:rsidRDefault="003B777C" w:rsidP="00BA6B59"/>
    <w:p w14:paraId="4F1364C3" w14:textId="77777777" w:rsidR="003B777C" w:rsidRDefault="003B777C" w:rsidP="00BA6B59"/>
    <w:p w14:paraId="7CEA22FF" w14:textId="71C79169" w:rsidR="00BA6B59" w:rsidRDefault="00BA6B59" w:rsidP="00BA6B59">
      <w:pPr>
        <w:pStyle w:val="Quote"/>
        <w:jc w:val="left"/>
      </w:pPr>
      <w:r w:rsidRPr="008807A3">
        <w:lastRenderedPageBreak/>
        <w:t>The article is of a class that, by regulation, must be sold by measurement</w:t>
      </w:r>
      <w:r w:rsidR="00AC59DE">
        <w:t>.</w:t>
      </w:r>
    </w:p>
    <w:p w14:paraId="3D4D920A" w14:textId="77777777" w:rsidR="00BA6B59" w:rsidRPr="008807A3" w:rsidRDefault="00BA6B59" w:rsidP="00BA6B59">
      <w:pPr>
        <w:pStyle w:val="Caption"/>
      </w:pPr>
      <w:r w:rsidRPr="008807A3">
        <w:t>18HB &amp; 18HC certain articles must be sold by measurement</w:t>
      </w:r>
    </w:p>
    <w:p w14:paraId="63E857C8" w14:textId="77777777" w:rsidR="00BA6B59" w:rsidRDefault="00BA6B59" w:rsidP="00BA6B59">
      <w:pPr>
        <w:pStyle w:val="Quote"/>
      </w:pPr>
      <w:r w:rsidRPr="00843D2F">
        <w:t>The person sells an article (whether packed in advance ready for sale or otherwise) or a utility for a price determined by reference to measurement of the article or utility</w:t>
      </w:r>
      <w:r>
        <w:t xml:space="preserve">. </w:t>
      </w:r>
    </w:p>
    <w:p w14:paraId="637C7ECD" w14:textId="77777777" w:rsidR="00BA6B59" w:rsidRDefault="00BA6B59" w:rsidP="00BA6B59">
      <w:pPr>
        <w:pStyle w:val="Caption"/>
      </w:pPr>
      <w:r>
        <w:t>18HD (1) (a) Transactions based on measurement to be prescribed in units of measurement</w:t>
      </w:r>
    </w:p>
    <w:p w14:paraId="3A1974EF" w14:textId="77777777" w:rsidR="00BA6B59" w:rsidRDefault="00BA6B59" w:rsidP="00BA6B59">
      <w:pPr>
        <w:pStyle w:val="Quote"/>
      </w:pPr>
      <w:r w:rsidRPr="00843D2F">
        <w:t>A unit of measurement is prescribed by the regulations for that article or utility, or articles or utilities of that class</w:t>
      </w:r>
      <w:r>
        <w:t>…</w:t>
      </w:r>
      <w:r w:rsidRPr="00113181">
        <w:t xml:space="preserve"> </w:t>
      </w:r>
    </w:p>
    <w:p w14:paraId="7DA7D554" w14:textId="77777777" w:rsidR="00BA6B59" w:rsidRDefault="00BA6B59" w:rsidP="00BA6B59">
      <w:pPr>
        <w:pStyle w:val="Caption"/>
      </w:pPr>
      <w:r>
        <w:t>18HD (1) (b)</w:t>
      </w:r>
      <w:r w:rsidRPr="008807A3">
        <w:t xml:space="preserve"> </w:t>
      </w:r>
      <w:r>
        <w:t>Transactions based on measurement to be prescribed in units of measurement</w:t>
      </w:r>
    </w:p>
    <w:p w14:paraId="2AAFF5EC" w14:textId="77777777" w:rsidR="00BA6B59" w:rsidRDefault="00BA6B59" w:rsidP="00BA6B59">
      <w:pPr>
        <w:pStyle w:val="Quote"/>
      </w:pPr>
      <w:r w:rsidRPr="00843D2F">
        <w:t>The person sells an article (whether packed in advance ready for sale or otherwise) for a price determined by reference to measurement of the article</w:t>
      </w:r>
      <w:r>
        <w:t xml:space="preserve">. </w:t>
      </w:r>
    </w:p>
    <w:p w14:paraId="3B7A22B2" w14:textId="77777777" w:rsidR="00BA6B59" w:rsidRDefault="00BA6B59" w:rsidP="00BA6B59">
      <w:pPr>
        <w:pStyle w:val="Caption"/>
      </w:pPr>
      <w:r>
        <w:t>18HI (1) (a) Articles sold by measurement to be sold by net measurement</w:t>
      </w:r>
    </w:p>
    <w:p w14:paraId="5791D6D6" w14:textId="77777777" w:rsidR="00BA6B59" w:rsidRDefault="00BA6B59" w:rsidP="00BA6B59">
      <w:pPr>
        <w:pStyle w:val="Quote"/>
      </w:pPr>
      <w:r w:rsidRPr="00843D2F">
        <w:t xml:space="preserve">A person </w:t>
      </w:r>
      <w:r>
        <w:t>commits an offence if</w:t>
      </w:r>
      <w:r w:rsidRPr="00113181">
        <w:t xml:space="preserve"> </w:t>
      </w:r>
      <w:r w:rsidRPr="00843D2F">
        <w:t>the packed article is of a class for which</w:t>
      </w:r>
      <w:r w:rsidRPr="00113181">
        <w:t xml:space="preserve"> </w:t>
      </w:r>
      <w:r w:rsidRPr="00843D2F">
        <w:t>the measurement of the article</w:t>
      </w:r>
      <w:r w:rsidRPr="00113181">
        <w:t xml:space="preserve"> </w:t>
      </w:r>
      <w:r>
        <w:t xml:space="preserve">is prescribed and </w:t>
      </w:r>
      <w:r w:rsidRPr="00843D2F">
        <w:t>the person does not mark the package with that information</w:t>
      </w:r>
      <w:r>
        <w:t xml:space="preserve">. </w:t>
      </w:r>
    </w:p>
    <w:p w14:paraId="10EBB739" w14:textId="77777777" w:rsidR="00BA6B59" w:rsidRPr="00843D2F" w:rsidRDefault="00BA6B59" w:rsidP="00BA6B59">
      <w:pPr>
        <w:pStyle w:val="Caption"/>
      </w:pPr>
      <w:r>
        <w:t>Paraphrased extract from 18JA 18JB 18JC 18JD Package must be marked with required package information</w:t>
      </w:r>
    </w:p>
    <w:p w14:paraId="3DE0B344" w14:textId="77777777" w:rsidR="00BA6B59" w:rsidRDefault="00BA6B59" w:rsidP="00BA6B59">
      <w:pPr>
        <w:pStyle w:val="Quote"/>
      </w:pPr>
      <w:r>
        <w:t xml:space="preserve">A person commits an offence if </w:t>
      </w:r>
      <w:r w:rsidRPr="00843D2F">
        <w:t>the manner in which that information is to be marked on the package is</w:t>
      </w:r>
      <w:r>
        <w:t xml:space="preserve"> prescribed by the regulations </w:t>
      </w:r>
      <w:r w:rsidRPr="00843D2F">
        <w:t>and</w:t>
      </w:r>
      <w:r>
        <w:t xml:space="preserve"> </w:t>
      </w:r>
      <w:r w:rsidRPr="00843D2F">
        <w:t>the person does not mark the package in that manner.</w:t>
      </w:r>
      <w:r>
        <w:t xml:space="preserve"> </w:t>
      </w:r>
    </w:p>
    <w:p w14:paraId="7049FBF6" w14:textId="77777777" w:rsidR="00BA6B59" w:rsidRDefault="00BA6B59" w:rsidP="00BA6B59">
      <w:pPr>
        <w:pStyle w:val="Caption"/>
      </w:pPr>
      <w:r>
        <w:t>18JE Package must be marked in prescribed manner</w:t>
      </w:r>
    </w:p>
    <w:p w14:paraId="7407AFC1" w14:textId="2E3F91F3" w:rsidR="003B0CB8" w:rsidRDefault="00BA6B59" w:rsidP="003B777C">
      <w:r>
        <w:t xml:space="preserve">The Act establishes that if it is necessary to determine the utility of price by knowing the measurement of the article in question, the measurement should be marked on the package. Beyond that instruction, the NTMR 2009 is the instrument to determine how this should be implemented. </w:t>
      </w:r>
    </w:p>
    <w:p w14:paraId="5AF24F44" w14:textId="77777777" w:rsidR="00F715A1" w:rsidRDefault="00F715A1" w:rsidP="003B0CB8">
      <w:pPr>
        <w:sectPr w:rsidR="00F715A1" w:rsidSect="007240FE">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65178803" w14:textId="29DE53A9" w:rsidR="002A58AD" w:rsidRDefault="002A58AD" w:rsidP="00026F4C">
      <w:pPr>
        <w:pStyle w:val="Heading3"/>
      </w:pPr>
      <w:bookmarkStart w:id="135" w:name="_Toc479769511"/>
      <w:bookmarkStart w:id="136" w:name="_Toc482714061"/>
      <w:r>
        <w:lastRenderedPageBreak/>
        <w:t>B.3 Schematic of Part 4 of the National Trade Measurement Regulations</w:t>
      </w:r>
      <w:bookmarkEnd w:id="135"/>
      <w:bookmarkEnd w:id="136"/>
    </w:p>
    <w:p w14:paraId="4ABE71FC" w14:textId="0A177464" w:rsidR="009207F2" w:rsidRDefault="00026F4C">
      <w:pPr>
        <w:spacing w:before="0" w:after="160" w:line="259" w:lineRule="auto"/>
      </w:pPr>
      <w:r w:rsidRPr="007F2FEF">
        <w:rPr>
          <w:rFonts w:ascii="Calibri" w:eastAsia="Calibri" w:hAnsi="Calibri" w:cs="Times New Roman"/>
          <w:noProof/>
          <w:lang w:eastAsia="en-AU"/>
        </w:rPr>
        <mc:AlternateContent>
          <mc:Choice Requires="wpc">
            <w:drawing>
              <wp:anchor distT="0" distB="0" distL="114300" distR="114300" simplePos="0" relativeHeight="251658242" behindDoc="0" locked="0" layoutInCell="1" allowOverlap="1" wp14:anchorId="3764E137" wp14:editId="15F5740B">
                <wp:simplePos x="0" y="0"/>
                <wp:positionH relativeFrom="column">
                  <wp:posOffset>0</wp:posOffset>
                </wp:positionH>
                <wp:positionV relativeFrom="paragraph">
                  <wp:posOffset>7620</wp:posOffset>
                </wp:positionV>
                <wp:extent cx="13293090" cy="8235315"/>
                <wp:effectExtent l="0" t="0" r="22860" b="0"/>
                <wp:wrapNone/>
                <wp:docPr id="1323" name="Canvas 1323" title="Regulation Map - Current Situ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Rectangle 22"/>
                        <wps:cNvSpPr/>
                        <wps:spPr>
                          <a:xfrm>
                            <a:off x="0" y="0"/>
                            <a:ext cx="7620000" cy="4404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 name="Straight Arrow Connector 1190"/>
                        <wps:cNvCnPr>
                          <a:stCxn id="1224" idx="1"/>
                          <a:endCxn id="1318" idx="2"/>
                        </wps:cNvCnPr>
                        <wps:spPr>
                          <a:xfrm flipH="1" flipV="1">
                            <a:off x="2080444" y="3525416"/>
                            <a:ext cx="2146117" cy="2584217"/>
                          </a:xfrm>
                          <a:prstGeom prst="straightConnector1">
                            <a:avLst/>
                          </a:prstGeom>
                          <a:noFill/>
                          <a:ln w="19050" cap="flat" cmpd="sng" algn="ctr">
                            <a:solidFill>
                              <a:srgbClr val="A5A5A5"/>
                            </a:solidFill>
                            <a:prstDash val="solid"/>
                            <a:miter lim="800000"/>
                            <a:tailEnd type="triangle"/>
                          </a:ln>
                          <a:effectLst/>
                        </wps:spPr>
                        <wps:bodyPr/>
                      </wps:wsp>
                      <wps:wsp>
                        <wps:cNvPr id="1191" name="Straight Arrow Connector 1191"/>
                        <wps:cNvCnPr>
                          <a:stCxn id="116" idx="1"/>
                          <a:endCxn id="1318" idx="2"/>
                        </wps:cNvCnPr>
                        <wps:spPr>
                          <a:xfrm flipH="1" flipV="1">
                            <a:off x="2080444" y="3525416"/>
                            <a:ext cx="2146396" cy="1741330"/>
                          </a:xfrm>
                          <a:prstGeom prst="straightConnector1">
                            <a:avLst/>
                          </a:prstGeom>
                          <a:noFill/>
                          <a:ln w="19050" cap="flat" cmpd="sng" algn="ctr">
                            <a:solidFill>
                              <a:srgbClr val="A5A5A5"/>
                            </a:solidFill>
                            <a:prstDash val="solid"/>
                            <a:miter lim="800000"/>
                            <a:tailEnd type="triangle"/>
                          </a:ln>
                          <a:effectLst/>
                        </wps:spPr>
                        <wps:bodyPr/>
                      </wps:wsp>
                      <wps:wsp>
                        <wps:cNvPr id="1192" name="Straight Arrow Connector 1192"/>
                        <wps:cNvCnPr>
                          <a:stCxn id="1321" idx="0"/>
                          <a:endCxn id="1201" idx="2"/>
                        </wps:cNvCnPr>
                        <wps:spPr>
                          <a:xfrm flipV="1">
                            <a:off x="3304569" y="1534598"/>
                            <a:ext cx="829694" cy="2342925"/>
                          </a:xfrm>
                          <a:prstGeom prst="straightConnector1">
                            <a:avLst/>
                          </a:prstGeom>
                          <a:noFill/>
                          <a:ln w="19050" cap="flat" cmpd="sng" algn="ctr">
                            <a:solidFill>
                              <a:srgbClr val="A5A5A5"/>
                            </a:solidFill>
                            <a:prstDash val="solid"/>
                            <a:miter lim="800000"/>
                            <a:tailEnd type="triangle"/>
                          </a:ln>
                          <a:effectLst/>
                        </wps:spPr>
                        <wps:bodyPr/>
                      </wps:wsp>
                      <wps:wsp>
                        <wps:cNvPr id="1193" name="Straight Arrow Connector 1193"/>
                        <wps:cNvCnPr>
                          <a:stCxn id="1244" idx="2"/>
                          <a:endCxn id="118" idx="0"/>
                        </wps:cNvCnPr>
                        <wps:spPr>
                          <a:xfrm>
                            <a:off x="12470252" y="4268540"/>
                            <a:ext cx="46868" cy="1411347"/>
                          </a:xfrm>
                          <a:prstGeom prst="straightConnector1">
                            <a:avLst/>
                          </a:prstGeom>
                          <a:noFill/>
                          <a:ln w="19050" cap="flat" cmpd="sng" algn="ctr">
                            <a:solidFill>
                              <a:srgbClr val="FFC000"/>
                            </a:solidFill>
                            <a:prstDash val="solid"/>
                            <a:miter lim="800000"/>
                            <a:tailEnd type="triangle"/>
                          </a:ln>
                          <a:effectLst/>
                        </wps:spPr>
                        <wps:bodyPr/>
                      </wps:wsp>
                      <wps:wsp>
                        <wps:cNvPr id="1194" name="Rectangle 1194"/>
                        <wps:cNvSpPr/>
                        <wps:spPr>
                          <a:xfrm>
                            <a:off x="5629096" y="7420094"/>
                            <a:ext cx="1552575" cy="612000"/>
                          </a:xfrm>
                          <a:prstGeom prst="rect">
                            <a:avLst/>
                          </a:prstGeom>
                          <a:solidFill>
                            <a:srgbClr val="A5A5A5"/>
                          </a:solidFill>
                          <a:ln w="12700" cap="flat" cmpd="sng" algn="ctr">
                            <a:solidFill>
                              <a:srgbClr val="A5A5A5">
                                <a:shade val="50000"/>
                              </a:srgbClr>
                            </a:solidFill>
                            <a:prstDash val="solid"/>
                            <a:miter lim="800000"/>
                          </a:ln>
                          <a:effectLst/>
                        </wps:spPr>
                        <wps:txbx>
                          <w:txbxContent>
                            <w:p w14:paraId="1D43DADF" w14:textId="77777777" w:rsidR="00331399" w:rsidRPr="007F2FEF" w:rsidRDefault="00331399" w:rsidP="000B3124">
                              <w:pPr>
                                <w:pStyle w:val="NormalWeb"/>
                                <w:spacing w:before="0" w:after="160" w:line="254" w:lineRule="auto"/>
                                <w:jc w:val="center"/>
                                <w:rPr>
                                  <w:rFonts w:ascii="Calibri" w:hAnsi="Calibri"/>
                                </w:rPr>
                              </w:pPr>
                              <w:r w:rsidRPr="007F2FEF">
                                <w:rPr>
                                  <w:rFonts w:ascii="Calibri" w:eastAsia="Calibri" w:hAnsi="Calibri"/>
                                  <w:sz w:val="22"/>
                                  <w:szCs w:val="22"/>
                                </w:rPr>
                                <w:t>4.46 Application for permit to sell certain articles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5" name="Rounded Rectangle 1195"/>
                        <wps:cNvSpPr/>
                        <wps:spPr>
                          <a:xfrm>
                            <a:off x="7129172" y="0"/>
                            <a:ext cx="2099029" cy="879595"/>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4F306DDC"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Subdivision 1 – Provision applying for package lots of 100 or more – the average quantity system (4.34-4.38)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6" name="Rounded Rectangle 1196"/>
                        <wps:cNvSpPr/>
                        <wps:spPr>
                          <a:xfrm>
                            <a:off x="9152268" y="890836"/>
                            <a:ext cx="1552575" cy="892158"/>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0FF36A64"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Subdivision 2 – Packages not marked with an AQS Mark (4.42-4.44)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7" name="Rounded Rectangle 1197"/>
                        <wps:cNvSpPr/>
                        <wps:spPr>
                          <a:xfrm>
                            <a:off x="10064169" y="187127"/>
                            <a:ext cx="1552575" cy="506711"/>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08452D29"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4.16A AQS mark – prescribed location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8" name="Rounded Rectangle 1198"/>
                        <wps:cNvSpPr/>
                        <wps:spPr>
                          <a:xfrm>
                            <a:off x="6392458" y="1202049"/>
                            <a:ext cx="1775836" cy="489043"/>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60E24586"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Division 4.6 – Desiccation (4.31-4.32)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9" name="Rounded Rectangle 1199"/>
                        <wps:cNvSpPr/>
                        <wps:spPr>
                          <a:xfrm>
                            <a:off x="4155103" y="2703966"/>
                            <a:ext cx="1695935" cy="876972"/>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63921865"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4.23 Package containing packages of products of the same kind and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0" name="Rounded Rectangle 1200"/>
                        <wps:cNvSpPr/>
                        <wps:spPr>
                          <a:xfrm>
                            <a:off x="4226708" y="3858957"/>
                            <a:ext cx="1552575" cy="905181"/>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76BEB80D"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4.25 Inner and outer packages of different kinds or different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1" name="Rounded Rectangle 1201"/>
                        <wps:cNvSpPr/>
                        <wps:spPr>
                          <a:xfrm>
                            <a:off x="3357975" y="814183"/>
                            <a:ext cx="1552575" cy="7204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DA7B101"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4.3 Requirements applicable to inner and outer packages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2" name="Rounded Rectangle 1202"/>
                        <wps:cNvSpPr/>
                        <wps:spPr>
                          <a:xfrm>
                            <a:off x="9642924" y="3972966"/>
                            <a:ext cx="1756138" cy="537005"/>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753E2497"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4.13 Type and units of measurement to be used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3" name="Rounded Rectangle 1203"/>
                        <wps:cNvSpPr/>
                        <wps:spPr>
                          <a:xfrm>
                            <a:off x="9200238" y="6453549"/>
                            <a:ext cx="1285379" cy="96601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0E9BA8"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Schedule 5 Expression of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4" name="Rounded Rectangle 1204"/>
                        <wps:cNvSpPr/>
                        <wps:spPr>
                          <a:xfrm>
                            <a:off x="3294787" y="125808"/>
                            <a:ext cx="1678089" cy="415423"/>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7765DF7"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 Definitions for part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5" name="Straight Arrow Connector 1205"/>
                        <wps:cNvCnPr>
                          <a:stCxn id="1201" idx="1"/>
                          <a:endCxn id="1318" idx="0"/>
                        </wps:cNvCnPr>
                        <wps:spPr>
                          <a:xfrm flipH="1">
                            <a:off x="2080444" y="1174391"/>
                            <a:ext cx="1277531" cy="1649977"/>
                          </a:xfrm>
                          <a:prstGeom prst="straightConnector1">
                            <a:avLst/>
                          </a:prstGeom>
                          <a:noFill/>
                          <a:ln w="19050" cap="flat" cmpd="sng" algn="ctr">
                            <a:solidFill>
                              <a:srgbClr val="5B9BD5"/>
                            </a:solidFill>
                            <a:prstDash val="solid"/>
                            <a:miter lim="800000"/>
                            <a:tailEnd type="triangle"/>
                          </a:ln>
                          <a:effectLst/>
                        </wps:spPr>
                        <wps:bodyPr/>
                      </wps:wsp>
                      <wps:wsp>
                        <wps:cNvPr id="1206" name="Straight Arrow Connector 1206"/>
                        <wps:cNvCnPr>
                          <a:stCxn id="1204" idx="1"/>
                          <a:endCxn id="1318" idx="0"/>
                        </wps:cNvCnPr>
                        <wps:spPr>
                          <a:xfrm flipH="1">
                            <a:off x="2080444" y="333520"/>
                            <a:ext cx="1214343" cy="2490848"/>
                          </a:xfrm>
                          <a:prstGeom prst="straightConnector1">
                            <a:avLst/>
                          </a:prstGeom>
                          <a:noFill/>
                          <a:ln w="19050" cap="flat" cmpd="sng" algn="ctr">
                            <a:solidFill>
                              <a:srgbClr val="5B9BD5"/>
                            </a:solidFill>
                            <a:prstDash val="solid"/>
                            <a:miter lim="800000"/>
                            <a:tailEnd type="triangle"/>
                          </a:ln>
                          <a:effectLst/>
                        </wps:spPr>
                        <wps:bodyPr/>
                      </wps:wsp>
                      <wps:wsp>
                        <wps:cNvPr id="1207" name="Straight Arrow Connector 1207"/>
                        <wps:cNvCnPr>
                          <a:stCxn id="1202" idx="2"/>
                          <a:endCxn id="1203" idx="0"/>
                        </wps:cNvCnPr>
                        <wps:spPr>
                          <a:xfrm flipH="1">
                            <a:off x="9842928" y="4509971"/>
                            <a:ext cx="678065" cy="1943578"/>
                          </a:xfrm>
                          <a:prstGeom prst="straightConnector1">
                            <a:avLst/>
                          </a:prstGeom>
                          <a:noFill/>
                          <a:ln w="19050" cap="flat" cmpd="sng" algn="ctr">
                            <a:solidFill>
                              <a:srgbClr val="5B9BD5"/>
                            </a:solidFill>
                            <a:prstDash val="solid"/>
                            <a:miter lim="800000"/>
                            <a:tailEnd type="triangle"/>
                          </a:ln>
                          <a:effectLst/>
                        </wps:spPr>
                        <wps:bodyPr/>
                      </wps:wsp>
                      <wps:wsp>
                        <wps:cNvPr id="1208" name="Straight Arrow Connector 1208"/>
                        <wps:cNvCnPr>
                          <a:stCxn id="1202" idx="3"/>
                          <a:endCxn id="984" idx="0"/>
                        </wps:cNvCnPr>
                        <wps:spPr>
                          <a:xfrm>
                            <a:off x="11399062" y="4241469"/>
                            <a:ext cx="743710" cy="549559"/>
                          </a:xfrm>
                          <a:prstGeom prst="straightConnector1">
                            <a:avLst/>
                          </a:prstGeom>
                          <a:noFill/>
                          <a:ln w="19050" cap="flat" cmpd="sng" algn="ctr">
                            <a:solidFill>
                              <a:srgbClr val="5B9BD5"/>
                            </a:solidFill>
                            <a:prstDash val="solid"/>
                            <a:miter lim="800000"/>
                            <a:tailEnd type="triangle"/>
                          </a:ln>
                          <a:effectLst/>
                        </wps:spPr>
                        <wps:bodyPr/>
                      </wps:wsp>
                      <wps:wsp>
                        <wps:cNvPr id="1209" name="Straight Arrow Connector 1209"/>
                        <wps:cNvCnPr>
                          <a:stCxn id="102" idx="3"/>
                          <a:endCxn id="1202" idx="0"/>
                        </wps:cNvCnPr>
                        <wps:spPr>
                          <a:xfrm>
                            <a:off x="9014492" y="3150792"/>
                            <a:ext cx="1506501" cy="822174"/>
                          </a:xfrm>
                          <a:prstGeom prst="straightConnector1">
                            <a:avLst/>
                          </a:prstGeom>
                          <a:noFill/>
                          <a:ln w="19050" cap="flat" cmpd="sng" algn="ctr">
                            <a:solidFill>
                              <a:srgbClr val="5B9BD5"/>
                            </a:solidFill>
                            <a:prstDash val="solid"/>
                            <a:miter lim="800000"/>
                            <a:tailEnd type="triangle"/>
                          </a:ln>
                          <a:effectLst/>
                        </wps:spPr>
                        <wps:bodyPr/>
                      </wps:wsp>
                      <wps:wsp>
                        <wps:cNvPr id="1210" name="Straight Arrow Connector 1210"/>
                        <wps:cNvCnPr>
                          <a:stCxn id="1201" idx="3"/>
                          <a:endCxn id="102" idx="1"/>
                        </wps:cNvCnPr>
                        <wps:spPr>
                          <a:xfrm>
                            <a:off x="4910550" y="1174391"/>
                            <a:ext cx="2551367" cy="1976401"/>
                          </a:xfrm>
                          <a:prstGeom prst="straightConnector1">
                            <a:avLst/>
                          </a:prstGeom>
                          <a:noFill/>
                          <a:ln w="19050" cap="flat" cmpd="sng" algn="ctr">
                            <a:solidFill>
                              <a:srgbClr val="5B9BD5"/>
                            </a:solidFill>
                            <a:prstDash val="solid"/>
                            <a:miter lim="800000"/>
                            <a:tailEnd type="none"/>
                          </a:ln>
                          <a:effectLst/>
                        </wps:spPr>
                        <wps:bodyPr/>
                      </wps:wsp>
                      <wps:wsp>
                        <wps:cNvPr id="1211" name="Straight Arrow Connector 1211"/>
                        <wps:cNvCnPr>
                          <a:stCxn id="1204" idx="3"/>
                          <a:endCxn id="102" idx="1"/>
                        </wps:cNvCnPr>
                        <wps:spPr>
                          <a:xfrm>
                            <a:off x="4972876" y="333520"/>
                            <a:ext cx="2489041" cy="2817272"/>
                          </a:xfrm>
                          <a:prstGeom prst="straightConnector1">
                            <a:avLst/>
                          </a:prstGeom>
                          <a:noFill/>
                          <a:ln w="19050" cap="flat" cmpd="sng" algn="ctr">
                            <a:solidFill>
                              <a:srgbClr val="5B9BD5"/>
                            </a:solidFill>
                            <a:prstDash val="solid"/>
                            <a:miter lim="800000"/>
                            <a:tailEnd type="triangle"/>
                          </a:ln>
                          <a:effectLst/>
                        </wps:spPr>
                        <wps:bodyPr/>
                      </wps:wsp>
                      <wps:wsp>
                        <wps:cNvPr id="1212" name="Oval 1212"/>
                        <wps:cNvSpPr/>
                        <wps:spPr>
                          <a:xfrm>
                            <a:off x="8184160" y="2186397"/>
                            <a:ext cx="99060"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13" name="Oval 1213"/>
                        <wps:cNvSpPr/>
                        <wps:spPr>
                          <a:xfrm>
                            <a:off x="8582102" y="1390960"/>
                            <a:ext cx="91748"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14" name="Oval 1214"/>
                        <wps:cNvSpPr/>
                        <wps:spPr>
                          <a:xfrm>
                            <a:off x="3630808" y="3087643"/>
                            <a:ext cx="99060"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15" name="Oval 1215"/>
                        <wps:cNvSpPr/>
                        <wps:spPr>
                          <a:xfrm>
                            <a:off x="6457171" y="3470494"/>
                            <a:ext cx="73631" cy="83322"/>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60" name="Oval 960"/>
                        <wps:cNvSpPr/>
                        <wps:spPr>
                          <a:xfrm>
                            <a:off x="8184169" y="4188362"/>
                            <a:ext cx="99060"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61" name="Straight Connector 961"/>
                        <wps:cNvCnPr>
                          <a:stCxn id="102" idx="0"/>
                          <a:endCxn id="1212" idx="4"/>
                        </wps:cNvCnPr>
                        <wps:spPr>
                          <a:xfrm flipH="1" flipV="1">
                            <a:off x="8233690" y="2303237"/>
                            <a:ext cx="4515" cy="578109"/>
                          </a:xfrm>
                          <a:prstGeom prst="line">
                            <a:avLst/>
                          </a:prstGeom>
                          <a:noFill/>
                          <a:ln w="19050" cap="flat" cmpd="sng" algn="ctr">
                            <a:solidFill>
                              <a:srgbClr val="5B9BD5"/>
                            </a:solidFill>
                            <a:prstDash val="solid"/>
                            <a:miter lim="800000"/>
                          </a:ln>
                          <a:effectLst/>
                        </wps:spPr>
                        <wps:bodyPr/>
                      </wps:wsp>
                      <wps:wsp>
                        <wps:cNvPr id="962" name="Straight Arrow Connector 962"/>
                        <wps:cNvCnPr>
                          <a:stCxn id="1212" idx="0"/>
                          <a:endCxn id="1198" idx="2"/>
                        </wps:cNvCnPr>
                        <wps:spPr>
                          <a:xfrm flipH="1" flipV="1">
                            <a:off x="7280215" y="1691092"/>
                            <a:ext cx="953292" cy="495305"/>
                          </a:xfrm>
                          <a:prstGeom prst="straightConnector1">
                            <a:avLst/>
                          </a:prstGeom>
                          <a:noFill/>
                          <a:ln w="19050" cap="flat" cmpd="sng" algn="ctr">
                            <a:solidFill>
                              <a:srgbClr val="5B9BD5"/>
                            </a:solidFill>
                            <a:prstDash val="solid"/>
                            <a:miter lim="800000"/>
                            <a:tailEnd type="triangle"/>
                          </a:ln>
                          <a:effectLst/>
                        </wps:spPr>
                        <wps:bodyPr/>
                      </wps:wsp>
                      <wps:wsp>
                        <wps:cNvPr id="963" name="Straight Arrow Connector 963"/>
                        <wps:cNvCnPr>
                          <a:stCxn id="1212" idx="0"/>
                          <a:endCxn id="1213" idx="3"/>
                        </wps:cNvCnPr>
                        <wps:spPr>
                          <a:xfrm flipV="1">
                            <a:off x="8233507" y="1490689"/>
                            <a:ext cx="361840" cy="695708"/>
                          </a:xfrm>
                          <a:prstGeom prst="straightConnector1">
                            <a:avLst/>
                          </a:prstGeom>
                          <a:noFill/>
                          <a:ln w="19050" cap="flat" cmpd="sng" algn="ctr">
                            <a:solidFill>
                              <a:srgbClr val="5B9BD5"/>
                            </a:solidFill>
                            <a:prstDash val="solid"/>
                            <a:miter lim="800000"/>
                            <a:tailEnd type="none"/>
                          </a:ln>
                          <a:effectLst/>
                        </wps:spPr>
                        <wps:bodyPr/>
                      </wps:wsp>
                      <wps:wsp>
                        <wps:cNvPr id="964" name="Straight Arrow Connector 964"/>
                        <wps:cNvCnPr>
                          <a:stCxn id="1213" idx="1"/>
                          <a:endCxn id="1195" idx="2"/>
                        </wps:cNvCnPr>
                        <wps:spPr>
                          <a:xfrm flipH="1" flipV="1">
                            <a:off x="8178687" y="879595"/>
                            <a:ext cx="416851" cy="528476"/>
                          </a:xfrm>
                          <a:prstGeom prst="straightConnector1">
                            <a:avLst/>
                          </a:prstGeom>
                          <a:noFill/>
                          <a:ln w="19050" cap="flat" cmpd="sng" algn="ctr">
                            <a:solidFill>
                              <a:srgbClr val="5B9BD5"/>
                            </a:solidFill>
                            <a:prstDash val="solid"/>
                            <a:miter lim="800000"/>
                            <a:tailEnd type="triangle"/>
                          </a:ln>
                          <a:effectLst/>
                        </wps:spPr>
                        <wps:bodyPr/>
                      </wps:wsp>
                      <wps:wsp>
                        <wps:cNvPr id="965" name="Straight Arrow Connector 965"/>
                        <wps:cNvCnPr>
                          <a:stCxn id="1213" idx="6"/>
                          <a:endCxn id="1196" idx="1"/>
                        </wps:cNvCnPr>
                        <wps:spPr>
                          <a:xfrm flipV="1">
                            <a:off x="8673850" y="1336915"/>
                            <a:ext cx="478418" cy="112465"/>
                          </a:xfrm>
                          <a:prstGeom prst="straightConnector1">
                            <a:avLst/>
                          </a:prstGeom>
                          <a:noFill/>
                          <a:ln w="19050" cap="flat" cmpd="sng" algn="ctr">
                            <a:solidFill>
                              <a:srgbClr val="5B9BD5"/>
                            </a:solidFill>
                            <a:prstDash val="solid"/>
                            <a:miter lim="800000"/>
                            <a:tailEnd type="triangle"/>
                          </a:ln>
                          <a:effectLst/>
                        </wps:spPr>
                        <wps:bodyPr/>
                      </wps:wsp>
                      <wps:wsp>
                        <wps:cNvPr id="966" name="Straight Connector 966"/>
                        <wps:cNvCnPr>
                          <a:stCxn id="102" idx="1"/>
                          <a:endCxn id="1215" idx="6"/>
                        </wps:cNvCnPr>
                        <wps:spPr>
                          <a:xfrm flipH="1">
                            <a:off x="6530656" y="3150792"/>
                            <a:ext cx="931095" cy="361363"/>
                          </a:xfrm>
                          <a:prstGeom prst="line">
                            <a:avLst/>
                          </a:prstGeom>
                          <a:noFill/>
                          <a:ln w="19050" cap="flat" cmpd="sng" algn="ctr">
                            <a:solidFill>
                              <a:srgbClr val="5B9BD5"/>
                            </a:solidFill>
                            <a:prstDash val="solid"/>
                            <a:miter lim="800000"/>
                          </a:ln>
                          <a:effectLst/>
                        </wps:spPr>
                        <wps:bodyPr/>
                      </wps:wsp>
                      <wps:wsp>
                        <wps:cNvPr id="967" name="Straight Arrow Connector 967"/>
                        <wps:cNvCnPr>
                          <a:stCxn id="1215" idx="2"/>
                          <a:endCxn id="1199" idx="3"/>
                        </wps:cNvCnPr>
                        <wps:spPr>
                          <a:xfrm flipH="1" flipV="1">
                            <a:off x="5851038" y="3142452"/>
                            <a:ext cx="606133" cy="369703"/>
                          </a:xfrm>
                          <a:prstGeom prst="straightConnector1">
                            <a:avLst/>
                          </a:prstGeom>
                          <a:noFill/>
                          <a:ln w="19050" cap="flat" cmpd="sng" algn="ctr">
                            <a:solidFill>
                              <a:srgbClr val="5B9BD5"/>
                            </a:solidFill>
                            <a:prstDash val="solid"/>
                            <a:miter lim="800000"/>
                            <a:tailEnd type="triangle"/>
                          </a:ln>
                          <a:effectLst/>
                        </wps:spPr>
                        <wps:bodyPr/>
                      </wps:wsp>
                      <wps:wsp>
                        <wps:cNvPr id="968" name="Straight Arrow Connector 968"/>
                        <wps:cNvCnPr>
                          <a:stCxn id="1215" idx="4"/>
                          <a:endCxn id="1200" idx="3"/>
                        </wps:cNvCnPr>
                        <wps:spPr>
                          <a:xfrm flipH="1">
                            <a:off x="5779283" y="3553816"/>
                            <a:ext cx="714704" cy="757732"/>
                          </a:xfrm>
                          <a:prstGeom prst="straightConnector1">
                            <a:avLst/>
                          </a:prstGeom>
                          <a:noFill/>
                          <a:ln w="19050" cap="flat" cmpd="sng" algn="ctr">
                            <a:solidFill>
                              <a:srgbClr val="5B9BD5"/>
                            </a:solidFill>
                            <a:prstDash val="solid"/>
                            <a:miter lim="800000"/>
                            <a:tailEnd type="triangle"/>
                          </a:ln>
                          <a:effectLst/>
                        </wps:spPr>
                        <wps:bodyPr/>
                      </wps:wsp>
                      <wps:wsp>
                        <wps:cNvPr id="969" name="Straight Arrow Connector 969"/>
                        <wps:cNvCnPr>
                          <a:stCxn id="102" idx="2"/>
                          <a:endCxn id="960" idx="0"/>
                        </wps:cNvCnPr>
                        <wps:spPr>
                          <a:xfrm flipH="1">
                            <a:off x="8233699" y="3420238"/>
                            <a:ext cx="4506" cy="768124"/>
                          </a:xfrm>
                          <a:prstGeom prst="straightConnector1">
                            <a:avLst/>
                          </a:prstGeom>
                          <a:noFill/>
                          <a:ln w="19050" cap="flat" cmpd="sng" algn="ctr">
                            <a:solidFill>
                              <a:srgbClr val="5B9BD5"/>
                            </a:solidFill>
                            <a:prstDash val="solid"/>
                            <a:miter lim="800000"/>
                            <a:tailEnd type="none"/>
                          </a:ln>
                          <a:effectLst/>
                        </wps:spPr>
                        <wps:bodyPr/>
                      </wps:wsp>
                      <wps:wsp>
                        <wps:cNvPr id="970" name="Straight Arrow Connector 970"/>
                        <wps:cNvCnPr>
                          <a:stCxn id="960" idx="1"/>
                          <a:endCxn id="124" idx="3"/>
                        </wps:cNvCnPr>
                        <wps:spPr>
                          <a:xfrm flipH="1" flipV="1">
                            <a:off x="7919344" y="3941311"/>
                            <a:ext cx="279332" cy="264162"/>
                          </a:xfrm>
                          <a:prstGeom prst="straightConnector1">
                            <a:avLst/>
                          </a:prstGeom>
                          <a:noFill/>
                          <a:ln w="19050" cap="flat" cmpd="sng" algn="ctr">
                            <a:solidFill>
                              <a:srgbClr val="5B9BD5"/>
                            </a:solidFill>
                            <a:prstDash val="solid"/>
                            <a:miter lim="800000"/>
                            <a:tailEnd type="triangle"/>
                          </a:ln>
                          <a:effectLst/>
                        </wps:spPr>
                        <wps:bodyPr/>
                      </wps:wsp>
                      <wps:wsp>
                        <wps:cNvPr id="971" name="Straight Arrow Connector 971"/>
                        <wps:cNvCnPr>
                          <a:stCxn id="960" idx="3"/>
                          <a:endCxn id="126" idx="0"/>
                        </wps:cNvCnPr>
                        <wps:spPr>
                          <a:xfrm flipH="1">
                            <a:off x="7574294" y="4288091"/>
                            <a:ext cx="624382" cy="740947"/>
                          </a:xfrm>
                          <a:prstGeom prst="straightConnector1">
                            <a:avLst/>
                          </a:prstGeom>
                          <a:noFill/>
                          <a:ln w="19050" cap="flat" cmpd="sng" algn="ctr">
                            <a:solidFill>
                              <a:srgbClr val="5B9BD5"/>
                            </a:solidFill>
                            <a:prstDash val="solid"/>
                            <a:miter lim="800000"/>
                            <a:tailEnd type="triangle"/>
                          </a:ln>
                          <a:effectLst/>
                        </wps:spPr>
                        <wps:bodyPr/>
                      </wps:wsp>
                      <wps:wsp>
                        <wps:cNvPr id="972" name="Straight Arrow Connector 972"/>
                        <wps:cNvCnPr>
                          <a:stCxn id="960" idx="3"/>
                          <a:endCxn id="125" idx="3"/>
                        </wps:cNvCnPr>
                        <wps:spPr>
                          <a:xfrm flipH="1">
                            <a:off x="7903651" y="4288091"/>
                            <a:ext cx="295025" cy="251299"/>
                          </a:xfrm>
                          <a:prstGeom prst="straightConnector1">
                            <a:avLst/>
                          </a:prstGeom>
                          <a:noFill/>
                          <a:ln w="19050" cap="flat" cmpd="sng" algn="ctr">
                            <a:solidFill>
                              <a:srgbClr val="5B9BD5"/>
                            </a:solidFill>
                            <a:prstDash val="solid"/>
                            <a:miter lim="800000"/>
                            <a:tailEnd type="triangle"/>
                          </a:ln>
                          <a:effectLst/>
                        </wps:spPr>
                        <wps:bodyPr/>
                      </wps:wsp>
                      <wps:wsp>
                        <wps:cNvPr id="973" name="Straight Connector 973"/>
                        <wps:cNvCnPr>
                          <a:stCxn id="1201" idx="2"/>
                          <a:endCxn id="1214" idx="0"/>
                        </wps:cNvCnPr>
                        <wps:spPr>
                          <a:xfrm flipH="1">
                            <a:off x="3680338" y="1534598"/>
                            <a:ext cx="453925" cy="1553045"/>
                          </a:xfrm>
                          <a:prstGeom prst="line">
                            <a:avLst/>
                          </a:prstGeom>
                          <a:noFill/>
                          <a:ln w="19050" cap="flat" cmpd="sng" algn="ctr">
                            <a:solidFill>
                              <a:srgbClr val="FFC000"/>
                            </a:solidFill>
                            <a:prstDash val="solid"/>
                            <a:miter lim="800000"/>
                          </a:ln>
                          <a:effectLst/>
                        </wps:spPr>
                        <wps:bodyPr/>
                      </wps:wsp>
                      <wps:wsp>
                        <wps:cNvPr id="974" name="Straight Arrow Connector 974"/>
                        <wps:cNvCnPr>
                          <a:stCxn id="1214" idx="4"/>
                          <a:endCxn id="1200" idx="1"/>
                        </wps:cNvCnPr>
                        <wps:spPr>
                          <a:xfrm>
                            <a:off x="3680338" y="3204483"/>
                            <a:ext cx="546370" cy="1107065"/>
                          </a:xfrm>
                          <a:prstGeom prst="straightConnector1">
                            <a:avLst/>
                          </a:prstGeom>
                          <a:noFill/>
                          <a:ln w="19050" cap="flat" cmpd="sng" algn="ctr">
                            <a:solidFill>
                              <a:srgbClr val="FFC000"/>
                            </a:solidFill>
                            <a:prstDash val="solid"/>
                            <a:miter lim="800000"/>
                            <a:tailEnd type="triangle"/>
                          </a:ln>
                          <a:effectLst/>
                        </wps:spPr>
                        <wps:bodyPr/>
                      </wps:wsp>
                      <wps:wsp>
                        <wps:cNvPr id="975" name="Straight Arrow Connector 975"/>
                        <wps:cNvCnPr>
                          <a:stCxn id="1214" idx="7"/>
                          <a:endCxn id="983" idx="1"/>
                        </wps:cNvCnPr>
                        <wps:spPr>
                          <a:xfrm flipV="1">
                            <a:off x="3715361" y="2152117"/>
                            <a:ext cx="511493" cy="952637"/>
                          </a:xfrm>
                          <a:prstGeom prst="straightConnector1">
                            <a:avLst/>
                          </a:prstGeom>
                          <a:noFill/>
                          <a:ln w="19050" cap="flat" cmpd="sng" algn="ctr">
                            <a:solidFill>
                              <a:srgbClr val="FFC000"/>
                            </a:solidFill>
                            <a:prstDash val="solid"/>
                            <a:miter lim="800000"/>
                            <a:tailEnd type="triangle"/>
                          </a:ln>
                          <a:effectLst/>
                        </wps:spPr>
                        <wps:bodyPr/>
                      </wps:wsp>
                      <wps:wsp>
                        <wps:cNvPr id="976" name="Straight Arrow Connector 976"/>
                        <wps:cNvCnPr>
                          <a:stCxn id="1214" idx="6"/>
                          <a:endCxn id="1199" idx="1"/>
                        </wps:cNvCnPr>
                        <wps:spPr>
                          <a:xfrm flipV="1">
                            <a:off x="3729868" y="3142452"/>
                            <a:ext cx="425235" cy="3611"/>
                          </a:xfrm>
                          <a:prstGeom prst="straightConnector1">
                            <a:avLst/>
                          </a:prstGeom>
                          <a:noFill/>
                          <a:ln w="19050" cap="flat" cmpd="sng" algn="ctr">
                            <a:solidFill>
                              <a:srgbClr val="FFC000"/>
                            </a:solidFill>
                            <a:prstDash val="solid"/>
                            <a:miter lim="800000"/>
                            <a:tailEnd type="triangle"/>
                          </a:ln>
                          <a:effectLst/>
                        </wps:spPr>
                        <wps:bodyPr/>
                      </wps:wsp>
                      <wps:wsp>
                        <wps:cNvPr id="978" name="Straight Arrow Connector 978"/>
                        <wps:cNvCnPr>
                          <a:stCxn id="1199" idx="2"/>
                          <a:endCxn id="1200" idx="0"/>
                        </wps:cNvCnPr>
                        <wps:spPr>
                          <a:xfrm flipH="1">
                            <a:off x="5002996" y="3580938"/>
                            <a:ext cx="75" cy="278019"/>
                          </a:xfrm>
                          <a:prstGeom prst="straightConnector1">
                            <a:avLst/>
                          </a:prstGeom>
                          <a:noFill/>
                          <a:ln w="19050" cap="flat" cmpd="sng" algn="ctr">
                            <a:solidFill>
                              <a:srgbClr val="FFC000"/>
                            </a:solidFill>
                            <a:prstDash val="solid"/>
                            <a:miter lim="800000"/>
                            <a:tailEnd type="triangle"/>
                          </a:ln>
                          <a:effectLst/>
                        </wps:spPr>
                        <wps:bodyPr/>
                      </wps:wsp>
                      <wps:wsp>
                        <wps:cNvPr id="979" name="Straight Arrow Connector 979"/>
                        <wps:cNvCnPr>
                          <a:stCxn id="960" idx="6"/>
                          <a:endCxn id="1202" idx="1"/>
                        </wps:cNvCnPr>
                        <wps:spPr>
                          <a:xfrm flipV="1">
                            <a:off x="8283229" y="4241469"/>
                            <a:ext cx="1359695" cy="5313"/>
                          </a:xfrm>
                          <a:prstGeom prst="straightConnector1">
                            <a:avLst/>
                          </a:prstGeom>
                          <a:noFill/>
                          <a:ln w="19050" cap="flat" cmpd="sng" algn="ctr">
                            <a:solidFill>
                              <a:srgbClr val="FFC000"/>
                            </a:solidFill>
                            <a:prstDash val="solid"/>
                            <a:miter lim="800000"/>
                            <a:tailEnd type="triangle"/>
                          </a:ln>
                          <a:effectLst/>
                        </wps:spPr>
                        <wps:bodyPr/>
                      </wps:wsp>
                      <wps:wsp>
                        <wps:cNvPr id="983" name="Rounded Rectangle 983"/>
                        <wps:cNvSpPr/>
                        <wps:spPr>
                          <a:xfrm>
                            <a:off x="4226854" y="1809114"/>
                            <a:ext cx="1552575" cy="686005"/>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013C2808" w14:textId="77777777" w:rsidR="00331399" w:rsidRPr="007F2FEF" w:rsidRDefault="00331399" w:rsidP="00F715A1">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4.24 Inner and outer packages of a single product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4" name="Rounded Rectangle 984"/>
                        <wps:cNvSpPr/>
                        <wps:spPr>
                          <a:xfrm>
                            <a:off x="11366484" y="4791028"/>
                            <a:ext cx="1552575" cy="522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BD860BE"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4.14 Fractions and significant figures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5" name="Text Box 110"/>
                        <wps:cNvSpPr txBox="1"/>
                        <wps:spPr>
                          <a:xfrm>
                            <a:off x="3522464" y="2371541"/>
                            <a:ext cx="584200" cy="252000"/>
                          </a:xfrm>
                          <a:prstGeom prst="rect">
                            <a:avLst/>
                          </a:prstGeom>
                          <a:solidFill>
                            <a:sysClr val="window" lastClr="FFFFFF">
                              <a:alpha val="70000"/>
                            </a:sysClr>
                          </a:solidFill>
                          <a:ln w="6350">
                            <a:noFill/>
                          </a:ln>
                          <a:effectLst/>
                        </wps:spPr>
                        <wps:txbx>
                          <w:txbxContent>
                            <w:p w14:paraId="37044ED0" w14:textId="77777777" w:rsidR="00331399" w:rsidRPr="007F2FEF" w:rsidRDefault="00331399" w:rsidP="00F715A1">
                              <w:pPr>
                                <w:pStyle w:val="NormalWeb"/>
                                <w:spacing w:before="0" w:after="160" w:line="256" w:lineRule="auto"/>
                                <w:rPr>
                                  <w:rFonts w:ascii="Calibri" w:hAnsi="Calibri"/>
                                </w:rPr>
                              </w:pPr>
                              <w:r w:rsidRPr="007F2FEF">
                                <w:rPr>
                                  <w:rFonts w:ascii="Calibri" w:eastAsia="Calibri"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6" name="Text Box 110"/>
                        <wps:cNvSpPr txBox="1"/>
                        <wps:spPr>
                          <a:xfrm>
                            <a:off x="2653428" y="1816876"/>
                            <a:ext cx="631825" cy="252000"/>
                          </a:xfrm>
                          <a:prstGeom prst="rect">
                            <a:avLst/>
                          </a:prstGeom>
                          <a:solidFill>
                            <a:sysClr val="window" lastClr="FFFFFF">
                              <a:alpha val="70000"/>
                            </a:sysClr>
                          </a:solidFill>
                          <a:ln w="6350">
                            <a:noFill/>
                          </a:ln>
                          <a:effectLst/>
                        </wps:spPr>
                        <wps:txbx>
                          <w:txbxContent>
                            <w:p w14:paraId="3B505542" w14:textId="77777777" w:rsidR="00331399" w:rsidRPr="007F2FEF" w:rsidRDefault="00331399" w:rsidP="00B12B9E">
                              <w:pPr>
                                <w:pStyle w:val="NormalWeb"/>
                                <w:spacing w:before="0" w:after="0" w:line="254" w:lineRule="auto"/>
                                <w:rPr>
                                  <w:rFonts w:ascii="Calibri" w:hAnsi="Calibri"/>
                                  <w:sz w:val="20"/>
                                  <w:szCs w:val="20"/>
                                </w:rPr>
                              </w:pPr>
                              <w:r w:rsidRPr="007F2FEF">
                                <w:rPr>
                                  <w:rFonts w:ascii="Calibri"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7" name="Text Box 110"/>
                        <wps:cNvSpPr txBox="1"/>
                        <wps:spPr>
                          <a:xfrm>
                            <a:off x="6028492" y="2262350"/>
                            <a:ext cx="631825" cy="216000"/>
                          </a:xfrm>
                          <a:prstGeom prst="rect">
                            <a:avLst/>
                          </a:prstGeom>
                          <a:solidFill>
                            <a:sysClr val="window" lastClr="FFFFFF">
                              <a:alpha val="70000"/>
                            </a:sysClr>
                          </a:solidFill>
                          <a:ln w="6350">
                            <a:noFill/>
                          </a:ln>
                          <a:effectLst/>
                        </wps:spPr>
                        <wps:txbx>
                          <w:txbxContent>
                            <w:p w14:paraId="13E39AB3"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8" name="Text Box 110"/>
                        <wps:cNvSpPr txBox="1"/>
                        <wps:spPr>
                          <a:xfrm>
                            <a:off x="2335591" y="1380101"/>
                            <a:ext cx="749935" cy="224155"/>
                          </a:xfrm>
                          <a:prstGeom prst="rect">
                            <a:avLst/>
                          </a:prstGeom>
                          <a:solidFill>
                            <a:sysClr val="window" lastClr="FFFFFF">
                              <a:alpha val="70000"/>
                            </a:sysClr>
                          </a:solidFill>
                          <a:ln w="6350">
                            <a:noFill/>
                          </a:ln>
                          <a:effectLst/>
                        </wps:spPr>
                        <wps:txbx>
                          <w:txbxContent>
                            <w:p w14:paraId="1DB270B7" w14:textId="77777777" w:rsidR="00331399" w:rsidRPr="007F2FEF" w:rsidRDefault="00331399" w:rsidP="00F715A1">
                              <w:pPr>
                                <w:pStyle w:val="NormalWeb"/>
                                <w:spacing w:before="0" w:after="160" w:line="252" w:lineRule="auto"/>
                                <w:rPr>
                                  <w:rFonts w:ascii="Calibri" w:hAnsi="Calibri"/>
                                  <w:sz w:val="20"/>
                                  <w:szCs w:val="20"/>
                                </w:rPr>
                              </w:pPr>
                              <w:r w:rsidRPr="007F2FEF">
                                <w:rPr>
                                  <w:rFonts w:ascii="Calibri" w:hAnsi="Calibri"/>
                                  <w:sz w:val="20"/>
                                  <w:szCs w:val="20"/>
                                </w:rPr>
                                <w:t>Definitions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9" name="Text Box 110"/>
                        <wps:cNvSpPr txBox="1"/>
                        <wps:spPr>
                          <a:xfrm>
                            <a:off x="5304153" y="1091406"/>
                            <a:ext cx="749935" cy="252000"/>
                          </a:xfrm>
                          <a:prstGeom prst="rect">
                            <a:avLst/>
                          </a:prstGeom>
                          <a:solidFill>
                            <a:sysClr val="window" lastClr="FFFFFF">
                              <a:alpha val="70000"/>
                            </a:sysClr>
                          </a:solidFill>
                          <a:ln w="6350">
                            <a:noFill/>
                          </a:ln>
                          <a:effectLst/>
                        </wps:spPr>
                        <wps:txbx>
                          <w:txbxContent>
                            <w:p w14:paraId="619ACBFC" w14:textId="77777777" w:rsidR="00331399" w:rsidRPr="007F2FEF" w:rsidRDefault="00331399" w:rsidP="00331399">
                              <w:pPr>
                                <w:pStyle w:val="NormalWeb"/>
                                <w:spacing w:before="0" w:after="0" w:line="252" w:lineRule="auto"/>
                                <w:rPr>
                                  <w:rFonts w:ascii="Calibri" w:hAnsi="Calibri"/>
                                </w:rPr>
                              </w:pPr>
                              <w:r w:rsidRPr="007F2FEF">
                                <w:rPr>
                                  <w:rFonts w:ascii="Calibri" w:eastAsia="Times New Roman" w:hAnsi="Calibri"/>
                                  <w:sz w:val="20"/>
                                  <w:szCs w:val="20"/>
                                </w:rPr>
                                <w:t>Definitions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90" name="Text Box 110"/>
                        <wps:cNvSpPr txBox="1"/>
                        <wps:spPr>
                          <a:xfrm>
                            <a:off x="6368527" y="3123863"/>
                            <a:ext cx="990600" cy="252000"/>
                          </a:xfrm>
                          <a:prstGeom prst="rect">
                            <a:avLst/>
                          </a:prstGeom>
                          <a:solidFill>
                            <a:sysClr val="window" lastClr="FFFFFF">
                              <a:alpha val="70000"/>
                            </a:sysClr>
                          </a:solidFill>
                          <a:ln w="6350">
                            <a:noFill/>
                          </a:ln>
                          <a:effectLst/>
                        </wps:spPr>
                        <wps:txbx>
                          <w:txbxContent>
                            <w:p w14:paraId="0A906289" w14:textId="77777777" w:rsidR="00331399" w:rsidRPr="007F2FEF" w:rsidRDefault="00331399" w:rsidP="00B12B9E">
                              <w:pPr>
                                <w:pStyle w:val="NormalWeb"/>
                                <w:spacing w:before="0" w:after="0" w:line="252" w:lineRule="auto"/>
                                <w:rPr>
                                  <w:rFonts w:ascii="Calibri" w:eastAsia="Times New Roman" w:hAnsi="Calibri"/>
                                  <w:sz w:val="20"/>
                                  <w:szCs w:val="20"/>
                                </w:rPr>
                              </w:pPr>
                              <w:r w:rsidRPr="007F2FEF">
                                <w:rPr>
                                  <w:rFonts w:ascii="Calibri" w:eastAsia="Times New Roman" w:hAnsi="Calibri"/>
                                  <w:sz w:val="20"/>
                                  <w:szCs w:val="20"/>
                                </w:rPr>
                                <w:t>Outer Packages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91" name="Text Box 110"/>
                        <wps:cNvSpPr txBox="1"/>
                        <wps:spPr>
                          <a:xfrm>
                            <a:off x="8143442" y="996592"/>
                            <a:ext cx="407035" cy="223520"/>
                          </a:xfrm>
                          <a:prstGeom prst="rect">
                            <a:avLst/>
                          </a:prstGeom>
                          <a:solidFill>
                            <a:sysClr val="window" lastClr="FFFFFF">
                              <a:alpha val="70000"/>
                            </a:sysClr>
                          </a:solidFill>
                          <a:ln w="6350">
                            <a:noFill/>
                          </a:ln>
                          <a:effectLst/>
                        </wps:spPr>
                        <wps:txbx>
                          <w:txbxContent>
                            <w:p w14:paraId="6020C908"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AQS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16" name="Text Box 110"/>
                        <wps:cNvSpPr txBox="1"/>
                        <wps:spPr>
                          <a:xfrm>
                            <a:off x="9597236" y="3497628"/>
                            <a:ext cx="459105" cy="223520"/>
                          </a:xfrm>
                          <a:prstGeom prst="rect">
                            <a:avLst/>
                          </a:prstGeom>
                          <a:solidFill>
                            <a:sysClr val="window" lastClr="FFFFFF">
                              <a:alpha val="70000"/>
                            </a:sysClr>
                          </a:solidFill>
                          <a:ln w="6350">
                            <a:noFill/>
                          </a:ln>
                          <a:effectLst/>
                        </wps:spPr>
                        <wps:txbx>
                          <w:txbxContent>
                            <w:p w14:paraId="64CD18A3"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18" name="Text Box 110"/>
                        <wps:cNvSpPr txBox="1"/>
                        <wps:spPr>
                          <a:xfrm>
                            <a:off x="8203747" y="1670006"/>
                            <a:ext cx="626110" cy="223520"/>
                          </a:xfrm>
                          <a:prstGeom prst="rect">
                            <a:avLst/>
                          </a:prstGeom>
                          <a:solidFill>
                            <a:sysClr val="window" lastClr="FFFFFF">
                              <a:alpha val="70000"/>
                            </a:sysClr>
                          </a:solidFill>
                          <a:ln w="6350">
                            <a:noFill/>
                          </a:ln>
                          <a:effectLst/>
                        </wps:spPr>
                        <wps:txbx>
                          <w:txbxContent>
                            <w:p w14:paraId="2B37122A"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Shortfall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19" name="Text Box 110"/>
                        <wps:cNvSpPr txBox="1"/>
                        <wps:spPr>
                          <a:xfrm>
                            <a:off x="7337577" y="1765124"/>
                            <a:ext cx="783590" cy="223520"/>
                          </a:xfrm>
                          <a:prstGeom prst="rect">
                            <a:avLst/>
                          </a:prstGeom>
                          <a:solidFill>
                            <a:sysClr val="window" lastClr="FFFFFF">
                              <a:alpha val="70000"/>
                            </a:sysClr>
                          </a:solidFill>
                          <a:ln w="6350">
                            <a:noFill/>
                          </a:ln>
                          <a:effectLst/>
                        </wps:spPr>
                        <wps:txbx>
                          <w:txbxContent>
                            <w:p w14:paraId="7AC08CC7"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Desiccation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20" name="Text Box 110"/>
                        <wps:cNvSpPr txBox="1"/>
                        <wps:spPr>
                          <a:xfrm>
                            <a:off x="8673850" y="4113351"/>
                            <a:ext cx="584200" cy="223520"/>
                          </a:xfrm>
                          <a:prstGeom prst="rect">
                            <a:avLst/>
                          </a:prstGeom>
                          <a:solidFill>
                            <a:sysClr val="window" lastClr="FFFFFF">
                              <a:alpha val="70000"/>
                            </a:sysClr>
                          </a:solidFill>
                          <a:ln w="6350">
                            <a:noFill/>
                          </a:ln>
                          <a:effectLst/>
                        </wps:spPr>
                        <wps:txbx>
                          <w:txbxContent>
                            <w:p w14:paraId="47E59EFC"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21" name="Rounded Rectangle 1221"/>
                        <wps:cNvSpPr/>
                        <wps:spPr>
                          <a:xfrm>
                            <a:off x="10780895" y="6589491"/>
                            <a:ext cx="1285240" cy="77331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F110A94"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Schedule 6 Permissible units of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2" name="Straight Arrow Connector 1222"/>
                        <wps:cNvCnPr>
                          <a:stCxn id="1202" idx="2"/>
                          <a:endCxn id="1221" idx="0"/>
                        </wps:cNvCnPr>
                        <wps:spPr>
                          <a:xfrm>
                            <a:off x="10520993" y="4509971"/>
                            <a:ext cx="902522" cy="2079520"/>
                          </a:xfrm>
                          <a:prstGeom prst="straightConnector1">
                            <a:avLst/>
                          </a:prstGeom>
                          <a:noFill/>
                          <a:ln w="19050" cap="flat" cmpd="sng" algn="ctr">
                            <a:solidFill>
                              <a:srgbClr val="5B9BD5"/>
                            </a:solidFill>
                            <a:prstDash val="solid"/>
                            <a:miter lim="800000"/>
                            <a:tailEnd type="triangle"/>
                          </a:ln>
                          <a:effectLst/>
                        </wps:spPr>
                        <wps:bodyPr/>
                      </wps:wsp>
                      <wps:wsp>
                        <wps:cNvPr id="1223" name="Text Box 110"/>
                        <wps:cNvSpPr txBox="1"/>
                        <wps:spPr>
                          <a:xfrm>
                            <a:off x="7848778" y="3662821"/>
                            <a:ext cx="792480" cy="252000"/>
                          </a:xfrm>
                          <a:prstGeom prst="rect">
                            <a:avLst/>
                          </a:prstGeom>
                          <a:solidFill>
                            <a:sysClr val="window" lastClr="FFFFFF"/>
                          </a:solidFill>
                          <a:ln w="6350">
                            <a:noFill/>
                          </a:ln>
                          <a:effectLst/>
                        </wps:spPr>
                        <wps:txbx>
                          <w:txbxContent>
                            <w:p w14:paraId="5BCFB238"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Expressions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24" name="Rectangle 1224"/>
                        <wps:cNvSpPr/>
                        <wps:spPr>
                          <a:xfrm>
                            <a:off x="4226561" y="5698788"/>
                            <a:ext cx="1552575" cy="821690"/>
                          </a:xfrm>
                          <a:prstGeom prst="rect">
                            <a:avLst/>
                          </a:prstGeom>
                          <a:solidFill>
                            <a:srgbClr val="A5A5A5"/>
                          </a:solidFill>
                          <a:ln w="12700" cap="flat" cmpd="sng" algn="ctr">
                            <a:solidFill>
                              <a:srgbClr val="A5A5A5">
                                <a:shade val="50000"/>
                              </a:srgbClr>
                            </a:solidFill>
                            <a:prstDash val="solid"/>
                            <a:miter lim="800000"/>
                          </a:ln>
                          <a:effectLst/>
                        </wps:spPr>
                        <wps:txbx>
                          <w:txbxContent>
                            <w:p w14:paraId="49F5021C"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4.4 Exemptions from marking requirements (name, address,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5" name="Straight Arrow Connector 1225"/>
                        <wps:cNvCnPr>
                          <a:stCxn id="1224" idx="3"/>
                          <a:endCxn id="102" idx="1"/>
                        </wps:cNvCnPr>
                        <wps:spPr>
                          <a:xfrm flipV="1">
                            <a:off x="5779136" y="3150792"/>
                            <a:ext cx="1682781" cy="2958841"/>
                          </a:xfrm>
                          <a:prstGeom prst="straightConnector1">
                            <a:avLst/>
                          </a:prstGeom>
                          <a:noFill/>
                          <a:ln w="19050" cap="flat" cmpd="sng" algn="ctr">
                            <a:solidFill>
                              <a:srgbClr val="A5A5A5"/>
                            </a:solidFill>
                            <a:prstDash val="solid"/>
                            <a:miter lim="800000"/>
                            <a:tailEnd type="triangle"/>
                          </a:ln>
                          <a:effectLst/>
                        </wps:spPr>
                        <wps:bodyPr/>
                      </wps:wsp>
                      <wps:wsp>
                        <wps:cNvPr id="1226" name="Straight Arrow Connector 1226"/>
                        <wps:cNvCnPr>
                          <a:stCxn id="1224" idx="2"/>
                          <a:endCxn id="127" idx="0"/>
                        </wps:cNvCnPr>
                        <wps:spPr>
                          <a:xfrm>
                            <a:off x="5002849" y="6520478"/>
                            <a:ext cx="270" cy="198983"/>
                          </a:xfrm>
                          <a:prstGeom prst="straightConnector1">
                            <a:avLst/>
                          </a:prstGeom>
                          <a:noFill/>
                          <a:ln w="19050" cap="flat" cmpd="sng" algn="ctr">
                            <a:solidFill>
                              <a:srgbClr val="A5A5A5"/>
                            </a:solidFill>
                            <a:prstDash val="solid"/>
                            <a:miter lim="800000"/>
                            <a:tailEnd type="triangle"/>
                          </a:ln>
                          <a:effectLst/>
                        </wps:spPr>
                        <wps:bodyPr/>
                      </wps:wsp>
                      <wps:wsp>
                        <wps:cNvPr id="1231" name="Text Box 110"/>
                        <wps:cNvSpPr txBox="1"/>
                        <wps:spPr>
                          <a:xfrm>
                            <a:off x="9732072" y="5632055"/>
                            <a:ext cx="631825" cy="252000"/>
                          </a:xfrm>
                          <a:prstGeom prst="rect">
                            <a:avLst/>
                          </a:prstGeom>
                          <a:solidFill>
                            <a:sysClr val="window" lastClr="FFFFFF">
                              <a:alpha val="70000"/>
                            </a:sysClr>
                          </a:solidFill>
                          <a:ln w="6350">
                            <a:noFill/>
                          </a:ln>
                          <a:effectLst/>
                        </wps:spPr>
                        <wps:txbx>
                          <w:txbxContent>
                            <w:p w14:paraId="575EB800" w14:textId="77777777" w:rsidR="00331399" w:rsidRPr="007F2FEF" w:rsidRDefault="00331399" w:rsidP="00AD220C">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36" name="Text Box 110"/>
                        <wps:cNvSpPr txBox="1"/>
                        <wps:spPr>
                          <a:xfrm>
                            <a:off x="10652818" y="5635614"/>
                            <a:ext cx="631825" cy="252000"/>
                          </a:xfrm>
                          <a:prstGeom prst="rect">
                            <a:avLst/>
                          </a:prstGeom>
                          <a:solidFill>
                            <a:sysClr val="window" lastClr="FFFFFF">
                              <a:alpha val="70000"/>
                            </a:sysClr>
                          </a:solidFill>
                          <a:ln w="6350">
                            <a:noFill/>
                          </a:ln>
                          <a:effectLst/>
                        </wps:spPr>
                        <wps:txbx>
                          <w:txbxContent>
                            <w:p w14:paraId="67C5AAF2" w14:textId="77777777" w:rsidR="00331399" w:rsidRPr="007F2FEF" w:rsidRDefault="00331399" w:rsidP="00AD220C">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37" name="Straight Arrow Connector 1237"/>
                        <wps:cNvCnPr>
                          <a:stCxn id="127" idx="2"/>
                        </wps:cNvCnPr>
                        <wps:spPr>
                          <a:xfrm>
                            <a:off x="5003119" y="7440178"/>
                            <a:ext cx="625977" cy="324519"/>
                          </a:xfrm>
                          <a:prstGeom prst="straightConnector1">
                            <a:avLst/>
                          </a:prstGeom>
                          <a:solidFill>
                            <a:srgbClr val="A5A5A5"/>
                          </a:solidFill>
                          <a:ln w="12700" cap="flat" cmpd="sng" algn="ctr">
                            <a:solidFill>
                              <a:srgbClr val="A5A5A5">
                                <a:shade val="50000"/>
                              </a:srgbClr>
                            </a:solidFill>
                            <a:prstDash val="solid"/>
                            <a:miter lim="800000"/>
                          </a:ln>
                          <a:effectLst/>
                        </wps:spPr>
                        <wps:bodyPr/>
                      </wps:wsp>
                      <wps:wsp>
                        <wps:cNvPr id="1238" name="Text Box 110"/>
                        <wps:cNvSpPr txBox="1"/>
                        <wps:spPr>
                          <a:xfrm>
                            <a:off x="4890807" y="7518558"/>
                            <a:ext cx="585470" cy="220345"/>
                          </a:xfrm>
                          <a:prstGeom prst="rect">
                            <a:avLst/>
                          </a:prstGeom>
                          <a:solidFill>
                            <a:sysClr val="window" lastClr="FFFFFF"/>
                          </a:solidFill>
                          <a:ln w="6350">
                            <a:noFill/>
                          </a:ln>
                          <a:effectLst/>
                        </wps:spPr>
                        <wps:txbx>
                          <w:txbxContent>
                            <w:p w14:paraId="253BE2AD" w14:textId="77777777" w:rsidR="00331399" w:rsidRPr="007F2FEF" w:rsidRDefault="00331399" w:rsidP="00F715A1">
                              <w:pPr>
                                <w:pStyle w:val="NormalWeb"/>
                                <w:spacing w:before="0" w:after="160" w:line="256" w:lineRule="auto"/>
                                <w:rPr>
                                  <w:rFonts w:ascii="Calibri" w:hAnsi="Calibri"/>
                                </w:rPr>
                              </w:pPr>
                              <w:r w:rsidRPr="007F2FEF">
                                <w:rPr>
                                  <w:rFonts w:ascii="Calibri" w:eastAsia="Calibri" w:hAnsi="Calibri"/>
                                  <w:sz w:val="20"/>
                                  <w:szCs w:val="20"/>
                                </w:rPr>
                                <w:t>Permits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39" name="Text Box 179"/>
                        <wps:cNvSpPr txBox="1"/>
                        <wps:spPr>
                          <a:xfrm>
                            <a:off x="194298" y="306936"/>
                            <a:ext cx="2700000" cy="581407"/>
                          </a:xfrm>
                          <a:prstGeom prst="rect">
                            <a:avLst/>
                          </a:prstGeom>
                          <a:noFill/>
                          <a:ln w="6350">
                            <a:noFill/>
                          </a:ln>
                          <a:effectLst/>
                        </wps:spPr>
                        <wps:txbx>
                          <w:txbxContent>
                            <w:p w14:paraId="0573DBBF" w14:textId="2D1392C4" w:rsidR="00331399" w:rsidRPr="009207F2" w:rsidRDefault="00331399" w:rsidP="00F715A1">
                              <w:pPr>
                                <w:pStyle w:val="NormalWeb"/>
                                <w:spacing w:before="0" w:after="200" w:line="276" w:lineRule="auto"/>
                                <w:rPr>
                                  <w:rFonts w:ascii="Calibri" w:hAnsi="Calibri"/>
                                  <w:u w:val="single"/>
                                </w:rPr>
                              </w:pPr>
                              <w:r w:rsidRPr="009207F2">
                                <w:rPr>
                                  <w:rFonts w:ascii="Calibri" w:eastAsia="Calibri" w:hAnsi="Calibri"/>
                                  <w:b/>
                                  <w:bCs/>
                                  <w:sz w:val="44"/>
                                  <w:szCs w:val="44"/>
                                  <w:u w:val="single"/>
                                </w:rPr>
                                <w:t>Current Situation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0" name="Rounded Rectangle 1240"/>
                        <wps:cNvSpPr/>
                        <wps:spPr>
                          <a:xfrm>
                            <a:off x="9732068" y="2457837"/>
                            <a:ext cx="1552575" cy="722630"/>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48C1DA25"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4.10 General position of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1" name="Straight Arrow Connector 1241"/>
                        <wps:cNvCnPr>
                          <a:stCxn id="102" idx="3"/>
                          <a:endCxn id="1240" idx="1"/>
                        </wps:cNvCnPr>
                        <wps:spPr>
                          <a:xfrm flipV="1">
                            <a:off x="9014492" y="2819152"/>
                            <a:ext cx="717576" cy="331640"/>
                          </a:xfrm>
                          <a:prstGeom prst="straightConnector1">
                            <a:avLst/>
                          </a:prstGeom>
                          <a:noFill/>
                          <a:ln w="19050" cap="flat" cmpd="sng" algn="ctr">
                            <a:solidFill>
                              <a:srgbClr val="5B9BD5"/>
                            </a:solidFill>
                            <a:prstDash val="solid"/>
                            <a:miter lim="800000"/>
                            <a:tailEnd type="triangle"/>
                          </a:ln>
                          <a:effectLst/>
                        </wps:spPr>
                        <wps:bodyPr/>
                      </wps:wsp>
                      <wps:wsp>
                        <wps:cNvPr id="1242" name="Rounded Rectangle 1242"/>
                        <wps:cNvSpPr/>
                        <wps:spPr>
                          <a:xfrm>
                            <a:off x="7507557" y="7474939"/>
                            <a:ext cx="1551940" cy="579755"/>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4FDA9A47"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4.29A Prescribed particulars for 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3" name="Straight Arrow Connector 1243"/>
                        <wps:cNvCnPr>
                          <a:endCxn id="1242" idx="1"/>
                        </wps:cNvCnPr>
                        <wps:spPr>
                          <a:xfrm>
                            <a:off x="7181671" y="7764697"/>
                            <a:ext cx="325886" cy="120"/>
                          </a:xfrm>
                          <a:prstGeom prst="straightConnector1">
                            <a:avLst/>
                          </a:prstGeom>
                          <a:noFill/>
                          <a:ln w="19050" cap="flat" cmpd="sng" algn="ctr">
                            <a:solidFill>
                              <a:srgbClr val="FFC000"/>
                            </a:solidFill>
                            <a:prstDash val="solid"/>
                            <a:miter lim="800000"/>
                            <a:tailEnd type="triangle"/>
                          </a:ln>
                          <a:effectLst/>
                        </wps:spPr>
                        <wps:bodyPr/>
                      </wps:wsp>
                      <wps:wsp>
                        <wps:cNvPr id="1244" name="Rounded Rectangle 1244"/>
                        <wps:cNvSpPr/>
                        <wps:spPr>
                          <a:xfrm>
                            <a:off x="11647414" y="3534480"/>
                            <a:ext cx="1645676" cy="73406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05D71A9"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4.12 Size etc. of characters in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5" name="Straight Arrow Connector 1245"/>
                        <wps:cNvCnPr>
                          <a:stCxn id="102" idx="3"/>
                          <a:endCxn id="1244" idx="1"/>
                        </wps:cNvCnPr>
                        <wps:spPr>
                          <a:xfrm>
                            <a:off x="9014492" y="3150792"/>
                            <a:ext cx="2632922" cy="750718"/>
                          </a:xfrm>
                          <a:prstGeom prst="straightConnector1">
                            <a:avLst/>
                          </a:prstGeom>
                          <a:noFill/>
                          <a:ln w="19050" cap="flat" cmpd="sng" algn="ctr">
                            <a:solidFill>
                              <a:srgbClr val="5B9BD5"/>
                            </a:solidFill>
                            <a:prstDash val="solid"/>
                            <a:miter lim="800000"/>
                            <a:tailEnd type="triangle"/>
                          </a:ln>
                          <a:effectLst/>
                        </wps:spPr>
                        <wps:bodyPr/>
                      </wps:wsp>
                      <wps:wsp>
                        <wps:cNvPr id="1246" name="Rounded Rectangle 1246"/>
                        <wps:cNvSpPr/>
                        <wps:spPr>
                          <a:xfrm>
                            <a:off x="11701878" y="2495120"/>
                            <a:ext cx="1552575" cy="709363"/>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BDE0807"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4.11 Set out and form of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7" name="Straight Arrow Connector 1247"/>
                        <wps:cNvCnPr>
                          <a:stCxn id="1240" idx="3"/>
                          <a:endCxn id="1246" idx="1"/>
                        </wps:cNvCnPr>
                        <wps:spPr>
                          <a:xfrm>
                            <a:off x="11284643" y="2819152"/>
                            <a:ext cx="417235" cy="30650"/>
                          </a:xfrm>
                          <a:prstGeom prst="straightConnector1">
                            <a:avLst/>
                          </a:prstGeom>
                          <a:noFill/>
                          <a:ln w="19050" cap="flat" cmpd="sng" algn="ctr">
                            <a:solidFill>
                              <a:srgbClr val="5B9BD5"/>
                            </a:solidFill>
                            <a:prstDash val="solid"/>
                            <a:miter lim="800000"/>
                            <a:tailEnd type="triangle"/>
                          </a:ln>
                          <a:effectLst/>
                        </wps:spPr>
                        <wps:bodyPr/>
                      </wps:wsp>
                      <wps:wsp>
                        <wps:cNvPr id="96" name="Rounded Rectangle 96"/>
                        <wps:cNvSpPr/>
                        <wps:spPr>
                          <a:xfrm>
                            <a:off x="11046960" y="1220138"/>
                            <a:ext cx="1552575" cy="941908"/>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3FE6F81E"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4.26 Unit price marking retail sales of particular foods by mass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8967316" y="2707509"/>
                            <a:ext cx="629920" cy="252000"/>
                          </a:xfrm>
                          <a:prstGeom prst="rect">
                            <a:avLst/>
                          </a:prstGeom>
                          <a:solidFill>
                            <a:sysClr val="window" lastClr="FFFFFF">
                              <a:alpha val="70000"/>
                            </a:sysClr>
                          </a:solidFill>
                          <a:ln w="6350">
                            <a:noFill/>
                          </a:ln>
                          <a:effectLst/>
                        </wps:spPr>
                        <wps:txbx>
                          <w:txbxContent>
                            <w:p w14:paraId="1AC96F3E"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Location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8" name="Text Box 110"/>
                        <wps:cNvSpPr txBox="1"/>
                        <wps:spPr>
                          <a:xfrm>
                            <a:off x="10381752" y="3497628"/>
                            <a:ext cx="743585" cy="278130"/>
                          </a:xfrm>
                          <a:prstGeom prst="rect">
                            <a:avLst/>
                          </a:prstGeom>
                          <a:solidFill>
                            <a:sysClr val="window" lastClr="FFFFFF">
                              <a:alpha val="70000"/>
                            </a:sysClr>
                          </a:solidFill>
                          <a:ln w="6350">
                            <a:noFill/>
                          </a:ln>
                          <a:effectLst/>
                        </wps:spPr>
                        <wps:txbx>
                          <w:txbxContent>
                            <w:p w14:paraId="3CBD56EB"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Characters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9" name="Straight Arrow Connector 99"/>
                        <wps:cNvCnPr>
                          <a:stCxn id="1195" idx="3"/>
                          <a:endCxn id="1197" idx="1"/>
                        </wps:cNvCnPr>
                        <wps:spPr>
                          <a:xfrm>
                            <a:off x="9228201" y="439798"/>
                            <a:ext cx="835968" cy="685"/>
                          </a:xfrm>
                          <a:prstGeom prst="straightConnector1">
                            <a:avLst/>
                          </a:prstGeom>
                          <a:noFill/>
                          <a:ln w="19050" cap="flat" cmpd="sng" algn="ctr">
                            <a:solidFill>
                              <a:srgbClr val="FFC000"/>
                            </a:solidFill>
                            <a:prstDash val="solid"/>
                            <a:miter lim="800000"/>
                            <a:tailEnd type="triangle"/>
                          </a:ln>
                          <a:effectLst/>
                        </wps:spPr>
                        <wps:bodyPr/>
                      </wps:wsp>
                      <wps:wsp>
                        <wps:cNvPr id="100" name="Text Box 110"/>
                        <wps:cNvSpPr txBox="1"/>
                        <wps:spPr>
                          <a:xfrm>
                            <a:off x="7848778" y="2414139"/>
                            <a:ext cx="746760" cy="252000"/>
                          </a:xfrm>
                          <a:prstGeom prst="rect">
                            <a:avLst/>
                          </a:prstGeom>
                          <a:solidFill>
                            <a:sysClr val="window" lastClr="FFFFFF">
                              <a:alpha val="70000"/>
                            </a:sysClr>
                          </a:solidFill>
                          <a:ln w="6350">
                            <a:noFill/>
                          </a:ln>
                          <a:effectLst/>
                        </wps:spPr>
                        <wps:txbx>
                          <w:txbxContent>
                            <w:p w14:paraId="46BC5474" w14:textId="77777777" w:rsidR="00331399" w:rsidRPr="007F2FEF" w:rsidRDefault="00331399" w:rsidP="00331399">
                              <w:pPr>
                                <w:pStyle w:val="NormalWeb"/>
                                <w:spacing w:before="0" w:after="0" w:line="252" w:lineRule="auto"/>
                                <w:rPr>
                                  <w:rFonts w:ascii="Calibri" w:hAnsi="Calibri"/>
                                </w:rPr>
                              </w:pPr>
                              <w:r w:rsidRPr="007F2FEF">
                                <w:rPr>
                                  <w:rFonts w:ascii="Calibri" w:eastAsia="Times New Roman" w:hAnsi="Calibri"/>
                                  <w:sz w:val="20"/>
                                  <w:szCs w:val="20"/>
                                </w:rPr>
                                <w:t>Connected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1" name="Text Box 110"/>
                        <wps:cNvSpPr txBox="1"/>
                        <wps:spPr>
                          <a:xfrm>
                            <a:off x="9303903" y="316043"/>
                            <a:ext cx="584200" cy="223520"/>
                          </a:xfrm>
                          <a:prstGeom prst="rect">
                            <a:avLst/>
                          </a:prstGeom>
                          <a:solidFill>
                            <a:sysClr val="window" lastClr="FFFFFF">
                              <a:alpha val="70000"/>
                            </a:sysClr>
                          </a:solidFill>
                          <a:ln w="6350">
                            <a:noFill/>
                          </a:ln>
                          <a:effectLst/>
                        </wps:spPr>
                        <wps:txbx>
                          <w:txbxContent>
                            <w:p w14:paraId="4200D33D"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2" name="Rounded Rectangle 102"/>
                        <wps:cNvSpPr/>
                        <wps:spPr>
                          <a:xfrm>
                            <a:off x="7461917" y="2881346"/>
                            <a:ext cx="1552575" cy="538892"/>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34B4909F"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4.9 Requirement to mark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a:stCxn id="102" idx="0"/>
                          <a:endCxn id="96" idx="1"/>
                        </wps:cNvCnPr>
                        <wps:spPr>
                          <a:xfrm flipV="1">
                            <a:off x="8238205" y="1691092"/>
                            <a:ext cx="2808755" cy="1190254"/>
                          </a:xfrm>
                          <a:prstGeom prst="straightConnector1">
                            <a:avLst/>
                          </a:prstGeom>
                          <a:noFill/>
                          <a:ln w="19050" cap="flat" cmpd="sng" algn="ctr">
                            <a:solidFill>
                              <a:srgbClr val="5B9BD5"/>
                            </a:solidFill>
                            <a:prstDash val="solid"/>
                            <a:miter lim="800000"/>
                            <a:tailEnd type="triangle"/>
                          </a:ln>
                          <a:effectLst/>
                        </wps:spPr>
                        <wps:bodyPr/>
                      </wps:wsp>
                      <wps:wsp>
                        <wps:cNvPr id="104" name="Text Box 110"/>
                        <wps:cNvSpPr txBox="1"/>
                        <wps:spPr>
                          <a:xfrm>
                            <a:off x="9448432" y="2032057"/>
                            <a:ext cx="786765" cy="271180"/>
                          </a:xfrm>
                          <a:prstGeom prst="rect">
                            <a:avLst/>
                          </a:prstGeom>
                          <a:solidFill>
                            <a:sysClr val="window" lastClr="FFFFFF">
                              <a:alpha val="70000"/>
                            </a:sysClr>
                          </a:solidFill>
                          <a:ln w="6350">
                            <a:noFill/>
                          </a:ln>
                          <a:effectLst/>
                        </wps:spPr>
                        <wps:txbx>
                          <w:txbxContent>
                            <w:p w14:paraId="0E1CE5DA"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Unit Pricing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5" name="Text Box 110"/>
                        <wps:cNvSpPr txBox="1"/>
                        <wps:spPr>
                          <a:xfrm>
                            <a:off x="11483424" y="4436684"/>
                            <a:ext cx="631825" cy="252000"/>
                          </a:xfrm>
                          <a:prstGeom prst="rect">
                            <a:avLst/>
                          </a:prstGeom>
                          <a:solidFill>
                            <a:sysClr val="window" lastClr="FFFFFF">
                              <a:alpha val="70000"/>
                            </a:sysClr>
                          </a:solidFill>
                          <a:ln w="6350">
                            <a:noFill/>
                          </a:ln>
                          <a:effectLst/>
                        </wps:spPr>
                        <wps:txbx>
                          <w:txbxContent>
                            <w:p w14:paraId="05AA979E" w14:textId="77777777" w:rsidR="00331399" w:rsidRPr="007F2FEF" w:rsidRDefault="00331399" w:rsidP="00AD220C">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6" name="Straight Arrow Connector 106"/>
                        <wps:cNvCnPr>
                          <a:stCxn id="1215" idx="1"/>
                          <a:endCxn id="983" idx="3"/>
                        </wps:cNvCnPr>
                        <wps:spPr>
                          <a:xfrm flipH="1" flipV="1">
                            <a:off x="5779429" y="2152117"/>
                            <a:ext cx="688525" cy="1330579"/>
                          </a:xfrm>
                          <a:prstGeom prst="straightConnector1">
                            <a:avLst/>
                          </a:prstGeom>
                          <a:noFill/>
                          <a:ln w="19050" cap="flat" cmpd="sng" algn="ctr">
                            <a:solidFill>
                              <a:srgbClr val="5B9BD5"/>
                            </a:solidFill>
                            <a:prstDash val="solid"/>
                            <a:miter lim="800000"/>
                            <a:tailEnd type="triangle"/>
                          </a:ln>
                          <a:effectLst/>
                        </wps:spPr>
                        <wps:bodyPr/>
                      </wps:wsp>
                      <wps:wsp>
                        <wps:cNvPr id="107" name="Rectangle 107"/>
                        <wps:cNvSpPr/>
                        <wps:spPr>
                          <a:xfrm>
                            <a:off x="397579" y="4052183"/>
                            <a:ext cx="1875790" cy="3847465"/>
                          </a:xfrm>
                          <a:prstGeom prst="rect">
                            <a:avLst/>
                          </a:prstGeom>
                          <a:solidFill>
                            <a:srgbClr val="5B9BD5">
                              <a:alpha val="0"/>
                            </a:srgbClr>
                          </a:solidFill>
                          <a:ln w="254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Rounded Rectangle 108"/>
                        <wps:cNvSpPr/>
                        <wps:spPr>
                          <a:xfrm>
                            <a:off x="543629" y="4508113"/>
                            <a:ext cx="1551940" cy="423545"/>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7C873D72"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Core Requirement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Rounded Rectangle 109"/>
                        <wps:cNvSpPr/>
                        <wps:spPr>
                          <a:xfrm>
                            <a:off x="543629" y="5063103"/>
                            <a:ext cx="1551305" cy="46101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B4D2F54"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Requirement / Information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Rounded Rectangle 110"/>
                        <wps:cNvSpPr/>
                        <wps:spPr>
                          <a:xfrm>
                            <a:off x="542994" y="5618093"/>
                            <a:ext cx="1551305" cy="476250"/>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0B1D9F88"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Requirement that contains exceptions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543629" y="6173083"/>
                            <a:ext cx="1551305" cy="422910"/>
                          </a:xfrm>
                          <a:prstGeom prst="rect">
                            <a:avLst/>
                          </a:prstGeom>
                          <a:solidFill>
                            <a:srgbClr val="A5A5A5"/>
                          </a:solidFill>
                          <a:ln w="12700" cap="flat" cmpd="sng" algn="ctr">
                            <a:solidFill>
                              <a:srgbClr val="A5A5A5">
                                <a:shade val="50000"/>
                              </a:srgbClr>
                            </a:solidFill>
                            <a:prstDash val="solid"/>
                            <a:miter lim="800000"/>
                          </a:ln>
                          <a:effectLst/>
                        </wps:spPr>
                        <wps:txbx>
                          <w:txbxContent>
                            <w:p w14:paraId="0A7DDB2F"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Exemptions / Special Provisions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ounded Rectangle 112"/>
                        <wps:cNvSpPr/>
                        <wps:spPr>
                          <a:xfrm>
                            <a:off x="543629" y="6728073"/>
                            <a:ext cx="1551305" cy="42291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94E4516"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Schedule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ounded Rectangle 113"/>
                        <wps:cNvSpPr/>
                        <wps:spPr>
                          <a:xfrm>
                            <a:off x="544264" y="7283698"/>
                            <a:ext cx="1551305" cy="42291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6ABD1A82"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Connected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Text Box 354"/>
                        <wps:cNvSpPr txBox="1"/>
                        <wps:spPr>
                          <a:xfrm>
                            <a:off x="823029" y="4084564"/>
                            <a:ext cx="525780" cy="368935"/>
                          </a:xfrm>
                          <a:prstGeom prst="rect">
                            <a:avLst/>
                          </a:prstGeom>
                          <a:solidFill>
                            <a:sysClr val="window" lastClr="FFFFFF"/>
                          </a:solidFill>
                          <a:ln w="6350">
                            <a:noFill/>
                          </a:ln>
                          <a:effectLst/>
                        </wps:spPr>
                        <wps:txbx>
                          <w:txbxContent>
                            <w:p w14:paraId="73AECBEF" w14:textId="77777777" w:rsidR="00331399" w:rsidRPr="007F2FEF" w:rsidRDefault="00331399" w:rsidP="00F715A1">
                              <w:pPr>
                                <w:pStyle w:val="NormalWeb"/>
                                <w:spacing w:before="0" w:after="160" w:line="256" w:lineRule="auto"/>
                                <w:rPr>
                                  <w:rFonts w:ascii="Calibri" w:hAnsi="Calibri"/>
                                </w:rPr>
                              </w:pPr>
                              <w:r w:rsidRPr="007F2FEF">
                                <w:rPr>
                                  <w:rFonts w:ascii="Calibri" w:eastAsia="Calibri" w:hAnsi="Calibri"/>
                                  <w:sz w:val="36"/>
                                  <w:szCs w:val="36"/>
                                </w:rPr>
                                <w:t>Key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5" name="Rectangle 115"/>
                        <wps:cNvSpPr/>
                        <wps:spPr>
                          <a:xfrm>
                            <a:off x="721429" y="1326607"/>
                            <a:ext cx="1551940" cy="859790"/>
                          </a:xfrm>
                          <a:prstGeom prst="rect">
                            <a:avLst/>
                          </a:prstGeom>
                          <a:solidFill>
                            <a:srgbClr val="A5A5A5"/>
                          </a:solidFill>
                          <a:ln w="12700" cap="flat" cmpd="sng" algn="ctr">
                            <a:solidFill>
                              <a:srgbClr val="A5A5A5">
                                <a:shade val="50000"/>
                              </a:srgbClr>
                            </a:solidFill>
                            <a:prstDash val="solid"/>
                            <a:miter lim="800000"/>
                          </a:ln>
                          <a:effectLst/>
                        </wps:spPr>
                        <wps:txbx>
                          <w:txbxContent>
                            <w:p w14:paraId="13D28072"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4.8 Exemptions – packaged see and imported pre-packaged products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4226840" y="4950198"/>
                            <a:ext cx="1551940" cy="633095"/>
                          </a:xfrm>
                          <a:prstGeom prst="rect">
                            <a:avLst/>
                          </a:prstGeom>
                          <a:solidFill>
                            <a:srgbClr val="A5A5A5"/>
                          </a:solidFill>
                          <a:ln w="12700" cap="flat" cmpd="sng" algn="ctr">
                            <a:solidFill>
                              <a:srgbClr val="A5A5A5">
                                <a:shade val="50000"/>
                              </a:srgbClr>
                            </a:solidFill>
                            <a:prstDash val="solid"/>
                            <a:miter lim="800000"/>
                          </a:ln>
                          <a:effectLst/>
                        </wps:spPr>
                        <wps:txbx>
                          <w:txbxContent>
                            <w:p w14:paraId="0D964931"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4.5 Exemption for packages containing paper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7227717" y="6109633"/>
                            <a:ext cx="1551940" cy="1028700"/>
                          </a:xfrm>
                          <a:prstGeom prst="rect">
                            <a:avLst/>
                          </a:prstGeom>
                          <a:solidFill>
                            <a:srgbClr val="A5A5A5"/>
                          </a:solidFill>
                          <a:ln w="12700" cap="flat" cmpd="sng" algn="ctr">
                            <a:solidFill>
                              <a:srgbClr val="A5A5A5">
                                <a:shade val="50000"/>
                              </a:srgbClr>
                            </a:solidFill>
                            <a:prstDash val="solid"/>
                            <a:miter lim="800000"/>
                          </a:ln>
                          <a:effectLst/>
                        </wps:spPr>
                        <wps:txbx>
                          <w:txbxContent>
                            <w:p w14:paraId="5982A3FB"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Subdivision 2 – Special provision for measurement marking of certain products (4.17-4.22)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11741150" y="5679887"/>
                            <a:ext cx="1551940" cy="654685"/>
                          </a:xfrm>
                          <a:prstGeom prst="rect">
                            <a:avLst/>
                          </a:prstGeom>
                          <a:solidFill>
                            <a:srgbClr val="A5A5A5"/>
                          </a:solidFill>
                          <a:ln w="12700" cap="flat" cmpd="sng" algn="ctr">
                            <a:solidFill>
                              <a:srgbClr val="A5A5A5">
                                <a:shade val="50000"/>
                              </a:srgbClr>
                            </a:solidFill>
                            <a:prstDash val="solid"/>
                            <a:miter lim="800000"/>
                          </a:ln>
                          <a:effectLst/>
                        </wps:spPr>
                        <wps:txbx>
                          <w:txbxContent>
                            <w:p w14:paraId="03D9C375"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4.15 Special provision marking by approved printing device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a:stCxn id="115" idx="2"/>
                          <a:endCxn id="1318" idx="0"/>
                        </wps:cNvCnPr>
                        <wps:spPr>
                          <a:xfrm>
                            <a:off x="1497399" y="2186397"/>
                            <a:ext cx="583045" cy="637971"/>
                          </a:xfrm>
                          <a:prstGeom prst="straightConnector1">
                            <a:avLst/>
                          </a:prstGeom>
                          <a:noFill/>
                          <a:ln w="19050" cap="flat" cmpd="sng" algn="ctr">
                            <a:solidFill>
                              <a:srgbClr val="A5A5A5"/>
                            </a:solidFill>
                            <a:prstDash val="solid"/>
                            <a:miter lim="800000"/>
                            <a:tailEnd type="triangle"/>
                          </a:ln>
                          <a:effectLst/>
                        </wps:spPr>
                        <wps:bodyPr/>
                      </wps:wsp>
                      <wps:wsp>
                        <wps:cNvPr id="121" name="Straight Arrow Connector 121"/>
                        <wps:cNvCnPr>
                          <a:stCxn id="118" idx="0"/>
                          <a:endCxn id="984" idx="2"/>
                        </wps:cNvCnPr>
                        <wps:spPr>
                          <a:xfrm flipH="1" flipV="1">
                            <a:off x="12142772" y="5313619"/>
                            <a:ext cx="374348" cy="366268"/>
                          </a:xfrm>
                          <a:prstGeom prst="straightConnector1">
                            <a:avLst/>
                          </a:prstGeom>
                          <a:noFill/>
                          <a:ln w="19050" cap="flat" cmpd="sng" algn="ctr">
                            <a:solidFill>
                              <a:srgbClr val="A5A5A5"/>
                            </a:solidFill>
                            <a:prstDash val="solid"/>
                            <a:miter lim="800000"/>
                            <a:tailEnd type="triangle"/>
                          </a:ln>
                          <a:effectLst/>
                        </wps:spPr>
                        <wps:bodyPr/>
                      </wps:wsp>
                      <wps:wsp>
                        <wps:cNvPr id="122" name="Straight Arrow Connector 122"/>
                        <wps:cNvCnPr>
                          <a:stCxn id="117" idx="3"/>
                          <a:endCxn id="1202" idx="2"/>
                        </wps:cNvCnPr>
                        <wps:spPr>
                          <a:xfrm flipV="1">
                            <a:off x="8779657" y="4509971"/>
                            <a:ext cx="1741336" cy="2114012"/>
                          </a:xfrm>
                          <a:prstGeom prst="straightConnector1">
                            <a:avLst/>
                          </a:prstGeom>
                          <a:noFill/>
                          <a:ln w="19050" cap="flat" cmpd="sng" algn="ctr">
                            <a:solidFill>
                              <a:srgbClr val="A5A5A5"/>
                            </a:solidFill>
                            <a:prstDash val="solid"/>
                            <a:miter lim="800000"/>
                            <a:tailEnd type="triangle"/>
                          </a:ln>
                          <a:effectLst/>
                        </wps:spPr>
                        <wps:bodyPr/>
                      </wps:wsp>
                      <wps:wsp>
                        <wps:cNvPr id="123" name="Straight Connector 123"/>
                        <wps:cNvCnPr>
                          <a:stCxn id="1321" idx="0"/>
                          <a:endCxn id="1214" idx="4"/>
                        </wps:cNvCnPr>
                        <wps:spPr>
                          <a:xfrm flipV="1">
                            <a:off x="3304569" y="3204483"/>
                            <a:ext cx="375769" cy="673040"/>
                          </a:xfrm>
                          <a:prstGeom prst="line">
                            <a:avLst/>
                          </a:prstGeom>
                          <a:noFill/>
                          <a:ln w="19050" cap="flat" cmpd="sng" algn="ctr">
                            <a:solidFill>
                              <a:srgbClr val="FFC000"/>
                            </a:solidFill>
                            <a:prstDash val="solid"/>
                            <a:miter lim="800000"/>
                          </a:ln>
                          <a:effectLst/>
                        </wps:spPr>
                        <wps:bodyPr/>
                      </wps:wsp>
                      <wps:wsp>
                        <wps:cNvPr id="126" name="Rounded Rectangle 126"/>
                        <wps:cNvSpPr/>
                        <wps:spPr>
                          <a:xfrm>
                            <a:off x="6980294" y="5029038"/>
                            <a:ext cx="1188000" cy="4950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F95EBB5"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4.29 Prohibited expressions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4309390" y="6719461"/>
                            <a:ext cx="1387457" cy="72071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5806722" w14:textId="77777777" w:rsidR="00331399" w:rsidRPr="007F2FEF" w:rsidRDefault="00331399" w:rsidP="00F715A1">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Schedule 4 Exemptions from marking</w:t>
                              </w:r>
                            </w:p>
                            <w:p w14:paraId="7A0137CC" w14:textId="77777777" w:rsidR="00331399" w:rsidRPr="007F2FEF" w:rsidRDefault="00331399" w:rsidP="00F715A1">
                              <w:pPr>
                                <w:pStyle w:val="NormalWeb"/>
                                <w:spacing w:before="0" w:after="160" w:line="256" w:lineRule="auto"/>
                                <w:rPr>
                                  <w:rFonts w:ascii="Calibri" w:eastAsia="Calibri" w:hAnsi="Calibri"/>
                                  <w:sz w:val="22"/>
                                  <w:szCs w:val="22"/>
                                </w:rPr>
                              </w:pPr>
                            </w:p>
                            <w:p w14:paraId="1BC69302" w14:textId="77777777" w:rsidR="00331399" w:rsidRPr="007F2FEF" w:rsidRDefault="00331399" w:rsidP="00F715A1">
                              <w:pPr>
                                <w:pStyle w:val="NormalWeb"/>
                                <w:spacing w:before="0" w:after="160" w:line="256" w:lineRule="auto"/>
                                <w:rPr>
                                  <w:rFonts w:ascii="Calibri" w:hAnsi="Calibr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2" name="Text Box 110"/>
                        <wps:cNvSpPr txBox="1"/>
                        <wps:spPr>
                          <a:xfrm>
                            <a:off x="3235172" y="4972663"/>
                            <a:ext cx="793115" cy="252000"/>
                          </a:xfrm>
                          <a:prstGeom prst="rect">
                            <a:avLst/>
                          </a:prstGeom>
                          <a:solidFill>
                            <a:sysClr val="window" lastClr="FFFFFF">
                              <a:alpha val="70000"/>
                            </a:sysClr>
                          </a:solidFill>
                          <a:ln w="6350">
                            <a:noFill/>
                          </a:ln>
                          <a:effectLst/>
                        </wps:spPr>
                        <wps:txbx>
                          <w:txbxContent>
                            <w:p w14:paraId="2C027DFB"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13" name="Rounded Rectangle 1313"/>
                        <wps:cNvSpPr/>
                        <wps:spPr>
                          <a:xfrm>
                            <a:off x="11965359" y="110568"/>
                            <a:ext cx="1070610" cy="6591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6A7E03F"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Schedule 3 The AQS mark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4" name="Straight Arrow Connector 1314"/>
                        <wps:cNvCnPr>
                          <a:stCxn id="1197" idx="3"/>
                          <a:endCxn id="1313" idx="1"/>
                        </wps:cNvCnPr>
                        <wps:spPr>
                          <a:xfrm flipV="1">
                            <a:off x="11616744" y="440133"/>
                            <a:ext cx="348615" cy="350"/>
                          </a:xfrm>
                          <a:prstGeom prst="straightConnector1">
                            <a:avLst/>
                          </a:prstGeom>
                          <a:noFill/>
                          <a:ln w="19050" cap="flat" cmpd="sng" algn="ctr">
                            <a:solidFill>
                              <a:srgbClr val="FFC000"/>
                            </a:solidFill>
                            <a:prstDash val="solid"/>
                            <a:miter lim="800000"/>
                            <a:tailEnd type="triangle"/>
                          </a:ln>
                          <a:effectLst/>
                        </wps:spPr>
                        <wps:bodyPr/>
                      </wps:wsp>
                      <wps:wsp>
                        <wps:cNvPr id="1315" name="Straight Arrow Connector 1315"/>
                        <wps:cNvCnPr>
                          <a:stCxn id="116" idx="3"/>
                          <a:endCxn id="102" idx="1"/>
                        </wps:cNvCnPr>
                        <wps:spPr>
                          <a:xfrm flipV="1">
                            <a:off x="5778780" y="3150792"/>
                            <a:ext cx="1683137" cy="2115954"/>
                          </a:xfrm>
                          <a:prstGeom prst="straightConnector1">
                            <a:avLst/>
                          </a:prstGeom>
                          <a:noFill/>
                          <a:ln w="19050" cap="flat" cmpd="sng" algn="ctr">
                            <a:solidFill>
                              <a:srgbClr val="A5A5A5"/>
                            </a:solidFill>
                            <a:prstDash val="solid"/>
                            <a:miter lim="800000"/>
                            <a:tailEnd type="triangle"/>
                          </a:ln>
                          <a:effectLst/>
                        </wps:spPr>
                        <wps:bodyPr/>
                      </wps:wsp>
                      <wps:wsp>
                        <wps:cNvPr id="1316" name="Text Box 110"/>
                        <wps:cNvSpPr txBox="1"/>
                        <wps:spPr>
                          <a:xfrm>
                            <a:off x="5790802" y="5001958"/>
                            <a:ext cx="792480" cy="252000"/>
                          </a:xfrm>
                          <a:prstGeom prst="rect">
                            <a:avLst/>
                          </a:prstGeom>
                          <a:solidFill>
                            <a:sysClr val="window" lastClr="FFFFFF">
                              <a:alpha val="70000"/>
                            </a:sysClr>
                          </a:solidFill>
                          <a:ln w="6350">
                            <a:noFill/>
                          </a:ln>
                          <a:effectLst/>
                        </wps:spPr>
                        <wps:txbx>
                          <w:txbxContent>
                            <w:p w14:paraId="2152B777"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17" name="Text Box 110"/>
                        <wps:cNvSpPr txBox="1"/>
                        <wps:spPr>
                          <a:xfrm>
                            <a:off x="1278030" y="2275682"/>
                            <a:ext cx="793115" cy="297815"/>
                          </a:xfrm>
                          <a:prstGeom prst="rect">
                            <a:avLst/>
                          </a:prstGeom>
                          <a:solidFill>
                            <a:sysClr val="window" lastClr="FFFFFF">
                              <a:alpha val="70000"/>
                            </a:sysClr>
                          </a:solidFill>
                          <a:ln w="6350">
                            <a:noFill/>
                          </a:ln>
                          <a:effectLst/>
                        </wps:spPr>
                        <wps:txbx>
                          <w:txbxContent>
                            <w:p w14:paraId="7D551D54"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18" name="Rounded Rectangle 1318"/>
                        <wps:cNvSpPr/>
                        <wps:spPr>
                          <a:xfrm>
                            <a:off x="1304156" y="2824368"/>
                            <a:ext cx="1552575" cy="701048"/>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45531C32"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4.7 Marking of name and address on packages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9" name="Text Box 110"/>
                        <wps:cNvSpPr txBox="1"/>
                        <wps:spPr>
                          <a:xfrm>
                            <a:off x="11366484" y="5382072"/>
                            <a:ext cx="793115" cy="297815"/>
                          </a:xfrm>
                          <a:prstGeom prst="rect">
                            <a:avLst/>
                          </a:prstGeom>
                          <a:solidFill>
                            <a:sysClr val="window" lastClr="FFFFFF"/>
                          </a:solidFill>
                          <a:ln w="6350">
                            <a:noFill/>
                          </a:ln>
                          <a:effectLst/>
                        </wps:spPr>
                        <wps:txbx>
                          <w:txbxContent>
                            <w:p w14:paraId="206D8D99"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20" name="Text Box 110"/>
                        <wps:cNvSpPr txBox="1"/>
                        <wps:spPr>
                          <a:xfrm>
                            <a:off x="8868089" y="5796528"/>
                            <a:ext cx="793115" cy="252000"/>
                          </a:xfrm>
                          <a:prstGeom prst="rect">
                            <a:avLst/>
                          </a:prstGeom>
                          <a:solidFill>
                            <a:sysClr val="window" lastClr="FFFFFF">
                              <a:alpha val="70000"/>
                            </a:sysClr>
                          </a:solidFill>
                          <a:ln w="6350">
                            <a:noFill/>
                          </a:ln>
                          <a:effectLst/>
                        </wps:spPr>
                        <wps:txbx>
                          <w:txbxContent>
                            <w:p w14:paraId="25DDDB7C"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21" name="Rectangle 1321"/>
                        <wps:cNvSpPr/>
                        <wps:spPr>
                          <a:xfrm>
                            <a:off x="2528599" y="3877523"/>
                            <a:ext cx="1551940" cy="632447"/>
                          </a:xfrm>
                          <a:prstGeom prst="rect">
                            <a:avLst/>
                          </a:prstGeom>
                          <a:solidFill>
                            <a:srgbClr val="A5A5A5"/>
                          </a:solidFill>
                          <a:ln w="12700" cap="flat" cmpd="sng" algn="ctr">
                            <a:solidFill>
                              <a:srgbClr val="A5A5A5">
                                <a:shade val="50000"/>
                              </a:srgbClr>
                            </a:solidFill>
                            <a:prstDash val="solid"/>
                            <a:miter lim="800000"/>
                          </a:ln>
                          <a:effectLst/>
                        </wps:spPr>
                        <wps:txbx>
                          <w:txbxContent>
                            <w:p w14:paraId="4B39E0AA"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4.6 Exemptions for certain inner and outer packages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2" name="Text Box 110"/>
                        <wps:cNvSpPr txBox="1"/>
                        <wps:spPr>
                          <a:xfrm>
                            <a:off x="12341844" y="4465164"/>
                            <a:ext cx="584200" cy="223520"/>
                          </a:xfrm>
                          <a:prstGeom prst="rect">
                            <a:avLst/>
                          </a:prstGeom>
                          <a:solidFill>
                            <a:sysClr val="window" lastClr="FFFFFF">
                              <a:alpha val="70000"/>
                            </a:sysClr>
                          </a:solidFill>
                          <a:ln w="6350">
                            <a:noFill/>
                          </a:ln>
                          <a:effectLst/>
                        </wps:spPr>
                        <wps:txbx>
                          <w:txbxContent>
                            <w:p w14:paraId="066CB194"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10197090" y="7762268"/>
                            <a:ext cx="3096000" cy="370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529C0" w14:textId="68687E51" w:rsidR="00331399" w:rsidRPr="005233D0" w:rsidRDefault="00331399" w:rsidP="00F715A1">
                              <w:pPr>
                                <w:spacing w:before="0" w:after="0" w:line="240" w:lineRule="auto"/>
                                <w:rPr>
                                  <w:i/>
                                </w:rPr>
                              </w:pPr>
                              <w:r>
                                <w:rPr>
                                  <w:i/>
                                </w:rPr>
                                <w:t>Figure 3:</w:t>
                              </w:r>
                              <w:r w:rsidRPr="005233D0">
                                <w:rPr>
                                  <w:i/>
                                </w:rPr>
                                <w:t xml:space="preserve"> Map of NTMR 2009</w:t>
                              </w:r>
                              <w:r>
                                <w:rPr>
                                  <w:i/>
                                </w:rPr>
                                <w:t xml:space="preserve">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ounded Rectangle 124"/>
                        <wps:cNvSpPr/>
                        <wps:spPr>
                          <a:xfrm>
                            <a:off x="6366769" y="3672487"/>
                            <a:ext cx="1552575" cy="53764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42C08DD"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4.27 Marking of “mass when packed”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ounded Rectangle 125"/>
                        <wps:cNvSpPr/>
                        <wps:spPr>
                          <a:xfrm>
                            <a:off x="6351076" y="4268540"/>
                            <a:ext cx="1552575" cy="541699"/>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385CEA51"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4.28 Prohibition on use of “gross mass”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9" name="Rounded Rectangle 369"/>
                        <wps:cNvSpPr/>
                        <wps:spPr>
                          <a:xfrm>
                            <a:off x="8298929" y="4595822"/>
                            <a:ext cx="1433143" cy="718389"/>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8083A2E" w14:textId="585615A5" w:rsidR="00331399" w:rsidRDefault="00331399" w:rsidP="00203B50">
                              <w:pPr>
                                <w:pStyle w:val="NormalWeb"/>
                                <w:spacing w:before="0" w:after="0" w:line="254" w:lineRule="auto"/>
                                <w:jc w:val="center"/>
                              </w:pPr>
                              <w:r>
                                <w:rPr>
                                  <w:rFonts w:ascii="Calibri" w:eastAsia="Calibri" w:hAnsi="Calibri"/>
                                  <w:sz w:val="22"/>
                                  <w:szCs w:val="22"/>
                                </w:rPr>
                                <w:t>4.16 Marking by reference to minim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a:stCxn id="960" idx="5"/>
                          <a:endCxn id="369" idx="0"/>
                        </wps:cNvCnPr>
                        <wps:spPr>
                          <a:xfrm>
                            <a:off x="8268722" y="4288091"/>
                            <a:ext cx="746779" cy="307731"/>
                          </a:xfrm>
                          <a:prstGeom prst="straightConnector1">
                            <a:avLst/>
                          </a:prstGeom>
                          <a:noFill/>
                          <a:ln w="19050" cap="flat" cmpd="sng" algn="ctr">
                            <a:solidFill>
                              <a:srgbClr val="5B9BD5"/>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3764E137" id="Canvas 1323" o:spid="_x0000_s1053" editas="canvas" alt="Title: Regulation Map - Current Situation" style="position:absolute;margin-left:0;margin-top:.6pt;width:1046.7pt;height:648.45pt;z-index:251658242;mso-position-horizontal-relative:text;mso-position-vertical-relative:text" coordsize="132930,8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">
                <v:shape id="_x0000_s1054" type="#_x0000_t75" style="position:absolute;width:132930;height:82353;visibility:visible;mso-wrap-style:square">
                  <v:fill o:detectmouseclick="t"/>
                  <v:path o:connecttype="none"/>
                </v:shape>
                <v:rect id="Rectangle 22" o:spid="_x0000_s1055" style="position:absolute;width:76200;height:4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TM8QA&#10;AADbAAAADwAAAGRycy9kb3ducmV2LnhtbESPQWvCQBSE74X+h+UJXkrdNIFSoqvYguDFQ62UHh/Z&#10;Z3Yx+zZk1yT6692C4HGYmW+YxWp0jeipC9azgrdZBoK48tpyreDws3n9ABEissbGMym4UIDV8vlp&#10;gaX2A39Tv4+1SBAOJSowMballKEy5DDMfEucvKPvHMYku1rqDocEd43Ms+xdOrScFgy29GWoOu3P&#10;TsHuUhTb/qU4DQdb1PYq/z5/jVdqOhnXcxCRxvgI39tbrSDP4f9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0zPEAAAA2wAAAA8AAAAAAAAAAAAAAAAAmAIAAGRycy9k&#10;b3ducmV2LnhtbFBLBQYAAAAABAAEAPUAAACJAwAAAAA=&#10;" fillcolor="white [3212]" stroked="f" strokeweight="1pt"/>
                <v:shapetype id="_x0000_t32" coordsize="21600,21600" o:spt="32" o:oned="t" path="m,l21600,21600e" filled="f">
                  <v:path arrowok="t" fillok="f" o:connecttype="none"/>
                  <o:lock v:ext="edit" shapetype="t"/>
                </v:shapetype>
                <v:shape id="Straight Arrow Connector 1190" o:spid="_x0000_s1056" type="#_x0000_t32" style="position:absolute;left:20804;top:35254;width:21461;height:25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uF8gAAADdAAAADwAAAGRycy9kb3ducmV2LnhtbESPT2vCQBDF70K/wzIFL6Vu9NA/0VWK&#10;pVYoFGqK5yE7ZkOzszG7xtRP3zkUvM3w3rz3m8Vq8I3qqYt1YAPTSQaKuAy25srAd/F2/wQqJmSL&#10;TWAy8EsRVsub0QJzG878Rf0uVUpCOOZowKXU5lrH0pHHOAktsWiH0HlMsnaVth2eJdw3epZlD9pj&#10;zdLgsKW1o/Jnd/IGLvvYuuy93twVH73/PBav28PjxZjx7fAyB5VoSFfz//XWCv70Wf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mnuF8gAAADdAAAADwAAAAAA&#10;AAAAAAAAAAChAgAAZHJzL2Rvd25yZXYueG1sUEsFBgAAAAAEAAQA+QAAAJYDAAAAAA==&#10;" strokecolor="#a5a5a5" strokeweight="1.5pt">
                  <v:stroke endarrow="block" joinstyle="miter"/>
                </v:shape>
                <v:shape id="Straight Arrow Connector 1191" o:spid="_x0000_s1057" type="#_x0000_t32" style="position:absolute;left:20804;top:35254;width:21464;height:174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LjMUAAADdAAAADwAAAGRycy9kb3ducmV2LnhtbERPTWvCQBC9F/oflil4KXUTD9amriIW&#10;W0EQNOJ5yI7Z0Oxsml1j9Ne7hUJv83ifM533thYdtb5yrCAdJiCIC6crLhUc8tXLBIQPyBprx6Tg&#10;Sh7ms8eHKWbaXXhH3T6UIoawz1CBCaHJpPSFIYt+6BriyJ1cazFE2JZSt3iJ4baWoyQZS4sVxwaD&#10;DS0NFd/7s1VwO/rGJF/V53O+6ez2J/9Yn15vSg2e+sU7iEB9+Bf/udc6zk/fUvj9Jp4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VLjMUAAADdAAAADwAAAAAAAAAA&#10;AAAAAAChAgAAZHJzL2Rvd25yZXYueG1sUEsFBgAAAAAEAAQA+QAAAJMDAAAAAA==&#10;" strokecolor="#a5a5a5" strokeweight="1.5pt">
                  <v:stroke endarrow="block" joinstyle="miter"/>
                </v:shape>
                <v:shape id="Straight Arrow Connector 1192" o:spid="_x0000_s1058" type="#_x0000_t32" style="position:absolute;left:33045;top:15345;width:8297;height:23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u7wsYAAADdAAAADwAAAGRycy9kb3ducmV2LnhtbERPS0vDQBC+C/6HZQpepN0k0BLTbouv&#10;gpce2krF2zQ7zQazszG7JvHfu4LgbT6+56w2o21ET52vHStIZwkI4tLpmisFr8ftNAfhA7LGxjEp&#10;+CYPm/X11QoL7QbeU38IlYgh7AtUYEJoCyl9aciin7mWOHIX11kMEXaV1B0OMdw2MkuShbRYc2ww&#10;2NKjofLj8GUVzD8Hw0/nB9mmt/n7265PjqfhWambyXi/BBFoDP/iP/eLjvPTuwx+v4kn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ru8LGAAAA3QAAAA8AAAAAAAAA&#10;AAAAAAAAoQIAAGRycy9kb3ducmV2LnhtbFBLBQYAAAAABAAEAPkAAACUAwAAAAA=&#10;" strokecolor="#a5a5a5" strokeweight="1.5pt">
                  <v:stroke endarrow="block" joinstyle="miter"/>
                </v:shape>
                <v:shape id="Straight Arrow Connector 1193" o:spid="_x0000_s1059" type="#_x0000_t32" style="position:absolute;left:124702;top:42685;width:469;height:14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gNycQAAADdAAAADwAAAGRycy9kb3ducmV2LnhtbERP22oCMRB9L/gPYQTfatYVSl2NIl6K&#10;0CLewNdhM+4ubiZrkur275tCwbc5nOtMZq2pxZ2crywrGPQTEMS51RUXCk7H9es7CB+QNdaWScEP&#10;eZhNOy8TzLR98J7uh1CIGMI+QwVlCE0mpc9LMuj7tiGO3MU6gyFCV0jt8BHDTS3TJHmTBiuODSU2&#10;tCgpvx6+jYJdml83n+fb8LKyS7c8faXbHX0o1eu28zGIQG14iv/dGx3nD0ZD+Psmni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6A3JxAAAAN0AAAAPAAAAAAAAAAAA&#10;AAAAAKECAABkcnMvZG93bnJldi54bWxQSwUGAAAAAAQABAD5AAAAkgMAAAAA&#10;" strokecolor="#ffc000" strokeweight="1.5pt">
                  <v:stroke endarrow="block" joinstyle="miter"/>
                </v:shape>
                <v:rect id="Rectangle 1194" o:spid="_x0000_s1060" style="position:absolute;left:56290;top:74200;width:15526;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J8QA&#10;AADdAAAADwAAAGRycy9kb3ducmV2LnhtbERPTWsCMRC9C/6HMIXealYr1m6NIhZR0EO7rT0Pm2l2&#10;cTNZklTXf2+Egrd5vM+ZLTrbiBP5UDtWMBxkIIhLp2s2Cr6/1k9TECEia2wck4ILBVjM+70Z5tqd&#10;+ZNORTQihXDIUUEVY5tLGcqKLIaBa4kT9+u8xZigN1J7PKdw28hRlk2kxZpTQ4UtrSoqj8WfVbBb&#10;jV+KH67XF/N8mBb7d+M3hw+lHh+65RuISF28i//dW53mD1/HcPsmn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mCfEAAAA3QAAAA8AAAAAAAAAAAAAAAAAmAIAAGRycy9k&#10;b3ducmV2LnhtbFBLBQYAAAAABAAEAPUAAACJAwAAAAA=&#10;" fillcolor="#a5a5a5" strokecolor="#787878" strokeweight="1pt">
                  <v:textbox>
                    <w:txbxContent>
                      <w:p w14:paraId="1D43DADF" w14:textId="77777777" w:rsidR="00331399" w:rsidRPr="007F2FEF" w:rsidRDefault="00331399" w:rsidP="000B3124">
                        <w:pPr>
                          <w:pStyle w:val="NormalWeb"/>
                          <w:spacing w:before="0" w:after="160" w:line="254" w:lineRule="auto"/>
                          <w:jc w:val="center"/>
                          <w:rPr>
                            <w:rFonts w:ascii="Calibri" w:hAnsi="Calibri"/>
                          </w:rPr>
                        </w:pPr>
                        <w:r w:rsidRPr="007F2FEF">
                          <w:rPr>
                            <w:rFonts w:ascii="Calibri" w:eastAsia="Calibri" w:hAnsi="Calibri"/>
                            <w:sz w:val="22"/>
                            <w:szCs w:val="22"/>
                          </w:rPr>
                          <w:t>4.46 Application for permit to sell certain articles</w:t>
                        </w:r>
                      </w:p>
                    </w:txbxContent>
                  </v:textbox>
                </v:rect>
                <v:roundrect id="Rounded Rectangle 1195" o:spid="_x0000_s1061" style="position:absolute;left:71291;width:20991;height:87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wZ8UA&#10;AADdAAAADwAAAGRycy9kb3ducmV2LnhtbERP22rCQBB9L/gPywh9q5tIK5q6ES8UCgVBW5C+Ddkx&#10;G83OxuzWpH/fLQi+zeFcZ77obS2u1PrKsYJ0lIAgLpyuuFTw9fn2NAXhA7LG2jEp+CUPi3zwMMdM&#10;u453dN2HUsQQ9hkqMCE0mZS+MGTRj1xDHLmjay2GCNtS6ha7GG5rOU6SibRYcWww2NDaUHHe/1gF&#10;YbU9bE6Xov7+WJsLmefuMJktlXoc9stXEIH6cBff3O86zk9nL/D/TTxB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fBnxQAAAN0AAAAPAAAAAAAAAAAAAAAAAJgCAABkcnMv&#10;ZG93bnJldi54bWxQSwUGAAAAAAQABAD1AAAAigMAAAAA&#10;" fillcolor="#70ad47" strokecolor="#507e32" strokeweight="1pt">
                  <v:stroke joinstyle="miter"/>
                  <v:textbox>
                    <w:txbxContent>
                      <w:p w14:paraId="4F306DDC"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Subdivision 1 – Provision applying for package lots of 100 or more – the average quantity system (4.34-4.38)</w:t>
                        </w:r>
                      </w:p>
                    </w:txbxContent>
                  </v:textbox>
                </v:roundrect>
                <v:roundrect id="Rounded Rectangle 1196" o:spid="_x0000_s1062" style="position:absolute;left:91522;top:8908;width:15526;height:89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uEMMA&#10;AADdAAAADwAAAGRycy9kb3ducmV2LnhtbERP32vCMBB+F/wfwgl709QxyqxGcYowGAg6QXw7mrOp&#10;NpfaZLb7740w2Nt9fD9vtuhsJe7U+NKxgvEoAUGcO11yoeDwvRm+g/ABWWPlmBT8kofFvN+bYaZd&#10;yzu670MhYgj7DBWYEOpMSp8bsuhHriaO3Nk1FkOETSF1g20Mt5V8TZJUWiw5NhisaWUov+5/rILw&#10;sT2uL7e8On2tzI3MW3tMJ0ulXgbdcgoiUBf+xX/uTx3njycpPL+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NuEMMAAADdAAAADwAAAAAAAAAAAAAAAACYAgAAZHJzL2Rv&#10;d25yZXYueG1sUEsFBgAAAAAEAAQA9QAAAIgDAAAAAA==&#10;" fillcolor="#70ad47" strokecolor="#507e32" strokeweight="1pt">
                  <v:stroke joinstyle="miter"/>
                  <v:textbox>
                    <w:txbxContent>
                      <w:p w14:paraId="0FF36A64"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Subdivision 2 – Packages not marked with an AQS Mark (4.42-4.44)</w:t>
                        </w:r>
                      </w:p>
                    </w:txbxContent>
                  </v:textbox>
                </v:roundrect>
                <v:roundrect id="Rounded Rectangle 1197" o:spid="_x0000_s1063" style="position:absolute;left:100641;top:1871;width:15526;height:50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i8QA&#10;AADdAAAADwAAAGRycy9kb3ducmV2LnhtbERP32vCMBB+H/g/hBP2NtOO4bQzFXUMhIGgG8jejuZs&#10;qs2lNpmt//0iDHy7j+/nzea9rcWFWl85VpCOEhDEhdMVlwq+vz6eJiB8QNZYOyYFV/IwzwcPM8y0&#10;63hLl10oRQxhn6ECE0KTSekLQxb9yDXEkTu41mKIsC2lbrGL4baWz0kylhYrjg0GG1oZKk67X6sg&#10;LDf79+O5qH8+V+ZM5qXbj6cLpR6H/eINRKA+3MX/7rWO89PpK9y+i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Py4vEAAAA3QAAAA8AAAAAAAAAAAAAAAAAmAIAAGRycy9k&#10;b3ducmV2LnhtbFBLBQYAAAAABAAEAPUAAACJAwAAAAA=&#10;" fillcolor="#70ad47" strokecolor="#507e32" strokeweight="1pt">
                  <v:stroke joinstyle="miter"/>
                  <v:textbox>
                    <w:txbxContent>
                      <w:p w14:paraId="08452D29"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4.16A AQS mark – prescribed location</w:t>
                        </w:r>
                      </w:p>
                    </w:txbxContent>
                  </v:textbox>
                </v:roundrect>
                <v:roundrect id="Rounded Rectangle 1198" o:spid="_x0000_s1064" style="position:absolute;left:63924;top:12020;width:17758;height:4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f+ccA&#10;AADdAAAADwAAAGRycy9kb3ducmV2LnhtbESPT2vCQBDF74LfYRmhN90oRWrqKv6hUCgUagvS25Ad&#10;s9HsbMxuTfrtO4eCtxnem/d+s1z3vlY3amMV2MB0koEiLoKtuDTw9fkyfgIVE7LFOjAZ+KUI69Vw&#10;sMTcho4/6HZIpZIQjjkacCk1udaxcOQxTkJDLNoptB6TrG2pbYudhPtaz7Jsrj1WLA0OG9o5Ki6H&#10;H28gbd+P+/O1qL/fdu5K7rE7zhcbYx5G/eYZVKI+3c3/169W8KcL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QX/nHAAAA3QAAAA8AAAAAAAAAAAAAAAAAmAIAAGRy&#10;cy9kb3ducmV2LnhtbFBLBQYAAAAABAAEAPUAAACMAwAAAAA=&#10;" fillcolor="#70ad47" strokecolor="#507e32" strokeweight="1pt">
                  <v:stroke joinstyle="miter"/>
                  <v:textbox>
                    <w:txbxContent>
                      <w:p w14:paraId="60E24586"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Division 4.6 – Desiccation (4.31-4.32)</w:t>
                        </w:r>
                      </w:p>
                    </w:txbxContent>
                  </v:textbox>
                </v:roundrect>
                <v:roundrect id="Rounded Rectangle 1199" o:spid="_x0000_s1065" style="position:absolute;left:41551;top:27039;width:16959;height:87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fcYA&#10;AADdAAAADwAAAGRycy9kb3ducmV2LnhtbERPS2vCQBC+F/wPyxS8FN3Eg9XUVaRFUKjQ+gCPQ3aa&#10;pO7Oxuwa03/vFgq9zcf3nNmis0a01PjKsYJ0mIAgzp2uuFBw2K8GExA+IGs0jknBD3lYzHsPM8y0&#10;u/EntbtQiBjCPkMFZQh1JqXPS7Loh64mjtyXayyGCJtC6gZvMdwaOUqSsbRYcWwosabXkvLz7moV&#10;PJvT93JrLtXHJk/r0dt7e7w+SaX6j93yBUSgLvyL/9xrHeen0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gfcYAAADdAAAADwAAAAAAAAAAAAAAAACYAgAAZHJz&#10;L2Rvd25yZXYueG1sUEsFBgAAAAAEAAQA9QAAAIsDAAAAAA==&#10;" fillcolor="#ed7d31" strokecolor="#ae5a21" strokeweight="1pt">
                  <v:stroke joinstyle="miter"/>
                  <v:textbox>
                    <w:txbxContent>
                      <w:p w14:paraId="63921865"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4.23 Package containing packages of products of the same kind and measurement</w:t>
                        </w:r>
                      </w:p>
                    </w:txbxContent>
                  </v:textbox>
                </v:roundrect>
                <v:roundrect id="Rounded Rectangle 1200" o:spid="_x0000_s1066" style="position:absolute;left:42267;top:38589;width:15525;height:9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9G8cA&#10;AADdAAAADwAAAGRycy9kb3ducmV2LnhtbESPT2sCMRDF74V+hzAFL0WzeqiyGkVaBAWF+qfQ47AZ&#10;d1eTybqJ6/bbm4LgbYb33m/eTGatNaKh2peOFfR7CQjizOmScwWH/aI7AuEDskbjmBT8kYfZ9PVl&#10;gql2N95Sswu5iBD2KSooQqhSKX1WkEXfcxVx1I6uthjiWudS13iLcGvkIEk+pMWS44UCK/osKDvv&#10;rlbB0Pye5htzKb9XWb8afK2bn+u7VKrz1s7HIAK14Wl+pJc61o9I+P8mji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V/RvHAAAA3QAAAA8AAAAAAAAAAAAAAAAAmAIAAGRy&#10;cy9kb3ducmV2LnhtbFBLBQYAAAAABAAEAPUAAACMAwAAAAA=&#10;" fillcolor="#ed7d31" strokecolor="#ae5a21" strokeweight="1pt">
                  <v:stroke joinstyle="miter"/>
                  <v:textbox>
                    <w:txbxContent>
                      <w:p w14:paraId="76BEB80D"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4.25 Inner and outer packages of different kinds or different measurement</w:t>
                        </w:r>
                      </w:p>
                    </w:txbxContent>
                  </v:textbox>
                </v:roundrect>
                <v:roundrect id="Rounded Rectangle 1201" o:spid="_x0000_s1067" style="position:absolute;left:33579;top:8141;width:15526;height:72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Cb8UA&#10;AADdAAAADwAAAGRycy9kb3ducmV2LnhtbERP32vCMBB+F/Y/hBv4NtMqbFKNsgljG8JQNwTfjuba&#10;FJtLbbJa/euXwcC3+/h+3nzZ21p01PrKsYJ0lIAgzp2uuFTw/fX6MAXhA7LG2jEpuJCH5eJuMMdM&#10;uzNvqduFUsQQ9hkqMCE0mZQ+N2TRj1xDHLnCtRZDhG0pdYvnGG5rOU6SR2mx4thgsKGVofy4+7EK&#10;Jk/ry6H7TN118/J2yj/2RWXKQqnhff88AxGoDzfxv/tdx/njJIW/b+IJ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oJvxQAAAN0AAAAPAAAAAAAAAAAAAAAAAJgCAABkcnMv&#10;ZG93bnJldi54bWxQSwUGAAAAAAQABAD1AAAAigMAAAAA&#10;" fillcolor="#4472c4" strokecolor="#2f528f" strokeweight="1pt">
                  <v:stroke joinstyle="miter"/>
                  <v:textbox>
                    <w:txbxContent>
                      <w:p w14:paraId="0DA7B101"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4.3 Requirements applicable to inner and outer packages</w:t>
                        </w:r>
                      </w:p>
                    </w:txbxContent>
                  </v:textbox>
                </v:roundrect>
                <v:roundrect id="Rounded Rectangle 1202" o:spid="_x0000_s1068" style="position:absolute;left:96429;top:39729;width:17561;height:53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vG98UA&#10;AADdAAAADwAAAGRycy9kb3ducmV2LnhtbERPTWvCQBC9F/wPywheSrMxBy2pq4giWGjB2goeh+w0&#10;Sbs7G7NrjP++Kwi9zeN9zmzRWyM6an3tWME4SUEQF07XXCr4+tw8PYPwAVmjcUwKruRhMR88zDDX&#10;7sIf1O1DKWII+xwVVCE0uZS+qMiiT1xDHLlv11oMEbal1C1eYrg1MkvTibRYc2yosKFVRcXv/mwV&#10;TM3xZ/luTvXutRg32fqtO5wfpVKjYb98ARGoD//iu3ur4/wszeD2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8b3xQAAAN0AAAAPAAAAAAAAAAAAAAAAAJgCAABkcnMv&#10;ZG93bnJldi54bWxQSwUGAAAAAAQABAD1AAAAigMAAAAA&#10;" fillcolor="#ed7d31" strokecolor="#ae5a21" strokeweight="1pt">
                  <v:stroke joinstyle="miter"/>
                  <v:textbox>
                    <w:txbxContent>
                      <w:p w14:paraId="753E2497"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4.13 Type and units of measurement to be used</w:t>
                        </w:r>
                      </w:p>
                    </w:txbxContent>
                  </v:textbox>
                </v:roundrect>
                <v:roundrect id="Rounded Rectangle 1203" o:spid="_x0000_s1069" style="position:absolute;left:92002;top:64535;width:12854;height:96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2a8EA&#10;AADdAAAADwAAAGRycy9kb3ducmV2LnhtbERPzWoCMRC+F/oOYQq9FE20Req6WRHpQumt2gcYNuPu&#10;tpvJkkSNb28Eobf5+H6nXCc7iBP50DvWMJsqEMSNMz23Gn729eQdRIjIBgfHpOFCAdbV40OJhXFn&#10;/qbTLrYih3AoUEMX41hIGZqOLIapG4kzd3DeYszQt9J4POdwO8i5Ugtpsefc0OFI246av93Ralj+&#10;Jj9LQ2/fjoFfVP3l6vbDaf38lDYrEJFS/Bff3Z8mz5+rV7h9k0+Q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C9mvBAAAA3QAAAA8AAAAAAAAAAAAAAAAAmAIAAGRycy9kb3du&#10;cmV2LnhtbFBLBQYAAAAABAAEAPUAAACGAwAAAAA=&#10;" fillcolor="#5b9bd5" strokecolor="#41719c" strokeweight="1pt">
                  <v:stroke joinstyle="miter"/>
                  <v:textbox>
                    <w:txbxContent>
                      <w:p w14:paraId="6C0E9BA8"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Schedule 5 Expression of measurement marking</w:t>
                        </w:r>
                      </w:p>
                    </w:txbxContent>
                  </v:textbox>
                </v:roundrect>
                <v:roundrect id="Rounded Rectangle 1204" o:spid="_x0000_s1070" style="position:absolute;left:32947;top:1258;width:16781;height:41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h98YA&#10;AADdAAAADwAAAGRycy9kb3ducmV2LnhtbERP32vCMBB+H+x/CDfY20x1Y0pnlG0wpgxEqwi+Hc21&#10;KWsuXRNr9a9fBgPf7uP7edN5b2vRUesrxwqGgwQEce50xaWC3fbjYQLCB2SNtWNScCYP89ntzRRT&#10;7U68oS4LpYgh7FNUYEJoUil9bsiiH7iGOHKFay2GCNtS6hZPMdzWcpQkz9JixbHBYEPvhvLv7GgV&#10;PI6/zoduNXSX9dvnT77cF5UpC6Xu7/rXFxCB+nAV/7sXOs4fJU/w9008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Uh98YAAADdAAAADwAAAAAAAAAAAAAAAACYAgAAZHJz&#10;L2Rvd25yZXYueG1sUEsFBgAAAAAEAAQA9QAAAIsDAAAAAA==&#10;" fillcolor="#4472c4" strokecolor="#2f528f" strokeweight="1pt">
                  <v:stroke joinstyle="miter"/>
                  <v:textbox>
                    <w:txbxContent>
                      <w:p w14:paraId="07765DF7"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 Definitions for part 4</w:t>
                        </w:r>
                      </w:p>
                    </w:txbxContent>
                  </v:textbox>
                </v:roundrect>
                <v:shape id="Straight Arrow Connector 1205" o:spid="_x0000_s1071" type="#_x0000_t32" style="position:absolute;left:20804;top:11743;width:12775;height:165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PoCcQAAADdAAAADwAAAGRycy9kb3ducmV2LnhtbERP22rCQBB9L/Qflin4IrppQCnRjdSC&#10;2BdbTPoBY3bMpdnZkF2T9O/dQqFvczjX2e4m04qBeldbVvC8jEAQF1bXXCr4yg+LFxDOI2tsLZOC&#10;H3KwSx8ftphoO/KZhsyXIoSwS1BB5X2XSOmKigy6pe2IA3e1vUEfYF9K3eMYwk0r4yhaS4M1h4YK&#10;O3qrqPjObkZBvqrpaPJxP2T7+aWxn6f4o9FKzZ6m1w0IT5P/F/+533WYH0cr+P0mnC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JxAAAAN0AAAAPAAAAAAAAAAAA&#10;AAAAAKECAABkcnMvZG93bnJldi54bWxQSwUGAAAAAAQABAD5AAAAkgMAAAAA&#10;" strokecolor="#5b9bd5" strokeweight="1.5pt">
                  <v:stroke endarrow="block" joinstyle="miter"/>
                </v:shape>
                <v:shape id="Straight Arrow Connector 1206" o:spid="_x0000_s1072" type="#_x0000_t32" style="position:absolute;left:20804;top:3335;width:12143;height:249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F2fsMAAADdAAAADwAAAGRycy9kb3ducmV2LnhtbERPzWrCQBC+C32HZQpeim4aqJToKrUg&#10;eqnFpA8wZsckNjsbsmsS394VBG/z8f3OYjWYWnTUusqygvdpBII4t7riQsFftpl8gnAeWWNtmRRc&#10;ycFq+TJaYKJtzwfqUl+IEMIuQQWl900ipctLMuimtiEO3Mm2Bn2AbSF1i30IN7WMo2gmDVYcGkps&#10;6Luk/D+9GAXZR0Vbk/XrLl2/Hc/29yfen7VS49fhaw7C0+Cf4od7p8P8OJrB/Ztwgl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Bdn7DAAAA3QAAAA8AAAAAAAAAAAAA&#10;AAAAoQIAAGRycy9kb3ducmV2LnhtbFBLBQYAAAAABAAEAPkAAACRAwAAAAA=&#10;" strokecolor="#5b9bd5" strokeweight="1.5pt">
                  <v:stroke endarrow="block" joinstyle="miter"/>
                </v:shape>
                <v:shape id="Straight Arrow Connector 1207" o:spid="_x0000_s1073" type="#_x0000_t32" style="position:absolute;left:98429;top:45099;width:6780;height:194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3T5cMAAADdAAAADwAAAGRycy9kb3ducmV2LnhtbERPzWrCQBC+F3yHZQQvopsGWiV1FS1I&#10;e7Fi0geYZqdJNDsbstskvr0rCL3Nx/c7q81gatFR6yrLCp7nEQji3OqKCwXf2X62BOE8ssbaMim4&#10;koPNevS0wkTbnk/Upb4QIYRdggpK75tESpeXZNDNbUMcuF/bGvQBtoXULfYh3NQyjqJXabDi0FBi&#10;Q+8l5Zf0zyjIXir6MFm/69Ld9Odsj4f466yVmoyH7RsIT4P/Fz/cnzrMj6MF3L8JJ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N0+XDAAAA3QAAAA8AAAAAAAAAAAAA&#10;AAAAoQIAAGRycy9kb3ducmV2LnhtbFBLBQYAAAAABAAEAPkAAACRAwAAAAA=&#10;" strokecolor="#5b9bd5" strokeweight="1.5pt">
                  <v:stroke endarrow="block" joinstyle="miter"/>
                </v:shape>
                <v:shape id="Straight Arrow Connector 1208" o:spid="_x0000_s1074" type="#_x0000_t32" style="position:absolute;left:113990;top:42414;width:7437;height:5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bKscAAADdAAAADwAAAGRycy9kb3ducmV2LnhtbESPQWvCQBCF74X+h2WE3pqNHopEVylF&#10;obZ6UEvF25idJqHZ2TS71eTfOwfB2wzvzXvfTOedq9WZ2lB5NjBMUlDEubcVFwa+9svnMagQkS3W&#10;nslATwHms8eHKWbWX3hL510slIRwyNBAGWOTaR3ykhyGxDfEov341mGUtS20bfEi4a7WozR90Q4r&#10;loYSG3orKf/d/TsDm+Hf8uPb9va4Wp+6zz4cFis6GPM06F4noCJ18W6+Xb9bwR+lgivfyAh6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utsqxwAAAN0AAAAPAAAAAAAA&#10;AAAAAAAAAKECAABkcnMvZG93bnJldi54bWxQSwUGAAAAAAQABAD5AAAAlQMAAAAA&#10;" strokecolor="#5b9bd5" strokeweight="1.5pt">
                  <v:stroke endarrow="block" joinstyle="miter"/>
                </v:shape>
                <v:shape id="Straight Arrow Connector 1209" o:spid="_x0000_s1075" type="#_x0000_t32" style="position:absolute;left:90144;top:31507;width:15065;height:8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scQAAADdAAAADwAAAGRycy9kb3ducmV2LnhtbERPS2vCQBC+C/6HZYTedKOHYqOriFSo&#10;rT34QPE2ZsckmJ1Ns1tN/r0rCN7m43vOeFqbQlypcrllBf1eBII4sTrnVMFuu+gOQTiPrLGwTAoa&#10;cjCdtFtjjLW98ZquG5+KEMIuRgWZ92UspUsyMuh6tiQO3NlWBn2AVSp1hbcQbgo5iKJ3aTDn0JBh&#10;SfOMksvm3yj47f8tvve60cfl6lT/NO7wuaSDUm+dejYC4an2L/HT/aXD/EH0AY9vwgl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9n6xxAAAAN0AAAAPAAAAAAAAAAAA&#10;AAAAAKECAABkcnMvZG93bnJldi54bWxQSwUGAAAAAAQABAD5AAAAkgMAAAAA&#10;" strokecolor="#5b9bd5" strokeweight="1.5pt">
                  <v:stroke endarrow="block" joinstyle="miter"/>
                </v:shape>
                <v:shape id="Straight Arrow Connector 1210" o:spid="_x0000_s1076" type="#_x0000_t32" style="position:absolute;left:49105;top:11743;width:25514;height:19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oE8kAAADdAAAADwAAAGRycy9kb3ducmV2LnhtbESPQWvCQBCF74X+h2UKXkrdKCKSuoot&#10;tYiCoA2F3obsNJs2O5tmtxr/vXMo9DbDe/PeN/Nl7xt1oi7WgQ2Mhhko4jLYmisDxdv6YQYqJmSL&#10;TWAycKEIy8XtzRxzG858oNMxVUpCOOZowKXU5lrH0pHHOAwtsWifofOYZO0qbTs8S7hv9DjLptpj&#10;zdLgsKVnR+X38dcb+Nltp+7j66moLquX/fvk1e7uC2vM4K5fPYJK1Kd/89/1xgr+eCT88o2MoBd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Pp6BPJAAAA3QAAAA8AAAAA&#10;AAAAAAAAAAAAoQIAAGRycy9kb3ducmV2LnhtbFBLBQYAAAAABAAEAPkAAACXAwAAAAA=&#10;" strokecolor="#5b9bd5" strokeweight="1.5pt">
                  <v:stroke joinstyle="miter"/>
                </v:shape>
                <v:shape id="Straight Arrow Connector 1211" o:spid="_x0000_s1077" type="#_x0000_t32" style="position:absolute;left:49728;top:3335;width:24891;height:28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nkasMAAADdAAAADwAAAGRycy9kb3ducmV2LnhtbERPS2vCQBC+F/wPywje6iYeRKKriCj4&#10;PNRKpbdpdpoEs7Mxu2ry712h0Nt8fM+ZzBpTijvVrrCsIO5HIIhTqwvOFJw+V+8jEM4jaywtk4KW&#10;HMymnbcJJto++IPuR5+JEMIuQQW591UipUtzMuj6tiIO3K+tDfoA60zqGh8h3JRyEEVDabDg0JBj&#10;RYuc0svxZhQc4utq+6Vb/b3Z/zS71p2XGzor1es28zEIT43/F/+51zrMH8QxvL4JJ8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Z5GrDAAAA3QAAAA8AAAAAAAAAAAAA&#10;AAAAoQIAAGRycy9kb3ducmV2LnhtbFBLBQYAAAAABAAEAPkAAACRAwAAAAA=&#10;" strokecolor="#5b9bd5" strokeweight="1.5pt">
                  <v:stroke endarrow="block" joinstyle="miter"/>
                </v:shape>
                <v:oval id="Oval 1212" o:spid="_x0000_s1078" style="position:absolute;left:81841;top:21863;width:991;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SK8IA&#10;AADdAAAADwAAAGRycy9kb3ducmV2LnhtbERPTYvCMBC9L/gfwgje1tSCS61GEVFYZC9rFa9jM7bF&#10;ZlKSrNZ/bxYW9jaP9zmLVW9acSfnG8sKJuMEBHFpdcOVgmOxe89A+ICssbVMCp7kYbUcvC0w1/bB&#10;33Q/hErEEPY5KqhD6HIpfVmTQT+2HXHkrtYZDBG6SmqHjxhuWpkmyYc02HBsqLGjTU3l7fBjFGSn&#10;2Tktvnwxdc9iu9+QPl6ymVKjYb+egwjUh3/xn/tTx/npJIXfb+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dIrwgAAAN0AAAAPAAAAAAAAAAAAAAAAAJgCAABkcnMvZG93&#10;bnJldi54bWxQSwUGAAAAAAQABAD1AAAAhwMAAAAA&#10;" filled="f" strokecolor="#41719c" strokeweight="1pt">
                  <v:stroke joinstyle="miter"/>
                </v:oval>
                <v:oval id="Oval 1213" o:spid="_x0000_s1079" style="position:absolute;left:85821;top:13909;width:917;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3sMMA&#10;AADdAAAADwAAAGRycy9kb3ducmV2LnhtbERPTWvCQBC9F/wPywi91Y2RlhhdRUShlF5qLF7H7JgE&#10;s7Nhd9X477uC0Ns83ufMl71pxZWcbywrGI8SEMSl1Q1XCvbF9i0D4QOyxtYyKbiTh+Vi8DLHXNsb&#10;/9B1FyoRQ9jnqKAOocul9GVNBv3IdsSRO1lnMEToKqkd3mK4aWWaJB/SYMOxocaO1jWV593FKMh+&#10;p4e0+PbFu7sXm6816f0xmyr1OuxXMxCB+vAvfro/dZyfjifw+C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F3sMMAAADdAAAADwAAAAAAAAAAAAAAAACYAgAAZHJzL2Rv&#10;d25yZXYueG1sUEsFBgAAAAAEAAQA9QAAAIgDAAAAAA==&#10;" filled="f" strokecolor="#41719c" strokeweight="1pt">
                  <v:stroke joinstyle="miter"/>
                </v:oval>
                <v:oval id="Oval 1214" o:spid="_x0000_s1080" style="position:absolute;left:36308;top:30876;width:99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vxMMA&#10;AADdAAAADwAAAGRycy9kb3ducmV2LnhtbERPTWvCQBC9F/wPywi91Y3BlhhdRUShlF5qLF7H7JgE&#10;s7Nhd9X477uC0Ns83ufMl71pxZWcbywrGI8SEMSl1Q1XCvbF9i0D4QOyxtYyKbiTh+Vi8DLHXNsb&#10;/9B1FyoRQ9jnqKAOocul9GVNBv3IdsSRO1lnMEToKqkd3mK4aWWaJB/SYMOxocaO1jWV593FKMh+&#10;p4e0+PbFu7sXm6816f0xmyr1OuxXMxCB+vAvfro/dZyfjifw+C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vxMMAAADdAAAADwAAAAAAAAAAAAAAAACYAgAAZHJzL2Rv&#10;d25yZXYueG1sUEsFBgAAAAAEAAQA9QAAAIgDAAAAAA==&#10;" filled="f" strokecolor="#41719c" strokeweight="1pt">
                  <v:stroke joinstyle="miter"/>
                </v:oval>
                <v:oval id="Oval 1215" o:spid="_x0000_s1081" style="position:absolute;left:64571;top:34704;width:737;height: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KX8MA&#10;AADdAAAADwAAAGRycy9kb3ducmV2LnhtbERPTWvCQBC9C/6HZYTedJOAJaauQcRCKb3UKF6n2TEJ&#10;ZmfD7lbjv+8WCr3N433OuhxNL27kfGdZQbpIQBDXVnfcKDhWr/MchA/IGnvLpOBBHsrNdLLGQts7&#10;f9LtEBoRQ9gXqKANYSik9HVLBv3CDsSRu1hnMEToGqkd3mO46WWWJM/SYMexocWBdi3V18O3UZCf&#10;Vues+vDV0j2q/fuO9PErXyn1NBu3LyACjeFf/Od+03F+li7h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RKX8MAAADdAAAADwAAAAAAAAAAAAAAAACYAgAAZHJzL2Rv&#10;d25yZXYueG1sUEsFBgAAAAAEAAQA9QAAAIgDAAAAAA==&#10;" filled="f" strokecolor="#41719c" strokeweight="1pt">
                  <v:stroke joinstyle="miter"/>
                </v:oval>
                <v:oval id="Oval 960" o:spid="_x0000_s1082" style="position:absolute;left:81841;top:41883;width:991;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CZcAA&#10;AADcAAAADwAAAGRycy9kb3ducmV2LnhtbERPTYvCMBC9L/gfwgje1lRBabtGEVEQ2YtW8TrbzLZl&#10;m0lJotZ/bw4LHh/ve7HqTSvu5HxjWcFknIAgLq1uuFJwLnafKQgfkDW2lknBkzysloOPBebaPvhI&#10;91OoRAxhn6OCOoQul9KXNRn0Y9sRR+7XOoMhQldJ7fARw00rp0kylwYbjg01drSpqfw73YyC9JJd&#10;p8W3L2buWWwPG9LnnzRTajTs118gAvXhLf5377WCbB7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xCZcAAAADcAAAADwAAAAAAAAAAAAAAAACYAgAAZHJzL2Rvd25y&#10;ZXYueG1sUEsFBgAAAAAEAAQA9QAAAIUDAAAAAA==&#10;" filled="f" strokecolor="#41719c" strokeweight="1pt">
                  <v:stroke joinstyle="miter"/>
                </v:oval>
                <v:line id="Straight Connector 961" o:spid="_x0000_s1083" style="position:absolute;flip:x y;visibility:visible;mso-wrap-style:square" from="82336,23032" to="82382,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IC8QAAADcAAAADwAAAGRycy9kb3ducmV2LnhtbESPQWsCMRSE7wX/Q3iCl6JZhS66GkUE&#10;wYM9aHvx9tw8dxc3LyGJ6/bfN4WCx2FmvmFWm960oiMfGssKppMMBHFpdcOVgu+v/XgOIkRkja1l&#10;UvBDATbrwdsKC22ffKLuHCuRIBwKVFDH6AopQ1mTwTCxjjh5N+sNxiR9JbXHZ4KbVs6yLJcGG04L&#10;NTra1VTezw+j4P1yqa50uPvdUXafuTt+hCs5pUbDfrsEEamPr/B/+6AVLPIp/J1JR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a8gLxAAAANwAAAAPAAAAAAAAAAAA&#10;AAAAAKECAABkcnMvZG93bnJldi54bWxQSwUGAAAAAAQABAD5AAAAkgMAAAAA&#10;" strokecolor="#5b9bd5" strokeweight="1.5pt">
                  <v:stroke joinstyle="miter"/>
                </v:line>
                <v:shape id="Straight Arrow Connector 962" o:spid="_x0000_s1084" type="#_x0000_t32" style="position:absolute;left:72802;top:16910;width:9533;height:4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kPMsMAAADcAAAADwAAAGRycy9kb3ducmV2LnhtbESPUWvCMBSF3wf+h3AFX4YmEyqzGkUm&#10;hYHIsPMHXJq7tiy5KU3U+u8XQdjj4ZzzHc56OzgrrtSH1rOGt5kCQVx503Kt4fxdTN9BhIhs0Hom&#10;DXcKsN2MXtaYG3/jE13LWIsE4ZCjhibGLpcyVA05DDPfESfvx/cOY5J9LU2PtwR3Vs6VWkiHLaeF&#10;Bjv6aKj6LS9OA5chOwbL2UGp1+LL7m2xywqtJ+NhtwIRaYj/4Wf702hYLubwOJ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ZDzLDAAAA3AAAAA8AAAAAAAAAAAAA&#10;AAAAoQIAAGRycy9kb3ducmV2LnhtbFBLBQYAAAAABAAEAPkAAACRAwAAAAA=&#10;" strokecolor="#5b9bd5" strokeweight="1.5pt">
                  <v:stroke endarrow="block" joinstyle="miter"/>
                </v:shape>
                <v:shape id="Straight Arrow Connector 963" o:spid="_x0000_s1085" type="#_x0000_t32" style="position:absolute;left:82335;top:14906;width:3618;height:69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7vzsUAAADcAAAADwAAAGRycy9kb3ducmV2LnhtbESPQWvCQBSE70L/w/IKvekmraQa3Ugp&#10;FDzaNOL1mX0modm3aXaN0V/fLRQ8DjPzDbPejKYVA/WusawgnkUgiEurG64UFF8f0wUI55E1tpZJ&#10;wZUcbLKHyRpTbS/8SUPuKxEg7FJUUHvfpVK6siaDbmY74uCdbG/QB9lXUvd4CXDTyucoSqTBhsNC&#10;jR2911R+52ejYH+T8yH/2e/4cODX5FzE8+OiVerpcXxbgfA0+nv4v73VCpbJC/ydCUd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7vzsUAAADcAAAADwAAAAAAAAAA&#10;AAAAAAChAgAAZHJzL2Rvd25yZXYueG1sUEsFBgAAAAAEAAQA+QAAAJMDAAAAAA==&#10;" strokecolor="#5b9bd5" strokeweight="1.5pt">
                  <v:stroke joinstyle="miter"/>
                </v:shape>
                <v:shape id="Straight Arrow Connector 964" o:spid="_x0000_s1086" type="#_x0000_t32" style="position:absolute;left:81786;top:8795;width:4169;height:5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wy3cQAAADcAAAADwAAAGRycy9kb3ducmV2LnhtbESPUWvCMBSF3wf+h3AHexkzcdgyO6OI&#10;ozCQIVZ/wKW5a8uSm9JE7f79Igh7PJxzvsNZrkdnxYWG0HnWMJsqEMS1Nx03Gk7H8uUNRIjIBq1n&#10;0vBLAdarycMSC+OvfKBLFRuRIBwK1NDG2BdShrolh2Hqe+LkffvBYUxyaKQZ8JrgzspXpXLpsOO0&#10;0GJP25bqn+rsNHAVsq9gOdsp9Vzu7YctN1mp9dPjuHkHEWmM/+F7+9NoWORzuJ1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DLdxAAAANwAAAAPAAAAAAAAAAAA&#10;AAAAAKECAABkcnMvZG93bnJldi54bWxQSwUGAAAAAAQABAD5AAAAkgMAAAAA&#10;" strokecolor="#5b9bd5" strokeweight="1.5pt">
                  <v:stroke endarrow="block" joinstyle="miter"/>
                </v:shape>
                <v:shape id="Straight Arrow Connector 965" o:spid="_x0000_s1087" type="#_x0000_t32" style="position:absolute;left:86738;top:13369;width:4784;height:1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nd8UAAADcAAAADwAAAGRycy9kb3ducmV2LnhtbESP0WrCQBRE3wX/YblCX4puFBRNXUWF&#10;Yl+smPQDbrO3STR7N2TXJP17t1DwcZiZM8x625tKtNS40rKC6SQCQZxZXXKu4Ct9Hy9BOI+ssbJM&#10;Cn7JwXYzHKwx1rbjC7WJz0WAsItRQeF9HUvpsoIMuomtiYP3YxuDPsgml7rBLsBNJWdRtJAGSw4L&#10;BdZ0KCi7JXejIJ2XdDRpt2+T/ev31Z5Ps8+rVupl1O/eQHjq/TP83/7QClaLOfyd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qnd8UAAADcAAAADwAAAAAAAAAA&#10;AAAAAAChAgAAZHJzL2Rvd25yZXYueG1sUEsFBgAAAAAEAAQA+QAAAJMDAAAAAA==&#10;" strokecolor="#5b9bd5" strokeweight="1.5pt">
                  <v:stroke endarrow="block" joinstyle="miter"/>
                </v:shape>
                <v:line id="Straight Connector 966" o:spid="_x0000_s1088" style="position:absolute;flip:x;visibility:visible;mso-wrap-style:square" from="65306,31507" to="74617,3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Aw8MAAADcAAAADwAAAGRycy9kb3ducmV2LnhtbESPwWrDMBBE74H+g9hCb7GclJjajRJK&#10;ISb0Vqfg62JtZRNrZSzFdv++KgR6HGbmDbM/LrYXE42+c6xgk6QgiBunOzYKvi6n9QsIH5A19o5J&#10;wQ95OB4eVnsstJv5k6YqGBEh7AtU0IYwFFL6piWLPnEDcfS+3WgxRDkaqUecI9z2cpummbTYcVxo&#10;caD3lpprdbMKPrZVOTxz6c2id/XZlLrJa63U0+Py9goi0BL+w/f2WSvIswz+zsQjI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gMPDAAAA3AAAAA8AAAAAAAAAAAAA&#10;AAAAoQIAAGRycy9kb3ducmV2LnhtbFBLBQYAAAAABAAEAPkAAACRAwAAAAA=&#10;" strokecolor="#5b9bd5" strokeweight="1.5pt">
                  <v:stroke joinstyle="miter"/>
                </v:line>
                <v:shape id="Straight Arrow Connector 967" o:spid="_x0000_s1089" type="#_x0000_t32" style="position:absolute;left:58510;top:31424;width:6061;height:3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6sqsQAAADcAAAADwAAAGRycy9kb3ducmV2LnhtbESP3WoCMRSE7wXfIRyhN6JJC+vP1ijS&#10;slAoIq4+wGFz3F2anCybVLdv3xQKXg4z8w2z2Q3Oihv1ofWs4XmuQBBX3rRca7ici9kKRIjIBq1n&#10;0vBDAXbb8WiDufF3PtGtjLVIEA45amhi7HIpQ9WQwzD3HXHyrr53GJPsa2l6vCe4s/JFqYV02HJa&#10;aLCjt4aqr/LbaeAyZIdgOftUaloc7bst9lmh9dNk2L+CiDTER/i//WE0rBdL+Du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rqyqxAAAANwAAAAPAAAAAAAAAAAA&#10;AAAAAKECAABkcnMvZG93bnJldi54bWxQSwUGAAAAAAQABAD5AAAAkgMAAAAA&#10;" strokecolor="#5b9bd5" strokeweight="1.5pt">
                  <v:stroke endarrow="block" joinstyle="miter"/>
                </v:shape>
                <v:shape id="Straight Arrow Connector 968" o:spid="_x0000_s1090" type="#_x0000_t32" style="position:absolute;left:57792;top:35538;width:7147;height:75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I6cIAAADcAAAADwAAAGRycy9kb3ducmV2LnhtbERPzWrCQBC+C77DMoKXopsKFY2uogWx&#10;l1ZMfIAxOybR7GzIrkn69t1DwePH97/e9qYSLTWutKzgfRqBIM6sLjlXcEkPkwUI55E1VpZJwS85&#10;2G6GgzXG2nZ8pjbxuQgh7GJUUHhfx1K6rCCDbmpr4sDdbGPQB9jkUjfYhXBTyVkUzaXBkkNDgTV9&#10;FpQ9kqdRkH6UdDRpt2+T/dv1bk/fs5+7Vmo86ncrEJ56/xL/u7+0guU8rA1nw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sI6cIAAADcAAAADwAAAAAAAAAAAAAA&#10;AAChAgAAZHJzL2Rvd25yZXYueG1sUEsFBgAAAAAEAAQA+QAAAJADAAAAAA==&#10;" strokecolor="#5b9bd5" strokeweight="1.5pt">
                  <v:stroke endarrow="block" joinstyle="miter"/>
                </v:shape>
                <v:shape id="Straight Arrow Connector 969" o:spid="_x0000_s1091" type="#_x0000_t32" style="position:absolute;left:82336;top:34202;width:46;height:7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YJMMAAADcAAAADwAAAGRycy9kb3ducmV2LnhtbESPQYvCMBSE74L/ITxhb5oqUrVrlEVY&#10;2ONaFa9vm2dbbF66TazVX28EweMwM98wy3VnKtFS40rLCsajCARxZnXJuYL97ns4B+E8ssbKMim4&#10;kYP1qt9bYqLtlbfUpj4XAcIuQQWF93UipcsKMuhGtiYO3sk2Bn2QTS51g9cAN5WcRFEsDZYcFgqs&#10;aVNQdk4vRsHhLqdt+n/45eORZ/FlP57+zSulPgbd1ycIT51/h1/tH61gES/geSYc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m2CTDAAAA3AAAAA8AAAAAAAAAAAAA&#10;AAAAoQIAAGRycy9kb3ducmV2LnhtbFBLBQYAAAAABAAEAPkAAACRAwAAAAA=&#10;" strokecolor="#5b9bd5" strokeweight="1.5pt">
                  <v:stroke joinstyle="miter"/>
                </v:shape>
                <v:shape id="Straight Arrow Connector 970" o:spid="_x0000_s1092" type="#_x0000_t32" style="position:absolute;left:79193;top:39413;width:2793;height:26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6iA8EAAADcAAAADwAAAGRycy9kb3ducmV2LnhtbERP3WrCMBS+H/gO4Qi7GTPZoNNV0yKT&#10;wkCGWPcAh+asLSYnpYnavf1yMfDy4/vflJOz4kpj6D1reFkoEMSNNz23Gr5P1fMKRIjIBq1n0vBL&#10;Acpi9rDB3PgbH+lax1akEA45auhiHHIpQ9ORw7DwA3HifvzoMCY4ttKMeEvhzspXpd6kw55TQ4cD&#10;fXTUnOuL08B1yL6C5Wyv1FN1sDtbbbNK68f5tF2DiDTFu/jf/Wk0vC/T/HQmHQF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qIDwQAAANwAAAAPAAAAAAAAAAAAAAAA&#10;AKECAABkcnMvZG93bnJldi54bWxQSwUGAAAAAAQABAD5AAAAjwMAAAAA&#10;" strokecolor="#5b9bd5" strokeweight="1.5pt">
                  <v:stroke endarrow="block" joinstyle="miter"/>
                </v:shape>
                <v:shape id="Straight Arrow Connector 971" o:spid="_x0000_s1093" type="#_x0000_t32" style="position:absolute;left:75742;top:42880;width:6244;height:7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g3qcYAAADcAAAADwAAAGRycy9kb3ducmV2LnhtbESP0WrCQBRE3wX/YblCX0qzUdDa6Cpa&#10;KPalFpN+wG32mkSzd0N2m6R/3xUKPg4zc4ZZbwdTi45aV1lWMI1iEMS51RUXCr6yt6clCOeRNdaW&#10;ScEvOdhuxqM1Jtr2fKIu9YUIEHYJKii9bxIpXV6SQRfZhjh4Z9sa9EG2hdQt9gFuajmL44U0WHFY&#10;KLGh15Lya/pjFGTzig4m6/ddun/8vtjPj9nxopV6mAy7FQhPg7+H/9vvWsHL8xRuZ8IR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IN6nGAAAA3AAAAA8AAAAAAAAA&#10;AAAAAAAAoQIAAGRycy9kb3ducmV2LnhtbFBLBQYAAAAABAAEAPkAAACUAwAAAAA=&#10;" strokecolor="#5b9bd5" strokeweight="1.5pt">
                  <v:stroke endarrow="block" joinstyle="miter"/>
                </v:shape>
                <v:shape id="Straight Arrow Connector 972" o:spid="_x0000_s1094" type="#_x0000_t32" style="position:absolute;left:79036;top:42880;width:2950;height:25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qp3sYAAADcAAAADwAAAGRycy9kb3ducmV2LnhtbESP0WrCQBRE3wv+w3IFX0rdNNDaRlep&#10;gtQXW0z6AdfsNYlm74bsmsS/dwuFPg4zc4ZZrAZTi45aV1lW8DyNQBDnVldcKPjJtk9vIJxH1lhb&#10;JgU3crBajh4WmGjb84G61BciQNglqKD0vkmkdHlJBt3UNsTBO9nWoA+yLaRusQ9wU8s4il6lwYrD&#10;QokNbUrKL+nVKMheKvo0Wb/u0vXj8Wy/9/HXWSs1GQ8fcxCeBv8f/mvvtIL3WQy/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aqd7GAAAA3AAAAA8AAAAAAAAA&#10;AAAAAAAAoQIAAGRycy9kb3ducmV2LnhtbFBLBQYAAAAABAAEAPkAAACUAwAAAAA=&#10;" strokecolor="#5b9bd5" strokeweight="1.5pt">
                  <v:stroke endarrow="block" joinstyle="miter"/>
                </v:shape>
                <v:line id="Straight Connector 973" o:spid="_x0000_s1095" style="position:absolute;flip:x;visibility:visible;mso-wrap-style:square" from="36803,15345" to="41342,3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VK8QAAADcAAAADwAAAGRycy9kb3ducmV2LnhtbESPQWvCQBSE7wX/w/KE3urGColGVxGh&#10;IBSxRsHrI/tMgtm3aXZr4r93BaHHYWa+YRar3tTiRq2rLCsYjyIQxLnVFRcKTsevjykI55E11pZJ&#10;wZ0crJaDtwWm2nZ8oFvmCxEg7FJUUHrfpFK6vCSDbmQb4uBdbGvQB9kWUrfYBbip5WcUxdJgxWGh&#10;xIY2JeXX7M8oMOcs3snk+otnG1862X/vNz+JUu/Dfj0H4an3/+FXe6sVzJIJ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xUrxAAAANwAAAAPAAAAAAAAAAAA&#10;AAAAAKECAABkcnMvZG93bnJldi54bWxQSwUGAAAAAAQABAD5AAAAkgMAAAAA&#10;" strokecolor="#ffc000" strokeweight="1.5pt">
                  <v:stroke joinstyle="miter"/>
                </v:line>
                <v:shape id="Straight Arrow Connector 974" o:spid="_x0000_s1096" type="#_x0000_t32" style="position:absolute;left:36803;top:32044;width:5464;height:11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tVpsYAAADcAAAADwAAAGRycy9kb3ducmV2LnhtbESP3WoCMRSE7wt9h3AE72rWtVjdGqVU&#10;WwSL+Ae9PWyOu4ubk20Sdfv2TUHwcpiZb5jJrDW1uJDzlWUF/V4Cgji3uuJCwWH/8TQC4QOyxtoy&#10;KfglD7Pp48MEM22vvKXLLhQiQthnqKAMocmk9HlJBn3PNsTRO1pnMETpCqkdXiPc1DJNkqE0WHFc&#10;KLGh95Ly0+5sFGzS/LRcff8Mjgs7d/PDV7re0KdS3U779goiUBvu4Vt7qRWMX57h/0w8An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7VabGAAAA3AAAAA8AAAAAAAAA&#10;AAAAAAAAoQIAAGRycy9kb3ducmV2LnhtbFBLBQYAAAAABAAEAPkAAACUAwAAAAA=&#10;" strokecolor="#ffc000" strokeweight="1.5pt">
                  <v:stroke endarrow="block" joinstyle="miter"/>
                </v:shape>
                <v:shape id="Straight Arrow Connector 975" o:spid="_x0000_s1097" type="#_x0000_t32" style="position:absolute;left:37153;top:21521;width:5115;height:9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64xsYAAADcAAAADwAAAGRycy9kb3ducmV2LnhtbESPQWvCQBSE70L/w/IKXkQ3Kq0aXUVE&#10;wUOh1Vb0+Mg+k2j2bcyuGv+9Wyj0OMzMN8xkVptC3KhyuWUF3U4EgjixOudUwc/3qj0E4TyyxsIy&#10;KXiQg9n0pTHBWNs7b+i29akIEHYxKsi8L2MpXZKRQdexJXHwjrYy6IOsUqkrvAe4KWQvit6lwZzD&#10;QoYlLTJKzturUdC3y49N9/H5dVqd7a61u+wPGvtKNV/r+RiEp9r/h//aa61gNHiD3zPhCMjp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uMbGAAAA3AAAAA8AAAAAAAAA&#10;AAAAAAAAoQIAAGRycy9kb3ducmV2LnhtbFBLBQYAAAAABAAEAPkAAACUAwAAAAA=&#10;" strokecolor="#ffc000" strokeweight="1.5pt">
                  <v:stroke endarrow="block" joinstyle="miter"/>
                </v:shape>
                <v:shape id="Straight Arrow Connector 976" o:spid="_x0000_s1098" type="#_x0000_t32" style="position:absolute;left:37298;top:31424;width:4253;height: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wmscgAAADcAAAADwAAAGRycy9kb3ducmV2LnhtbESPT2vCQBTE70K/w/IKXkQ3VlCbuhGR&#10;Ch4KrX9Ce3xkX5PU7Ns0u8b47btCweMwM79hFsvOVKKlxpWWFYxHEQjizOqScwXHw2Y4B+E8ssbK&#10;Mim4koNl8tBbYKzthXfU7n0uAoRdjAoK7+tYSpcVZNCNbE0cvG/bGPRBNrnUDV4C3FTyKYqm0mDJ&#10;YaHAmtYFZaf92SiY2Ne33fj6/vGzOdl0kP5+fmmcKNV/7FYvIDx1/h7+b2+1gufZFG5nwhGQy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wmscgAAADcAAAADwAAAAAA&#10;AAAAAAAAAAChAgAAZHJzL2Rvd25yZXYueG1sUEsFBgAAAAAEAAQA+QAAAJYDAAAAAA==&#10;" strokecolor="#ffc000" strokeweight="1.5pt">
                  <v:stroke endarrow="block" joinstyle="miter"/>
                </v:shape>
                <v:shape id="Straight Arrow Connector 978" o:spid="_x0000_s1099" type="#_x0000_t32" style="position:absolute;left:50029;top:35809;width:1;height:27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8XWMMAAADcAAAADwAAAGRycy9kb3ducmV2LnhtbERPy4rCMBTdD/gP4QqzGTRVwUc1ioiC&#10;i4EZX+jy0lzbanNTm4zWvzcLYZaH857MalOIO1Uut6yg045AECdW55wq2O9WrSEI55E1FpZJwZMc&#10;zKaNjwnG2j54Q/etT0UIYRejgsz7MpbSJRkZdG1bEgfubCuDPsAqlbrCRwg3hexGUV8azDk0ZFjS&#10;IqPkuv0zCnp2+b3pPH9+L6urPXwdbseTxp5Sn816Pgbhqfb/4rd7rRWMBmFtOB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F1jDAAAA3AAAAA8AAAAAAAAAAAAA&#10;AAAAoQIAAGRycy9kb3ducmV2LnhtbFBLBQYAAAAABAAEAPkAAACRAwAAAAA=&#10;" strokecolor="#ffc000" strokeweight="1.5pt">
                  <v:stroke endarrow="block" joinstyle="miter"/>
                </v:shape>
                <v:shape id="Straight Arrow Connector 979" o:spid="_x0000_s1100" type="#_x0000_t32" style="position:absolute;left:82832;top:42414;width:13597;height: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Oyw8YAAADcAAAADwAAAGRycy9kb3ducmV2LnhtbESPW2vCQBSE3wv+h+UIfSm6sYKX6CpF&#10;KvhQ8I4+HrLHJDV7NmZXjf++WxB8HGbmG2Y8rU0hblS53LKCTjsCQZxYnXOqYLedtwYgnEfWWFgm&#10;BQ9yMJ003sYYa3vnNd02PhUBwi5GBZn3ZSylSzIy6Nq2JA7eyVYGfZBVKnWF9wA3hfyMop40mHNY&#10;yLCkWUbJeXM1Crr2+2fdeSxXv/Oz3X/sL4ejxq5S7836awTCU+1f4Wd7oRUM+0P4PxOO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zssPGAAAA3AAAAA8AAAAAAAAA&#10;AAAAAAAAoQIAAGRycy9kb3ducmV2LnhtbFBLBQYAAAAABAAEAPkAAACUAwAAAAA=&#10;" strokecolor="#ffc000" strokeweight="1.5pt">
                  <v:stroke endarrow="block" joinstyle="miter"/>
                </v:shape>
                <v:roundrect id="Rounded Rectangle 983" o:spid="_x0000_s1101" style="position:absolute;left:42268;top:18091;width:15526;height:6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EsccA&#10;AADcAAAADwAAAGRycy9kb3ducmV2LnhtbESPQWsCMRSE7wX/Q3iCl1KzKqjdGkWUQoUK1rbQ42Pz&#10;uruavKybuK7/3hSEHoeZ+YaZLVprREO1Lx0rGPQTEMSZ0yXnCr4+X5+mIHxA1mgck4IreVjMOw8z&#10;TLW78Ac1+5CLCGGfooIihCqV0mcFWfR9VxFH79fVFkOUdS51jZcIt0YOk2QsLZYcFwqsaFVQdtyf&#10;rYKJ+Tkst+ZU7jbZoBqu35vv86NUqtdtly8gArXhP3xvv2kFz9MR/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BLHHAAAA3AAAAA8AAAAAAAAAAAAAAAAAmAIAAGRy&#10;cy9kb3ducmV2LnhtbFBLBQYAAAAABAAEAPUAAACMAwAAAAA=&#10;" fillcolor="#ed7d31" strokecolor="#ae5a21" strokeweight="1pt">
                  <v:stroke joinstyle="miter"/>
                  <v:textbox>
                    <w:txbxContent>
                      <w:p w14:paraId="013C2808" w14:textId="77777777" w:rsidR="00331399" w:rsidRPr="007F2FEF" w:rsidRDefault="00331399" w:rsidP="00F715A1">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4.24 Inner and outer packages of a single product</w:t>
                        </w:r>
                      </w:p>
                    </w:txbxContent>
                  </v:textbox>
                </v:roundrect>
                <v:roundrect id="Rounded Rectangle 984" o:spid="_x0000_s1102" style="position:absolute;left:113664;top:47910;width:15526;height:5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nysgA&#10;AADcAAAADwAAAGRycy9kb3ducmV2LnhtbESP3UrDQBSE74W+w3IK3tlNVWybdltUkCqF0j8E7w7Z&#10;k2xo9mzMrmnq03cFoZfDzHzDzBadrURLjS8dKxgOEhDEmdMlFwoO+7e7MQgfkDVWjknBmTws5r2b&#10;GabanXhL7S4UIkLYp6jAhFCnUvrMkEU/cDVx9HLXWAxRNoXUDZ4i3FbyPkmepMWS44LBml4NZcfd&#10;j1XwMFqdv9r10P1uXpbf2cdnXpoiV+q23z1PQQTqwjX8337XCibjR/g7E4+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DSfKyAAAANwAAAAPAAAAAAAAAAAAAAAAAJgCAABk&#10;cnMvZG93bnJldi54bWxQSwUGAAAAAAQABAD1AAAAjQMAAAAA&#10;" fillcolor="#4472c4" strokecolor="#2f528f" strokeweight="1pt">
                  <v:stroke joinstyle="miter"/>
                  <v:textbox>
                    <w:txbxContent>
                      <w:p w14:paraId="7BD860BE"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4.14 Fractions and significant figures</w:t>
                        </w:r>
                      </w:p>
                    </w:txbxContent>
                  </v:textbox>
                </v:roundrect>
                <v:shape id="Text Box 110" o:spid="_x0000_s1103" type="#_x0000_t202" style="position:absolute;left:35224;top:23715;width:5842;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gQMcA&#10;AADcAAAADwAAAGRycy9kb3ducmV2LnhtbESPT2vCQBTE7wW/w/IKvQTdKK2mqauIVChFD/5BPD6y&#10;r0kw+zbsbmP89t1CocdhZn7DzJe9aURHzteWFYxHKQjiwuqaSwWn42aYgfABWWNjmRTcycNyMXiY&#10;Y67tjffUHUIpIoR9jgqqENpcSl9UZNCPbEscvS/rDIYoXSm1w1uEm0ZO0nQqDdYcFypsaV1RcT18&#10;GwVZ8j7bdLZ+Pl8mn3e9uybObROlnh771RuIQH34D/+1P7SC1+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B4EDHAAAA3AAAAA8AAAAAAAAAAAAAAAAAmAIAAGRy&#10;cy9kb3ducmV2LnhtbFBLBQYAAAAABAAEAPUAAACMAwAAAAA=&#10;" fillcolor="window" stroked="f" strokeweight=".5pt">
                  <v:fill opacity="46003f"/>
                  <v:textbox>
                    <w:txbxContent>
                      <w:p w14:paraId="37044ED0" w14:textId="77777777" w:rsidR="00331399" w:rsidRPr="007F2FEF" w:rsidRDefault="00331399" w:rsidP="00F715A1">
                        <w:pPr>
                          <w:pStyle w:val="NormalWeb"/>
                          <w:spacing w:before="0" w:after="160" w:line="256" w:lineRule="auto"/>
                          <w:rPr>
                            <w:rFonts w:ascii="Calibri" w:hAnsi="Calibri"/>
                          </w:rPr>
                        </w:pPr>
                        <w:r w:rsidRPr="007F2FEF">
                          <w:rPr>
                            <w:rFonts w:ascii="Calibri" w:eastAsia="Calibri" w:hAnsi="Calibri"/>
                            <w:sz w:val="20"/>
                            <w:szCs w:val="20"/>
                          </w:rPr>
                          <w:t>Related</w:t>
                        </w:r>
                      </w:p>
                    </w:txbxContent>
                  </v:textbox>
                </v:shape>
                <v:shape id="Text Box 110" o:spid="_x0000_s1104" type="#_x0000_t202" style="position:absolute;left:26534;top:18168;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N8YA&#10;AADcAAAADwAAAGRycy9kb3ducmV2LnhtbESPQWvCQBSE74X+h+UJvQTdVMTG6CqlVChiD7UiHh/Z&#10;ZxLMvg272xj/vSsIPQ4z8w2zWPWmER05X1tW8DpKQRAXVtdcKtj/rocZCB+QNTaWScGVPKyWz08L&#10;zLW98A91u1CKCGGfo4IqhDaX0hcVGfQj2xJH72SdwRClK6V2eIlw08hxmk6lwZrjQoUtfVRUnHd/&#10;RkGWfL6tO1tPDsfx5qq/z4lz20Spl0H/PgcRqA//4Uf7SyuYZV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N+N8YAAADcAAAADwAAAAAAAAAAAAAAAACYAgAAZHJz&#10;L2Rvd25yZXYueG1sUEsFBgAAAAAEAAQA9QAAAIsDAAAAAA==&#10;" fillcolor="window" stroked="f" strokeweight=".5pt">
                  <v:fill opacity="46003f"/>
                  <v:textbox>
                    <w:txbxContent>
                      <w:p w14:paraId="3B505542" w14:textId="77777777" w:rsidR="00331399" w:rsidRPr="007F2FEF" w:rsidRDefault="00331399" w:rsidP="00B12B9E">
                        <w:pPr>
                          <w:pStyle w:val="NormalWeb"/>
                          <w:spacing w:before="0" w:after="0" w:line="254" w:lineRule="auto"/>
                          <w:rPr>
                            <w:rFonts w:ascii="Calibri" w:hAnsi="Calibri"/>
                            <w:sz w:val="20"/>
                            <w:szCs w:val="20"/>
                          </w:rPr>
                        </w:pPr>
                        <w:r w:rsidRPr="007F2FEF">
                          <w:rPr>
                            <w:rFonts w:ascii="Calibri" w:hAnsi="Calibri"/>
                            <w:sz w:val="20"/>
                            <w:szCs w:val="20"/>
                          </w:rPr>
                          <w:t>Specifics</w:t>
                        </w:r>
                      </w:p>
                    </w:txbxContent>
                  </v:textbox>
                </v:shape>
                <v:shape id="Text Box 110" o:spid="_x0000_s1105" type="#_x0000_t202" style="position:absolute;left:60284;top:22623;width:6319;height:21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rMYA&#10;AADcAAAADwAAAGRycy9kb3ducmV2LnhtbESPQWvCQBSE7wX/w/IEL0E3SqkxuoqUCqW0h6qIx0f2&#10;mQSzb8PuGuO/7xYKPQ4z8w2z2vSmER05X1tWMJ2kIIgLq2suFRwPu3EGwgdkjY1lUvAgD5v14GmF&#10;ubZ3/qZuH0oRIexzVFCF0OZS+qIig35iW+LoXawzGKJ0pdQO7xFuGjlL0xdpsOa4UGFLrxUV1/3N&#10;KMiSt/mus/Xz6Tz7eOiva+LcZ6LUaNhvlyAC9eE//Nd+1woW2Rx+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brMYAAADcAAAADwAAAAAAAAAAAAAAAACYAgAAZHJz&#10;L2Rvd25yZXYueG1sUEsFBgAAAAAEAAQA9QAAAIsDAAAAAA==&#10;" fillcolor="window" stroked="f" strokeweight=".5pt">
                  <v:fill opacity="46003f"/>
                  <v:textbox>
                    <w:txbxContent>
                      <w:p w14:paraId="13E39AB3"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Text Box 110" o:spid="_x0000_s1106" type="#_x0000_t202" style="position:absolute;left:23355;top:13801;width:7500;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P3sMA&#10;AADcAAAADwAAAGRycy9kb3ducmV2LnhtbERPz2vCMBS+D/wfwht4KTNVxuw60yKiILIdpmPs+Gje&#10;2mLzUpJY63+/HIQdP77fq3I0nRjI+daygvksBUFcWd1yreDrtHvKQPiArLGzTApu5KEsJg8rzLW9&#10;8icNx1CLGMI+RwVNCH0upa8aMuhntieO3K91BkOErpba4TWGm04u0vRFGmw5NjTY06ah6ny8GAVZ&#10;sl3uBts+f/8sDjf9cU6ce0+Umj6O6zcQgcbwL76791rBaxbXxjPxCM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BP3sMAAADcAAAADwAAAAAAAAAAAAAAAACYAgAAZHJzL2Rv&#10;d25yZXYueG1sUEsFBgAAAAAEAAQA9QAAAIgDAAAAAA==&#10;" fillcolor="window" stroked="f" strokeweight=".5pt">
                  <v:fill opacity="46003f"/>
                  <v:textbox>
                    <w:txbxContent>
                      <w:p w14:paraId="1DB270B7" w14:textId="77777777" w:rsidR="00331399" w:rsidRPr="007F2FEF" w:rsidRDefault="00331399" w:rsidP="00F715A1">
                        <w:pPr>
                          <w:pStyle w:val="NormalWeb"/>
                          <w:spacing w:before="0" w:after="160" w:line="252" w:lineRule="auto"/>
                          <w:rPr>
                            <w:rFonts w:ascii="Calibri" w:hAnsi="Calibri"/>
                            <w:sz w:val="20"/>
                            <w:szCs w:val="20"/>
                          </w:rPr>
                        </w:pPr>
                        <w:r w:rsidRPr="007F2FEF">
                          <w:rPr>
                            <w:rFonts w:ascii="Calibri" w:hAnsi="Calibri"/>
                            <w:sz w:val="20"/>
                            <w:szCs w:val="20"/>
                          </w:rPr>
                          <w:t>Definitions</w:t>
                        </w:r>
                      </w:p>
                    </w:txbxContent>
                  </v:textbox>
                </v:shape>
                <v:shape id="Text Box 110" o:spid="_x0000_s1107" type="#_x0000_t202" style="position:absolute;left:53041;top:10914;width:749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qRcYA&#10;AADcAAAADwAAAGRycy9kb3ducmV2LnhtbESPQWvCQBSE70L/w/IKvYS6UUobo6tIqVDEHpoW8fjI&#10;PpNg9m3Y3cb4712h4HGYmW+YxWowrejJ+caygsk4BUFcWt1wpeD3Z/OcgfABWWNrmRRcyMNq+TBa&#10;YK7tmb+pL0IlIoR9jgrqELpcSl/WZNCPbUccvaN1BkOUrpLa4TnCTSunafoqDTYcF2rs6L2m8lT8&#10;GQVZ8vG26W3zsj9Mtxf9dUqc2yVKPT0O6zmIQEO4h//bn1rBLJvB7Uw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zqRcYAAADcAAAADwAAAAAAAAAAAAAAAACYAgAAZHJz&#10;L2Rvd25yZXYueG1sUEsFBgAAAAAEAAQA9QAAAIsDAAAAAA==&#10;" fillcolor="window" stroked="f" strokeweight=".5pt">
                  <v:fill opacity="46003f"/>
                  <v:textbox>
                    <w:txbxContent>
                      <w:p w14:paraId="619ACBFC" w14:textId="77777777" w:rsidR="00331399" w:rsidRPr="007F2FEF" w:rsidRDefault="00331399" w:rsidP="00331399">
                        <w:pPr>
                          <w:pStyle w:val="NormalWeb"/>
                          <w:spacing w:before="0" w:after="0" w:line="252" w:lineRule="auto"/>
                          <w:rPr>
                            <w:rFonts w:ascii="Calibri" w:hAnsi="Calibri"/>
                          </w:rPr>
                        </w:pPr>
                        <w:r w:rsidRPr="007F2FEF">
                          <w:rPr>
                            <w:rFonts w:ascii="Calibri" w:eastAsia="Times New Roman" w:hAnsi="Calibri"/>
                            <w:sz w:val="20"/>
                            <w:szCs w:val="20"/>
                          </w:rPr>
                          <w:t>Definitions</w:t>
                        </w:r>
                      </w:p>
                    </w:txbxContent>
                  </v:textbox>
                </v:shape>
                <v:shape id="Text Box 110" o:spid="_x0000_s1108" type="#_x0000_t202" style="position:absolute;left:63685;top:31238;width:9906;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BcQA&#10;AADcAAAADwAAAGRycy9kb3ducmV2LnhtbERPy2rCQBTdF/oPwy24CWailKppRimiIKUufCBdXjK3&#10;STBzJ8yMMf59Z1Ho8nDexWowrejJ+caygkmagSAurW64UnA+bcdzED4ga2wtk4IHeVgtn58KzLW9&#10;84H6Y6hEDGGfo4I6hC6X0pc1GfSp7Ygj92OdwRChq6R2eI/hppXTLHuTBhuODTV2tK6pvB5vRsE8&#10;2cy2vW1eL9/Tz4feXxPnvhKlRi/DxzuIQEP4F/+5d1rBYhHnx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1QXEAAAA3AAAAA8AAAAAAAAAAAAAAAAAmAIAAGRycy9k&#10;b3ducmV2LnhtbFBLBQYAAAAABAAEAPUAAACJAwAAAAA=&#10;" fillcolor="window" stroked="f" strokeweight=".5pt">
                  <v:fill opacity="46003f"/>
                  <v:textbox>
                    <w:txbxContent>
                      <w:p w14:paraId="0A906289" w14:textId="77777777" w:rsidR="00331399" w:rsidRPr="007F2FEF" w:rsidRDefault="00331399" w:rsidP="00B12B9E">
                        <w:pPr>
                          <w:pStyle w:val="NormalWeb"/>
                          <w:spacing w:before="0" w:after="0" w:line="252" w:lineRule="auto"/>
                          <w:rPr>
                            <w:rFonts w:ascii="Calibri" w:eastAsia="Times New Roman" w:hAnsi="Calibri"/>
                            <w:sz w:val="20"/>
                            <w:szCs w:val="20"/>
                          </w:rPr>
                        </w:pPr>
                        <w:r w:rsidRPr="007F2FEF">
                          <w:rPr>
                            <w:rFonts w:ascii="Calibri" w:eastAsia="Times New Roman" w:hAnsi="Calibri"/>
                            <w:sz w:val="20"/>
                            <w:szCs w:val="20"/>
                          </w:rPr>
                          <w:t>Outer Packages</w:t>
                        </w:r>
                      </w:p>
                    </w:txbxContent>
                  </v:textbox>
                </v:shape>
                <v:shape id="Text Box 110" o:spid="_x0000_s1109" type="#_x0000_t202" style="position:absolute;left:81434;top:9965;width:4070;height:22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wnsYA&#10;AADcAAAADwAAAGRycy9kb3ducmV2LnhtbESPT2vCQBTE7wW/w/IKXoJuFKkaXUVKBSn14B/E4yP7&#10;mgSzb8PuGuO37xYKPQ4z8xtmue5MLVpyvrKsYDRMQRDnVldcKDiftoMZCB+QNdaWScGTPKxXvZcl&#10;Zto++EDtMRQiQthnqKAMocmk9HlJBv3QNsTR+7bOYIjSFVI7fES4qeU4Td+kwYrjQokNvZeU3453&#10;o2CWfEy3ra0ml+v486n3t8S5r0Sp/mu3WYAI1IX/8F97pxXM5y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NwnsYAAADcAAAADwAAAAAAAAAAAAAAAACYAgAAZHJz&#10;L2Rvd25yZXYueG1sUEsFBgAAAAAEAAQA9QAAAIsDAAAAAA==&#10;" fillcolor="window" stroked="f" strokeweight=".5pt">
                  <v:fill opacity="46003f"/>
                  <v:textbox>
                    <w:txbxContent>
                      <w:p w14:paraId="6020C908"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AQS</w:t>
                        </w:r>
                      </w:p>
                    </w:txbxContent>
                  </v:textbox>
                </v:shape>
                <v:shape id="Text Box 110" o:spid="_x0000_s1110" type="#_x0000_t202" style="position:absolute;left:95972;top:34976;width:4591;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H3MQA&#10;AADdAAAADwAAAGRycy9kb3ducmV2LnhtbERPTWvCQBC9F/oflin0EnRjECupqxRRENFDVaTHITtN&#10;gtnZsLuN8d+7gtDbPN7nzBa9aURHzteWFYyGKQjiwuqaSwWn43owBeEDssbGMim4kYfF/PVlhrm2&#10;V/6m7hBKEUPY56igCqHNpfRFRQb90LbEkfu1zmCI0JVSO7zGcNPILE0n0mDNsaHClpYVFZfDn1Ew&#10;TVYf687W4/NPtr3p/SVxbpco9f7Wf32CCNSHf/HTvdFxfjaawOObe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R9zEAAAA3QAAAA8AAAAAAAAAAAAAAAAAmAIAAGRycy9k&#10;b3ducmV2LnhtbFBLBQYAAAAABAAEAPUAAACJAwAAAAA=&#10;" fillcolor="window" stroked="f" strokeweight=".5pt">
                  <v:fill opacity="46003f"/>
                  <v:textbox>
                    <w:txbxContent>
                      <w:p w14:paraId="64CD18A3"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Units</w:t>
                        </w:r>
                      </w:p>
                    </w:txbxContent>
                  </v:textbox>
                </v:shape>
                <v:shape id="Text Box 110" o:spid="_x0000_s1111" type="#_x0000_t202" style="position:absolute;left:82037;top:16700;width:6261;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NccA&#10;AADdAAAADwAAAGRycy9kb3ducmV2LnhtbESPQUvDQBCF70L/wzJCL8FuGsSW2G0pYkFED40iHofs&#10;mIRmZ8PuNk3/vXMQvM3w3rz3zWY3uV6NFGLn2cBykYMirr3tuDHw+XG4W4OKCdli75kMXCnCbju7&#10;2WBp/YWPNFapURLCsUQDbUpDqXWsW3IYF34gFu3HB4dJ1tBoG/Ai4a7XRZ4/aIcdS0OLAz21VJ+q&#10;szOwzp5Xh9F391/fxevVvp+yEN4yY+a30/4RVKIp/Zv/rl+s4BdLwZV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ndjXHAAAA3QAAAA8AAAAAAAAAAAAAAAAAmAIAAGRy&#10;cy9kb3ducmV2LnhtbFBLBQYAAAAABAAEAPUAAACMAwAAAAA=&#10;" fillcolor="window" stroked="f" strokeweight=".5pt">
                  <v:fill opacity="46003f"/>
                  <v:textbox>
                    <w:txbxContent>
                      <w:p w14:paraId="2B37122A"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Shortfall</w:t>
                        </w:r>
                      </w:p>
                    </w:txbxContent>
                  </v:textbox>
                </v:shape>
                <v:shape id="Text Box 110" o:spid="_x0000_s1112" type="#_x0000_t202" style="position:absolute;left:73375;top:17651;width:7836;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TrsQA&#10;AADdAAAADwAAAGRycy9kb3ducmV2LnhtbERPTWvCQBC9F/oflil4CXVjkKrRVYooiLSHahGPQ3aa&#10;BLOzYXeN8d+7hUJv83ifs1j1phEdOV9bVjAapiCIC6trLhV8H7evUxA+IGtsLJOCO3lYLZ+fFphr&#10;e+Mv6g6hFDGEfY4KqhDaXEpfVGTQD21LHLkf6wyGCF0ptcNbDDeNzNL0TRqsOTZU2NK6ouJyuBoF&#10;02Qz2Xa2Hp/O2f6uPy+Jcx+JUoOX/n0OIlAf/sV/7p2O87PRDH6/iS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r067EAAAA3QAAAA8AAAAAAAAAAAAAAAAAmAIAAGRycy9k&#10;b3ducmV2LnhtbFBLBQYAAAAABAAEAPUAAACJAwAAAAA=&#10;" fillcolor="window" stroked="f" strokeweight=".5pt">
                  <v:fill opacity="46003f"/>
                  <v:textbox>
                    <w:txbxContent>
                      <w:p w14:paraId="7AC08CC7"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Desiccation</w:t>
                        </w:r>
                      </w:p>
                    </w:txbxContent>
                  </v:textbox>
                </v:shape>
                <v:shape id="Text Box 110" o:spid="_x0000_s1113" type="#_x0000_t202" style="position:absolute;left:86738;top:41133;width:584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wjscA&#10;AADdAAAADwAAAGRycy9kb3ducmV2LnhtbESPQWvCQBCF70L/wzIFL6FuGsRK6iqlVCjFHrSl9Dhk&#10;p0kwOxt21xj/vXMQepvhvXnvm9VmdJ0aKMTWs4HHWQ6KuPK25drA99f2YQkqJmSLnWcycKEIm/Xd&#10;ZIWl9Wfe03BItZIQjiUaaFLqS61j1ZDDOPM9sWh/PjhMsoZa24BnCXedLvJ8oR22LA0N9vTaUHU8&#10;nJyBZfb2tB18O//5LT4u9vOYhbDLjJnejy/PoBKN6d98u363gl8Uwi/fyAh6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9sI7HAAAA3QAAAA8AAAAAAAAAAAAAAAAAmAIAAGRy&#10;cy9kb3ducmV2LnhtbFBLBQYAAAAABAAEAPUAAACMAwAAAAA=&#10;" fillcolor="window" stroked="f" strokeweight=".5pt">
                  <v:fill opacity="46003f"/>
                  <v:textbox>
                    <w:txbxContent>
                      <w:p w14:paraId="47E59EFC"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Related</w:t>
                        </w:r>
                      </w:p>
                    </w:txbxContent>
                  </v:textbox>
                </v:shape>
                <v:roundrect id="Rounded Rectangle 1221" o:spid="_x0000_s1114" style="position:absolute;left:107808;top:65894;width:12853;height:7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R58EA&#10;AADdAAAADwAAAGRycy9kb3ducmV2LnhtbERP3WrCMBS+H+wdwhl4M2zaIjKrUcawIN6pe4BDc2yr&#10;zUlJomZvvwiD3Z2P7/esNtEM4k7O95YVFFkOgrixuudWwfepnn6A8AFZ42CZFPyQh8369WWFlbYP&#10;PtD9GFqRQthXqKALYayk9E1HBn1mR+LEna0zGBJ0rdQOHyncDLLM87k02HNq6HCkr46a6/FmFCwu&#10;0RVx6M3s5vk9r/e2brdWqclb/FyCCBTDv/jPvdNpflkW8Pwmn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pkefBAAAA3QAAAA8AAAAAAAAAAAAAAAAAmAIAAGRycy9kb3du&#10;cmV2LnhtbFBLBQYAAAAABAAEAPUAAACGAwAAAAA=&#10;" fillcolor="#5b9bd5" strokecolor="#41719c" strokeweight="1pt">
                  <v:stroke joinstyle="miter"/>
                  <v:textbox>
                    <w:txbxContent>
                      <w:p w14:paraId="4F110A94"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Schedule 6 Permissible units of measurement</w:t>
                        </w:r>
                      </w:p>
                    </w:txbxContent>
                  </v:textbox>
                </v:roundrect>
                <v:shape id="Straight Arrow Connector 1222" o:spid="_x0000_s1115" type="#_x0000_t32" style="position:absolute;left:105209;top:45099;width:9026;height:20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woMUAAADdAAAADwAAAGRycy9kb3ducmV2LnhtbERPS2vCQBC+F/oflin0phtzEIlugohC&#10;tfXgg0pv0+w0CWZn0+xWk3/vCkJv8/E9Z5Z1phYXal1lWcFoGIEgzq2uuFBwPKwGExDOI2usLZOC&#10;nhxk6fPTDBNtr7yjy94XIoSwS1BB6X2TSOnykgy6oW2IA/djW4M+wLaQusVrCDe1jKNoLA1WHBpK&#10;bGhRUn7e/xkF29HvavOpe/21/vju3nt3Wq7ppNTrSzefgvDU+X/xw/2mw/w4juH+TThBp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ewoMUAAADdAAAADwAAAAAAAAAA&#10;AAAAAAChAgAAZHJzL2Rvd25yZXYueG1sUEsFBgAAAAAEAAQA+QAAAJMDAAAAAA==&#10;" strokecolor="#5b9bd5" strokeweight="1.5pt">
                  <v:stroke endarrow="block" joinstyle="miter"/>
                </v:shape>
                <v:shape id="Text Box 110" o:spid="_x0000_s1116" type="#_x0000_t202" style="position:absolute;left:78487;top:36628;width:7925;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XLMEA&#10;AADdAAAADwAAAGRycy9kb3ducmV2LnhtbERPTYvCMBC9C/6HMMLeNG0VkWoUFQU9ret68TY0Y1ts&#10;JqWJbf33m4WFvc3jfc5q05tKtNS40rKCeBKBIM6sLjlXcPs+jhcgnEfWWFkmBW9ysFkPBytMte34&#10;i9qrz0UIYZeigsL7OpXSZQUZdBNbEwfuYRuDPsAml7rBLoSbSiZRNJcGSw4NBda0Lyh7Xl9GwQwv&#10;n3l86pM3HeRu4fw9zsxZqY9Rv12C8NT7f/Gf+6TD/CSZwu834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pFyzBAAAA3QAAAA8AAAAAAAAAAAAAAAAAmAIAAGRycy9kb3du&#10;cmV2LnhtbFBLBQYAAAAABAAEAPUAAACGAwAAAAA=&#10;" fillcolor="window" stroked="f" strokeweight=".5pt">
                  <v:textbox>
                    <w:txbxContent>
                      <w:p w14:paraId="5BCFB238"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Expressions</w:t>
                        </w:r>
                      </w:p>
                    </w:txbxContent>
                  </v:textbox>
                </v:shape>
                <v:rect id="Rectangle 1224" o:spid="_x0000_s1117" style="position:absolute;left:42265;top:56987;width:15526;height:8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wvMQA&#10;AADdAAAADwAAAGRycy9kb3ducmV2LnhtbERPTWsCMRC9F/wPYQRvNdtVWlmNIoq00B50q56HzZhd&#10;upksSarrv28Khd7m8T5nseptK67kQ+NYwdM4A0FcOd2wUXD83D3OQISIrLF1TAruFGC1HDwssNDu&#10;xge6ltGIFMKhQAV1jF0hZahqshjGriNO3MV5izFBb6T2eEvhtpV5lj1Liw2nhho72tRUfZXfVsH7&#10;ZvpSnrnZ3c3kNCs/tsa/nvZKjYb9eg4iUh//xX/uN53m5/kUfr9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MLzEAAAA3QAAAA8AAAAAAAAAAAAAAAAAmAIAAGRycy9k&#10;b3ducmV2LnhtbFBLBQYAAAAABAAEAPUAAACJAwAAAAA=&#10;" fillcolor="#a5a5a5" strokecolor="#787878" strokeweight="1pt">
                  <v:textbox>
                    <w:txbxContent>
                      <w:p w14:paraId="49F5021C"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4.4 Exemptions from marking requirements (name, address, measurement)</w:t>
                        </w:r>
                      </w:p>
                    </w:txbxContent>
                  </v:textbox>
                </v:rect>
                <v:shape id="Straight Arrow Connector 1225" o:spid="_x0000_s1118" type="#_x0000_t32" style="position:absolute;left:57791;top:31507;width:16828;height:29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LLcUAAADdAAAADwAAAGRycy9kb3ducmV2LnhtbERPTWvCQBC9F/wPywi9lLoxYJHUVbQq&#10;eOmhKhVv0+yYDWZn0+w2Sf99tyB4m8f7nNmit5VoqfGlYwXjUQKCOHe65ELB8bB9noLwAVlj5ZgU&#10;/JKHxXzwMMNMu44/qN2HQsQQ9hkqMCHUmZQ+N2TRj1xNHLmLayyGCJtC6ga7GG4rmSbJi7RYcmww&#10;WNObofy6/7EKJt+d4fXXStbjp+n59N4mh89uo9TjsF++ggjUh7v45t7pOD9NJ/D/TTx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iLLcUAAADdAAAADwAAAAAAAAAA&#10;AAAAAAChAgAAZHJzL2Rvd25yZXYueG1sUEsFBgAAAAAEAAQA+QAAAJMDAAAAAA==&#10;" strokecolor="#a5a5a5" strokeweight="1.5pt">
                  <v:stroke endarrow="block" joinstyle="miter"/>
                </v:shape>
                <v:shape id="Straight Arrow Connector 1226" o:spid="_x0000_s1119" type="#_x0000_t32" style="position:absolute;left:50028;top:65204;width:3;height:1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GMIAAADdAAAADwAAAGRycy9kb3ducmV2LnhtbERPS4vCMBC+L/gfwgheiqb2IEs1yrIi&#10;CO7FB3gdmrEtNpOaRFv/vVkQvM3H95zFqjeNeJDztWUF00kKgriwuuZSwem4GX+D8AFZY2OZFDzJ&#10;w2o5+Fpgrm3He3ocQiliCPscFVQhtLmUvqjIoJ/YljhyF+sMhghdKbXDLoabRmZpOpMGa44NFbb0&#10;W1FxPdyNgu6WtMk1udi1mz6bc3L3u1v9p9Ro2P/MQQTqw0f8dm91nJ9lM/j/Jp4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0GMIAAADdAAAADwAAAAAAAAAAAAAA&#10;AAChAgAAZHJzL2Rvd25yZXYueG1sUEsFBgAAAAAEAAQA+QAAAJADAAAAAA==&#10;" strokecolor="#a5a5a5" strokeweight="1.5pt">
                  <v:stroke endarrow="block" joinstyle="miter"/>
                </v:shape>
                <v:shape id="Text Box 110" o:spid="_x0000_s1120" type="#_x0000_t202" style="position:absolute;left:97320;top:56320;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DyMQA&#10;AADdAAAADwAAAGRycy9kb3ducmV2LnhtbERPTWvCQBC9F/wPyxS8hLoxllZSVxFRELGHWpEeh+w0&#10;CWZnw+4a4793hUJv83ifM1v0phEdOV9bVjAepSCIC6trLhUcvzcvUxA+IGtsLJOCG3lYzAdPM8y1&#10;vfIXdYdQihjCPkcFVQhtLqUvKjLoR7YljtyvdQZDhK6U2uE1hptGZmn6Jg3WHBsqbGlVUXE+XIyC&#10;abJ+33S2fj39ZLub/jwnzu0TpYbP/fIDRKA+/Iv/3Fsd52eTMTy+iS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g8jEAAAA3QAAAA8AAAAAAAAAAAAAAAAAmAIAAGRycy9k&#10;b3ducmV2LnhtbFBLBQYAAAAABAAEAPUAAACJAwAAAAA=&#10;" fillcolor="window" stroked="f" strokeweight=".5pt">
                  <v:fill opacity="46003f"/>
                  <v:textbox>
                    <w:txbxContent>
                      <w:p w14:paraId="575EB800" w14:textId="77777777" w:rsidR="00331399" w:rsidRPr="007F2FEF" w:rsidRDefault="00331399" w:rsidP="00AD220C">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Text Box 110" o:spid="_x0000_s1121" type="#_x0000_t202" style="position:absolute;left:106528;top:56356;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bvMQA&#10;AADdAAAADwAAAGRycy9kb3ducmV2LnhtbERPTWvCQBC9F/oflin0EnRjWlSiq0ipUMQeqiIeh+yY&#10;BLOzYXcb4793hUJv83ifM1/2phEdOV9bVjAapiCIC6trLhUc9uvBFIQPyBoby6TgRh6Wi+enOeba&#10;XvmHul0oRQxhn6OCKoQ2l9IXFRn0Q9sSR+5sncEQoSuldniN4aaRWZqOpcGaY0OFLX1UVFx2v0bB&#10;NPmcrDtbvx9P2eamvy+Jc9tEqdeXfjUDEagP/+I/95eO87O3MTy+iS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G7zEAAAA3QAAAA8AAAAAAAAAAAAAAAAAmAIAAGRycy9k&#10;b3ducmV2LnhtbFBLBQYAAAAABAAEAPUAAACJAwAAAAA=&#10;" fillcolor="window" stroked="f" strokeweight=".5pt">
                  <v:fill opacity="46003f"/>
                  <v:textbox>
                    <w:txbxContent>
                      <w:p w14:paraId="67C5AAF2" w14:textId="77777777" w:rsidR="00331399" w:rsidRPr="007F2FEF" w:rsidRDefault="00331399" w:rsidP="00AD220C">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Straight Arrow Connector 1237" o:spid="_x0000_s1122" type="#_x0000_t32" style="position:absolute;left:50031;top:74401;width:6259;height:3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wPC8EAAADdAAAADwAAAGRycy9kb3ducmV2LnhtbERPTU/CQBC9m/AfNkPCTbaAQagsRE0g&#10;Xq16H7pjt6E7W7pjKf/eNTHhNi/vcza7wTeqpy7WgQ3Mphko4jLYmisDnx/7+xWoKMgWm8Bk4EoR&#10;dtvR3QZzGy78Tn0hlUohHHM04ETaXOtYOvIYp6ElTtx36DxKgl2lbYeXFO4bPc+ypfZYc2pw2NKr&#10;o/JU/HgDq6+XxuljeV4+LNz5UNC6lyjGTMbD8xMooUFu4n/3m03z54tH+Psmna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A8LwQAAAN0AAAAPAAAAAAAAAAAAAAAA&#10;AKECAABkcnMvZG93bnJldi54bWxQSwUGAAAAAAQABAD5AAAAjwMAAAAA&#10;" filled="t" fillcolor="#a5a5a5" strokecolor="#787878" strokeweight="1pt">
                  <v:stroke joinstyle="miter"/>
                </v:shape>
                <v:shape id="Text Box 110" o:spid="_x0000_s1123" type="#_x0000_t202" style="position:absolute;left:48908;top:75185;width:5854;height:2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TgMUA&#10;AADdAAAADwAAAGRycy9kb3ducmV2LnhtbESPT2vCQBDF7wW/wzKCt7pJFAmpq2ipYE/136W3ITtN&#10;QrOzIbtq/Padg9DbDO/Ne79ZrgfXqhv1ofFsIJ0moIhLbxuuDFzOu9ccVIjIFlvPZOBBAdar0csS&#10;C+vvfKTbKVZKQjgUaKCOsSu0DmVNDsPUd8Si/fjeYZS1r7Tt8S7hrtVZkiy0w4alocaO3msqf09X&#10;Z2COh68q3Q/Zgz70Ng/xOy3dpzGT8bB5AxVpiP/m5/XeCn42E1z5Rk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BOAxQAAAN0AAAAPAAAAAAAAAAAAAAAAAJgCAABkcnMv&#10;ZG93bnJldi54bWxQSwUGAAAAAAQABAD1AAAAigMAAAAA&#10;" fillcolor="window" stroked="f" strokeweight=".5pt">
                  <v:textbox>
                    <w:txbxContent>
                      <w:p w14:paraId="253BE2AD" w14:textId="77777777" w:rsidR="00331399" w:rsidRPr="007F2FEF" w:rsidRDefault="00331399" w:rsidP="00F715A1">
                        <w:pPr>
                          <w:pStyle w:val="NormalWeb"/>
                          <w:spacing w:before="0" w:after="160" w:line="256" w:lineRule="auto"/>
                          <w:rPr>
                            <w:rFonts w:ascii="Calibri" w:hAnsi="Calibri"/>
                          </w:rPr>
                        </w:pPr>
                        <w:r w:rsidRPr="007F2FEF">
                          <w:rPr>
                            <w:rFonts w:ascii="Calibri" w:eastAsia="Calibri" w:hAnsi="Calibri"/>
                            <w:sz w:val="20"/>
                            <w:szCs w:val="20"/>
                          </w:rPr>
                          <w:t>Permits</w:t>
                        </w:r>
                      </w:p>
                    </w:txbxContent>
                  </v:textbox>
                </v:shape>
                <v:shape id="Text Box 179" o:spid="_x0000_s1124" type="#_x0000_t202" style="position:absolute;left:1942;top:3069;width:27000;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bd8UA&#10;AADdAAAADwAAAGRycy9kb3ducmV2LnhtbERPS2vCQBC+F/wPyxS81U1TFJtmFQlIRepB68XbmJ08&#10;aHY2ZleN/fXdguBtPr7npPPeNOJCnastK3gdRSCIc6trLhXsv5cvUxDOI2tsLJOCGzmYzwZPKSba&#10;XnlLl50vRQhhl6CCyvs2kdLlFRl0I9sSB66wnUEfYFdK3eE1hJtGxlE0kQZrDg0VtpRVlP/szkbB&#10;OltucHuMzfS3yT6/ikV72h/GSg2f+8UHCE+9f4jv7pUO8+O3d/j/Jpw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Vt3xQAAAN0AAAAPAAAAAAAAAAAAAAAAAJgCAABkcnMv&#10;ZG93bnJldi54bWxQSwUGAAAAAAQABAD1AAAAigMAAAAA&#10;" filled="f" stroked="f" strokeweight=".5pt">
                  <v:textbox>
                    <w:txbxContent>
                      <w:p w14:paraId="0573DBBF" w14:textId="2D1392C4" w:rsidR="00331399" w:rsidRPr="009207F2" w:rsidRDefault="00331399" w:rsidP="00F715A1">
                        <w:pPr>
                          <w:pStyle w:val="NormalWeb"/>
                          <w:spacing w:before="0" w:after="200" w:line="276" w:lineRule="auto"/>
                          <w:rPr>
                            <w:rFonts w:ascii="Calibri" w:hAnsi="Calibri"/>
                            <w:u w:val="single"/>
                          </w:rPr>
                        </w:pPr>
                        <w:r w:rsidRPr="009207F2">
                          <w:rPr>
                            <w:rFonts w:ascii="Calibri" w:eastAsia="Calibri" w:hAnsi="Calibri"/>
                            <w:b/>
                            <w:bCs/>
                            <w:sz w:val="44"/>
                            <w:szCs w:val="44"/>
                            <w:u w:val="single"/>
                          </w:rPr>
                          <w:t>Current Situation</w:t>
                        </w:r>
                      </w:p>
                    </w:txbxContent>
                  </v:textbox>
                </v:shape>
                <v:roundrect id="Rounded Rectangle 1240" o:spid="_x0000_s1125" style="position:absolute;left:97320;top:24578;width:15526;height:7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E28gA&#10;AADdAAAADwAAAGRycy9kb3ducmV2LnhtbESPQUvDQBCF74L/YRmhF2k3DaIl7bYUS0FBQWsLPQ7Z&#10;MYnuzqbZbRr/vXMQvM3w3rz3zWI1eKd66mIT2MB0koEiLoNtuDKw/9iOZ6BiQrboApOBH4qwWl5f&#10;LbCw4cLv1O9SpSSEY4EG6pTaQutY1uQxTkJLLNpn6DwmWbtK2w4vEu6dzrPsXntsWBpqbOmxpvJ7&#10;d/YGHtzxa/3qTs3bczlt881LfzjfamNGN8N6DirRkP7Nf9dPVvDzO+GXb2QE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P0TbyAAAAN0AAAAPAAAAAAAAAAAAAAAAAJgCAABk&#10;cnMvZG93bnJldi54bWxQSwUGAAAAAAQABAD1AAAAjQMAAAAA&#10;" fillcolor="#ed7d31" strokecolor="#ae5a21" strokeweight="1pt">
                  <v:stroke joinstyle="miter"/>
                  <v:textbox>
                    <w:txbxContent>
                      <w:p w14:paraId="48C1DA25"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4.10 General position of measurement marking</w:t>
                        </w:r>
                      </w:p>
                    </w:txbxContent>
                  </v:textbox>
                </v:roundrect>
                <v:shape id="Straight Arrow Connector 1241" o:spid="_x0000_s1126" type="#_x0000_t32" style="position:absolute;left:90144;top:28191;width:7176;height:33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JXysQAAADdAAAADwAAAGRycy9kb3ducmV2LnhtbERPzWrCQBC+C32HZQq9SN0YqkjqKioU&#10;e6li0geYZsckmp0N2TVJ375bELzNx/c7y/VgatFR6yrLCqaTCARxbnXFhYLv7ON1AcJ5ZI21ZVLw&#10;Sw7Wq6fREhNtez5Rl/pChBB2CSoovW8SKV1ekkE3sQ1x4M62NegDbAupW+xDuKllHEVzabDi0FBi&#10;Q7uS8mt6MwqyWUV7k/XbLt2Ofy72+BUfLlqpl+dh8w7C0+Af4rv7U4f58dsU/r8JJ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wlfKxAAAAN0AAAAPAAAAAAAAAAAA&#10;AAAAAKECAABkcnMvZG93bnJldi54bWxQSwUGAAAAAAQABAD5AAAAkgMAAAAA&#10;" strokecolor="#5b9bd5" strokeweight="1.5pt">
                  <v:stroke endarrow="block" joinstyle="miter"/>
                </v:shape>
                <v:roundrect id="Rounded Rectangle 1242" o:spid="_x0000_s1127" style="position:absolute;left:75075;top:74749;width:15519;height:5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lKMMA&#10;AADdAAAADwAAAGRycy9kb3ducmV2LnhtbERP32vCMBB+F/Y/hBv4pumKiOuM4hyCIAjqQPZ2NLem&#10;W3OpTbT1vzeC4Nt9fD9vOu9sJS7U+NKxgrdhAoI4d7rkQsH3YTWYgPABWWPlmBRcycN89tKbYqZd&#10;yzu67EMhYgj7DBWYEOpMSp8bsuiHriaO3K9rLIYIm0LqBtsYbiuZJslYWiw5NhisaWko/9+frYLw&#10;uT1+/Z3y6mezNCcyo/Y4fl8o1X/tFh8gAnXhKX641zrOT0cp3L+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0lKMMAAADdAAAADwAAAAAAAAAAAAAAAACYAgAAZHJzL2Rv&#10;d25yZXYueG1sUEsFBgAAAAAEAAQA9QAAAIgDAAAAAA==&#10;" fillcolor="#70ad47" strokecolor="#507e32" strokeweight="1pt">
                  <v:stroke joinstyle="miter"/>
                  <v:textbox>
                    <w:txbxContent>
                      <w:p w14:paraId="4FDA9A47"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4.29A Prescribed particulars for register</w:t>
                        </w:r>
                      </w:p>
                    </w:txbxContent>
                  </v:textbox>
                </v:roundrect>
                <v:shape id="Straight Arrow Connector 1243" o:spid="_x0000_s1128" type="#_x0000_t32" style="position:absolute;left:71816;top:77646;width:325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1A8sQAAADdAAAADwAAAGRycy9kb3ducmV2LnhtbERP22oCMRB9F/oPYQq+abarlLKaFam1&#10;CJViVfB12MxecDPZJqmuf98Ihb7N4VxnvuhNKy7kfGNZwdM4AUFcWN1wpeB4WI9eQPiArLG1TApu&#10;5GGRPwzmmGl75S+67EMlYgj7DBXUIXSZlL6oyaAf2444cqV1BkOErpLa4TWGm1amSfIsDTYcG2rs&#10;6LWm4rz/MQp2aXHefJy+J+WbXbnVcZt+7uhdqeFjv5yBCNSHf/Gfe6Pj/HQ6gfs38QS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UDyxAAAAN0AAAAPAAAAAAAAAAAA&#10;AAAAAKECAABkcnMvZG93bnJldi54bWxQSwUGAAAAAAQABAD5AAAAkgMAAAAA&#10;" strokecolor="#ffc000" strokeweight="1.5pt">
                  <v:stroke endarrow="block" joinstyle="miter"/>
                </v:shape>
                <v:roundrect id="Rounded Rectangle 1244" o:spid="_x0000_s1129" style="position:absolute;left:116474;top:35344;width:16456;height:73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N8YA&#10;AADdAAAADwAAAGRycy9kb3ducmV2LnhtbERP32vCMBB+H/g/hBP2NlOdqFSjbIPhhiBOx8C3o7k2&#10;Zc2la2Kt++sXQdjbfXw/b7HqbCVaanzpWMFwkIAgzpwuuVDweXh9mIHwAVlj5ZgUXMjDatm7W2Cq&#10;3Zk/qN2HQsQQ9ikqMCHUqZQ+M2TRD1xNHLncNRZDhE0hdYPnGG4rOUqSibRYcmwwWNOLoex7f7IK&#10;Hqeby7HdDt3v7nn9k71/5aUpcqXu+93THESgLvyLb+43HeePxmO4fhN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YN8YAAADdAAAADwAAAAAAAAAAAAAAAACYAgAAZHJz&#10;L2Rvd25yZXYueG1sUEsFBgAAAAAEAAQA9QAAAIsDAAAAAA==&#10;" fillcolor="#4472c4" strokecolor="#2f528f" strokeweight="1pt">
                  <v:stroke joinstyle="miter"/>
                  <v:textbox>
                    <w:txbxContent>
                      <w:p w14:paraId="105D71A9"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4.12 Size etc. of characters in measurement marking</w:t>
                        </w:r>
                      </w:p>
                    </w:txbxContent>
                  </v:textbox>
                </v:roundrect>
                <v:shape id="Straight Arrow Connector 1245" o:spid="_x0000_s1130" type="#_x0000_t32" style="position:absolute;left:90144;top:31507;width:26330;height:7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HNdMQAAADdAAAADwAAAGRycy9kb3ducmV2LnhtbERPTWvCQBC9C/6HZYTedKNYkdRVRBS0&#10;tYfaUvE2ZsckmJ2N2a0m/74rCN7m8T5nMqtNIa5Uudyygn4vAkGcWJ1zquDne9Udg3AeWWNhmRQ0&#10;5GA2bbcmGGt74y+67nwqQgi7GBVk3pexlC7JyKDr2ZI4cCdbGfQBVqnUFd5CuCnkIIpG0mDOoSHD&#10;khYZJefdn1Hw2b+s3n91ow+b7bH+aNx+uaG9Ui+dev4GwlPtn+KHe63D/MHwFe7fhB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c10xAAAAN0AAAAPAAAAAAAAAAAA&#10;AAAAAKECAABkcnMvZG93bnJldi54bWxQSwUGAAAAAAQABAD5AAAAkgMAAAAA&#10;" strokecolor="#5b9bd5" strokeweight="1.5pt">
                  <v:stroke endarrow="block" joinstyle="miter"/>
                </v:shape>
                <v:roundrect id="Rounded Rectangle 1246" o:spid="_x0000_s1131" style="position:absolute;left:117018;top:24951;width:15526;height:70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j28YA&#10;AADdAAAADwAAAGRycy9kb3ducmV2LnhtbERP32vCMBB+H/g/hBN8m6k6VKpRtsFwQxCnY+Db0Vyb&#10;subSNbHW/fXLQNjbfXw/b7nubCVaanzpWMFomIAgzpwuuVDwcXy5n4PwAVlj5ZgUXMnDetW7W2Kq&#10;3YXfqT2EQsQQ9ikqMCHUqZQ+M2TRD11NHLncNRZDhE0hdYOXGG4rOU6SqbRYcmwwWNOzoezrcLYK&#10;JrPt9dTuRu5n/7T5zt4+89IUuVKDfve4ABGoC//im/tVx/njhyn8fRN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Gj28YAAADdAAAADwAAAAAAAAAAAAAAAACYAgAAZHJz&#10;L2Rvd25yZXYueG1sUEsFBgAAAAAEAAQA9QAAAIsDAAAAAA==&#10;" fillcolor="#4472c4" strokecolor="#2f528f" strokeweight="1pt">
                  <v:stroke joinstyle="miter"/>
                  <v:textbox>
                    <w:txbxContent>
                      <w:p w14:paraId="6BDE0807" w14:textId="77777777" w:rsidR="00331399" w:rsidRPr="007F2FEF" w:rsidRDefault="00331399" w:rsidP="00F715A1">
                        <w:pPr>
                          <w:pStyle w:val="NormalWeb"/>
                          <w:spacing w:before="0" w:after="160" w:line="254" w:lineRule="auto"/>
                          <w:jc w:val="center"/>
                          <w:rPr>
                            <w:rFonts w:ascii="Calibri" w:hAnsi="Calibri"/>
                          </w:rPr>
                        </w:pPr>
                        <w:r w:rsidRPr="007F2FEF">
                          <w:rPr>
                            <w:rFonts w:ascii="Calibri" w:eastAsia="Calibri" w:hAnsi="Calibri"/>
                            <w:sz w:val="22"/>
                            <w:szCs w:val="22"/>
                          </w:rPr>
                          <w:t>4.11 Set out and form of measurement marking</w:t>
                        </w:r>
                      </w:p>
                    </w:txbxContent>
                  </v:textbox>
                </v:roundrect>
                <v:shape id="Straight Arrow Connector 1247" o:spid="_x0000_s1132" type="#_x0000_t32" style="position:absolute;left:112846;top:28191;width:4172;height: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2mMQAAADdAAAADwAAAGRycy9kb3ducmV2LnhtbERPTWvCQBC9C/6HZYTedKNIldRVRBS0&#10;tYfaUvE2ZsckmJ2N2a0m/74rCN7m8T5nMqtNIa5Uudyygn4vAkGcWJ1zquDne9Udg3AeWWNhmRQ0&#10;5GA2bbcmGGt74y+67nwqQgi7GBVk3pexlC7JyKDr2ZI4cCdbGfQBVqnUFd5CuCnkIIpepcGcQ0OG&#10;JS0ySs67P6Pgs39Zvf/qRh8222P90bj9ckN7pV469fwNhKfaP8UP91qH+YPhCO7fhB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T/aYxAAAAN0AAAAPAAAAAAAAAAAA&#10;AAAAAKECAABkcnMvZG93bnJldi54bWxQSwUGAAAAAAQABAD5AAAAkgMAAAAA&#10;" strokecolor="#5b9bd5" strokeweight="1.5pt">
                  <v:stroke endarrow="block" joinstyle="miter"/>
                </v:shape>
                <v:roundrect id="Rounded Rectangle 96" o:spid="_x0000_s1133" style="position:absolute;left:110469;top:12201;width:15526;height:9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pTMYA&#10;AADbAAAADwAAAGRycy9kb3ducmV2LnhtbESPT2sCMRTE74LfITyhl1KzerB2axRRCi1U8C/0+Ng8&#10;d1eTl3UT1+23N4WCx2FmfsNMZq01oqHal44VDPoJCOLM6ZJzBfvdx8sYhA/IGo1jUvBLHmbTbmeC&#10;qXY33lCzDbmIEPYpKihCqFIpfVaQRd93FXH0jq62GKKsc6lrvEW4NXKYJCNpseS4UGBFi4Ky8/Zq&#10;Fbyan9N8ZS7l+isbVMPld3O4Pkulnnrt/B1EoDY8wv/tT63gbQR/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CpTMYAAADbAAAADwAAAAAAAAAAAAAAAACYAgAAZHJz&#10;L2Rvd25yZXYueG1sUEsFBgAAAAAEAAQA9QAAAIsDAAAAAA==&#10;" fillcolor="#ed7d31" strokecolor="#ae5a21" strokeweight="1pt">
                  <v:stroke joinstyle="miter"/>
                  <v:textbox>
                    <w:txbxContent>
                      <w:p w14:paraId="3FE6F81E"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4.26 Unit price marking retail sales of particular foods by mass</w:t>
                        </w:r>
                      </w:p>
                    </w:txbxContent>
                  </v:textbox>
                </v:roundrect>
                <v:shape id="Text Box 97" o:spid="_x0000_s1134" type="#_x0000_t202" style="position:absolute;left:89673;top:27075;width:629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lD8UA&#10;AADbAAAADwAAAGRycy9kb3ducmV2LnhtbESPT2vCQBTE7wW/w/KEXoJulFI1uoqUCkXqwT+Ix0f2&#10;mQSzb8PuNsZv7xYKPQ4z8xtmsepMLVpyvrKsYDRMQRDnVldcKDgdN4MpCB+QNdaWScGDPKyWvZcF&#10;ZtreeU/tIRQiQthnqKAMocmk9HlJBv3QNsTRu1pnMETpCqkd3iPc1HKcpu/SYMVxocSGPkrKb4cf&#10;o2CafE42ra3ezpfx9qF3t8S570Sp1363noMI1IX/8F/7SyuYTeD3S/wB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UPxQAAANsAAAAPAAAAAAAAAAAAAAAAAJgCAABkcnMv&#10;ZG93bnJldi54bWxQSwUGAAAAAAQABAD1AAAAigMAAAAA&#10;" fillcolor="window" stroked="f" strokeweight=".5pt">
                  <v:fill opacity="46003f"/>
                  <v:textbox>
                    <w:txbxContent>
                      <w:p w14:paraId="1AC96F3E"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Location</w:t>
                        </w:r>
                      </w:p>
                    </w:txbxContent>
                  </v:textbox>
                </v:shape>
                <v:shape id="Text Box 110" o:spid="_x0000_s1135" type="#_x0000_t202" style="position:absolute;left:103817;top:34976;width:74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fcIA&#10;AADbAAAADwAAAGRycy9kb3ducmV2LnhtbERPz2vCMBS+D/wfwhO8FE0nY2o1igwFke0wFfH4aJ5t&#10;sXkpSaz1v18Owo4f3+/FqjO1aMn5yrKC91EKgji3uuJCwem4HU5B+ICssbZMCp7kYbXsvS0w0/bB&#10;v9QeQiFiCPsMFZQhNJmUPi/JoB/ZhjhyV+sMhghdIbXDRww3tRyn6ac0WHFsKLGhr5Ly2+FuFEyT&#10;zWTb2urjfBnvn/rnljj3nSg16HfrOYhAXfgXv9w7rWAWx8Y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HF9wgAAANsAAAAPAAAAAAAAAAAAAAAAAJgCAABkcnMvZG93&#10;bnJldi54bWxQSwUGAAAAAAQABAD1AAAAhwMAAAAA&#10;" fillcolor="window" stroked="f" strokeweight=".5pt">
                  <v:fill opacity="46003f"/>
                  <v:textbox>
                    <w:txbxContent>
                      <w:p w14:paraId="3CBD56EB"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Characters</w:t>
                        </w:r>
                      </w:p>
                    </w:txbxContent>
                  </v:textbox>
                </v:shape>
                <v:shape id="Straight Arrow Connector 99" o:spid="_x0000_s1136" type="#_x0000_t32" style="position:absolute;left:92282;top:4397;width:835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Tog8UAAADbAAAADwAAAGRycy9kb3ducmV2LnhtbESPW2sCMRSE3wv+h3CEvtWsW5C6GkW8&#10;FKFSvIGvh81xd3Fzsiaprv++EQp9HGbmG2Y8bU0tbuR8ZVlBv5eAIM6trrhQcDys3j5A+ICssbZM&#10;Ch7kYTrpvIwx0/bOO7rtQyEihH2GCsoQmkxKn5dk0PdsQxy9s3UGQ5SukNrhPcJNLdMkGUiDFceF&#10;Ehual5Rf9j9GwTbNL+uv0/X9vLQLtzhu0u8tfSr12m1nIxCB2vAf/muvtYLhEJ5f4g+Q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Tog8UAAADbAAAADwAAAAAAAAAA&#10;AAAAAAChAgAAZHJzL2Rvd25yZXYueG1sUEsFBgAAAAAEAAQA+QAAAJMDAAAAAA==&#10;" strokecolor="#ffc000" strokeweight="1.5pt">
                  <v:stroke endarrow="block" joinstyle="miter"/>
                </v:shape>
                <v:shape id="Text Box 110" o:spid="_x0000_s1137" type="#_x0000_t202" style="position:absolute;left:78487;top:24141;width:746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ZscYA&#10;AADcAAAADwAAAGRycy9kb3ducmV2LnhtbESPQWvCQBCF70L/wzIFL6FuKsVK6iqlVChFD9oiHofs&#10;NAlmZ8PuGuO/7xwEbzO8N+99s1gNrlU9hdh4NvA8yUERl942XBn4/Vk/zUHFhGyx9UwGrhRhtXwY&#10;LbCw/sI76vepUhLCsUADdUpdoXUsa3IYJ74jFu3PB4dJ1lBpG/Ai4a7V0zyfaYcNS0ONHX3UVJ72&#10;Z2dgnn2+rnvfvByO0++r3Z6yEDaZMePH4f0NVKIh3c236y8r+LngyzMygV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ZscYAAADcAAAADwAAAAAAAAAAAAAAAACYAgAAZHJz&#10;L2Rvd25yZXYueG1sUEsFBgAAAAAEAAQA9QAAAIsDAAAAAA==&#10;" fillcolor="window" stroked="f" strokeweight=".5pt">
                  <v:fill opacity="46003f"/>
                  <v:textbox>
                    <w:txbxContent>
                      <w:p w14:paraId="46BC5474" w14:textId="77777777" w:rsidR="00331399" w:rsidRPr="007F2FEF" w:rsidRDefault="00331399" w:rsidP="00331399">
                        <w:pPr>
                          <w:pStyle w:val="NormalWeb"/>
                          <w:spacing w:before="0" w:after="0" w:line="252" w:lineRule="auto"/>
                          <w:rPr>
                            <w:rFonts w:ascii="Calibri" w:hAnsi="Calibri"/>
                          </w:rPr>
                        </w:pPr>
                        <w:r w:rsidRPr="007F2FEF">
                          <w:rPr>
                            <w:rFonts w:ascii="Calibri" w:eastAsia="Times New Roman" w:hAnsi="Calibri"/>
                            <w:sz w:val="20"/>
                            <w:szCs w:val="20"/>
                          </w:rPr>
                          <w:t>Connected</w:t>
                        </w:r>
                      </w:p>
                    </w:txbxContent>
                  </v:textbox>
                </v:shape>
                <v:shape id="Text Box 110" o:spid="_x0000_s1138" type="#_x0000_t202" style="position:absolute;left:93039;top:3160;width:584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8KsQA&#10;AADcAAAADwAAAGRycy9kb3ducmV2LnhtbERPTWvCQBC9C/0PyxS8hLpRSpXUNYhUkNIejKX0OGSn&#10;SUh2NuxuY/z3XUHwNo/3Oet8NJ0YyPnGsoL5LAVBXFrdcKXg67R/WoHwAVljZ5kUXMhDvnmYrDHT&#10;9sxHGopQiRjCPkMFdQh9JqUvazLoZ7YnjtyvdQZDhK6S2uE5hptOLtL0RRpsODbU2NOuprIt/oyC&#10;VfK23A+2ef7+Wbxf9GebOPeRKDV9HLevIAKN4S6+uQ86zk/ncH0mXi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3vCrEAAAA3AAAAA8AAAAAAAAAAAAAAAAAmAIAAGRycy9k&#10;b3ducmV2LnhtbFBLBQYAAAAABAAEAPUAAACJAwAAAAA=&#10;" fillcolor="window" stroked="f" strokeweight=".5pt">
                  <v:fill opacity="46003f"/>
                  <v:textbox>
                    <w:txbxContent>
                      <w:p w14:paraId="4200D33D"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Related</w:t>
                        </w:r>
                      </w:p>
                    </w:txbxContent>
                  </v:textbox>
                </v:shape>
                <v:roundrect id="Rounded Rectangle 102" o:spid="_x0000_s1139" style="position:absolute;left:74619;top:28813;width:15525;height:5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tgMIA&#10;AADcAAAADwAAAGRycy9kb3ducmV2LnhtbERPTYvCMBC9L/gfwgje1lQRWapRRFlYFFbW9eBxbMa2&#10;2ExKE9O6v94Iwt7m8T5nvuxMJQI1rrSsYDRMQBBnVpecKzj+fr5/gHAeWWNlmRTcycFy0XubY6pt&#10;yz8UDj4XMYRdigoK7+tUSpcVZNANbU0cuYttDPoIm1zqBtsYbio5TpKpNFhybCiwpnVB2fVwMwq+&#10;dXDbjZ9QCKfRtDqb1W7/1yo16HerGQhPnf8Xv9xfOs5Px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O2AwgAAANwAAAAPAAAAAAAAAAAAAAAAAJgCAABkcnMvZG93&#10;bnJldi54bWxQSwUGAAAAAAQABAD1AAAAhwMAAAAA&#10;" fillcolor="#ffc000" strokecolor="#bc8c00" strokeweight="1pt">
                  <v:stroke joinstyle="miter"/>
                  <v:textbox>
                    <w:txbxContent>
                      <w:p w14:paraId="34B4909F"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4.9 Requirement to mark measurement</w:t>
                        </w:r>
                      </w:p>
                    </w:txbxContent>
                  </v:textbox>
                </v:roundrect>
                <v:shape id="Straight Arrow Connector 103" o:spid="_x0000_s1140" type="#_x0000_t32" style="position:absolute;left:82382;top:16910;width:28087;height:119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4mC8IAAADcAAAADwAAAGRycy9kb3ducmV2LnhtbERPzWrCQBC+F3yHZQQvohstFYmuooK0&#10;l1ZMfIAxOybR7GzIbpP07bsFobf5+H5nve1NJVpqXGlZwWwagSDOrC45V3BJj5MlCOeRNVaWScEP&#10;OdhuBi9rjLXt+Ext4nMRQtjFqKDwvo6ldFlBBt3U1sSBu9nGoA+wyaVusAvhppLzKFpIgyWHhgJr&#10;OhSUPZJvoyB9K+ndpN2+Tfbj692ePudfd63UaNjvViA89f5f/HR/6DA/eoW/Z8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4mC8IAAADcAAAADwAAAAAAAAAAAAAA&#10;AAChAgAAZHJzL2Rvd25yZXYueG1sUEsFBgAAAAAEAAQA+QAAAJADAAAAAA==&#10;" strokecolor="#5b9bd5" strokeweight="1.5pt">
                  <v:stroke endarrow="block" joinstyle="miter"/>
                </v:shape>
                <v:shape id="Text Box 110" o:spid="_x0000_s1141" type="#_x0000_t202" style="position:absolute;left:94484;top:20320;width:7867;height:27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fssMA&#10;AADcAAAADwAAAGRycy9kb3ducmV2LnhtbERPTYvCMBC9L+x/CLPgpazpiqhUo4isIKIHdRGPQzO2&#10;xWZSkljrvzcLC3ubx/uc2aIztWjJ+cqygq9+CoI4t7riQsHPaf05AeEDssbaMil4kofF/P1thpm2&#10;Dz5QewyFiCHsM1RQhtBkUvq8JIO+bxviyF2tMxgidIXUDh8x3NRykKYjabDi2FBiQ6uS8tvxbhRM&#10;ku/xurXV8HwZbJ96f0uc2yVK9T665RREoC78i//cGx3np0P4fSZe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AfssMAAADcAAAADwAAAAAAAAAAAAAAAACYAgAAZHJzL2Rv&#10;d25yZXYueG1sUEsFBgAAAAAEAAQA9QAAAIgDAAAAAA==&#10;" fillcolor="window" stroked="f" strokeweight=".5pt">
                  <v:fill opacity="46003f"/>
                  <v:textbox>
                    <w:txbxContent>
                      <w:p w14:paraId="0E1CE5DA"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Unit Pricing</w:t>
                        </w:r>
                      </w:p>
                    </w:txbxContent>
                  </v:textbox>
                </v:shape>
                <v:shape id="Text Box 110" o:spid="_x0000_s1142" type="#_x0000_t202" style="position:absolute;left:114834;top:44366;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6KcMA&#10;AADcAAAADwAAAGRycy9kb3ducmV2LnhtbERPTWvCQBC9C/0PyxS8BN1UqpXUVUqpUEQPWhGPQ3aa&#10;BLOzYXeN8d+7guBtHu9zZovO1KIl5yvLCt6GKQji3OqKCwX7v+VgCsIHZI21ZVJwJQ+L+Utvhpm2&#10;F95SuwuFiCHsM1RQhtBkUvq8JIN+aBviyP1bZzBE6AqpHV5iuKnlKE0n0mDFsaHEhr5Lyk+7s1Ew&#10;TX4+lq2t3g/H0eqqN6fEuXWiVP+1+/oEEagLT/HD/avj/HQM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y6KcMAAADcAAAADwAAAAAAAAAAAAAAAACYAgAAZHJzL2Rv&#10;d25yZXYueG1sUEsFBgAAAAAEAAQA9QAAAIgDAAAAAA==&#10;" fillcolor="window" stroked="f" strokeweight=".5pt">
                  <v:fill opacity="46003f"/>
                  <v:textbox>
                    <w:txbxContent>
                      <w:p w14:paraId="05AA979E" w14:textId="77777777" w:rsidR="00331399" w:rsidRPr="007F2FEF" w:rsidRDefault="00331399" w:rsidP="00AD220C">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Straight Arrow Connector 106" o:spid="_x0000_s1143" type="#_x0000_t32" style="position:absolute;left:57794;top:21521;width:6885;height:133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1osEAAADcAAAADwAAAGRycy9kb3ducmV2LnhtbERP3WrCMBS+F/YO4Qx2IzNxUBldYykb&#10;hYGIWPcAh+asLUtOShO1e3sjDHZ3Pr7fU5Szs+JCUxg8a1ivFAji1puBOw1fp/r5FUSIyAatZ9Lw&#10;SwHK7cOiwNz4Kx/p0sROpBAOOWroYxxzKUPbk8Ow8iNx4r795DAmOHXSTHhN4c7KF6U20uHAqaHH&#10;kd57an+as9PATcj2wXK2U2pZH+yHraus1vrpca7eQESa47/4z/1p0ny1gfsz6QK5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7WiwQAAANwAAAAPAAAAAAAAAAAAAAAA&#10;AKECAABkcnMvZG93bnJldi54bWxQSwUGAAAAAAQABAD5AAAAjwMAAAAA&#10;" strokecolor="#5b9bd5" strokeweight="1.5pt">
                  <v:stroke endarrow="block" joinstyle="miter"/>
                </v:shape>
                <v:rect id="Rectangle 107" o:spid="_x0000_s1144" style="position:absolute;left:3975;top:40521;width:18758;height:38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Y1MQA&#10;AADcAAAADwAAAGRycy9kb3ducmV2LnhtbERPTWvCQBC9F/oflil4azYqqMRsJBRs68FDVQq9jdkx&#10;icnOptmtpv++WxC8zeN9TroaTCsu1LvasoJxFIMgLqyuuVRw2K+fFyCcR9bYWiYFv+RglT0+pJho&#10;e+UPuux8KUIIuwQVVN53iZSuqMigi2xHHLiT7Q36APtS6h6vIdy0chLHM2mw5tBQYUcvFRXN7sco&#10;2E6/88l5rHmznn9+vb7htjkutFKjpyFfgvA0+Lv45n7XYX48h/9nwgU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2NTEAAAA3AAAAA8AAAAAAAAAAAAAAAAAmAIAAGRycy9k&#10;b3ducmV2LnhtbFBLBQYAAAAABAAEAPUAAACJAwAAAAA=&#10;" fillcolor="#5b9bd5" strokecolor="windowText" strokeweight="2pt">
                  <v:fill opacity="0"/>
                </v:rect>
                <v:roundrect id="Rounded Rectangle 108" o:spid="_x0000_s1145" style="position:absolute;left:5436;top:45081;width:15519;height:4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aasUA&#10;AADcAAAADwAAAGRycy9kb3ducmV2LnhtbESPQWvCQBCF7wX/wzKCt7pRRErqKlIRpIVKbQ89jtkx&#10;Cc3Ohux2k/bXOwfB2wzvzXvfrDaDa1SiLtSeDcymGSjiwtuaSwNfn/vHJ1AhIltsPJOBPwqwWY8e&#10;Vphb3/MHpVMslYRwyNFAFWObax2KihyGqW+JRbv4zmGUtSu17bCXcNfoeZYttcOapaHCll4qKn5O&#10;v87Au03hdRcXlNL3bNmc3fbt+N8bMxkP22dQkYZ4N9+uD1bwM6GVZ2QC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NpqxQAAANwAAAAPAAAAAAAAAAAAAAAAAJgCAABkcnMv&#10;ZG93bnJldi54bWxQSwUGAAAAAAQABAD1AAAAigMAAAAA&#10;" fillcolor="#ffc000" strokecolor="#bc8c00" strokeweight="1pt">
                  <v:stroke joinstyle="miter"/>
                  <v:textbox>
                    <w:txbxContent>
                      <w:p w14:paraId="7C873D72"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Core Requirement</w:t>
                        </w:r>
                      </w:p>
                    </w:txbxContent>
                  </v:textbox>
                </v:roundrect>
                <v:roundrect id="Rounded Rectangle 109" o:spid="_x0000_s1146" style="position:absolute;left:5436;top:50631;width:15513;height:4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SPcUA&#10;AADcAAAADwAAAGRycy9kb3ducmV2LnhtbERP30vDMBB+F/wfwgl7c2kVnKvLigqyiTC0GwPfjuba&#10;FJtLbbKu8683wsC3+/h+3iIfbSsG6n3jWEE6TUAQl043XCvYbV+u70H4gKyxdUwKTuQhX15eLDDT&#10;7sgfNBShFjGEfYYKTAhdJqUvDVn0U9cRR65yvcUQYV9L3eMxhttW3iTJnbTYcGww2NGzofKrOFgF&#10;t7O30+ewSd3P+9Pqu3zdV42pK6UmV+PjA4hAY/gXn91rHecnc/h7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dI9xQAAANwAAAAPAAAAAAAAAAAAAAAAAJgCAABkcnMv&#10;ZG93bnJldi54bWxQSwUGAAAAAAQABAD1AAAAigMAAAAA&#10;" fillcolor="#4472c4" strokecolor="#2f528f" strokeweight="1pt">
                  <v:stroke joinstyle="miter"/>
                  <v:textbox>
                    <w:txbxContent>
                      <w:p w14:paraId="6B4D2F54"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Requirement / Information</w:t>
                        </w:r>
                      </w:p>
                    </w:txbxContent>
                  </v:textbox>
                </v:roundrect>
                <v:roundrect id="Rounded Rectangle 110" o:spid="_x0000_s1147" style="position:absolute;left:5429;top:56180;width:15513;height:4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WcscA&#10;AADcAAAADwAAAGRycy9kb3ducmV2LnhtbESPQWvCQBCF74X+h2UKXopu4qEt0VWkpaBgoVoFj0N2&#10;TNLuzqbZNab/vnMo9DbDe/PeN/Pl4J3qqYtNYAP5JANFXAbbcGXg8PE6fgIVE7JFF5gM/FCE5eL2&#10;Zo6FDVfeUb9PlZIQjgUaqFNqC61jWZPHOAktsWjn0HlMsnaVth1eJdw7Pc2yB+2xYWmosaXnmsqv&#10;/cUbeHSnz9Wb+27eN2XeTl+2/fFyr40Z3Q2rGahEQ/o3/12vreDn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5VnLHAAAA3AAAAA8AAAAAAAAAAAAAAAAAmAIAAGRy&#10;cy9kb3ducmV2LnhtbFBLBQYAAAAABAAEAPUAAACMAwAAAAA=&#10;" fillcolor="#ed7d31" strokecolor="#ae5a21" strokeweight="1pt">
                  <v:stroke joinstyle="miter"/>
                  <v:textbox>
                    <w:txbxContent>
                      <w:p w14:paraId="0B1D9F88"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Requirement that contains exceptions</w:t>
                        </w:r>
                      </w:p>
                    </w:txbxContent>
                  </v:textbox>
                </v:roundrect>
                <v:rect id="Rectangle 111" o:spid="_x0000_s1148" style="position:absolute;left:5436;top:61730;width:15513;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HH8MA&#10;AADcAAAADwAAAGRycy9kb3ducmV2LnhtbERPTWsCMRC9F/wPYYTeNLsqrWyNIoootAe7rT0Pm2l2&#10;6WayJKmu/94UhN7m8T5nseptK87kQ+NYQT7OQBBXTjdsFHx+7EZzECEia2wdk4IrBVgtBw8LLLS7&#10;8Dudy2hECuFQoII6xq6QMlQ1WQxj1xEn7tt5izFBb6T2eEnhtpWTLHuSFhtODTV2tKmp+il/rYLX&#10;zey5/OJmdzXT07x82xq/Px2Vehz26xcQkfr4L767DzrNz3P4e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OHH8MAAADcAAAADwAAAAAAAAAAAAAAAACYAgAAZHJzL2Rv&#10;d25yZXYueG1sUEsFBgAAAAAEAAQA9QAAAIgDAAAAAA==&#10;" fillcolor="#a5a5a5" strokecolor="#787878" strokeweight="1pt">
                  <v:textbox>
                    <w:txbxContent>
                      <w:p w14:paraId="0A7DDB2F"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Exemptions / Special Provisions</w:t>
                        </w:r>
                      </w:p>
                    </w:txbxContent>
                  </v:textbox>
                </v:rect>
                <v:roundrect id="Rounded Rectangle 112" o:spid="_x0000_s1149" style="position:absolute;left:5436;top:67280;width:15513;height:4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sZsEA&#10;AADcAAAADwAAAGRycy9kb3ducmV2LnhtbERPS2rDMBDdF3oHMYVuSizbhNI4UUIpNZTsmvQAgzWx&#10;nVgjI8mxcvuoUOhuHu87m100g7iS871lBUWWgyBurO65VfBzrBdvIHxA1jhYJgU38rDbPj5ssNJ2&#10;5m+6HkIrUgj7ChV0IYyVlL7pyKDP7EicuJN1BkOCrpXa4ZzCzSDLPH+VBntODR2O9NFRczlMRsHq&#10;HF0Rh94sJ88veb23dftplXp+iu9rEIFi+Bf/ub90ml+U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YrGbBAAAA3AAAAA8AAAAAAAAAAAAAAAAAmAIAAGRycy9kb3du&#10;cmV2LnhtbFBLBQYAAAAABAAEAPUAAACGAwAAAAA=&#10;" fillcolor="#5b9bd5" strokecolor="#41719c" strokeweight="1pt">
                  <v:stroke joinstyle="miter"/>
                  <v:textbox>
                    <w:txbxContent>
                      <w:p w14:paraId="194E4516"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Schedule</w:t>
                        </w:r>
                      </w:p>
                    </w:txbxContent>
                  </v:textbox>
                </v:roundrect>
                <v:roundrect id="Rounded Rectangle 113" o:spid="_x0000_s1150" style="position:absolute;left:5442;top:72836;width:15513;height:4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XhcMA&#10;AADcAAAADwAAAGRycy9kb3ducmV2LnhtbERP32vCMBB+H/g/hBN8m6lziFajqGMwEAZTQXw7mrOp&#10;NpfaZLb+90YY7O0+vp83W7S2FDeqfeFYwaCfgCDOnC44V7Dffb6OQfiArLF0TAru5GEx77zMMNWu&#10;4R+6bUMuYgj7FBWYEKpUSp8Zsuj7riKO3MnVFkOEdS51jU0Mt6V8S5KRtFhwbDBY0dpQdtn+WgVh&#10;9X34OF+z8rhZmyuZ9+YwmiyV6nXb5RREoDb8i//cXzrOHwzh+U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gXhcMAAADcAAAADwAAAAAAAAAAAAAAAACYAgAAZHJzL2Rv&#10;d25yZXYueG1sUEsFBgAAAAAEAAQA9QAAAIgDAAAAAA==&#10;" fillcolor="#70ad47" strokecolor="#507e32" strokeweight="1pt">
                  <v:stroke joinstyle="miter"/>
                  <v:textbox>
                    <w:txbxContent>
                      <w:p w14:paraId="6ABD1A82"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Connected</w:t>
                        </w:r>
                      </w:p>
                    </w:txbxContent>
                  </v:textbox>
                </v:roundrect>
                <v:shape id="Text Box 354" o:spid="_x0000_s1151" type="#_x0000_t202" style="position:absolute;left:8230;top:40845;width:5258;height:3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ONr0A&#10;AADcAAAADwAAAGRycy9kb3ducmV2LnhtbERPSwrCMBDdC94hjOBO04qIVKOoKOjK78bd0IxtsZmU&#10;Jmq9vREEd/N435nOG1OKJ9WusKwg7kcgiFOrC84UXM6b3hiE88gaS8uk4E0O5rN2a4qJti8+0vPk&#10;MxFC2CWoIPe+SqR0aU4GXd9WxIG72dqgD7DOpK7xFcJNKQdRNJIGCw4NOVa0yim9nx5GwRAP+yze&#10;NoM3reVy7Pw1Ts1OqW6nWUxAeGr8X/xzb3WYHw/h+0y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1hONr0AAADcAAAADwAAAAAAAAAAAAAAAACYAgAAZHJzL2Rvd25yZXYu&#10;eG1sUEsFBgAAAAAEAAQA9QAAAIIDAAAAAA==&#10;" fillcolor="window" stroked="f" strokeweight=".5pt">
                  <v:textbox>
                    <w:txbxContent>
                      <w:p w14:paraId="73AECBEF" w14:textId="77777777" w:rsidR="00331399" w:rsidRPr="007F2FEF" w:rsidRDefault="00331399" w:rsidP="00F715A1">
                        <w:pPr>
                          <w:pStyle w:val="NormalWeb"/>
                          <w:spacing w:before="0" w:after="160" w:line="256" w:lineRule="auto"/>
                          <w:rPr>
                            <w:rFonts w:ascii="Calibri" w:hAnsi="Calibri"/>
                          </w:rPr>
                        </w:pPr>
                        <w:r w:rsidRPr="007F2FEF">
                          <w:rPr>
                            <w:rFonts w:ascii="Calibri" w:eastAsia="Calibri" w:hAnsi="Calibri"/>
                            <w:sz w:val="36"/>
                            <w:szCs w:val="36"/>
                          </w:rPr>
                          <w:t>Key</w:t>
                        </w:r>
                      </w:p>
                    </w:txbxContent>
                  </v:textbox>
                </v:shape>
                <v:rect id="Rectangle 115" o:spid="_x0000_s1152" style="position:absolute;left:7214;top:13266;width:15519;height:8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BHMMA&#10;AADcAAAADwAAAGRycy9kb3ducmV2LnhtbERPS2sCMRC+F/ofwhR606y2VVmNUhRpwR7q+jgPmzG7&#10;dDNZklTXf28KQm/z8T1ntuhsI87kQ+1YwaCfgSAuna7ZKNjv1r0JiBCRNTaOScGVAizmjw8zzLW7&#10;8JbORTQihXDIUUEVY5tLGcqKLIa+a4kTd3LeYkzQG6k9XlK4beQwy0bSYs2pocKWlhWVP8WvVbBZ&#10;vo6LI9frq3k5TIqvlfEfh2+lnp+69ymISF38F9/dnzrNH7zB3zPp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iBHMMAAADcAAAADwAAAAAAAAAAAAAAAACYAgAAZHJzL2Rv&#10;d25yZXYueG1sUEsFBgAAAAAEAAQA9QAAAIgDAAAAAA==&#10;" fillcolor="#a5a5a5" strokecolor="#787878" strokeweight="1pt">
                  <v:textbox>
                    <w:txbxContent>
                      <w:p w14:paraId="13D28072"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4.8 Exemptions – packaged see and imported pre-packaged products</w:t>
                        </w:r>
                      </w:p>
                    </w:txbxContent>
                  </v:textbox>
                </v:rect>
                <v:rect id="Rectangle 116" o:spid="_x0000_s1153" style="position:absolute;left:42268;top:49501;width:15519;height:6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fa8IA&#10;AADcAAAADwAAAGRycy9kb3ducmV2LnhtbERPTWsCMRC9C/6HMIXeatZWVFajiEUq1IOutedhM2aX&#10;biZLkur67xuh4G0e73Pmy8424kI+1I4VDAcZCOLS6ZqNgq/j5mUKIkRkjY1jUnCjAMtFvzfHXLsr&#10;H+hSRCNSCIccFVQxtrmUoazIYhi4ljhxZ+ctxgS9kdrjNYXbRr5m2VharDk1VNjSuqLyp/i1Cj7X&#10;o0nxzfXmZt5O02L3bvzHaa/U81O3moGI1MWH+N+91Wn+cAz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9rwgAAANwAAAAPAAAAAAAAAAAAAAAAAJgCAABkcnMvZG93&#10;bnJldi54bWxQSwUGAAAAAAQABAD1AAAAhwMAAAAA&#10;" fillcolor="#a5a5a5" strokecolor="#787878" strokeweight="1pt">
                  <v:textbox>
                    <w:txbxContent>
                      <w:p w14:paraId="0D964931"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4.5 Exemption for packages containing paper</w:t>
                        </w:r>
                      </w:p>
                    </w:txbxContent>
                  </v:textbox>
                </v:rect>
                <v:rect id="Rectangle 117" o:spid="_x0000_s1154" style="position:absolute;left:72277;top:61096;width:15519;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68MMA&#10;AADcAAAADwAAAGRycy9kb3ducmV2LnhtbERPS2sCMRC+F/wPYQRvNastVVajiEVasId2fZyHzZhd&#10;3EyWJOr67xuh0Nt8fM+ZLzvbiCv5UDtWMBpmIIhLp2s2Cva7zfMURIjIGhvHpOBOAZaL3tMcc+1u&#10;/EPXIhqRQjjkqKCKsc2lDGVFFsPQtcSJOzlvMSbojdQebyncNnKcZW/SYs2pocKW1hWV5+JiFWzX&#10;r5PiyPXmbl4O0+Lr3fiPw7dSg363moGI1MV/8Z/7U6f5owk8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a68MMAAADcAAAADwAAAAAAAAAAAAAAAACYAgAAZHJzL2Rv&#10;d25yZXYueG1sUEsFBgAAAAAEAAQA9QAAAIgDAAAAAA==&#10;" fillcolor="#a5a5a5" strokecolor="#787878" strokeweight="1pt">
                  <v:textbox>
                    <w:txbxContent>
                      <w:p w14:paraId="5982A3FB"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Subdivision 2 – Special provision for measurement marking of certain products (4.17-4.22)</w:t>
                        </w:r>
                      </w:p>
                    </w:txbxContent>
                  </v:textbox>
                </v:rect>
                <v:rect id="Rectangle 118" o:spid="_x0000_s1155" style="position:absolute;left:117411;top:56798;width:15519;height:6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ugsYA&#10;AADcAAAADwAAAGRycy9kb3ducmV2LnhtbESPQU8CMRCF7yb+h2ZMvEkXNEpWCjEQggkcdBXPk+3Y&#10;3bidbtoCy79nDiTeZvLevPfNbDH4Th0ppjawgfGoAEVcB9uyM/D9tX6YgkoZ2WIXmAycKcFifnsz&#10;w9KGE3/SscpOSQinEg00Ofel1qluyGMahZ5YtN8QPWZZo9M24knCfacnRfGsPbYsDQ32tGyo/qsO&#10;3sB2+fRS/XC7PrvH/bTarVzc7D+Mub8b3l5BZRryv/l6/W4Ffyy08ox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kugsYAAADcAAAADwAAAAAAAAAAAAAAAACYAgAAZHJz&#10;L2Rvd25yZXYueG1sUEsFBgAAAAAEAAQA9QAAAIsDAAAAAA==&#10;" fillcolor="#a5a5a5" strokecolor="#787878" strokeweight="1pt">
                  <v:textbox>
                    <w:txbxContent>
                      <w:p w14:paraId="03D9C375"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4.15 Special provision marking by approved printing device</w:t>
                        </w:r>
                      </w:p>
                    </w:txbxContent>
                  </v:textbox>
                </v:rect>
                <v:shape id="Straight Arrow Connector 119" o:spid="_x0000_s1156" type="#_x0000_t32" style="position:absolute;left:14973;top:21863;width:5831;height:6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2EFMEAAADcAAAADwAAAGRycy9kb3ducmV2LnhtbERPTYvCMBC9L/gfwgheiqb1sKzVKKII&#10;gntZFbwOzdgWm0lNoq3/3iws7G0e73MWq9404knO15YVZJMUBHFhdc2lgvNpN/4C4QOyxsYyKXiR&#10;h9Vy8LHAXNuOf+h5DKWIIexzVFCF0OZS+qIig35iW+LIXa0zGCJ0pdQOuxhuGjlN009psObYUGFL&#10;m4qK2/FhFHT3pE1uydVuXfZqLsnDH+71t1KjYb+egwjUh3/xn3uv4/xsBr/PxAvk8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YQUwQAAANwAAAAPAAAAAAAAAAAAAAAA&#10;AKECAABkcnMvZG93bnJldi54bWxQSwUGAAAAAAQABAD5AAAAjwMAAAAA&#10;" strokecolor="#a5a5a5" strokeweight="1.5pt">
                  <v:stroke endarrow="block" joinstyle="miter"/>
                </v:shape>
                <v:shape id="Straight Arrow Connector 121" o:spid="_x0000_s1157" type="#_x0000_t32" style="position:absolute;left:121427;top:53136;width:3744;height:36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90cQAAADcAAAADwAAAGRycy9kb3ducmV2LnhtbERPTWvCQBC9F/wPywheSt3ooUqaVcSi&#10;FQqCRnoespNsaHY2za4x9dd3C4Xe5vE+J1sPthE9db52rGA2TUAQF07XXCm45LunJQgfkDU2jknB&#10;N3lYr0YPGaba3fhE/TlUIoawT1GBCaFNpfSFIYt+6lriyJWusxgi7CqpO7zFcNvIeZI8S4s1xwaD&#10;LW0NFZ/nq1Vw//CtSd7q/WP+3tvjV/56KBd3pSbjYfMCItAQ/sV/7oOO8+c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ZX3RxAAAANwAAAAPAAAAAAAAAAAA&#10;AAAAAKECAABkcnMvZG93bnJldi54bWxQSwUGAAAAAAQABAD5AAAAkgMAAAAA&#10;" strokecolor="#a5a5a5" strokeweight="1.5pt">
                  <v:stroke endarrow="block" joinstyle="miter"/>
                </v:shape>
                <v:shape id="Straight Arrow Connector 122" o:spid="_x0000_s1158" type="#_x0000_t32" style="position:absolute;left:87796;top:45099;width:17413;height:21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My8QAAADcAAAADwAAAGRycy9kb3ducmV2LnhtbERPTWvCQBC9F/oflil4KboxYJHoKtUq&#10;ePFQLRVv0+w0G5qdTbNrEv+9KxR6m8f7nPmyt5VoqfGlYwXjUQKCOHe65ELBx3E7nILwAVlj5ZgU&#10;XMnDcvH4MMdMu47fqT2EQsQQ9hkqMCHUmZQ+N2TRj1xNHLlv11gMETaF1A12MdxWMk2SF2mx5Nhg&#10;sKa1ofzncLEKJr+d4bevlazHz9Pzad8mx89uo9TgqX+dgQjUh3/xn3un4/w0hfsz8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44zLxAAAANwAAAAPAAAAAAAAAAAA&#10;AAAAAKECAABkcnMvZG93bnJldi54bWxQSwUGAAAAAAQABAD5AAAAkgMAAAAA&#10;" strokecolor="#a5a5a5" strokeweight="1.5pt">
                  <v:stroke endarrow="block" joinstyle="miter"/>
                </v:shape>
                <v:line id="Straight Connector 123" o:spid="_x0000_s1159" style="position:absolute;flip:y;visibility:visible;mso-wrap-style:square" from="33045,32044" to="36803,3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5jBcEAAADcAAAADwAAAGRycy9kb3ducmV2LnhtbERPTYvCMBC9L/gfwgh7W1MVqlSjiCAI&#10;sqxWodehGdtiM6lNtN1/v1kQvM3jfc5y3ZtaPKl1lWUF41EEgji3uuJCweW8+5qDcB5ZY22ZFPyS&#10;g/Vq8LHERNuOT/RMfSFCCLsEFZTeN4mULi/JoBvZhjhwV9sa9AG2hdQtdiHc1HISRbE0WHFoKLGh&#10;bUn5LX0YBSZL4285u90xs/G1k/3hZ3ucKfU57DcLEJ56/xa/3Hsd5k+m8P9MuE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7mMFwQAAANwAAAAPAAAAAAAAAAAAAAAA&#10;AKECAABkcnMvZG93bnJldi54bWxQSwUGAAAAAAQABAD5AAAAjwMAAAAA&#10;" strokecolor="#ffc000" strokeweight="1.5pt">
                  <v:stroke joinstyle="miter"/>
                </v:line>
                <v:roundrect id="Rounded Rectangle 126" o:spid="_x0000_s1160" style="position:absolute;left:69802;top:50290;width:11880;height:49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aL8QA&#10;AADcAAAADwAAAGRycy9kb3ducmV2LnhtbERP32vCMBB+H+x/CDfwbaYq6OiMsg1ERRB1Y7C3o7k2&#10;Zc2lNrFW/3ojDPZ2H9/Pm847W4mWGl86VjDoJyCIM6dLLhR8fS6eX0D4gKyxckwKLuRhPnt8mGKq&#10;3Zn31B5CIWII+xQVmBDqVEqfGbLo+64mjlzuGoshwqaQusFzDLeVHCbJWFosOTYYrOnDUPZ7OFkF&#10;o8nm8tNuB+66e18es/V3XpoiV6r31L29ggjUhX/xn3ul4/zhGO7Px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rGi/EAAAA3AAAAA8AAAAAAAAAAAAAAAAAmAIAAGRycy9k&#10;b3ducmV2LnhtbFBLBQYAAAAABAAEAPUAAACJAwAAAAA=&#10;" fillcolor="#4472c4" strokecolor="#2f528f" strokeweight="1pt">
                  <v:stroke joinstyle="miter"/>
                  <v:textbox>
                    <w:txbxContent>
                      <w:p w14:paraId="5F95EBB5"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4.29 Prohibited expressions</w:t>
                        </w:r>
                      </w:p>
                    </w:txbxContent>
                  </v:textbox>
                </v:roundrect>
                <v:roundrect id="Rounded Rectangle 127" o:spid="_x0000_s1161" style="position:absolute;left:43093;top:67194;width:13875;height:7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FQ78A&#10;AADcAAAADwAAAGRycy9kb3ducmV2LnhtbERPzYrCMBC+C75DGMGLaKqIu1ajLIsF8aa7DzA0Y9vd&#10;ZlKSqPHtjSB4m4/vd9bbaFpxJecbywqmkwwEcWl1w5WC359i/AnCB2SNrWVScCcP202/t8Zc2xsf&#10;6XoKlUgh7HNUUIfQ5VL6siaDfmI74sSdrTMYEnSV1A5vKdy0cpZlC2mw4dRQY0ffNZX/p4tRsPyL&#10;bhrbxswvnkdZcbBFtbNKDQfxawUiUAxv8cu912n+7AOez6QL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Q8VDvwAAANwAAAAPAAAAAAAAAAAAAAAAAJgCAABkcnMvZG93bnJl&#10;di54bWxQSwUGAAAAAAQABAD1AAAAhAMAAAAA&#10;" fillcolor="#5b9bd5" strokecolor="#41719c" strokeweight="1pt">
                  <v:stroke joinstyle="miter"/>
                  <v:textbox>
                    <w:txbxContent>
                      <w:p w14:paraId="15806722" w14:textId="77777777" w:rsidR="00331399" w:rsidRPr="007F2FEF" w:rsidRDefault="00331399" w:rsidP="00F715A1">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Schedule 4 Exemptions from marking</w:t>
                        </w:r>
                      </w:p>
                      <w:p w14:paraId="7A0137CC" w14:textId="77777777" w:rsidR="00331399" w:rsidRPr="007F2FEF" w:rsidRDefault="00331399" w:rsidP="00F715A1">
                        <w:pPr>
                          <w:pStyle w:val="NormalWeb"/>
                          <w:spacing w:before="0" w:after="160" w:line="256" w:lineRule="auto"/>
                          <w:rPr>
                            <w:rFonts w:ascii="Calibri" w:eastAsia="Calibri" w:hAnsi="Calibri"/>
                            <w:sz w:val="22"/>
                            <w:szCs w:val="22"/>
                          </w:rPr>
                        </w:pPr>
                      </w:p>
                      <w:p w14:paraId="1BC69302" w14:textId="77777777" w:rsidR="00331399" w:rsidRPr="007F2FEF" w:rsidRDefault="00331399" w:rsidP="00F715A1">
                        <w:pPr>
                          <w:pStyle w:val="NormalWeb"/>
                          <w:spacing w:before="0" w:after="160" w:line="256" w:lineRule="auto"/>
                          <w:rPr>
                            <w:rFonts w:ascii="Calibri" w:hAnsi="Calibri"/>
                          </w:rPr>
                        </w:pPr>
                      </w:p>
                    </w:txbxContent>
                  </v:textbox>
                </v:roundrect>
                <v:shape id="Text Box 110" o:spid="_x0000_s1162" type="#_x0000_t202" style="position:absolute;left:32351;top:49726;width:7931;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OQsQA&#10;AADdAAAADwAAAGRycy9kb3ducmV2LnhtbERPTWvCQBC9F/wPyxS8hLoxllZSVxFRELGHWpEeh+w0&#10;CWZnw+4a4793hUJv83ifM1v0phEdOV9bVjAepSCIC6trLhUcvzcvUxA+IGtsLJOCG3lYzAdPM8y1&#10;vfIXdYdQihjCPkcFVQhtLqUvKjLoR7YljtyvdQZDhK6U2uE1hptGZmn6Jg3WHBsqbGlVUXE+XIyC&#10;abJ+33S2fj39ZLub/jwnzu0TpYbP/fIDRKA+/Iv/3Fsd50/GGTy+iS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TkLEAAAA3QAAAA8AAAAAAAAAAAAAAAAAmAIAAGRycy9k&#10;b3ducmV2LnhtbFBLBQYAAAAABAAEAPUAAACJAwAAAAA=&#10;" fillcolor="window" stroked="f" strokeweight=".5pt">
                  <v:fill opacity="46003f"/>
                  <v:textbox>
                    <w:txbxContent>
                      <w:p w14:paraId="2C027DFB"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Exemptions</w:t>
                        </w:r>
                      </w:p>
                    </w:txbxContent>
                  </v:textbox>
                </v:shape>
                <v:roundrect id="Rounded Rectangle 1313" o:spid="_x0000_s1163" style="position:absolute;left:119653;top:1105;width:10706;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vK8EA&#10;AADdAAAADwAAAGRycy9kb3ducmV2LnhtbERPzYrCMBC+L/gOYQQvi6bVRbQaRcTCsrdVH2Boxrba&#10;TEoSNb79ZmFhb/Px/c56G00nHuR8a1lBPslAEFdWt1wrOJ/K8QKED8gaO8uk4EUetpvB2xoLbZ/8&#10;TY9jqEUKYV+ggiaEvpDSVw0Z9BPbEyfuYp3BkKCrpXb4TOGmk9Msm0uDLaeGBnvaN1TdjnejYHmN&#10;Lo9daz7unt+z8suW9cEqNRrG3QpEoBj+xX/uT53mz/IZ/H6TT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6byvBAAAA3QAAAA8AAAAAAAAAAAAAAAAAmAIAAGRycy9kb3du&#10;cmV2LnhtbFBLBQYAAAAABAAEAPUAAACGAwAAAAA=&#10;" fillcolor="#5b9bd5" strokecolor="#41719c" strokeweight="1pt">
                  <v:stroke joinstyle="miter"/>
                  <v:textbox>
                    <w:txbxContent>
                      <w:p w14:paraId="76A7E03F"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Schedule 3 The AQS mark</w:t>
                        </w:r>
                      </w:p>
                    </w:txbxContent>
                  </v:textbox>
                </v:roundrect>
                <v:shape id="Straight Arrow Connector 1314" o:spid="_x0000_s1164" type="#_x0000_t32" style="position:absolute;left:116167;top:4401;width:3486;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vFcUAAADdAAAADwAAAGRycy9kb3ducmV2LnhtbERPTWvCQBC9F/oflil4KbqJKUWiq5RS&#10;wYNgYxU9DtlpkpqdTbOrif++KxS8zeN9zmzRm1pcqHWVZQXxKAJBnFtdcaFg97UcTkA4j6yxtkwK&#10;ruRgMX98mGGqbccZXba+ECGEXYoKSu+bVEqXl2TQjWxDHLhv2xr0AbaF1C12IdzUchxFr9JgxaGh&#10;xIbeS8pP27NRkNiPdRZfN58/y5PdP+9/D0eNiVKDp/5tCsJT7+/if/dKh/lJ/AK3b8IJ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vFcUAAADdAAAADwAAAAAAAAAA&#10;AAAAAAChAgAAZHJzL2Rvd25yZXYueG1sUEsFBgAAAAAEAAQA+QAAAJMDAAAAAA==&#10;" strokecolor="#ffc000" strokeweight="1.5pt">
                  <v:stroke endarrow="block" joinstyle="miter"/>
                </v:shape>
                <v:shape id="Straight Arrow Connector 1315" o:spid="_x0000_s1165" type="#_x0000_t32" style="position:absolute;left:57787;top:31507;width:16832;height:21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ODcUAAADdAAAADwAAAGRycy9kb3ducmV2LnhtbERPTWvCQBC9F/wPywheSt3EYpHUVapt&#10;wUsPalF6G7NjNjQ7m2a3Sfz3rlDobR7vc+bL3laipcaXjhWk4wQEce50yYWCz/37wwyED8gaK8ek&#10;4EIelovB3Rwz7TreUrsLhYgh7DNUYEKoMyl9bsiiH7uaOHJn11gMETaF1A12MdxWcpIkT9JiybHB&#10;YE1rQ/n37tcqmP50hl9PK1mn97Ov40eb7A/dm1KjYf/yDCJQH/7Ff+6NjvMf0y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VODcUAAADdAAAADwAAAAAAAAAA&#10;AAAAAAChAgAAZHJzL2Rvd25yZXYueG1sUEsFBgAAAAAEAAQA+QAAAJMDAAAAAA==&#10;" strokecolor="#a5a5a5" strokeweight="1.5pt">
                  <v:stroke endarrow="block" joinstyle="miter"/>
                </v:shape>
                <v:shape id="Text Box 110" o:spid="_x0000_s1166" type="#_x0000_t202" style="position:absolute;left:57908;top:50019;width:7924;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IQcQA&#10;AADdAAAADwAAAGRycy9kb3ducmV2LnhtbERPS2vCQBC+F/wPywi9hLrRFiupq4goFNGDD6THITsm&#10;wexs2N3G+O9dodDbfHzPmc47U4uWnK8sKxgOUhDEudUVFwpOx/XbBIQPyBpry6TgTh7ms97LFDNt&#10;b7yn9hAKEUPYZ6igDKHJpPR5SQb9wDbEkbtYZzBE6AqpHd5iuKnlKE3H0mDFsaHEhpYl5dfDr1Ew&#10;SVaf69ZWH+ef0eaud9fEuW2i1Gu/W3yBCNSFf/Gf+1vH+e/DMTy/iS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SEHEAAAA3QAAAA8AAAAAAAAAAAAAAAAAmAIAAGRycy9k&#10;b3ducmV2LnhtbFBLBQYAAAAABAAEAPUAAACJAwAAAAA=&#10;" fillcolor="window" stroked="f" strokeweight=".5pt">
                  <v:fill opacity="46003f"/>
                  <v:textbox>
                    <w:txbxContent>
                      <w:p w14:paraId="2152B777"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Exemptions</w:t>
                        </w:r>
                      </w:p>
                    </w:txbxContent>
                  </v:textbox>
                </v:shape>
                <v:shape id="Text Box 110" o:spid="_x0000_s1167" type="#_x0000_t202" style="position:absolute;left:12780;top:22756;width:793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t2sUA&#10;AADdAAAADwAAAGRycy9kb3ducmV2LnhtbERPS2vCQBC+C/0PyxS8hLrxQZXUTSilgpR6qBXpcchO&#10;k2B2NuyuMf77bkHwNh/fc9bFYFrRk/ONZQXTSQqCuLS64UrB4XvztALhA7LG1jIpuJKHIn8YrTHT&#10;9sJf1O9DJWII+wwV1CF0mZS+rMmgn9iOOHK/1hkMEbpKaoeXGG5aOUvTZ2mw4dhQY0dvNZWn/dko&#10;WCXvy01vm8XxZ/Zx1btT4txnotT4cXh9ARFoCHfxzb3Vcf58uoT/b+IJ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e3axQAAAN0AAAAPAAAAAAAAAAAAAAAAAJgCAABkcnMv&#10;ZG93bnJldi54bWxQSwUGAAAAAAQABAD1AAAAigMAAAAA&#10;" fillcolor="window" stroked="f" strokeweight=".5pt">
                  <v:fill opacity="46003f"/>
                  <v:textbox>
                    <w:txbxContent>
                      <w:p w14:paraId="7D551D54"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Exemptions</w:t>
                        </w:r>
                      </w:p>
                    </w:txbxContent>
                  </v:textbox>
                </v:shape>
                <v:roundrect id="Rounded Rectangle 1318" o:spid="_x0000_s1168" style="position:absolute;left:13041;top:28243;width:15526;height:7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O3ccA&#10;AADdAAAADwAAAGRycy9kb3ducmV2LnhtbESPQUvDQBCF74L/YRnBm92kSpG021KUgigorT30OM1O&#10;k9DsbMium9hf3zkI3mZ4b977ZrEaXasS9aHxbCCfZKCIS28brgzsvzcPz6BCRLbYeiYDvxRgtby9&#10;WWBh/cBbSrtYKQnhUKCBOsau0DqUNTkME98Ri3byvcMoa19p2+Mg4a7V0yybaYcNS0ONHb3UVJ53&#10;P87Ap03h/TU+UUqHfNYe3frj6zIYc383ruegIo3x3/x3/WYF/zEXXPlGR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qzt3HAAAA3QAAAA8AAAAAAAAAAAAAAAAAmAIAAGRy&#10;cy9kb3ducmV2LnhtbFBLBQYAAAAABAAEAPUAAACMAwAAAAA=&#10;" fillcolor="#ffc000" strokecolor="#bc8c00" strokeweight="1pt">
                  <v:stroke joinstyle="miter"/>
                  <v:textbox>
                    <w:txbxContent>
                      <w:p w14:paraId="45531C32"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4.7 Marking of name and address on packages</w:t>
                        </w:r>
                      </w:p>
                    </w:txbxContent>
                  </v:textbox>
                </v:roundrect>
                <v:shape id="Text Box 110" o:spid="_x0000_s1169" type="#_x0000_t202" style="position:absolute;left:113664;top:53820;width:793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l5sEA&#10;AADdAAAADwAAAGRycy9kb3ducmV2LnhtbERPS4vCMBC+L/gfwgh707S6iFbTouKCntbXxdvQjG2x&#10;mZQmav33G2Fhb/PxPWeRdaYWD2pdZVlBPIxAEOdWV1woOJ++B1MQziNrrC2Tghc5yNLexwITbZ98&#10;oMfRFyKEsEtQQel9k0jp8pIMuqFtiAN3ta1BH2BbSN3iM4SbWo6iaCINVhwaSmxoXVJ+O96Ngi/c&#10;/xTxthu9aCNXU+cvcW52Sn32u+UchKfO/4v/3Fsd5o/jGby/CS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M5ebBAAAA3QAAAA8AAAAAAAAAAAAAAAAAmAIAAGRycy9kb3du&#10;cmV2LnhtbFBLBQYAAAAABAAEAPUAAACGAwAAAAA=&#10;" fillcolor="window" stroked="f" strokeweight=".5pt">
                  <v:textbox>
                    <w:txbxContent>
                      <w:p w14:paraId="206D8D99"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Exemptions</w:t>
                        </w:r>
                      </w:p>
                    </w:txbxContent>
                  </v:textbox>
                </v:shape>
                <v:shape id="Text Box 110" o:spid="_x0000_s1170" type="#_x0000_t202" style="position:absolute;left:88680;top:57965;width:7932;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E8gA&#10;AADdAAAADwAAAGRycy9kb3ducmV2LnhtbESPQUvDQBCF7wX/wzKCl9BujGJL7LaIWBCxh9ZSPA7Z&#10;MQnNzobdNU3/vXMQepvhvXnvm+V6dJ0aKMTWs4H7WQ6KuPK25drA4WszXYCKCdli55kMXCjCenUz&#10;WWJp/Zl3NOxTrSSEY4kGmpT6UutYNeQwznxPLNqPDw6TrKHWNuBZwl2nizx/0g5bloYGe3ptqDrt&#10;f52BRfY23wy+fTx+Fx8Xuz1lIXxmxtzdji/PoBKN6Wr+v363gv9QCL98Iy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HL8TyAAAAN0AAAAPAAAAAAAAAAAAAAAAAJgCAABk&#10;cnMvZG93bnJldi54bWxQSwUGAAAAAAQABAD1AAAAjQMAAAAA&#10;" fillcolor="window" stroked="f" strokeweight=".5pt">
                  <v:fill opacity="46003f"/>
                  <v:textbox>
                    <w:txbxContent>
                      <w:p w14:paraId="25DDDB7C" w14:textId="77777777" w:rsidR="00331399" w:rsidRPr="007F2FEF" w:rsidRDefault="00331399" w:rsidP="00B12B9E">
                        <w:pPr>
                          <w:pStyle w:val="NormalWeb"/>
                          <w:spacing w:before="0" w:after="0" w:line="252" w:lineRule="auto"/>
                          <w:rPr>
                            <w:rFonts w:ascii="Calibri" w:hAnsi="Calibri"/>
                          </w:rPr>
                        </w:pPr>
                        <w:r w:rsidRPr="007F2FEF">
                          <w:rPr>
                            <w:rFonts w:ascii="Calibri" w:eastAsia="Times New Roman" w:hAnsi="Calibri"/>
                            <w:sz w:val="20"/>
                            <w:szCs w:val="20"/>
                          </w:rPr>
                          <w:t>Exemptions</w:t>
                        </w:r>
                      </w:p>
                    </w:txbxContent>
                  </v:textbox>
                </v:shape>
                <v:rect id="Rectangle 1321" o:spid="_x0000_s1171" style="position:absolute;left:25285;top:38775;width:15520;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cucQA&#10;AADdAAAADwAAAGRycy9kb3ducmV2LnhtbERPS2sCMRC+F/ofwhR6q1kfqKxGEUVaqAddH+dhM80u&#10;3UyWJNX135tCobf5+J4zX3a2EVfyoXasoN/LQBCXTtdsFJyO27cpiBCRNTaOScGdAiwXz09zzLW7&#10;8YGuRTQihXDIUUEVY5tLGcqKLIaea4kT9+W8xZigN1J7vKVw28hBlo2lxZpTQ4UtrSsqv4sfq+Bz&#10;PZoUF663dzM8T4vdxvj3816p15duNQMRqYv/4j/3h07zh4M+/H6TT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nLnEAAAA3QAAAA8AAAAAAAAAAAAAAAAAmAIAAGRycy9k&#10;b3ducmV2LnhtbFBLBQYAAAAABAAEAPUAAACJAwAAAAA=&#10;" fillcolor="#a5a5a5" strokecolor="#787878" strokeweight="1pt">
                  <v:textbox>
                    <w:txbxContent>
                      <w:p w14:paraId="4B39E0AA" w14:textId="77777777" w:rsidR="00331399" w:rsidRPr="007F2FEF" w:rsidRDefault="00331399" w:rsidP="00F715A1">
                        <w:pPr>
                          <w:pStyle w:val="NormalWeb"/>
                          <w:spacing w:before="0" w:after="160" w:line="252" w:lineRule="auto"/>
                          <w:jc w:val="center"/>
                          <w:rPr>
                            <w:rFonts w:ascii="Calibri" w:hAnsi="Calibri"/>
                          </w:rPr>
                        </w:pPr>
                        <w:r w:rsidRPr="007F2FEF">
                          <w:rPr>
                            <w:rFonts w:ascii="Calibri" w:eastAsia="Calibri" w:hAnsi="Calibri"/>
                            <w:sz w:val="22"/>
                            <w:szCs w:val="22"/>
                          </w:rPr>
                          <w:t>4.6 Exemptions for certain inner and outer packages</w:t>
                        </w:r>
                      </w:p>
                    </w:txbxContent>
                  </v:textbox>
                </v:rect>
                <v:shape id="Text Box 110" o:spid="_x0000_s1172" type="#_x0000_t202" style="position:absolute;left:123418;top:44651;width:584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E/8QA&#10;AADdAAAADwAAAGRycy9kb3ducmV2LnhtbERPTWvCQBC9F/oflil4CboxLVWiq4golFIPVRGPQ3ZM&#10;gtnZsLvG+O+7hUJv83ifM1/2phEdOV9bVjAepSCIC6trLhUcD9vhFIQPyBoby6TgQR6Wi+enOeba&#10;3vmbun0oRQxhn6OCKoQ2l9IXFRn0I9sSR+5incEQoSuldniP4aaRWZq+S4M1x4YKW1pXVFz3N6Ng&#10;mmwm287Wb6dz9vnQu2vi3Fei1OClX81ABOrDv/jP/aHj/Ncsg99v4gl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hP/EAAAA3QAAAA8AAAAAAAAAAAAAAAAAmAIAAGRycy9k&#10;b3ducmV2LnhtbFBLBQYAAAAABAAEAPUAAACJAwAAAAA=&#10;" fillcolor="window" stroked="f" strokeweight=".5pt">
                  <v:fill opacity="46003f"/>
                  <v:textbox>
                    <w:txbxContent>
                      <w:p w14:paraId="066CB194" w14:textId="77777777" w:rsidR="00331399" w:rsidRPr="007F2FEF" w:rsidRDefault="00331399" w:rsidP="00F715A1">
                        <w:pPr>
                          <w:pStyle w:val="NormalWeb"/>
                          <w:spacing w:before="0" w:after="160" w:line="252" w:lineRule="auto"/>
                          <w:rPr>
                            <w:rFonts w:ascii="Calibri" w:hAnsi="Calibri"/>
                          </w:rPr>
                        </w:pPr>
                        <w:r w:rsidRPr="007F2FEF">
                          <w:rPr>
                            <w:rFonts w:ascii="Calibri" w:eastAsia="Times New Roman" w:hAnsi="Calibri"/>
                            <w:sz w:val="20"/>
                            <w:szCs w:val="20"/>
                          </w:rPr>
                          <w:t>Related</w:t>
                        </w:r>
                      </w:p>
                    </w:txbxContent>
                  </v:textbox>
                </v:shape>
                <v:shape id="Text Box 15" o:spid="_x0000_s1173" type="#_x0000_t202" style="position:absolute;left:101970;top:77622;width:30960;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14:paraId="12E529C0" w14:textId="68687E51" w:rsidR="00331399" w:rsidRPr="005233D0" w:rsidRDefault="00331399" w:rsidP="00F715A1">
                        <w:pPr>
                          <w:spacing w:before="0" w:after="0" w:line="240" w:lineRule="auto"/>
                          <w:rPr>
                            <w:i/>
                          </w:rPr>
                        </w:pPr>
                        <w:r>
                          <w:rPr>
                            <w:i/>
                          </w:rPr>
                          <w:t>Figure 3:</w:t>
                        </w:r>
                        <w:r w:rsidRPr="005233D0">
                          <w:rPr>
                            <w:i/>
                          </w:rPr>
                          <w:t xml:space="preserve"> Map of NTMR 2009</w:t>
                        </w:r>
                        <w:r>
                          <w:rPr>
                            <w:i/>
                          </w:rPr>
                          <w:t xml:space="preserve"> Regulations</w:t>
                        </w:r>
                      </w:p>
                    </w:txbxContent>
                  </v:textbox>
                </v:shape>
                <v:roundrect id="Rounded Rectangle 124" o:spid="_x0000_s1174" style="position:absolute;left:63667;top:36724;width:15526;height:53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hw8UA&#10;AADcAAAADwAAAGRycy9kb3ducmV2LnhtbERP32vCMBB+H+x/CDfY20x1Y0pnlG0wpgxEqwi+Hc21&#10;KWsuXRNr9a9fBgPf7uP7edN5b2vRUesrxwqGgwQEce50xaWC3fbjYQLCB2SNtWNScCYP89ntzRRT&#10;7U68oS4LpYgh7FNUYEJoUil9bsiiH7iGOHKFay2GCNtS6hZPMdzWcpQkz9JixbHBYEPvhvLv7GgV&#10;PI6/zoduNXSX9dvnT77cF5UpC6Xu7/rXFxCB+nAV/7sXOs4fPcHfM/EC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HDxQAAANwAAAAPAAAAAAAAAAAAAAAAAJgCAABkcnMv&#10;ZG93bnJldi54bWxQSwUGAAAAAAQABAD1AAAAigMAAAAA&#10;" fillcolor="#4472c4" strokecolor="#2f528f" strokeweight="1pt">
                  <v:stroke joinstyle="miter"/>
                  <v:textbox>
                    <w:txbxContent>
                      <w:p w14:paraId="542C08DD"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4.27 Marking of “mass when packed”</w:t>
                        </w:r>
                      </w:p>
                    </w:txbxContent>
                  </v:textbox>
                </v:roundrect>
                <v:roundrect id="Rounded Rectangle 125" o:spid="_x0000_s1175" style="position:absolute;left:63510;top:42685;width:15526;height:54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V8UA&#10;AADcAAAADwAAAGRycy9kb3ducmV2LnhtbERP22rCQBB9L/QflhH6UnRjQCupq4giVGjBegEfh+w0&#10;id2djdk1pn/fFQp9m8O5znTeWSNaanzlWMFwkIAgzp2uuFBw2K/7ExA+IGs0jknBD3mYzx4fpphp&#10;d+NPanehEDGEfYYKyhDqTEqfl2TRD1xNHLkv11gMETaF1A3eYrg1Mk2SsbRYcWwosaZlSfn37moV&#10;vJjTefFhLtV2kw/rdPXeHq/PUqmnXrd4BRGoC//iP/ebjvPTEdyfi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j9XxQAAANwAAAAPAAAAAAAAAAAAAAAAAJgCAABkcnMv&#10;ZG93bnJldi54bWxQSwUGAAAAAAQABAD1AAAAigMAAAAA&#10;" fillcolor="#ed7d31" strokecolor="#ae5a21" strokeweight="1pt">
                  <v:stroke joinstyle="miter"/>
                  <v:textbox>
                    <w:txbxContent>
                      <w:p w14:paraId="385CEA51" w14:textId="77777777" w:rsidR="00331399" w:rsidRPr="007F2FEF" w:rsidRDefault="00331399" w:rsidP="00F715A1">
                        <w:pPr>
                          <w:pStyle w:val="NormalWeb"/>
                          <w:spacing w:before="0" w:after="160" w:line="256" w:lineRule="auto"/>
                          <w:jc w:val="center"/>
                          <w:rPr>
                            <w:rFonts w:ascii="Calibri" w:hAnsi="Calibri"/>
                          </w:rPr>
                        </w:pPr>
                        <w:r w:rsidRPr="007F2FEF">
                          <w:rPr>
                            <w:rFonts w:ascii="Calibri" w:eastAsia="Calibri" w:hAnsi="Calibri"/>
                            <w:sz w:val="22"/>
                            <w:szCs w:val="22"/>
                          </w:rPr>
                          <w:t>4.28 Prohibition on use of “gross mass”</w:t>
                        </w:r>
                      </w:p>
                    </w:txbxContent>
                  </v:textbox>
                </v:roundrect>
                <v:roundrect id="Rounded Rectangle 369" o:spid="_x0000_s1176" style="position:absolute;left:82989;top:45958;width:14331;height:71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ZfMcA&#10;AADcAAAADwAAAGRycy9kb3ducmV2LnhtbESPQUvDQBSE74L/YXmCN7upQmtjNkUFqSKUNi2Ct0f2&#10;JRvMvo3ZbZr6612h4HGY+WaYbDnaVgzU+8axgukkAUFcOt1wrWC/e7m5B+EDssbWMSk4kYdlfnmR&#10;Yardkbc0FKEWsYR9igpMCF0qpS8NWfQT1xFHr3K9xRBlX0vd4zGW21beJslMWmw4Lhjs6NlQ+VUc&#10;rIK7+fvpc1hP3c/mafVdvn1Ujakrpa6vxscHEIHG8B8+0686crMF/J2JR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aWXzHAAAA3AAAAA8AAAAAAAAAAAAAAAAAmAIAAGRy&#10;cy9kb3ducmV2LnhtbFBLBQYAAAAABAAEAPUAAACMAwAAAAA=&#10;" fillcolor="#4472c4" strokecolor="#2f528f" strokeweight="1pt">
                  <v:stroke joinstyle="miter"/>
                  <v:textbox>
                    <w:txbxContent>
                      <w:p w14:paraId="58083A2E" w14:textId="585615A5" w:rsidR="00331399" w:rsidRDefault="00331399" w:rsidP="00203B50">
                        <w:pPr>
                          <w:pStyle w:val="NormalWeb"/>
                          <w:spacing w:before="0" w:after="0" w:line="254" w:lineRule="auto"/>
                          <w:jc w:val="center"/>
                        </w:pPr>
                        <w:r>
                          <w:rPr>
                            <w:rFonts w:ascii="Calibri" w:eastAsia="Calibri" w:hAnsi="Calibri"/>
                            <w:sz w:val="22"/>
                            <w:szCs w:val="22"/>
                          </w:rPr>
                          <w:t>4.16 Marking by reference to minim measurement</w:t>
                        </w:r>
                      </w:p>
                    </w:txbxContent>
                  </v:textbox>
                </v:roundrect>
                <v:shape id="Straight Arrow Connector 3" o:spid="_x0000_s1177" type="#_x0000_t32" style="position:absolute;left:82687;top:42880;width:7468;height:3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I3McUAAADaAAAADwAAAGRycy9kb3ducmV2LnhtbESPQWvCQBSE70L/w/IKvZmNFkRSVylF&#10;QaseTEult9fsaxLMvk2zq0n+vSsIPQ4z8w0zW3SmEhdqXGlZwSiKQRBnVpecK/j8WA2nIJxH1lhZ&#10;JgU9OVjMHwYzTLRt+UCX1OciQNglqKDwvk6kdFlBBl1ka+Lg/drGoA+yyaVusA1wU8lxHE+kwZLD&#10;QoE1vRWUndKzUbAf/a3ev3Svvze7n27bu+NyQ0elnh671xcQnjr/H76311rBM9yuh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I3McUAAADaAAAADwAAAAAAAAAA&#10;AAAAAAChAgAAZHJzL2Rvd25yZXYueG1sUEsFBgAAAAAEAAQA+QAAAJMDAAAAAA==&#10;" strokecolor="#5b9bd5" strokeweight="1.5pt">
                  <v:stroke endarrow="block" joinstyle="miter"/>
                </v:shape>
              </v:group>
            </w:pict>
          </mc:Fallback>
        </mc:AlternateContent>
      </w:r>
      <w:r w:rsidR="009207F2">
        <w:br w:type="page"/>
      </w:r>
    </w:p>
    <w:p w14:paraId="60B43700" w14:textId="04449252" w:rsidR="009207F2" w:rsidRDefault="00795957" w:rsidP="008D4971">
      <w:pPr>
        <w:spacing w:before="0" w:after="160" w:line="259" w:lineRule="auto"/>
        <w:sectPr w:rsidR="009207F2" w:rsidSect="008D4971">
          <w:pgSz w:w="23814" w:h="16839" w:orient="landscape" w:code="8"/>
          <w:pgMar w:top="1440" w:right="1440" w:bottom="1440" w:left="1440" w:header="708" w:footer="708" w:gutter="0"/>
          <w:cols w:space="708"/>
          <w:titlePg/>
          <w:docGrid w:linePitch="360"/>
        </w:sectPr>
      </w:pPr>
      <w:r w:rsidRPr="007F2FEF">
        <w:rPr>
          <w:rFonts w:ascii="Calibri" w:eastAsia="Calibri" w:hAnsi="Calibri" w:cs="Times New Roman"/>
          <w:noProof/>
          <w:lang w:eastAsia="en-AU"/>
        </w:rPr>
        <w:lastRenderedPageBreak/>
        <mc:AlternateContent>
          <mc:Choice Requires="wpc">
            <w:drawing>
              <wp:inline distT="0" distB="0" distL="0" distR="0" wp14:anchorId="665EEBF2" wp14:editId="628E928E">
                <wp:extent cx="13293090" cy="8235315"/>
                <wp:effectExtent l="0" t="0" r="22860" b="0"/>
                <wp:docPr id="219" name="Canvas 219" title="Regulation Map - Current Situ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Rectangle 9"/>
                        <wps:cNvSpPr/>
                        <wps:spPr>
                          <a:xfrm>
                            <a:off x="0" y="0"/>
                            <a:ext cx="7620000" cy="4404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a:stCxn id="951" idx="1"/>
                          <a:endCxn id="211" idx="2"/>
                        </wps:cNvCnPr>
                        <wps:spPr>
                          <a:xfrm flipH="1" flipV="1">
                            <a:off x="2080444" y="3525416"/>
                            <a:ext cx="2146117" cy="2584217"/>
                          </a:xfrm>
                          <a:prstGeom prst="straightConnector1">
                            <a:avLst/>
                          </a:prstGeom>
                          <a:noFill/>
                          <a:ln w="19050" cap="flat" cmpd="sng" algn="ctr">
                            <a:solidFill>
                              <a:srgbClr val="A5A5A5"/>
                            </a:solidFill>
                            <a:prstDash val="solid"/>
                            <a:miter lim="800000"/>
                            <a:tailEnd type="triangle"/>
                          </a:ln>
                          <a:effectLst/>
                        </wps:spPr>
                        <wps:bodyPr/>
                      </wps:wsp>
                      <wps:wsp>
                        <wps:cNvPr id="19" name="Rectangle 19"/>
                        <wps:cNvSpPr/>
                        <wps:spPr>
                          <a:xfrm>
                            <a:off x="5629096" y="7420094"/>
                            <a:ext cx="1552575" cy="612000"/>
                          </a:xfrm>
                          <a:prstGeom prst="rect">
                            <a:avLst/>
                          </a:prstGeom>
                          <a:solidFill>
                            <a:srgbClr val="A5A5A5"/>
                          </a:solidFill>
                          <a:ln w="12700" cap="flat" cmpd="sng" algn="ctr">
                            <a:solidFill>
                              <a:srgbClr val="A5A5A5">
                                <a:shade val="50000"/>
                              </a:srgbClr>
                            </a:solidFill>
                            <a:prstDash val="solid"/>
                            <a:miter lim="800000"/>
                          </a:ln>
                          <a:effectLst/>
                        </wps:spPr>
                        <wps:txbx>
                          <w:txbxContent>
                            <w:p w14:paraId="42835B0A"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4.46 Application for permit to sell certain articles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7129172" y="0"/>
                            <a:ext cx="2099029" cy="879595"/>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44486972"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Subdivision 1 – Provision applying for package lots of 100 or more – the average quantity system (4.34-4.38)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9152268" y="890836"/>
                            <a:ext cx="1552575" cy="892158"/>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290219F3"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Subdivision 2 – Packages not marked with an AQS Mark (4.42-4.44)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10064169" y="187127"/>
                            <a:ext cx="1552575" cy="506711"/>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50AA4975"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4.16A AQS mark – prescribed location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6392458" y="1202049"/>
                            <a:ext cx="1775836" cy="489043"/>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2FD0E09A"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Division 4.6 – Desiccation (4.31-4.32)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4155103" y="2703966"/>
                            <a:ext cx="1695935" cy="876972"/>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7B453847"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4.23 Package containing packages of products of the same kind and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4226708" y="3858957"/>
                            <a:ext cx="1552575" cy="905181"/>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298CEECF"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4.25 Inner and outer packages of different kinds or different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3357975" y="814183"/>
                            <a:ext cx="1552575" cy="7204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EB24E26"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4.3 Requirements applicable to inner and outer packages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9642924" y="3972966"/>
                            <a:ext cx="1756138" cy="537005"/>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396CBE34"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4.13 Type and units of measurement to be used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9200238" y="6453549"/>
                            <a:ext cx="1285379" cy="96601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BC9A5C9"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Schedule 5 Expression of measurement marking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2" name="Rounded Rectangle 1862"/>
                        <wps:cNvSpPr/>
                        <wps:spPr>
                          <a:xfrm>
                            <a:off x="3294787" y="125808"/>
                            <a:ext cx="1678089" cy="415423"/>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1E9E225"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 Definitions for part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3" name="Straight Arrow Connector 1863"/>
                        <wps:cNvCnPr>
                          <a:stCxn id="29" idx="1"/>
                          <a:endCxn id="211" idx="0"/>
                        </wps:cNvCnPr>
                        <wps:spPr>
                          <a:xfrm flipH="1">
                            <a:off x="2080444" y="1174391"/>
                            <a:ext cx="1277531" cy="1649977"/>
                          </a:xfrm>
                          <a:prstGeom prst="straightConnector1">
                            <a:avLst/>
                          </a:prstGeom>
                          <a:noFill/>
                          <a:ln w="19050" cap="flat" cmpd="sng" algn="ctr">
                            <a:solidFill>
                              <a:srgbClr val="5B9BD5"/>
                            </a:solidFill>
                            <a:prstDash val="solid"/>
                            <a:miter lim="800000"/>
                            <a:tailEnd type="triangle"/>
                          </a:ln>
                          <a:effectLst/>
                        </wps:spPr>
                        <wps:bodyPr/>
                      </wps:wsp>
                      <wps:wsp>
                        <wps:cNvPr id="1864" name="Straight Arrow Connector 1864"/>
                        <wps:cNvCnPr>
                          <a:stCxn id="1862" idx="1"/>
                          <a:endCxn id="211" idx="0"/>
                        </wps:cNvCnPr>
                        <wps:spPr>
                          <a:xfrm flipH="1">
                            <a:off x="2080444" y="333520"/>
                            <a:ext cx="1214343" cy="2490848"/>
                          </a:xfrm>
                          <a:prstGeom prst="straightConnector1">
                            <a:avLst/>
                          </a:prstGeom>
                          <a:noFill/>
                          <a:ln w="19050" cap="flat" cmpd="sng" algn="ctr">
                            <a:solidFill>
                              <a:srgbClr val="5B9BD5"/>
                            </a:solidFill>
                            <a:prstDash val="solid"/>
                            <a:miter lim="800000"/>
                            <a:tailEnd type="triangle"/>
                          </a:ln>
                          <a:effectLst/>
                        </wps:spPr>
                        <wps:bodyPr/>
                      </wps:wsp>
                      <wps:wsp>
                        <wps:cNvPr id="1865" name="Straight Arrow Connector 1865"/>
                        <wps:cNvCnPr>
                          <a:stCxn id="30" idx="2"/>
                          <a:endCxn id="31" idx="0"/>
                        </wps:cNvCnPr>
                        <wps:spPr>
                          <a:xfrm flipH="1">
                            <a:off x="9842928" y="4509971"/>
                            <a:ext cx="678065" cy="1943578"/>
                          </a:xfrm>
                          <a:prstGeom prst="straightConnector1">
                            <a:avLst/>
                          </a:prstGeom>
                          <a:noFill/>
                          <a:ln w="19050" cap="flat" cmpd="sng" algn="ctr">
                            <a:solidFill>
                              <a:srgbClr val="5B9BD5"/>
                            </a:solidFill>
                            <a:prstDash val="solid"/>
                            <a:miter lim="800000"/>
                            <a:tailEnd type="triangle"/>
                          </a:ln>
                          <a:effectLst/>
                        </wps:spPr>
                        <wps:bodyPr/>
                      </wps:wsp>
                      <wps:wsp>
                        <wps:cNvPr id="1866" name="Straight Arrow Connector 1866"/>
                        <wps:cNvCnPr>
                          <a:stCxn id="30" idx="3"/>
                          <a:endCxn id="934" idx="0"/>
                        </wps:cNvCnPr>
                        <wps:spPr>
                          <a:xfrm>
                            <a:off x="11399062" y="4241469"/>
                            <a:ext cx="743710" cy="549559"/>
                          </a:xfrm>
                          <a:prstGeom prst="straightConnector1">
                            <a:avLst/>
                          </a:prstGeom>
                          <a:noFill/>
                          <a:ln w="19050" cap="flat" cmpd="sng" algn="ctr">
                            <a:solidFill>
                              <a:srgbClr val="5B9BD5"/>
                            </a:solidFill>
                            <a:prstDash val="solid"/>
                            <a:miter lim="800000"/>
                            <a:tailEnd type="triangle"/>
                          </a:ln>
                          <a:effectLst/>
                        </wps:spPr>
                        <wps:bodyPr/>
                      </wps:wsp>
                      <wps:wsp>
                        <wps:cNvPr id="1867" name="Straight Arrow Connector 1867"/>
                        <wps:cNvCnPr>
                          <a:stCxn id="2046" idx="3"/>
                          <a:endCxn id="30" idx="0"/>
                        </wps:cNvCnPr>
                        <wps:spPr>
                          <a:xfrm>
                            <a:off x="9014492" y="3150792"/>
                            <a:ext cx="1506501" cy="822174"/>
                          </a:xfrm>
                          <a:prstGeom prst="straightConnector1">
                            <a:avLst/>
                          </a:prstGeom>
                          <a:noFill/>
                          <a:ln w="19050" cap="flat" cmpd="sng" algn="ctr">
                            <a:solidFill>
                              <a:srgbClr val="5B9BD5"/>
                            </a:solidFill>
                            <a:prstDash val="solid"/>
                            <a:miter lim="800000"/>
                            <a:tailEnd type="triangle"/>
                          </a:ln>
                          <a:effectLst/>
                        </wps:spPr>
                        <wps:bodyPr/>
                      </wps:wsp>
                      <wps:wsp>
                        <wps:cNvPr id="1868" name="Straight Arrow Connector 1868"/>
                        <wps:cNvCnPr>
                          <a:stCxn id="29" idx="3"/>
                          <a:endCxn id="2046" idx="1"/>
                        </wps:cNvCnPr>
                        <wps:spPr>
                          <a:xfrm>
                            <a:off x="4910550" y="1174391"/>
                            <a:ext cx="2551367" cy="1976401"/>
                          </a:xfrm>
                          <a:prstGeom prst="straightConnector1">
                            <a:avLst/>
                          </a:prstGeom>
                          <a:noFill/>
                          <a:ln w="19050" cap="flat" cmpd="sng" algn="ctr">
                            <a:solidFill>
                              <a:srgbClr val="5B9BD5"/>
                            </a:solidFill>
                            <a:prstDash val="solid"/>
                            <a:miter lim="800000"/>
                            <a:tailEnd type="none"/>
                          </a:ln>
                          <a:effectLst/>
                        </wps:spPr>
                        <wps:bodyPr/>
                      </wps:wsp>
                      <wps:wsp>
                        <wps:cNvPr id="1869" name="Straight Arrow Connector 1869"/>
                        <wps:cNvCnPr>
                          <a:stCxn id="1862" idx="3"/>
                          <a:endCxn id="2046" idx="1"/>
                        </wps:cNvCnPr>
                        <wps:spPr>
                          <a:xfrm>
                            <a:off x="4972876" y="333520"/>
                            <a:ext cx="2489041" cy="2817272"/>
                          </a:xfrm>
                          <a:prstGeom prst="straightConnector1">
                            <a:avLst/>
                          </a:prstGeom>
                          <a:noFill/>
                          <a:ln w="19050" cap="flat" cmpd="sng" algn="ctr">
                            <a:solidFill>
                              <a:srgbClr val="5B9BD5"/>
                            </a:solidFill>
                            <a:prstDash val="solid"/>
                            <a:miter lim="800000"/>
                            <a:tailEnd type="triangle"/>
                          </a:ln>
                          <a:effectLst/>
                        </wps:spPr>
                        <wps:bodyPr/>
                      </wps:wsp>
                      <wps:wsp>
                        <wps:cNvPr id="1870" name="Oval 1870"/>
                        <wps:cNvSpPr/>
                        <wps:spPr>
                          <a:xfrm>
                            <a:off x="8184160" y="2186397"/>
                            <a:ext cx="99060"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71" name="Oval 1871"/>
                        <wps:cNvSpPr/>
                        <wps:spPr>
                          <a:xfrm>
                            <a:off x="8582102" y="1390960"/>
                            <a:ext cx="91748"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72" name="Oval 1872"/>
                        <wps:cNvSpPr/>
                        <wps:spPr>
                          <a:xfrm>
                            <a:off x="3630808" y="3087643"/>
                            <a:ext cx="99060"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73" name="Oval 1873"/>
                        <wps:cNvSpPr/>
                        <wps:spPr>
                          <a:xfrm>
                            <a:off x="6457171" y="3470494"/>
                            <a:ext cx="73631" cy="83322"/>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74" name="Oval 1874"/>
                        <wps:cNvSpPr/>
                        <wps:spPr>
                          <a:xfrm>
                            <a:off x="8184169" y="4188362"/>
                            <a:ext cx="99060" cy="116840"/>
                          </a:xfrm>
                          <a:prstGeom prst="ellipse">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75" name="Straight Connector 1875"/>
                        <wps:cNvCnPr>
                          <a:stCxn id="2046" idx="0"/>
                          <a:endCxn id="1870" idx="4"/>
                        </wps:cNvCnPr>
                        <wps:spPr>
                          <a:xfrm flipH="1" flipV="1">
                            <a:off x="8233690" y="2303237"/>
                            <a:ext cx="4515" cy="578109"/>
                          </a:xfrm>
                          <a:prstGeom prst="line">
                            <a:avLst/>
                          </a:prstGeom>
                          <a:noFill/>
                          <a:ln w="19050" cap="flat" cmpd="sng" algn="ctr">
                            <a:solidFill>
                              <a:srgbClr val="5B9BD5"/>
                            </a:solidFill>
                            <a:prstDash val="solid"/>
                            <a:miter lim="800000"/>
                          </a:ln>
                          <a:effectLst/>
                        </wps:spPr>
                        <wps:bodyPr/>
                      </wps:wsp>
                      <wps:wsp>
                        <wps:cNvPr id="1876" name="Straight Arrow Connector 1876"/>
                        <wps:cNvCnPr>
                          <a:stCxn id="1870" idx="0"/>
                          <a:endCxn id="26" idx="2"/>
                        </wps:cNvCnPr>
                        <wps:spPr>
                          <a:xfrm flipH="1" flipV="1">
                            <a:off x="7280215" y="1691092"/>
                            <a:ext cx="953292" cy="495305"/>
                          </a:xfrm>
                          <a:prstGeom prst="straightConnector1">
                            <a:avLst/>
                          </a:prstGeom>
                          <a:noFill/>
                          <a:ln w="19050" cap="flat" cmpd="sng" algn="ctr">
                            <a:solidFill>
                              <a:srgbClr val="5B9BD5"/>
                            </a:solidFill>
                            <a:prstDash val="solid"/>
                            <a:miter lim="800000"/>
                            <a:tailEnd type="triangle"/>
                          </a:ln>
                          <a:effectLst/>
                        </wps:spPr>
                        <wps:bodyPr/>
                      </wps:wsp>
                      <wps:wsp>
                        <wps:cNvPr id="1877" name="Straight Arrow Connector 1877"/>
                        <wps:cNvCnPr>
                          <a:stCxn id="1870" idx="0"/>
                          <a:endCxn id="1871" idx="3"/>
                        </wps:cNvCnPr>
                        <wps:spPr>
                          <a:xfrm flipV="1">
                            <a:off x="8233507" y="1490689"/>
                            <a:ext cx="361840" cy="695708"/>
                          </a:xfrm>
                          <a:prstGeom prst="straightConnector1">
                            <a:avLst/>
                          </a:prstGeom>
                          <a:noFill/>
                          <a:ln w="19050" cap="flat" cmpd="sng" algn="ctr">
                            <a:solidFill>
                              <a:srgbClr val="5B9BD5"/>
                            </a:solidFill>
                            <a:prstDash val="solid"/>
                            <a:miter lim="800000"/>
                            <a:tailEnd type="none"/>
                          </a:ln>
                          <a:effectLst/>
                        </wps:spPr>
                        <wps:bodyPr/>
                      </wps:wsp>
                      <wps:wsp>
                        <wps:cNvPr id="1878" name="Straight Arrow Connector 1878"/>
                        <wps:cNvCnPr>
                          <a:stCxn id="1871" idx="1"/>
                          <a:endCxn id="23" idx="2"/>
                        </wps:cNvCnPr>
                        <wps:spPr>
                          <a:xfrm flipH="1" flipV="1">
                            <a:off x="8178687" y="879595"/>
                            <a:ext cx="416851" cy="528476"/>
                          </a:xfrm>
                          <a:prstGeom prst="straightConnector1">
                            <a:avLst/>
                          </a:prstGeom>
                          <a:noFill/>
                          <a:ln w="19050" cap="flat" cmpd="sng" algn="ctr">
                            <a:solidFill>
                              <a:srgbClr val="5B9BD5"/>
                            </a:solidFill>
                            <a:prstDash val="solid"/>
                            <a:miter lim="800000"/>
                            <a:tailEnd type="triangle"/>
                          </a:ln>
                          <a:effectLst/>
                        </wps:spPr>
                        <wps:bodyPr/>
                      </wps:wsp>
                      <wps:wsp>
                        <wps:cNvPr id="1879" name="Straight Arrow Connector 1879"/>
                        <wps:cNvCnPr>
                          <a:stCxn id="1871" idx="6"/>
                          <a:endCxn id="24" idx="1"/>
                        </wps:cNvCnPr>
                        <wps:spPr>
                          <a:xfrm flipV="1">
                            <a:off x="8673850" y="1336915"/>
                            <a:ext cx="478418" cy="112465"/>
                          </a:xfrm>
                          <a:prstGeom prst="straightConnector1">
                            <a:avLst/>
                          </a:prstGeom>
                          <a:noFill/>
                          <a:ln w="19050" cap="flat" cmpd="sng" algn="ctr">
                            <a:solidFill>
                              <a:srgbClr val="5B9BD5"/>
                            </a:solidFill>
                            <a:prstDash val="solid"/>
                            <a:miter lim="800000"/>
                            <a:tailEnd type="triangle"/>
                          </a:ln>
                          <a:effectLst/>
                        </wps:spPr>
                        <wps:bodyPr/>
                      </wps:wsp>
                      <wps:wsp>
                        <wps:cNvPr id="1880" name="Straight Connector 1880"/>
                        <wps:cNvCnPr>
                          <a:stCxn id="2046" idx="1"/>
                          <a:endCxn id="1873" idx="6"/>
                        </wps:cNvCnPr>
                        <wps:spPr>
                          <a:xfrm flipH="1">
                            <a:off x="6530656" y="3150792"/>
                            <a:ext cx="931095" cy="361363"/>
                          </a:xfrm>
                          <a:prstGeom prst="line">
                            <a:avLst/>
                          </a:prstGeom>
                          <a:noFill/>
                          <a:ln w="19050" cap="flat" cmpd="sng" algn="ctr">
                            <a:solidFill>
                              <a:srgbClr val="5B9BD5"/>
                            </a:solidFill>
                            <a:prstDash val="solid"/>
                            <a:miter lim="800000"/>
                          </a:ln>
                          <a:effectLst/>
                        </wps:spPr>
                        <wps:bodyPr/>
                      </wps:wsp>
                      <wps:wsp>
                        <wps:cNvPr id="1881" name="Straight Arrow Connector 1881"/>
                        <wps:cNvCnPr>
                          <a:stCxn id="1873" idx="2"/>
                          <a:endCxn id="27" idx="3"/>
                        </wps:cNvCnPr>
                        <wps:spPr>
                          <a:xfrm flipH="1" flipV="1">
                            <a:off x="5851038" y="3142452"/>
                            <a:ext cx="606133" cy="369703"/>
                          </a:xfrm>
                          <a:prstGeom prst="straightConnector1">
                            <a:avLst/>
                          </a:prstGeom>
                          <a:noFill/>
                          <a:ln w="19050" cap="flat" cmpd="sng" algn="ctr">
                            <a:solidFill>
                              <a:srgbClr val="5B9BD5"/>
                            </a:solidFill>
                            <a:prstDash val="solid"/>
                            <a:miter lim="800000"/>
                            <a:tailEnd type="triangle"/>
                          </a:ln>
                          <a:effectLst/>
                        </wps:spPr>
                        <wps:bodyPr/>
                      </wps:wsp>
                      <wps:wsp>
                        <wps:cNvPr id="1882" name="Straight Arrow Connector 1882"/>
                        <wps:cNvCnPr>
                          <a:stCxn id="1873" idx="4"/>
                          <a:endCxn id="28" idx="3"/>
                        </wps:cNvCnPr>
                        <wps:spPr>
                          <a:xfrm flipH="1">
                            <a:off x="5779283" y="3553816"/>
                            <a:ext cx="714704" cy="757732"/>
                          </a:xfrm>
                          <a:prstGeom prst="straightConnector1">
                            <a:avLst/>
                          </a:prstGeom>
                          <a:noFill/>
                          <a:ln w="19050" cap="flat" cmpd="sng" algn="ctr">
                            <a:solidFill>
                              <a:srgbClr val="5B9BD5"/>
                            </a:solidFill>
                            <a:prstDash val="solid"/>
                            <a:miter lim="800000"/>
                            <a:tailEnd type="triangle"/>
                          </a:ln>
                          <a:effectLst/>
                        </wps:spPr>
                        <wps:bodyPr/>
                      </wps:wsp>
                      <wps:wsp>
                        <wps:cNvPr id="1883" name="Straight Arrow Connector 1883"/>
                        <wps:cNvCnPr>
                          <a:stCxn id="2046" idx="2"/>
                          <a:endCxn id="1874" idx="0"/>
                        </wps:cNvCnPr>
                        <wps:spPr>
                          <a:xfrm flipH="1">
                            <a:off x="8233699" y="3420238"/>
                            <a:ext cx="4506" cy="768124"/>
                          </a:xfrm>
                          <a:prstGeom prst="straightConnector1">
                            <a:avLst/>
                          </a:prstGeom>
                          <a:noFill/>
                          <a:ln w="19050" cap="flat" cmpd="sng" algn="ctr">
                            <a:solidFill>
                              <a:srgbClr val="5B9BD5"/>
                            </a:solidFill>
                            <a:prstDash val="solid"/>
                            <a:miter lim="800000"/>
                            <a:tailEnd type="none"/>
                          </a:ln>
                          <a:effectLst/>
                        </wps:spPr>
                        <wps:bodyPr/>
                      </wps:wsp>
                      <wps:wsp>
                        <wps:cNvPr id="1884" name="Straight Arrow Connector 1884"/>
                        <wps:cNvCnPr>
                          <a:stCxn id="1874" idx="1"/>
                          <a:endCxn id="214" idx="3"/>
                        </wps:cNvCnPr>
                        <wps:spPr>
                          <a:xfrm flipH="1" flipV="1">
                            <a:off x="7919344" y="3941311"/>
                            <a:ext cx="279332" cy="264162"/>
                          </a:xfrm>
                          <a:prstGeom prst="straightConnector1">
                            <a:avLst/>
                          </a:prstGeom>
                          <a:noFill/>
                          <a:ln w="19050" cap="flat" cmpd="sng" algn="ctr">
                            <a:solidFill>
                              <a:srgbClr val="5B9BD5"/>
                            </a:solidFill>
                            <a:prstDash val="solid"/>
                            <a:miter lim="800000"/>
                            <a:tailEnd type="triangle"/>
                          </a:ln>
                          <a:effectLst/>
                        </wps:spPr>
                        <wps:bodyPr/>
                      </wps:wsp>
                      <wps:wsp>
                        <wps:cNvPr id="1885" name="Straight Arrow Connector 1885"/>
                        <wps:cNvCnPr>
                          <a:stCxn id="1874" idx="3"/>
                          <a:endCxn id="205" idx="0"/>
                        </wps:cNvCnPr>
                        <wps:spPr>
                          <a:xfrm flipH="1">
                            <a:off x="7574294" y="4288091"/>
                            <a:ext cx="624382" cy="740947"/>
                          </a:xfrm>
                          <a:prstGeom prst="straightConnector1">
                            <a:avLst/>
                          </a:prstGeom>
                          <a:noFill/>
                          <a:ln w="19050" cap="flat" cmpd="sng" algn="ctr">
                            <a:solidFill>
                              <a:srgbClr val="5B9BD5"/>
                            </a:solidFill>
                            <a:prstDash val="solid"/>
                            <a:miter lim="800000"/>
                            <a:tailEnd type="triangle"/>
                          </a:ln>
                          <a:effectLst/>
                        </wps:spPr>
                        <wps:bodyPr/>
                      </wps:wsp>
                      <wps:wsp>
                        <wps:cNvPr id="1886" name="Straight Arrow Connector 1886"/>
                        <wps:cNvCnPr>
                          <a:stCxn id="1874" idx="3"/>
                          <a:endCxn id="215" idx="3"/>
                        </wps:cNvCnPr>
                        <wps:spPr>
                          <a:xfrm flipH="1">
                            <a:off x="7903651" y="4288091"/>
                            <a:ext cx="295025" cy="251299"/>
                          </a:xfrm>
                          <a:prstGeom prst="straightConnector1">
                            <a:avLst/>
                          </a:prstGeom>
                          <a:noFill/>
                          <a:ln w="19050" cap="flat" cmpd="sng" algn="ctr">
                            <a:solidFill>
                              <a:srgbClr val="5B9BD5"/>
                            </a:solidFill>
                            <a:prstDash val="solid"/>
                            <a:miter lim="800000"/>
                            <a:tailEnd type="triangle"/>
                          </a:ln>
                          <a:effectLst/>
                        </wps:spPr>
                        <wps:bodyPr/>
                      </wps:wsp>
                      <wps:wsp>
                        <wps:cNvPr id="1887" name="Straight Connector 1887"/>
                        <wps:cNvCnPr>
                          <a:stCxn id="29" idx="2"/>
                          <a:endCxn id="1872" idx="0"/>
                        </wps:cNvCnPr>
                        <wps:spPr>
                          <a:xfrm flipH="1">
                            <a:off x="3680338" y="1534598"/>
                            <a:ext cx="453925" cy="1553045"/>
                          </a:xfrm>
                          <a:prstGeom prst="line">
                            <a:avLst/>
                          </a:prstGeom>
                          <a:noFill/>
                          <a:ln w="19050" cap="flat" cmpd="sng" algn="ctr">
                            <a:solidFill>
                              <a:srgbClr val="FFC000"/>
                            </a:solidFill>
                            <a:prstDash val="solid"/>
                            <a:miter lim="800000"/>
                          </a:ln>
                          <a:effectLst/>
                        </wps:spPr>
                        <wps:bodyPr/>
                      </wps:wsp>
                      <wps:wsp>
                        <wps:cNvPr id="928" name="Straight Arrow Connector 928"/>
                        <wps:cNvCnPr>
                          <a:stCxn id="1872" idx="4"/>
                          <a:endCxn id="28" idx="1"/>
                        </wps:cNvCnPr>
                        <wps:spPr>
                          <a:xfrm>
                            <a:off x="3680338" y="3204483"/>
                            <a:ext cx="546370" cy="1107065"/>
                          </a:xfrm>
                          <a:prstGeom prst="straightConnector1">
                            <a:avLst/>
                          </a:prstGeom>
                          <a:noFill/>
                          <a:ln w="19050" cap="flat" cmpd="sng" algn="ctr">
                            <a:solidFill>
                              <a:srgbClr val="FFC000"/>
                            </a:solidFill>
                            <a:prstDash val="solid"/>
                            <a:miter lim="800000"/>
                            <a:tailEnd type="triangle"/>
                          </a:ln>
                          <a:effectLst/>
                        </wps:spPr>
                        <wps:bodyPr/>
                      </wps:wsp>
                      <wps:wsp>
                        <wps:cNvPr id="929" name="Straight Arrow Connector 929"/>
                        <wps:cNvCnPr>
                          <a:stCxn id="1872" idx="7"/>
                          <a:endCxn id="933" idx="1"/>
                        </wps:cNvCnPr>
                        <wps:spPr>
                          <a:xfrm flipV="1">
                            <a:off x="3715361" y="2152117"/>
                            <a:ext cx="511493" cy="952637"/>
                          </a:xfrm>
                          <a:prstGeom prst="straightConnector1">
                            <a:avLst/>
                          </a:prstGeom>
                          <a:noFill/>
                          <a:ln w="19050" cap="flat" cmpd="sng" algn="ctr">
                            <a:solidFill>
                              <a:srgbClr val="FFC000"/>
                            </a:solidFill>
                            <a:prstDash val="solid"/>
                            <a:miter lim="800000"/>
                            <a:tailEnd type="triangle"/>
                          </a:ln>
                          <a:effectLst/>
                        </wps:spPr>
                        <wps:bodyPr/>
                      </wps:wsp>
                      <wps:wsp>
                        <wps:cNvPr id="930" name="Straight Arrow Connector 930"/>
                        <wps:cNvCnPr>
                          <a:stCxn id="1872" idx="6"/>
                          <a:endCxn id="27" idx="1"/>
                        </wps:cNvCnPr>
                        <wps:spPr>
                          <a:xfrm flipV="1">
                            <a:off x="3729868" y="3142452"/>
                            <a:ext cx="425235" cy="3611"/>
                          </a:xfrm>
                          <a:prstGeom prst="straightConnector1">
                            <a:avLst/>
                          </a:prstGeom>
                          <a:noFill/>
                          <a:ln w="19050" cap="flat" cmpd="sng" algn="ctr">
                            <a:solidFill>
                              <a:srgbClr val="FFC000"/>
                            </a:solidFill>
                            <a:prstDash val="solid"/>
                            <a:miter lim="800000"/>
                            <a:tailEnd type="triangle"/>
                          </a:ln>
                          <a:effectLst/>
                        </wps:spPr>
                        <wps:bodyPr/>
                      </wps:wsp>
                      <wps:wsp>
                        <wps:cNvPr id="931" name="Straight Arrow Connector 931"/>
                        <wps:cNvCnPr>
                          <a:stCxn id="27" idx="2"/>
                          <a:endCxn id="28" idx="0"/>
                        </wps:cNvCnPr>
                        <wps:spPr>
                          <a:xfrm flipH="1">
                            <a:off x="5002996" y="3580938"/>
                            <a:ext cx="75" cy="278019"/>
                          </a:xfrm>
                          <a:prstGeom prst="straightConnector1">
                            <a:avLst/>
                          </a:prstGeom>
                          <a:noFill/>
                          <a:ln w="19050" cap="flat" cmpd="sng" algn="ctr">
                            <a:solidFill>
                              <a:srgbClr val="FFC000"/>
                            </a:solidFill>
                            <a:prstDash val="solid"/>
                            <a:miter lim="800000"/>
                            <a:tailEnd type="triangle"/>
                          </a:ln>
                          <a:effectLst/>
                        </wps:spPr>
                        <wps:bodyPr/>
                      </wps:wsp>
                      <wps:wsp>
                        <wps:cNvPr id="932" name="Straight Arrow Connector 932"/>
                        <wps:cNvCnPr>
                          <a:stCxn id="1874" idx="6"/>
                          <a:endCxn id="30" idx="1"/>
                        </wps:cNvCnPr>
                        <wps:spPr>
                          <a:xfrm flipV="1">
                            <a:off x="8283229" y="4241469"/>
                            <a:ext cx="1359695" cy="5313"/>
                          </a:xfrm>
                          <a:prstGeom prst="straightConnector1">
                            <a:avLst/>
                          </a:prstGeom>
                          <a:noFill/>
                          <a:ln w="19050" cap="flat" cmpd="sng" algn="ctr">
                            <a:solidFill>
                              <a:srgbClr val="FFC000"/>
                            </a:solidFill>
                            <a:prstDash val="solid"/>
                            <a:miter lim="800000"/>
                            <a:tailEnd type="triangle"/>
                          </a:ln>
                          <a:effectLst/>
                        </wps:spPr>
                        <wps:bodyPr/>
                      </wps:wsp>
                      <wps:wsp>
                        <wps:cNvPr id="933" name="Rounded Rectangle 933"/>
                        <wps:cNvSpPr/>
                        <wps:spPr>
                          <a:xfrm>
                            <a:off x="4226854" y="1809114"/>
                            <a:ext cx="1552575" cy="686005"/>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24955BEB" w14:textId="77777777" w:rsidR="00795957" w:rsidRPr="007F2FEF" w:rsidRDefault="00795957" w:rsidP="00795957">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4.24 Inner and outer packages of a single product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4" name="Rounded Rectangle 934"/>
                        <wps:cNvSpPr/>
                        <wps:spPr>
                          <a:xfrm>
                            <a:off x="11366484" y="4791028"/>
                            <a:ext cx="1552575" cy="522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0F3FBE0"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4.14 Fractions and significant figures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5" name="Text Box 110"/>
                        <wps:cNvSpPr txBox="1"/>
                        <wps:spPr>
                          <a:xfrm>
                            <a:off x="3522464" y="2371541"/>
                            <a:ext cx="584200" cy="252000"/>
                          </a:xfrm>
                          <a:prstGeom prst="rect">
                            <a:avLst/>
                          </a:prstGeom>
                          <a:solidFill>
                            <a:sysClr val="window" lastClr="FFFFFF">
                              <a:alpha val="70000"/>
                            </a:sysClr>
                          </a:solidFill>
                          <a:ln w="6350">
                            <a:noFill/>
                          </a:ln>
                          <a:effectLst/>
                        </wps:spPr>
                        <wps:txbx>
                          <w:txbxContent>
                            <w:p w14:paraId="7B126802" w14:textId="77777777" w:rsidR="00795957" w:rsidRPr="007F2FEF" w:rsidRDefault="00795957" w:rsidP="00795957">
                              <w:pPr>
                                <w:pStyle w:val="NormalWeb"/>
                                <w:spacing w:before="0" w:after="160" w:line="256" w:lineRule="auto"/>
                                <w:rPr>
                                  <w:rFonts w:ascii="Calibri" w:hAnsi="Calibri"/>
                                </w:rPr>
                              </w:pPr>
                              <w:r w:rsidRPr="007F2FEF">
                                <w:rPr>
                                  <w:rFonts w:ascii="Calibri" w:eastAsia="Calibri"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6" name="Text Box 110"/>
                        <wps:cNvSpPr txBox="1"/>
                        <wps:spPr>
                          <a:xfrm>
                            <a:off x="2653428" y="1816876"/>
                            <a:ext cx="631825" cy="252000"/>
                          </a:xfrm>
                          <a:prstGeom prst="rect">
                            <a:avLst/>
                          </a:prstGeom>
                          <a:solidFill>
                            <a:sysClr val="window" lastClr="FFFFFF">
                              <a:alpha val="70000"/>
                            </a:sysClr>
                          </a:solidFill>
                          <a:ln w="6350">
                            <a:noFill/>
                          </a:ln>
                          <a:effectLst/>
                        </wps:spPr>
                        <wps:txbx>
                          <w:txbxContent>
                            <w:p w14:paraId="0C2D184E" w14:textId="77777777" w:rsidR="00795957" w:rsidRPr="007F2FEF" w:rsidRDefault="00795957" w:rsidP="00795957">
                              <w:pPr>
                                <w:pStyle w:val="NormalWeb"/>
                                <w:spacing w:before="0" w:after="0" w:line="254" w:lineRule="auto"/>
                                <w:rPr>
                                  <w:rFonts w:ascii="Calibri" w:hAnsi="Calibri"/>
                                  <w:sz w:val="20"/>
                                  <w:szCs w:val="20"/>
                                </w:rPr>
                              </w:pPr>
                              <w:r w:rsidRPr="007F2FEF">
                                <w:rPr>
                                  <w:rFonts w:ascii="Calibri"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7" name="Text Box 110"/>
                        <wps:cNvSpPr txBox="1"/>
                        <wps:spPr>
                          <a:xfrm>
                            <a:off x="6028492" y="2262350"/>
                            <a:ext cx="631825" cy="216000"/>
                          </a:xfrm>
                          <a:prstGeom prst="rect">
                            <a:avLst/>
                          </a:prstGeom>
                          <a:solidFill>
                            <a:sysClr val="window" lastClr="FFFFFF">
                              <a:alpha val="70000"/>
                            </a:sysClr>
                          </a:solidFill>
                          <a:ln w="6350">
                            <a:noFill/>
                          </a:ln>
                          <a:effectLst/>
                        </wps:spPr>
                        <wps:txbx>
                          <w:txbxContent>
                            <w:p w14:paraId="390A1A50"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0" name="Text Box 110"/>
                        <wps:cNvSpPr txBox="1"/>
                        <wps:spPr>
                          <a:xfrm>
                            <a:off x="2335591" y="1380101"/>
                            <a:ext cx="749935" cy="224155"/>
                          </a:xfrm>
                          <a:prstGeom prst="rect">
                            <a:avLst/>
                          </a:prstGeom>
                          <a:solidFill>
                            <a:sysClr val="window" lastClr="FFFFFF">
                              <a:alpha val="70000"/>
                            </a:sysClr>
                          </a:solidFill>
                          <a:ln w="6350">
                            <a:noFill/>
                          </a:ln>
                          <a:effectLst/>
                        </wps:spPr>
                        <wps:txbx>
                          <w:txbxContent>
                            <w:p w14:paraId="53A04ED2" w14:textId="77777777" w:rsidR="00795957" w:rsidRPr="007F2FEF" w:rsidRDefault="00795957" w:rsidP="00795957">
                              <w:pPr>
                                <w:pStyle w:val="NormalWeb"/>
                                <w:spacing w:before="0" w:after="160" w:line="252" w:lineRule="auto"/>
                                <w:rPr>
                                  <w:rFonts w:ascii="Calibri" w:hAnsi="Calibri"/>
                                  <w:sz w:val="20"/>
                                  <w:szCs w:val="20"/>
                                </w:rPr>
                              </w:pPr>
                              <w:r w:rsidRPr="007F2FEF">
                                <w:rPr>
                                  <w:rFonts w:ascii="Calibri" w:hAnsi="Calibri"/>
                                  <w:sz w:val="20"/>
                                  <w:szCs w:val="20"/>
                                </w:rPr>
                                <w:t>Definitions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1" name="Text Box 110"/>
                        <wps:cNvSpPr txBox="1"/>
                        <wps:spPr>
                          <a:xfrm>
                            <a:off x="5304153" y="1091406"/>
                            <a:ext cx="749935" cy="252000"/>
                          </a:xfrm>
                          <a:prstGeom prst="rect">
                            <a:avLst/>
                          </a:prstGeom>
                          <a:solidFill>
                            <a:sysClr val="window" lastClr="FFFFFF">
                              <a:alpha val="70000"/>
                            </a:sysClr>
                          </a:solidFill>
                          <a:ln w="6350">
                            <a:noFill/>
                          </a:ln>
                          <a:effectLst/>
                        </wps:spPr>
                        <wps:txbx>
                          <w:txbxContent>
                            <w:p w14:paraId="47FCAD5F"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Definitions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2" name="Text Box 110"/>
                        <wps:cNvSpPr txBox="1"/>
                        <wps:spPr>
                          <a:xfrm>
                            <a:off x="6368527" y="3123863"/>
                            <a:ext cx="990600" cy="252000"/>
                          </a:xfrm>
                          <a:prstGeom prst="rect">
                            <a:avLst/>
                          </a:prstGeom>
                          <a:solidFill>
                            <a:sysClr val="window" lastClr="FFFFFF">
                              <a:alpha val="70000"/>
                            </a:sysClr>
                          </a:solidFill>
                          <a:ln w="6350">
                            <a:noFill/>
                          </a:ln>
                          <a:effectLst/>
                        </wps:spPr>
                        <wps:txbx>
                          <w:txbxContent>
                            <w:p w14:paraId="4394029B" w14:textId="77777777" w:rsidR="00795957" w:rsidRPr="007F2FEF" w:rsidRDefault="00795957" w:rsidP="00795957">
                              <w:pPr>
                                <w:pStyle w:val="NormalWeb"/>
                                <w:spacing w:before="0" w:after="0" w:line="252" w:lineRule="auto"/>
                                <w:rPr>
                                  <w:rFonts w:ascii="Calibri" w:eastAsia="Times New Roman" w:hAnsi="Calibri"/>
                                  <w:sz w:val="20"/>
                                  <w:szCs w:val="20"/>
                                </w:rPr>
                              </w:pPr>
                              <w:r w:rsidRPr="007F2FEF">
                                <w:rPr>
                                  <w:rFonts w:ascii="Calibri" w:eastAsia="Times New Roman" w:hAnsi="Calibri"/>
                                  <w:sz w:val="20"/>
                                  <w:szCs w:val="20"/>
                                </w:rPr>
                                <w:t>Outer Packages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3" name="Text Box 110"/>
                        <wps:cNvSpPr txBox="1"/>
                        <wps:spPr>
                          <a:xfrm>
                            <a:off x="8143442" y="996592"/>
                            <a:ext cx="407035" cy="223520"/>
                          </a:xfrm>
                          <a:prstGeom prst="rect">
                            <a:avLst/>
                          </a:prstGeom>
                          <a:solidFill>
                            <a:sysClr val="window" lastClr="FFFFFF">
                              <a:alpha val="70000"/>
                            </a:sysClr>
                          </a:solidFill>
                          <a:ln w="6350">
                            <a:noFill/>
                          </a:ln>
                          <a:effectLst/>
                        </wps:spPr>
                        <wps:txbx>
                          <w:txbxContent>
                            <w:p w14:paraId="2034E022"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AQS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4" name="Text Box 110"/>
                        <wps:cNvSpPr txBox="1"/>
                        <wps:spPr>
                          <a:xfrm>
                            <a:off x="9597236" y="3497628"/>
                            <a:ext cx="459105" cy="223520"/>
                          </a:xfrm>
                          <a:prstGeom prst="rect">
                            <a:avLst/>
                          </a:prstGeom>
                          <a:solidFill>
                            <a:sysClr val="window" lastClr="FFFFFF">
                              <a:alpha val="70000"/>
                            </a:sysClr>
                          </a:solidFill>
                          <a:ln w="6350">
                            <a:noFill/>
                          </a:ln>
                          <a:effectLst/>
                        </wps:spPr>
                        <wps:txbx>
                          <w:txbxContent>
                            <w:p w14:paraId="27873A71"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5" name="Text Box 110"/>
                        <wps:cNvSpPr txBox="1"/>
                        <wps:spPr>
                          <a:xfrm>
                            <a:off x="8203747" y="1670006"/>
                            <a:ext cx="626110" cy="223520"/>
                          </a:xfrm>
                          <a:prstGeom prst="rect">
                            <a:avLst/>
                          </a:prstGeom>
                          <a:solidFill>
                            <a:sysClr val="window" lastClr="FFFFFF">
                              <a:alpha val="70000"/>
                            </a:sysClr>
                          </a:solidFill>
                          <a:ln w="6350">
                            <a:noFill/>
                          </a:ln>
                          <a:effectLst/>
                        </wps:spPr>
                        <wps:txbx>
                          <w:txbxContent>
                            <w:p w14:paraId="09D9BC79"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Shortfall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6" name="Text Box 110"/>
                        <wps:cNvSpPr txBox="1"/>
                        <wps:spPr>
                          <a:xfrm>
                            <a:off x="7337577" y="1765124"/>
                            <a:ext cx="783590" cy="223520"/>
                          </a:xfrm>
                          <a:prstGeom prst="rect">
                            <a:avLst/>
                          </a:prstGeom>
                          <a:solidFill>
                            <a:sysClr val="window" lastClr="FFFFFF">
                              <a:alpha val="70000"/>
                            </a:sysClr>
                          </a:solidFill>
                          <a:ln w="6350">
                            <a:noFill/>
                          </a:ln>
                          <a:effectLst/>
                        </wps:spPr>
                        <wps:txbx>
                          <w:txbxContent>
                            <w:p w14:paraId="01202303"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Desiccation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7" name="Text Box 110"/>
                        <wps:cNvSpPr txBox="1"/>
                        <wps:spPr>
                          <a:xfrm>
                            <a:off x="8673850" y="4113351"/>
                            <a:ext cx="584200" cy="223520"/>
                          </a:xfrm>
                          <a:prstGeom prst="rect">
                            <a:avLst/>
                          </a:prstGeom>
                          <a:solidFill>
                            <a:sysClr val="window" lastClr="FFFFFF">
                              <a:alpha val="70000"/>
                            </a:sysClr>
                          </a:solidFill>
                          <a:ln w="6350">
                            <a:noFill/>
                          </a:ln>
                          <a:effectLst/>
                        </wps:spPr>
                        <wps:txbx>
                          <w:txbxContent>
                            <w:p w14:paraId="48EBCE48"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8" name="Rounded Rectangle 948"/>
                        <wps:cNvSpPr/>
                        <wps:spPr>
                          <a:xfrm>
                            <a:off x="10780895" y="6589491"/>
                            <a:ext cx="1285240" cy="77331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9556FBC"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Schedule 6 Permissible units of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9" name="Straight Arrow Connector 949"/>
                        <wps:cNvCnPr>
                          <a:stCxn id="30" idx="2"/>
                          <a:endCxn id="948" idx="0"/>
                        </wps:cNvCnPr>
                        <wps:spPr>
                          <a:xfrm>
                            <a:off x="10520993" y="4509971"/>
                            <a:ext cx="902522" cy="2079520"/>
                          </a:xfrm>
                          <a:prstGeom prst="straightConnector1">
                            <a:avLst/>
                          </a:prstGeom>
                          <a:noFill/>
                          <a:ln w="19050" cap="flat" cmpd="sng" algn="ctr">
                            <a:solidFill>
                              <a:srgbClr val="5B9BD5"/>
                            </a:solidFill>
                            <a:prstDash val="solid"/>
                            <a:miter lim="800000"/>
                            <a:tailEnd type="triangle"/>
                          </a:ln>
                          <a:effectLst/>
                        </wps:spPr>
                        <wps:bodyPr/>
                      </wps:wsp>
                      <wps:wsp>
                        <wps:cNvPr id="950" name="Text Box 110"/>
                        <wps:cNvSpPr txBox="1"/>
                        <wps:spPr>
                          <a:xfrm>
                            <a:off x="7848778" y="3662821"/>
                            <a:ext cx="792480" cy="252000"/>
                          </a:xfrm>
                          <a:prstGeom prst="rect">
                            <a:avLst/>
                          </a:prstGeom>
                          <a:solidFill>
                            <a:sysClr val="window" lastClr="FFFFFF"/>
                          </a:solidFill>
                          <a:ln w="6350">
                            <a:noFill/>
                          </a:ln>
                          <a:effectLst/>
                        </wps:spPr>
                        <wps:txbx>
                          <w:txbxContent>
                            <w:p w14:paraId="7DAC3A7D"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Expressions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1" name="Rectangle 951"/>
                        <wps:cNvSpPr/>
                        <wps:spPr>
                          <a:xfrm>
                            <a:off x="4226561" y="5698788"/>
                            <a:ext cx="1552575" cy="821690"/>
                          </a:xfrm>
                          <a:prstGeom prst="rect">
                            <a:avLst/>
                          </a:prstGeom>
                          <a:solidFill>
                            <a:srgbClr val="A5A5A5"/>
                          </a:solidFill>
                          <a:ln w="12700" cap="flat" cmpd="sng" algn="ctr">
                            <a:solidFill>
                              <a:srgbClr val="A5A5A5">
                                <a:shade val="50000"/>
                              </a:srgbClr>
                            </a:solidFill>
                            <a:prstDash val="solid"/>
                            <a:miter lim="800000"/>
                          </a:ln>
                          <a:effectLst/>
                        </wps:spPr>
                        <wps:txbx>
                          <w:txbxContent>
                            <w:p w14:paraId="534CBA48"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4.4 Exemptions from marking requirements (name, address,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2" name="Straight Arrow Connector 952"/>
                        <wps:cNvCnPr>
                          <a:stCxn id="951" idx="3"/>
                          <a:endCxn id="2046" idx="1"/>
                        </wps:cNvCnPr>
                        <wps:spPr>
                          <a:xfrm flipV="1">
                            <a:off x="5779136" y="3150792"/>
                            <a:ext cx="1682781" cy="2958841"/>
                          </a:xfrm>
                          <a:prstGeom prst="straightConnector1">
                            <a:avLst/>
                          </a:prstGeom>
                          <a:noFill/>
                          <a:ln w="19050" cap="flat" cmpd="sng" algn="ctr">
                            <a:solidFill>
                              <a:srgbClr val="A5A5A5"/>
                            </a:solidFill>
                            <a:prstDash val="solid"/>
                            <a:miter lim="800000"/>
                            <a:tailEnd type="triangle"/>
                          </a:ln>
                          <a:effectLst/>
                        </wps:spPr>
                        <wps:bodyPr/>
                      </wps:wsp>
                      <wps:wsp>
                        <wps:cNvPr id="953" name="Straight Arrow Connector 953"/>
                        <wps:cNvCnPr>
                          <a:stCxn id="951" idx="2"/>
                          <a:endCxn id="206" idx="0"/>
                        </wps:cNvCnPr>
                        <wps:spPr>
                          <a:xfrm>
                            <a:off x="5002849" y="6520478"/>
                            <a:ext cx="270" cy="198983"/>
                          </a:xfrm>
                          <a:prstGeom prst="straightConnector1">
                            <a:avLst/>
                          </a:prstGeom>
                          <a:noFill/>
                          <a:ln w="19050" cap="flat" cmpd="sng" algn="ctr">
                            <a:solidFill>
                              <a:srgbClr val="A5A5A5"/>
                            </a:solidFill>
                            <a:prstDash val="solid"/>
                            <a:miter lim="800000"/>
                            <a:tailEnd type="triangle"/>
                          </a:ln>
                          <a:effectLst/>
                        </wps:spPr>
                        <wps:bodyPr/>
                      </wps:wsp>
                      <wps:wsp>
                        <wps:cNvPr id="954" name="Text Box 110"/>
                        <wps:cNvSpPr txBox="1"/>
                        <wps:spPr>
                          <a:xfrm>
                            <a:off x="9732072" y="5632055"/>
                            <a:ext cx="631825" cy="252000"/>
                          </a:xfrm>
                          <a:prstGeom prst="rect">
                            <a:avLst/>
                          </a:prstGeom>
                          <a:solidFill>
                            <a:sysClr val="window" lastClr="FFFFFF">
                              <a:alpha val="70000"/>
                            </a:sysClr>
                          </a:solidFill>
                          <a:ln w="6350">
                            <a:noFill/>
                          </a:ln>
                          <a:effectLst/>
                        </wps:spPr>
                        <wps:txbx>
                          <w:txbxContent>
                            <w:p w14:paraId="41933326"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5" name="Text Box 110"/>
                        <wps:cNvSpPr txBox="1"/>
                        <wps:spPr>
                          <a:xfrm>
                            <a:off x="10652818" y="5635614"/>
                            <a:ext cx="631825" cy="252000"/>
                          </a:xfrm>
                          <a:prstGeom prst="rect">
                            <a:avLst/>
                          </a:prstGeom>
                          <a:solidFill>
                            <a:sysClr val="window" lastClr="FFFFFF">
                              <a:alpha val="70000"/>
                            </a:sysClr>
                          </a:solidFill>
                          <a:ln w="6350">
                            <a:noFill/>
                          </a:ln>
                          <a:effectLst/>
                        </wps:spPr>
                        <wps:txbx>
                          <w:txbxContent>
                            <w:p w14:paraId="471E0E39"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6" name="Straight Arrow Connector 956"/>
                        <wps:cNvCnPr>
                          <a:stCxn id="206" idx="2"/>
                        </wps:cNvCnPr>
                        <wps:spPr>
                          <a:xfrm>
                            <a:off x="5003119" y="7440178"/>
                            <a:ext cx="625977" cy="324519"/>
                          </a:xfrm>
                          <a:prstGeom prst="straightConnector1">
                            <a:avLst/>
                          </a:prstGeom>
                          <a:solidFill>
                            <a:srgbClr val="A5A5A5"/>
                          </a:solidFill>
                          <a:ln w="12700" cap="flat" cmpd="sng" algn="ctr">
                            <a:solidFill>
                              <a:srgbClr val="A5A5A5">
                                <a:shade val="50000"/>
                              </a:srgbClr>
                            </a:solidFill>
                            <a:prstDash val="solid"/>
                            <a:miter lim="800000"/>
                          </a:ln>
                          <a:effectLst/>
                        </wps:spPr>
                        <wps:bodyPr/>
                      </wps:wsp>
                      <wps:wsp>
                        <wps:cNvPr id="120" name="Text Box 110"/>
                        <wps:cNvSpPr txBox="1"/>
                        <wps:spPr>
                          <a:xfrm>
                            <a:off x="4890807" y="7518558"/>
                            <a:ext cx="585470" cy="220345"/>
                          </a:xfrm>
                          <a:prstGeom prst="rect">
                            <a:avLst/>
                          </a:prstGeom>
                          <a:solidFill>
                            <a:sysClr val="window" lastClr="FFFFFF"/>
                          </a:solidFill>
                          <a:ln w="6350">
                            <a:noFill/>
                          </a:ln>
                          <a:effectLst/>
                        </wps:spPr>
                        <wps:txbx>
                          <w:txbxContent>
                            <w:p w14:paraId="67147D3E" w14:textId="77777777" w:rsidR="00795957" w:rsidRPr="007F2FEF" w:rsidRDefault="00795957" w:rsidP="00795957">
                              <w:pPr>
                                <w:pStyle w:val="NormalWeb"/>
                                <w:spacing w:before="0" w:after="160" w:line="256" w:lineRule="auto"/>
                                <w:rPr>
                                  <w:rFonts w:ascii="Calibri" w:hAnsi="Calibri"/>
                                </w:rPr>
                              </w:pPr>
                              <w:r w:rsidRPr="007F2FEF">
                                <w:rPr>
                                  <w:rFonts w:ascii="Calibri" w:eastAsia="Calibri" w:hAnsi="Calibri"/>
                                  <w:sz w:val="20"/>
                                  <w:szCs w:val="20"/>
                                </w:rPr>
                                <w:t>Permits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36" name="Text Box 179"/>
                        <wps:cNvSpPr txBox="1"/>
                        <wps:spPr>
                          <a:xfrm>
                            <a:off x="194298" y="306936"/>
                            <a:ext cx="2700000" cy="581407"/>
                          </a:xfrm>
                          <a:prstGeom prst="rect">
                            <a:avLst/>
                          </a:prstGeom>
                          <a:noFill/>
                          <a:ln w="6350">
                            <a:noFill/>
                          </a:ln>
                          <a:effectLst/>
                        </wps:spPr>
                        <wps:txbx>
                          <w:txbxContent>
                            <w:p w14:paraId="181599E1" w14:textId="77777777" w:rsidR="00795957" w:rsidRPr="009207F2" w:rsidRDefault="00795957" w:rsidP="00795957">
                              <w:pPr>
                                <w:pStyle w:val="NormalWeb"/>
                                <w:spacing w:before="0" w:after="200" w:line="276" w:lineRule="auto"/>
                                <w:rPr>
                                  <w:rFonts w:ascii="Calibri" w:hAnsi="Calibri"/>
                                  <w:u w:val="single"/>
                                </w:rPr>
                              </w:pPr>
                              <w:r>
                                <w:rPr>
                                  <w:rFonts w:ascii="Calibri" w:eastAsia="Calibri" w:hAnsi="Calibri"/>
                                  <w:b/>
                                  <w:bCs/>
                                  <w:sz w:val="44"/>
                                  <w:szCs w:val="44"/>
                                  <w:u w:val="single"/>
                                </w:rPr>
                                <w:t>Option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8" name="Rounded Rectangle 2038"/>
                        <wps:cNvSpPr/>
                        <wps:spPr>
                          <a:xfrm>
                            <a:off x="7507557" y="7474939"/>
                            <a:ext cx="1551940" cy="579755"/>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0FBD04DD"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4.29A Prescribed particulars for 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9" name="Straight Arrow Connector 2039"/>
                        <wps:cNvCnPr>
                          <a:endCxn id="2038" idx="1"/>
                        </wps:cNvCnPr>
                        <wps:spPr>
                          <a:xfrm>
                            <a:off x="7181671" y="7764697"/>
                            <a:ext cx="325886" cy="120"/>
                          </a:xfrm>
                          <a:prstGeom prst="straightConnector1">
                            <a:avLst/>
                          </a:prstGeom>
                          <a:noFill/>
                          <a:ln w="19050" cap="flat" cmpd="sng" algn="ctr">
                            <a:solidFill>
                              <a:srgbClr val="FFC000"/>
                            </a:solidFill>
                            <a:prstDash val="solid"/>
                            <a:miter lim="800000"/>
                            <a:tailEnd type="triangle"/>
                          </a:ln>
                          <a:effectLst/>
                        </wps:spPr>
                        <wps:bodyPr/>
                      </wps:wsp>
                      <wps:wsp>
                        <wps:cNvPr id="2041" name="Rounded Rectangle 2041"/>
                        <wps:cNvSpPr/>
                        <wps:spPr>
                          <a:xfrm>
                            <a:off x="11046960" y="1220138"/>
                            <a:ext cx="1552575" cy="941908"/>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2B78F848"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4.26 Unit price marking retail sales of particular foods by mass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3" name="Straight Arrow Connector 2043"/>
                        <wps:cNvCnPr>
                          <a:stCxn id="23" idx="3"/>
                          <a:endCxn id="25" idx="1"/>
                        </wps:cNvCnPr>
                        <wps:spPr>
                          <a:xfrm>
                            <a:off x="9228201" y="439798"/>
                            <a:ext cx="835968" cy="685"/>
                          </a:xfrm>
                          <a:prstGeom prst="straightConnector1">
                            <a:avLst/>
                          </a:prstGeom>
                          <a:noFill/>
                          <a:ln w="19050" cap="flat" cmpd="sng" algn="ctr">
                            <a:solidFill>
                              <a:srgbClr val="FFC000"/>
                            </a:solidFill>
                            <a:prstDash val="solid"/>
                            <a:miter lim="800000"/>
                            <a:tailEnd type="triangle"/>
                          </a:ln>
                          <a:effectLst/>
                        </wps:spPr>
                        <wps:bodyPr/>
                      </wps:wsp>
                      <wps:wsp>
                        <wps:cNvPr id="2044" name="Text Box 110"/>
                        <wps:cNvSpPr txBox="1"/>
                        <wps:spPr>
                          <a:xfrm>
                            <a:off x="7848778" y="2414139"/>
                            <a:ext cx="746760" cy="252000"/>
                          </a:xfrm>
                          <a:prstGeom prst="rect">
                            <a:avLst/>
                          </a:prstGeom>
                          <a:solidFill>
                            <a:sysClr val="window" lastClr="FFFFFF">
                              <a:alpha val="70000"/>
                            </a:sysClr>
                          </a:solidFill>
                          <a:ln w="6350">
                            <a:noFill/>
                          </a:ln>
                          <a:effectLst/>
                        </wps:spPr>
                        <wps:txbx>
                          <w:txbxContent>
                            <w:p w14:paraId="6A0BC57A"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Connected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45" name="Text Box 110"/>
                        <wps:cNvSpPr txBox="1"/>
                        <wps:spPr>
                          <a:xfrm>
                            <a:off x="9303903" y="316043"/>
                            <a:ext cx="584200" cy="223520"/>
                          </a:xfrm>
                          <a:prstGeom prst="rect">
                            <a:avLst/>
                          </a:prstGeom>
                          <a:solidFill>
                            <a:sysClr val="window" lastClr="FFFFFF">
                              <a:alpha val="70000"/>
                            </a:sysClr>
                          </a:solidFill>
                          <a:ln w="6350">
                            <a:noFill/>
                          </a:ln>
                          <a:effectLst/>
                        </wps:spPr>
                        <wps:txbx>
                          <w:txbxContent>
                            <w:p w14:paraId="60A3C01F"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Related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46" name="Rounded Rectangle 2046"/>
                        <wps:cNvSpPr/>
                        <wps:spPr>
                          <a:xfrm>
                            <a:off x="7461917" y="2881346"/>
                            <a:ext cx="1552575" cy="538892"/>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050E4732"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4.9 Requirement to mark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7" name="Straight Arrow Connector 2047"/>
                        <wps:cNvCnPr>
                          <a:stCxn id="2046" idx="0"/>
                          <a:endCxn id="2041" idx="1"/>
                        </wps:cNvCnPr>
                        <wps:spPr>
                          <a:xfrm flipV="1">
                            <a:off x="8238205" y="1691092"/>
                            <a:ext cx="2808755" cy="1190254"/>
                          </a:xfrm>
                          <a:prstGeom prst="straightConnector1">
                            <a:avLst/>
                          </a:prstGeom>
                          <a:noFill/>
                          <a:ln w="19050" cap="flat" cmpd="sng" algn="ctr">
                            <a:solidFill>
                              <a:srgbClr val="5B9BD5"/>
                            </a:solidFill>
                            <a:prstDash val="solid"/>
                            <a:miter lim="800000"/>
                            <a:tailEnd type="triangle"/>
                          </a:ln>
                          <a:effectLst/>
                        </wps:spPr>
                        <wps:bodyPr/>
                      </wps:wsp>
                      <wps:wsp>
                        <wps:cNvPr id="192" name="Text Box 110"/>
                        <wps:cNvSpPr txBox="1"/>
                        <wps:spPr>
                          <a:xfrm>
                            <a:off x="9448432" y="2032057"/>
                            <a:ext cx="786765" cy="271180"/>
                          </a:xfrm>
                          <a:prstGeom prst="rect">
                            <a:avLst/>
                          </a:prstGeom>
                          <a:solidFill>
                            <a:sysClr val="window" lastClr="FFFFFF">
                              <a:alpha val="70000"/>
                            </a:sysClr>
                          </a:solidFill>
                          <a:ln w="6350">
                            <a:noFill/>
                          </a:ln>
                          <a:effectLst/>
                        </wps:spPr>
                        <wps:txbx>
                          <w:txbxContent>
                            <w:p w14:paraId="0FCE0C27"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Unit Pricing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3" name="Text Box 110"/>
                        <wps:cNvSpPr txBox="1"/>
                        <wps:spPr>
                          <a:xfrm>
                            <a:off x="11483424" y="4436684"/>
                            <a:ext cx="631825" cy="252000"/>
                          </a:xfrm>
                          <a:prstGeom prst="rect">
                            <a:avLst/>
                          </a:prstGeom>
                          <a:solidFill>
                            <a:sysClr val="window" lastClr="FFFFFF">
                              <a:alpha val="70000"/>
                            </a:sysClr>
                          </a:solidFill>
                          <a:ln w="6350">
                            <a:noFill/>
                          </a:ln>
                          <a:effectLst/>
                        </wps:spPr>
                        <wps:txbx>
                          <w:txbxContent>
                            <w:p w14:paraId="6EB4F67A"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4" name="Straight Arrow Connector 194"/>
                        <wps:cNvCnPr>
                          <a:stCxn id="1873" idx="1"/>
                          <a:endCxn id="933" idx="3"/>
                        </wps:cNvCnPr>
                        <wps:spPr>
                          <a:xfrm flipH="1" flipV="1">
                            <a:off x="5779429" y="2152117"/>
                            <a:ext cx="688525" cy="1330579"/>
                          </a:xfrm>
                          <a:prstGeom prst="straightConnector1">
                            <a:avLst/>
                          </a:prstGeom>
                          <a:noFill/>
                          <a:ln w="19050" cap="flat" cmpd="sng" algn="ctr">
                            <a:solidFill>
                              <a:srgbClr val="5B9BD5"/>
                            </a:solidFill>
                            <a:prstDash val="solid"/>
                            <a:miter lim="800000"/>
                            <a:tailEnd type="triangle"/>
                          </a:ln>
                          <a:effectLst/>
                        </wps:spPr>
                        <wps:bodyPr/>
                      </wps:wsp>
                      <wps:wsp>
                        <wps:cNvPr id="195" name="Rectangle 195"/>
                        <wps:cNvSpPr/>
                        <wps:spPr>
                          <a:xfrm>
                            <a:off x="397579" y="4052183"/>
                            <a:ext cx="1875790" cy="3847465"/>
                          </a:xfrm>
                          <a:prstGeom prst="rect">
                            <a:avLst/>
                          </a:prstGeom>
                          <a:solidFill>
                            <a:srgbClr val="5B9BD5">
                              <a:alpha val="0"/>
                            </a:srgbClr>
                          </a:solidFill>
                          <a:ln w="254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Rounded Rectangle 196"/>
                        <wps:cNvSpPr/>
                        <wps:spPr>
                          <a:xfrm>
                            <a:off x="543629" y="4508113"/>
                            <a:ext cx="1551940" cy="423545"/>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2F609D02"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Core Requirement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Rounded Rectangle 197"/>
                        <wps:cNvSpPr/>
                        <wps:spPr>
                          <a:xfrm>
                            <a:off x="543629" y="5063103"/>
                            <a:ext cx="1551305" cy="46101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87424C7"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Requirement / Information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Rounded Rectangle 198"/>
                        <wps:cNvSpPr/>
                        <wps:spPr>
                          <a:xfrm>
                            <a:off x="542994" y="5618093"/>
                            <a:ext cx="1551305" cy="476250"/>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0AB3B1F9"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Requirement that contains exceptions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543629" y="6173083"/>
                            <a:ext cx="1551305" cy="422910"/>
                          </a:xfrm>
                          <a:prstGeom prst="rect">
                            <a:avLst/>
                          </a:prstGeom>
                          <a:solidFill>
                            <a:srgbClr val="A5A5A5"/>
                          </a:solidFill>
                          <a:ln w="12700" cap="flat" cmpd="sng" algn="ctr">
                            <a:solidFill>
                              <a:srgbClr val="A5A5A5">
                                <a:shade val="50000"/>
                              </a:srgbClr>
                            </a:solidFill>
                            <a:prstDash val="solid"/>
                            <a:miter lim="800000"/>
                          </a:ln>
                          <a:effectLst/>
                        </wps:spPr>
                        <wps:txbx>
                          <w:txbxContent>
                            <w:p w14:paraId="2ABF6278"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Exemptions / Special Provisions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Rounded Rectangle 200"/>
                        <wps:cNvSpPr/>
                        <wps:spPr>
                          <a:xfrm>
                            <a:off x="543629" y="6728073"/>
                            <a:ext cx="1551305" cy="42291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B31543D"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Schedule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Rounded Rectangle 201"/>
                        <wps:cNvSpPr/>
                        <wps:spPr>
                          <a:xfrm>
                            <a:off x="544264" y="7283698"/>
                            <a:ext cx="1551305" cy="42291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7E7955F0"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Connected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Text Box 354"/>
                        <wps:cNvSpPr txBox="1"/>
                        <wps:spPr>
                          <a:xfrm>
                            <a:off x="823029" y="4084564"/>
                            <a:ext cx="525780" cy="368935"/>
                          </a:xfrm>
                          <a:prstGeom prst="rect">
                            <a:avLst/>
                          </a:prstGeom>
                          <a:solidFill>
                            <a:sysClr val="window" lastClr="FFFFFF"/>
                          </a:solidFill>
                          <a:ln w="6350">
                            <a:noFill/>
                          </a:ln>
                          <a:effectLst/>
                        </wps:spPr>
                        <wps:txbx>
                          <w:txbxContent>
                            <w:p w14:paraId="0FE2D7B8" w14:textId="77777777" w:rsidR="00795957" w:rsidRPr="007F2FEF" w:rsidRDefault="00795957" w:rsidP="00795957">
                              <w:pPr>
                                <w:pStyle w:val="NormalWeb"/>
                                <w:spacing w:before="0" w:after="160" w:line="256" w:lineRule="auto"/>
                                <w:rPr>
                                  <w:rFonts w:ascii="Calibri" w:hAnsi="Calibri"/>
                                </w:rPr>
                              </w:pPr>
                              <w:r w:rsidRPr="007F2FEF">
                                <w:rPr>
                                  <w:rFonts w:ascii="Calibri" w:eastAsia="Calibri" w:hAnsi="Calibri"/>
                                  <w:sz w:val="36"/>
                                  <w:szCs w:val="36"/>
                                </w:rPr>
                                <w:t>Key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3" name="Rectangle 203"/>
                        <wps:cNvSpPr/>
                        <wps:spPr>
                          <a:xfrm>
                            <a:off x="11741150" y="5679887"/>
                            <a:ext cx="1551940" cy="654685"/>
                          </a:xfrm>
                          <a:prstGeom prst="rect">
                            <a:avLst/>
                          </a:prstGeom>
                          <a:solidFill>
                            <a:srgbClr val="A5A5A5"/>
                          </a:solidFill>
                          <a:ln w="12700" cap="flat" cmpd="sng" algn="ctr">
                            <a:solidFill>
                              <a:srgbClr val="A5A5A5">
                                <a:shade val="50000"/>
                              </a:srgbClr>
                            </a:solidFill>
                            <a:prstDash val="solid"/>
                            <a:miter lim="800000"/>
                          </a:ln>
                          <a:effectLst/>
                        </wps:spPr>
                        <wps:txbx>
                          <w:txbxContent>
                            <w:p w14:paraId="0C7A6751"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4.15 Special provision marking by approved printing device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Straight Arrow Connector 204"/>
                        <wps:cNvCnPr>
                          <a:stCxn id="203" idx="0"/>
                          <a:endCxn id="934" idx="2"/>
                        </wps:cNvCnPr>
                        <wps:spPr>
                          <a:xfrm flipH="1" flipV="1">
                            <a:off x="12142772" y="5313619"/>
                            <a:ext cx="374348" cy="366268"/>
                          </a:xfrm>
                          <a:prstGeom prst="straightConnector1">
                            <a:avLst/>
                          </a:prstGeom>
                          <a:noFill/>
                          <a:ln w="19050" cap="flat" cmpd="sng" algn="ctr">
                            <a:solidFill>
                              <a:srgbClr val="A5A5A5"/>
                            </a:solidFill>
                            <a:prstDash val="solid"/>
                            <a:miter lim="800000"/>
                            <a:tailEnd type="triangle"/>
                          </a:ln>
                          <a:effectLst/>
                        </wps:spPr>
                        <wps:bodyPr/>
                      </wps:wsp>
                      <wps:wsp>
                        <wps:cNvPr id="205" name="Rounded Rectangle 205"/>
                        <wps:cNvSpPr/>
                        <wps:spPr>
                          <a:xfrm>
                            <a:off x="6980294" y="5029038"/>
                            <a:ext cx="1188000" cy="4950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EDA4E1D"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4.29 Prohibited expressions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Rounded Rectangle 206"/>
                        <wps:cNvSpPr/>
                        <wps:spPr>
                          <a:xfrm>
                            <a:off x="4309390" y="6719461"/>
                            <a:ext cx="1387457" cy="72071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F39783" w14:textId="77777777" w:rsidR="00795957" w:rsidRPr="007F2FEF" w:rsidRDefault="00795957" w:rsidP="00795957">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Schedule 4 Exemptions from marking</w:t>
                              </w:r>
                            </w:p>
                            <w:p w14:paraId="4708426C" w14:textId="77777777" w:rsidR="00795957" w:rsidRPr="007F2FEF" w:rsidRDefault="00795957" w:rsidP="00795957">
                              <w:pPr>
                                <w:pStyle w:val="NormalWeb"/>
                                <w:spacing w:before="0" w:after="160" w:line="256" w:lineRule="auto"/>
                                <w:rPr>
                                  <w:rFonts w:ascii="Calibri" w:eastAsia="Calibri" w:hAnsi="Calibri"/>
                                  <w:sz w:val="22"/>
                                  <w:szCs w:val="22"/>
                                </w:rPr>
                              </w:pPr>
                            </w:p>
                            <w:p w14:paraId="22E90E2A" w14:textId="77777777" w:rsidR="00795957" w:rsidRPr="007F2FEF" w:rsidRDefault="00795957" w:rsidP="00795957">
                              <w:pPr>
                                <w:pStyle w:val="NormalWeb"/>
                                <w:spacing w:before="0" w:after="160" w:line="256" w:lineRule="auto"/>
                                <w:rPr>
                                  <w:rFonts w:ascii="Calibri" w:hAnsi="Calibr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Text Box 110"/>
                        <wps:cNvSpPr txBox="1"/>
                        <wps:spPr>
                          <a:xfrm>
                            <a:off x="2936753" y="4989603"/>
                            <a:ext cx="793115" cy="252000"/>
                          </a:xfrm>
                          <a:prstGeom prst="rect">
                            <a:avLst/>
                          </a:prstGeom>
                          <a:solidFill>
                            <a:sysClr val="window" lastClr="FFFFFF">
                              <a:alpha val="70000"/>
                            </a:sysClr>
                          </a:solidFill>
                          <a:ln w="6350">
                            <a:noFill/>
                          </a:ln>
                          <a:effectLst/>
                        </wps:spPr>
                        <wps:txbx>
                          <w:txbxContent>
                            <w:p w14:paraId="61D12E6F"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8" name="Rounded Rectangle 208"/>
                        <wps:cNvSpPr/>
                        <wps:spPr>
                          <a:xfrm>
                            <a:off x="11965359" y="110568"/>
                            <a:ext cx="1070610" cy="6591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0EF359C"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Schedule 3 The AQS mark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Straight Arrow Connector 209"/>
                        <wps:cNvCnPr>
                          <a:stCxn id="25" idx="3"/>
                          <a:endCxn id="208" idx="1"/>
                        </wps:cNvCnPr>
                        <wps:spPr>
                          <a:xfrm flipV="1">
                            <a:off x="11616744" y="440133"/>
                            <a:ext cx="348615" cy="350"/>
                          </a:xfrm>
                          <a:prstGeom prst="straightConnector1">
                            <a:avLst/>
                          </a:prstGeom>
                          <a:noFill/>
                          <a:ln w="19050" cap="flat" cmpd="sng" algn="ctr">
                            <a:solidFill>
                              <a:srgbClr val="FFC000"/>
                            </a:solidFill>
                            <a:prstDash val="solid"/>
                            <a:miter lim="800000"/>
                            <a:tailEnd type="triangle"/>
                          </a:ln>
                          <a:effectLst/>
                        </wps:spPr>
                        <wps:bodyPr/>
                      </wps:wsp>
                      <wps:wsp>
                        <wps:cNvPr id="210" name="Text Box 110"/>
                        <wps:cNvSpPr txBox="1"/>
                        <wps:spPr>
                          <a:xfrm>
                            <a:off x="5790802" y="5001958"/>
                            <a:ext cx="792480" cy="252000"/>
                          </a:xfrm>
                          <a:prstGeom prst="rect">
                            <a:avLst/>
                          </a:prstGeom>
                          <a:solidFill>
                            <a:sysClr val="window" lastClr="FFFFFF">
                              <a:alpha val="70000"/>
                            </a:sysClr>
                          </a:solidFill>
                          <a:ln w="6350">
                            <a:noFill/>
                          </a:ln>
                          <a:effectLst/>
                        </wps:spPr>
                        <wps:txbx>
                          <w:txbxContent>
                            <w:p w14:paraId="63E880FB"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1" name="Rounded Rectangle 211"/>
                        <wps:cNvSpPr/>
                        <wps:spPr>
                          <a:xfrm>
                            <a:off x="1304156" y="2824368"/>
                            <a:ext cx="1552575" cy="701048"/>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69A8F8D2"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4.7 Marking of name and address on packages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Text Box 110"/>
                        <wps:cNvSpPr txBox="1"/>
                        <wps:spPr>
                          <a:xfrm>
                            <a:off x="11366484" y="5382072"/>
                            <a:ext cx="793115" cy="297815"/>
                          </a:xfrm>
                          <a:prstGeom prst="rect">
                            <a:avLst/>
                          </a:prstGeom>
                          <a:solidFill>
                            <a:sysClr val="window" lastClr="FFFFFF"/>
                          </a:solidFill>
                          <a:ln w="6350">
                            <a:noFill/>
                          </a:ln>
                          <a:effectLst/>
                        </wps:spPr>
                        <wps:txbx>
                          <w:txbxContent>
                            <w:p w14:paraId="125E6FC0"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Exemptions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4" name="Rounded Rectangle 214"/>
                        <wps:cNvSpPr/>
                        <wps:spPr>
                          <a:xfrm>
                            <a:off x="6366769" y="3672487"/>
                            <a:ext cx="1552575" cy="53764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8904396"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4.27 Marking of “mass when packed”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 name="Rounded Rectangle 215"/>
                        <wps:cNvSpPr/>
                        <wps:spPr>
                          <a:xfrm>
                            <a:off x="6351076" y="4268540"/>
                            <a:ext cx="1552575" cy="541699"/>
                          </a:xfrm>
                          <a:prstGeom prst="roundRect">
                            <a:avLst/>
                          </a:prstGeom>
                          <a:solidFill>
                            <a:srgbClr val="ED7D31"/>
                          </a:solidFill>
                          <a:ln w="12700" cap="flat" cmpd="sng" algn="ctr">
                            <a:solidFill>
                              <a:srgbClr val="ED7D31">
                                <a:shade val="50000"/>
                              </a:srgbClr>
                            </a:solidFill>
                            <a:prstDash val="solid"/>
                            <a:miter lim="800000"/>
                          </a:ln>
                          <a:effectLst/>
                        </wps:spPr>
                        <wps:txbx>
                          <w:txbxContent>
                            <w:p w14:paraId="717D9573"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4.28 Prohibition on use of “gross mass”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6" name="Rounded Rectangle 216"/>
                        <wps:cNvSpPr/>
                        <wps:spPr>
                          <a:xfrm>
                            <a:off x="8298929" y="4595822"/>
                            <a:ext cx="1433143" cy="718389"/>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9DB5350" w14:textId="77777777" w:rsidR="00795957" w:rsidRDefault="00795957" w:rsidP="00795957">
                              <w:pPr>
                                <w:pStyle w:val="NormalWeb"/>
                                <w:spacing w:before="0" w:after="0" w:line="254" w:lineRule="auto"/>
                                <w:jc w:val="center"/>
                              </w:pPr>
                              <w:r>
                                <w:rPr>
                                  <w:rFonts w:ascii="Calibri" w:eastAsia="Calibri" w:hAnsi="Calibri"/>
                                  <w:sz w:val="22"/>
                                  <w:szCs w:val="22"/>
                                </w:rPr>
                                <w:t>4.16 Marking by reference to minim measurement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8" name="Straight Arrow Connector 218"/>
                        <wps:cNvCnPr>
                          <a:stCxn id="1874" idx="5"/>
                          <a:endCxn id="216" idx="0"/>
                        </wps:cNvCnPr>
                        <wps:spPr>
                          <a:xfrm>
                            <a:off x="8268722" y="4288091"/>
                            <a:ext cx="746779" cy="307731"/>
                          </a:xfrm>
                          <a:prstGeom prst="straightConnector1">
                            <a:avLst/>
                          </a:prstGeom>
                          <a:noFill/>
                          <a:ln w="19050" cap="flat" cmpd="sng" algn="ctr">
                            <a:solidFill>
                              <a:srgbClr val="5B9BD5"/>
                            </a:solidFill>
                            <a:prstDash val="solid"/>
                            <a:miter lim="800000"/>
                            <a:tailEnd type="triangle"/>
                          </a:ln>
                          <a:effectLst/>
                        </wps:spPr>
                        <wps:bodyPr/>
                      </wps:wsp>
                      <wps:wsp>
                        <wps:cNvPr id="476" name="Text Box 2034"/>
                        <wps:cNvSpPr txBox="1"/>
                        <wps:spPr>
                          <a:xfrm>
                            <a:off x="9152268" y="7474939"/>
                            <a:ext cx="4120515" cy="360045"/>
                          </a:xfrm>
                          <a:prstGeom prst="rect">
                            <a:avLst/>
                          </a:prstGeom>
                          <a:solidFill>
                            <a:sysClr val="window" lastClr="FFFFFF"/>
                          </a:solidFill>
                          <a:ln w="6350">
                            <a:noFill/>
                          </a:ln>
                          <a:effectLst/>
                        </wps:spPr>
                        <wps:txbx>
                          <w:txbxContent>
                            <w:p w14:paraId="5768EB05" w14:textId="5F503668" w:rsidR="00795957" w:rsidRDefault="00795957" w:rsidP="00795957">
                              <w:pPr>
                                <w:pStyle w:val="NormalWeb"/>
                                <w:spacing w:before="0" w:after="0"/>
                              </w:pPr>
                              <w:r>
                                <w:rPr>
                                  <w:rFonts w:ascii="Arial" w:eastAsia="Calibri" w:hAnsi="Arial"/>
                                  <w:i/>
                                  <w:iCs/>
                                  <w:sz w:val="22"/>
                                  <w:szCs w:val="22"/>
                                </w:rPr>
                                <w:t>Figure 4: Revised map of NTMR 2009 Regulations for Option 3</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65EEBF2" id="Canvas 219" o:spid="_x0000_s1178" editas="canvas" alt="Title: Regulation Map - Current Situation" style="width:1046.7pt;height:648.45pt;mso-position-horizontal-relative:char;mso-position-vertical-relative:line" coordsize="132930,8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">
                <v:shape id="_x0000_s1179" type="#_x0000_t75" style="position:absolute;width:132930;height:82353;visibility:visible;mso-wrap-style:square">
                  <v:fill o:detectmouseclick="t"/>
                  <v:path o:connecttype="none"/>
                </v:shape>
                <v:rect id="Rectangle 9" o:spid="_x0000_s1180" style="position:absolute;width:76200;height:4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1ysQA&#10;AADaAAAADwAAAGRycy9kb3ducmV2LnhtbESPT2sCMRTE74V+h/AKXopmdaHo1ihaKHjpwT+Ix8fm&#10;dRPcvCybuLv20zcFocdhZn7DLNeDq0VHbbCeFUwnGQji0mvLlYLT8XM8BxEissbaMym4U4D16vlp&#10;iYX2Pe+pO8RKJAiHAhWYGJtCylAachgmviFO3rdvHcYk20rqFvsEd7WcZdmbdGg5LRhs6MNQeT3c&#10;nIKve57vutf82p9sXtkfedmejVdq9DJs3kFEGuJ/+NHeaQUL+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tcrEAAAA2gAAAA8AAAAAAAAAAAAAAAAAmAIAAGRycy9k&#10;b3ducmV2LnhtbFBLBQYAAAAABAAEAPUAAACJAwAAAAA=&#10;" fillcolor="white [3212]" stroked="f" strokeweight="1pt"/>
                <v:shape id="Straight Arrow Connector 18" o:spid="_x0000_s1181" type="#_x0000_t32" style="position:absolute;left:20804;top:35254;width:21461;height:25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zX3sYAAADbAAAADwAAAGRycy9kb3ducmV2LnhtbESPT0vDQBDF70K/wzKFXsRu7EEldlNE&#10;6R8QBBvxPGQn2WB2Nma3aeyndw6Ctxnem/d+s95MvlMjDbENbOB2mYEiroJtuTHwUW5vHkDFhGyx&#10;C0wGfijCpphdrTG34czvNB5ToySEY44GXEp9rnWsHHmMy9ATi1aHwWOSdWi0HfAs4b7Tqyy70x5b&#10;lgaHPT07qr6OJ2/g8hl7l+3b3XX5Ovq37/LlUN9fjFnMp6dHUImm9G/+uz5YwRdY+UUG0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M197GAAAA2wAAAA8AAAAAAAAA&#10;AAAAAAAAoQIAAGRycy9kb3ducmV2LnhtbFBLBQYAAAAABAAEAPkAAACUAwAAAAA=&#10;" strokecolor="#a5a5a5" strokeweight="1.5pt">
                  <v:stroke endarrow="block" joinstyle="miter"/>
                </v:shape>
                <v:rect id="Rectangle 19" o:spid="_x0000_s1182" style="position:absolute;left:56290;top:74200;width:15526;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qcIA&#10;AADbAAAADwAAAGRycy9kb3ducmV2LnhtbERPS2sCMRC+F/wPYYTealZbrK5GKYq0UA91fZyHzZhd&#10;upksSarrv2+EQm/z8T1nvuxsIy7kQ+1YwXCQgSAuna7ZKDjsN08TECEia2wck4IbBVgueg9zzLW7&#10;8o4uRTQihXDIUUEVY5tLGcqKLIaBa4kTd3beYkzQG6k9XlO4beQoy8bSYs2pocKWVhWV38WPVfC5&#10;enktTlxvbub5OCm2a+Pfj19KPfa7txmISF38F/+5P3SaP4X7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7l6pwgAAANsAAAAPAAAAAAAAAAAAAAAAAJgCAABkcnMvZG93&#10;bnJldi54bWxQSwUGAAAAAAQABAD1AAAAhwMAAAAA&#10;" fillcolor="#a5a5a5" strokecolor="#787878" strokeweight="1pt">
                  <v:textbox>
                    <w:txbxContent>
                      <w:p w14:paraId="42835B0A"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4.46 Application for permit to sell certain articles</w:t>
                        </w:r>
                      </w:p>
                    </w:txbxContent>
                  </v:textbox>
                </v:rect>
                <v:roundrect id="Rounded Rectangle 23" o:spid="_x0000_s1183" style="position:absolute;left:71291;width:20991;height:87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HicUA&#10;AADbAAAADwAAAGRycy9kb3ducmV2LnhtbESP3WoCMRSE7wt9h3AKvatZrYhdjeIPglAQ1IJ4d9ic&#10;brZuTtZNdLdvbwTBy2FmvmHG09aW4kq1Lxwr6HYSEMSZ0wXnCn72q48hCB+QNZaOScE/eZhOXl/G&#10;mGrX8Jauu5CLCGGfogITQpVK6TNDFn3HVcTR+3W1xRBlnUtdYxPhtpS9JBlIiwXHBYMVLQxlp93F&#10;KgjzzWH5d87K4/fCnMn0m8Pga6bU+1s7G4EI1IZn+NFeawW9T7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IeJxQAAANsAAAAPAAAAAAAAAAAAAAAAAJgCAABkcnMv&#10;ZG93bnJldi54bWxQSwUGAAAAAAQABAD1AAAAigMAAAAA&#10;" fillcolor="#70ad47" strokecolor="#507e32" strokeweight="1pt">
                  <v:stroke joinstyle="miter"/>
                  <v:textbox>
                    <w:txbxContent>
                      <w:p w14:paraId="44486972"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Subdivision 1 – Provision applying for package lots of 100 or more – the average quantity system (4.34-4.38)</w:t>
                        </w:r>
                      </w:p>
                    </w:txbxContent>
                  </v:textbox>
                </v:roundrect>
                <v:roundrect id="Rounded Rectangle 24" o:spid="_x0000_s1184" style="position:absolute;left:91522;top:8908;width:15526;height:89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f/cUA&#10;AADbAAAADwAAAGRycy9kb3ducmV2LnhtbESP3WrCQBSE7wXfYTlC73SjiNjUTfCHQqFQ0Bakd4fs&#10;MRvNno3ZrUnfvisIvRxm5htmlfe2FjdqfeVYwXSSgCAunK64VPD1+TpegvABWWPtmBT8koc8Gw5W&#10;mGrX8Z5uh1CKCGGfogITQpNK6QtDFv3ENcTRO7nWYoiyLaVusYtwW8tZkiykxYrjgsGGtoaKy+HH&#10;Kgibj+PufC3q7/etuZKZd8fF81qpp1G/fgERqA//4Uf7TSuYzeH+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R/9xQAAANsAAAAPAAAAAAAAAAAAAAAAAJgCAABkcnMv&#10;ZG93bnJldi54bWxQSwUGAAAAAAQABAD1AAAAigMAAAAA&#10;" fillcolor="#70ad47" strokecolor="#507e32" strokeweight="1pt">
                  <v:stroke joinstyle="miter"/>
                  <v:textbox>
                    <w:txbxContent>
                      <w:p w14:paraId="290219F3"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Subdivision 2 – Packages not marked with an AQS Mark (4.42-4.44)</w:t>
                        </w:r>
                      </w:p>
                    </w:txbxContent>
                  </v:textbox>
                </v:roundrect>
                <v:roundrect id="Rounded Rectangle 25" o:spid="_x0000_s1185" style="position:absolute;left:100641;top:1871;width:15526;height:50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6ZsUA&#10;AADbAAAADwAAAGRycy9kb3ducmV2LnhtbESP3WoCMRSE7wt9h3AKvatZpYpdjeIPglAQ1IJ4d9ic&#10;brZuTtZNdLdvbwTBy2FmvmHG09aW4kq1Lxwr6HYSEMSZ0wXnCn72q48hCB+QNZaOScE/eZhOXl/G&#10;mGrX8Jauu5CLCGGfogITQpVK6TNDFn3HVcTR+3W1xRBlnUtdYxPhtpS9JBlIiwXHBYMVLQxlp93F&#10;KgjzzWH5d87K4/fCnMl8NofB10yp97d2NgIRqA3P8KO91gp6fb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bpmxQAAANsAAAAPAAAAAAAAAAAAAAAAAJgCAABkcnMv&#10;ZG93bnJldi54bWxQSwUGAAAAAAQABAD1AAAAigMAAAAA&#10;" fillcolor="#70ad47" strokecolor="#507e32" strokeweight="1pt">
                  <v:stroke joinstyle="miter"/>
                  <v:textbox>
                    <w:txbxContent>
                      <w:p w14:paraId="50AA4975"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4.16A AQS mark – prescribed location</w:t>
                        </w:r>
                      </w:p>
                    </w:txbxContent>
                  </v:textbox>
                </v:roundrect>
                <v:roundrect id="Rounded Rectangle 26" o:spid="_x0000_s1186" style="position:absolute;left:63924;top:12020;width:17758;height:4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kEcUA&#10;AADbAAAADwAAAGRycy9kb3ducmV2LnhtbESPQWvCQBSE7wX/w/IK3uqmIqFG1xAtBaFQqAri7ZF9&#10;ZtNm38bsatJ/3y0UPA4z8w2zzAfbiBt1vnas4HmSgCAuna65UnDYvz29gPABWWPjmBT8kId8NXpY&#10;YqZdz59024VKRAj7DBWYENpMSl8asugnriWO3tl1FkOUXSV1h32E20ZOkySVFmuOCwZb2hgqv3dX&#10;qyCsP46vX5eyOb1vzIXMrD+m80Kp8eNQLEAEGsI9/N/eagXTF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yQRxQAAANsAAAAPAAAAAAAAAAAAAAAAAJgCAABkcnMv&#10;ZG93bnJldi54bWxQSwUGAAAAAAQABAD1AAAAigMAAAAA&#10;" fillcolor="#70ad47" strokecolor="#507e32" strokeweight="1pt">
                  <v:stroke joinstyle="miter"/>
                  <v:textbox>
                    <w:txbxContent>
                      <w:p w14:paraId="2FD0E09A"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Division 4.6 – Desiccation (4.31-4.32)</w:t>
                        </w:r>
                      </w:p>
                    </w:txbxContent>
                  </v:textbox>
                </v:roundrect>
                <v:roundrect id="Rounded Rectangle 27" o:spid="_x0000_s1187" style="position:absolute;left:41551;top:27039;width:16959;height:87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FMMUA&#10;AADbAAAADwAAAGRycy9kb3ducmV2LnhtbESPT2vCQBTE74LfYXlCL6Ibc6gluopYCi204F/w+Mg+&#10;k+ju2zS7xvTbdwtCj8PM/IaZLztrREuNrxwrmIwTEMS50xUXCg77t9ELCB+QNRrHpOCHPCwX/d4c&#10;M+3uvKV2FwoRIewzVFCGUGdS+rwki37sauLonV1jMUTZFFI3eI9wa2SaJM/SYsVxocSa1iXl193N&#10;Kpia02X1Zb6rzUc+qdPXz/Z4G0qlngbdagYiUBf+w4/2u1aQTu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8UwxQAAANsAAAAPAAAAAAAAAAAAAAAAAJgCAABkcnMv&#10;ZG93bnJldi54bWxQSwUGAAAAAAQABAD1AAAAigMAAAAA&#10;" fillcolor="#ed7d31" strokecolor="#ae5a21" strokeweight="1pt">
                  <v:stroke joinstyle="miter"/>
                  <v:textbox>
                    <w:txbxContent>
                      <w:p w14:paraId="7B453847"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4.23 Package containing packages of products of the same kind and measurement</w:t>
                        </w:r>
                      </w:p>
                    </w:txbxContent>
                  </v:textbox>
                </v:roundrect>
                <v:roundrect id="Rounded Rectangle 28" o:spid="_x0000_s1188" style="position:absolute;left:42267;top:38589;width:15525;height:9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RQsIA&#10;AADbAAAADwAAAGRycy9kb3ducmV2LnhtbERPz2vCMBS+D/wfwhN2kZnag5POKKIMJihMneDx0by1&#10;1eSla2Kt/705CDt+fL+n884a0VLjK8cKRsMEBHHudMWFgp/D59sEhA/IGo1jUnAnD/NZ72WKmXY3&#10;3lG7D4WIIewzVFCGUGdS+rwki37oauLI/brGYoiwKaRu8BbDrZFpkoylxYpjQ4k1LUvKL/urVfBu&#10;TufF1vxV3+t8VKerTXu8DqRSr/1u8QEiUBf+xU/3l1aQxrHx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FFCwgAAANsAAAAPAAAAAAAAAAAAAAAAAJgCAABkcnMvZG93&#10;bnJldi54bWxQSwUGAAAAAAQABAD1AAAAhwMAAAAA&#10;" fillcolor="#ed7d31" strokecolor="#ae5a21" strokeweight="1pt">
                  <v:stroke joinstyle="miter"/>
                  <v:textbox>
                    <w:txbxContent>
                      <w:p w14:paraId="298CEECF"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4.25 Inner and outer packages of different kinds or different measurement</w:t>
                        </w:r>
                      </w:p>
                    </w:txbxContent>
                  </v:textbox>
                </v:roundrect>
                <v:roundrect id="Rounded Rectangle 29" o:spid="_x0000_s1189" style="position:absolute;left:33579;top:8141;width:15526;height:72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WYsUA&#10;AADbAAAADwAAAGRycy9kb3ducmV2LnhtbESPQUvEMBSE74L/ITzBm027gqu1adkVREUQXUXw9mhe&#10;m2LzUpvYbf31RljwOMzMN0xRzbYXE42+c6wgS1IQxLXTHbcK3l5vzy5B+ICssXdMChbyUJXHRwXm&#10;2u35haZdaEWEsM9RgQlhyKX0tSGLPnEDcfQaN1oMUY6t1CPuI9z2cpWmF9Jix3HB4EA3hurP3bdV&#10;cL5+XD6mp8z9PG/vvuqH96YzbaPU6cm8uQYRaA7/4UP7XitYXcHfl/gD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xZixQAAANsAAAAPAAAAAAAAAAAAAAAAAJgCAABkcnMv&#10;ZG93bnJldi54bWxQSwUGAAAAAAQABAD1AAAAigMAAAAA&#10;" fillcolor="#4472c4" strokecolor="#2f528f" strokeweight="1pt">
                  <v:stroke joinstyle="miter"/>
                  <v:textbox>
                    <w:txbxContent>
                      <w:p w14:paraId="1EB24E26"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4.3 Requirements applicable to inner and outer packages</w:t>
                        </w:r>
                      </w:p>
                    </w:txbxContent>
                  </v:textbox>
                </v:roundrect>
                <v:roundrect id="Rounded Rectangle 30" o:spid="_x0000_s1190" style="position:absolute;left:96429;top:39729;width:17561;height:53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LmcIA&#10;AADbAAAADwAAAGRycy9kb3ducmV2LnhtbERPW2vCMBR+F/wP4Qi+DE1VmNIZRRzCBg68wh4PzVnb&#10;mZx0Taz135uHgY8f332+bK0RDdW+dKxgNExAEGdOl5wrOB03gxkIH5A1Gsek4E4elotuZ46pdjfe&#10;U3MIuYgh7FNUUIRQpVL6rCCLfugq4sj9uNpiiLDOpa7xFsOtkeMkeZUWS44NBVa0Lii7HK5WwdR8&#10;/66+zF+5+8xG1fh925yvL1Kpfq9dvYEI1Ian+N/9oRVM4vr4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8uZwgAAANsAAAAPAAAAAAAAAAAAAAAAAJgCAABkcnMvZG93&#10;bnJldi54bWxQSwUGAAAAAAQABAD1AAAAhwMAAAAA&#10;" fillcolor="#ed7d31" strokecolor="#ae5a21" strokeweight="1pt">
                  <v:stroke joinstyle="miter"/>
                  <v:textbox>
                    <w:txbxContent>
                      <w:p w14:paraId="396CBE34"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4.13 Type and units of measurement to be used</w:t>
                        </w:r>
                      </w:p>
                    </w:txbxContent>
                  </v:textbox>
                </v:roundrect>
                <v:roundrect id="Rounded Rectangle 31" o:spid="_x0000_s1191" style="position:absolute;left:92002;top:64535;width:12854;height:96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ocIA&#10;AADbAAAADwAAAGRycy9kb3ducmV2LnhtbESPUWvCMBSF3wf+h3AHexmado6h1SgyVhDfVvcDLs21&#10;rWtuShI1/nsjCD4ezjnf4SzX0fTiTM53lhXkkwwEcW11x42Cv305noHwAVljb5kUXMnDejV6WWKh&#10;7YV/6VyFRiQI+wIVtCEMhZS+bsmgn9iBOHkH6wyGJF0jtcNLgptefmTZlzTYcVpocaDvlur/6mQU&#10;zI/R5bHvzOfJ83tW7mzZ/Fil3l7jZgEiUAzP8KO91QqmOdy/p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j+hwgAAANsAAAAPAAAAAAAAAAAAAAAAAJgCAABkcnMvZG93&#10;bnJldi54bWxQSwUGAAAAAAQABAD1AAAAhwMAAAAA&#10;" fillcolor="#5b9bd5" strokecolor="#41719c" strokeweight="1pt">
                  <v:stroke joinstyle="miter"/>
                  <v:textbox>
                    <w:txbxContent>
                      <w:p w14:paraId="1BC9A5C9"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Schedule 5 Expression of measurement marking</w:t>
                        </w:r>
                      </w:p>
                    </w:txbxContent>
                  </v:textbox>
                </v:roundrect>
                <v:roundrect id="Rounded Rectangle 1862" o:spid="_x0000_s1192" style="position:absolute;left:32947;top:1258;width:16781;height:41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OasUA&#10;AADdAAAADwAAAGRycy9kb3ducmV2LnhtbERP32vCMBB+F/Y/hBv4pqkKKtUo20B0DIZzQ/DtaK5N&#10;sbl0Tax1f/0yEPZ2H9/PW647W4mWGl86VjAaJiCIM6dLLhR8fW4GcxA+IGusHJOCG3lYrx56S0y1&#10;u/IHtYdQiBjCPkUFJoQ6ldJnhiz6oauJI5e7xmKIsCmkbvAaw20lx0kylRZLjg0Ga3oxlJ0PF6tg&#10;Mnu7ndr3kfvZP2+/s9djXpoiV6r/2D0tQATqwr/47t7pOH8+HcPfN/EE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c5qxQAAAN0AAAAPAAAAAAAAAAAAAAAAAJgCAABkcnMv&#10;ZG93bnJldi54bWxQSwUGAAAAAAQABAD1AAAAigMAAAAA&#10;" fillcolor="#4472c4" strokecolor="#2f528f" strokeweight="1pt">
                  <v:stroke joinstyle="miter"/>
                  <v:textbox>
                    <w:txbxContent>
                      <w:p w14:paraId="21E9E225"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 Definitions for part 4</w:t>
                        </w:r>
                      </w:p>
                    </w:txbxContent>
                  </v:textbox>
                </v:roundrect>
                <v:shape id="Straight Arrow Connector 1863" o:spid="_x0000_s1193" type="#_x0000_t32" style="position:absolute;left:20804;top:11743;width:12775;height:165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lMMAAADdAAAADwAAAGRycy9kb3ducmV2LnhtbERPzWrCQBC+F3yHZQQvohstiqSuooK0&#10;FxWTPsA0O02i2dmQ3Sbp23cFobf5+H5nve1NJVpqXGlZwWwagSDOrC45V/CZHicrEM4ja6wsk4Jf&#10;crDdDF7WGGvb8ZXaxOcihLCLUUHhfR1L6bKCDLqprYkD920bgz7AJpe6wS6Em0rOo2gpDZYcGgqs&#10;6VBQdk9+jIJ0UdK7Sbt9m+zHXzd7Oc3PN63UaNjv3kB46v2/+On+0GH+avkKj2/CC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B5TDAAAA3QAAAA8AAAAAAAAAAAAA&#10;AAAAoQIAAGRycy9kb3ducmV2LnhtbFBLBQYAAAAABAAEAPkAAACRAwAAAAA=&#10;" strokecolor="#5b9bd5" strokeweight="1.5pt">
                  <v:stroke endarrow="block" joinstyle="miter"/>
                </v:shape>
                <v:shape id="Straight Arrow Connector 1864" o:spid="_x0000_s1194" type="#_x0000_t32" style="position:absolute;left:20804;top:3335;width:12143;height:249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f4MMAAADdAAAADwAAAGRycy9kb3ducmV2LnhtbERPzWrCQBC+F3yHZQQvohuliqSuooK0&#10;FxWTPsA0O02i2dmQ3Sbp23cFobf5+H5nve1NJVpqXGlZwWwagSDOrC45V/CZHicrEM4ja6wsk4Jf&#10;crDdDF7WGGvb8ZXaxOcihLCLUUHhfR1L6bKCDLqprYkD920bgz7AJpe6wS6Em0rOo2gpDZYcGgqs&#10;6VBQdk9+jIJ0UdK7Sbt9m+zHXzd7Oc3PN63UaNjv3kB46v2/+On+0GH+avkKj2/CC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an+DDAAAA3QAAAA8AAAAAAAAAAAAA&#10;AAAAoQIAAGRycy9kb3ducmV2LnhtbFBLBQYAAAAABAAEAPkAAACRAwAAAAA=&#10;" strokecolor="#5b9bd5" strokeweight="1.5pt">
                  <v:stroke endarrow="block" joinstyle="miter"/>
                </v:shape>
                <v:shape id="Straight Arrow Connector 1865" o:spid="_x0000_s1195" type="#_x0000_t32" style="position:absolute;left:98429;top:45099;width:6780;height:194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6e8MAAADdAAAADwAAAGRycy9kb3ducmV2LnhtbERPzWrCQBC+F3yHZYReim4UFImuokJp&#10;L1pMfIAxOybR7GzIbpP07V2h4G0+vt9ZbXpTiZYaV1pWMBlHIIgzq0vOFZzTz9EChPPIGivLpOCP&#10;HGzWg7cVxtp2fKI28bkIIexiVFB4X8dSuqwgg25sa+LAXW1j0AfY5FI32IVwU8lpFM2lwZJDQ4E1&#10;7QvK7smvUZDOSvoyabdrk93H5WZ/DtPjTSv1Puy3SxCeev8S/7u/dZi/mM/g+U04Qa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OnvDAAAA3QAAAA8AAAAAAAAAAAAA&#10;AAAAoQIAAGRycy9kb3ducmV2LnhtbFBLBQYAAAAABAAEAPkAAACRAwAAAAA=&#10;" strokecolor="#5b9bd5" strokeweight="1.5pt">
                  <v:stroke endarrow="block" joinstyle="miter"/>
                </v:shape>
                <v:shape id="Straight Arrow Connector 1866" o:spid="_x0000_s1196" type="#_x0000_t32" style="position:absolute;left:113990;top:42414;width:7437;height:5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w4scUAAADdAAAADwAAAGRycy9kb3ducmV2LnhtbERPTWvCQBC9F/wPywi9mY09BIluQikK&#10;2upBLRVvY3aahGZn0+xWk3/fLQi9zeN9ziLvTSOu1LnasoJpFIMgLqyuuVTwflxNZiCcR9bYWCYF&#10;AznIs9HDAlNtb7yn68GXIoSwS1FB5X2bSumKigy6yLbEgfu0nUEfYFdK3eEthJtGPsVxIg3WHBoq&#10;bOmlouLr8GMU7Kbfq9cPPejzZnvp3wZ3Wm7opNTjuH+eg/DU+3/x3b3WYf4sSeDvm3CC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w4scUAAADdAAAADwAAAAAAAAAA&#10;AAAAAAChAgAAZHJzL2Rvd25yZXYueG1sUEsFBgAAAAAEAAQA+QAAAJMDAAAAAA==&#10;" strokecolor="#5b9bd5" strokeweight="1.5pt">
                  <v:stroke endarrow="block" joinstyle="miter"/>
                </v:shape>
                <v:shape id="Straight Arrow Connector 1867" o:spid="_x0000_s1197" type="#_x0000_t32" style="position:absolute;left:90144;top:31507;width:15065;height:8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CdKsUAAADdAAAADwAAAGRycy9kb3ducmV2LnhtbERPS2vCQBC+F/oflil4azZ6sBJdpRQF&#10;bfXgA8XbNDtNgtnZmN1q8u9dQfA2H99zRpPGlOJCtSssK+hGMQji1OqCMwW77ex9AMJ5ZI2lZVLQ&#10;koPJ+PVlhIm2V17TZeMzEULYJagg975KpHRpTgZdZCviwP3Z2qAPsM6krvEawk0pe3HclwYLDg05&#10;VvSVU3ra/BsFq+559r3XrT4ulr/NT+sO0wUdlOq8NZ9DEJ4a/xQ/3HMd5g/6H3D/Jpw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CdKsUAAADdAAAADwAAAAAAAAAA&#10;AAAAAAChAgAAZHJzL2Rvd25yZXYueG1sUEsFBgAAAAAEAAQA+QAAAJMDAAAAAA==&#10;" strokecolor="#5b9bd5" strokeweight="1.5pt">
                  <v:stroke endarrow="block" joinstyle="miter"/>
                </v:shape>
                <v:shape id="Straight Arrow Connector 1868" o:spid="_x0000_s1198" type="#_x0000_t32" style="position:absolute;left:49105;top:11743;width:25514;height:19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guskAAADdAAAADwAAAGRycy9kb3ducmV2LnhtbESPQUvDQBCF74L/YRnBi9hNi4QSuy21&#10;tFIsCNYgeBuyYzaanU2z2zb9985B8DbDe/PeN7PF4Ft1oj42gQ2MRxko4irYhmsD5fvmfgoqJmSL&#10;bWAycKEIi/n11QwLG878Rqd9qpWEcCzQgEupK7SOlSOPcRQ6YtG+Qu8xydrX2vZ4lnDf6kmW5dpj&#10;w9LgsKOVo+pnf/QGDruX3H1+P5X1Zbl+/Xh4tru70hpzezMsH0ElGtK/+e96awV/mguufCMj6P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5DoLrJAAAA3QAAAA8AAAAA&#10;AAAAAAAAAAAAoQIAAGRycy9kb3ducmV2LnhtbFBLBQYAAAAABAAEAPkAAACXAwAAAAA=&#10;" strokecolor="#5b9bd5" strokeweight="1.5pt">
                  <v:stroke joinstyle="miter"/>
                </v:shape>
                <v:shape id="Straight Arrow Connector 1869" o:spid="_x0000_s1199" type="#_x0000_t32" style="position:absolute;left:49728;top:3335;width:24891;height:28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Osw8UAAADdAAAADwAAAGRycy9kb3ducmV2LnhtbERPTWvCQBC9F/wPywi91Y0eJKauUoqC&#10;2nqolkpvY3ZMgtnZNLvG5N+7QsHbPN7nTOetKUVDtSssKxgOIhDEqdUFZwq+98uXGITzyBpLy6Sg&#10;IwfzWe9piom2V/6iZuczEULYJagg975KpHRpTgbdwFbEgTvZ2qAPsM6krvEawk0pR1E0lgYLDg05&#10;VvSeU3reXYyC7fBvufnRnf5dfx7bj84dFms6KPXcb99eQXhq/UP8717pMD8eT+D+TThB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Osw8UAAADdAAAADwAAAAAAAAAA&#10;AAAAAAChAgAAZHJzL2Rvd25yZXYueG1sUEsFBgAAAAAEAAQA+QAAAJMDAAAAAA==&#10;" strokecolor="#5b9bd5" strokeweight="1.5pt">
                  <v:stroke endarrow="block" joinstyle="miter"/>
                </v:shape>
                <v:oval id="Oval 1870" o:spid="_x0000_s1200" style="position:absolute;left:81841;top:21863;width:991;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7tcYA&#10;AADdAAAADwAAAGRycy9kb3ducmV2LnhtbESPQWvCQBCF74X+h2UK3uqmgjZGVymiINJLjaXXMTtN&#10;QrOzYXfV+O87h0JvM7w3732zXA+uU1cKsfVs4GWcgSKuvG25NnAqd885qJiQLXaeycCdIqxXjw9L&#10;LKy/8Qddj6lWEsKxQANNSn2hdawachjHvicW7dsHh0nWUGsb8CbhrtOTLJtphy1LQ4M9bRqqfo4X&#10;ZyD/nH9NyvdYTsO93B42ZE/nfG7M6Gl4W4BKNKR/89/13gp+/ir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Y7tcYAAADdAAAADwAAAAAAAAAAAAAAAACYAgAAZHJz&#10;L2Rvd25yZXYueG1sUEsFBgAAAAAEAAQA9QAAAIsDAAAAAA==&#10;" filled="f" strokecolor="#41719c" strokeweight="1pt">
                  <v:stroke joinstyle="miter"/>
                </v:oval>
                <v:oval id="Oval 1871" o:spid="_x0000_s1201" style="position:absolute;left:85821;top:13909;width:917;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eLsMA&#10;AADdAAAADwAAAGRycy9kb3ducmV2LnhtbERPTWvCQBC9F/wPywje6kbBGlM3QaSClF40Sq/T7DQJ&#10;ZmfD7lbjv+8WCt7m8T5nXQymE1dyvrWsYDZNQBBXVrdcKziVu+cUhA/IGjvLpOBOHop89LTGTNsb&#10;H+h6DLWIIewzVNCE0GdS+qohg35qe+LIfVtnMEToaqkd3mK46eQ8SV6kwZZjQ4M9bRuqLscfoyA9&#10;rz7n5YcvF+5evr1vSZ++0pVSk/GweQURaAgP8b97r+P8dDmD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qeLsMAAADdAAAADwAAAAAAAAAAAAAAAACYAgAAZHJzL2Rv&#10;d25yZXYueG1sUEsFBgAAAAAEAAQA9QAAAIgDAAAAAA==&#10;" filled="f" strokecolor="#41719c" strokeweight="1pt">
                  <v:stroke joinstyle="miter"/>
                </v:oval>
                <v:oval id="Oval 1872" o:spid="_x0000_s1202" style="position:absolute;left:36308;top:30876;width:990;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AWcMA&#10;AADdAAAADwAAAGRycy9kb3ducmV2LnhtbERPTWvCQBC9F/wPywje6saAbYyuIlJBSi81itcxOybB&#10;7GzY3Wr8991Cwds83ucsVr1pxY2cbywrmIwTEMSl1Q1XCg7F9jUD4QOyxtYyKXiQh9Vy8LLAXNs7&#10;f9NtHyoRQ9jnqKAOocul9GVNBv3YdsSRu1hnMEToKqkd3mO4aWWaJG/SYMOxocaONjWV1/2PUZAd&#10;Z6e0+PLF1D2Kj88N6cM5myk1GvbrOYhAfXiK/907Hedn7yn8fR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gAWcMAAADdAAAADwAAAAAAAAAAAAAAAACYAgAAZHJzL2Rv&#10;d25yZXYueG1sUEsFBgAAAAAEAAQA9QAAAIgDAAAAAA==&#10;" filled="f" strokecolor="#41719c" strokeweight="1pt">
                  <v:stroke joinstyle="miter"/>
                </v:oval>
                <v:oval id="Oval 1873" o:spid="_x0000_s1203" style="position:absolute;left:64571;top:34704;width:737;height: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lwsMA&#10;AADdAAAADwAAAGRycy9kb3ducmV2LnhtbERPTWvCQBC9C/6HZYTedFNLa4yuImKhSC8axeuYHZPQ&#10;7GzY3Wr8926h4G0e73Pmy8404krO15YVvI4SEMSF1TWXCg755zAF4QOyxsYyKbiTh+Wi35tjpu2N&#10;d3Tdh1LEEPYZKqhCaDMpfVGRQT+yLXHkLtYZDBG6UmqHtxhuGjlOkg9psObYUGFL64qKn/2vUZAe&#10;p6dx/u3zd3fPN9s16cM5nSr1MuhWMxCBuvAU/7u/dJyfTt7g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lwsMAAADdAAAADwAAAAAAAAAAAAAAAACYAgAAZHJzL2Rv&#10;d25yZXYueG1sUEsFBgAAAAAEAAQA9QAAAIgDAAAAAA==&#10;" filled="f" strokecolor="#41719c" strokeweight="1pt">
                  <v:stroke joinstyle="miter"/>
                </v:oval>
                <v:oval id="Oval 1874" o:spid="_x0000_s1204" style="position:absolute;left:81841;top:41883;width:991;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9tsMA&#10;AADdAAAADwAAAGRycy9kb3ducmV2LnhtbERPTWvCQBC9C/6HZYTedFNpa4yuImKhSC8axeuYHZPQ&#10;7GzY3Wr8926h4G0e73Pmy8404krO15YVvI4SEMSF1TWXCg755zAF4QOyxsYyKbiTh+Wi35tjpu2N&#10;d3Tdh1LEEPYZKqhCaDMpfVGRQT+yLXHkLtYZDBG6UmqHtxhuGjlOkg9psObYUGFL64qKn/2vUZAe&#10;p6dx/u3zd3fPN9s16cM5nSr1MuhWMxCBuvAU/7u/dJyfTt7g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9tsMAAADdAAAADwAAAAAAAAAAAAAAAACYAgAAZHJzL2Rv&#10;d25yZXYueG1sUEsFBgAAAAAEAAQA9QAAAIgDAAAAAA==&#10;" filled="f" strokecolor="#41719c" strokeweight="1pt">
                  <v:stroke joinstyle="miter"/>
                </v:oval>
                <v:line id="Straight Connector 1875" o:spid="_x0000_s1205" style="position:absolute;flip:x y;visibility:visible;mso-wrap-style:square" from="82336,23032" to="82382,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mzecIAAADdAAAADwAAAGRycy9kb3ducmV2LnhtbERPTYvCMBC9C/sfwgh7EU0VdKUaZREE&#10;D3pY3Yu3sRnbYjMJSazdf28EYW/zeJ+zXHemES35UFtWMB5lIIgLq2suFfyetsM5iBCRNTaWScEf&#10;BVivPnpLzLV98A+1x1iKFMIhRwVVjC6XMhQVGQwj64gTd7XeYEzQl1J7fKRw08hJls2kwZpTQ4WO&#10;NhUVt+PdKBicz+WFdje/2cv2MHP7abiQU+qz330vQETq4r/47d7pNH/+NYXXN+kE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mzecIAAADdAAAADwAAAAAAAAAAAAAA&#10;AAChAgAAZHJzL2Rvd25yZXYueG1sUEsFBgAAAAAEAAQA+QAAAJADAAAAAA==&#10;" strokecolor="#5b9bd5" strokeweight="1.5pt">
                  <v:stroke joinstyle="miter"/>
                </v:line>
                <v:shape id="Straight Arrow Connector 1876" o:spid="_x0000_s1206" type="#_x0000_t32" style="position:absolute;left:72802;top:16910;width:9533;height:4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wNP8IAAADdAAAADwAAAGRycy9kb3ducmV2LnhtbERP3WrCMBS+H/gO4Qi7GZpMqEo1iigF&#10;YYxh9QEOzbEtJielybR7ezMY7O58fL9nvR2cFXfqQ+tZw/tUgSCuvGm51nA5F5MliBCRDVrPpOGH&#10;Amw3o5c15sY/+ET3MtYihXDIUUMTY5dLGaqGHIap74gTd/W9w5hgX0vT4yOFOytnSs2lw5ZTQ4Md&#10;7RuqbuW308BlyD6D5exDqbfiyx5sscsKrV/Hw24FItIQ/8V/7qNJ85eLOfx+k06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wNP8IAAADdAAAADwAAAAAAAAAAAAAA&#10;AAChAgAAZHJzL2Rvd25yZXYueG1sUEsFBgAAAAAEAAQA+QAAAJADAAAAAA==&#10;" strokecolor="#5b9bd5" strokeweight="1.5pt">
                  <v:stroke endarrow="block" joinstyle="miter"/>
                </v:shape>
                <v:shape id="Straight Arrow Connector 1877" o:spid="_x0000_s1207" type="#_x0000_t32" style="position:absolute;left:82335;top:14906;width:3618;height:69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l28MAAADdAAAADwAAAGRycy9kb3ducmV2LnhtbERPTWuDQBC9F/Iflink1qyWoGKzCaVQ&#10;6DE1hlyn7lSl7qxxV2P767uBQG7zeJ+z2c2mExMNrrWsIF5FIIgrq1uuFZSH96cMhPPIGjvLpOCX&#10;HOy2i4cN5tpe+JOmwtcihLDLUUHjfZ9L6aqGDLqV7YkD920Hgz7AoZZ6wEsIN518jqJEGmw5NDTY&#10;01tD1U8xGgXHP7meivNxz6cTp8lYxuuvrFNq+Ti/voDwNPu7+Ob+0GF+lqZw/Sac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IpdvDAAAA3QAAAA8AAAAAAAAAAAAA&#10;AAAAoQIAAGRycy9kb3ducmV2LnhtbFBLBQYAAAAABAAEAPkAAACRAwAAAAA=&#10;" strokecolor="#5b9bd5" strokeweight="1.5pt">
                  <v:stroke joinstyle="miter"/>
                </v:shape>
                <v:shape id="Straight Arrow Connector 1878" o:spid="_x0000_s1208" type="#_x0000_t32" style="position:absolute;left:81786;top:8795;width:4169;height:5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881sUAAADdAAAADwAAAGRycy9kb3ducmV2LnhtbESP0WrDMAxF3wf9B6PBXkZrr5C1ZHVL&#10;aQkMxhhN+wEi1pIwWw6x12Z/Pz0M9iZxr+492uym4NWVxtRHtvC0MKCIm+h6bi1cztV8DSplZIc+&#10;Mln4oQS77exug6WLNz7Rtc6tkhBOJVroch5KrVPTUcC0iAOxaJ9xDJhlHVvtRrxJePB6acyzDtiz&#10;NHQ40KGj5qv+Dha4TsV78ly8GfNYffijr/ZFZe3D/bR/AZVpyv/mv+tXJ/jrleDKNzKC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881sUAAADdAAAADwAAAAAAAAAA&#10;AAAAAAChAgAAZHJzL2Rvd25yZXYueG1sUEsFBgAAAAAEAAQA+QAAAJMDAAAAAA==&#10;" strokecolor="#5b9bd5" strokeweight="1.5pt">
                  <v:stroke endarrow="block" joinstyle="miter"/>
                </v:shape>
                <v:shape id="Straight Arrow Connector 1879" o:spid="_x0000_s1209" type="#_x0000_t32" style="position:absolute;left:86738;top:13369;width:4784;height:1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Kmo8QAAADdAAAADwAAAGRycy9kb3ducmV2LnhtbERPzWrCQBC+F3yHZYReim4UWjW6ihZK&#10;vVQx8QHG7JhEs7Mhu03i23cLhd7m4/ud1aY3lWipcaVlBZNxBII4s7rkXME5/RjNQTiPrLGyTAoe&#10;5GCzHjytMNa24xO1ic9FCGEXo4LC+zqW0mUFGXRjWxMH7mobgz7AJpe6wS6Em0pOo+hNGiw5NBRY&#10;03tB2T35NgrS15I+Tdrt2mT3crnZ49f0cNNKPQ/77RKEp97/i//cex3mz2cL+P0mnC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qajxAAAAN0AAAAPAAAAAAAAAAAA&#10;AAAAAKECAABkcnMvZG93bnJldi54bWxQSwUGAAAAAAQABAD5AAAAkgMAAAAA&#10;" strokecolor="#5b9bd5" strokeweight="1.5pt">
                  <v:stroke endarrow="block" joinstyle="miter"/>
                </v:shape>
                <v:line id="Straight Connector 1880" o:spid="_x0000_s1210" style="position:absolute;flip:x;visibility:visible;mso-wrap-style:square" from="65306,31507" to="74617,3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MMAAADdAAAADwAAAGRycy9kb3ducmV2LnhtbESPQWvCQBCF7wX/wzKCt7qposTUVURo&#10;EG+NgtchO92EZmdDdqvpv+8chN5meG/e+2a7H32n7jTENrCBt3kGirgOtmVn4Hr5eM1BxYRssQtM&#10;Bn4pwn43edliYcODP+leJackhGOBBpqU+kLrWDfkMc5DTyzaVxg8JlkHp+2ADwn3nV5k2Vp7bFka&#10;Guzp2FD9Xf14A+dFVfZLLqMb7ep2cqWtNzdrzGw6Ht5BJRrTv/l5fbKCn+fCL9/ICHr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vyDDAAAA3QAAAA8AAAAAAAAAAAAA&#10;AAAAoQIAAGRycy9kb3ducmV2LnhtbFBLBQYAAAAABAAEAPkAAACRAwAAAAA=&#10;" strokecolor="#5b9bd5" strokeweight="1.5pt">
                  <v:stroke joinstyle="miter"/>
                </v:line>
                <v:shape id="Straight Arrow Connector 1881" o:spid="_x0000_s1211" type="#_x0000_t32" style="position:absolute;left:58510;top:31424;width:6061;height:3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lbMEAAADdAAAADwAAAGRycy9kb3ducmV2LnhtbERP3WrCMBS+H/gO4QjeDE0UOko1iiiF&#10;wZCxbg9waI5tMTkpTab17c1A2N35+H7PZjc6K640hM6zhuVCgSCuvem40fDzXc5zECEiG7SeScOd&#10;Auy2k5cNFsbf+IuuVWxECuFQoIY2xr6QMtQtOQwL3xMn7uwHhzHBoZFmwFsKd1aulHqTDjtODS32&#10;dGipvlS/TgNXITsFy9mHUq/lpz3acp+VWs+m434NItIY/8VP97tJ8/N8CX/fpB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8OVswQAAAN0AAAAPAAAAAAAAAAAAAAAA&#10;AKECAABkcnMvZG93bnJldi54bWxQSwUGAAAAAAQABAD5AAAAjwMAAAAA&#10;" strokecolor="#5b9bd5" strokeweight="1.5pt">
                  <v:stroke endarrow="block" joinstyle="miter"/>
                </v:shape>
                <v:shape id="Straight Arrow Connector 1882" o:spid="_x0000_s1212" type="#_x0000_t32" style="position:absolute;left:57792;top:35538;width:7147;height:75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NE9cMAAADdAAAADwAAAGRycy9kb3ducmV2LnhtbERPzWrCQBC+F3yHZQQvRTcGWkJ0FRWK&#10;vbTFxAcYs2MSzc6G7DZJ375bKHibj+931tvRNKKnztWWFSwXEQjiwuqaSwXn/G2egHAeWWNjmRT8&#10;kIPtZvK0xlTbgU/UZ74UIYRdigoq79tUSldUZNAtbEscuKvtDPoAu1LqDocQbhoZR9GrNFhzaKiw&#10;pUNFxT37Ngryl5qOJh/2fbZ/vtzs10f8edNKzabjbgXC0+gf4n/3uw7zkySGv2/CC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zRPXDAAAA3QAAAA8AAAAAAAAAAAAA&#10;AAAAoQIAAGRycy9kb3ducmV2LnhtbFBLBQYAAAAABAAEAPkAAACRAwAAAAA=&#10;" strokecolor="#5b9bd5" strokeweight="1.5pt">
                  <v:stroke endarrow="block" joinstyle="miter"/>
                </v:shape>
                <v:shape id="Straight Arrow Connector 1883" o:spid="_x0000_s1213" type="#_x0000_t32" style="position:absolute;left:82336;top:34202;width:46;height:7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T/8IAAADdAAAADwAAAGRycy9kb3ducmV2LnhtbERPS4vCMBC+C/sfwix409QHWqpRFmFh&#10;j1oVr2Mz25ZtJt0m1uqvN4LgbT6+5yzXnalES40rLSsYDSMQxJnVJecKDvvvQQzCeWSNlWVScCMH&#10;69VHb4mJtlfeUZv6XIQQdgkqKLyvEyldVpBBN7Q1ceB+bWPQB9jkUjd4DeGmkuMomkmDJYeGAmva&#10;FJT9pRej4HiX0zb9P275dOL57HIYTc9xpVT/s/tagPDU+bf45f7RYX4cT+D5TThB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bT/8IAAADdAAAADwAAAAAAAAAAAAAA&#10;AAChAgAAZHJzL2Rvd25yZXYueG1sUEsFBgAAAAAEAAQA+QAAAJADAAAAAA==&#10;" strokecolor="#5b9bd5" strokeweight="1.5pt">
                  <v:stroke joinstyle="miter"/>
                </v:shape>
                <v:shape id="Straight Arrow Connector 1884" o:spid="_x0000_s1214" type="#_x0000_t32" style="position:absolute;left:79193;top:39413;width:2793;height:26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dG9MIAAADdAAAADwAAAGRycy9kb3ducmV2LnhtbERP3WrCMBS+H/gO4QjeDE2UVUo1ijgK&#10;gzGG1Qc4NMe2mJyUJtPu7ZfBYHfn4/s92/3orLjTEDrPGpYLBYK49qbjRsPlXM5zECEiG7SeScM3&#10;BdjvJk9bLIx/8InuVWxECuFQoIY2xr6QMtQtOQwL3xMn7uoHhzHBoZFmwEcKd1aulFpLhx2nhhZ7&#10;OrZU36ovp4GrkH0Ey9m7Us/lp3215SErtZ5Nx8MGRKQx/ov/3G8mzc/zF/j9Jp0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dG9MIAAADdAAAADwAAAAAAAAAAAAAA&#10;AAChAgAAZHJzL2Rvd25yZXYueG1sUEsFBgAAAAAEAAQA+QAAAJADAAAAAA==&#10;" strokecolor="#5b9bd5" strokeweight="1.5pt">
                  <v:stroke endarrow="block" joinstyle="miter"/>
                </v:shape>
                <v:shape id="Straight Arrow Connector 1885" o:spid="_x0000_s1215" type="#_x0000_t32" style="position:absolute;left:75742;top:42880;width:6244;height:7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rcgcQAAADdAAAADwAAAGRycy9kb3ducmV2LnhtbERP22rCQBB9F/oPyxT6InWjYAnRjdSC&#10;tC+2mPQDxuyYi9nZkN0m8e+7hYJvczjX2e4m04qBeldbVrBcRCCIC6trLhV854fnGITzyBpby6Tg&#10;Rg526cNsi4m2I59oyHwpQgi7BBVU3neJlK6oyKBb2I44cBfbG/QB9qXUPY4h3LRyFUUv0mDNoaHC&#10;jt4qKq7Zj1GQr2t6N/m4H7L9/NzYr+Pqs9FKPT1OrxsQniZ/F/+7P3SYH8dr+PsmnC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mtyBxAAAAN0AAAAPAAAAAAAAAAAA&#10;AAAAAKECAABkcnMvZG93bnJldi54bWxQSwUGAAAAAAQABAD5AAAAkgMAAAAA&#10;" strokecolor="#5b9bd5" strokeweight="1.5pt">
                  <v:stroke endarrow="block" joinstyle="miter"/>
                </v:shape>
                <v:shape id="Straight Arrow Connector 1886" o:spid="_x0000_s1216" type="#_x0000_t32" style="position:absolute;left:79036;top:42880;width:2950;height:25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C9sQAAADdAAAADwAAAGRycy9kb3ducmV2LnhtbERP22rCQBB9L/Qflin0pdSNQiVEN1IL&#10;0r5YMekHjNkxF7OzIbtN4t93C4JvczjXWW8m04qBeldbVjCfRSCIC6trLhX85LvXGITzyBpby6Tg&#10;Sg426ePDGhNtRz7SkPlShBB2CSqovO8SKV1RkUE3sx1x4M62N+gD7EupexxDuGnlIoqW0mDNoaHC&#10;jj4qKi7Zr1GQv9X0afJxO2Tbl1NjD/vFd6OVen6a3lcgPE3+Lr65v3SYH8dL+P8mnC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SEL2xAAAAN0AAAAPAAAAAAAAAAAA&#10;AAAAAKECAABkcnMvZG93bnJldi54bWxQSwUGAAAAAAQABAD5AAAAkgMAAAAA&#10;" strokecolor="#5b9bd5" strokeweight="1.5pt">
                  <v:stroke endarrow="block" joinstyle="miter"/>
                </v:shape>
                <v:line id="Straight Connector 1887" o:spid="_x0000_s1217" style="position:absolute;flip:x;visibility:visible;mso-wrap-style:square" from="36803,15345" to="41342,3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rmsMAAADdAAAADwAAAGRycy9kb3ducmV2LnhtbERPTWuDQBC9B/oflin0Ftf0oGKykSAU&#10;CqU0NQGvgztRiTtr3W20/z5bKPQ2j/c5u2Ixg7jR5HrLCjZRDIK4sbrnVsH59LLOQDiPrHGwTAp+&#10;yEGxf1jtMNd25k+6Vb4VIYRdjgo678dcStd0ZNBFdiQO3MVOBn2AUyv1hHMIN4N8juNEGuw5NHQ4&#10;UtlRc62+jQJTV8m7TK9fWNvkMsvl7aM8pko9PS6HLQhPi/8X/7lfdZifZSn8fhNOkP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K65rDAAAA3QAAAA8AAAAAAAAAAAAA&#10;AAAAoQIAAGRycy9kb3ducmV2LnhtbFBLBQYAAAAABAAEAPkAAACRAwAAAAA=&#10;" strokecolor="#ffc000" strokeweight="1.5pt">
                  <v:stroke joinstyle="miter"/>
                </v:line>
                <v:shape id="Straight Arrow Connector 928" o:spid="_x0000_s1218" type="#_x0000_t32" style="position:absolute;left:36803;top:32044;width:5464;height:11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VwvsMAAADcAAAADwAAAGRycy9kb3ducmV2LnhtbERPW2vCMBR+F/YfwhnsTVM7GLM2isxt&#10;CA7xUvD10BzbYnPSJZl2/948CD5+fPd83ptWXMj5xrKC8SgBQVxa3XCloDh8Dd9B+ICssbVMCv7J&#10;w3z2NMgx0/bKO7rsQyViCPsMFdQhdJmUvqzJoB/ZjjhyJ+sMhghdJbXDaww3rUyT5E0abDg21NjR&#10;R03lef9nFGzT8rxaH39fT5926ZbFT7rZ0rdSL8/9YgoiUB8e4rt7pRVM0rg2nolH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FcL7DAAAA3AAAAA8AAAAAAAAAAAAA&#10;AAAAoQIAAGRycy9kb3ducmV2LnhtbFBLBQYAAAAABAAEAPkAAACRAwAAAAA=&#10;" strokecolor="#ffc000" strokeweight="1.5pt">
                  <v:stroke endarrow="block" joinstyle="miter"/>
                </v:shape>
                <v:shape id="Straight Arrow Connector 929" o:spid="_x0000_s1219" type="#_x0000_t32" style="position:absolute;left:37153;top:21521;width:5115;height:9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Cd3scAAADcAAAADwAAAGRycy9kb3ducmV2LnhtbESPT2vCQBTE7wW/w/IKvRTdGKFomo1I&#10;qdCDYP2HHh/Z1yQ1+zbNbmP89l2h4HGYmd8w6bw3teiodZVlBeNRBII4t7riQsF+txxOQTiPrLG2&#10;TAqu5GCeDR5STLS98Ia6rS9EgLBLUEHpfZNI6fKSDLqRbYiD92Vbgz7ItpC6xUuAm1rGUfQiDVYc&#10;Fkps6K2k/Lz9NQom9n21GV/Xn9/Lsz08H36OJ40TpZ4e+8UrCE+9v4f/2x9awSyewe1MOAIy+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AJ3exwAAANwAAAAPAAAAAAAA&#10;AAAAAAAAAKECAABkcnMvZG93bnJldi54bWxQSwUGAAAAAAQABAD5AAAAlQMAAAAA&#10;" strokecolor="#ffc000" strokeweight="1.5pt">
                  <v:stroke endarrow="block" joinstyle="miter"/>
                </v:shape>
                <v:shape id="Straight Arrow Connector 930" o:spid="_x0000_s1220" type="#_x0000_t32" style="position:absolute;left:37298;top:31424;width:4253;height: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OinsQAAADcAAAADwAAAGRycy9kb3ducmV2LnhtbERPy2rCQBTdC/2H4QpuRCdpoNTUUUpp&#10;wIXQ+qJdXjK3STRzJ82MSfz7zkLo8nDey/VgatFR6yrLCuJ5BII4t7riQsHxkM2eQTiPrLG2TApu&#10;5GC9ehgtMdW25x11e1+IEMIuRQWl900qpctLMujmtiEO3I9tDfoA20LqFvsQbmr5GEVP0mDFoaHE&#10;ht5Kyi/7q1GQ2PftLr59fJ6ziz1NT79f3xoTpSbj4fUFhKfB/4vv7o1WsEjC/HA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6KexAAAANwAAAAPAAAAAAAAAAAA&#10;AAAAAKECAABkcnMvZG93bnJldi54bWxQSwUGAAAAAAQABAD5AAAAkgMAAAAA&#10;" strokecolor="#ffc000" strokeweight="1.5pt">
                  <v:stroke endarrow="block" joinstyle="miter"/>
                </v:shape>
                <v:shape id="Straight Arrow Connector 931" o:spid="_x0000_s1221" type="#_x0000_t32" style="position:absolute;left:50029;top:35809;width:1;height:27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8HBccAAADcAAAADwAAAGRycy9kb3ducmV2LnhtbESPQWvCQBSE74X+h+UVvBTdxECp0VVK&#10;qeBBsLGKHh/Z1yQ1+zbNrib++65Q8DjMzDfMbNGbWlyodZVlBfEoAkGcW11xoWD3tRy+gnAeWWNt&#10;mRRcycFi/vgww1TbjjO6bH0hAoRdigpK75tUSpeXZNCNbEMcvG/bGvRBtoXULXYBbmo5jqIXabDi&#10;sFBiQ+8l5aft2ShI7Mc6i6+bz5/lye6f97+Ho8ZEqcFT/zYF4an39/B/e6UVTJIYbmfC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wcFxwAAANwAAAAPAAAAAAAA&#10;AAAAAAAAAKECAABkcnMvZG93bnJldi54bWxQSwUGAAAAAAQABAD5AAAAlQMAAAAA&#10;" strokecolor="#ffc000" strokeweight="1.5pt">
                  <v:stroke endarrow="block" joinstyle="miter"/>
                </v:shape>
                <v:shape id="Straight Arrow Connector 932" o:spid="_x0000_s1222" type="#_x0000_t32" style="position:absolute;left:82832;top:42414;width:13597;height: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ZcsYAAADcAAAADwAAAGRycy9kb3ducmV2LnhtbESPQWvCQBSE74X+h+UVvBTdaEA0ukoR&#10;BQ+Fqq3o8ZF9JqnZtzG7avz3riB4HGbmG2Y8bUwpLlS7wrKCbicCQZxaXXCm4O930R6AcB5ZY2mZ&#10;FNzIwXTy/jbGRNsrr+my8ZkIEHYJKsi9rxIpXZqTQdexFXHwDrY26IOsM6lrvAa4KWUvivrSYMFh&#10;IceKZjmlx83ZKIjt/Hvdvf2s/hdHu/3cnnZ7jbFSrY/mawTCU+Nf4Wd7qRUM4x48zoQjI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9mXLGAAAA3AAAAA8AAAAAAAAA&#10;AAAAAAAAoQIAAGRycy9kb3ducmV2LnhtbFBLBQYAAAAABAAEAPkAAACUAwAAAAA=&#10;" strokecolor="#ffc000" strokeweight="1.5pt">
                  <v:stroke endarrow="block" joinstyle="miter"/>
                </v:shape>
                <v:roundrect id="Rounded Rectangle 933" o:spid="_x0000_s1223" style="position:absolute;left:42268;top:18091;width:15526;height:6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VscA&#10;AADcAAAADwAAAGRycy9kb3ducmV2LnhtbESPQWsCMRSE7wX/Q3iCF6lZFWy7NYooggWF1rbQ42Pz&#10;uruavKybuK7/vhGEHoeZ+YaZzltrREO1Lx0rGA4SEMSZ0yXnCr4+14/PIHxA1mgck4IreZjPOg9T&#10;TLW78Ac1+5CLCGGfooIihCqV0mcFWfQDVxFH79fVFkOUdS51jZcIt0aOkmQiLZYcFwqsaFlQdtyf&#10;rYIn83NY7MypfH/LhtVotW2+z32pVK/bLl5BBGrDf/je3mgFL+Mx3M7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AzVbHAAAA3AAAAA8AAAAAAAAAAAAAAAAAmAIAAGRy&#10;cy9kb3ducmV2LnhtbFBLBQYAAAAABAAEAPUAAACMAwAAAAA=&#10;" fillcolor="#ed7d31" strokecolor="#ae5a21" strokeweight="1pt">
                  <v:stroke joinstyle="miter"/>
                  <v:textbox>
                    <w:txbxContent>
                      <w:p w14:paraId="24955BEB" w14:textId="77777777" w:rsidR="00795957" w:rsidRPr="007F2FEF" w:rsidRDefault="00795957" w:rsidP="00795957">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4.24 Inner and outer packages of a single product</w:t>
                        </w:r>
                      </w:p>
                    </w:txbxContent>
                  </v:textbox>
                </v:roundrect>
                <v:roundrect id="Rounded Rectangle 934" o:spid="_x0000_s1224" style="position:absolute;left:113664;top:47910;width:15526;height:5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uLcgA&#10;AADcAAAADwAAAGRycy9kb3ducmV2LnhtbESP3UrDQBSE7wu+w3IK3tlNrdQ27baoILYUpH8I3h2y&#10;J9lg9mzMrmnq07sFoZfDzHzDzJedrURLjS8dKxgOEhDEmdMlFwqOh9e7CQgfkDVWjknBmTwsFze9&#10;OabanXhH7T4UIkLYp6jAhFCnUvrMkEU/cDVx9HLXWAxRNoXUDZ4i3FbyPknG0mLJccFgTS+Gsq/9&#10;j1UwetycP9v3ofvdPr99Z+uPvDRFrtRtv3uagQjUhWv4v73SCqajB7iciU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su4tyAAAANwAAAAPAAAAAAAAAAAAAAAAAJgCAABk&#10;cnMvZG93bnJldi54bWxQSwUGAAAAAAQABAD1AAAAjQMAAAAA&#10;" fillcolor="#4472c4" strokecolor="#2f528f" strokeweight="1pt">
                  <v:stroke joinstyle="miter"/>
                  <v:textbox>
                    <w:txbxContent>
                      <w:p w14:paraId="10F3FBE0"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4.14 Fractions and significant figures</w:t>
                        </w:r>
                      </w:p>
                    </w:txbxContent>
                  </v:textbox>
                </v:roundrect>
                <v:shape id="Text Box 110" o:spid="_x0000_s1225" type="#_x0000_t202" style="position:absolute;left:35224;top:23715;width:5842;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p8cA&#10;AADcAAAADwAAAGRycy9kb3ducmV2LnhtbESPW2vCQBSE3wv9D8sp9CXoRtt6ia4ipUKR+uAF8fGQ&#10;PSbB7Nmwu43x33cLhT4OM/MNM192phYtOV9ZVjDopyCIc6srLhQcD+veBIQPyBpry6TgTh6Wi8eH&#10;OWba3nhH7T4UIkLYZ6igDKHJpPR5SQZ93zbE0btYZzBE6QqpHd4i3NRymKYjabDiuFBiQ+8l5df9&#10;t1EwST7G69ZWr6fzcHPX22vi3Fei1PNTt5qBCNSF//Bf+1MrmL68we+Ze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KafHAAAA3AAAAA8AAAAAAAAAAAAAAAAAmAIAAGRy&#10;cy9kb3ducmV2LnhtbFBLBQYAAAAABAAEAPUAAACMAwAAAAA=&#10;" fillcolor="window" stroked="f" strokeweight=".5pt">
                  <v:fill opacity="46003f"/>
                  <v:textbox>
                    <w:txbxContent>
                      <w:p w14:paraId="7B126802" w14:textId="77777777" w:rsidR="00795957" w:rsidRPr="007F2FEF" w:rsidRDefault="00795957" w:rsidP="00795957">
                        <w:pPr>
                          <w:pStyle w:val="NormalWeb"/>
                          <w:spacing w:before="0" w:after="160" w:line="256" w:lineRule="auto"/>
                          <w:rPr>
                            <w:rFonts w:ascii="Calibri" w:hAnsi="Calibri"/>
                          </w:rPr>
                        </w:pPr>
                        <w:r w:rsidRPr="007F2FEF">
                          <w:rPr>
                            <w:rFonts w:ascii="Calibri" w:eastAsia="Calibri" w:hAnsi="Calibri"/>
                            <w:sz w:val="20"/>
                            <w:szCs w:val="20"/>
                          </w:rPr>
                          <w:t>Related</w:t>
                        </w:r>
                      </w:p>
                    </w:txbxContent>
                  </v:textbox>
                </v:shape>
                <v:shape id="Text Box 110" o:spid="_x0000_s1226" type="#_x0000_t202" style="position:absolute;left:26534;top:18168;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30MYA&#10;AADcAAAADwAAAGRycy9kb3ducmV2LnhtbESPQWvCQBSE70L/w/IKvQTdaMVqdBUpCkXsoVqKx0f2&#10;mQSzb8PuGuO/7xaEHoeZ+YZZrDpTi5acrywrGA5SEMS51RUXCr6P2/4UhA/IGmvLpOBOHlbLp94C&#10;M21v/EXtIRQiQthnqKAMocmk9HlJBv3ANsTRO1tnMETpCqkd3iLc1HKUphNpsOK4UGJD7yXll8PV&#10;KJgmm7dta6vxz2m0u+vPS+LcPlHq5blbz0EE6sJ/+NH+0Apmr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y30MYAAADcAAAADwAAAAAAAAAAAAAAAACYAgAAZHJz&#10;L2Rvd25yZXYueG1sUEsFBgAAAAAEAAQA9QAAAIsDAAAAAA==&#10;" fillcolor="window" stroked="f" strokeweight=".5pt">
                  <v:fill opacity="46003f"/>
                  <v:textbox>
                    <w:txbxContent>
                      <w:p w14:paraId="0C2D184E" w14:textId="77777777" w:rsidR="00795957" w:rsidRPr="007F2FEF" w:rsidRDefault="00795957" w:rsidP="00795957">
                        <w:pPr>
                          <w:pStyle w:val="NormalWeb"/>
                          <w:spacing w:before="0" w:after="0" w:line="254" w:lineRule="auto"/>
                          <w:rPr>
                            <w:rFonts w:ascii="Calibri" w:hAnsi="Calibri"/>
                            <w:sz w:val="20"/>
                            <w:szCs w:val="20"/>
                          </w:rPr>
                        </w:pPr>
                        <w:r w:rsidRPr="007F2FEF">
                          <w:rPr>
                            <w:rFonts w:ascii="Calibri" w:hAnsi="Calibri"/>
                            <w:sz w:val="20"/>
                            <w:szCs w:val="20"/>
                          </w:rPr>
                          <w:t>Specifics</w:t>
                        </w:r>
                      </w:p>
                    </w:txbxContent>
                  </v:textbox>
                </v:shape>
                <v:shape id="Text Box 110" o:spid="_x0000_s1227" type="#_x0000_t202" style="position:absolute;left:60284;top:22623;width:6319;height:21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SS8cA&#10;AADcAAAADwAAAGRycy9kb3ducmV2LnhtbESPW2vCQBSE3wv9D8sRfAm6qS1eoquUUqEUffCC+HjI&#10;HpNg9mzYXWP8991CoY/DzHzDLFadqUVLzleWFbwMUxDEudUVFwqOh/VgCsIHZI21ZVLwIA+r5fPT&#10;AjNt77yjdh8KESHsM1RQhtBkUvq8JIN+aBvi6F2sMxiidIXUDu8Rbmo5StOxNFhxXCixoY+S8uv+&#10;ZhRMk8/JurXV2+k8+n7o7TVxbpMo1e9173MQgbrwH/5rf2kFs9cJ/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gEkvHAAAA3AAAAA8AAAAAAAAAAAAAAAAAmAIAAGRy&#10;cy9kb3ducmV2LnhtbFBLBQYAAAAABAAEAPUAAACMAwAAAAA=&#10;" fillcolor="window" stroked="f" strokeweight=".5pt">
                  <v:fill opacity="46003f"/>
                  <v:textbox>
                    <w:txbxContent>
                      <w:p w14:paraId="390A1A50"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Text Box 110" o:spid="_x0000_s1228" type="#_x0000_t202" style="position:absolute;left:23355;top:13801;width:7500;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5QsMA&#10;AADcAAAADwAAAGRycy9kb3ducmV2LnhtbERPy4rCMBTdD8w/hDvgpmg6Iup0jDKIgogufCCzvDR3&#10;2mJzU5JY69+bhTDLw3nPFp2pRUvOV5YVfA5SEMS51RUXCs6ndX8KwgdkjbVlUvAgD4v5+9sMM23v&#10;fKD2GAoRQ9hnqKAMocmk9HlJBv3ANsSR+7POYIjQFVI7vMdwU8thmo6lwYpjQ4kNLUvKr8ebUTBN&#10;VpN1a6vR5Xe4fej9NXFulyjV++h+vkEE6sK/+OXeaAVfo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5QsMAAADcAAAADwAAAAAAAAAAAAAAAACYAgAAZHJzL2Rv&#10;d25yZXYueG1sUEsFBgAAAAAEAAQA9QAAAIgDAAAAAA==&#10;" fillcolor="window" stroked="f" strokeweight=".5pt">
                  <v:fill opacity="46003f"/>
                  <v:textbox>
                    <w:txbxContent>
                      <w:p w14:paraId="53A04ED2" w14:textId="77777777" w:rsidR="00795957" w:rsidRPr="007F2FEF" w:rsidRDefault="00795957" w:rsidP="00795957">
                        <w:pPr>
                          <w:pStyle w:val="NormalWeb"/>
                          <w:spacing w:before="0" w:after="160" w:line="252" w:lineRule="auto"/>
                          <w:rPr>
                            <w:rFonts w:ascii="Calibri" w:hAnsi="Calibri"/>
                            <w:sz w:val="20"/>
                            <w:szCs w:val="20"/>
                          </w:rPr>
                        </w:pPr>
                        <w:r w:rsidRPr="007F2FEF">
                          <w:rPr>
                            <w:rFonts w:ascii="Calibri" w:hAnsi="Calibri"/>
                            <w:sz w:val="20"/>
                            <w:szCs w:val="20"/>
                          </w:rPr>
                          <w:t>Definitions</w:t>
                        </w:r>
                      </w:p>
                    </w:txbxContent>
                  </v:textbox>
                </v:shape>
                <v:shape id="Text Box 110" o:spid="_x0000_s1229" type="#_x0000_t202" style="position:absolute;left:53041;top:10914;width:749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c2cYA&#10;AADcAAAADwAAAGRycy9kb3ducmV2LnhtbESPW2vCQBSE3wv+h+UIfQm6UcRL6ioiFUqpD14QHw/Z&#10;0ySYPRt2tzH++25B6OMwM98wy3VnatGS85VlBaNhCoI4t7riQsH5tBvMQfiArLG2TAoe5GG96r0s&#10;MdP2zgdqj6EQEcI+QwVlCE0mpc9LMuiHtiGO3rd1BkOUrpDa4T3CTS3HaTqVBiuOCyU2tC0pvx1/&#10;jIJ58j7btbaaXK7jz4fe3xLnvhKlXvvd5g1EoC78h5/tD61gMRnB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Nc2cYAAADcAAAADwAAAAAAAAAAAAAAAACYAgAAZHJz&#10;L2Rvd25yZXYueG1sUEsFBgAAAAAEAAQA9QAAAIsDAAAAAA==&#10;" fillcolor="window" stroked="f" strokeweight=".5pt">
                  <v:fill opacity="46003f"/>
                  <v:textbox>
                    <w:txbxContent>
                      <w:p w14:paraId="47FCAD5F"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Definitions</w:t>
                        </w:r>
                      </w:p>
                    </w:txbxContent>
                  </v:textbox>
                </v:shape>
                <v:shape id="Text Box 110" o:spid="_x0000_s1230" type="#_x0000_t202" style="position:absolute;left:63685;top:31238;width:9906;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CrsYA&#10;AADcAAAADwAAAGRycy9kb3ducmV2LnhtbESPT2vCQBTE7wW/w/IKXkLdNIh/oqtIUSjFHqpFPD6y&#10;r0kw+zbsbmP89l1B6HGYmd8wy3VvGtGR87VlBa+jFARxYXXNpYLv4+5lBsIHZI2NZVJwIw/r1eBp&#10;ibm2V/6i7hBKESHsc1RQhdDmUvqiIoN+ZFvi6P1YZzBE6UqpHV4j3DQyS9OJNFhzXKiwpbeKisvh&#10;1yiYJdvprrP1+HTOPm7685I4t0+UGj73mwWIQH34Dz/a71rBfJzB/U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HCrsYAAADcAAAADwAAAAAAAAAAAAAAAACYAgAAZHJz&#10;L2Rvd25yZXYueG1sUEsFBgAAAAAEAAQA9QAAAIsDAAAAAA==&#10;" fillcolor="window" stroked="f" strokeweight=".5pt">
                  <v:fill opacity="46003f"/>
                  <v:textbox>
                    <w:txbxContent>
                      <w:p w14:paraId="4394029B" w14:textId="77777777" w:rsidR="00795957" w:rsidRPr="007F2FEF" w:rsidRDefault="00795957" w:rsidP="00795957">
                        <w:pPr>
                          <w:pStyle w:val="NormalWeb"/>
                          <w:spacing w:before="0" w:after="0" w:line="252" w:lineRule="auto"/>
                          <w:rPr>
                            <w:rFonts w:ascii="Calibri" w:eastAsia="Times New Roman" w:hAnsi="Calibri"/>
                            <w:sz w:val="20"/>
                            <w:szCs w:val="20"/>
                          </w:rPr>
                        </w:pPr>
                        <w:r w:rsidRPr="007F2FEF">
                          <w:rPr>
                            <w:rFonts w:ascii="Calibri" w:eastAsia="Times New Roman" w:hAnsi="Calibri"/>
                            <w:sz w:val="20"/>
                            <w:szCs w:val="20"/>
                          </w:rPr>
                          <w:t>Outer Packages</w:t>
                        </w:r>
                      </w:p>
                    </w:txbxContent>
                  </v:textbox>
                </v:shape>
                <v:shape id="Text Box 110" o:spid="_x0000_s1231" type="#_x0000_t202" style="position:absolute;left:81434;top:9965;width:4070;height:22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1nNcYA&#10;AADcAAAADwAAAGRycy9kb3ducmV2LnhtbESPQWvCQBSE74X+h+UVvATdaKXV6CoiCkXsoVqKx0f2&#10;mQSzb8PuGuO/7xaEHoeZ+YaZLztTi5acrywrGA5SEMS51RUXCr6P2/4EhA/IGmvLpOBOHpaL56c5&#10;Ztre+IvaQyhEhLDPUEEZQpNJ6fOSDPqBbYijd7bOYIjSFVI7vEW4qeUoTd+kwYrjQokNrUvKL4er&#10;UTBJNu/b1lbjn9Nod9efl8S5faJU76VbzUAE6sJ/+NH+0Aqm41f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1nNcYAAADcAAAADwAAAAAAAAAAAAAAAACYAgAAZHJz&#10;L2Rvd25yZXYueG1sUEsFBgAAAAAEAAQA9QAAAIsDAAAAAA==&#10;" fillcolor="window" stroked="f" strokeweight=".5pt">
                  <v:fill opacity="46003f"/>
                  <v:textbox>
                    <w:txbxContent>
                      <w:p w14:paraId="2034E022"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AQS</w:t>
                        </w:r>
                      </w:p>
                    </w:txbxContent>
                  </v:textbox>
                </v:shape>
                <v:shape id="Text Box 110" o:spid="_x0000_s1232" type="#_x0000_t202" style="position:absolute;left:95972;top:34976;width:4591;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QcYA&#10;AADcAAAADwAAAGRycy9kb3ducmV2LnhtbESPQWvCQBSE70L/w/KEXoJuKqHV6CqlVChFD1oRj4/s&#10;Mwlm34bdbYz/visUPA4z8w2zWPWmER05X1tW8DJOQRAXVtdcKjj8rEdTED4ga2wsk4IbeVgtnwYL&#10;zLW98o66fShFhLDPUUEVQptL6YuKDPqxbYmjd7bOYIjSlVI7vEa4aeQkTV+lwZrjQoUtfVRUXPa/&#10;RsE0+Xxbd7bOjqfJ901vL4lzm0Sp52H/PgcRqA+P8H/7SyuYZRnc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T/QcYAAADcAAAADwAAAAAAAAAAAAAAAACYAgAAZHJz&#10;L2Rvd25yZXYueG1sUEsFBgAAAAAEAAQA9QAAAIsDAAAAAA==&#10;" fillcolor="window" stroked="f" strokeweight=".5pt">
                  <v:fill opacity="46003f"/>
                  <v:textbox>
                    <w:txbxContent>
                      <w:p w14:paraId="27873A71"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Units</w:t>
                        </w:r>
                      </w:p>
                    </w:txbxContent>
                  </v:textbox>
                </v:shape>
                <v:shape id="Text Box 110" o:spid="_x0000_s1233" type="#_x0000_t202" style="position:absolute;left:82037;top:16700;width:6261;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2sYA&#10;AADcAAAADwAAAGRycy9kb3ducmV2LnhtbESPQWvCQBSE70L/w/IKvQTdKLbV6CpSFIrYQ7UUj4/s&#10;Mwlm34bdNcZ/3xUKHoeZ+YaZLztTi5acrywrGA5SEMS51RUXCn4Om/4EhA/IGmvLpOBGHpaLp94c&#10;M22v/E3tPhQiQthnqKAMocmk9HlJBv3ANsTRO1lnMETpCqkdXiPc1HKUpm/SYMVxocSGPkrKz/uL&#10;UTBJ1u+b1lbj3+Noe9Nf58S5XaLUy3O3moEI1IVH+L/9qRVMx69w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a2sYAAADcAAAADwAAAAAAAAAAAAAAAACYAgAAZHJz&#10;L2Rvd25yZXYueG1sUEsFBgAAAAAEAAQA9QAAAIsDAAAAAA==&#10;" fillcolor="window" stroked="f" strokeweight=".5pt">
                  <v:fill opacity="46003f"/>
                  <v:textbox>
                    <w:txbxContent>
                      <w:p w14:paraId="09D9BC79"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Shortfall</w:t>
                        </w:r>
                      </w:p>
                    </w:txbxContent>
                  </v:textbox>
                </v:shape>
                <v:shape id="Text Box 110" o:spid="_x0000_s1234" type="#_x0000_t202" style="position:absolute;left:73375;top:17651;width:7836;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ErcYA&#10;AADcAAAADwAAAGRycy9kb3ducmV2LnhtbESPQWvCQBSE7wX/w/IEL6FuFFEbXUVKhSL1oBXp8ZF9&#10;JsHs27C7xvjvu0Khx2FmvmGW687UoiXnK8sKRsMUBHFudcWFgtP39nUOwgdkjbVlUvAgD+tV72WJ&#10;mbZ3PlB7DIWIEPYZKihDaDIpfV6SQT+0DXH0LtYZDFG6QmqH9wg3tRyn6VQarDgulNjQe0n59Xgz&#10;CubJx2zb2mpy/hnvHnp/TZz7SpQa9LvNAkSgLvyH/9qfWsHbZArP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rErcYAAADcAAAADwAAAAAAAAAAAAAAAACYAgAAZHJz&#10;L2Rvd25yZXYueG1sUEsFBgAAAAAEAAQA9QAAAIsDAAAAAA==&#10;" fillcolor="window" stroked="f" strokeweight=".5pt">
                  <v:fill opacity="46003f"/>
                  <v:textbox>
                    <w:txbxContent>
                      <w:p w14:paraId="01202303"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Desiccation</w:t>
                        </w:r>
                      </w:p>
                    </w:txbxContent>
                  </v:textbox>
                </v:shape>
                <v:shape id="Text Box 110" o:spid="_x0000_s1235" type="#_x0000_t202" style="position:absolute;left:86738;top:41133;width:584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hNsYA&#10;AADcAAAADwAAAGRycy9kb3ducmV2LnhtbESPT2vCQBTE70K/w/IKXkLdVMQ/0VVKUSiih9oiHh/Z&#10;1ySYfRt2tzF+e1cQPA4z8xtmsepMLVpyvrKs4H2QgiDOra64UPD7s3mbgvABWWNtmRRcycNq+dJb&#10;YKbthb+pPYRCRAj7DBWUITSZlD4vyaAf2IY4en/WGQxRukJqh5cIN7UcpulYGqw4LpTY0GdJ+fnw&#10;bxRMk/Vk09pqdDwNt1e9PyfO7RKl+q/dxxxEoC48w4/2l1YwG03gfi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hNsYAAADcAAAADwAAAAAAAAAAAAAAAACYAgAAZHJz&#10;L2Rvd25yZXYueG1sUEsFBgAAAAAEAAQA9QAAAIsDAAAAAA==&#10;" fillcolor="window" stroked="f" strokeweight=".5pt">
                  <v:fill opacity="46003f"/>
                  <v:textbox>
                    <w:txbxContent>
                      <w:p w14:paraId="48EBCE48"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Related</w:t>
                        </w:r>
                      </w:p>
                    </w:txbxContent>
                  </v:textbox>
                </v:shape>
                <v:roundrect id="Rounded Rectangle 948" o:spid="_x0000_s1236" style="position:absolute;left:107808;top:65894;width:12853;height:7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tor8A&#10;AADcAAAADwAAAGRycy9kb3ducmV2LnhtbERPzWoCMRC+F3yHMIVeSs1aRHQ1ipQuiDd/HmDYTHfX&#10;biZLEjV9+85B8Pjx/a822fXqRiF2ng1MxgUo4trbjhsD51P1MQcVE7LF3jMZ+KMIm/XoZYWl9Xc+&#10;0O2YGiUhHEs00KY0lFrHuiWHcewHYuF+fHCYBIZG24B3CXe9/iyKmXbYsTS0ONBXS/Xv8eoMLC45&#10;THLfuek18ntR7X3VfHtj3l7zdgkqUU5P8cO9s+Kbylo5I0dAr/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He2ivwAAANwAAAAPAAAAAAAAAAAAAAAAAJgCAABkcnMvZG93bnJl&#10;di54bWxQSwUGAAAAAAQABAD1AAAAhAMAAAAA&#10;" fillcolor="#5b9bd5" strokecolor="#41719c" strokeweight="1pt">
                  <v:stroke joinstyle="miter"/>
                  <v:textbox>
                    <w:txbxContent>
                      <w:p w14:paraId="19556FBC"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Schedule 6 Permissible units of measurement</w:t>
                        </w:r>
                      </w:p>
                    </w:txbxContent>
                  </v:textbox>
                </v:roundrect>
                <v:shape id="Straight Arrow Connector 949" o:spid="_x0000_s1237" type="#_x0000_t32" style="position:absolute;left:105209;top:45099;width:9026;height:20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rM8YAAADcAAAADwAAAGRycy9kb3ducmV2LnhtbESPT2vCQBTE74V+h+UVeqsbpRRNXUWK&#10;glY9+IeKt2f2mYRm38bsqsm3dwXB4zAzv2H6w9oU4kKVyy0raLciEMSJ1TmnCrabyUcXhPPIGgvL&#10;pKAhB8PB60sfY22vvKLL2qciQNjFqCDzvoyldElGBl3LlsTBO9rKoA+ySqWu8BrgppCdKPqSBnMO&#10;CxmW9JNR8r8+GwXL9mny+6cbvZ8tDvW8cbvxjHZKvb/Vo28Qnmr/DD/aU62g99mD+5lwBOTg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UKzPGAAAA3AAAAA8AAAAAAAAA&#10;AAAAAAAAoQIAAGRycy9kb3ducmV2LnhtbFBLBQYAAAAABAAEAPkAAACUAwAAAAA=&#10;" strokecolor="#5b9bd5" strokeweight="1.5pt">
                  <v:stroke endarrow="block" joinstyle="miter"/>
                </v:shape>
                <v:shape id="Text Box 110" o:spid="_x0000_s1238" type="#_x0000_t202" style="position:absolute;left:78487;top:36628;width:7925;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oxr8A&#10;AADcAAAADwAAAGRycy9kb3ducmV2LnhtbERPy4rCMBTdD/gP4QqzG9PKjGhtKioO6Mrnxt2lubbF&#10;5qY0Uevfm4Xg8nDe6awztbhT6yrLCuJBBII4t7riQsHp+P8zBuE8ssbaMil4koNZ1vtKMdH2wXu6&#10;H3whQgi7BBWU3jeJlC4vyaAb2IY4cBfbGvQBtoXULT5CuKnlMIpG0mDFoaHEhpYl5dfDzSj4xd22&#10;iNfd8EkruRg7f45zs1Hqu9/NpyA8df4jfrvXWsHkL8wPZ8IR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F6jGvwAAANwAAAAPAAAAAAAAAAAAAAAAAJgCAABkcnMvZG93bnJl&#10;di54bWxQSwUGAAAAAAQABAD1AAAAhAMAAAAA&#10;" fillcolor="window" stroked="f" strokeweight=".5pt">
                  <v:textbox>
                    <w:txbxContent>
                      <w:p w14:paraId="7DAC3A7D"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Expressions</w:t>
                        </w:r>
                      </w:p>
                    </w:txbxContent>
                  </v:textbox>
                </v:shape>
                <v:rect id="Rectangle 951" o:spid="_x0000_s1239" style="position:absolute;left:42265;top:56987;width:15526;height:8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7MUA&#10;AADcAAAADwAAAGRycy9kb3ducmV2LnhtbESPT2sCMRTE74LfITyhN83av3ZrlKJIBXtot7Xnx+aZ&#10;Xdy8LEnU9dubguBxmJnfMNN5ZxtxJB9qxwrGowwEcel0zUbB789qOAERIrLGxjEpOFOA+azfm2Ku&#10;3Ym/6VhEIxKEQ44KqhjbXMpQVmQxjFxLnLyd8xZjkt5I7fGU4LaR91n2LC3WnBYqbGlRUbkvDlbB&#10;ZvH4UvxxvTqbh+2k+Fwa/7H9Uupu0L2/gYjUxVv42l5rBa9PY/g/k46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2fsxQAAANwAAAAPAAAAAAAAAAAAAAAAAJgCAABkcnMv&#10;ZG93bnJldi54bWxQSwUGAAAAAAQABAD1AAAAigMAAAAA&#10;" fillcolor="#a5a5a5" strokecolor="#787878" strokeweight="1pt">
                  <v:textbox>
                    <w:txbxContent>
                      <w:p w14:paraId="534CBA48"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4.4 Exemptions from marking requirements (name, address, measurement)</w:t>
                        </w:r>
                      </w:p>
                    </w:txbxContent>
                  </v:textbox>
                </v:rect>
                <v:shape id="Straight Arrow Connector 952" o:spid="_x0000_s1240" type="#_x0000_t32" style="position:absolute;left:57791;top:31507;width:16828;height:29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mhccAAADcAAAADwAAAGRycy9kb3ducmV2LnhtbESPT2vCQBTE74V+h+UVeim6UVA0uop/&#10;WvDiQS0t3l6zr9lg9m3MbpP47bsFocdhZn7DzJedLUVDtS8cKxj0ExDEmdMF5wreT2+9CQgfkDWW&#10;jknBjTwsF48Pc0y1a/lAzTHkIkLYp6jAhFClUvrMkEXfdxVx9L5dbTFEWedS19hGuC3lMEnG0mLB&#10;ccFgRRtD2eX4YxWMrq3h7ddaVoOXyflz3ySnj/ZVqeenbjUDEagL/+F7e6cVTEdD+DsTj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6aFxwAAANwAAAAPAAAAAAAA&#10;AAAAAAAAAKECAABkcnMvZG93bnJldi54bWxQSwUGAAAAAAQABAD5AAAAlQMAAAAA&#10;" strokecolor="#a5a5a5" strokeweight="1.5pt">
                  <v:stroke endarrow="block" joinstyle="miter"/>
                </v:shape>
                <v:shape id="Straight Arrow Connector 953" o:spid="_x0000_s1241" type="#_x0000_t32" style="position:absolute;left:50028;top:65204;width:3;height:1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TDcQAAADcAAAADwAAAGRycy9kb3ducmV2LnhtbESPQWvCQBSE74X+h+UVvATdqFg0ukqp&#10;CIJetILXR/aZBLNv4+5q4r93C4Ueh5n5hlmsOlOLBzlfWVYwHKQgiHOrKy4UnH42/SkIH5A11pZJ&#10;wZM8rJbvbwvMtG35QI9jKESEsM9QQRlCk0np85IM+oFtiKN3sc5giNIVUjtsI9zUcpSmn9JgxXGh&#10;xIa+S8qvx7tR0N6SJrkmF7t2w2d9Tu5+d6v2SvU+uq85iEBd+A//tbdawWwyht8z8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YVMNxAAAANwAAAAPAAAAAAAAAAAA&#10;AAAAAKECAABkcnMvZG93bnJldi54bWxQSwUGAAAAAAQABAD5AAAAkgMAAAAA&#10;" strokecolor="#a5a5a5" strokeweight="1.5pt">
                  <v:stroke endarrow="block" joinstyle="miter"/>
                </v:shape>
                <v:shape id="Text Box 110" o:spid="_x0000_s1242" type="#_x0000_t202" style="position:absolute;left:97320;top:56320;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1pnMYA&#10;AADcAAAADwAAAGRycy9kb3ducmV2LnhtbESPQWvCQBSE70L/w/IKvQTdKLbV6CpSFIrYQ7UUj4/s&#10;Mwlm34bdNcZ/3xUKHoeZ+YaZLztTi5acrywrGA5SEMS51RUXCn4Om/4EhA/IGmvLpOBGHpaLp94c&#10;M22v/E3tPhQiQthnqKAMocmk9HlJBv3ANsTRO1lnMETpCqkdXiPc1HKUpm/SYMVxocSGPkrKz/uL&#10;UTBJ1u+b1lbj3+Noe9Nf58S5XaLUy3O3moEI1IVH+L/9qRVMX8dw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1pnMYAAADcAAAADwAAAAAAAAAAAAAAAACYAgAAZHJz&#10;L2Rvd25yZXYueG1sUEsFBgAAAAAEAAQA9QAAAIsDAAAAAA==&#10;" fillcolor="window" stroked="f" strokeweight=".5pt">
                  <v:fill opacity="46003f"/>
                  <v:textbox>
                    <w:txbxContent>
                      <w:p w14:paraId="41933326"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Text Box 110" o:spid="_x0000_s1243" type="#_x0000_t202" style="position:absolute;left:106528;top:56356;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MB8YA&#10;AADcAAAADwAAAGRycy9kb3ducmV2LnhtbESPQWvCQBSE74X+h+UVvATdKLXV6CoiCkXsoVqKx0f2&#10;mQSzb8PuGuO/7xaEHoeZ+YaZLztTi5acrywrGA5SEMS51RUXCr6P2/4EhA/IGmvLpOBOHpaL56c5&#10;Ztre+IvaQyhEhLDPUEEZQpNJ6fOSDPqBbYijd7bOYIjSFVI7vEW4qeUoTd+kwYrjQokNrUvKL4er&#10;UTBJNu/b1lavP6fR7q4/L4lz+0Sp3ku3moEI1IX/8KP9oRVMx2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HMB8YAAADcAAAADwAAAAAAAAAAAAAAAACYAgAAZHJz&#10;L2Rvd25yZXYueG1sUEsFBgAAAAAEAAQA9QAAAIsDAAAAAA==&#10;" fillcolor="window" stroked="f" strokeweight=".5pt">
                  <v:fill opacity="46003f"/>
                  <v:textbox>
                    <w:txbxContent>
                      <w:p w14:paraId="471E0E39"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Straight Arrow Connector 956" o:spid="_x0000_s1244" type="#_x0000_t32" style="position:absolute;left:50031;top:74401;width:6259;height:3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9GMIAAADcAAAADwAAAGRycy9kb3ducmV2LnhtbESPzW7CMBCE75X6DtZW6q04/YsgxaAW&#10;qRXXhva+xEscNV6HeAnp22MkJI6jmflGM1+OvlUD9bEJbOBxkoEiroJtuDbws/l8mIKKgmyxDUwG&#10;/inCcnF7M8fChiN/01BKrRKEY4EGnEhXaB0rRx7jJHTEyduF3qMk2dfa9nhMcN/qpyzLtceG04LD&#10;jlaOqr/y4A1Mfz9ap7fVPn95dvuvkmaDRDHm/m58fwMlNMo1fGmvrYHZaw7nM+kI6MU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a9GMIAAADcAAAADwAAAAAAAAAAAAAA&#10;AAChAgAAZHJzL2Rvd25yZXYueG1sUEsFBgAAAAAEAAQA+QAAAJADAAAAAA==&#10;" filled="t" fillcolor="#a5a5a5" strokecolor="#787878" strokeweight="1pt">
                  <v:stroke joinstyle="miter"/>
                </v:shape>
                <v:shape id="Text Box 110" o:spid="_x0000_s1245" type="#_x0000_t202" style="position:absolute;left:48908;top:75185;width:5854;height:2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iMMA&#10;AADcAAAADwAAAGRycy9kb3ducmV2LnhtbESPT4vCQAzF78J+hyELe9NpyyJSHUWXFdyTfy/eQie2&#10;xU6mdEat335zELwlvJf3fpkteteoO3Wh9mwgHSWgiAtvay4NnI7r4QRUiMgWG89k4EkBFvOPwQxz&#10;6x+8p/shlkpCOORooIqxzbUORUUOw8i3xKJdfOcwytqV2nb4kHDX6CxJxtphzdJQYUs/FRXXw80Z&#10;+Mbdtkw3ffakX72ahHhOC/dnzNdnv5yCitTHt/l1vbGCnwm+PCMT6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CiMMAAADcAAAADwAAAAAAAAAAAAAAAACYAgAAZHJzL2Rv&#10;d25yZXYueG1sUEsFBgAAAAAEAAQA9QAAAIgDAAAAAA==&#10;" fillcolor="window" stroked="f" strokeweight=".5pt">
                  <v:textbox>
                    <w:txbxContent>
                      <w:p w14:paraId="67147D3E" w14:textId="77777777" w:rsidR="00795957" w:rsidRPr="007F2FEF" w:rsidRDefault="00795957" w:rsidP="00795957">
                        <w:pPr>
                          <w:pStyle w:val="NormalWeb"/>
                          <w:spacing w:before="0" w:after="160" w:line="256" w:lineRule="auto"/>
                          <w:rPr>
                            <w:rFonts w:ascii="Calibri" w:hAnsi="Calibri"/>
                          </w:rPr>
                        </w:pPr>
                        <w:r w:rsidRPr="007F2FEF">
                          <w:rPr>
                            <w:rFonts w:ascii="Calibri" w:eastAsia="Calibri" w:hAnsi="Calibri"/>
                            <w:sz w:val="20"/>
                            <w:szCs w:val="20"/>
                          </w:rPr>
                          <w:t>Permits</w:t>
                        </w:r>
                      </w:p>
                    </w:txbxContent>
                  </v:textbox>
                </v:shape>
                <v:shape id="Text Box 179" o:spid="_x0000_s1246" type="#_x0000_t202" style="position:absolute;left:1942;top:3069;width:27000;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c9cgA&#10;AADdAAAADwAAAGRycy9kb3ducmV2LnhtbESPzWrDMBCE74G+g9hCbolcl4bgRjHGYFJCesjPpbet&#10;tbFNrZVrKY7Tp68KhRyHmfmGWaWjacVAvWssK3iaRyCIS6sbrhScjsVsCcJ5ZI2tZVJwIwfp+mGy&#10;wkTbK+9pOPhKBAi7BBXU3neJlK6syaCb2444eGfbG/RB9pXUPV4D3LQyjqKFNNhwWKixo7ym8utw&#10;MQq2efGO+8/YLH/afLM7Z9336eNFqenjmL2C8DT6e/i//aYVxNHzAv7ehCc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6Nz1yAAAAN0AAAAPAAAAAAAAAAAAAAAAAJgCAABk&#10;cnMvZG93bnJldi54bWxQSwUGAAAAAAQABAD1AAAAjQMAAAAA&#10;" filled="f" stroked="f" strokeweight=".5pt">
                  <v:textbox>
                    <w:txbxContent>
                      <w:p w14:paraId="181599E1" w14:textId="77777777" w:rsidR="00795957" w:rsidRPr="009207F2" w:rsidRDefault="00795957" w:rsidP="00795957">
                        <w:pPr>
                          <w:pStyle w:val="NormalWeb"/>
                          <w:spacing w:before="0" w:after="200" w:line="276" w:lineRule="auto"/>
                          <w:rPr>
                            <w:rFonts w:ascii="Calibri" w:hAnsi="Calibri"/>
                            <w:u w:val="single"/>
                          </w:rPr>
                        </w:pPr>
                        <w:r>
                          <w:rPr>
                            <w:rFonts w:ascii="Calibri" w:eastAsia="Calibri" w:hAnsi="Calibri"/>
                            <w:b/>
                            <w:bCs/>
                            <w:sz w:val="44"/>
                            <w:szCs w:val="44"/>
                            <w:u w:val="single"/>
                          </w:rPr>
                          <w:t>Option 3</w:t>
                        </w:r>
                      </w:p>
                    </w:txbxContent>
                  </v:textbox>
                </v:shape>
                <v:roundrect id="Rounded Rectangle 2038" o:spid="_x0000_s1247" style="position:absolute;left:75075;top:74749;width:15519;height:5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1yT8MA&#10;AADdAAAADwAAAGRycy9kb3ducmV2LnhtbERPW2vCMBR+H+w/hDPwTVMviFajOMdAGAhWQXw7NGdN&#10;Z3NSm8x2/948CHv8+O7LdWcrcafGl44VDAcJCOLc6ZILBafjZ38GwgdkjZVjUvBHHtar15clptq1&#10;fKB7FgoRQ9inqMCEUKdS+tyQRT9wNXHkvl1jMUTYFFI32MZwW8lRkkylxZJjg8Gatobya/ZrFYT3&#10;/fnj55ZXl6+tuZGZtOfpfKNU763bLEAE6sK/+OneaQWjZBznxjfxCc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1yT8MAAADdAAAADwAAAAAAAAAAAAAAAACYAgAAZHJzL2Rv&#10;d25yZXYueG1sUEsFBgAAAAAEAAQA9QAAAIgDAAAAAA==&#10;" fillcolor="#70ad47" strokecolor="#507e32" strokeweight="1pt">
                  <v:stroke joinstyle="miter"/>
                  <v:textbox>
                    <w:txbxContent>
                      <w:p w14:paraId="0FBD04DD" w14:textId="77777777" w:rsidR="00795957" w:rsidRPr="007F2FEF" w:rsidRDefault="00795957" w:rsidP="00795957">
                        <w:pPr>
                          <w:pStyle w:val="NormalWeb"/>
                          <w:spacing w:before="0" w:after="160" w:line="254" w:lineRule="auto"/>
                          <w:jc w:val="center"/>
                          <w:rPr>
                            <w:rFonts w:ascii="Calibri" w:hAnsi="Calibri"/>
                          </w:rPr>
                        </w:pPr>
                        <w:r w:rsidRPr="007F2FEF">
                          <w:rPr>
                            <w:rFonts w:ascii="Calibri" w:eastAsia="Calibri" w:hAnsi="Calibri"/>
                            <w:sz w:val="22"/>
                            <w:szCs w:val="22"/>
                          </w:rPr>
                          <w:t>4.29A Prescribed particulars for register</w:t>
                        </w:r>
                      </w:p>
                    </w:txbxContent>
                  </v:textbox>
                </v:roundrect>
                <v:shape id="Straight Arrow Connector 2039" o:spid="_x0000_s1248" type="#_x0000_t32" style="position:absolute;left:71816;top:77646;width:325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0XlcYAAADdAAAADwAAAGRycy9kb3ducmV2LnhtbESPQWsCMRSE7wX/Q3hCbzXrCkW3Rilq&#10;RbCIWqHXx+a5u7h5WZOo239vCoLHYWa+YcbT1tTiSs5XlhX0ewkI4tzqigsFh5+vtyEIH5A11pZJ&#10;wR95mE46L2PMtL3xjq77UIgIYZ+hgjKEJpPS5yUZ9D3bEEfvaJ3BEKUrpHZ4i3BTyzRJ3qXBiuNC&#10;iQ3NSspP+4tRsE3z02r9ex4cF3bu5ofvdLOlpVKv3fbzA0SgNjzDj/ZKK0iTwQj+38QnI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tF5XGAAAA3QAAAA8AAAAAAAAA&#10;AAAAAAAAoQIAAGRycy9kb3ducmV2LnhtbFBLBQYAAAAABAAEAPkAAACUAwAAAAA=&#10;" strokecolor="#ffc000" strokeweight="1.5pt">
                  <v:stroke endarrow="block" joinstyle="miter"/>
                </v:shape>
                <v:roundrect id="Rounded Rectangle 2041" o:spid="_x0000_s1249" style="position:absolute;left:110469;top:12201;width:15526;height:9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3ysMgA&#10;AADdAAAADwAAAGRycy9kb3ducmV2LnhtbESPQUvDQBSE7wX/w/IKXqTdJIhK2m0pLYJChRoreHxk&#10;X5PU3bcxu03Tf+8KQo/DzHzDzJeDNaKnzjeOFaTTBARx6XTDlYL9x/PkCYQPyBqNY1JwIQ/Lxc1o&#10;jrl2Z36nvgiViBD2OSqoQ2hzKX1Zk0U/dS1x9A6usxii7CqpOzxHuDUyS5IHabHhuFBjS+uayu/i&#10;ZBU8mq/j6s38NLvXMm2zzbb/PN1JpW7Hw2oGItAQruH/9otWkCX3Kfy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3fKwyAAAAN0AAAAPAAAAAAAAAAAAAAAAAJgCAABk&#10;cnMvZG93bnJldi54bWxQSwUGAAAAAAQABAD1AAAAjQMAAAAA&#10;" fillcolor="#ed7d31" strokecolor="#ae5a21" strokeweight="1pt">
                  <v:stroke joinstyle="miter"/>
                  <v:textbox>
                    <w:txbxContent>
                      <w:p w14:paraId="2B78F848"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4.26 Unit price marking retail sales of particular foods by mass</w:t>
                        </w:r>
                      </w:p>
                    </w:txbxContent>
                  </v:textbox>
                </v:roundrect>
                <v:shape id="Straight Arrow Connector 2043" o:spid="_x0000_s1250" type="#_x0000_t32" style="position:absolute;left:92282;top:4397;width:835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NTAsYAAADdAAAADwAAAGRycy9kb3ducmV2LnhtbESPQWsCMRSE7wX/Q3hCbzXrWkS2Rilq&#10;RbCIWqHXx+a5u7h5WZOo239vCoLHYWa+YcbT1tTiSs5XlhX0ewkI4tzqigsFh5+vtxEIH5A11pZJ&#10;wR95mE46L2PMtL3xjq77UIgIYZ+hgjKEJpPS5yUZ9D3bEEfvaJ3BEKUrpHZ4i3BTyzRJhtJgxXGh&#10;xIZmJeWn/cUo2Kb5abX+PQ+OCzt388N3utnSUqnXbvv5ASJQG57hR3ulFaTJ+wD+38QnI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DUwLGAAAA3QAAAA8AAAAAAAAA&#10;AAAAAAAAoQIAAGRycy9kb3ducmV2LnhtbFBLBQYAAAAABAAEAPkAAACUAwAAAAA=&#10;" strokecolor="#ffc000" strokeweight="1.5pt">
                  <v:stroke endarrow="block" joinstyle="miter"/>
                </v:shape>
                <v:shape id="Text Box 110" o:spid="_x0000_s1251" type="#_x0000_t202" style="position:absolute;left:78487;top:24141;width:746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A3ccA&#10;AADdAAAADwAAAGRycy9kb3ducmV2LnhtbESPQWvCQBSE70L/w/IKvYS6MYQqqauIKJRiD8ZSenxk&#10;X5Ng9m3Y3cb4791CweMwM98wy/VoOjGQ861lBbNpCoK4srrlWsHnaf+8AOEDssbOMim4kof16mGy&#10;xELbCx9pKEMtIoR9gQqaEPpCSl81ZNBPbU8cvR/rDIYoXS21w0uEm05mafoiDbYcFxrsadtQdS5/&#10;jYJFspvvB9vmX9/Z+1V/nBPnDolST4/j5hVEoDHcw//tN60gS/Mc/t7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3QN3HAAAA3QAAAA8AAAAAAAAAAAAAAAAAmAIAAGRy&#10;cy9kb3ducmV2LnhtbFBLBQYAAAAABAAEAPUAAACMAwAAAAA=&#10;" fillcolor="window" stroked="f" strokeweight=".5pt">
                  <v:fill opacity="46003f"/>
                  <v:textbox>
                    <w:txbxContent>
                      <w:p w14:paraId="6A0BC57A"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Connected</w:t>
                        </w:r>
                      </w:p>
                    </w:txbxContent>
                  </v:textbox>
                </v:shape>
                <v:shape id="Text Box 110" o:spid="_x0000_s1252" type="#_x0000_t202" style="position:absolute;left:93039;top:3160;width:584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lRscA&#10;AADdAAAADwAAAGRycy9kb3ducmV2LnhtbESPQWvCQBSE74L/YXmFXoJuDLZKdBWRCqXYQ62Ix0f2&#10;NQlm34bdbYz/visUPA4z8w2zXPemER05X1tWMBmnIIgLq2suFRy/d6M5CB+QNTaWScGNPKxXw8ES&#10;c22v/EXdIZQiQtjnqKAKoc2l9EVFBv3YtsTR+7HOYIjSlVI7vEa4aWSWpq/SYM1xocKWthUVl8Ov&#10;UTBP3ma7ztbT0zn7uOnPS+LcPlHq+anfLEAE6sMj/N9+1wqydPoC9zfx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75UbHAAAA3QAAAA8AAAAAAAAAAAAAAAAAmAIAAGRy&#10;cy9kb3ducmV2LnhtbFBLBQYAAAAABAAEAPUAAACMAwAAAAA=&#10;" fillcolor="window" stroked="f" strokeweight=".5pt">
                  <v:fill opacity="46003f"/>
                  <v:textbox>
                    <w:txbxContent>
                      <w:p w14:paraId="60A3C01F"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Related</w:t>
                        </w:r>
                      </w:p>
                    </w:txbxContent>
                  </v:textbox>
                </v:shape>
                <v:roundrect id="Rounded Rectangle 2046" o:spid="_x0000_s1253" style="position:absolute;left:74619;top:28813;width:15525;height:5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MRMYA&#10;AADdAAAADwAAAGRycy9kb3ducmV2LnhtbESPQWvCQBSE74X+h+UVvNWNIqGkboJYCqJQqe2hx2f2&#10;mQSzb0N23cT+erdQ8DjMzDfMshhNKwL1rrGsYDZNQBCXVjdcKfj+en9+AeE8ssbWMim4koMif3xY&#10;YqbtwJ8UDr4SEcIuQwW1910mpStrMuimtiOO3sn2Bn2UfSV1j0OEm1bOkySVBhuOCzV2tK6pPB8u&#10;RsGHDm775hcUws8sbY9mtdv/DkpNnsbVKwhPo7+H/9sbrWCeLFL4exOf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XMRMYAAADdAAAADwAAAAAAAAAAAAAAAACYAgAAZHJz&#10;L2Rvd25yZXYueG1sUEsFBgAAAAAEAAQA9QAAAIsDAAAAAA==&#10;" fillcolor="#ffc000" strokecolor="#bc8c00" strokeweight="1pt">
                  <v:stroke joinstyle="miter"/>
                  <v:textbox>
                    <w:txbxContent>
                      <w:p w14:paraId="050E4732"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4.9 Requirement to mark measurement</w:t>
                        </w:r>
                      </w:p>
                    </w:txbxContent>
                  </v:textbox>
                </v:roundrect>
                <v:shape id="Straight Arrow Connector 2047" o:spid="_x0000_s1254" type="#_x0000_t32" style="position:absolute;left:82382;top:16910;width:28087;height:119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51cYAAADdAAAADwAAAGRycy9kb3ducmV2LnhtbESP0WrCQBRE3wv9h+UWfCm6MbRVUldR&#10;QeqLShM/4DZ7m8Rm74bsmsS/dwuFPg4zc4ZZrAZTi45aV1lWMJ1EIIhzqysuFJyz3XgOwnlkjbVl&#10;UnAjB6vl48MCE217/qQu9YUIEHYJKii9bxIpXV6SQTexDXHwvm1r0AfZFlK32Ae4qWUcRW/SYMVh&#10;ocSGtiXlP+nVKMheK/owWb/p0s3z18WeDvHxopUaPQ3rdxCeBv8f/mvvtYI4epnB75vw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JedXGAAAA3QAAAA8AAAAAAAAA&#10;AAAAAAAAoQIAAGRycy9kb3ducmV2LnhtbFBLBQYAAAAABAAEAPkAAACUAwAAAAA=&#10;" strokecolor="#5b9bd5" strokeweight="1.5pt">
                  <v:stroke endarrow="block" joinstyle="miter"/>
                </v:shape>
                <v:shape id="Text Box 110" o:spid="_x0000_s1255" type="#_x0000_t202" style="position:absolute;left:94484;top:20320;width:7867;height:27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32sQA&#10;AADcAAAADwAAAGRycy9kb3ducmV2LnhtbERPS2vCQBC+F/wPywhegm4aStXUVYoolFIPPhCPQ3aa&#10;BLOzYXeN8d93C4Xe5uN7zmLVm0Z05HxtWcHzJAVBXFhdc6ngdNyOZyB8QNbYWCYFD/KwWg6eFphr&#10;e+c9dYdQihjCPkcFVQhtLqUvKjLoJ7Yljty3dQZDhK6U2uE9hptGZmn6Kg3WHBsqbGldUXE93IyC&#10;WbKZbjtbv5wv2edD766Jc1+JUqNh//4GIlAf/sV/7g8d588z+H0mX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t9rEAAAA3AAAAA8AAAAAAAAAAAAAAAAAmAIAAGRycy9k&#10;b3ducmV2LnhtbFBLBQYAAAAABAAEAPUAAACJAwAAAAA=&#10;" fillcolor="window" stroked="f" strokeweight=".5pt">
                  <v:fill opacity="46003f"/>
                  <v:textbox>
                    <w:txbxContent>
                      <w:p w14:paraId="0FCE0C27"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Unit Pricing</w:t>
                        </w:r>
                      </w:p>
                    </w:txbxContent>
                  </v:textbox>
                </v:shape>
                <v:shape id="Text Box 110" o:spid="_x0000_s1256" type="#_x0000_t202" style="position:absolute;left:114834;top:44366;width:6318;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SQcQA&#10;AADcAAAADwAAAGRycy9kb3ducmV2LnhtbERPTWvCQBC9C/0Pywi9hLqpFavRVUqpUIoeTIt4HLJj&#10;EszOht1tjP++WxC8zeN9znLdm0Z05HxtWcHzKAVBXFhdc6ng53vzNAPhA7LGxjIpuJKH9ephsMRM&#10;2wvvqctDKWII+wwVVCG0mZS+qMigH9mWOHIn6wyGCF0ptcNLDDeNHKfpVBqsOTZU2NJ7RcU5/zUK&#10;ZsnH66az9eRwHH9d9e6cOLdNlHoc9m8LEIH6cBff3J86zp+/wP8z8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EkHEAAAA3AAAAA8AAAAAAAAAAAAAAAAAmAIAAGRycy9k&#10;b3ducmV2LnhtbFBLBQYAAAAABAAEAPUAAACJAwAAAAA=&#10;" fillcolor="window" stroked="f" strokeweight=".5pt">
                  <v:fill opacity="46003f"/>
                  <v:textbox>
                    <w:txbxContent>
                      <w:p w14:paraId="6EB4F67A"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Specifics</w:t>
                        </w:r>
                      </w:p>
                    </w:txbxContent>
                  </v:textbox>
                </v:shape>
                <v:shape id="Straight Arrow Connector 194" o:spid="_x0000_s1257" type="#_x0000_t32" style="position:absolute;left:57794;top:21521;width:6885;height:133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bycIAAADcAAAADwAAAGRycy9kb3ducmV2LnhtbERP3WrCMBS+F3yHcITdyJo4VtmqUcRR&#10;GAwZq3uAQ3Nsi8lJaaJ2b78MBt6dj+/3rLejs+JKQ+g8a1hkCgRx7U3HjYbvY/n4AiJEZIPWM2n4&#10;oQDbzXSyxsL4G3/RtYqNSCEcCtTQxtgXUoa6JYch8z1x4k5+cBgTHBppBrylcGflk1JL6bDj1NBi&#10;T/uW6nN1cRq4CvkhWM4/lJqXn/bNlru81PphNu5WICKN8S7+d7+bNP/1Gf6eS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cbycIAAADcAAAADwAAAAAAAAAAAAAA&#10;AAChAgAAZHJzL2Rvd25yZXYueG1sUEsFBgAAAAAEAAQA+QAAAJADAAAAAA==&#10;" strokecolor="#5b9bd5" strokeweight="1.5pt">
                  <v:stroke endarrow="block" joinstyle="miter"/>
                </v:shape>
                <v:rect id="Rectangle 195" o:spid="_x0000_s1258" style="position:absolute;left:3975;top:40521;width:18758;height:38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2v8QA&#10;AADcAAAADwAAAGRycy9kb3ducmV2LnhtbERPS2vCQBC+F/wPywi91Y0Wq0ZXEcFaDx58IHgbs2MS&#10;zc7G7FbTf+8KBW/z8T1nNKlNIW5UudyygnYrAkGcWJ1zqmC3nX/0QTiPrLGwTAr+yMFk3HgbYazt&#10;ndd02/hUhBB2MSrIvC9jKV2SkUHXsiVx4E62MugDrFKpK7yHcFPIThR9SYM5h4YMS5pllFw2v0bB&#10;6vM67Zzbmpfz3v7wvcDV5djXSr036+kQhKfav8T/7h8d5g+68HwmX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dr/EAAAA3AAAAA8AAAAAAAAAAAAAAAAAmAIAAGRycy9k&#10;b3ducmV2LnhtbFBLBQYAAAAABAAEAPUAAACJAwAAAAA=&#10;" fillcolor="#5b9bd5" strokecolor="windowText" strokeweight="2pt">
                  <v:fill opacity="0"/>
                </v:rect>
                <v:roundrect id="Rounded Rectangle 196" o:spid="_x0000_s1259" style="position:absolute;left:5436;top:45081;width:15519;height:4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1+BMMA&#10;AADcAAAADwAAAGRycy9kb3ducmV2LnhtbERPTWvCQBC9C/6HZQq91Y0iQaOriFKQFipGDx6n2WkS&#10;mp0N2e0m7a/vFgre5vE+Z70dTCMCda62rGA6SUAQF1bXXCq4Xp6fFiCcR9bYWCYF3+RguxmP1php&#10;2/OZQu5LEUPYZaig8r7NpHRFRQbdxLbEkfuwnUEfYVdK3WEfw00jZ0mSSoM1x4YKW9pXVHzmX0bB&#10;mw7u5eDnFMJtmjbvZvd6+umVenwYdisQngZ/F/+7jzrOX6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1+BMMAAADcAAAADwAAAAAAAAAAAAAAAACYAgAAZHJzL2Rv&#10;d25yZXYueG1sUEsFBgAAAAAEAAQA9QAAAIgDAAAAAA==&#10;" fillcolor="#ffc000" strokecolor="#bc8c00" strokeweight="1pt">
                  <v:stroke joinstyle="miter"/>
                  <v:textbox>
                    <w:txbxContent>
                      <w:p w14:paraId="2F609D02"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Core Requirement</w:t>
                        </w:r>
                      </w:p>
                    </w:txbxContent>
                  </v:textbox>
                </v:roundrect>
                <v:roundrect id="Rounded Rectangle 197" o:spid="_x0000_s1260" style="position:absolute;left:5436;top:50631;width:15513;height:4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2U8UA&#10;AADcAAAADwAAAGRycy9kb3ducmV2LnhtbERP30vDMBB+F/Y/hBv45tIqWO2WFRWGykB0iuDb0Vyb&#10;subSNbFr/euNMPDtPr6ftypG24qBet84VpAuEhDEpdMN1wo+3jcXNyB8QNbYOiYFE3ko1rOzFeba&#10;HfmNhl2oRQxhn6MCE0KXS+lLQxb9wnXEkatcbzFE2NdS93iM4baVl0lyLS02HBsMdvRgqNzvvq2C&#10;q2w7fQ0vqft5vX88lM+fVWPqSqnz+Xi3BBFoDP/ik/tJx/m3Gfw9Ey+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HZTxQAAANwAAAAPAAAAAAAAAAAAAAAAAJgCAABkcnMv&#10;ZG93bnJldi54bWxQSwUGAAAAAAQABAD1AAAAigMAAAAA&#10;" fillcolor="#4472c4" strokecolor="#2f528f" strokeweight="1pt">
                  <v:stroke joinstyle="miter"/>
                  <v:textbox>
                    <w:txbxContent>
                      <w:p w14:paraId="287424C7"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Requirement / Information</w:t>
                        </w:r>
                      </w:p>
                    </w:txbxContent>
                  </v:textbox>
                </v:roundrect>
                <v:roundrect id="Rounded Rectangle 198" o:spid="_x0000_s1261" style="position:absolute;left:5429;top:56180;width:15513;height:4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ZLscA&#10;AADcAAAADwAAAGRycy9kb3ducmV2LnhtbESPQUvDQBCF70L/wzIFL8Vu2oOtMZtSFEHBgrYKHofs&#10;mER3Z2N2m8Z/7xwK3mZ4b977ptiM3qmB+tgGNrCYZ6CIq2Bbrg28HR6u1qBiQrboApOBX4qwKScX&#10;BeY2nPiVhn2qlYRwzNFAk1KXax2rhjzGeeiIRfsMvccka19r2+NJwr3Tyyy71h5bloYGO7prqPre&#10;H72Blfv42u7cT/vyVC265f3z8H6caWMup+P2FlSiMf2bz9ePVvBvhFaekQl0+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cWS7HAAAA3AAAAA8AAAAAAAAAAAAAAAAAmAIAAGRy&#10;cy9kb3ducmV2LnhtbFBLBQYAAAAABAAEAPUAAACMAwAAAAA=&#10;" fillcolor="#ed7d31" strokecolor="#ae5a21" strokeweight="1pt">
                  <v:stroke joinstyle="miter"/>
                  <v:textbox>
                    <w:txbxContent>
                      <w:p w14:paraId="0AB3B1F9"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Requirement that contains exceptions</w:t>
                        </w:r>
                      </w:p>
                    </w:txbxContent>
                  </v:textbox>
                </v:roundrect>
                <v:rect id="Rectangle 199" o:spid="_x0000_s1262" style="position:absolute;left:5436;top:61730;width:15513;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IQ8MA&#10;AADcAAAADwAAAGRycy9kb3ducmV2LnhtbERPS2sCMRC+F/wPYYTeNKstVVejFEVaaA91fZyHzZhd&#10;upksSarrv28KQm/z8T1nsepsIy7kQ+1YwWiYgSAuna7ZKDjst4MpiBCRNTaOScGNAqyWvYcF5tpd&#10;eUeXIhqRQjjkqKCKsc2lDGVFFsPQtcSJOztvMSbojdQeryncNnKcZS/SYs2pocKW1hWV38WPVfCx&#10;fp4UJ663N/N0nBafG+Pfjl9KPfa71zmISF38F9/d7zrNn83g75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aIQ8MAAADcAAAADwAAAAAAAAAAAAAAAACYAgAAZHJzL2Rv&#10;d25yZXYueG1sUEsFBgAAAAAEAAQA9QAAAIgDAAAAAA==&#10;" fillcolor="#a5a5a5" strokecolor="#787878" strokeweight="1pt">
                  <v:textbox>
                    <w:txbxContent>
                      <w:p w14:paraId="2ABF6278"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Exemptions / Special Provisions</w:t>
                        </w:r>
                      </w:p>
                    </w:txbxContent>
                  </v:textbox>
                </v:rect>
                <v:roundrect id="Rounded Rectangle 200" o:spid="_x0000_s1263" style="position:absolute;left:5436;top:67280;width:15513;height:4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gK8AA&#10;AADcAAAADwAAAGRycy9kb3ducmV2LnhtbESP3YrCMBSE7xd8h3AEbxZNFRGtRpFlC4t3/jzAoTm2&#10;1eakJFHj25sFwcthZr5hVptoWnEn5xvLCsajDARxaXXDlYLTsRjOQfiArLG1TAqe5GGz7n2tMNf2&#10;wXu6H0IlEoR9jgrqELpcSl/WZNCPbEecvLN1BkOSrpLa4SPBTSsnWTaTBhtOCzV29FNTeT3cjILF&#10;JbpxbBszvXn+zoqdLapfq9SgH7dLEIFi+ITf7T+tIBHh/0w6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pgK8AAAADcAAAADwAAAAAAAAAAAAAAAACYAgAAZHJzL2Rvd25y&#10;ZXYueG1sUEsFBgAAAAAEAAQA9QAAAIUDAAAAAA==&#10;" fillcolor="#5b9bd5" strokecolor="#41719c" strokeweight="1pt">
                  <v:stroke joinstyle="miter"/>
                  <v:textbox>
                    <w:txbxContent>
                      <w:p w14:paraId="0B31543D"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Schedule</w:t>
                        </w:r>
                      </w:p>
                    </w:txbxContent>
                  </v:textbox>
                </v:roundrect>
                <v:roundrect id="Rounded Rectangle 201" o:spid="_x0000_s1264" style="position:absolute;left:5442;top:72836;width:15513;height:4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byMUA&#10;AADcAAAADwAAAGRycy9kb3ducmV2LnhtbESP3WrCQBSE7wu+w3IKvasbpYhNXcUfBEEQqoXQu0P2&#10;mI3Nno3Z1cS3dwuCl8PMfMNMZp2txJUaXzpWMOgnIIhzp0suFPwc1u9jED4ga6wck4IbeZhNey8T&#10;TLVr+Zuu+1CICGGfogITQp1K6XNDFn3f1cTRO7rGYoiyKaRusI1wW8lhkoykxZLjgsGalobyv/3F&#10;KgiLXbY6nfPqd7s0ZzIfbTb6nCv19trNv0AE6sIz/GhvtIJhMoD/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tvIxQAAANwAAAAPAAAAAAAAAAAAAAAAAJgCAABkcnMv&#10;ZG93bnJldi54bWxQSwUGAAAAAAQABAD1AAAAigMAAAAA&#10;" fillcolor="#70ad47" strokecolor="#507e32" strokeweight="1pt">
                  <v:stroke joinstyle="miter"/>
                  <v:textbox>
                    <w:txbxContent>
                      <w:p w14:paraId="7E7955F0"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Connected</w:t>
                        </w:r>
                      </w:p>
                    </w:txbxContent>
                  </v:textbox>
                </v:roundrect>
                <v:shape id="Text Box 354" o:spid="_x0000_s1265" type="#_x0000_t202" style="position:absolute;left:8230;top:40845;width:5258;height:3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EeMIA&#10;AADcAAAADwAAAGRycy9kb3ducmV2LnhtbESPQYvCMBSE78L+h/CEvWnasohU06KLC+5ptXrx9mie&#10;bbF5KU3U+u83guBxmJlvmGU+mFbcqHeNZQXxNAJBXFrdcKXgePiZzEE4j6yxtUwKHuQgzz5GS0y1&#10;vfOeboWvRICwS1FB7X2XSunKmgy6qe2Ig3e2vUEfZF9J3eM9wE0rkyiaSYMNh4UaO/quqbwUV6Pg&#10;C3d/Vbwdkgdt5Hru/Ckuza9Sn+NhtQDhafDv8Ku91QqSKIH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AYR4wgAAANwAAAAPAAAAAAAAAAAAAAAAAJgCAABkcnMvZG93&#10;bnJldi54bWxQSwUGAAAAAAQABAD1AAAAhwMAAAAA&#10;" fillcolor="window" stroked="f" strokeweight=".5pt">
                  <v:textbox>
                    <w:txbxContent>
                      <w:p w14:paraId="0FE2D7B8" w14:textId="77777777" w:rsidR="00795957" w:rsidRPr="007F2FEF" w:rsidRDefault="00795957" w:rsidP="00795957">
                        <w:pPr>
                          <w:pStyle w:val="NormalWeb"/>
                          <w:spacing w:before="0" w:after="160" w:line="256" w:lineRule="auto"/>
                          <w:rPr>
                            <w:rFonts w:ascii="Calibri" w:hAnsi="Calibri"/>
                          </w:rPr>
                        </w:pPr>
                        <w:r w:rsidRPr="007F2FEF">
                          <w:rPr>
                            <w:rFonts w:ascii="Calibri" w:eastAsia="Calibri" w:hAnsi="Calibri"/>
                            <w:sz w:val="36"/>
                            <w:szCs w:val="36"/>
                          </w:rPr>
                          <w:t>Key</w:t>
                        </w:r>
                      </w:p>
                    </w:txbxContent>
                  </v:textbox>
                </v:shape>
                <v:rect id="Rectangle 203" o:spid="_x0000_s1266" style="position:absolute;left:117411;top:56798;width:15519;height:6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LUsUA&#10;AADcAAAADwAAAGRycy9kb3ducmV2LnhtbESPW2sCMRSE3wv+h3CEvmnWC1VWoxSLtNA+tOvl+bA5&#10;Zhc3J0uS6vrvTUHo4zAz3zDLdWcbcSEfascKRsMMBHHpdM1GwX63HcxBhIissXFMCm4UYL3qPS0x&#10;1+7KP3QpohEJwiFHBVWMbS5lKCuyGIauJU7eyXmLMUlvpPZ4TXDbyHGWvUiLNaeFClvaVFSei1+r&#10;4HMznRVHrrc3MznMi683498P30o997vXBYhIXfwPP9ofWsE4m8DfmX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UtSxQAAANwAAAAPAAAAAAAAAAAAAAAAAJgCAABkcnMv&#10;ZG93bnJldi54bWxQSwUGAAAAAAQABAD1AAAAigMAAAAA&#10;" fillcolor="#a5a5a5" strokecolor="#787878" strokeweight="1pt">
                  <v:textbox>
                    <w:txbxContent>
                      <w:p w14:paraId="0C7A6751" w14:textId="77777777" w:rsidR="00795957" w:rsidRPr="007F2FEF" w:rsidRDefault="00795957" w:rsidP="00795957">
                        <w:pPr>
                          <w:pStyle w:val="NormalWeb"/>
                          <w:spacing w:before="0" w:after="160" w:line="252" w:lineRule="auto"/>
                          <w:jc w:val="center"/>
                          <w:rPr>
                            <w:rFonts w:ascii="Calibri" w:hAnsi="Calibri"/>
                          </w:rPr>
                        </w:pPr>
                        <w:r w:rsidRPr="007F2FEF">
                          <w:rPr>
                            <w:rFonts w:ascii="Calibri" w:eastAsia="Calibri" w:hAnsi="Calibri"/>
                            <w:sz w:val="22"/>
                            <w:szCs w:val="22"/>
                          </w:rPr>
                          <w:t>4.15 Special provision marking by approved printing device</w:t>
                        </w:r>
                      </w:p>
                    </w:txbxContent>
                  </v:textbox>
                </v:rect>
                <v:shape id="Straight Arrow Connector 204" o:spid="_x0000_s1267" type="#_x0000_t32" style="position:absolute;left:121427;top:53136;width:3744;height:36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jVcYAAADcAAAADwAAAGRycy9kb3ducmV2LnhtbESPQWsCMRSE74X+h/AKvUhNFGnL1ihi&#10;qQqCULf0/Ng8N0s3L+smXVd/vSkIPQ4z8w0znfeuFh21ofKsYTRUIIgLbyouNXzlH0+vIEJENlh7&#10;Jg1nCjCf3d9NMTP+xJ/U7WMpEoRDhhpsjE0mZSgsOQxD3xAn7+BbhzHJtpSmxVOCu1qOlXqWDitO&#10;CxYbWloqfva/TsPlOzRWravVIN92bnfM3zeHl4vWjw/94g1EpD7+h2/tjdEwVhP4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C41XGAAAA3AAAAA8AAAAAAAAA&#10;AAAAAAAAoQIAAGRycy9kb3ducmV2LnhtbFBLBQYAAAAABAAEAPkAAACUAwAAAAA=&#10;" strokecolor="#a5a5a5" strokeweight="1.5pt">
                  <v:stroke endarrow="block" joinstyle="miter"/>
                </v:shape>
                <v:roundrect id="Rounded Rectangle 205" o:spid="_x0000_s1268" style="position:absolute;left:69802;top:50290;width:11880;height:49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5RMcA&#10;AADcAAAADwAAAGRycy9kb3ducmV2LnhtbESPQUvDQBSE74L/YXmCN7tpxVZiNqUVxBZBtEqht0f2&#10;JRvMvo3ZbZr217tCocdhZr5hsvlgG9FT52vHCsajBARx4XTNlYLvr5e7RxA+IGtsHJOCI3mY59dX&#10;GabaHfiT+k2oRISwT1GBCaFNpfSFIYt+5Fri6JWusxii7CqpOzxEuG3kJEmm0mLNccFgS8+Gip/N&#10;3iq4n70dd/372J0+lq+/xXpb1qYqlbq9GRZPIAIN4RI+t1dawSR5gP8z8Qj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puUTHAAAA3AAAAA8AAAAAAAAAAAAAAAAAmAIAAGRy&#10;cy9kb3ducmV2LnhtbFBLBQYAAAAABAAEAPUAAACMAwAAAAA=&#10;" fillcolor="#4472c4" strokecolor="#2f528f" strokeweight="1pt">
                  <v:stroke joinstyle="miter"/>
                  <v:textbox>
                    <w:txbxContent>
                      <w:p w14:paraId="4EDA4E1D"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4.29 Prohibited expressions</w:t>
                        </w:r>
                      </w:p>
                    </w:txbxContent>
                  </v:textbox>
                </v:roundrect>
                <v:roundrect id="Rounded Rectangle 206" o:spid="_x0000_s1269" style="position:absolute;left:43093;top:67194;width:13875;height:7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9dxMMA&#10;AADcAAAADwAAAGRycy9kb3ducmV2LnhtbESPwWrDMBBE74H+g9hCLyGREkponcimhBhKb03yAYu1&#10;sZ1aKyPJifr3VaHQ4zAzb5hdlewgbuRD71jDaqlAEDfO9NxqOJ/qxQuIEJENDo5JwzcFqMqH2Q4L&#10;4+78SbdjbEWGcChQQxfjWEgZmo4shqUbibN3cd5izNK30ni8Z7gd5FqpjbTYc17ocKR9R83XcbIa&#10;Xq/Jr9LQ2+cp8FzVH65uD07rp8f0tgURKcX/8F/73WhYqw38nslHQ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9dxMMAAADcAAAADwAAAAAAAAAAAAAAAACYAgAAZHJzL2Rv&#10;d25yZXYueG1sUEsFBgAAAAAEAAQA9QAAAIgDAAAAAA==&#10;" fillcolor="#5b9bd5" strokecolor="#41719c" strokeweight="1pt">
                  <v:stroke joinstyle="miter"/>
                  <v:textbox>
                    <w:txbxContent>
                      <w:p w14:paraId="27F39783" w14:textId="77777777" w:rsidR="00795957" w:rsidRPr="007F2FEF" w:rsidRDefault="00795957" w:rsidP="00795957">
                        <w:pPr>
                          <w:pStyle w:val="NormalWeb"/>
                          <w:spacing w:before="0" w:after="160" w:line="256" w:lineRule="auto"/>
                          <w:jc w:val="center"/>
                          <w:rPr>
                            <w:rFonts w:ascii="Calibri" w:eastAsia="Calibri" w:hAnsi="Calibri"/>
                            <w:sz w:val="22"/>
                            <w:szCs w:val="22"/>
                          </w:rPr>
                        </w:pPr>
                        <w:r w:rsidRPr="007F2FEF">
                          <w:rPr>
                            <w:rFonts w:ascii="Calibri" w:eastAsia="Calibri" w:hAnsi="Calibri"/>
                            <w:sz w:val="22"/>
                            <w:szCs w:val="22"/>
                          </w:rPr>
                          <w:t>Schedule 4 Exemptions from marking</w:t>
                        </w:r>
                      </w:p>
                      <w:p w14:paraId="4708426C" w14:textId="77777777" w:rsidR="00795957" w:rsidRPr="007F2FEF" w:rsidRDefault="00795957" w:rsidP="00795957">
                        <w:pPr>
                          <w:pStyle w:val="NormalWeb"/>
                          <w:spacing w:before="0" w:after="160" w:line="256" w:lineRule="auto"/>
                          <w:rPr>
                            <w:rFonts w:ascii="Calibri" w:eastAsia="Calibri" w:hAnsi="Calibri"/>
                            <w:sz w:val="22"/>
                            <w:szCs w:val="22"/>
                          </w:rPr>
                        </w:pPr>
                      </w:p>
                      <w:p w14:paraId="22E90E2A" w14:textId="77777777" w:rsidR="00795957" w:rsidRPr="007F2FEF" w:rsidRDefault="00795957" w:rsidP="00795957">
                        <w:pPr>
                          <w:pStyle w:val="NormalWeb"/>
                          <w:spacing w:before="0" w:after="160" w:line="256" w:lineRule="auto"/>
                          <w:rPr>
                            <w:rFonts w:ascii="Calibri" w:hAnsi="Calibri"/>
                          </w:rPr>
                        </w:pPr>
                      </w:p>
                    </w:txbxContent>
                  </v:textbox>
                </v:roundrect>
                <v:shape id="Text Box 110" o:spid="_x0000_s1270" type="#_x0000_t202" style="position:absolute;left:29367;top:49896;width:7931;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gucUA&#10;AADcAAAADwAAAGRycy9kb3ducmV2LnhtbESPQWvCQBSE74L/YXlCL6FuGkQldRWRCqXoobaIx0f2&#10;NQlm34bdbYz/3hUEj8PMfMMsVr1pREfO15YVvI1TEMSF1TWXCn5/tq9zED4ga2wsk4IreVgth4MF&#10;5tpe+Ju6QyhFhLDPUUEVQptL6YuKDPqxbYmj92edwRClK6V2eIlw08gsTafSYM1xocKWNhUV58O/&#10;UTBPPmbbztaT4yn7uur9OXFulyj1MurX7yAC9eEZfrQ/tYIsnc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C5xQAAANwAAAAPAAAAAAAAAAAAAAAAAJgCAABkcnMv&#10;ZG93bnJldi54bWxQSwUGAAAAAAQABAD1AAAAigMAAAAA&#10;" fillcolor="window" stroked="f" strokeweight=".5pt">
                  <v:fill opacity="46003f"/>
                  <v:textbox>
                    <w:txbxContent>
                      <w:p w14:paraId="61D12E6F"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Exemptions</w:t>
                        </w:r>
                      </w:p>
                    </w:txbxContent>
                  </v:textbox>
                </v:shape>
                <v:roundrect id="Rounded Rectangle 208" o:spid="_x0000_s1271" style="position:absolute;left:119653;top:1105;width:10706;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sLb8A&#10;AADcAAAADwAAAGRycy9kb3ducmV2LnhtbERPy4rCMBTdD/gP4QpuBk2UYdBqFBmmILPz8QGX5tpW&#10;m5uSRI1/bxYDLg/nvdok24k7+dA61jCdKBDElTMt1xpOx3I8BxEissHOMWl4UoDNevCxwsK4B+/p&#10;foi1yCEcCtTQxNgXUoaqIYth4nrizJ2dtxgz9LU0Hh853HZyptS3tNhybmiwp5+GquvhZjUsLslP&#10;U9far1vgT1X+ubL+dVqPhmm7BBEpxbf4370zGmYqr81n8h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TGwtvwAAANwAAAAPAAAAAAAAAAAAAAAAAJgCAABkcnMvZG93bnJl&#10;di54bWxQSwUGAAAAAAQABAD1AAAAhAMAAAAA&#10;" fillcolor="#5b9bd5" strokecolor="#41719c" strokeweight="1pt">
                  <v:stroke joinstyle="miter"/>
                  <v:textbox>
                    <w:txbxContent>
                      <w:p w14:paraId="30EF359C"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Schedule 3 The AQS mark</w:t>
                        </w:r>
                      </w:p>
                    </w:txbxContent>
                  </v:textbox>
                </v:roundrect>
                <v:shape id="Straight Arrow Connector 209" o:spid="_x0000_s1272" type="#_x0000_t32" style="position:absolute;left:116167;top:4401;width:3486;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758cUAAADcAAAADwAAAGRycy9kb3ducmV2LnhtbESPT4vCMBTE78J+h/AWvMiaqiBu1yiL&#10;KHgQ/I8eH83btmvzUpuo9dsbQfA4zMxvmOG4NoW4UuVyywo67QgEcWJ1zqmC3Xb2NQDhPLLGwjIp&#10;uJOD8eijMcRY2xuv6brxqQgQdjEqyLwvYyldkpFB17YlcfD+bGXQB1mlUld4C3BTyG4U9aXBnMNC&#10;hiVNMkpOm4tR0LPTxbpzX67+Zye7b+3Ph6PGnlLNz/r3B4Sn2r/Dr/ZcK+hG3/A8E46AH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758cUAAADcAAAADwAAAAAAAAAA&#10;AAAAAAChAgAAZHJzL2Rvd25yZXYueG1sUEsFBgAAAAAEAAQA+QAAAJMDAAAAAA==&#10;" strokecolor="#ffc000" strokeweight="1.5pt">
                  <v:stroke endarrow="block" joinstyle="miter"/>
                </v:shape>
                <v:shape id="Text Box 110" o:spid="_x0000_s1273" type="#_x0000_t202" style="position:absolute;left:57908;top:50019;width:7924;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uEMMA&#10;AADcAAAADwAAAGRycy9kb3ducmV2LnhtbERPz2vCMBS+D/wfwhO8lJlaZEpnFBGFMbaDVcaOj+bZ&#10;FpuXksRa/3tzGOz48f1ebQbTip6cbywrmE1TEMSl1Q1XCs6nw+sShA/IGlvLpOBBHjbr0csKc23v&#10;fKS+CJWIIexzVFCH0OVS+rImg35qO+LIXawzGCJ0ldQO7zHctDJL0zdpsOHYUGNHu5rKa3EzCpbJ&#10;fnHobTP/+c0+H/r7mjj3lSg1GQ/bdxCBhvAv/nN/aAXZLM6P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fuEMMAAADcAAAADwAAAAAAAAAAAAAAAACYAgAAZHJzL2Rv&#10;d25yZXYueG1sUEsFBgAAAAAEAAQA9QAAAIgDAAAAAA==&#10;" fillcolor="window" stroked="f" strokeweight=".5pt">
                  <v:fill opacity="46003f"/>
                  <v:textbox>
                    <w:txbxContent>
                      <w:p w14:paraId="63E880FB" w14:textId="77777777" w:rsidR="00795957" w:rsidRPr="007F2FEF" w:rsidRDefault="00795957" w:rsidP="00795957">
                        <w:pPr>
                          <w:pStyle w:val="NormalWeb"/>
                          <w:spacing w:before="0" w:after="0" w:line="252" w:lineRule="auto"/>
                          <w:rPr>
                            <w:rFonts w:ascii="Calibri" w:hAnsi="Calibri"/>
                          </w:rPr>
                        </w:pPr>
                        <w:r w:rsidRPr="007F2FEF">
                          <w:rPr>
                            <w:rFonts w:ascii="Calibri" w:eastAsia="Times New Roman" w:hAnsi="Calibri"/>
                            <w:sz w:val="20"/>
                            <w:szCs w:val="20"/>
                          </w:rPr>
                          <w:t>Exemptions</w:t>
                        </w:r>
                      </w:p>
                    </w:txbxContent>
                  </v:textbox>
                </v:shape>
                <v:roundrect id="Rounded Rectangle 211" o:spid="_x0000_s1274" style="position:absolute;left:13041;top:28243;width:15526;height:7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EVsUA&#10;AADcAAAADwAAAGRycy9kb3ducmV2LnhtbESPQWvCQBSE7wX/w/KE3uomUqREN0GUQmnBUvXg8Zl9&#10;JsHs25DdblJ/fbdQ8DjMzDfMqhhNKwL1rrGsIJ0lIIhLqxuuFBwPr08vIJxH1thaJgU/5KDIJw8r&#10;zLQd+IvC3lciQthlqKD2vsukdGVNBt3MdsTRu9jeoI+yr6TucYhw08p5kiykwYbjQo0dbWoqr/tv&#10;o2Cng3vf+mcK4ZQu2rNZf3zeBqUep+N6CcLT6O/h//abVjBP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oRWxQAAANwAAAAPAAAAAAAAAAAAAAAAAJgCAABkcnMv&#10;ZG93bnJldi54bWxQSwUGAAAAAAQABAD1AAAAigMAAAAA&#10;" fillcolor="#ffc000" strokecolor="#bc8c00" strokeweight="1pt">
                  <v:stroke joinstyle="miter"/>
                  <v:textbox>
                    <w:txbxContent>
                      <w:p w14:paraId="69A8F8D2"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4.7 Marking of name and address on packages</w:t>
                        </w:r>
                      </w:p>
                    </w:txbxContent>
                  </v:textbox>
                </v:roundrect>
                <v:shape id="Text Box 110" o:spid="_x0000_s1275" type="#_x0000_t202" style="position:absolute;left:113664;top:53820;width:793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pcIA&#10;AADcAAAADwAAAGRycy9kb3ducmV2LnhtbESPQYvCMBSE78L+h/CEvWnasohU06KLC+5ptXrx9mie&#10;bbF5KU3U+u83guBxmJlvmGU+mFbcqHeNZQXxNAJBXFrdcKXgePiZzEE4j6yxtUwKHuQgzz5GS0y1&#10;vfOeboWvRICwS1FB7X2XSunKmgy6qe2Ig3e2vUEfZF9J3eM9wE0rkyiaSYMNh4UaO/quqbwUV6Pg&#10;C3d/Vbwdkgdt5Hru/Ckuza9Sn+NhtQDhafDv8Ku91QqSOIH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BKlwgAAANwAAAAPAAAAAAAAAAAAAAAAAJgCAABkcnMvZG93&#10;bnJldi54bWxQSwUGAAAAAAQABAD1AAAAhwMAAAAA&#10;" fillcolor="window" stroked="f" strokeweight=".5pt">
                  <v:textbox>
                    <w:txbxContent>
                      <w:p w14:paraId="125E6FC0" w14:textId="77777777" w:rsidR="00795957" w:rsidRPr="007F2FEF" w:rsidRDefault="00795957" w:rsidP="00795957">
                        <w:pPr>
                          <w:pStyle w:val="NormalWeb"/>
                          <w:spacing w:before="0" w:after="160" w:line="252" w:lineRule="auto"/>
                          <w:rPr>
                            <w:rFonts w:ascii="Calibri" w:hAnsi="Calibri"/>
                          </w:rPr>
                        </w:pPr>
                        <w:r w:rsidRPr="007F2FEF">
                          <w:rPr>
                            <w:rFonts w:ascii="Calibri" w:eastAsia="Times New Roman" w:hAnsi="Calibri"/>
                            <w:sz w:val="20"/>
                            <w:szCs w:val="20"/>
                          </w:rPr>
                          <w:t>Exemptions</w:t>
                        </w:r>
                      </w:p>
                    </w:txbxContent>
                  </v:textbox>
                </v:shape>
                <v:roundrect id="Rounded Rectangle 214" o:spid="_x0000_s1276" style="position:absolute;left:63667;top:36724;width:15526;height:53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KAsgA&#10;AADcAAAADwAAAGRycy9kb3ducmV2LnhtbESP3UrDQBSE74W+w3IE7+wmrWiJ3RYVipaC2B8KvTtk&#10;T7Kh2bMxu6Zpn94tCF4OM/MNM533thYdtb5yrCAdJiCIc6crLhXstov7CQgfkDXWjknBmTzMZ4Ob&#10;KWbanXhN3SaUIkLYZ6jAhNBkUvrckEU/dA1x9ArXWgxRtqXULZ4i3NZylCSP0mLFccFgQ2+G8uPm&#10;xyoYP63Oh+4zdZev1/fvfLkvKlMWSt3d9i/PIAL14T/81/7QCkbpA1zP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PIoCyAAAANwAAAAPAAAAAAAAAAAAAAAAAJgCAABk&#10;cnMvZG93bnJldi54bWxQSwUGAAAAAAQABAD1AAAAjQMAAAAA&#10;" fillcolor="#4472c4" strokecolor="#2f528f" strokeweight="1pt">
                  <v:stroke joinstyle="miter"/>
                  <v:textbox>
                    <w:txbxContent>
                      <w:p w14:paraId="18904396"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4.27 Marking of “mass when packed”</w:t>
                        </w:r>
                      </w:p>
                    </w:txbxContent>
                  </v:textbox>
                </v:roundrect>
                <v:roundrect id="Rounded Rectangle 215" o:spid="_x0000_s1277" style="position:absolute;left:63510;top:42685;width:15526;height:54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UlscA&#10;AADcAAAADwAAAGRycy9kb3ducmV2LnhtbESPzWrDMBCE74W+g9hALyWRbWgTnCghtARaaCG/kONi&#10;bWyn0sqxFMd9+6pQ6HGYmW+Y2aK3RnTU+tqxgnSUgCAunK65VLDfrYYTED4gazSOScE3eVjM7+9m&#10;mGt34w1121CKCGGfo4IqhCaX0hcVWfQj1xBH7+RaiyHKtpS6xVuEWyOzJHmWFmuOCxU29FJR8bW9&#10;WgVjczwvP82lXr8XaZO9fnSH66NU6mHQL6cgAvXhP/zXftMKsvQJ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rlJbHAAAA3AAAAA8AAAAAAAAAAAAAAAAAmAIAAGRy&#10;cy9kb3ducmV2LnhtbFBLBQYAAAAABAAEAPUAAACMAwAAAAA=&#10;" fillcolor="#ed7d31" strokecolor="#ae5a21" strokeweight="1pt">
                  <v:stroke joinstyle="miter"/>
                  <v:textbox>
                    <w:txbxContent>
                      <w:p w14:paraId="717D9573" w14:textId="77777777" w:rsidR="00795957" w:rsidRPr="007F2FEF" w:rsidRDefault="00795957" w:rsidP="00795957">
                        <w:pPr>
                          <w:pStyle w:val="NormalWeb"/>
                          <w:spacing w:before="0" w:after="160" w:line="256" w:lineRule="auto"/>
                          <w:jc w:val="center"/>
                          <w:rPr>
                            <w:rFonts w:ascii="Calibri" w:hAnsi="Calibri"/>
                          </w:rPr>
                        </w:pPr>
                        <w:r w:rsidRPr="007F2FEF">
                          <w:rPr>
                            <w:rFonts w:ascii="Calibri" w:eastAsia="Calibri" w:hAnsi="Calibri"/>
                            <w:sz w:val="22"/>
                            <w:szCs w:val="22"/>
                          </w:rPr>
                          <w:t>4.28 Prohibition on use of “gross mass”</w:t>
                        </w:r>
                      </w:p>
                    </w:txbxContent>
                  </v:textbox>
                </v:roundrect>
                <v:roundrect id="Rounded Rectangle 216" o:spid="_x0000_s1278" style="position:absolute;left:82989;top:45958;width:14331;height:71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x7scA&#10;AADcAAAADwAAAGRycy9kb3ducmV2LnhtbESP3WrCQBSE7wt9h+UUvKubWLASXaUKpUpB/CkF7w7Z&#10;k2xo9myaXWPs07uFQi+HmfmGmS16W4uOWl85VpAOExDEudMVlwo+jq+PExA+IGusHZOCK3lYzO/v&#10;Zphpd+E9dYdQighhn6ECE0KTSelzQxb90DXE0StcazFE2ZZSt3iJcFvLUZKMpcWK44LBhlaG8q/D&#10;2Sp4en6/nrpt6n52y7fvfPNZVKYslBo89C9TEIH68B/+a6+1glE6ht8z8Qj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ise7HAAAA3AAAAA8AAAAAAAAAAAAAAAAAmAIAAGRy&#10;cy9kb3ducmV2LnhtbFBLBQYAAAAABAAEAPUAAACMAwAAAAA=&#10;" fillcolor="#4472c4" strokecolor="#2f528f" strokeweight="1pt">
                  <v:stroke joinstyle="miter"/>
                  <v:textbox>
                    <w:txbxContent>
                      <w:p w14:paraId="79DB5350" w14:textId="77777777" w:rsidR="00795957" w:rsidRDefault="00795957" w:rsidP="00795957">
                        <w:pPr>
                          <w:pStyle w:val="NormalWeb"/>
                          <w:spacing w:before="0" w:after="0" w:line="254" w:lineRule="auto"/>
                          <w:jc w:val="center"/>
                        </w:pPr>
                        <w:r>
                          <w:rPr>
                            <w:rFonts w:ascii="Calibri" w:eastAsia="Calibri" w:hAnsi="Calibri"/>
                            <w:sz w:val="22"/>
                            <w:szCs w:val="22"/>
                          </w:rPr>
                          <w:t>4.16 Marking by reference to minim measurement</w:t>
                        </w:r>
                      </w:p>
                    </w:txbxContent>
                  </v:textbox>
                </v:roundrect>
                <v:shape id="Straight Arrow Connector 218" o:spid="_x0000_s1279" type="#_x0000_t32" style="position:absolute;left:82687;top:42880;width:7468;height:3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Z+sMAAADcAAAADwAAAGRycy9kb3ducmV2LnhtbERPy2rCQBTdF/yH4Qru6iRZSImOIqJg&#10;+lhUS6W728w1CWbupJmpTv6+syi4PJz3YhVMK67Uu8aygnSagCAurW64UvBx3D0+gXAeWWNrmRQM&#10;5GC1HD0sMNf2xu90PfhKxBB2OSqove9yKV1Zk0E3tR1x5M62N+gj7Cupe7zFcNPKLElm0mDDsaHG&#10;jjY1lZfDr1Hwlv7snj/1oL+K1+/wMrjTtqCTUpNxWM9BeAr+Lv5377WCLI1r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mfrDAAAA3AAAAA8AAAAAAAAAAAAA&#10;AAAAoQIAAGRycy9kb3ducmV2LnhtbFBLBQYAAAAABAAEAPkAAACRAwAAAAA=&#10;" strokecolor="#5b9bd5" strokeweight="1.5pt">
                  <v:stroke endarrow="block" joinstyle="miter"/>
                </v:shape>
                <v:shape id="Text Box 2034" o:spid="_x0000_s1280" type="#_x0000_t202" style="position:absolute;left:91522;top:74749;width:41205;height:3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z/sQA&#10;AADcAAAADwAAAGRycy9kb3ducmV2LnhtbESPQWvCQBSE7wX/w/IK3ppNgqikrqGKBT2paS+9PbKv&#10;SWj2bchuk/jvXaHQ4zDzzTCbfDKtGKh3jWUFSRSDIC6tbrhS8Pnx/rIG4TyyxtYyKbiRg3w7e9pg&#10;pu3IVxoKX4lQwi5DBbX3XSalK2sy6CLbEQfv2/YGfZB9JXWPYyg3rUzjeCkNNhwWauxoX1P5U/wa&#10;BQu8nKvkOKU3Osjd2vmvpDQnpebP09srCE+T/w//0UcduNUSHm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3M/7EAAAA3AAAAA8AAAAAAAAAAAAAAAAAmAIAAGRycy9k&#10;b3ducmV2LnhtbFBLBQYAAAAABAAEAPUAAACJAwAAAAA=&#10;" fillcolor="window" stroked="f" strokeweight=".5pt">
                  <v:textbox>
                    <w:txbxContent>
                      <w:p w14:paraId="5768EB05" w14:textId="5F503668" w:rsidR="00795957" w:rsidRDefault="00795957" w:rsidP="00795957">
                        <w:pPr>
                          <w:pStyle w:val="NormalWeb"/>
                          <w:spacing w:before="0" w:after="0"/>
                        </w:pPr>
                        <w:r>
                          <w:rPr>
                            <w:rFonts w:ascii="Arial" w:eastAsia="Calibri" w:hAnsi="Arial"/>
                            <w:i/>
                            <w:iCs/>
                            <w:sz w:val="22"/>
                            <w:szCs w:val="22"/>
                          </w:rPr>
                          <w:t>Figure 4: Revised map of NTMR 2009 Regulations for Option 3</w:t>
                        </w:r>
                      </w:p>
                    </w:txbxContent>
                  </v:textbox>
                </v:shape>
                <w10:anchorlock/>
              </v:group>
            </w:pict>
          </mc:Fallback>
        </mc:AlternateContent>
      </w:r>
      <w:bookmarkStart w:id="137" w:name="_Toc475545941"/>
    </w:p>
    <w:p w14:paraId="1F9A62AD" w14:textId="5E76EE97" w:rsidR="002A58AD" w:rsidRDefault="002A58AD" w:rsidP="002A58AD">
      <w:pPr>
        <w:pStyle w:val="Heading3"/>
      </w:pPr>
      <w:bookmarkStart w:id="138" w:name="_Toc479769512"/>
      <w:bookmarkStart w:id="139" w:name="_Toc482714062"/>
      <w:r>
        <w:lastRenderedPageBreak/>
        <w:t xml:space="preserve">B.4 Options for </w:t>
      </w:r>
      <w:r w:rsidR="000F7A72">
        <w:t>principles</w:t>
      </w:r>
      <w:r w:rsidR="008F1A88">
        <w:t>-</w:t>
      </w:r>
      <w:r>
        <w:t>based regulation</w:t>
      </w:r>
      <w:bookmarkEnd w:id="137"/>
      <w:bookmarkEnd w:id="138"/>
      <w:bookmarkEnd w:id="139"/>
    </w:p>
    <w:p w14:paraId="00C8518E" w14:textId="71A9FB74" w:rsidR="002A58AD" w:rsidRDefault="002A58AD" w:rsidP="002A58AD">
      <w:r>
        <w:t>Other regulations refer to principle</w:t>
      </w:r>
      <w:r w:rsidR="008F1A88">
        <w:t>s-</w:t>
      </w:r>
      <w:r>
        <w:t xml:space="preserve">based requirements for labelling. As noted earlier, there are already principles used in the NTMR 2009, albeit inconsistently. It is desirable to use principles consistently in the NTMR 2009 and consistent with other regulations. For example, the Food Standards Code uses </w:t>
      </w:r>
      <w:r w:rsidRPr="00C11F3F">
        <w:rPr>
          <w:i/>
        </w:rPr>
        <w:t>legible</w:t>
      </w:r>
      <w:r>
        <w:t xml:space="preserve"> and </w:t>
      </w:r>
      <w:r w:rsidRPr="00C11F3F">
        <w:rPr>
          <w:i/>
        </w:rPr>
        <w:t>prominent</w:t>
      </w:r>
      <w:r>
        <w:t>.</w:t>
      </w:r>
    </w:p>
    <w:p w14:paraId="1FED6BBC" w14:textId="77777777" w:rsidR="002A58AD" w:rsidRDefault="002A58AD" w:rsidP="002A58AD">
      <w:r>
        <w:rPr>
          <w:noProof/>
          <w:lang w:eastAsia="en-AU"/>
        </w:rPr>
        <mc:AlternateContent>
          <mc:Choice Requires="wps">
            <w:drawing>
              <wp:inline distT="0" distB="0" distL="0" distR="0" wp14:anchorId="0156B930" wp14:editId="6C81C230">
                <wp:extent cx="5690870" cy="2800350"/>
                <wp:effectExtent l="0" t="0" r="2413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2800350"/>
                        </a:xfrm>
                        <a:prstGeom prst="rect">
                          <a:avLst/>
                        </a:prstGeom>
                        <a:solidFill>
                          <a:schemeClr val="bg1">
                            <a:lumMod val="85000"/>
                          </a:schemeClr>
                        </a:solidFill>
                        <a:ln w="9525">
                          <a:solidFill>
                            <a:srgbClr val="000000"/>
                          </a:solidFill>
                          <a:miter lim="800000"/>
                          <a:headEnd/>
                          <a:tailEnd/>
                        </a:ln>
                      </wps:spPr>
                      <wps:txbx>
                        <w:txbxContent>
                          <w:p w14:paraId="76A0BE30" w14:textId="4818DDA9" w:rsidR="00331399" w:rsidRDefault="00331399" w:rsidP="002A58AD">
                            <w:pPr>
                              <w:rPr>
                                <w:b/>
                              </w:rPr>
                            </w:pPr>
                            <w:r>
                              <w:rPr>
                                <w:b/>
                              </w:rPr>
                              <w:t xml:space="preserve">AUSTRALIA NEW ZEALAND </w:t>
                            </w:r>
                            <w:r w:rsidRPr="00967831">
                              <w:rPr>
                                <w:b/>
                              </w:rPr>
                              <w:t>FOOD STANDARDS CODE</w:t>
                            </w:r>
                          </w:p>
                          <w:p w14:paraId="5957B87C" w14:textId="6ED70E59" w:rsidR="00331399" w:rsidRPr="00A82C72" w:rsidRDefault="00331399" w:rsidP="002A58AD">
                            <w:r>
                              <w:t>Standard 1.2.1 – Requirements to have labels or otherwise provide information</w:t>
                            </w:r>
                          </w:p>
                          <w:p w14:paraId="0FAD32B3" w14:textId="67A6256C" w:rsidR="00331399" w:rsidRDefault="00331399" w:rsidP="002A58AD">
                            <w:r>
                              <w:t>Division 6 Legibility requirements</w:t>
                            </w:r>
                          </w:p>
                          <w:p w14:paraId="027EA8DD" w14:textId="05483A10" w:rsidR="00331399" w:rsidRDefault="00331399" w:rsidP="002A58AD">
                            <w:r>
                              <w:t>Section 1.2.1—24 General legibility requirements</w:t>
                            </w:r>
                          </w:p>
                          <w:p w14:paraId="5020E3BA" w14:textId="1BF725D8" w:rsidR="00331399" w:rsidRDefault="00331399" w:rsidP="00A82C72">
                            <w:pPr>
                              <w:spacing w:before="0" w:after="0"/>
                              <w:ind w:left="567" w:hanging="567"/>
                            </w:pPr>
                            <w:r>
                              <w:t>(1)</w:t>
                            </w:r>
                            <w:r>
                              <w:tab/>
                              <w:t>If this Code requires a word, statement, expression or design to be contained, written or set out on a label—any words must be in English and any word, statement, expression or design must, wherever occurring:</w:t>
                            </w:r>
                          </w:p>
                          <w:p w14:paraId="18CD2E51" w14:textId="773DB9C4" w:rsidR="00331399" w:rsidRDefault="00331399" w:rsidP="00A82C72">
                            <w:pPr>
                              <w:pStyle w:val="ListParagraph"/>
                              <w:numPr>
                                <w:ilvl w:val="0"/>
                                <w:numId w:val="20"/>
                              </w:numPr>
                              <w:spacing w:before="0" w:after="0"/>
                            </w:pPr>
                            <w:r>
                              <w:t>be legible</w:t>
                            </w:r>
                          </w:p>
                          <w:p w14:paraId="12769872" w14:textId="77777777" w:rsidR="00331399" w:rsidRDefault="00331399" w:rsidP="002A58AD">
                            <w:pPr>
                              <w:pStyle w:val="ListParagraph"/>
                              <w:numPr>
                                <w:ilvl w:val="0"/>
                                <w:numId w:val="20"/>
                              </w:numPr>
                            </w:pPr>
                            <w:r>
                              <w:t>be prominent so as to contrast distinctly with the background of the label.</w:t>
                            </w:r>
                          </w:p>
                          <w:p w14:paraId="6AC2F7AC" w14:textId="77777777" w:rsidR="00331399" w:rsidRDefault="00331399" w:rsidP="002A58AD"/>
                          <w:p w14:paraId="54A46C68" w14:textId="77777777" w:rsidR="00331399" w:rsidRDefault="00331399" w:rsidP="002A58AD"/>
                        </w:txbxContent>
                      </wps:txbx>
                      <wps:bodyPr rot="0" vert="horz" wrap="square" lIns="91440" tIns="45720" rIns="91440" bIns="45720" anchor="t" anchorCtr="0">
                        <a:noAutofit/>
                      </wps:bodyPr>
                    </wps:wsp>
                  </a:graphicData>
                </a:graphic>
              </wp:inline>
            </w:drawing>
          </mc:Choice>
          <mc:Fallback>
            <w:pict>
              <v:shape w14:anchorId="0156B930" id="_x0000_s1281" type="#_x0000_t202" style="width:448.1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" fillcolor="#d8d8d8 [2732]">
                <v:textbox>
                  <w:txbxContent>
                    <w:p w14:paraId="76A0BE30" w14:textId="4818DDA9" w:rsidR="00331399" w:rsidRDefault="00331399" w:rsidP="002A58AD">
                      <w:pPr>
                        <w:rPr>
                          <w:b/>
                        </w:rPr>
                      </w:pPr>
                      <w:r>
                        <w:rPr>
                          <w:b/>
                        </w:rPr>
                        <w:t xml:space="preserve">AUSTRALIA NEW ZEALAND </w:t>
                      </w:r>
                      <w:r w:rsidRPr="00967831">
                        <w:rPr>
                          <w:b/>
                        </w:rPr>
                        <w:t>FOOD STANDARDS CODE</w:t>
                      </w:r>
                    </w:p>
                    <w:p w14:paraId="5957B87C" w14:textId="6ED70E59" w:rsidR="00331399" w:rsidRPr="00A82C72" w:rsidRDefault="00331399" w:rsidP="002A58AD">
                      <w:r>
                        <w:t>Standard 1.2.1 – Requirements to have labels or otherwise provide information</w:t>
                      </w:r>
                    </w:p>
                    <w:p w14:paraId="0FAD32B3" w14:textId="67A6256C" w:rsidR="00331399" w:rsidRDefault="00331399" w:rsidP="002A58AD">
                      <w:r>
                        <w:t>Division 6 Legibility requirements</w:t>
                      </w:r>
                    </w:p>
                    <w:p w14:paraId="027EA8DD" w14:textId="05483A10" w:rsidR="00331399" w:rsidRDefault="00331399" w:rsidP="002A58AD">
                      <w:r>
                        <w:t>Section 1.2.1—24 General legibility requirements</w:t>
                      </w:r>
                    </w:p>
                    <w:p w14:paraId="5020E3BA" w14:textId="1BF725D8" w:rsidR="00331399" w:rsidRDefault="00331399" w:rsidP="00A82C72">
                      <w:pPr>
                        <w:spacing w:before="0" w:after="0"/>
                        <w:ind w:left="567" w:hanging="567"/>
                      </w:pPr>
                      <w:r>
                        <w:t>(1)</w:t>
                      </w:r>
                      <w:r>
                        <w:tab/>
                        <w:t>If this Code requires a word, statement, expression or design to be contained, written or set out on a label—any words must be in English and any word, statement, expression or design must, wherever occurring:</w:t>
                      </w:r>
                    </w:p>
                    <w:p w14:paraId="18CD2E51" w14:textId="773DB9C4" w:rsidR="00331399" w:rsidRDefault="00331399" w:rsidP="00A82C72">
                      <w:pPr>
                        <w:pStyle w:val="ListParagraph"/>
                        <w:numPr>
                          <w:ilvl w:val="0"/>
                          <w:numId w:val="20"/>
                        </w:numPr>
                        <w:spacing w:before="0" w:after="0"/>
                      </w:pPr>
                      <w:r>
                        <w:t>be legible</w:t>
                      </w:r>
                    </w:p>
                    <w:p w14:paraId="12769872" w14:textId="77777777" w:rsidR="00331399" w:rsidRDefault="00331399" w:rsidP="002A58AD">
                      <w:pPr>
                        <w:pStyle w:val="ListParagraph"/>
                        <w:numPr>
                          <w:ilvl w:val="0"/>
                          <w:numId w:val="20"/>
                        </w:numPr>
                      </w:pPr>
                      <w:r>
                        <w:t>be prominent so as to contrast distinctly with the background of the label.</w:t>
                      </w:r>
                    </w:p>
                    <w:p w14:paraId="6AC2F7AC" w14:textId="77777777" w:rsidR="00331399" w:rsidRDefault="00331399" w:rsidP="002A58AD"/>
                    <w:p w14:paraId="54A46C68" w14:textId="77777777" w:rsidR="00331399" w:rsidRDefault="00331399" w:rsidP="002A58AD"/>
                  </w:txbxContent>
                </v:textbox>
                <w10:anchorlock/>
              </v:shape>
            </w:pict>
          </mc:Fallback>
        </mc:AlternateContent>
      </w:r>
    </w:p>
    <w:p w14:paraId="724AD925" w14:textId="77777777" w:rsidR="002A58AD" w:rsidRPr="00102C2E" w:rsidRDefault="002A58AD" w:rsidP="002A58AD">
      <w:r>
        <w:rPr>
          <w:lang w:eastAsia="en-AU"/>
        </w:rPr>
        <w:t>Under the Trade Practices (Industry Codes – Unit Pricing) Regulations 2009 (the Unit Pricing Code), principles define the display of t</w:t>
      </w:r>
      <w:r w:rsidRPr="00102C2E">
        <w:rPr>
          <w:lang w:eastAsia="en-AU"/>
        </w:rPr>
        <w:t>he unit price for a grocery item</w:t>
      </w:r>
      <w:r>
        <w:rPr>
          <w:lang w:eastAsia="en-AU"/>
        </w:rPr>
        <w:t xml:space="preserve"> that</w:t>
      </w:r>
      <w:r w:rsidRPr="00102C2E">
        <w:rPr>
          <w:lang w:eastAsia="en-AU"/>
        </w:rPr>
        <w:t xml:space="preserve"> must be:</w:t>
      </w:r>
    </w:p>
    <w:p w14:paraId="3C796195" w14:textId="21208CB3" w:rsidR="002A58AD" w:rsidRPr="00B91118" w:rsidRDefault="002A58AD" w:rsidP="002A58AD">
      <w:pPr>
        <w:pStyle w:val="ListParagraph"/>
      </w:pPr>
      <w:r w:rsidRPr="00B91118">
        <w:t>prominent – that is, it must stand out so that it is easily seen</w:t>
      </w:r>
    </w:p>
    <w:p w14:paraId="17A15A09" w14:textId="38A6572F" w:rsidR="002A58AD" w:rsidRPr="00B91118" w:rsidRDefault="002A58AD" w:rsidP="002A58AD">
      <w:pPr>
        <w:pStyle w:val="ListParagraph"/>
      </w:pPr>
      <w:r w:rsidRPr="00B91118">
        <w:t>in close proximity to the sel</w:t>
      </w:r>
      <w:r w:rsidR="00C837DA">
        <w:t>ling price for the grocery item</w:t>
      </w:r>
    </w:p>
    <w:p w14:paraId="2407DAFF" w14:textId="5763BF09" w:rsidR="002A58AD" w:rsidRDefault="002A58AD" w:rsidP="002A58AD">
      <w:pPr>
        <w:pStyle w:val="ListParagraph"/>
      </w:pPr>
      <w:r w:rsidRPr="00B91118">
        <w:t>legible – it must not be difficult to read</w:t>
      </w:r>
    </w:p>
    <w:p w14:paraId="3B191294" w14:textId="77777777" w:rsidR="004514E8" w:rsidRDefault="004514E8" w:rsidP="004514E8">
      <w:pPr>
        <w:pStyle w:val="ListParagraph"/>
      </w:pPr>
      <w:r w:rsidRPr="00B91118">
        <w:t>unambiguous – the information must be accurate and its meaning must be clear.</w:t>
      </w:r>
    </w:p>
    <w:p w14:paraId="0CB82628" w14:textId="77777777" w:rsidR="004514E8" w:rsidRPr="00B91118" w:rsidRDefault="004514E8" w:rsidP="004514E8">
      <w:pPr>
        <w:pStyle w:val="ListParagraph"/>
        <w:numPr>
          <w:ilvl w:val="0"/>
          <w:numId w:val="0"/>
        </w:numPr>
        <w:ind w:left="720"/>
      </w:pPr>
    </w:p>
    <w:p w14:paraId="48EF449E" w14:textId="0942577B" w:rsidR="002A58AD" w:rsidRDefault="002A58AD" w:rsidP="004514E8">
      <w:pPr>
        <w:pStyle w:val="ListParagraph"/>
        <w:numPr>
          <w:ilvl w:val="0"/>
          <w:numId w:val="0"/>
        </w:numPr>
        <w:tabs>
          <w:tab w:val="left" w:pos="8647"/>
        </w:tabs>
        <w:ind w:right="379"/>
      </w:pPr>
      <w:r>
        <w:rPr>
          <w:noProof/>
          <w:lang w:eastAsia="en-AU"/>
        </w:rPr>
        <mc:AlternateContent>
          <mc:Choice Requires="wps">
            <w:drawing>
              <wp:inline distT="0" distB="0" distL="0" distR="0" wp14:anchorId="180F87D7" wp14:editId="5C13689D">
                <wp:extent cx="5690870" cy="2752725"/>
                <wp:effectExtent l="0" t="0" r="2413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2752725"/>
                        </a:xfrm>
                        <a:prstGeom prst="rect">
                          <a:avLst/>
                        </a:prstGeom>
                        <a:solidFill>
                          <a:schemeClr val="bg1">
                            <a:lumMod val="85000"/>
                          </a:schemeClr>
                        </a:solidFill>
                        <a:ln w="9525">
                          <a:solidFill>
                            <a:srgbClr val="000000"/>
                          </a:solidFill>
                          <a:miter lim="800000"/>
                          <a:headEnd/>
                          <a:tailEnd/>
                        </a:ln>
                      </wps:spPr>
                      <wps:txbx>
                        <w:txbxContent>
                          <w:p w14:paraId="42DFB357" w14:textId="77777777" w:rsidR="00331399" w:rsidRPr="00967831" w:rsidRDefault="00331399" w:rsidP="002A58AD">
                            <w:pPr>
                              <w:rPr>
                                <w:b/>
                              </w:rPr>
                            </w:pPr>
                            <w:r>
                              <w:rPr>
                                <w:b/>
                              </w:rPr>
                              <w:t>UNIT PRICING CODE</w:t>
                            </w:r>
                          </w:p>
                          <w:p w14:paraId="1AEFD71E" w14:textId="47178F03" w:rsidR="00331399" w:rsidRDefault="00331399" w:rsidP="002A58AD">
                            <w:r>
                              <w:t>Part 2 Requirements to display unit prices</w:t>
                            </w:r>
                          </w:p>
                          <w:p w14:paraId="7E1C4A73" w14:textId="5A9784AF" w:rsidR="00331399" w:rsidRDefault="00331399" w:rsidP="002A58AD">
                            <w:r>
                              <w:t>6 Display of unit prices</w:t>
                            </w:r>
                          </w:p>
                          <w:p w14:paraId="1E611298" w14:textId="77777777" w:rsidR="00331399" w:rsidRDefault="00331399" w:rsidP="002A58AD">
                            <w:pPr>
                              <w:pStyle w:val="ListParagraph"/>
                              <w:numPr>
                                <w:ilvl w:val="0"/>
                                <w:numId w:val="24"/>
                              </w:numPr>
                            </w:pPr>
                            <w:r>
                              <w:t>Unless subclause (3) or clause 7 applies, a prescribed grocery retailer must display a unit price for all grocery items sold by the retailer for which a selling price is displayed.</w:t>
                            </w:r>
                          </w:p>
                          <w:p w14:paraId="09A597C1" w14:textId="77777777" w:rsidR="00331399" w:rsidRDefault="00331399" w:rsidP="00916670">
                            <w:pPr>
                              <w:pStyle w:val="ListParagraph"/>
                              <w:numPr>
                                <w:ilvl w:val="0"/>
                                <w:numId w:val="24"/>
                              </w:numPr>
                            </w:pPr>
                            <w:r>
                              <w:t>The retailer must ensure that the unit price for a grocery item:</w:t>
                            </w:r>
                          </w:p>
                          <w:p w14:paraId="2499D62D" w14:textId="736A1FD1" w:rsidR="00331399" w:rsidRDefault="00331399" w:rsidP="00916670">
                            <w:pPr>
                              <w:pStyle w:val="ListParagraph"/>
                              <w:numPr>
                                <w:ilvl w:val="1"/>
                                <w:numId w:val="24"/>
                              </w:numPr>
                            </w:pPr>
                            <w:r>
                              <w:t xml:space="preserve">is displayed prominently and in close proximity to the selling price for the grocery item </w:t>
                            </w:r>
                          </w:p>
                          <w:p w14:paraId="4056B493" w14:textId="3CBA324C" w:rsidR="00331399" w:rsidRDefault="00331399" w:rsidP="00916670">
                            <w:pPr>
                              <w:pStyle w:val="ListParagraph"/>
                              <w:numPr>
                                <w:ilvl w:val="1"/>
                                <w:numId w:val="24"/>
                              </w:numPr>
                            </w:pPr>
                            <w:r>
                              <w:t>is legible and unambiguous.</w:t>
                            </w:r>
                          </w:p>
                        </w:txbxContent>
                      </wps:txbx>
                      <wps:bodyPr rot="0" vert="horz" wrap="square" lIns="91440" tIns="45720" rIns="91440" bIns="45720" anchor="t" anchorCtr="0">
                        <a:noAutofit/>
                      </wps:bodyPr>
                    </wps:wsp>
                  </a:graphicData>
                </a:graphic>
              </wp:inline>
            </w:drawing>
          </mc:Choice>
          <mc:Fallback>
            <w:pict>
              <v:shape w14:anchorId="180F87D7" id="_x0000_s1282" type="#_x0000_t202" style="width:448.1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" fillcolor="#d8d8d8 [2732]">
                <v:textbox>
                  <w:txbxContent>
                    <w:p w14:paraId="42DFB357" w14:textId="77777777" w:rsidR="00331399" w:rsidRPr="00967831" w:rsidRDefault="00331399" w:rsidP="002A58AD">
                      <w:pPr>
                        <w:rPr>
                          <w:b/>
                        </w:rPr>
                      </w:pPr>
                      <w:r>
                        <w:rPr>
                          <w:b/>
                        </w:rPr>
                        <w:t>UNIT PRICING CODE</w:t>
                      </w:r>
                    </w:p>
                    <w:p w14:paraId="1AEFD71E" w14:textId="47178F03" w:rsidR="00331399" w:rsidRDefault="00331399" w:rsidP="002A58AD">
                      <w:r>
                        <w:t>Part 2 Requirements to display unit prices</w:t>
                      </w:r>
                    </w:p>
                    <w:p w14:paraId="7E1C4A73" w14:textId="5A9784AF" w:rsidR="00331399" w:rsidRDefault="00331399" w:rsidP="002A58AD">
                      <w:r>
                        <w:t>6 Display of unit prices</w:t>
                      </w:r>
                    </w:p>
                    <w:p w14:paraId="1E611298" w14:textId="77777777" w:rsidR="00331399" w:rsidRDefault="00331399" w:rsidP="002A58AD">
                      <w:pPr>
                        <w:pStyle w:val="ListParagraph"/>
                        <w:numPr>
                          <w:ilvl w:val="0"/>
                          <w:numId w:val="24"/>
                        </w:numPr>
                      </w:pPr>
                      <w:r>
                        <w:t>Unless subclause (3) or clause 7 applies, a prescribed grocery retailer must display a unit price for all grocery items sold by the retailer for which a selling price is displayed.</w:t>
                      </w:r>
                    </w:p>
                    <w:p w14:paraId="09A597C1" w14:textId="77777777" w:rsidR="00331399" w:rsidRDefault="00331399" w:rsidP="00916670">
                      <w:pPr>
                        <w:pStyle w:val="ListParagraph"/>
                        <w:numPr>
                          <w:ilvl w:val="0"/>
                          <w:numId w:val="24"/>
                        </w:numPr>
                      </w:pPr>
                      <w:r>
                        <w:t>The retailer must ensure that the unit price for a grocery item:</w:t>
                      </w:r>
                    </w:p>
                    <w:p w14:paraId="2499D62D" w14:textId="736A1FD1" w:rsidR="00331399" w:rsidRDefault="00331399" w:rsidP="00916670">
                      <w:pPr>
                        <w:pStyle w:val="ListParagraph"/>
                        <w:numPr>
                          <w:ilvl w:val="1"/>
                          <w:numId w:val="24"/>
                        </w:numPr>
                      </w:pPr>
                      <w:r>
                        <w:t xml:space="preserve">is displayed prominently and in close proximity to the selling price for the grocery item </w:t>
                      </w:r>
                    </w:p>
                    <w:p w14:paraId="4056B493" w14:textId="3CBA324C" w:rsidR="00331399" w:rsidRDefault="00331399" w:rsidP="00916670">
                      <w:pPr>
                        <w:pStyle w:val="ListParagraph"/>
                        <w:numPr>
                          <w:ilvl w:val="1"/>
                          <w:numId w:val="24"/>
                        </w:numPr>
                      </w:pPr>
                      <w:r>
                        <w:t>is legible and unambiguous.</w:t>
                      </w:r>
                    </w:p>
                  </w:txbxContent>
                </v:textbox>
                <w10:anchorlock/>
              </v:shape>
            </w:pict>
          </mc:Fallback>
        </mc:AlternateContent>
      </w:r>
    </w:p>
    <w:p w14:paraId="1E2849C7" w14:textId="77777777" w:rsidR="002A58AD" w:rsidRDefault="002A58AD" w:rsidP="002A58AD">
      <w:r w:rsidRPr="00606DAA">
        <w:lastRenderedPageBreak/>
        <w:t>The E</w:t>
      </w:r>
      <w:r>
        <w:t>U</w:t>
      </w:r>
      <w:r w:rsidRPr="00606DAA">
        <w:t>’s packaging regulations are not as prescriptive as Australia’s. European legislation states that all pre-package markings should be ‘</w:t>
      </w:r>
      <w:r>
        <w:t>be easily visible, clearly legible and, where appropriate, indelible’</w:t>
      </w:r>
      <w:r w:rsidRPr="00606DAA">
        <w:t xml:space="preserve"> on the pre-package in normal conditions of presentation’</w:t>
      </w:r>
      <w:r>
        <w:t xml:space="preserve">. </w:t>
      </w:r>
    </w:p>
    <w:p w14:paraId="0AA30BBF" w14:textId="77777777" w:rsidR="002A58AD" w:rsidRDefault="002A58AD" w:rsidP="002A58AD">
      <w:r>
        <w:rPr>
          <w:noProof/>
          <w:lang w:eastAsia="en-AU"/>
        </w:rPr>
        <mc:AlternateContent>
          <mc:Choice Requires="wps">
            <w:drawing>
              <wp:inline distT="0" distB="0" distL="0" distR="0" wp14:anchorId="6C5625CD" wp14:editId="4FB4C9B8">
                <wp:extent cx="5715000" cy="2623820"/>
                <wp:effectExtent l="0" t="0" r="19050"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4137"/>
                        </a:xfrm>
                        <a:prstGeom prst="rect">
                          <a:avLst/>
                        </a:prstGeom>
                        <a:solidFill>
                          <a:schemeClr val="bg1">
                            <a:lumMod val="85000"/>
                          </a:schemeClr>
                        </a:solidFill>
                        <a:ln w="9525">
                          <a:solidFill>
                            <a:srgbClr val="000000"/>
                          </a:solidFill>
                          <a:miter lim="800000"/>
                          <a:headEnd/>
                          <a:tailEnd/>
                        </a:ln>
                      </wps:spPr>
                      <wps:txbx>
                        <w:txbxContent>
                          <w:p w14:paraId="595A35BB" w14:textId="77777777" w:rsidR="00331399" w:rsidRPr="00FA00DC" w:rsidRDefault="00331399" w:rsidP="002A58AD">
                            <w:pPr>
                              <w:rPr>
                                <w:b/>
                              </w:rPr>
                            </w:pPr>
                            <w:r w:rsidRPr="00FA00DC">
                              <w:rPr>
                                <w:b/>
                              </w:rPr>
                              <w:t>Regulation (EU) No 1169/2011 of the European Parliament and of the Council of 25 October 2011 on the provision of food information to consumers</w:t>
                            </w:r>
                          </w:p>
                          <w:p w14:paraId="74CC27F6" w14:textId="77777777" w:rsidR="00331399" w:rsidRDefault="00331399" w:rsidP="002A58AD">
                            <w:r>
                              <w:t>Article 13</w:t>
                            </w:r>
                          </w:p>
                          <w:p w14:paraId="5726112F" w14:textId="77777777" w:rsidR="00331399" w:rsidRDefault="00331399" w:rsidP="002A58AD">
                            <w:r>
                              <w:t>Presentation of mandatory particulars</w:t>
                            </w:r>
                          </w:p>
                          <w:p w14:paraId="6A6E2BFC" w14:textId="77777777" w:rsidR="00331399" w:rsidRDefault="00331399" w:rsidP="002A58AD">
                            <w:r>
                              <w:t>1.   Without prejudice to the national measures adopted under Article 44(2), mandatory food information shall be marked in a conspicuous place in such a way as to be easily visible, clearly legible and, where appropriate, indelible. It shall not in any way be hidden, obscured, detracted from or interrupted by any other written or pictorial matter or any other intervening material.</w:t>
                            </w:r>
                          </w:p>
                        </w:txbxContent>
                      </wps:txbx>
                      <wps:bodyPr rot="0" vert="horz" wrap="square" lIns="91440" tIns="45720" rIns="91440" bIns="45720" anchor="t" anchorCtr="0">
                        <a:noAutofit/>
                      </wps:bodyPr>
                    </wps:wsp>
                  </a:graphicData>
                </a:graphic>
              </wp:inline>
            </w:drawing>
          </mc:Choice>
          <mc:Fallback>
            <w:pict>
              <v:shape w14:anchorId="6C5625CD" id="_x0000_s1283" type="#_x0000_t202" style="width:450pt;height:2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" fillcolor="#d8d8d8 [2732]">
                <v:textbox>
                  <w:txbxContent>
                    <w:p w14:paraId="595A35BB" w14:textId="77777777" w:rsidR="00331399" w:rsidRPr="00FA00DC" w:rsidRDefault="00331399" w:rsidP="002A58AD">
                      <w:pPr>
                        <w:rPr>
                          <w:b/>
                        </w:rPr>
                      </w:pPr>
                      <w:r w:rsidRPr="00FA00DC">
                        <w:rPr>
                          <w:b/>
                        </w:rPr>
                        <w:t>Regulation (EU) No 1169/2011 of the European Parliament and of the Council of 25 October 2011 on the provision of food information to consumers</w:t>
                      </w:r>
                    </w:p>
                    <w:p w14:paraId="74CC27F6" w14:textId="77777777" w:rsidR="00331399" w:rsidRDefault="00331399" w:rsidP="002A58AD">
                      <w:r>
                        <w:t>Article 13</w:t>
                      </w:r>
                    </w:p>
                    <w:p w14:paraId="5726112F" w14:textId="77777777" w:rsidR="00331399" w:rsidRDefault="00331399" w:rsidP="002A58AD">
                      <w:r>
                        <w:t>Presentation of mandatory particulars</w:t>
                      </w:r>
                    </w:p>
                    <w:p w14:paraId="6A6E2BFC" w14:textId="77777777" w:rsidR="00331399" w:rsidRDefault="00331399" w:rsidP="002A58AD">
                      <w:r>
                        <w:t>1.   Without prejudice to the national measures adopted under Article 44(2), mandatory food information shall be marked in a conspicuous place in such a way as to be easily visible, clearly legible and, where appropriate, indelible. It shall not in any way be hidden, obscured, detracted from or interrupted by any other written or pictorial matter or any other intervening material.</w:t>
                      </w:r>
                    </w:p>
                  </w:txbxContent>
                </v:textbox>
                <w10:anchorlock/>
              </v:shape>
            </w:pict>
          </mc:Fallback>
        </mc:AlternateContent>
      </w:r>
    </w:p>
    <w:p w14:paraId="2C06578F" w14:textId="433895BB" w:rsidR="002A58AD" w:rsidRDefault="002A58AD" w:rsidP="002A58AD">
      <w:r>
        <w:t>If principle</w:t>
      </w:r>
      <w:r w:rsidR="008F1A88">
        <w:t>s-</w:t>
      </w:r>
      <w:r>
        <w:t>based wording is adopted, it will rely on case law to help guide what is acceptable. Experience with the Australian Consumer Law will be important in providing this information. For example, use of the word prominent has been considered in cases related to misleading and deceptive conduct.</w:t>
      </w:r>
      <w:r>
        <w:rPr>
          <w:rStyle w:val="FootnoteReference"/>
        </w:rPr>
        <w:footnoteReference w:id="43"/>
      </w:r>
    </w:p>
    <w:p w14:paraId="1720F018" w14:textId="1AF1913B" w:rsidR="00F715A1" w:rsidRDefault="002A58AD" w:rsidP="003B0CB8">
      <w:r>
        <w:t>In revising the NTMR 2009, any move to a principle</w:t>
      </w:r>
      <w:r w:rsidR="00066B3C">
        <w:t>s</w:t>
      </w:r>
      <w:r>
        <w:t>-based approach should ensure consistent language with other domestic regulations where possible.</w:t>
      </w:r>
      <w:r w:rsidR="004D40A9">
        <w:t xml:space="preserve"> </w:t>
      </w:r>
    </w:p>
    <w:p w14:paraId="3EFC8766" w14:textId="2A1DC097" w:rsidR="00315E6D" w:rsidRPr="00935831" w:rsidRDefault="00315E6D" w:rsidP="00315E6D"/>
    <w:p w14:paraId="4EAB63D6" w14:textId="77777777" w:rsidR="00D02383" w:rsidRDefault="00D02383">
      <w:pPr>
        <w:spacing w:before="0" w:after="160" w:line="259" w:lineRule="auto"/>
        <w:rPr>
          <w:rFonts w:eastAsiaTheme="majorEastAsia" w:cstheme="majorBidi"/>
          <w:b/>
          <w:color w:val="00283E"/>
          <w:sz w:val="36"/>
          <w:szCs w:val="36"/>
        </w:rPr>
      </w:pPr>
      <w:bookmarkStart w:id="140" w:name="_Toc479769513"/>
      <w:bookmarkStart w:id="141" w:name="_Toc475545934"/>
      <w:r>
        <w:rPr>
          <w:b/>
          <w:sz w:val="36"/>
          <w:szCs w:val="36"/>
        </w:rPr>
        <w:br w:type="page"/>
      </w:r>
    </w:p>
    <w:p w14:paraId="183DEED3" w14:textId="5E39136F" w:rsidR="00C52128" w:rsidRPr="007F3AE1" w:rsidRDefault="00C52128" w:rsidP="00C52128">
      <w:pPr>
        <w:pStyle w:val="Heading2"/>
        <w:jc w:val="right"/>
        <w:rPr>
          <w:b/>
          <w:sz w:val="36"/>
          <w:szCs w:val="36"/>
        </w:rPr>
      </w:pPr>
      <w:bookmarkStart w:id="142" w:name="_Toc482714063"/>
      <w:r w:rsidRPr="007F3AE1">
        <w:rPr>
          <w:b/>
          <w:sz w:val="36"/>
          <w:szCs w:val="36"/>
        </w:rPr>
        <w:lastRenderedPageBreak/>
        <w:t>A</w:t>
      </w:r>
      <w:r>
        <w:rPr>
          <w:b/>
          <w:sz w:val="36"/>
          <w:szCs w:val="36"/>
        </w:rPr>
        <w:t>PPENDIX</w:t>
      </w:r>
      <w:r w:rsidRPr="007F3AE1">
        <w:rPr>
          <w:b/>
          <w:sz w:val="36"/>
          <w:szCs w:val="36"/>
        </w:rPr>
        <w:t xml:space="preserve"> </w:t>
      </w:r>
      <w:r>
        <w:rPr>
          <w:b/>
          <w:sz w:val="36"/>
          <w:szCs w:val="36"/>
        </w:rPr>
        <w:t>C</w:t>
      </w:r>
      <w:bookmarkEnd w:id="140"/>
      <w:bookmarkEnd w:id="142"/>
    </w:p>
    <w:p w14:paraId="40B2F69F" w14:textId="78C276BB" w:rsidR="005A62A6" w:rsidRDefault="00C52128" w:rsidP="00C52128">
      <w:pPr>
        <w:pStyle w:val="Heading3"/>
      </w:pPr>
      <w:bookmarkStart w:id="143" w:name="_Toc479769514"/>
      <w:bookmarkStart w:id="144" w:name="_Toc482714064"/>
      <w:r>
        <w:t>C</w:t>
      </w:r>
      <w:r w:rsidR="005A62A6">
        <w:t xml:space="preserve">.1 International </w:t>
      </w:r>
      <w:bookmarkEnd w:id="141"/>
      <w:r w:rsidR="000F7A72">
        <w:t>regulations</w:t>
      </w:r>
      <w:bookmarkEnd w:id="143"/>
      <w:bookmarkEnd w:id="144"/>
    </w:p>
    <w:p w14:paraId="2CAC0E9E" w14:textId="347E149A" w:rsidR="005A62A6" w:rsidRPr="00BE1777" w:rsidRDefault="005A62A6" w:rsidP="005A62A6">
      <w:pPr>
        <w:rPr>
          <w:rFonts w:cs="Arial"/>
        </w:rPr>
      </w:pPr>
      <w:r w:rsidRPr="005B1E4B">
        <w:rPr>
          <w:rFonts w:cs="Arial"/>
        </w:rPr>
        <w:t>Austr</w:t>
      </w:r>
      <w:r>
        <w:rPr>
          <w:rFonts w:cs="Arial"/>
        </w:rPr>
        <w:t>alia is a small consumer market in comparison to g</w:t>
      </w:r>
      <w:r w:rsidR="00E3413D">
        <w:rPr>
          <w:rFonts w:cs="Arial"/>
        </w:rPr>
        <w:t xml:space="preserve">lobal trade. As shown in Table </w:t>
      </w:r>
      <w:r w:rsidR="00E319F6">
        <w:rPr>
          <w:rFonts w:cs="Arial"/>
        </w:rPr>
        <w:t>11</w:t>
      </w:r>
      <w:r>
        <w:rPr>
          <w:rFonts w:cs="Arial"/>
        </w:rPr>
        <w:t>, Australia makes up less than 1.5</w:t>
      </w:r>
      <w:r w:rsidR="008B709A">
        <w:rPr>
          <w:rFonts w:cs="Arial"/>
        </w:rPr>
        <w:t xml:space="preserve"> per cent</w:t>
      </w:r>
      <w:r>
        <w:rPr>
          <w:rFonts w:cs="Arial"/>
        </w:rPr>
        <w:t xml:space="preserve"> of global trade in fast moving consumer good</w:t>
      </w:r>
      <w:r w:rsidRPr="005B1E4B">
        <w:rPr>
          <w:rFonts w:cs="Arial"/>
        </w:rPr>
        <w:t xml:space="preserve">s </w:t>
      </w:r>
      <w:r>
        <w:rPr>
          <w:rFonts w:cs="Arial"/>
        </w:rPr>
        <w:t>(FMCG)</w:t>
      </w:r>
      <w:r>
        <w:rPr>
          <w:rStyle w:val="FootnoteReference"/>
          <w:rFonts w:cs="Arial"/>
        </w:rPr>
        <w:footnoteReference w:id="44"/>
      </w:r>
      <w:r>
        <w:rPr>
          <w:rFonts w:cs="Arial"/>
        </w:rPr>
        <w:t xml:space="preserve">. </w:t>
      </w:r>
    </w:p>
    <w:tbl>
      <w:tblPr>
        <w:tblStyle w:val="GridTable5Dark-Accent1"/>
        <w:tblW w:w="0" w:type="auto"/>
        <w:jc w:val="center"/>
        <w:tblLook w:val="04A0" w:firstRow="1" w:lastRow="0" w:firstColumn="1" w:lastColumn="0" w:noHBand="0" w:noVBand="1"/>
        <w:tblCaption w:val="Table 11: Fast moving consumer goods (FMCG) imports and exports"/>
        <w:tblDescription w:val="Trade in fast moving consumer goods in 2015.                                                    Australia's share is less than 1.5 per cent of the global market.  Imports were valued at 17.4 billion US dollars and exports were valued at 13.8 billion US dollars.                                                                                                               The United States has greater than 10 per cent of the global market share. Imports were valued at 131.7 billion US dollars and exports were valued at 125.4 billion US dollars.                                                              Canada's share is greater than 3 per cent of the global market. Imports were valued at 39.5 billion US dollars and exports were valued at 36.3 billion US dollars."/>
      </w:tblPr>
      <w:tblGrid>
        <w:gridCol w:w="1803"/>
        <w:gridCol w:w="1803"/>
        <w:gridCol w:w="1803"/>
        <w:gridCol w:w="1803"/>
      </w:tblGrid>
      <w:tr w:rsidR="005A62A6" w14:paraId="6E4279A9" w14:textId="77777777" w:rsidTr="00C87CF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03" w:type="dxa"/>
          </w:tcPr>
          <w:p w14:paraId="5FB99764" w14:textId="77777777" w:rsidR="005A62A6" w:rsidRPr="00654790" w:rsidRDefault="005A62A6" w:rsidP="00C0133D">
            <w:pPr>
              <w:spacing w:before="0" w:after="0"/>
            </w:pPr>
          </w:p>
        </w:tc>
        <w:tc>
          <w:tcPr>
            <w:tcW w:w="1803" w:type="dxa"/>
          </w:tcPr>
          <w:p w14:paraId="6DF1C8EB" w14:textId="77777777" w:rsidR="005A62A6" w:rsidRPr="00654790" w:rsidRDefault="005A62A6" w:rsidP="00C0133D">
            <w:pPr>
              <w:spacing w:before="0" w:after="0"/>
              <w:cnfStyle w:val="100000000000" w:firstRow="1" w:lastRow="0" w:firstColumn="0" w:lastColumn="0" w:oddVBand="0" w:evenVBand="0" w:oddHBand="0" w:evenHBand="0" w:firstRowFirstColumn="0" w:firstRowLastColumn="0" w:lastRowFirstColumn="0" w:lastRowLastColumn="0"/>
            </w:pPr>
            <w:r>
              <w:t>Imports US$bn</w:t>
            </w:r>
          </w:p>
        </w:tc>
        <w:tc>
          <w:tcPr>
            <w:tcW w:w="1803" w:type="dxa"/>
          </w:tcPr>
          <w:p w14:paraId="6FB5C74B" w14:textId="77777777" w:rsidR="005A62A6" w:rsidRPr="00654790" w:rsidRDefault="005A62A6" w:rsidP="00C0133D">
            <w:pPr>
              <w:spacing w:before="0" w:after="0"/>
              <w:cnfStyle w:val="100000000000" w:firstRow="1" w:lastRow="0" w:firstColumn="0" w:lastColumn="0" w:oddVBand="0" w:evenVBand="0" w:oddHBand="0" w:evenHBand="0" w:firstRowFirstColumn="0" w:firstRowLastColumn="0" w:lastRowFirstColumn="0" w:lastRowLastColumn="0"/>
            </w:pPr>
            <w:r>
              <w:t>Exports US$bn</w:t>
            </w:r>
          </w:p>
        </w:tc>
        <w:tc>
          <w:tcPr>
            <w:tcW w:w="1803" w:type="dxa"/>
          </w:tcPr>
          <w:p w14:paraId="2BAB860D" w14:textId="77777777" w:rsidR="005A62A6" w:rsidRPr="00654790" w:rsidRDefault="005A62A6" w:rsidP="00C0133D">
            <w:pPr>
              <w:spacing w:before="0" w:after="0"/>
              <w:cnfStyle w:val="100000000000" w:firstRow="1" w:lastRow="0" w:firstColumn="0" w:lastColumn="0" w:oddVBand="0" w:evenVBand="0" w:oddHBand="0" w:evenHBand="0" w:firstRowFirstColumn="0" w:firstRowLastColumn="0" w:lastRowFirstColumn="0" w:lastRowLastColumn="0"/>
            </w:pPr>
            <w:r>
              <w:t>Global Market Share</w:t>
            </w:r>
          </w:p>
        </w:tc>
      </w:tr>
      <w:tr w:rsidR="005A62A6" w14:paraId="4296A9D8" w14:textId="77777777" w:rsidTr="00C11F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14:paraId="0742398A" w14:textId="0CBCD913" w:rsidR="005A62A6" w:rsidRDefault="005A62A6" w:rsidP="00C0133D">
            <w:pPr>
              <w:spacing w:before="0" w:after="0"/>
              <w:jc w:val="center"/>
            </w:pPr>
            <w:r>
              <w:t>Australia</w:t>
            </w:r>
          </w:p>
        </w:tc>
        <w:tc>
          <w:tcPr>
            <w:tcW w:w="1803" w:type="dxa"/>
          </w:tcPr>
          <w:p w14:paraId="12A62167" w14:textId="77777777" w:rsidR="005A62A6" w:rsidRDefault="005A62A6" w:rsidP="00C0133D">
            <w:pPr>
              <w:spacing w:before="0" w:after="0"/>
              <w:cnfStyle w:val="000000100000" w:firstRow="0" w:lastRow="0" w:firstColumn="0" w:lastColumn="0" w:oddVBand="0" w:evenVBand="0" w:oddHBand="1" w:evenHBand="0" w:firstRowFirstColumn="0" w:firstRowLastColumn="0" w:lastRowFirstColumn="0" w:lastRowLastColumn="0"/>
            </w:pPr>
            <w:r>
              <w:t>17.4</w:t>
            </w:r>
          </w:p>
        </w:tc>
        <w:tc>
          <w:tcPr>
            <w:tcW w:w="1803" w:type="dxa"/>
          </w:tcPr>
          <w:p w14:paraId="0A5C1DB9" w14:textId="77777777" w:rsidR="005A62A6" w:rsidRDefault="005A62A6" w:rsidP="00C0133D">
            <w:pPr>
              <w:spacing w:before="0" w:after="0"/>
              <w:cnfStyle w:val="000000100000" w:firstRow="0" w:lastRow="0" w:firstColumn="0" w:lastColumn="0" w:oddVBand="0" w:evenVBand="0" w:oddHBand="1" w:evenHBand="0" w:firstRowFirstColumn="0" w:firstRowLastColumn="0" w:lastRowFirstColumn="0" w:lastRowLastColumn="0"/>
            </w:pPr>
            <w:r>
              <w:t>13.8</w:t>
            </w:r>
          </w:p>
        </w:tc>
        <w:tc>
          <w:tcPr>
            <w:tcW w:w="1803" w:type="dxa"/>
          </w:tcPr>
          <w:p w14:paraId="0AED099E" w14:textId="77777777" w:rsidR="005A62A6" w:rsidRDefault="005A62A6" w:rsidP="00C0133D">
            <w:pPr>
              <w:spacing w:before="0" w:after="0"/>
              <w:cnfStyle w:val="000000100000" w:firstRow="0" w:lastRow="0" w:firstColumn="0" w:lastColumn="0" w:oddVBand="0" w:evenVBand="0" w:oddHBand="1" w:evenHBand="0" w:firstRowFirstColumn="0" w:firstRowLastColumn="0" w:lastRowFirstColumn="0" w:lastRowLastColumn="0"/>
            </w:pPr>
            <w:r>
              <w:t>&lt; 1.5%</w:t>
            </w:r>
          </w:p>
        </w:tc>
      </w:tr>
      <w:tr w:rsidR="005A62A6" w14:paraId="400FDF6C" w14:textId="77777777" w:rsidTr="00C11F3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14:paraId="28FEAD32" w14:textId="77777777" w:rsidR="005A62A6" w:rsidRDefault="005A62A6" w:rsidP="00C0133D">
            <w:pPr>
              <w:spacing w:before="0" w:after="0"/>
              <w:jc w:val="center"/>
            </w:pPr>
            <w:r>
              <w:t>USA</w:t>
            </w:r>
          </w:p>
        </w:tc>
        <w:tc>
          <w:tcPr>
            <w:tcW w:w="1803" w:type="dxa"/>
          </w:tcPr>
          <w:p w14:paraId="4D4715F4" w14:textId="77777777" w:rsidR="005A62A6" w:rsidRDefault="005A62A6" w:rsidP="00C0133D">
            <w:pPr>
              <w:spacing w:before="0" w:after="0"/>
              <w:cnfStyle w:val="000000010000" w:firstRow="0" w:lastRow="0" w:firstColumn="0" w:lastColumn="0" w:oddVBand="0" w:evenVBand="0" w:oddHBand="0" w:evenHBand="1" w:firstRowFirstColumn="0" w:firstRowLastColumn="0" w:lastRowFirstColumn="0" w:lastRowLastColumn="0"/>
            </w:pPr>
            <w:r>
              <w:t>131.7</w:t>
            </w:r>
          </w:p>
        </w:tc>
        <w:tc>
          <w:tcPr>
            <w:tcW w:w="1803" w:type="dxa"/>
          </w:tcPr>
          <w:p w14:paraId="3B2213B9" w14:textId="77777777" w:rsidR="005A62A6" w:rsidRDefault="005A62A6" w:rsidP="00C0133D">
            <w:pPr>
              <w:spacing w:before="0" w:after="0"/>
              <w:cnfStyle w:val="000000010000" w:firstRow="0" w:lastRow="0" w:firstColumn="0" w:lastColumn="0" w:oddVBand="0" w:evenVBand="0" w:oddHBand="0" w:evenHBand="1" w:firstRowFirstColumn="0" w:firstRowLastColumn="0" w:lastRowFirstColumn="0" w:lastRowLastColumn="0"/>
            </w:pPr>
            <w:r>
              <w:t>125.4</w:t>
            </w:r>
          </w:p>
        </w:tc>
        <w:tc>
          <w:tcPr>
            <w:tcW w:w="1803" w:type="dxa"/>
          </w:tcPr>
          <w:p w14:paraId="255B7122" w14:textId="77777777" w:rsidR="005A62A6" w:rsidRDefault="005A62A6" w:rsidP="00C0133D">
            <w:pPr>
              <w:spacing w:before="0" w:after="0"/>
              <w:cnfStyle w:val="000000010000" w:firstRow="0" w:lastRow="0" w:firstColumn="0" w:lastColumn="0" w:oddVBand="0" w:evenVBand="0" w:oddHBand="0" w:evenHBand="1" w:firstRowFirstColumn="0" w:firstRowLastColumn="0" w:lastRowFirstColumn="0" w:lastRowLastColumn="0"/>
            </w:pPr>
            <w:r>
              <w:t>&gt; 10%</w:t>
            </w:r>
          </w:p>
        </w:tc>
      </w:tr>
      <w:tr w:rsidR="005A62A6" w14:paraId="66826109" w14:textId="77777777" w:rsidTr="00C11F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14:paraId="3BFB034F" w14:textId="77777777" w:rsidR="005A62A6" w:rsidRDefault="005A62A6" w:rsidP="00C0133D">
            <w:pPr>
              <w:spacing w:before="0" w:after="0"/>
              <w:jc w:val="center"/>
            </w:pPr>
            <w:r>
              <w:t>Canada</w:t>
            </w:r>
          </w:p>
        </w:tc>
        <w:tc>
          <w:tcPr>
            <w:tcW w:w="1803" w:type="dxa"/>
          </w:tcPr>
          <w:p w14:paraId="27BAB5B5" w14:textId="77777777" w:rsidR="005A62A6" w:rsidRDefault="005A62A6" w:rsidP="00C0133D">
            <w:pPr>
              <w:spacing w:before="0" w:after="0"/>
              <w:cnfStyle w:val="000000100000" w:firstRow="0" w:lastRow="0" w:firstColumn="0" w:lastColumn="0" w:oddVBand="0" w:evenVBand="0" w:oddHBand="1" w:evenHBand="0" w:firstRowFirstColumn="0" w:firstRowLastColumn="0" w:lastRowFirstColumn="0" w:lastRowLastColumn="0"/>
            </w:pPr>
            <w:r>
              <w:t>39.5</w:t>
            </w:r>
          </w:p>
        </w:tc>
        <w:tc>
          <w:tcPr>
            <w:tcW w:w="1803" w:type="dxa"/>
          </w:tcPr>
          <w:p w14:paraId="40D9A996" w14:textId="77777777" w:rsidR="005A62A6" w:rsidRDefault="005A62A6" w:rsidP="00C0133D">
            <w:pPr>
              <w:spacing w:before="0" w:after="0"/>
              <w:cnfStyle w:val="000000100000" w:firstRow="0" w:lastRow="0" w:firstColumn="0" w:lastColumn="0" w:oddVBand="0" w:evenVBand="0" w:oddHBand="1" w:evenHBand="0" w:firstRowFirstColumn="0" w:firstRowLastColumn="0" w:lastRowFirstColumn="0" w:lastRowLastColumn="0"/>
            </w:pPr>
            <w:r>
              <w:t>36.3</w:t>
            </w:r>
          </w:p>
        </w:tc>
        <w:tc>
          <w:tcPr>
            <w:tcW w:w="1803" w:type="dxa"/>
          </w:tcPr>
          <w:p w14:paraId="794BA83F" w14:textId="77777777" w:rsidR="005A62A6" w:rsidRDefault="005A62A6" w:rsidP="00C0133D">
            <w:pPr>
              <w:spacing w:before="0" w:after="0"/>
              <w:cnfStyle w:val="000000100000" w:firstRow="0" w:lastRow="0" w:firstColumn="0" w:lastColumn="0" w:oddVBand="0" w:evenVBand="0" w:oddHBand="1" w:evenHBand="0" w:firstRowFirstColumn="0" w:firstRowLastColumn="0" w:lastRowFirstColumn="0" w:lastRowLastColumn="0"/>
            </w:pPr>
            <w:r>
              <w:t>&gt; 3%</w:t>
            </w:r>
          </w:p>
        </w:tc>
      </w:tr>
    </w:tbl>
    <w:p w14:paraId="32D182B1" w14:textId="70A0C2A5" w:rsidR="005A62A6" w:rsidRPr="00286C03" w:rsidRDefault="00E3413D" w:rsidP="00C11F3F">
      <w:pPr>
        <w:pStyle w:val="Caption"/>
        <w:jc w:val="center"/>
      </w:pPr>
      <w:r>
        <w:t xml:space="preserve">Table </w:t>
      </w:r>
      <w:r w:rsidR="00E319F6">
        <w:t>11</w:t>
      </w:r>
      <w:r w:rsidR="005A62A6">
        <w:t>: Fast moving consumer good</w:t>
      </w:r>
      <w:r w:rsidR="005A62A6" w:rsidRPr="005B1E4B">
        <w:t xml:space="preserve">s </w:t>
      </w:r>
      <w:r w:rsidR="005A62A6">
        <w:t>(FMCG) imports and exports</w:t>
      </w:r>
      <w:r w:rsidR="005A62A6">
        <w:rPr>
          <w:rStyle w:val="FootnoteReference"/>
          <w:rFonts w:eastAsia="Times New Roman" w:cs="Arial"/>
          <w:bCs/>
          <w:color w:val="000000"/>
          <w:lang w:eastAsia="en-AU"/>
        </w:rPr>
        <w:footnoteReference w:id="45"/>
      </w:r>
    </w:p>
    <w:p w14:paraId="2A8F93C6" w14:textId="77777777" w:rsidR="005A62A6" w:rsidRDefault="005A62A6" w:rsidP="005A62A6">
      <w:r>
        <w:t xml:space="preserve">A practical approach to regulation is required that balances the needs of consumers without placing unnecessary burdens placed on business. The National Trade Measurement framework currently restricts the sale of products imported into Australia from overseas jurisdictions where the measurement mark is not located on the front of pack. The associated costs in relabelling and re-designing products for Australian conditions requires assessment to ensure that the regulatory settings support community expectations without adding unnecessary costs to Australian businesses. </w:t>
      </w:r>
    </w:p>
    <w:p w14:paraId="6124D3BE" w14:textId="77777777" w:rsidR="005A62A6" w:rsidRDefault="005A62A6" w:rsidP="005A62A6">
      <w:r>
        <w:t xml:space="preserve">In reviewing the regulatory settings for the measurement mark, the international context requires examination to determine the extent to which regulatory changes in Australia could impact trade in key markets. Conversely, Australia’s trade with key international trading partners also requires consideration to inform how regulatory changes could impact trade that would otherwise be destined for Australia. </w:t>
      </w:r>
    </w:p>
    <w:p w14:paraId="5CDBFE6F" w14:textId="7F30F31A" w:rsidR="005A62A6" w:rsidRDefault="00C52128" w:rsidP="00C52128">
      <w:pPr>
        <w:pStyle w:val="Heading4"/>
      </w:pPr>
      <w:bookmarkStart w:id="145" w:name="_Toc475545935"/>
      <w:r>
        <w:t>C</w:t>
      </w:r>
      <w:r w:rsidR="005A62A6">
        <w:t>.1.1 OIML, EU, UK and US</w:t>
      </w:r>
      <w:bookmarkEnd w:id="145"/>
    </w:p>
    <w:p w14:paraId="7EBCBD11" w14:textId="417B0958" w:rsidR="005A62A6" w:rsidRDefault="005A62A6" w:rsidP="005A62A6">
      <w:pPr>
        <w:spacing w:before="0" w:after="0"/>
      </w:pPr>
      <w:r>
        <w:t>The OIML provides labelling requirements for pre-packages</w:t>
      </w:r>
      <w:r w:rsidR="00C3115F">
        <w:t>.</w:t>
      </w:r>
      <w:r>
        <w:rPr>
          <w:rStyle w:val="FootnoteReference"/>
        </w:rPr>
        <w:footnoteReference w:id="46"/>
      </w:r>
      <w:r>
        <w:t xml:space="preserve"> The most current version was published on 10 December 2015. Part 5.1 of the recommendations states:</w:t>
      </w:r>
    </w:p>
    <w:p w14:paraId="29AE1FBA" w14:textId="1BEDA23D" w:rsidR="005A62A6" w:rsidRPr="00BE1777" w:rsidRDefault="005A62A6" w:rsidP="005A62A6">
      <w:pPr>
        <w:pStyle w:val="Quote"/>
      </w:pPr>
      <w:r w:rsidRPr="00BE1777">
        <w:rPr>
          <w:rStyle w:val="QuoteChar"/>
          <w:i/>
          <w:iCs/>
        </w:rPr>
        <w:t>“A pre-package shall bear a declaration of the nominal quantity of the product on the princip</w:t>
      </w:r>
      <w:r w:rsidR="00722013">
        <w:rPr>
          <w:rStyle w:val="QuoteChar"/>
          <w:i/>
          <w:iCs/>
        </w:rPr>
        <w:t>a</w:t>
      </w:r>
      <w:r w:rsidRPr="00BE1777">
        <w:rPr>
          <w:rStyle w:val="QuoteChar"/>
          <w:i/>
          <w:iCs/>
        </w:rPr>
        <w:t>l display panel”. The princip</w:t>
      </w:r>
      <w:r w:rsidR="00722013">
        <w:rPr>
          <w:rStyle w:val="QuoteChar"/>
          <w:i/>
          <w:iCs/>
        </w:rPr>
        <w:t>a</w:t>
      </w:r>
      <w:r w:rsidRPr="00BE1777">
        <w:rPr>
          <w:rStyle w:val="QuoteChar"/>
          <w:i/>
          <w:iCs/>
        </w:rPr>
        <w:t xml:space="preserve">l display panel is defined in part 2.10 as “part of a pre-package that is designed to be visible </w:t>
      </w:r>
      <w:r w:rsidRPr="00BE1777">
        <w:rPr>
          <w:rStyle w:val="QuoteChar"/>
          <w:i/>
          <w:iCs/>
        </w:rPr>
        <w:lastRenderedPageBreak/>
        <w:t>under normal conditions of display for sale. Note: This is normally the main or front panel of the pre-package and there could be more than one.”</w:t>
      </w:r>
      <w:r w:rsidRPr="00BE1777">
        <w:t xml:space="preserve"> </w:t>
      </w:r>
    </w:p>
    <w:p w14:paraId="1803E170" w14:textId="77777777" w:rsidR="005A62A6" w:rsidRDefault="005A62A6" w:rsidP="005A62A6">
      <w:pPr>
        <w:spacing w:before="0" w:after="0"/>
      </w:pPr>
      <w:r>
        <w:t xml:space="preserve">The OIML supports presentation of content on the main or front panel of the pre-packaged product. </w:t>
      </w:r>
    </w:p>
    <w:p w14:paraId="67EC485F" w14:textId="77777777" w:rsidR="005A62A6" w:rsidRDefault="005A62A6" w:rsidP="005A62A6">
      <w:pPr>
        <w:spacing w:before="0" w:after="0"/>
      </w:pPr>
    </w:p>
    <w:p w14:paraId="6EA157AD" w14:textId="77777777" w:rsidR="005A62A6" w:rsidRPr="00D90652" w:rsidRDefault="005A62A6" w:rsidP="00C52128">
      <w:pPr>
        <w:pStyle w:val="Heading5"/>
      </w:pPr>
      <w:r w:rsidRPr="00D90652">
        <w:t>European Union</w:t>
      </w:r>
      <w:r>
        <w:t xml:space="preserve"> </w:t>
      </w:r>
    </w:p>
    <w:p w14:paraId="3EAD68A8" w14:textId="0EDC69B5" w:rsidR="005A62A6" w:rsidRDefault="005A62A6" w:rsidP="005A62A6">
      <w:r>
        <w:rPr>
          <w:color w:val="1A171C"/>
          <w:spacing w:val="-2"/>
        </w:rPr>
        <w:t xml:space="preserve">Article 13, part 5 of the </w:t>
      </w:r>
      <w:r w:rsidRPr="00013CB4">
        <w:t>Official Journal of the European Union Regulation (EU) No. 1169/2011</w:t>
      </w:r>
      <w:r w:rsidRPr="00A27A23">
        <w:rPr>
          <w:rStyle w:val="FootnoteReference"/>
          <w:color w:val="0070AE" w:themeColor="accent2" w:themeTint="BF"/>
        </w:rPr>
        <w:footnoteReference w:id="47"/>
      </w:r>
      <w:r>
        <w:t xml:space="preserve"> for regulations on the provision of food information to consumers states that</w:t>
      </w:r>
      <w:r w:rsidR="005D2DF4">
        <w:t xml:space="preserve"> the following particulars</w:t>
      </w:r>
      <w:r w:rsidR="005D2DF4" w:rsidRPr="005D2DF4">
        <w:t xml:space="preserve"> </w:t>
      </w:r>
      <w:r w:rsidR="005D2DF4">
        <w:t>s</w:t>
      </w:r>
      <w:r w:rsidR="005D2DF4" w:rsidRPr="00D12927">
        <w:t>hall appear in the same field of vision</w:t>
      </w:r>
    </w:p>
    <w:p w14:paraId="1D94C296" w14:textId="38D00857" w:rsidR="005A62A6" w:rsidRDefault="005A62A6" w:rsidP="005D2DF4">
      <w:pPr>
        <w:pStyle w:val="ListParagraph"/>
        <w:numPr>
          <w:ilvl w:val="0"/>
          <w:numId w:val="31"/>
        </w:numPr>
      </w:pPr>
      <w:r>
        <w:t>The name of the food</w:t>
      </w:r>
    </w:p>
    <w:p w14:paraId="6EF9A7E4" w14:textId="08778392" w:rsidR="005A62A6" w:rsidRDefault="005A62A6" w:rsidP="005D2DF4">
      <w:pPr>
        <w:pStyle w:val="ListParagraph"/>
        <w:numPr>
          <w:ilvl w:val="0"/>
          <w:numId w:val="31"/>
        </w:numPr>
        <w:rPr>
          <w:rFonts w:cs="Arial"/>
        </w:rPr>
      </w:pPr>
      <w:r>
        <w:t>The net quantity of th</w:t>
      </w:r>
      <w:r w:rsidRPr="005D2DF4">
        <w:rPr>
          <w:rFonts w:cs="Arial"/>
        </w:rPr>
        <w:t>e food</w:t>
      </w:r>
    </w:p>
    <w:p w14:paraId="528D0EA4" w14:textId="4AB64800" w:rsidR="005D2DF4" w:rsidRPr="005D2DF4" w:rsidRDefault="005D2DF4" w:rsidP="005D2DF4">
      <w:pPr>
        <w:pStyle w:val="ListParagraph"/>
        <w:numPr>
          <w:ilvl w:val="0"/>
          <w:numId w:val="31"/>
        </w:numPr>
        <w:rPr>
          <w:rFonts w:cs="Arial"/>
        </w:rPr>
      </w:pPr>
      <w:r>
        <w:rPr>
          <w:rFonts w:cs="Arial"/>
        </w:rPr>
        <w:t>With respect to beverages containing more than 1.2 per cent by volume of alcohol,</w:t>
      </w:r>
      <w:r w:rsidRPr="00D12927">
        <w:t xml:space="preserve"> the </w:t>
      </w:r>
      <w:r>
        <w:rPr>
          <w:rFonts w:cs="Arial"/>
        </w:rPr>
        <w:t>actual alcoholic strength by volume</w:t>
      </w:r>
    </w:p>
    <w:p w14:paraId="7AAAC6E4" w14:textId="5A9C030F" w:rsidR="005A62A6" w:rsidRPr="0068423D" w:rsidRDefault="005A62A6" w:rsidP="005A62A6">
      <w:r w:rsidRPr="00D12927">
        <w:t>The ‘field of vision’ means all the surfaces of a package that can be read from a</w:t>
      </w:r>
      <w:r w:rsidRPr="0068423D">
        <w:t xml:space="preserve"> single viewing point (Article 1, part 2 k).</w:t>
      </w:r>
    </w:p>
    <w:p w14:paraId="049D1CC8" w14:textId="77777777" w:rsidR="005A62A6" w:rsidRPr="00BE1777" w:rsidRDefault="005A62A6" w:rsidP="005A62A6">
      <w:pPr>
        <w:pStyle w:val="Quote"/>
      </w:pPr>
      <w:r w:rsidRPr="00BE1777">
        <w:t>The “principal field of vision means the field of vision of a package which is most likely to be seen at first glance by the consumer at the time of purchase and that enables the consumer to immediately identify a product in terms of its character or nature and, if applicable, its brand name. If a package has several identical principal fields of vision, the principal field of vision is the one chosen by the food business operator;”</w:t>
      </w:r>
    </w:p>
    <w:p w14:paraId="1A65D330" w14:textId="77777777" w:rsidR="005A62A6" w:rsidRDefault="005A62A6" w:rsidP="005A62A6">
      <w:r>
        <w:rPr>
          <w:rFonts w:cs="Arial"/>
        </w:rPr>
        <w:t>Therefore, EU regulations also specify presentation of the measurement mark on the front of the package.</w:t>
      </w:r>
    </w:p>
    <w:p w14:paraId="4F63AA8F" w14:textId="77777777" w:rsidR="005A62A6" w:rsidRDefault="005A62A6" w:rsidP="005A62A6">
      <w:r>
        <w:t xml:space="preserve">Similarly, in the UK, the </w:t>
      </w:r>
      <w:r w:rsidRPr="00013CB4">
        <w:t>name and quantity information</w:t>
      </w:r>
      <w:r>
        <w:t xml:space="preserve"> must be on the front of the packaged food.</w:t>
      </w:r>
      <w:r>
        <w:rPr>
          <w:rStyle w:val="FootnoteReference"/>
        </w:rPr>
        <w:footnoteReference w:id="48"/>
      </w:r>
    </w:p>
    <w:p w14:paraId="3D930CC9" w14:textId="3F47585F" w:rsidR="005A62A6" w:rsidRDefault="005A62A6" w:rsidP="005A62A6">
      <w:r>
        <w:rPr>
          <w:color w:val="1A171C"/>
          <w:spacing w:val="-2"/>
        </w:rPr>
        <w:t>Article 19 of the</w:t>
      </w:r>
      <w:r>
        <w:t xml:space="preserve"> </w:t>
      </w:r>
      <w:r w:rsidRPr="00013CB4">
        <w:t>Official Journal of the European Union Regulation (EU) No. 1223/</w:t>
      </w:r>
      <w:r w:rsidRPr="006B6A23">
        <w:t>2009</w:t>
      </w:r>
      <w:r w:rsidRPr="00E9061F">
        <w:rPr>
          <w:rStyle w:val="FootnoteReference"/>
          <w:color w:val="0070AE" w:themeColor="accent2" w:themeTint="BF"/>
        </w:rPr>
        <w:footnoteReference w:id="49"/>
      </w:r>
      <w:r>
        <w:t xml:space="preserve"> sets the</w:t>
      </w:r>
      <w:r w:rsidDel="009B7882">
        <w:t xml:space="preserve"> </w:t>
      </w:r>
      <w:r>
        <w:t xml:space="preserve">requirements for the packaging of cosmetics. Article 19, part 1b states that the nominal content at the time of packaging, given by weight or by volume (packaging containing less than five grams or five millilitres, free samples and single-application packs are exempt) shall be present on the packaging in indelible, easily legible and visible lettering. There does not appear to be any further requirements regarding the positioning of the net quantity on the </w:t>
      </w:r>
      <w:r>
        <w:lastRenderedPageBreak/>
        <w:t xml:space="preserve">packaging of small packs. However, Colipa, the European Cosmetics Association, issued Guidelines on Cosmetic Product Labelling 2011 specifically states in relation to </w:t>
      </w:r>
      <w:r w:rsidRPr="00C11F3F">
        <w:rPr>
          <w:i/>
        </w:rPr>
        <w:t>Nominal content</w:t>
      </w:r>
    </w:p>
    <w:p w14:paraId="4D5E56E2" w14:textId="77777777" w:rsidR="005A62A6" w:rsidRDefault="005A62A6" w:rsidP="005A62A6">
      <w:pPr>
        <w:pStyle w:val="Quote"/>
      </w:pPr>
      <w:r>
        <w:t>Rules regarding labelling of the nominal content at the time of packaging are set by: Directive 76/211/EEC of 20 January 1976 relating to the making-up by weight or by volume of certain pre-packaged products....</w:t>
      </w:r>
      <w:r>
        <w:rPr>
          <w:rStyle w:val="FootnoteReference"/>
        </w:rPr>
        <w:footnoteReference w:id="50"/>
      </w:r>
    </w:p>
    <w:p w14:paraId="3737EA1A" w14:textId="77777777" w:rsidR="005A62A6" w:rsidRDefault="005A62A6" w:rsidP="005A62A6">
      <w:r>
        <w:t xml:space="preserve">Directive 76/211/EEC at Article 3, Inscriptions and Markings, states </w:t>
      </w:r>
    </w:p>
    <w:p w14:paraId="771CC4A7" w14:textId="77777777" w:rsidR="005A62A6" w:rsidRDefault="005A62A6" w:rsidP="005A62A6">
      <w:pPr>
        <w:pStyle w:val="Quote"/>
      </w:pPr>
      <w:r>
        <w:t xml:space="preserve">“All pre-packages made up in accordance with this Directive shall bear on the package the following markings affixed in such a manner as to be indelible, easily legible and visible on the pre-package in normal conditions of presentation”. </w:t>
      </w:r>
    </w:p>
    <w:p w14:paraId="25B13960" w14:textId="77777777" w:rsidR="005A62A6" w:rsidRDefault="005A62A6" w:rsidP="005A62A6">
      <w:r>
        <w:t>“Normal conditions of presentation” is interpreted as front of the package.</w:t>
      </w:r>
    </w:p>
    <w:p w14:paraId="1AF2D159" w14:textId="77777777" w:rsidR="005A62A6" w:rsidRDefault="005A62A6" w:rsidP="005A62A6">
      <w:r>
        <w:t xml:space="preserve">The </w:t>
      </w:r>
      <w:r w:rsidRPr="00013CB4">
        <w:t>US code 1453</w:t>
      </w:r>
      <w:r>
        <w:t xml:space="preserve"> - </w:t>
      </w:r>
      <w:r>
        <w:rPr>
          <w:lang w:val="en"/>
        </w:rPr>
        <w:t xml:space="preserve">Requirements of labelling; placement, form, and contents of statement of quantity; supplemental statement of quantity, </w:t>
      </w:r>
      <w:r>
        <w:t xml:space="preserve">also states in section (a) (2): </w:t>
      </w:r>
    </w:p>
    <w:p w14:paraId="70560305" w14:textId="77777777" w:rsidR="005A62A6" w:rsidRDefault="005A62A6" w:rsidP="005A62A6">
      <w:pPr>
        <w:pStyle w:val="Quote"/>
        <w:rPr>
          <w:lang w:val="en"/>
        </w:rPr>
      </w:pPr>
      <w:r>
        <w:t>“</w:t>
      </w:r>
      <w:r>
        <w:rPr>
          <w:lang w:val="en"/>
        </w:rPr>
        <w:t>The net quantity of contents (in terms of weight or mass, measure, or numerical count) shall be separately and accurately stated in a uniform location upon the principal display panel of that label”.</w:t>
      </w:r>
      <w:r>
        <w:rPr>
          <w:rStyle w:val="FootnoteReference"/>
          <w:color w:val="333333"/>
          <w:lang w:val="en"/>
        </w:rPr>
        <w:footnoteReference w:id="51"/>
      </w:r>
      <w:r>
        <w:rPr>
          <w:lang w:val="en"/>
        </w:rPr>
        <w:t xml:space="preserve"> </w:t>
      </w:r>
    </w:p>
    <w:p w14:paraId="2EBEBFCB" w14:textId="77777777" w:rsidR="005A62A6" w:rsidRDefault="005A62A6" w:rsidP="005A62A6">
      <w:pPr>
        <w:rPr>
          <w:lang w:val="en"/>
        </w:rPr>
      </w:pPr>
      <w:r>
        <w:rPr>
          <w:lang w:val="en"/>
        </w:rPr>
        <w:t xml:space="preserve">Therefore, EU, UK and US legislation prescribes that the net quantity amount is stated on the front of packaging, with the exception of EU cosmetics in small packages. </w:t>
      </w:r>
    </w:p>
    <w:p w14:paraId="0F3DF919" w14:textId="2279D22C" w:rsidR="0046181A" w:rsidRPr="0046181A" w:rsidRDefault="005A62A6" w:rsidP="0046181A">
      <w:pPr>
        <w:rPr>
          <w:lang w:val="en"/>
        </w:rPr>
      </w:pPr>
      <w:r>
        <w:rPr>
          <w:lang w:val="en"/>
        </w:rPr>
        <w:t xml:space="preserve">To best facilitate trade any reforms to Australian legislation would need to be permissive of EU, UK and US requirements while providing flexibly to recognise other schemes where front-of-pack labelling may not be a specific requirement. </w:t>
      </w:r>
    </w:p>
    <w:p w14:paraId="6AE3B690" w14:textId="5789E95B" w:rsidR="005A62A6" w:rsidRDefault="005A62A6" w:rsidP="005A62A6">
      <w:pPr>
        <w:spacing w:before="0" w:after="160" w:line="259" w:lineRule="auto"/>
        <w:rPr>
          <w:rFonts w:eastAsiaTheme="majorEastAsia" w:cstheme="majorBidi"/>
          <w:color w:val="00283E"/>
          <w:sz w:val="36"/>
          <w:szCs w:val="24"/>
        </w:rPr>
      </w:pPr>
      <w:r>
        <w:br w:type="page"/>
      </w:r>
    </w:p>
    <w:p w14:paraId="3CDFA1BB" w14:textId="4078A9EA" w:rsidR="005A62A6" w:rsidRDefault="00C52128" w:rsidP="00C52128">
      <w:pPr>
        <w:pStyle w:val="Heading4"/>
      </w:pPr>
      <w:bookmarkStart w:id="146" w:name="_Toc475545936"/>
      <w:r>
        <w:lastRenderedPageBreak/>
        <w:t>C</w:t>
      </w:r>
      <w:r w:rsidR="005A62A6">
        <w:t>.1.2 Trade Analysis</w:t>
      </w:r>
      <w:bookmarkEnd w:id="146"/>
    </w:p>
    <w:p w14:paraId="39F4A49B" w14:textId="5DC54CA9" w:rsidR="00E86850" w:rsidRDefault="005A62A6" w:rsidP="005A62A6">
      <w:pPr>
        <w:pStyle w:val="PlainText"/>
        <w:spacing w:line="300" w:lineRule="auto"/>
        <w:rPr>
          <w:rFonts w:ascii="Arial" w:hAnsi="Arial" w:cs="Arial"/>
        </w:rPr>
      </w:pPr>
      <w:r w:rsidRPr="00791A4A">
        <w:rPr>
          <w:rFonts w:ascii="Arial" w:hAnsi="Arial" w:cs="Arial"/>
        </w:rPr>
        <w:t xml:space="preserve">The current requirements for the measurement marking on pre-packaged goods means that </w:t>
      </w:r>
      <w:r>
        <w:rPr>
          <w:rFonts w:ascii="Arial" w:hAnsi="Arial" w:cs="Arial"/>
        </w:rPr>
        <w:t xml:space="preserve">some </w:t>
      </w:r>
      <w:r w:rsidRPr="00791A4A">
        <w:rPr>
          <w:rFonts w:ascii="Arial" w:hAnsi="Arial" w:cs="Arial"/>
        </w:rPr>
        <w:t xml:space="preserve">imported products, </w:t>
      </w:r>
      <w:r>
        <w:rPr>
          <w:rFonts w:ascii="Arial" w:hAnsi="Arial" w:cs="Arial"/>
        </w:rPr>
        <w:t>predominantly cosmetics</w:t>
      </w:r>
      <w:r w:rsidRPr="00791A4A">
        <w:rPr>
          <w:rFonts w:ascii="Arial" w:hAnsi="Arial" w:cs="Arial"/>
        </w:rPr>
        <w:t xml:space="preserve"> from the EU</w:t>
      </w:r>
      <w:r w:rsidR="00B11094" w:rsidRPr="00791A4A">
        <w:rPr>
          <w:rStyle w:val="FootnoteReference"/>
          <w:rFonts w:ascii="Arial" w:hAnsi="Arial" w:cs="Arial"/>
        </w:rPr>
        <w:footnoteReference w:id="52"/>
      </w:r>
      <w:r>
        <w:rPr>
          <w:rFonts w:ascii="Arial" w:hAnsi="Arial" w:cs="Arial"/>
        </w:rPr>
        <w:t>,</w:t>
      </w:r>
      <w:r w:rsidRPr="00791A4A">
        <w:rPr>
          <w:rFonts w:ascii="Arial" w:hAnsi="Arial" w:cs="Arial"/>
        </w:rPr>
        <w:t xml:space="preserve"> do not comply with AU regulations. </w:t>
      </w:r>
      <w:r w:rsidR="00E3413D">
        <w:rPr>
          <w:rFonts w:ascii="Arial" w:hAnsi="Arial" w:cs="Arial"/>
        </w:rPr>
        <w:t xml:space="preserve">As shown below in Figure </w:t>
      </w:r>
      <w:r w:rsidR="006F4C3A">
        <w:rPr>
          <w:rFonts w:ascii="Arial" w:hAnsi="Arial" w:cs="Arial"/>
        </w:rPr>
        <w:t>5</w:t>
      </w:r>
      <w:r w:rsidR="00E3413D">
        <w:rPr>
          <w:rFonts w:ascii="Arial" w:hAnsi="Arial" w:cs="Arial"/>
        </w:rPr>
        <w:t xml:space="preserve"> and Table </w:t>
      </w:r>
      <w:r w:rsidR="00E319F6">
        <w:rPr>
          <w:rFonts w:ascii="Arial" w:hAnsi="Arial" w:cs="Arial"/>
        </w:rPr>
        <w:t>12</w:t>
      </w:r>
      <w:r>
        <w:rPr>
          <w:rFonts w:ascii="Arial" w:hAnsi="Arial" w:cs="Arial"/>
        </w:rPr>
        <w:t>, in 2015 the EU was responsible for 23.5</w:t>
      </w:r>
      <w:r w:rsidR="008B709A">
        <w:rPr>
          <w:rFonts w:ascii="Arial" w:hAnsi="Arial" w:cs="Arial"/>
        </w:rPr>
        <w:t xml:space="preserve"> per cent</w:t>
      </w:r>
      <w:r>
        <w:rPr>
          <w:rFonts w:ascii="Arial" w:hAnsi="Arial" w:cs="Arial"/>
        </w:rPr>
        <w:t xml:space="preserve"> of FMCG</w:t>
      </w:r>
      <w:r w:rsidRPr="00791A4A">
        <w:rPr>
          <w:rStyle w:val="FootnoteReference"/>
          <w:rFonts w:ascii="Arial" w:hAnsi="Arial" w:cs="Arial"/>
        </w:rPr>
        <w:footnoteReference w:id="53"/>
      </w:r>
      <w:r w:rsidR="00B11094">
        <w:rPr>
          <w:rFonts w:ascii="Arial" w:hAnsi="Arial" w:cs="Arial"/>
        </w:rPr>
        <w:t xml:space="preserve"> imports, worth around A$4.2</w:t>
      </w:r>
      <w:r w:rsidR="004B3152">
        <w:rPr>
          <w:rFonts w:ascii="Arial" w:hAnsi="Arial" w:cs="Arial"/>
        </w:rPr>
        <w:t xml:space="preserve"> billion</w:t>
      </w:r>
      <w:r w:rsidR="00B11094">
        <w:rPr>
          <w:rFonts w:ascii="Arial" w:hAnsi="Arial" w:cs="Arial"/>
        </w:rPr>
        <w:t>.</w:t>
      </w:r>
      <w:r w:rsidR="0046181A">
        <w:rPr>
          <w:rStyle w:val="FootnoteReference"/>
          <w:rFonts w:cs="Arial"/>
        </w:rPr>
        <w:footnoteReference w:id="54"/>
      </w:r>
    </w:p>
    <w:tbl>
      <w:tblPr>
        <w:tblStyle w:val="GridTable5Dark-Accent1"/>
        <w:tblW w:w="0" w:type="auto"/>
        <w:tblLook w:val="04A0" w:firstRow="1" w:lastRow="0" w:firstColumn="1" w:lastColumn="0" w:noHBand="0" w:noVBand="1"/>
        <w:tblCaption w:val="Australia’s top trading partners in FMCG in 2015"/>
        <w:tblDescription w:val="Top exports in fast moving consumer goods from Australia are 17.9 percent to China, 7.3 percent to Indonesia,  6.9 percent to New Zealand, 5.9 percent to Japan, 5.0 percent to India and 47.5 percent to the rest of the world.                                                                               Top imports in fast moving consumer goods to Australia are 14.2 percent from New Zealand, 13.1 percent from America, 7.4 percent from China, 6.9 percent from Thailand, 5.7 percent from Singapore and 29.2 percent from the rest of the world."/>
      </w:tblPr>
      <w:tblGrid>
        <w:gridCol w:w="4508"/>
        <w:gridCol w:w="4508"/>
      </w:tblGrid>
      <w:tr w:rsidR="00E86850" w14:paraId="1EF881B6" w14:textId="77777777" w:rsidTr="002B5E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50A90199" w14:textId="196A6014" w:rsidR="00E86850" w:rsidRDefault="00E86850" w:rsidP="005A62A6">
            <w:pPr>
              <w:pStyle w:val="PlainText"/>
              <w:spacing w:line="300" w:lineRule="auto"/>
              <w:rPr>
                <w:rFonts w:ascii="Arial" w:hAnsi="Arial" w:cs="Arial"/>
              </w:rPr>
            </w:pPr>
            <w:r>
              <w:rPr>
                <w:noProof/>
                <w:lang w:eastAsia="en-AU"/>
              </w:rPr>
              <w:drawing>
                <wp:inline distT="0" distB="0" distL="0" distR="0" wp14:anchorId="20F4AE51" wp14:editId="2CA8B5E5">
                  <wp:extent cx="2095200" cy="2379600"/>
                  <wp:effectExtent l="0" t="0" r="635" b="0"/>
                  <wp:docPr id="8" name="Chart 8" descr="China 17.9 per cent; Indonesia 7.3 per cent; New Zealand 6.9 per cent; Japan 5.9 per cent; Indonesia 5.0 per cent; European Union 9.5 per cent and the rest of the world is 47.5 per cent." title="Australia's top exports in fast moving consumer goods in 20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508" w:type="dxa"/>
            <w:shd w:val="clear" w:color="auto" w:fill="auto"/>
          </w:tcPr>
          <w:p w14:paraId="7EAF1D00" w14:textId="065A9DC8" w:rsidR="00E86850" w:rsidRDefault="00E86850" w:rsidP="005A62A6">
            <w:pPr>
              <w:pStyle w:val="PlainText"/>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noProof/>
                <w:lang w:eastAsia="en-AU"/>
              </w:rPr>
              <w:drawing>
                <wp:inline distT="0" distB="0" distL="0" distR="0" wp14:anchorId="5D63AEFD" wp14:editId="5B2BB042">
                  <wp:extent cx="2095200" cy="2379600"/>
                  <wp:effectExtent l="0" t="0" r="635" b="0"/>
                  <wp:docPr id="14" name="Chart 14" descr="New Zealand 14.2 per cent; the United States 13.1 per cent; China 7.4 percent; Thailand 6.9 per cent; Singapore 5.7 per cent; European Union 23.5 per cent and the rest of the world is 29.2 per cent." title="Australia's top imports in fast moving consumer goods in 20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2077D083" w14:textId="679E3F48" w:rsidR="00E86850" w:rsidRDefault="00E3413D" w:rsidP="00E86850">
      <w:pPr>
        <w:pStyle w:val="Caption"/>
        <w:jc w:val="center"/>
      </w:pPr>
      <w:r>
        <w:t xml:space="preserve">Figure </w:t>
      </w:r>
      <w:r w:rsidR="006F4C3A">
        <w:t>5</w:t>
      </w:r>
      <w:r w:rsidR="005A62A6">
        <w:t>: Australia’s top trading partners in FMCG, 2015</w:t>
      </w:r>
    </w:p>
    <w:p w14:paraId="2848B654" w14:textId="24237B20" w:rsidR="0046181A" w:rsidRDefault="0046181A" w:rsidP="0046181A">
      <w:pPr>
        <w:pStyle w:val="PlainText"/>
        <w:spacing w:line="300" w:lineRule="auto"/>
        <w:rPr>
          <w:rFonts w:ascii="Arial" w:hAnsi="Arial" w:cs="Arial"/>
        </w:rPr>
      </w:pPr>
      <w:r>
        <w:rPr>
          <w:rFonts w:ascii="Arial" w:hAnsi="Arial" w:cs="Arial"/>
        </w:rPr>
        <w:t xml:space="preserve">Table </w:t>
      </w:r>
      <w:r w:rsidR="00E319F6">
        <w:rPr>
          <w:rFonts w:ascii="Arial" w:hAnsi="Arial" w:cs="Arial"/>
        </w:rPr>
        <w:t>12</w:t>
      </w:r>
      <w:r>
        <w:rPr>
          <w:rFonts w:ascii="Arial" w:hAnsi="Arial" w:cs="Arial"/>
        </w:rPr>
        <w:t xml:space="preserve"> also shows that i</w:t>
      </w:r>
      <w:r w:rsidRPr="00791A4A">
        <w:rPr>
          <w:rFonts w:ascii="Arial" w:hAnsi="Arial" w:cs="Arial"/>
        </w:rPr>
        <w:t xml:space="preserve">n 2015, </w:t>
      </w:r>
      <w:r>
        <w:rPr>
          <w:rFonts w:ascii="Arial" w:hAnsi="Arial" w:cs="Arial"/>
        </w:rPr>
        <w:t>Australia’s biggest export market for FMCG was to China valued at A$4.1</w:t>
      </w:r>
      <w:r w:rsidR="004B3152">
        <w:rPr>
          <w:rFonts w:ascii="Arial" w:hAnsi="Arial" w:cs="Arial"/>
        </w:rPr>
        <w:t xml:space="preserve"> </w:t>
      </w:r>
      <w:r>
        <w:rPr>
          <w:rFonts w:ascii="Arial" w:hAnsi="Arial" w:cs="Arial"/>
        </w:rPr>
        <w:t>billion, 17.9 per cent of the market share. Australia’s greatest import partner for FMCG wa</w:t>
      </w:r>
      <w:r w:rsidR="00F204C8">
        <w:rPr>
          <w:rFonts w:ascii="Arial" w:hAnsi="Arial" w:cs="Arial"/>
        </w:rPr>
        <w:t>s from New Zealand valued at A$</w:t>
      </w:r>
      <w:r>
        <w:rPr>
          <w:rFonts w:ascii="Arial" w:hAnsi="Arial" w:cs="Arial"/>
        </w:rPr>
        <w:t>2.5 billion, 14.2 per cent of the market.</w:t>
      </w:r>
    </w:p>
    <w:p w14:paraId="0C1470D8" w14:textId="77777777" w:rsidR="0046181A" w:rsidRDefault="0046181A" w:rsidP="0046181A">
      <w:pPr>
        <w:pStyle w:val="PlainText"/>
        <w:spacing w:line="300" w:lineRule="auto"/>
        <w:rPr>
          <w:rFonts w:ascii="Arial" w:hAnsi="Arial" w:cs="Arial"/>
        </w:rPr>
      </w:pPr>
    </w:p>
    <w:tbl>
      <w:tblPr>
        <w:tblStyle w:val="GridTable5Dark-Accent1"/>
        <w:tblW w:w="8647" w:type="dxa"/>
        <w:tblInd w:w="137" w:type="dxa"/>
        <w:tblLayout w:type="fixed"/>
        <w:tblLook w:val="04A0" w:firstRow="1" w:lastRow="0" w:firstColumn="1" w:lastColumn="0" w:noHBand="0" w:noVBand="1"/>
        <w:tblCaption w:val="Table 12: Australia’s FMCG Imports and Exports top trading partners, 2015"/>
        <w:tblDescription w:val="Australia's top exports in fast moving consumer goods in 2015.                                                                                                            China 4.1 billion,  17.9 per cent share&#10;Indonesia 1.7 billion,  7.3 per cent share&#10;New Zealand 1.6 billion,  6.9 per cent share&#10;Japan 1.4 billion,  5.9 per cent share&#10;India 1.2 billion, 5.0 per cent share&#10;EU 2.2 billion, 9.5 per cent share                                                                   Australia's top imports in fast moving consumer goods in 2015.                         New Zealand 2.5 billion, 14.2 per cent share&#10;the United States 2.3 billion, 13.1 per cent share&#10;China 1.3 billion, 7.4 per cent share&#10;Thailand 1.2 billion, 6.9 per cent share&#10;Singapore 1.0 billion, 5.7 per cent share&#10;EU 4.2 billion, 23.5 per cent share&#10;&#10;"/>
      </w:tblPr>
      <w:tblGrid>
        <w:gridCol w:w="1559"/>
        <w:gridCol w:w="1544"/>
        <w:gridCol w:w="6"/>
        <w:gridCol w:w="1214"/>
        <w:gridCol w:w="1631"/>
        <w:gridCol w:w="1417"/>
        <w:gridCol w:w="1276"/>
      </w:tblGrid>
      <w:tr w:rsidR="0046181A" w:rsidRPr="00A2079E" w14:paraId="766B3811" w14:textId="77777777" w:rsidTr="003943DE">
        <w:trPr>
          <w:cnfStyle w:val="100000000000" w:firstRow="1" w:lastRow="0" w:firstColumn="0" w:lastColumn="0" w:oddVBand="0" w:evenVBand="0" w:oddHBand="0" w:evenHBand="0" w:firstRowFirstColumn="0" w:firstRowLastColumn="0" w:lastRowFirstColumn="0" w:lastRowLastColumn="0"/>
          <w:trHeight w:hRule="exact" w:val="382"/>
          <w:tblHeader/>
        </w:trPr>
        <w:tc>
          <w:tcPr>
            <w:cnfStyle w:val="001000000000" w:firstRow="0" w:lastRow="0" w:firstColumn="1" w:lastColumn="0" w:oddVBand="0" w:evenVBand="0" w:oddHBand="0" w:evenHBand="0" w:firstRowFirstColumn="0" w:firstRowLastColumn="0" w:lastRowFirstColumn="0" w:lastRowLastColumn="0"/>
            <w:tcW w:w="4323" w:type="dxa"/>
            <w:gridSpan w:val="4"/>
            <w:tcBorders>
              <w:bottom w:val="nil"/>
              <w:right w:val="single" w:sz="4" w:space="0" w:color="FFFFFF" w:themeColor="background1"/>
            </w:tcBorders>
          </w:tcPr>
          <w:p w14:paraId="0739C073" w14:textId="77777777" w:rsidR="0046181A" w:rsidRPr="00A2079E" w:rsidRDefault="0046181A" w:rsidP="005A4F52">
            <w:pPr>
              <w:spacing w:before="0" w:after="0" w:line="240" w:lineRule="auto"/>
              <w:rPr>
                <w:rFonts w:cs="Arial"/>
                <w:color w:val="FF0000"/>
              </w:rPr>
            </w:pPr>
            <w:r w:rsidRPr="00A2079E">
              <w:rPr>
                <w:rFonts w:cs="Arial"/>
                <w:b/>
              </w:rPr>
              <w:t>EXPORTS</w:t>
            </w:r>
          </w:p>
        </w:tc>
        <w:tc>
          <w:tcPr>
            <w:tcW w:w="4324" w:type="dxa"/>
            <w:gridSpan w:val="3"/>
            <w:tcBorders>
              <w:left w:val="single" w:sz="4" w:space="0" w:color="FFFFFF" w:themeColor="background1"/>
              <w:bottom w:val="nil"/>
            </w:tcBorders>
          </w:tcPr>
          <w:p w14:paraId="4D98B52C" w14:textId="77777777" w:rsidR="0046181A" w:rsidRPr="00A2079E" w:rsidRDefault="0046181A" w:rsidP="005A4F52">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FF0000"/>
              </w:rPr>
            </w:pPr>
            <w:r w:rsidRPr="00A2079E">
              <w:rPr>
                <w:rFonts w:cs="Arial"/>
                <w:b/>
              </w:rPr>
              <w:t>IMPORTS</w:t>
            </w:r>
          </w:p>
        </w:tc>
      </w:tr>
      <w:tr w:rsidR="003943DE" w:rsidRPr="00A2079E" w14:paraId="6033BE54" w14:textId="77777777" w:rsidTr="003943DE">
        <w:trPr>
          <w:cnfStyle w:val="000000100000" w:firstRow="0" w:lastRow="0" w:firstColumn="0" w:lastColumn="0" w:oddVBand="0" w:evenVBand="0" w:oddHBand="1" w:evenHBand="0"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tcBorders>
              <w:top w:val="nil"/>
              <w:right w:val="nil"/>
            </w:tcBorders>
          </w:tcPr>
          <w:p w14:paraId="0A52D146" w14:textId="77777777" w:rsidR="0046181A" w:rsidRPr="00A2079E" w:rsidRDefault="0046181A" w:rsidP="005A4F52">
            <w:pPr>
              <w:spacing w:before="0" w:after="0" w:line="240" w:lineRule="auto"/>
              <w:rPr>
                <w:rFonts w:cs="Arial"/>
                <w:b/>
              </w:rPr>
            </w:pPr>
            <w:r w:rsidRPr="00A2079E">
              <w:rPr>
                <w:rFonts w:cs="Arial"/>
                <w:b/>
              </w:rPr>
              <w:t>Country</w:t>
            </w:r>
          </w:p>
        </w:tc>
        <w:tc>
          <w:tcPr>
            <w:tcW w:w="1550" w:type="dxa"/>
            <w:gridSpan w:val="2"/>
            <w:tcBorders>
              <w:top w:val="nil"/>
              <w:left w:val="nil"/>
              <w:right w:val="nil"/>
            </w:tcBorders>
            <w:shd w:val="clear" w:color="auto" w:fill="005677" w:themeFill="accent1"/>
          </w:tcPr>
          <w:p w14:paraId="26332FE4" w14:textId="77777777" w:rsidR="0046181A" w:rsidRPr="00A2079E" w:rsidRDefault="0046181A" w:rsidP="005A4F52">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A2079E">
              <w:rPr>
                <w:rFonts w:cs="Arial"/>
                <w:b/>
                <w:color w:val="FFFFFF" w:themeColor="background1"/>
              </w:rPr>
              <w:t>Value A</w:t>
            </w:r>
            <w:r>
              <w:rPr>
                <w:rFonts w:cs="Arial"/>
                <w:b/>
                <w:color w:val="FFFFFF" w:themeColor="background1"/>
              </w:rPr>
              <w:t>$</w:t>
            </w:r>
            <w:r w:rsidRPr="00A2079E">
              <w:rPr>
                <w:rFonts w:cs="Arial"/>
                <w:b/>
                <w:color w:val="FFFFFF" w:themeColor="background1"/>
              </w:rPr>
              <w:t>bn</w:t>
            </w:r>
          </w:p>
        </w:tc>
        <w:tc>
          <w:tcPr>
            <w:tcW w:w="1214" w:type="dxa"/>
            <w:tcBorders>
              <w:top w:val="nil"/>
              <w:left w:val="nil"/>
              <w:right w:val="single" w:sz="4" w:space="0" w:color="FFFFFF" w:themeColor="background1"/>
            </w:tcBorders>
            <w:shd w:val="clear" w:color="auto" w:fill="005677" w:themeFill="accent1"/>
          </w:tcPr>
          <w:p w14:paraId="14C0FFEB" w14:textId="77777777" w:rsidR="0046181A" w:rsidRPr="00A2079E" w:rsidRDefault="0046181A" w:rsidP="005A4F52">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A2079E">
              <w:rPr>
                <w:rFonts w:cs="Arial"/>
                <w:b/>
                <w:color w:val="FFFFFF" w:themeColor="background1"/>
              </w:rPr>
              <w:t>Share</w:t>
            </w:r>
          </w:p>
        </w:tc>
        <w:tc>
          <w:tcPr>
            <w:tcW w:w="1631" w:type="dxa"/>
            <w:tcBorders>
              <w:top w:val="nil"/>
              <w:left w:val="single" w:sz="4" w:space="0" w:color="FFFFFF" w:themeColor="background1"/>
              <w:right w:val="nil"/>
            </w:tcBorders>
            <w:shd w:val="clear" w:color="auto" w:fill="005677" w:themeFill="accent1"/>
          </w:tcPr>
          <w:p w14:paraId="4B2695CA" w14:textId="77777777" w:rsidR="0046181A" w:rsidRPr="00A2079E" w:rsidRDefault="0046181A" w:rsidP="005A4F52">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A2079E">
              <w:rPr>
                <w:rFonts w:cs="Arial"/>
                <w:b/>
                <w:color w:val="FFFFFF" w:themeColor="background1"/>
              </w:rPr>
              <w:t>Country</w:t>
            </w:r>
          </w:p>
        </w:tc>
        <w:tc>
          <w:tcPr>
            <w:tcW w:w="1417" w:type="dxa"/>
            <w:tcBorders>
              <w:top w:val="nil"/>
              <w:left w:val="nil"/>
              <w:right w:val="nil"/>
            </w:tcBorders>
            <w:shd w:val="clear" w:color="auto" w:fill="005677" w:themeFill="accent1"/>
          </w:tcPr>
          <w:p w14:paraId="224D41CC" w14:textId="77777777" w:rsidR="0046181A" w:rsidRPr="00A2079E" w:rsidRDefault="0046181A" w:rsidP="005A4F52">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A2079E">
              <w:rPr>
                <w:rFonts w:cs="Arial"/>
                <w:b/>
                <w:color w:val="FFFFFF" w:themeColor="background1"/>
              </w:rPr>
              <w:t>Value A</w:t>
            </w:r>
            <w:r>
              <w:rPr>
                <w:rFonts w:cs="Arial"/>
                <w:b/>
                <w:color w:val="FFFFFF" w:themeColor="background1"/>
              </w:rPr>
              <w:t>$</w:t>
            </w:r>
            <w:r w:rsidRPr="00A2079E">
              <w:rPr>
                <w:rFonts w:cs="Arial"/>
                <w:b/>
                <w:color w:val="FFFFFF" w:themeColor="background1"/>
              </w:rPr>
              <w:t>bn</w:t>
            </w:r>
          </w:p>
        </w:tc>
        <w:tc>
          <w:tcPr>
            <w:tcW w:w="1276" w:type="dxa"/>
            <w:tcBorders>
              <w:top w:val="nil"/>
              <w:left w:val="nil"/>
            </w:tcBorders>
            <w:shd w:val="clear" w:color="auto" w:fill="005677" w:themeFill="accent1"/>
          </w:tcPr>
          <w:p w14:paraId="08E1F9AB" w14:textId="77777777" w:rsidR="0046181A" w:rsidRPr="00A2079E" w:rsidRDefault="0046181A" w:rsidP="005A4F52">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A2079E">
              <w:rPr>
                <w:rFonts w:cs="Arial"/>
                <w:b/>
                <w:color w:val="FFFFFF" w:themeColor="background1"/>
              </w:rPr>
              <w:t>Share</w:t>
            </w:r>
          </w:p>
        </w:tc>
      </w:tr>
      <w:tr w:rsidR="003943DE" w:rsidRPr="00A2079E" w14:paraId="5B334E7D" w14:textId="77777777" w:rsidTr="003943DE">
        <w:trPr>
          <w:cnfStyle w:val="000000010000" w:firstRow="0" w:lastRow="0" w:firstColumn="0" w:lastColumn="0" w:oddVBand="0" w:evenVBand="0" w:oddHBand="0" w:evenHBand="1"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shd w:val="clear" w:color="auto" w:fill="62D3FF"/>
            <w:vAlign w:val="bottom"/>
          </w:tcPr>
          <w:p w14:paraId="3C1998F9" w14:textId="77777777" w:rsidR="0046181A" w:rsidRPr="00A2079E" w:rsidRDefault="0046181A" w:rsidP="005A4F52">
            <w:pPr>
              <w:spacing w:before="0" w:after="0"/>
              <w:rPr>
                <w:rFonts w:cs="Arial"/>
                <w:color w:val="FF0000"/>
              </w:rPr>
            </w:pPr>
            <w:r w:rsidRPr="00A2079E">
              <w:rPr>
                <w:rFonts w:cs="Arial"/>
                <w:color w:val="000000"/>
              </w:rPr>
              <w:t>China</w:t>
            </w:r>
          </w:p>
        </w:tc>
        <w:tc>
          <w:tcPr>
            <w:tcW w:w="1544" w:type="dxa"/>
            <w:shd w:val="clear" w:color="auto" w:fill="62D3FF"/>
            <w:vAlign w:val="bottom"/>
          </w:tcPr>
          <w:p w14:paraId="3D0E56FB"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 xml:space="preserve">4.1 </w:t>
            </w:r>
          </w:p>
        </w:tc>
        <w:tc>
          <w:tcPr>
            <w:tcW w:w="1220" w:type="dxa"/>
            <w:gridSpan w:val="2"/>
            <w:shd w:val="clear" w:color="auto" w:fill="62D3FF"/>
            <w:vAlign w:val="bottom"/>
          </w:tcPr>
          <w:p w14:paraId="6A2BC2CF"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17.9%</w:t>
            </w:r>
          </w:p>
        </w:tc>
        <w:tc>
          <w:tcPr>
            <w:tcW w:w="1631" w:type="dxa"/>
            <w:shd w:val="clear" w:color="auto" w:fill="62D3FF"/>
            <w:vAlign w:val="bottom"/>
          </w:tcPr>
          <w:p w14:paraId="2BDD610F" w14:textId="77777777" w:rsidR="0046181A" w:rsidRPr="00A2079E" w:rsidRDefault="0046181A" w:rsidP="005A4F52">
            <w:pPr>
              <w:spacing w:before="0" w:after="0"/>
              <w:jc w:val="left"/>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New Zealand</w:t>
            </w:r>
          </w:p>
        </w:tc>
        <w:tc>
          <w:tcPr>
            <w:tcW w:w="1417" w:type="dxa"/>
            <w:shd w:val="clear" w:color="auto" w:fill="62D3FF"/>
            <w:vAlign w:val="bottom"/>
          </w:tcPr>
          <w:p w14:paraId="66E13877"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2.5</w:t>
            </w:r>
          </w:p>
        </w:tc>
        <w:tc>
          <w:tcPr>
            <w:tcW w:w="1276" w:type="dxa"/>
            <w:shd w:val="clear" w:color="auto" w:fill="62D3FF"/>
            <w:vAlign w:val="bottom"/>
          </w:tcPr>
          <w:p w14:paraId="69401A06"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14.2%</w:t>
            </w:r>
          </w:p>
        </w:tc>
      </w:tr>
      <w:tr w:rsidR="003943DE" w:rsidRPr="00A2079E" w14:paraId="4A9DEB7C" w14:textId="77777777" w:rsidTr="003943DE">
        <w:trPr>
          <w:cnfStyle w:val="000000100000" w:firstRow="0" w:lastRow="0" w:firstColumn="0" w:lastColumn="0" w:oddVBand="0" w:evenVBand="0" w:oddHBand="1" w:evenHBand="0"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shd w:val="clear" w:color="auto" w:fill="BFE8E8" w:themeFill="accent4" w:themeFillTint="66"/>
            <w:vAlign w:val="bottom"/>
          </w:tcPr>
          <w:p w14:paraId="5A570A58" w14:textId="77777777" w:rsidR="0046181A" w:rsidRPr="00A2079E" w:rsidRDefault="0046181A" w:rsidP="005A4F52">
            <w:pPr>
              <w:spacing w:before="0" w:after="0"/>
              <w:rPr>
                <w:rFonts w:cs="Arial"/>
                <w:color w:val="FF0000"/>
              </w:rPr>
            </w:pPr>
            <w:r w:rsidRPr="00A2079E">
              <w:rPr>
                <w:rFonts w:cs="Arial"/>
                <w:color w:val="000000"/>
              </w:rPr>
              <w:t>Indonesia</w:t>
            </w:r>
          </w:p>
        </w:tc>
        <w:tc>
          <w:tcPr>
            <w:tcW w:w="1544" w:type="dxa"/>
            <w:shd w:val="clear" w:color="auto" w:fill="BFE8E8" w:themeFill="accent4" w:themeFillTint="66"/>
            <w:vAlign w:val="bottom"/>
          </w:tcPr>
          <w:p w14:paraId="5834B240"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 xml:space="preserve">1.7 </w:t>
            </w:r>
          </w:p>
        </w:tc>
        <w:tc>
          <w:tcPr>
            <w:tcW w:w="1220" w:type="dxa"/>
            <w:gridSpan w:val="2"/>
            <w:shd w:val="clear" w:color="auto" w:fill="BFE8E8" w:themeFill="accent4" w:themeFillTint="66"/>
            <w:vAlign w:val="bottom"/>
          </w:tcPr>
          <w:p w14:paraId="78A72ABF"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7.3%</w:t>
            </w:r>
          </w:p>
        </w:tc>
        <w:tc>
          <w:tcPr>
            <w:tcW w:w="1631" w:type="dxa"/>
            <w:shd w:val="clear" w:color="auto" w:fill="BFE8E8" w:themeFill="accent4" w:themeFillTint="66"/>
            <w:vAlign w:val="bottom"/>
          </w:tcPr>
          <w:p w14:paraId="401FD800" w14:textId="77777777" w:rsidR="0046181A" w:rsidRPr="00A2079E" w:rsidRDefault="0046181A" w:rsidP="005A4F52">
            <w:pPr>
              <w:spacing w:before="0" w:after="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USA</w:t>
            </w:r>
          </w:p>
        </w:tc>
        <w:tc>
          <w:tcPr>
            <w:tcW w:w="1417" w:type="dxa"/>
            <w:shd w:val="clear" w:color="auto" w:fill="BFE8E8" w:themeFill="accent4" w:themeFillTint="66"/>
            <w:vAlign w:val="bottom"/>
          </w:tcPr>
          <w:p w14:paraId="20AE4028"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2.3</w:t>
            </w:r>
          </w:p>
        </w:tc>
        <w:tc>
          <w:tcPr>
            <w:tcW w:w="1276" w:type="dxa"/>
            <w:shd w:val="clear" w:color="auto" w:fill="BFE8E8" w:themeFill="accent4" w:themeFillTint="66"/>
            <w:vAlign w:val="bottom"/>
          </w:tcPr>
          <w:p w14:paraId="57E0154C"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13.1%</w:t>
            </w:r>
          </w:p>
        </w:tc>
      </w:tr>
      <w:tr w:rsidR="003943DE" w:rsidRPr="00A2079E" w14:paraId="59B07288" w14:textId="77777777" w:rsidTr="003943DE">
        <w:trPr>
          <w:cnfStyle w:val="000000010000" w:firstRow="0" w:lastRow="0" w:firstColumn="0" w:lastColumn="0" w:oddVBand="0" w:evenVBand="0" w:oddHBand="0" w:evenHBand="1"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shd w:val="clear" w:color="auto" w:fill="62D3FF"/>
            <w:vAlign w:val="bottom"/>
          </w:tcPr>
          <w:p w14:paraId="275FDCF3" w14:textId="77777777" w:rsidR="0046181A" w:rsidRPr="00A2079E" w:rsidRDefault="0046181A" w:rsidP="005A4F52">
            <w:pPr>
              <w:spacing w:before="0" w:after="0"/>
              <w:rPr>
                <w:rFonts w:cs="Arial"/>
                <w:color w:val="FF0000"/>
              </w:rPr>
            </w:pPr>
            <w:r w:rsidRPr="00A2079E">
              <w:rPr>
                <w:rFonts w:cs="Arial"/>
                <w:color w:val="000000"/>
              </w:rPr>
              <w:t>New Zealand</w:t>
            </w:r>
          </w:p>
        </w:tc>
        <w:tc>
          <w:tcPr>
            <w:tcW w:w="1544" w:type="dxa"/>
            <w:shd w:val="clear" w:color="auto" w:fill="62D3FF"/>
            <w:vAlign w:val="bottom"/>
          </w:tcPr>
          <w:p w14:paraId="23AC1525"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 xml:space="preserve">1.6 </w:t>
            </w:r>
          </w:p>
        </w:tc>
        <w:tc>
          <w:tcPr>
            <w:tcW w:w="1220" w:type="dxa"/>
            <w:gridSpan w:val="2"/>
            <w:shd w:val="clear" w:color="auto" w:fill="62D3FF"/>
            <w:vAlign w:val="bottom"/>
          </w:tcPr>
          <w:p w14:paraId="1BB3EF21"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6.9%</w:t>
            </w:r>
          </w:p>
        </w:tc>
        <w:tc>
          <w:tcPr>
            <w:tcW w:w="1631" w:type="dxa"/>
            <w:shd w:val="clear" w:color="auto" w:fill="62D3FF"/>
            <w:vAlign w:val="bottom"/>
          </w:tcPr>
          <w:p w14:paraId="60E991CA" w14:textId="77777777" w:rsidR="0046181A" w:rsidRPr="00A2079E" w:rsidRDefault="0046181A" w:rsidP="005A4F52">
            <w:pPr>
              <w:spacing w:before="0" w:after="0"/>
              <w:jc w:val="left"/>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China</w:t>
            </w:r>
          </w:p>
        </w:tc>
        <w:tc>
          <w:tcPr>
            <w:tcW w:w="1417" w:type="dxa"/>
            <w:shd w:val="clear" w:color="auto" w:fill="62D3FF"/>
            <w:vAlign w:val="bottom"/>
          </w:tcPr>
          <w:p w14:paraId="7B8AD330"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1.3</w:t>
            </w:r>
          </w:p>
        </w:tc>
        <w:tc>
          <w:tcPr>
            <w:tcW w:w="1276" w:type="dxa"/>
            <w:shd w:val="clear" w:color="auto" w:fill="62D3FF"/>
            <w:vAlign w:val="bottom"/>
          </w:tcPr>
          <w:p w14:paraId="17D4CC5B"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7.4%</w:t>
            </w:r>
          </w:p>
        </w:tc>
      </w:tr>
      <w:tr w:rsidR="003943DE" w:rsidRPr="00A2079E" w14:paraId="5E41D9A5" w14:textId="77777777" w:rsidTr="003943DE">
        <w:trPr>
          <w:cnfStyle w:val="000000100000" w:firstRow="0" w:lastRow="0" w:firstColumn="0" w:lastColumn="0" w:oddVBand="0" w:evenVBand="0" w:oddHBand="1" w:evenHBand="0"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shd w:val="clear" w:color="auto" w:fill="BFE8E8" w:themeFill="accent4" w:themeFillTint="66"/>
            <w:vAlign w:val="bottom"/>
          </w:tcPr>
          <w:p w14:paraId="6126C371" w14:textId="77777777" w:rsidR="0046181A" w:rsidRPr="00A2079E" w:rsidRDefault="0046181A" w:rsidP="005A4F52">
            <w:pPr>
              <w:spacing w:before="0" w:after="0"/>
              <w:rPr>
                <w:rFonts w:cs="Arial"/>
                <w:color w:val="FF0000"/>
              </w:rPr>
            </w:pPr>
            <w:r w:rsidRPr="00A2079E">
              <w:rPr>
                <w:rFonts w:cs="Arial"/>
                <w:color w:val="000000"/>
              </w:rPr>
              <w:t>Japan</w:t>
            </w:r>
          </w:p>
        </w:tc>
        <w:tc>
          <w:tcPr>
            <w:tcW w:w="1544" w:type="dxa"/>
            <w:shd w:val="clear" w:color="auto" w:fill="BFE8E8" w:themeFill="accent4" w:themeFillTint="66"/>
            <w:vAlign w:val="bottom"/>
          </w:tcPr>
          <w:p w14:paraId="27249F71"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 xml:space="preserve">1.4 </w:t>
            </w:r>
          </w:p>
        </w:tc>
        <w:tc>
          <w:tcPr>
            <w:tcW w:w="1220" w:type="dxa"/>
            <w:gridSpan w:val="2"/>
            <w:shd w:val="clear" w:color="auto" w:fill="BFE8E8" w:themeFill="accent4" w:themeFillTint="66"/>
            <w:vAlign w:val="bottom"/>
          </w:tcPr>
          <w:p w14:paraId="43058047"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5.9%</w:t>
            </w:r>
          </w:p>
        </w:tc>
        <w:tc>
          <w:tcPr>
            <w:tcW w:w="1631" w:type="dxa"/>
            <w:shd w:val="clear" w:color="auto" w:fill="BFE8E8" w:themeFill="accent4" w:themeFillTint="66"/>
            <w:vAlign w:val="bottom"/>
          </w:tcPr>
          <w:p w14:paraId="4516EF8C" w14:textId="77777777" w:rsidR="0046181A" w:rsidRPr="00A2079E" w:rsidRDefault="0046181A" w:rsidP="005A4F52">
            <w:pPr>
              <w:spacing w:before="0" w:after="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Thailand</w:t>
            </w:r>
          </w:p>
        </w:tc>
        <w:tc>
          <w:tcPr>
            <w:tcW w:w="1417" w:type="dxa"/>
            <w:shd w:val="clear" w:color="auto" w:fill="BFE8E8" w:themeFill="accent4" w:themeFillTint="66"/>
            <w:vAlign w:val="bottom"/>
          </w:tcPr>
          <w:p w14:paraId="1BF099D7"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1.2</w:t>
            </w:r>
          </w:p>
        </w:tc>
        <w:tc>
          <w:tcPr>
            <w:tcW w:w="1276" w:type="dxa"/>
            <w:shd w:val="clear" w:color="auto" w:fill="BFE8E8" w:themeFill="accent4" w:themeFillTint="66"/>
            <w:vAlign w:val="bottom"/>
          </w:tcPr>
          <w:p w14:paraId="784A879F" w14:textId="77777777" w:rsidR="0046181A" w:rsidRPr="00A2079E"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A2079E">
              <w:rPr>
                <w:rFonts w:cs="Arial"/>
                <w:color w:val="000000"/>
              </w:rPr>
              <w:t>6.9%</w:t>
            </w:r>
          </w:p>
        </w:tc>
      </w:tr>
      <w:tr w:rsidR="003943DE" w:rsidRPr="00A2079E" w14:paraId="224CBB21" w14:textId="77777777" w:rsidTr="003943DE">
        <w:trPr>
          <w:cnfStyle w:val="000000010000" w:firstRow="0" w:lastRow="0" w:firstColumn="0" w:lastColumn="0" w:oddVBand="0" w:evenVBand="0" w:oddHBand="0" w:evenHBand="1"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tcBorders>
              <w:bottom w:val="nil"/>
            </w:tcBorders>
            <w:shd w:val="clear" w:color="auto" w:fill="62D3FF"/>
            <w:vAlign w:val="bottom"/>
          </w:tcPr>
          <w:p w14:paraId="1F476496" w14:textId="77777777" w:rsidR="0046181A" w:rsidRPr="00A2079E" w:rsidRDefault="0046181A" w:rsidP="005A4F52">
            <w:pPr>
              <w:spacing w:before="0" w:after="0"/>
              <w:rPr>
                <w:rFonts w:cs="Arial"/>
                <w:color w:val="FF0000"/>
              </w:rPr>
            </w:pPr>
            <w:r w:rsidRPr="00A2079E">
              <w:rPr>
                <w:rFonts w:cs="Arial"/>
                <w:color w:val="000000"/>
              </w:rPr>
              <w:t>India</w:t>
            </w:r>
          </w:p>
        </w:tc>
        <w:tc>
          <w:tcPr>
            <w:tcW w:w="1544" w:type="dxa"/>
            <w:tcBorders>
              <w:bottom w:val="nil"/>
            </w:tcBorders>
            <w:shd w:val="clear" w:color="auto" w:fill="62D3FF"/>
            <w:vAlign w:val="bottom"/>
          </w:tcPr>
          <w:p w14:paraId="10EA9993"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1.2</w:t>
            </w:r>
          </w:p>
        </w:tc>
        <w:tc>
          <w:tcPr>
            <w:tcW w:w="1220" w:type="dxa"/>
            <w:gridSpan w:val="2"/>
            <w:tcBorders>
              <w:bottom w:val="nil"/>
            </w:tcBorders>
            <w:shd w:val="clear" w:color="auto" w:fill="62D3FF"/>
            <w:vAlign w:val="bottom"/>
          </w:tcPr>
          <w:p w14:paraId="13125008"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5.0%</w:t>
            </w:r>
          </w:p>
        </w:tc>
        <w:tc>
          <w:tcPr>
            <w:tcW w:w="1631" w:type="dxa"/>
            <w:tcBorders>
              <w:bottom w:val="nil"/>
            </w:tcBorders>
            <w:shd w:val="clear" w:color="auto" w:fill="62D3FF"/>
            <w:vAlign w:val="bottom"/>
          </w:tcPr>
          <w:p w14:paraId="4094FC27" w14:textId="77777777" w:rsidR="0046181A" w:rsidRPr="00A2079E" w:rsidRDefault="0046181A" w:rsidP="005A4F52">
            <w:pPr>
              <w:spacing w:before="0" w:after="0"/>
              <w:jc w:val="left"/>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Singapore</w:t>
            </w:r>
          </w:p>
        </w:tc>
        <w:tc>
          <w:tcPr>
            <w:tcW w:w="1417" w:type="dxa"/>
            <w:tcBorders>
              <w:bottom w:val="nil"/>
            </w:tcBorders>
            <w:shd w:val="clear" w:color="auto" w:fill="62D3FF"/>
            <w:vAlign w:val="bottom"/>
          </w:tcPr>
          <w:p w14:paraId="2E9A3551"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1.0</w:t>
            </w:r>
          </w:p>
        </w:tc>
        <w:tc>
          <w:tcPr>
            <w:tcW w:w="1276" w:type="dxa"/>
            <w:tcBorders>
              <w:bottom w:val="nil"/>
            </w:tcBorders>
            <w:shd w:val="clear" w:color="auto" w:fill="62D3FF"/>
            <w:vAlign w:val="bottom"/>
          </w:tcPr>
          <w:p w14:paraId="6CFC3366" w14:textId="77777777" w:rsidR="0046181A" w:rsidRPr="00A2079E" w:rsidRDefault="0046181A" w:rsidP="005A4F52">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A2079E">
              <w:rPr>
                <w:rFonts w:cs="Arial"/>
                <w:color w:val="000000"/>
              </w:rPr>
              <w:t>5.7%</w:t>
            </w:r>
          </w:p>
        </w:tc>
      </w:tr>
      <w:tr w:rsidR="003943DE" w:rsidRPr="00A2079E" w14:paraId="5D51E4A8" w14:textId="77777777" w:rsidTr="003943DE">
        <w:trPr>
          <w:cnfStyle w:val="000000100000" w:firstRow="0" w:lastRow="0" w:firstColumn="0" w:lastColumn="0" w:oddVBand="0" w:evenVBand="0" w:oddHBand="1" w:evenHBand="0"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1559" w:type="dxa"/>
            <w:tcBorders>
              <w:top w:val="nil"/>
              <w:left w:val="nil"/>
              <w:bottom w:val="nil"/>
              <w:right w:val="single" w:sz="8" w:space="0" w:color="FFFFFF" w:themeColor="background1"/>
            </w:tcBorders>
            <w:shd w:val="clear" w:color="auto" w:fill="BFE8E8" w:themeFill="accent4" w:themeFillTint="66"/>
            <w:vAlign w:val="bottom"/>
          </w:tcPr>
          <w:p w14:paraId="74B3AA31" w14:textId="77777777" w:rsidR="0046181A" w:rsidRPr="00904DA1" w:rsidRDefault="0046181A" w:rsidP="005A4F52">
            <w:pPr>
              <w:spacing w:before="0" w:after="0"/>
              <w:rPr>
                <w:rFonts w:cs="Arial"/>
                <w:color w:val="FF0000"/>
              </w:rPr>
            </w:pPr>
            <w:r w:rsidRPr="00904DA1">
              <w:rPr>
                <w:rFonts w:cs="Arial"/>
                <w:color w:val="000000"/>
              </w:rPr>
              <w:t>EU</w:t>
            </w:r>
          </w:p>
        </w:tc>
        <w:tc>
          <w:tcPr>
            <w:tcW w:w="1544" w:type="dxa"/>
            <w:tcBorders>
              <w:top w:val="nil"/>
              <w:left w:val="single" w:sz="8" w:space="0" w:color="FFFFFF" w:themeColor="background1"/>
              <w:bottom w:val="nil"/>
              <w:right w:val="single" w:sz="8" w:space="0" w:color="FFFFFF" w:themeColor="background1"/>
            </w:tcBorders>
            <w:shd w:val="clear" w:color="auto" w:fill="BFE8E8" w:themeFill="accent4" w:themeFillTint="66"/>
            <w:vAlign w:val="bottom"/>
          </w:tcPr>
          <w:p w14:paraId="2B950566" w14:textId="77777777" w:rsidR="0046181A" w:rsidRPr="00904DA1"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2.2</w:t>
            </w:r>
          </w:p>
        </w:tc>
        <w:tc>
          <w:tcPr>
            <w:tcW w:w="1220" w:type="dxa"/>
            <w:gridSpan w:val="2"/>
            <w:tcBorders>
              <w:top w:val="nil"/>
              <w:left w:val="single" w:sz="8" w:space="0" w:color="FFFFFF" w:themeColor="background1"/>
              <w:bottom w:val="nil"/>
              <w:right w:val="single" w:sz="8" w:space="0" w:color="FFFFFF" w:themeColor="background1"/>
            </w:tcBorders>
            <w:shd w:val="clear" w:color="auto" w:fill="BFE8E8" w:themeFill="accent4" w:themeFillTint="66"/>
            <w:vAlign w:val="bottom"/>
          </w:tcPr>
          <w:p w14:paraId="0EFCED9A" w14:textId="77777777" w:rsidR="0046181A" w:rsidRPr="00904DA1"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9.5%</w:t>
            </w:r>
          </w:p>
        </w:tc>
        <w:tc>
          <w:tcPr>
            <w:tcW w:w="1631" w:type="dxa"/>
            <w:tcBorders>
              <w:top w:val="nil"/>
              <w:left w:val="single" w:sz="8" w:space="0" w:color="FFFFFF" w:themeColor="background1"/>
              <w:bottom w:val="nil"/>
              <w:right w:val="single" w:sz="8" w:space="0" w:color="FFFFFF" w:themeColor="background1"/>
            </w:tcBorders>
            <w:shd w:val="clear" w:color="auto" w:fill="BFE8E8" w:themeFill="accent4" w:themeFillTint="66"/>
            <w:vAlign w:val="bottom"/>
          </w:tcPr>
          <w:p w14:paraId="1833F4BB" w14:textId="77777777" w:rsidR="0046181A" w:rsidRPr="00904DA1" w:rsidRDefault="0046181A" w:rsidP="005A4F52">
            <w:pPr>
              <w:spacing w:before="0" w:after="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bCs/>
                <w:color w:val="000000"/>
              </w:rPr>
              <w:t>EU</w:t>
            </w:r>
          </w:p>
        </w:tc>
        <w:tc>
          <w:tcPr>
            <w:tcW w:w="1417" w:type="dxa"/>
            <w:tcBorders>
              <w:top w:val="nil"/>
              <w:left w:val="single" w:sz="8" w:space="0" w:color="FFFFFF" w:themeColor="background1"/>
              <w:bottom w:val="nil"/>
              <w:right w:val="single" w:sz="8" w:space="0" w:color="FFFFFF" w:themeColor="background1"/>
            </w:tcBorders>
            <w:shd w:val="clear" w:color="auto" w:fill="BFE8E8" w:themeFill="accent4" w:themeFillTint="66"/>
            <w:vAlign w:val="bottom"/>
          </w:tcPr>
          <w:p w14:paraId="1C405DDD" w14:textId="77777777" w:rsidR="0046181A" w:rsidRPr="00904DA1"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bCs/>
                <w:color w:val="000000"/>
              </w:rPr>
              <w:t>4.2</w:t>
            </w:r>
          </w:p>
        </w:tc>
        <w:tc>
          <w:tcPr>
            <w:tcW w:w="1276" w:type="dxa"/>
            <w:tcBorders>
              <w:top w:val="nil"/>
              <w:left w:val="single" w:sz="8" w:space="0" w:color="FFFFFF" w:themeColor="background1"/>
              <w:bottom w:val="nil"/>
              <w:right w:val="nil"/>
            </w:tcBorders>
            <w:shd w:val="clear" w:color="auto" w:fill="BFE8E8" w:themeFill="accent4" w:themeFillTint="66"/>
            <w:vAlign w:val="bottom"/>
          </w:tcPr>
          <w:p w14:paraId="6C5D960A" w14:textId="77777777" w:rsidR="0046181A" w:rsidRPr="00904DA1" w:rsidRDefault="0046181A" w:rsidP="005A4F52">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23.5%</w:t>
            </w:r>
          </w:p>
        </w:tc>
      </w:tr>
    </w:tbl>
    <w:p w14:paraId="3915030B" w14:textId="77777777" w:rsidR="0046181A" w:rsidRPr="0046181A" w:rsidRDefault="0046181A" w:rsidP="0046181A">
      <w:pPr>
        <w:pStyle w:val="Caption"/>
        <w:rPr>
          <w:sz w:val="2"/>
          <w:szCs w:val="2"/>
        </w:rPr>
      </w:pPr>
    </w:p>
    <w:p w14:paraId="76228A65" w14:textId="16987826" w:rsidR="0046181A" w:rsidRPr="0046181A" w:rsidRDefault="0046181A" w:rsidP="0046181A">
      <w:pPr>
        <w:pStyle w:val="Caption"/>
      </w:pPr>
      <w:r>
        <w:t xml:space="preserve">Table </w:t>
      </w:r>
      <w:r w:rsidR="00E319F6">
        <w:t>12</w:t>
      </w:r>
      <w:r>
        <w:t>: Australia’s FMCG Imports and Exports top trading partners</w:t>
      </w:r>
      <w:r w:rsidR="003943DE">
        <w:rPr>
          <w:rFonts w:cs="Arial"/>
        </w:rPr>
        <w:t>, 2015</w:t>
      </w:r>
    </w:p>
    <w:p w14:paraId="07BEAD8F" w14:textId="77777777" w:rsidR="0046181A" w:rsidRDefault="0046181A" w:rsidP="005A62A6"/>
    <w:p w14:paraId="646A2E2F" w14:textId="0706855B" w:rsidR="005A62A6" w:rsidRPr="00706E29" w:rsidRDefault="005A62A6" w:rsidP="005A62A6">
      <w:r>
        <w:lastRenderedPageBreak/>
        <w:t>Focusing on the</w:t>
      </w:r>
      <w:r w:rsidRPr="00E47140">
        <w:t xml:space="preserve"> trade</w:t>
      </w:r>
      <w:r>
        <w:t xml:space="preserve"> of cosmetic products</w:t>
      </w:r>
      <w:r w:rsidR="00F06FBB">
        <w:t>,</w:t>
      </w:r>
      <w:r>
        <w:rPr>
          <w:rStyle w:val="FootnoteReference"/>
        </w:rPr>
        <w:footnoteReference w:id="55"/>
      </w:r>
      <w:r>
        <w:t xml:space="preserve"> the EU increases it share</w:t>
      </w:r>
      <w:r w:rsidR="00E3413D">
        <w:t xml:space="preserve"> when measured by value (Table 1</w:t>
      </w:r>
      <w:r w:rsidR="00E319F6">
        <w:t>3</w:t>
      </w:r>
      <w:r>
        <w:t>)</w:t>
      </w:r>
      <w:r w:rsidRPr="00E47140">
        <w:t>.</w:t>
      </w:r>
      <w:r>
        <w:t xml:space="preserve"> In 2015,</w:t>
      </w:r>
      <w:r w:rsidRPr="00706E29">
        <w:t xml:space="preserve"> over 30</w:t>
      </w:r>
      <w:r w:rsidR="008B709A">
        <w:t xml:space="preserve"> per cent</w:t>
      </w:r>
      <w:r w:rsidRPr="00706E29">
        <w:t xml:space="preserve"> of all cosmetic </w:t>
      </w:r>
      <w:r>
        <w:t>imported by value were from the EU,</w:t>
      </w:r>
      <w:r w:rsidRPr="00706E29">
        <w:t xml:space="preserve"> </w:t>
      </w:r>
      <w:r w:rsidR="004B3152">
        <w:t>valued at A$</w:t>
      </w:r>
      <w:r>
        <w:t>926.2</w:t>
      </w:r>
      <w:r w:rsidR="004B3152">
        <w:t xml:space="preserve"> </w:t>
      </w:r>
      <w:r>
        <w:t>m</w:t>
      </w:r>
      <w:r w:rsidR="004B3152">
        <w:t>illion</w:t>
      </w:r>
      <w:r w:rsidRPr="00706E29">
        <w:t xml:space="preserve">. This </w:t>
      </w:r>
      <w:r>
        <w:t>proportion of the trade drops to about 15</w:t>
      </w:r>
      <w:r w:rsidR="008B709A">
        <w:t xml:space="preserve"> per cent</w:t>
      </w:r>
      <w:r>
        <w:t xml:space="preserve"> when measured by volume/weight </w:t>
      </w:r>
      <w:r w:rsidR="00E3413D">
        <w:t>of the cosmetic product (Table 1</w:t>
      </w:r>
      <w:r w:rsidR="00E319F6">
        <w:t>4</w:t>
      </w:r>
      <w:r>
        <w:t>)</w:t>
      </w:r>
      <w:r w:rsidRPr="00706E29">
        <w:t>.</w:t>
      </w:r>
      <w:r>
        <w:t xml:space="preserve"> This indicates that the EU is responsible for high value cosmetic products imported into Australia.</w:t>
      </w:r>
    </w:p>
    <w:tbl>
      <w:tblPr>
        <w:tblStyle w:val="GridTable5Dark-Accent1"/>
        <w:tblW w:w="0" w:type="auto"/>
        <w:jc w:val="center"/>
        <w:tblLook w:val="04A0" w:firstRow="1" w:lastRow="0" w:firstColumn="1" w:lastColumn="0" w:noHBand="0" w:noVBand="1"/>
        <w:tblCaption w:val="Table 13: Top five cosmetic imports to Australia by value in 2015"/>
        <w:tblDescription w:val="Top five cosmetic imports to Australia by value in 2015 are the United States valued at 814.7 million Australian dollars, 26.4 per cent share. China valued at 340.3 million Australian dollars, 11.0 per cent share. France valued at 319.4 million dollars, 10.4 per cent share.                Thailand valued at 247.7 million Australian dollars, 8.0 per cent share. The United Kingdom valued at 183.7 million Australian dollars, 6.0 per cent share.                                                                                                 The rest of the European Union was vlaued at 423.1 million Australian dollars, 13.7 per cent share.&#10;&#10;"/>
      </w:tblPr>
      <w:tblGrid>
        <w:gridCol w:w="1413"/>
        <w:gridCol w:w="1559"/>
        <w:gridCol w:w="1324"/>
      </w:tblGrid>
      <w:tr w:rsidR="005A62A6" w:rsidRPr="00904DA1" w14:paraId="022C813C" w14:textId="77777777" w:rsidTr="00C87CF6">
        <w:trPr>
          <w:cnfStyle w:val="100000000000" w:firstRow="1" w:lastRow="0" w:firstColumn="0" w:lastColumn="0" w:oddVBand="0" w:evenVBand="0" w:oddHBand="0" w:evenHBand="0" w:firstRowFirstColumn="0" w:firstRowLastColumn="0" w:lastRowFirstColumn="0" w:lastRowLastColumn="0"/>
          <w:trHeight w:hRule="exact" w:val="658"/>
          <w:tblHeader/>
          <w:jc w:val="center"/>
        </w:trPr>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14:paraId="587AB237" w14:textId="77777777" w:rsidR="005A62A6" w:rsidRPr="00904DA1" w:rsidRDefault="005A62A6" w:rsidP="00C52128">
            <w:pPr>
              <w:spacing w:before="0" w:after="0"/>
              <w:rPr>
                <w:rFonts w:cs="Arial"/>
                <w:b/>
              </w:rPr>
            </w:pPr>
            <w:r w:rsidRPr="00904DA1">
              <w:rPr>
                <w:rFonts w:cs="Arial"/>
                <w:b/>
              </w:rPr>
              <w:t>Country</w:t>
            </w:r>
          </w:p>
        </w:tc>
        <w:tc>
          <w:tcPr>
            <w:tcW w:w="1559" w:type="dxa"/>
            <w:tcBorders>
              <w:top w:val="nil"/>
            </w:tcBorders>
          </w:tcPr>
          <w:p w14:paraId="7613CC75" w14:textId="503FCECF" w:rsidR="005A62A6" w:rsidRPr="00904DA1" w:rsidRDefault="005A62A6" w:rsidP="00C52128">
            <w:pPr>
              <w:spacing w:before="0" w:after="0"/>
              <w:cnfStyle w:val="100000000000" w:firstRow="1" w:lastRow="0" w:firstColumn="0" w:lastColumn="0" w:oddVBand="0" w:evenVBand="0" w:oddHBand="0" w:evenHBand="0" w:firstRowFirstColumn="0" w:firstRowLastColumn="0" w:lastRowFirstColumn="0" w:lastRowLastColumn="0"/>
              <w:rPr>
                <w:rFonts w:cs="Arial"/>
                <w:b/>
              </w:rPr>
            </w:pPr>
            <w:r w:rsidRPr="00904DA1">
              <w:rPr>
                <w:rFonts w:cs="Arial"/>
                <w:b/>
              </w:rPr>
              <w:t xml:space="preserve">Import value </w:t>
            </w:r>
            <w:r w:rsidR="00F849C4">
              <w:rPr>
                <w:rFonts w:cs="Arial"/>
                <w:b/>
              </w:rPr>
              <w:t>A</w:t>
            </w:r>
            <w:r w:rsidRPr="00904DA1">
              <w:rPr>
                <w:rFonts w:cs="Arial"/>
                <w:b/>
              </w:rPr>
              <w:t>$m</w:t>
            </w:r>
          </w:p>
        </w:tc>
        <w:tc>
          <w:tcPr>
            <w:tcW w:w="1324" w:type="dxa"/>
            <w:tcBorders>
              <w:top w:val="nil"/>
            </w:tcBorders>
          </w:tcPr>
          <w:p w14:paraId="70979498" w14:textId="77777777" w:rsidR="005A62A6" w:rsidRPr="00904DA1" w:rsidRDefault="005A62A6" w:rsidP="00C52128">
            <w:pPr>
              <w:spacing w:before="0" w:after="0"/>
              <w:cnfStyle w:val="100000000000" w:firstRow="1" w:lastRow="0" w:firstColumn="0" w:lastColumn="0" w:oddVBand="0" w:evenVBand="0" w:oddHBand="0" w:evenHBand="0" w:firstRowFirstColumn="0" w:firstRowLastColumn="0" w:lastRowFirstColumn="0" w:lastRowLastColumn="0"/>
              <w:rPr>
                <w:rFonts w:cs="Arial"/>
                <w:b/>
              </w:rPr>
            </w:pPr>
            <w:r w:rsidRPr="00904DA1">
              <w:rPr>
                <w:rFonts w:cs="Arial"/>
                <w:b/>
              </w:rPr>
              <w:t>Share</w:t>
            </w:r>
          </w:p>
        </w:tc>
      </w:tr>
      <w:tr w:rsidR="005A62A6" w:rsidRPr="00904DA1" w14:paraId="1796BDA4" w14:textId="77777777" w:rsidTr="00C87CF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62D3FF"/>
            <w:vAlign w:val="bottom"/>
          </w:tcPr>
          <w:p w14:paraId="00669193" w14:textId="77777777" w:rsidR="005A62A6" w:rsidRPr="00904DA1" w:rsidRDefault="005A62A6" w:rsidP="00C52128">
            <w:pPr>
              <w:spacing w:before="0" w:after="0"/>
              <w:rPr>
                <w:rFonts w:cs="Arial"/>
                <w:color w:val="FF0000"/>
              </w:rPr>
            </w:pPr>
            <w:r w:rsidRPr="00904DA1">
              <w:rPr>
                <w:rFonts w:cs="Arial"/>
                <w:color w:val="000000"/>
              </w:rPr>
              <w:t>USA</w:t>
            </w:r>
          </w:p>
        </w:tc>
        <w:tc>
          <w:tcPr>
            <w:tcW w:w="1559" w:type="dxa"/>
            <w:shd w:val="clear" w:color="auto" w:fill="62D3FF"/>
            <w:vAlign w:val="bottom"/>
          </w:tcPr>
          <w:p w14:paraId="79EB5F69"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814.7</w:t>
            </w:r>
          </w:p>
        </w:tc>
        <w:tc>
          <w:tcPr>
            <w:tcW w:w="1324" w:type="dxa"/>
            <w:shd w:val="clear" w:color="auto" w:fill="62D3FF"/>
            <w:vAlign w:val="bottom"/>
          </w:tcPr>
          <w:p w14:paraId="55B83A05"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26.4%</w:t>
            </w:r>
          </w:p>
        </w:tc>
      </w:tr>
      <w:tr w:rsidR="005A62A6" w:rsidRPr="00904DA1" w14:paraId="4130F36A" w14:textId="77777777" w:rsidTr="00C87CF6">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BFE8E8" w:themeFill="accent4" w:themeFillTint="66"/>
            <w:vAlign w:val="bottom"/>
          </w:tcPr>
          <w:p w14:paraId="0CF5FEAB" w14:textId="77777777" w:rsidR="005A62A6" w:rsidRPr="00904DA1" w:rsidRDefault="005A62A6" w:rsidP="00C52128">
            <w:pPr>
              <w:spacing w:before="0" w:after="0"/>
              <w:rPr>
                <w:rFonts w:cs="Arial"/>
                <w:color w:val="FF0000"/>
              </w:rPr>
            </w:pPr>
            <w:r w:rsidRPr="00904DA1">
              <w:rPr>
                <w:rFonts w:cs="Arial"/>
                <w:color w:val="000000"/>
              </w:rPr>
              <w:t>China</w:t>
            </w:r>
          </w:p>
        </w:tc>
        <w:tc>
          <w:tcPr>
            <w:tcW w:w="1559" w:type="dxa"/>
            <w:shd w:val="clear" w:color="auto" w:fill="BFE8E8" w:themeFill="accent4" w:themeFillTint="66"/>
            <w:vAlign w:val="bottom"/>
          </w:tcPr>
          <w:p w14:paraId="5437A18A"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 xml:space="preserve">340.3 </w:t>
            </w:r>
          </w:p>
        </w:tc>
        <w:tc>
          <w:tcPr>
            <w:tcW w:w="1324" w:type="dxa"/>
            <w:shd w:val="clear" w:color="auto" w:fill="BFE8E8" w:themeFill="accent4" w:themeFillTint="66"/>
            <w:vAlign w:val="bottom"/>
          </w:tcPr>
          <w:p w14:paraId="753D068B"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11.0%</w:t>
            </w:r>
          </w:p>
        </w:tc>
      </w:tr>
      <w:tr w:rsidR="005A62A6" w:rsidRPr="00904DA1" w14:paraId="446E38C3" w14:textId="77777777" w:rsidTr="00C87CF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FFFFFF" w:themeColor="background1"/>
            </w:tcBorders>
            <w:shd w:val="clear" w:color="auto" w:fill="62D3FF"/>
            <w:vAlign w:val="bottom"/>
          </w:tcPr>
          <w:p w14:paraId="0DF6F929" w14:textId="77777777" w:rsidR="005A62A6" w:rsidRPr="00C11F3F" w:rsidRDefault="005A62A6" w:rsidP="00C52128">
            <w:pPr>
              <w:spacing w:before="0" w:after="0"/>
              <w:rPr>
                <w:rFonts w:cs="Arial"/>
                <w:color w:val="FF0000"/>
              </w:rPr>
            </w:pPr>
            <w:r w:rsidRPr="00C11F3F">
              <w:rPr>
                <w:rFonts w:cs="Arial"/>
                <w:color w:val="000000"/>
              </w:rPr>
              <w:t>France</w:t>
            </w:r>
          </w:p>
        </w:tc>
        <w:tc>
          <w:tcPr>
            <w:tcW w:w="1559" w:type="dxa"/>
            <w:tcBorders>
              <w:bottom w:val="single" w:sz="4" w:space="0" w:color="FFFFFF" w:themeColor="background1"/>
            </w:tcBorders>
            <w:shd w:val="clear" w:color="auto" w:fill="62D3FF"/>
            <w:vAlign w:val="bottom"/>
          </w:tcPr>
          <w:p w14:paraId="56C15097" w14:textId="77777777" w:rsidR="005A62A6" w:rsidRPr="00C11F3F"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C11F3F">
              <w:rPr>
                <w:rFonts w:cs="Arial"/>
                <w:color w:val="000000"/>
              </w:rPr>
              <w:t>319.4</w:t>
            </w:r>
          </w:p>
        </w:tc>
        <w:tc>
          <w:tcPr>
            <w:tcW w:w="1324" w:type="dxa"/>
            <w:tcBorders>
              <w:bottom w:val="single" w:sz="4" w:space="0" w:color="FFFFFF" w:themeColor="background1"/>
            </w:tcBorders>
            <w:shd w:val="clear" w:color="auto" w:fill="62D3FF"/>
            <w:vAlign w:val="bottom"/>
          </w:tcPr>
          <w:p w14:paraId="513DA19F" w14:textId="77777777" w:rsidR="005A62A6" w:rsidRPr="00C11F3F"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C11F3F">
              <w:rPr>
                <w:rFonts w:cs="Arial"/>
                <w:color w:val="000000"/>
              </w:rPr>
              <w:t>10.4%</w:t>
            </w:r>
          </w:p>
        </w:tc>
      </w:tr>
      <w:tr w:rsidR="005A62A6" w:rsidRPr="00904DA1" w14:paraId="46680D2A" w14:textId="77777777" w:rsidTr="00C87CF6">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BFE8E8" w:themeFill="accent4" w:themeFillTint="66"/>
            <w:vAlign w:val="bottom"/>
          </w:tcPr>
          <w:p w14:paraId="53846F2C" w14:textId="77777777" w:rsidR="005A62A6" w:rsidRPr="00904DA1" w:rsidRDefault="005A62A6" w:rsidP="00C52128">
            <w:pPr>
              <w:spacing w:before="0" w:after="0"/>
              <w:rPr>
                <w:rFonts w:cs="Arial"/>
                <w:color w:val="000000"/>
              </w:rPr>
            </w:pPr>
            <w:r w:rsidRPr="00904DA1">
              <w:rPr>
                <w:rFonts w:cs="Arial"/>
                <w:color w:val="000000"/>
              </w:rPr>
              <w:t>Thailand</w:t>
            </w:r>
          </w:p>
        </w:tc>
        <w:tc>
          <w:tcPr>
            <w:tcW w:w="1559" w:type="dxa"/>
            <w:shd w:val="clear" w:color="auto" w:fill="BFE8E8" w:themeFill="accent4" w:themeFillTint="66"/>
            <w:vAlign w:val="bottom"/>
          </w:tcPr>
          <w:p w14:paraId="1AA9DF20"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247.7</w:t>
            </w:r>
          </w:p>
        </w:tc>
        <w:tc>
          <w:tcPr>
            <w:tcW w:w="1324" w:type="dxa"/>
            <w:shd w:val="clear" w:color="auto" w:fill="BFE8E8" w:themeFill="accent4" w:themeFillTint="66"/>
            <w:vAlign w:val="bottom"/>
          </w:tcPr>
          <w:p w14:paraId="01E196EF"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8.0%</w:t>
            </w:r>
          </w:p>
        </w:tc>
      </w:tr>
      <w:tr w:rsidR="005A62A6" w:rsidRPr="00904DA1" w14:paraId="1BD62380" w14:textId="77777777" w:rsidTr="00C87CF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tcBorders>
              <w:bottom w:val="single" w:sz="2" w:space="0" w:color="FFFFFF" w:themeColor="background1"/>
            </w:tcBorders>
            <w:shd w:val="clear" w:color="auto" w:fill="62D3FF"/>
            <w:vAlign w:val="bottom"/>
          </w:tcPr>
          <w:p w14:paraId="20CDE2E6" w14:textId="77777777" w:rsidR="005A62A6" w:rsidRPr="00C11F3F" w:rsidRDefault="005A62A6" w:rsidP="00C52128">
            <w:pPr>
              <w:spacing w:before="0" w:after="0"/>
              <w:rPr>
                <w:rFonts w:cs="Arial"/>
                <w:color w:val="000000"/>
              </w:rPr>
            </w:pPr>
            <w:r w:rsidRPr="00C11F3F">
              <w:rPr>
                <w:rFonts w:cs="Arial"/>
                <w:color w:val="000000"/>
              </w:rPr>
              <w:t>UK</w:t>
            </w:r>
          </w:p>
        </w:tc>
        <w:tc>
          <w:tcPr>
            <w:tcW w:w="1559" w:type="dxa"/>
            <w:tcBorders>
              <w:bottom w:val="single" w:sz="2" w:space="0" w:color="FFFFFF" w:themeColor="background1"/>
            </w:tcBorders>
            <w:shd w:val="clear" w:color="auto" w:fill="62D3FF"/>
            <w:vAlign w:val="bottom"/>
          </w:tcPr>
          <w:p w14:paraId="1586457C" w14:textId="77777777" w:rsidR="005A62A6" w:rsidRPr="00C11F3F"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C11F3F">
              <w:rPr>
                <w:rFonts w:cs="Arial"/>
                <w:color w:val="000000"/>
              </w:rPr>
              <w:t>183.7</w:t>
            </w:r>
          </w:p>
        </w:tc>
        <w:tc>
          <w:tcPr>
            <w:tcW w:w="1324" w:type="dxa"/>
            <w:tcBorders>
              <w:bottom w:val="single" w:sz="2" w:space="0" w:color="FFFFFF" w:themeColor="background1"/>
            </w:tcBorders>
            <w:shd w:val="clear" w:color="auto" w:fill="62D3FF"/>
            <w:vAlign w:val="bottom"/>
          </w:tcPr>
          <w:p w14:paraId="5B2454CD" w14:textId="77777777" w:rsidR="005A62A6" w:rsidRPr="00C11F3F"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C11F3F">
              <w:rPr>
                <w:rFonts w:cs="Arial"/>
                <w:color w:val="000000"/>
              </w:rPr>
              <w:t>6.0%</w:t>
            </w:r>
          </w:p>
        </w:tc>
      </w:tr>
      <w:tr w:rsidR="005A62A6" w:rsidRPr="00904DA1" w14:paraId="7DAAD26A" w14:textId="77777777" w:rsidTr="00C87CF6">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vAlign w:val="bottom"/>
          </w:tcPr>
          <w:p w14:paraId="011CB5FA" w14:textId="77777777" w:rsidR="005A62A6" w:rsidRPr="00904DA1" w:rsidRDefault="005A62A6" w:rsidP="00C52128">
            <w:pPr>
              <w:spacing w:before="0" w:after="0"/>
              <w:rPr>
                <w:rFonts w:cs="Arial"/>
                <w:color w:val="FF0000"/>
              </w:rPr>
            </w:pPr>
            <w:r w:rsidRPr="00904DA1">
              <w:rPr>
                <w:rFonts w:cs="Arial"/>
                <w:color w:val="000000"/>
              </w:rPr>
              <w:t>Rest of EU</w:t>
            </w:r>
          </w:p>
        </w:tc>
        <w:tc>
          <w:tcPr>
            <w:tcW w:w="1559"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vAlign w:val="bottom"/>
          </w:tcPr>
          <w:p w14:paraId="457DEE71"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423.1</w:t>
            </w:r>
          </w:p>
        </w:tc>
        <w:tc>
          <w:tcPr>
            <w:tcW w:w="1324"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vAlign w:val="bottom"/>
          </w:tcPr>
          <w:p w14:paraId="0B314EDB"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13.7%</w:t>
            </w:r>
          </w:p>
        </w:tc>
      </w:tr>
    </w:tbl>
    <w:p w14:paraId="1D5728D1" w14:textId="2FD42E0F" w:rsidR="005A62A6" w:rsidRDefault="00E3413D" w:rsidP="00322881">
      <w:pPr>
        <w:pStyle w:val="Caption"/>
        <w:jc w:val="center"/>
      </w:pPr>
      <w:r>
        <w:t>Table 1</w:t>
      </w:r>
      <w:r w:rsidR="00E319F6">
        <w:t>3</w:t>
      </w:r>
      <w:r w:rsidR="005A62A6">
        <w:t xml:space="preserve">: Top five cosmetic </w:t>
      </w:r>
      <w:r w:rsidR="005A62A6" w:rsidRPr="001926C2">
        <w:t>import</w:t>
      </w:r>
      <w:r w:rsidR="005A62A6">
        <w:t xml:space="preserve">s </w:t>
      </w:r>
      <w:r w:rsidR="00DD44D5">
        <w:t xml:space="preserve">to Australia </w:t>
      </w:r>
      <w:r w:rsidR="005A62A6">
        <w:t>by</w:t>
      </w:r>
      <w:r w:rsidR="005A62A6" w:rsidRPr="001926C2">
        <w:t xml:space="preserve"> </w:t>
      </w:r>
      <w:r w:rsidR="005A62A6">
        <w:t>value</w:t>
      </w:r>
      <w:r w:rsidR="005A62A6" w:rsidRPr="001926C2">
        <w:t xml:space="preserve"> in 2015</w:t>
      </w:r>
    </w:p>
    <w:p w14:paraId="5F97C778" w14:textId="77777777" w:rsidR="008D4F5E" w:rsidRPr="008D4F5E" w:rsidRDefault="008D4F5E" w:rsidP="008D4F5E"/>
    <w:tbl>
      <w:tblPr>
        <w:tblStyle w:val="GridTable5Dark-Accent1"/>
        <w:tblW w:w="0" w:type="auto"/>
        <w:jc w:val="center"/>
        <w:tblLook w:val="04A0" w:firstRow="1" w:lastRow="0" w:firstColumn="1" w:lastColumn="0" w:noHBand="0" w:noVBand="1"/>
        <w:tblCaption w:val="Table 14: Top five cosmetic imports by quantity in 2015 (excluding dental floss, which is measured in metres - HS330620)"/>
        <w:tblDescription w:val="China imported 26.0 megalitres and 49.0 kilotonnes of cosmetic products, 20.0 percent share.&#10;Thailand imported 19.3 megalitres and 40.3 kilotonnes of cosmetic products, 15.6 percent share.&#10;USA imported 12.7 megalitres and 31.0 kilotonnes of cosmetic products, 11.1 percent share.&#10;Indonesia imported 17.0 megalitres and 6.4 kilotonnes of cosmetic products, 8.2 percent share.&#10;Malaysia imported 4.5 megalitres and 18.7 kilotonnes of cosmetic products, 5.4 percent share.&#10;The European Union imported 20.3 megalitres and 35.9 kilotonnes of cosmetic products, 15.2 percent share."/>
      </w:tblPr>
      <w:tblGrid>
        <w:gridCol w:w="1413"/>
        <w:gridCol w:w="1559"/>
        <w:gridCol w:w="1701"/>
        <w:gridCol w:w="1134"/>
      </w:tblGrid>
      <w:tr w:rsidR="005A62A6" w:rsidRPr="00904DA1" w14:paraId="777541BA" w14:textId="77777777" w:rsidTr="00C87CF6">
        <w:trPr>
          <w:cnfStyle w:val="100000000000" w:firstRow="1" w:lastRow="0" w:firstColumn="0" w:lastColumn="0" w:oddVBand="0" w:evenVBand="0" w:oddHBand="0" w:evenHBand="0" w:firstRowFirstColumn="0" w:firstRowLastColumn="0" w:lastRowFirstColumn="0" w:lastRowLastColumn="0"/>
          <w:trHeight w:hRule="exact" w:val="658"/>
          <w:tblHeader/>
          <w:jc w:val="center"/>
        </w:trPr>
        <w:tc>
          <w:tcPr>
            <w:cnfStyle w:val="001000000000" w:firstRow="0" w:lastRow="0" w:firstColumn="1" w:lastColumn="0" w:oddVBand="0" w:evenVBand="0" w:oddHBand="0" w:evenHBand="0" w:firstRowFirstColumn="0" w:firstRowLastColumn="0" w:lastRowFirstColumn="0" w:lastRowLastColumn="0"/>
            <w:tcW w:w="1413" w:type="dxa"/>
            <w:tcBorders>
              <w:top w:val="nil"/>
            </w:tcBorders>
          </w:tcPr>
          <w:p w14:paraId="33C59A97" w14:textId="77777777" w:rsidR="005A62A6" w:rsidRPr="00904DA1" w:rsidRDefault="005A62A6" w:rsidP="00C52128">
            <w:pPr>
              <w:spacing w:before="0" w:after="0"/>
              <w:rPr>
                <w:rFonts w:cs="Arial"/>
                <w:b/>
              </w:rPr>
            </w:pPr>
            <w:r w:rsidRPr="00904DA1">
              <w:rPr>
                <w:rFonts w:cs="Arial"/>
                <w:b/>
              </w:rPr>
              <w:t>Country</w:t>
            </w:r>
          </w:p>
        </w:tc>
        <w:tc>
          <w:tcPr>
            <w:tcW w:w="1559" w:type="dxa"/>
            <w:tcBorders>
              <w:top w:val="nil"/>
            </w:tcBorders>
          </w:tcPr>
          <w:p w14:paraId="3EC86354" w14:textId="77777777" w:rsidR="005A62A6" w:rsidRPr="00904DA1" w:rsidRDefault="005A62A6" w:rsidP="00C52128">
            <w:pPr>
              <w:spacing w:before="0" w:after="0"/>
              <w:cnfStyle w:val="100000000000" w:firstRow="1" w:lastRow="0" w:firstColumn="0" w:lastColumn="0" w:oddVBand="0" w:evenVBand="0" w:oddHBand="0" w:evenHBand="0" w:firstRowFirstColumn="0" w:firstRowLastColumn="0" w:lastRowFirstColumn="0" w:lastRowLastColumn="0"/>
              <w:rPr>
                <w:rFonts w:cs="Arial"/>
                <w:b/>
              </w:rPr>
            </w:pPr>
            <w:r w:rsidRPr="00904DA1">
              <w:rPr>
                <w:rFonts w:cs="Arial"/>
                <w:b/>
              </w:rPr>
              <w:t>Import vol. megalitres</w:t>
            </w:r>
          </w:p>
        </w:tc>
        <w:tc>
          <w:tcPr>
            <w:tcW w:w="1701" w:type="dxa"/>
            <w:tcBorders>
              <w:top w:val="nil"/>
              <w:right w:val="single" w:sz="4" w:space="0" w:color="FFFFFF" w:themeColor="background1"/>
            </w:tcBorders>
          </w:tcPr>
          <w:p w14:paraId="28976A81" w14:textId="77777777" w:rsidR="005A62A6" w:rsidRPr="00904DA1" w:rsidRDefault="005A62A6" w:rsidP="00C52128">
            <w:pPr>
              <w:spacing w:before="0" w:after="0"/>
              <w:cnfStyle w:val="100000000000" w:firstRow="1" w:lastRow="0" w:firstColumn="0" w:lastColumn="0" w:oddVBand="0" w:evenVBand="0" w:oddHBand="0" w:evenHBand="0" w:firstRowFirstColumn="0" w:firstRowLastColumn="0" w:lastRowFirstColumn="0" w:lastRowLastColumn="0"/>
              <w:rPr>
                <w:rFonts w:cs="Arial"/>
                <w:b/>
              </w:rPr>
            </w:pPr>
            <w:r w:rsidRPr="00904DA1">
              <w:rPr>
                <w:rFonts w:cs="Arial"/>
                <w:b/>
              </w:rPr>
              <w:t>Import weight kilotonne</w:t>
            </w:r>
          </w:p>
        </w:tc>
        <w:tc>
          <w:tcPr>
            <w:tcW w:w="1134" w:type="dxa"/>
            <w:tcBorders>
              <w:top w:val="nil"/>
            </w:tcBorders>
          </w:tcPr>
          <w:p w14:paraId="53DD9A4C" w14:textId="77777777" w:rsidR="005A62A6" w:rsidRPr="00904DA1" w:rsidRDefault="005A62A6" w:rsidP="00C52128">
            <w:pPr>
              <w:spacing w:before="0" w:after="0"/>
              <w:cnfStyle w:val="100000000000" w:firstRow="1" w:lastRow="0" w:firstColumn="0" w:lastColumn="0" w:oddVBand="0" w:evenVBand="0" w:oddHBand="0" w:evenHBand="0" w:firstRowFirstColumn="0" w:firstRowLastColumn="0" w:lastRowFirstColumn="0" w:lastRowLastColumn="0"/>
              <w:rPr>
                <w:rFonts w:cs="Arial"/>
                <w:b/>
              </w:rPr>
            </w:pPr>
            <w:r w:rsidRPr="00904DA1">
              <w:rPr>
                <w:rFonts w:cs="Arial"/>
                <w:b/>
              </w:rPr>
              <w:t>Share</w:t>
            </w:r>
          </w:p>
        </w:tc>
      </w:tr>
      <w:tr w:rsidR="005A62A6" w:rsidRPr="00904DA1" w14:paraId="7EEBBC0B" w14:textId="77777777" w:rsidTr="00114BA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62D3FF"/>
          </w:tcPr>
          <w:p w14:paraId="686780E4" w14:textId="77777777" w:rsidR="005A62A6" w:rsidRPr="00904DA1" w:rsidRDefault="005A62A6" w:rsidP="00C52128">
            <w:pPr>
              <w:spacing w:before="0" w:after="0"/>
              <w:rPr>
                <w:rFonts w:cs="Arial"/>
                <w:color w:val="FF0000"/>
              </w:rPr>
            </w:pPr>
            <w:r w:rsidRPr="00904DA1">
              <w:rPr>
                <w:rFonts w:cs="Arial"/>
                <w:color w:val="000000"/>
              </w:rPr>
              <w:t>China</w:t>
            </w:r>
          </w:p>
        </w:tc>
        <w:tc>
          <w:tcPr>
            <w:tcW w:w="1559" w:type="dxa"/>
            <w:shd w:val="clear" w:color="auto" w:fill="62D3FF"/>
          </w:tcPr>
          <w:p w14:paraId="65C8A2A3" w14:textId="79E17D28" w:rsidR="005A62A6" w:rsidRPr="00904DA1" w:rsidRDefault="00717FEE"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26.0</w:t>
            </w:r>
          </w:p>
        </w:tc>
        <w:tc>
          <w:tcPr>
            <w:tcW w:w="1701" w:type="dxa"/>
            <w:shd w:val="clear" w:color="auto" w:fill="62D3FF"/>
          </w:tcPr>
          <w:p w14:paraId="5D143210"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49.0</w:t>
            </w:r>
          </w:p>
        </w:tc>
        <w:tc>
          <w:tcPr>
            <w:tcW w:w="1134" w:type="dxa"/>
            <w:shd w:val="clear" w:color="auto" w:fill="62D3FF"/>
          </w:tcPr>
          <w:p w14:paraId="6AD16A66"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904DA1">
              <w:rPr>
                <w:rFonts w:cs="Arial"/>
                <w:color w:val="000000"/>
              </w:rPr>
              <w:t>20.0%</w:t>
            </w:r>
          </w:p>
        </w:tc>
      </w:tr>
      <w:tr w:rsidR="005A62A6" w:rsidRPr="00904DA1" w14:paraId="09FCDB4E" w14:textId="77777777" w:rsidTr="00114BA6">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BFE8E8" w:themeFill="accent4" w:themeFillTint="66"/>
          </w:tcPr>
          <w:p w14:paraId="3499EEE7" w14:textId="77777777" w:rsidR="005A62A6" w:rsidRPr="00904DA1" w:rsidRDefault="005A62A6" w:rsidP="00C52128">
            <w:pPr>
              <w:spacing w:before="0" w:after="0"/>
              <w:rPr>
                <w:rFonts w:cs="Arial"/>
                <w:color w:val="FF0000"/>
              </w:rPr>
            </w:pPr>
            <w:r w:rsidRPr="00904DA1">
              <w:rPr>
                <w:rFonts w:cs="Arial"/>
                <w:color w:val="000000"/>
              </w:rPr>
              <w:t>Thailand</w:t>
            </w:r>
          </w:p>
        </w:tc>
        <w:tc>
          <w:tcPr>
            <w:tcW w:w="1559" w:type="dxa"/>
            <w:shd w:val="clear" w:color="auto" w:fill="BFE8E8" w:themeFill="accent4" w:themeFillTint="66"/>
          </w:tcPr>
          <w:p w14:paraId="106EE5F8"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19.3</w:t>
            </w:r>
          </w:p>
        </w:tc>
        <w:tc>
          <w:tcPr>
            <w:tcW w:w="1701" w:type="dxa"/>
            <w:shd w:val="clear" w:color="auto" w:fill="BFE8E8" w:themeFill="accent4" w:themeFillTint="66"/>
          </w:tcPr>
          <w:p w14:paraId="09790A9A"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40.3</w:t>
            </w:r>
          </w:p>
        </w:tc>
        <w:tc>
          <w:tcPr>
            <w:tcW w:w="1134" w:type="dxa"/>
            <w:shd w:val="clear" w:color="auto" w:fill="BFE8E8" w:themeFill="accent4" w:themeFillTint="66"/>
          </w:tcPr>
          <w:p w14:paraId="03986F92"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15.6%</w:t>
            </w:r>
          </w:p>
        </w:tc>
      </w:tr>
      <w:tr w:rsidR="005A62A6" w:rsidRPr="00904DA1" w14:paraId="1D218055" w14:textId="77777777" w:rsidTr="00114BA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FFFFFF" w:themeColor="background1"/>
            </w:tcBorders>
            <w:shd w:val="clear" w:color="auto" w:fill="62D3FF"/>
          </w:tcPr>
          <w:p w14:paraId="4475F9B5" w14:textId="77777777" w:rsidR="005A62A6" w:rsidRPr="00904DA1" w:rsidRDefault="005A62A6" w:rsidP="00C52128">
            <w:pPr>
              <w:spacing w:before="0" w:after="0"/>
              <w:rPr>
                <w:rFonts w:cs="Arial"/>
                <w:color w:val="FF0000"/>
              </w:rPr>
            </w:pPr>
            <w:r w:rsidRPr="00904DA1">
              <w:rPr>
                <w:rFonts w:cs="Arial"/>
                <w:color w:val="000000"/>
              </w:rPr>
              <w:t>USA</w:t>
            </w:r>
          </w:p>
        </w:tc>
        <w:tc>
          <w:tcPr>
            <w:tcW w:w="1559" w:type="dxa"/>
            <w:tcBorders>
              <w:bottom w:val="single" w:sz="4" w:space="0" w:color="FFFFFF" w:themeColor="background1"/>
            </w:tcBorders>
            <w:shd w:val="clear" w:color="auto" w:fill="62D3FF"/>
          </w:tcPr>
          <w:p w14:paraId="7CF95B55"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12.7</w:t>
            </w:r>
          </w:p>
        </w:tc>
        <w:tc>
          <w:tcPr>
            <w:tcW w:w="1701" w:type="dxa"/>
            <w:tcBorders>
              <w:bottom w:val="single" w:sz="4" w:space="0" w:color="FFFFFF" w:themeColor="background1"/>
            </w:tcBorders>
            <w:shd w:val="clear" w:color="auto" w:fill="62D3FF"/>
          </w:tcPr>
          <w:p w14:paraId="0531D022"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FF0000"/>
              </w:rPr>
            </w:pPr>
            <w:r w:rsidRPr="00904DA1">
              <w:rPr>
                <w:rFonts w:cs="Arial"/>
                <w:color w:val="000000"/>
              </w:rPr>
              <w:t>31.0</w:t>
            </w:r>
          </w:p>
        </w:tc>
        <w:tc>
          <w:tcPr>
            <w:tcW w:w="1134" w:type="dxa"/>
            <w:tcBorders>
              <w:bottom w:val="single" w:sz="4" w:space="0" w:color="FFFFFF" w:themeColor="background1"/>
            </w:tcBorders>
            <w:shd w:val="clear" w:color="auto" w:fill="62D3FF"/>
          </w:tcPr>
          <w:p w14:paraId="630A4C64"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904DA1">
              <w:rPr>
                <w:rFonts w:cs="Arial"/>
                <w:color w:val="000000"/>
              </w:rPr>
              <w:t>11.1%</w:t>
            </w:r>
          </w:p>
        </w:tc>
      </w:tr>
      <w:tr w:rsidR="005A62A6" w:rsidRPr="00904DA1" w14:paraId="5CE3A021" w14:textId="77777777" w:rsidTr="00114BA6">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BFE8E8" w:themeFill="accent4" w:themeFillTint="66"/>
          </w:tcPr>
          <w:p w14:paraId="2944F4DA" w14:textId="77777777" w:rsidR="005A62A6" w:rsidRPr="00904DA1" w:rsidRDefault="005A62A6" w:rsidP="00C52128">
            <w:pPr>
              <w:spacing w:before="0" w:after="0"/>
              <w:rPr>
                <w:rFonts w:cs="Arial"/>
                <w:color w:val="000000"/>
              </w:rPr>
            </w:pPr>
            <w:r w:rsidRPr="00904DA1">
              <w:rPr>
                <w:rFonts w:cs="Arial"/>
                <w:color w:val="000000"/>
              </w:rPr>
              <w:t>Indonesia</w:t>
            </w:r>
          </w:p>
        </w:tc>
        <w:tc>
          <w:tcPr>
            <w:tcW w:w="1559" w:type="dxa"/>
            <w:shd w:val="clear" w:color="auto" w:fill="BFE8E8" w:themeFill="accent4" w:themeFillTint="66"/>
          </w:tcPr>
          <w:p w14:paraId="55721CF8"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17.0</w:t>
            </w:r>
          </w:p>
        </w:tc>
        <w:tc>
          <w:tcPr>
            <w:tcW w:w="1701" w:type="dxa"/>
            <w:shd w:val="clear" w:color="auto" w:fill="BFE8E8" w:themeFill="accent4" w:themeFillTint="66"/>
          </w:tcPr>
          <w:p w14:paraId="15CE44C4"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6.4</w:t>
            </w:r>
          </w:p>
        </w:tc>
        <w:tc>
          <w:tcPr>
            <w:tcW w:w="1134" w:type="dxa"/>
            <w:shd w:val="clear" w:color="auto" w:fill="BFE8E8" w:themeFill="accent4" w:themeFillTint="66"/>
          </w:tcPr>
          <w:p w14:paraId="2530D18C"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8.2%</w:t>
            </w:r>
          </w:p>
        </w:tc>
      </w:tr>
      <w:tr w:rsidR="005A62A6" w:rsidRPr="00904DA1" w14:paraId="062AA5A3" w14:textId="77777777" w:rsidTr="00114BA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tcBorders>
              <w:bottom w:val="single" w:sz="2" w:space="0" w:color="FFFFFF" w:themeColor="background1"/>
            </w:tcBorders>
            <w:shd w:val="clear" w:color="auto" w:fill="62D3FF"/>
          </w:tcPr>
          <w:p w14:paraId="2382FBA4" w14:textId="77777777" w:rsidR="005A62A6" w:rsidRPr="00904DA1" w:rsidRDefault="005A62A6" w:rsidP="00C52128">
            <w:pPr>
              <w:spacing w:before="0" w:after="0"/>
              <w:rPr>
                <w:rFonts w:cs="Arial"/>
                <w:color w:val="000000"/>
              </w:rPr>
            </w:pPr>
            <w:r w:rsidRPr="00904DA1">
              <w:rPr>
                <w:rFonts w:cs="Arial"/>
                <w:color w:val="000000"/>
              </w:rPr>
              <w:t>Malaysia</w:t>
            </w:r>
          </w:p>
        </w:tc>
        <w:tc>
          <w:tcPr>
            <w:tcW w:w="1559" w:type="dxa"/>
            <w:tcBorders>
              <w:bottom w:val="single" w:sz="2" w:space="0" w:color="FFFFFF" w:themeColor="background1"/>
            </w:tcBorders>
            <w:shd w:val="clear" w:color="auto" w:fill="62D3FF"/>
          </w:tcPr>
          <w:p w14:paraId="72FC7A66"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904DA1">
              <w:rPr>
                <w:rFonts w:cs="Arial"/>
                <w:color w:val="000000"/>
              </w:rPr>
              <w:t>4.5</w:t>
            </w:r>
          </w:p>
        </w:tc>
        <w:tc>
          <w:tcPr>
            <w:tcW w:w="1701" w:type="dxa"/>
            <w:tcBorders>
              <w:bottom w:val="single" w:sz="2" w:space="0" w:color="FFFFFF" w:themeColor="background1"/>
            </w:tcBorders>
            <w:shd w:val="clear" w:color="auto" w:fill="62D3FF"/>
          </w:tcPr>
          <w:p w14:paraId="5AF08141"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904DA1">
              <w:rPr>
                <w:rFonts w:cs="Arial"/>
                <w:color w:val="000000"/>
              </w:rPr>
              <w:t>18.7</w:t>
            </w:r>
          </w:p>
        </w:tc>
        <w:tc>
          <w:tcPr>
            <w:tcW w:w="1134" w:type="dxa"/>
            <w:tcBorders>
              <w:bottom w:val="single" w:sz="2" w:space="0" w:color="FFFFFF" w:themeColor="background1"/>
            </w:tcBorders>
            <w:shd w:val="clear" w:color="auto" w:fill="62D3FF"/>
          </w:tcPr>
          <w:p w14:paraId="579B9186" w14:textId="77777777" w:rsidR="005A62A6" w:rsidRPr="00904DA1" w:rsidRDefault="005A62A6" w:rsidP="00C52128">
            <w:pPr>
              <w:spacing w:before="0" w:after="0"/>
              <w:cnfStyle w:val="000000100000" w:firstRow="0" w:lastRow="0" w:firstColumn="0" w:lastColumn="0" w:oddVBand="0" w:evenVBand="0" w:oddHBand="1" w:evenHBand="0" w:firstRowFirstColumn="0" w:firstRowLastColumn="0" w:lastRowFirstColumn="0" w:lastRowLastColumn="0"/>
              <w:rPr>
                <w:rFonts w:cs="Arial"/>
                <w:color w:val="000000"/>
              </w:rPr>
            </w:pPr>
            <w:r w:rsidRPr="00904DA1">
              <w:rPr>
                <w:rFonts w:cs="Arial"/>
                <w:color w:val="000000"/>
              </w:rPr>
              <w:t>5.4%</w:t>
            </w:r>
          </w:p>
        </w:tc>
      </w:tr>
      <w:tr w:rsidR="005A62A6" w:rsidRPr="00904DA1" w14:paraId="0456E382" w14:textId="77777777" w:rsidTr="00114BA6">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tcPr>
          <w:p w14:paraId="2D211D88" w14:textId="77777777" w:rsidR="005A62A6" w:rsidRPr="00904DA1" w:rsidRDefault="005A62A6" w:rsidP="00C52128">
            <w:pPr>
              <w:spacing w:before="0" w:after="0"/>
              <w:rPr>
                <w:rFonts w:cs="Arial"/>
                <w:color w:val="FF0000"/>
              </w:rPr>
            </w:pPr>
            <w:r w:rsidRPr="00904DA1">
              <w:rPr>
                <w:rFonts w:cs="Arial"/>
                <w:color w:val="000000"/>
              </w:rPr>
              <w:t>EU</w:t>
            </w:r>
          </w:p>
        </w:tc>
        <w:tc>
          <w:tcPr>
            <w:tcW w:w="1559"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tcPr>
          <w:p w14:paraId="6A76B089"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20.3</w:t>
            </w:r>
          </w:p>
        </w:tc>
        <w:tc>
          <w:tcPr>
            <w:tcW w:w="1701"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tcPr>
          <w:p w14:paraId="665F7892"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FF0000"/>
              </w:rPr>
            </w:pPr>
            <w:r w:rsidRPr="00904DA1">
              <w:rPr>
                <w:rFonts w:cs="Arial"/>
                <w:color w:val="000000"/>
              </w:rPr>
              <w:t>35.9</w:t>
            </w:r>
          </w:p>
        </w:tc>
        <w:tc>
          <w:tcPr>
            <w:tcW w:w="1134" w:type="dxa"/>
            <w:tcBorders>
              <w:top w:val="single" w:sz="2" w:space="0" w:color="FFFFFF" w:themeColor="background1"/>
              <w:left w:val="single" w:sz="2" w:space="0" w:color="FFFFFF" w:themeColor="background1"/>
              <w:bottom w:val="nil"/>
              <w:right w:val="single" w:sz="2" w:space="0" w:color="FFFFFF" w:themeColor="background1"/>
            </w:tcBorders>
            <w:shd w:val="clear" w:color="auto" w:fill="BFE8E8" w:themeFill="accent4" w:themeFillTint="66"/>
          </w:tcPr>
          <w:p w14:paraId="77A15C17" w14:textId="77777777" w:rsidR="005A62A6" w:rsidRPr="00904DA1" w:rsidRDefault="005A62A6" w:rsidP="00C52128">
            <w:pPr>
              <w:spacing w:before="0" w:after="0"/>
              <w:cnfStyle w:val="000000010000" w:firstRow="0" w:lastRow="0" w:firstColumn="0" w:lastColumn="0" w:oddVBand="0" w:evenVBand="0" w:oddHBand="0" w:evenHBand="1" w:firstRowFirstColumn="0" w:firstRowLastColumn="0" w:lastRowFirstColumn="0" w:lastRowLastColumn="0"/>
              <w:rPr>
                <w:rFonts w:cs="Arial"/>
                <w:color w:val="000000"/>
              </w:rPr>
            </w:pPr>
            <w:r w:rsidRPr="00904DA1">
              <w:rPr>
                <w:rFonts w:cs="Arial"/>
                <w:color w:val="000000"/>
              </w:rPr>
              <w:t>15.2%</w:t>
            </w:r>
          </w:p>
        </w:tc>
      </w:tr>
    </w:tbl>
    <w:p w14:paraId="14629D2A" w14:textId="6F34D48A" w:rsidR="005A62A6" w:rsidRDefault="00E3413D" w:rsidP="00322881">
      <w:pPr>
        <w:pStyle w:val="Caption"/>
        <w:ind w:left="567"/>
      </w:pPr>
      <w:r>
        <w:t>Table 1</w:t>
      </w:r>
      <w:r w:rsidR="00E319F6">
        <w:t>4</w:t>
      </w:r>
      <w:r w:rsidR="005A62A6">
        <w:t xml:space="preserve">: Top five cosmetic </w:t>
      </w:r>
      <w:r w:rsidR="005A62A6" w:rsidRPr="001926C2">
        <w:t>import</w:t>
      </w:r>
      <w:r w:rsidR="005A62A6">
        <w:t>s by</w:t>
      </w:r>
      <w:r w:rsidR="005A62A6" w:rsidRPr="001926C2">
        <w:t xml:space="preserve"> </w:t>
      </w:r>
      <w:r w:rsidR="005A62A6">
        <w:t>quantity</w:t>
      </w:r>
      <w:r w:rsidR="005A62A6" w:rsidRPr="001926C2">
        <w:t xml:space="preserve"> in 2015</w:t>
      </w:r>
      <w:r w:rsidR="00F849C4">
        <w:t xml:space="preserve"> (</w:t>
      </w:r>
      <w:r w:rsidR="00F06FBB">
        <w:t>excluding</w:t>
      </w:r>
      <w:r w:rsidR="005A62A6">
        <w:t xml:space="preserve"> dental floss</w:t>
      </w:r>
      <w:r w:rsidR="00F06FBB">
        <w:t>, which is</w:t>
      </w:r>
      <w:r w:rsidR="005A62A6">
        <w:t xml:space="preserve"> measured in metres</w:t>
      </w:r>
      <w:r w:rsidR="00114BA6">
        <w:t xml:space="preserve"> - </w:t>
      </w:r>
      <w:r w:rsidR="005A62A6">
        <w:t>HS330620)</w:t>
      </w:r>
    </w:p>
    <w:p w14:paraId="51E920B7" w14:textId="6C2BCA87" w:rsidR="00066B3C" w:rsidRDefault="00066B3C">
      <w:pPr>
        <w:spacing w:before="0" w:after="160" w:line="259" w:lineRule="auto"/>
        <w:rPr>
          <w:rFonts w:eastAsiaTheme="majorEastAsia" w:cstheme="majorBidi"/>
          <w:b/>
          <w:color w:val="00283E"/>
          <w:sz w:val="36"/>
          <w:szCs w:val="36"/>
        </w:rPr>
      </w:pPr>
      <w:bookmarkStart w:id="147" w:name="_Toc475545971"/>
    </w:p>
    <w:p w14:paraId="284C49C8" w14:textId="1FCE8C4D" w:rsidR="00C52128" w:rsidRPr="007F3AE1" w:rsidRDefault="00C52128" w:rsidP="00C52128">
      <w:pPr>
        <w:pStyle w:val="Heading2"/>
        <w:jc w:val="right"/>
        <w:rPr>
          <w:b/>
          <w:sz w:val="36"/>
          <w:szCs w:val="36"/>
        </w:rPr>
      </w:pPr>
      <w:bookmarkStart w:id="148" w:name="_Toc479769515"/>
      <w:bookmarkStart w:id="149" w:name="_Toc482714065"/>
      <w:r w:rsidRPr="007F3AE1">
        <w:rPr>
          <w:b/>
          <w:sz w:val="36"/>
          <w:szCs w:val="36"/>
        </w:rPr>
        <w:lastRenderedPageBreak/>
        <w:t>A</w:t>
      </w:r>
      <w:r>
        <w:rPr>
          <w:b/>
          <w:sz w:val="36"/>
          <w:szCs w:val="36"/>
        </w:rPr>
        <w:t>PPENDIX</w:t>
      </w:r>
      <w:r w:rsidRPr="007F3AE1">
        <w:rPr>
          <w:b/>
          <w:sz w:val="36"/>
          <w:szCs w:val="36"/>
        </w:rPr>
        <w:t xml:space="preserve"> </w:t>
      </w:r>
      <w:r>
        <w:rPr>
          <w:b/>
          <w:sz w:val="36"/>
          <w:szCs w:val="36"/>
        </w:rPr>
        <w:t>D</w:t>
      </w:r>
      <w:bookmarkEnd w:id="148"/>
      <w:bookmarkEnd w:id="149"/>
    </w:p>
    <w:p w14:paraId="5D0ECFF7" w14:textId="116AB964" w:rsidR="00FA7A3E" w:rsidRPr="00C52128" w:rsidRDefault="00C52128" w:rsidP="00C52128">
      <w:pPr>
        <w:pStyle w:val="Heading3"/>
      </w:pPr>
      <w:bookmarkStart w:id="150" w:name="_Toc479769516"/>
      <w:bookmarkStart w:id="151" w:name="_Toc482714066"/>
      <w:r w:rsidRPr="00C52128">
        <w:t>D</w:t>
      </w:r>
      <w:r w:rsidR="00FA7A3E" w:rsidRPr="00C52128">
        <w:t xml:space="preserve">.1 Current </w:t>
      </w:r>
      <w:bookmarkEnd w:id="147"/>
      <w:r w:rsidR="000F7A72">
        <w:t>e</w:t>
      </w:r>
      <w:r w:rsidR="000F7A72" w:rsidRPr="00C52128">
        <w:t>nforcement</w:t>
      </w:r>
      <w:bookmarkEnd w:id="150"/>
      <w:bookmarkEnd w:id="151"/>
    </w:p>
    <w:p w14:paraId="1C4D1A2A" w14:textId="5AEAC784" w:rsidR="00FA7A3E" w:rsidRDefault="00FA7A3E" w:rsidP="00FA7A3E">
      <w:r>
        <w:t xml:space="preserve">The consequence of a breach under the legislation can range from issuing notices of non-compliance through to infringement notices, fines, court-enforced undertakings and criminal prosecution. The range of enforcement actions are in place to prevent, stop or minimise contraventions of national measurement laws and deter future contraventions. The enforcement options are commensurate with both the level of consequence and the level of likelihood of non-compliance. When both levels are low to medium, a warning letter may be issued in the first instance. Failure to comply with this written warning will in most cases lead to the issuing of an infringement notice. The infringement notice penalty is currently </w:t>
      </w:r>
      <w:r w:rsidR="00904DA1">
        <w:t xml:space="preserve">five </w:t>
      </w:r>
      <w:r>
        <w:t>penalty points ($900) for each provision of the legislation that has been contravened.</w:t>
      </w:r>
      <w:r>
        <w:rPr>
          <w:rStyle w:val="FootnoteReference"/>
        </w:rPr>
        <w:footnoteReference w:id="56"/>
      </w:r>
    </w:p>
    <w:p w14:paraId="54F17228" w14:textId="0790A844" w:rsidR="00FA7A3E" w:rsidRPr="005660F4" w:rsidRDefault="00FA7A3E" w:rsidP="00FA7A3E">
      <w:r>
        <w:t>The</w:t>
      </w:r>
      <w:r w:rsidR="00904DA1">
        <w:t xml:space="preserve"> </w:t>
      </w:r>
      <w:r>
        <w:t xml:space="preserve">NMI </w:t>
      </w:r>
      <w:r w:rsidR="00066B3C">
        <w:t>inspects</w:t>
      </w:r>
      <w:r>
        <w:t xml:space="preserve"> products to ensure they comply with t</w:t>
      </w:r>
      <w:r w:rsidRPr="00C87AF3">
        <w:t>he</w:t>
      </w:r>
      <w:r w:rsidRPr="007E02E5">
        <w:t xml:space="preserve"> </w:t>
      </w:r>
      <w:r w:rsidR="00FD5BB7">
        <w:t>NTMR 2009. In 2015-16</w:t>
      </w:r>
      <w:r>
        <w:t xml:space="preserve"> trade measureme</w:t>
      </w:r>
      <w:r w:rsidR="00FD5BB7">
        <w:t xml:space="preserve">nt inspectors examined over 80 000 lines </w:t>
      </w:r>
      <w:r w:rsidR="00FD5BB7" w:rsidRPr="00FD5BB7">
        <w:t>(almost 320,000 individual packages) for correct measure and measurement labelling, almost twice as many as in 2014–15</w:t>
      </w:r>
      <w:r w:rsidR="00FD5BB7">
        <w:t xml:space="preserve">. </w:t>
      </w:r>
      <w:r>
        <w:t>A compliance examination of product packaging is undertaken following other regulation breaches to ensure products display the correct measurement marking and correct packer identification.</w:t>
      </w:r>
      <w:r>
        <w:rPr>
          <w:rStyle w:val="FootnoteReference"/>
        </w:rPr>
        <w:footnoteReference w:id="57"/>
      </w:r>
      <w:r>
        <w:t xml:space="preserve"> </w:t>
      </w:r>
      <w:r w:rsidR="00FD5BB7">
        <w:t>The majority (98</w:t>
      </w:r>
      <w:r>
        <w:t xml:space="preserve"> per cent) of pre-packed articles examined were labelled in accordance with the legislation</w:t>
      </w:r>
      <w:r w:rsidR="0088781A">
        <w:t>, up seven per cent in 2014-15</w:t>
      </w:r>
      <w:r>
        <w:t>.</w:t>
      </w:r>
      <w:r>
        <w:rPr>
          <w:rStyle w:val="FootnoteReference"/>
        </w:rPr>
        <w:footnoteReference w:id="58"/>
      </w:r>
      <w:r w:rsidR="008F064A">
        <w:t xml:space="preserve"> Figure </w:t>
      </w:r>
      <w:r w:rsidR="006F4C3A">
        <w:t>6</w:t>
      </w:r>
      <w:r>
        <w:t xml:space="preserve"> shows the percentage of correct and incorrect package labelling under different product categories; the lowest categories of compliance </w:t>
      </w:r>
      <w:r w:rsidR="00FD5BB7">
        <w:t>was beverage</w:t>
      </w:r>
      <w:r w:rsidR="000B4587">
        <w:t>s</w:t>
      </w:r>
      <w:r w:rsidR="00FD5BB7">
        <w:t xml:space="preserve"> (14</w:t>
      </w:r>
      <w:r w:rsidR="0088781A">
        <w:t xml:space="preserve"> per cent incorrect),</w:t>
      </w:r>
      <w:r>
        <w:t xml:space="preserve"> </w:t>
      </w:r>
      <w:r w:rsidR="00FD5BB7">
        <w:t>bakery lines (5</w:t>
      </w:r>
      <w:r>
        <w:t xml:space="preserve"> per cent incorrect)</w:t>
      </w:r>
      <w:r w:rsidR="0088781A">
        <w:t xml:space="preserve"> and landscape material and fuels (5 per cent incorrect)</w:t>
      </w:r>
      <w:r>
        <w:t>.</w:t>
      </w:r>
      <w:r>
        <w:rPr>
          <w:rStyle w:val="FootnoteReference"/>
        </w:rPr>
        <w:footnoteReference w:id="59"/>
      </w:r>
    </w:p>
    <w:p w14:paraId="4DB54B83" w14:textId="128C5FA1" w:rsidR="00FA7A3E" w:rsidRDefault="00FD5BB7" w:rsidP="00C11F3F">
      <w:pPr>
        <w:jc w:val="center"/>
      </w:pPr>
      <w:r>
        <w:rPr>
          <w:noProof/>
          <w:lang w:eastAsia="en-AU"/>
        </w:rPr>
        <w:lastRenderedPageBreak/>
        <w:drawing>
          <wp:inline distT="0" distB="0" distL="0" distR="0" wp14:anchorId="2E3D6713" wp14:editId="37C048B7">
            <wp:extent cx="5086800" cy="3326400"/>
            <wp:effectExtent l="0" t="0" r="0" b="7620"/>
            <wp:docPr id="1" name="Picture 1" descr="AVERAGE (80163)  98 per cent correct and 2 per cent incorrect.&#10;&#10;Beverages (including alcohol) (118)  86 per cent correct and 14 per cent incorrect.&#10;&#10;​Bakery Lines (2843) 95 per cent correct and 5 per cent incorrect.&#10;&#10;​Landscape Material &amp; Fuels (152)  95 per cent correct and 5 per cent incorrect.&#10;&#10;​Fruit &amp; Vegetables (8028)  96 per cent correct and 4 per cent incorrect.&#10; &#10;​Breakfast Foods (114)  96 per cent correct and 4 per cent incorrect.&#10;&#10;​Seafood (1214)  97per cent correct and 3 per cent incorrect.&#10;&#10;Farm Supplies (142)  97 per cent correct and 3 per cent incorrect.&#10;&#10;Pet Supplies (18213)  97 per cent correct and 3 per cent incorrect.&#10;&#10;Wet Foods (602)  98 per cent correct and 2 per cent incorrect.&#10;&#10;Dry Foods (19749)  98 per cent correct and 2 per cent incorrect.&#10;&#10;Meat (10938)  99 per cent correct and 1 per cent incorrect.&#10;&#10;Dairy Products (12307)  99 per cent correct and 1 per cent incorrect.&#10;&#10;Hardware (293)  100 per cent correct and 0 per cent incorrect.&#10;&#10;Tinned Foods (39)  100 per cent correct and per cent correct and  0 &#10;Smallgoods (769) 100 per cent correct and 0 per cent incorrect.&#10;&#10;Cleaning Products (237) 100 per cent correct and 0 per cent incorrect.&#10;&#10;" title="Percentage of Correct/Incorrect Labelling of Pre-packed Articl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ling of prepackaged articles 2015-16.png"/>
                    <pic:cNvPicPr/>
                  </pic:nvPicPr>
                  <pic:blipFill>
                    <a:blip r:embed="rId25">
                      <a:extLst>
                        <a:ext uri="{28A0092B-C50C-407E-A947-70E740481C1C}">
                          <a14:useLocalDpi xmlns:a14="http://schemas.microsoft.com/office/drawing/2010/main" val="0"/>
                        </a:ext>
                      </a:extLst>
                    </a:blip>
                    <a:stretch>
                      <a:fillRect/>
                    </a:stretch>
                  </pic:blipFill>
                  <pic:spPr>
                    <a:xfrm>
                      <a:off x="0" y="0"/>
                      <a:ext cx="5086800" cy="3326400"/>
                    </a:xfrm>
                    <a:prstGeom prst="rect">
                      <a:avLst/>
                    </a:prstGeom>
                  </pic:spPr>
                </pic:pic>
              </a:graphicData>
            </a:graphic>
          </wp:inline>
        </w:drawing>
      </w:r>
    </w:p>
    <w:p w14:paraId="3F1EB868" w14:textId="438CC0F6" w:rsidR="00FA7A3E" w:rsidRPr="007E02E5" w:rsidRDefault="008F064A" w:rsidP="00C11F3F">
      <w:pPr>
        <w:pStyle w:val="Caption"/>
        <w:jc w:val="center"/>
      </w:pPr>
      <w:r>
        <w:t xml:space="preserve">Figure </w:t>
      </w:r>
      <w:r w:rsidR="006F4C3A">
        <w:t>6</w:t>
      </w:r>
      <w:r w:rsidR="00FA7A3E">
        <w:t>: Percentage of Correct/Incorrect Label</w:t>
      </w:r>
      <w:r w:rsidR="00FD5BB7">
        <w:t>ling of Pre-packed Articles 2015-16</w:t>
      </w:r>
      <w:r w:rsidR="00FA7A3E">
        <w:t>.</w:t>
      </w:r>
      <w:r w:rsidR="00FA7A3E">
        <w:rPr>
          <w:rStyle w:val="FootnoteReference"/>
        </w:rPr>
        <w:footnoteReference w:id="60"/>
      </w:r>
    </w:p>
    <w:p w14:paraId="18954321" w14:textId="21657F7C" w:rsidR="00FA7A3E" w:rsidRDefault="000B4587" w:rsidP="00FA7A3E">
      <w:r>
        <w:t>In 2015-16 the NMI issued 87</w:t>
      </w:r>
      <w:r w:rsidR="00FA7A3E">
        <w:t xml:space="preserve"> in</w:t>
      </w:r>
      <w:r>
        <w:t>fringement notices with $85 100</w:t>
      </w:r>
      <w:r w:rsidR="00FA7A3E">
        <w:t xml:space="preserve"> in fines imposed. </w:t>
      </w:r>
      <w:r>
        <w:t xml:space="preserve">Only serious or repeated breaches of trade measurement law attract an infringement notice and fine. </w:t>
      </w:r>
      <w:r w:rsidR="00FA7A3E">
        <w:t>Of these infringement notices</w:t>
      </w:r>
      <w:r w:rsidR="00935519">
        <w:t xml:space="preserve"> issued</w:t>
      </w:r>
      <w:r w:rsidR="00FA7A3E">
        <w:t xml:space="preserve">, </w:t>
      </w:r>
      <w:r>
        <w:t>none were related to the</w:t>
      </w:r>
      <w:r w:rsidR="00FA7A3E">
        <w:t xml:space="preserve"> </w:t>
      </w:r>
      <w:r w:rsidR="0088781A">
        <w:t xml:space="preserve">measurement </w:t>
      </w:r>
      <w:r w:rsidR="00FA7A3E">
        <w:t>labelling of pre-packed articles.</w:t>
      </w:r>
      <w:r w:rsidR="00FA7A3E">
        <w:rPr>
          <w:rStyle w:val="FootnoteReference"/>
        </w:rPr>
        <w:footnoteReference w:id="61"/>
      </w:r>
    </w:p>
    <w:p w14:paraId="26EFAE9A" w14:textId="0FDC46A0" w:rsidR="00B3333E" w:rsidRDefault="00B3333E" w:rsidP="00E47D11">
      <w:pPr>
        <w:jc w:val="center"/>
      </w:pPr>
    </w:p>
    <w:p w14:paraId="4CB31756" w14:textId="77777777" w:rsidR="00B3333E" w:rsidRDefault="00B3333E" w:rsidP="00E47D11">
      <w:pPr>
        <w:spacing w:before="0" w:after="160" w:line="259" w:lineRule="auto"/>
        <w:jc w:val="both"/>
      </w:pPr>
      <w:r>
        <w:br w:type="page"/>
      </w:r>
    </w:p>
    <w:p w14:paraId="4AEFD697" w14:textId="77777777" w:rsidR="00B3333E" w:rsidRPr="007F3AE1" w:rsidRDefault="00B3333E" w:rsidP="00B3333E">
      <w:pPr>
        <w:pStyle w:val="Heading2"/>
        <w:jc w:val="right"/>
        <w:rPr>
          <w:b/>
          <w:sz w:val="36"/>
          <w:szCs w:val="36"/>
        </w:rPr>
      </w:pPr>
      <w:bookmarkStart w:id="152" w:name="_Toc475545972"/>
      <w:bookmarkStart w:id="153" w:name="_Toc479769517"/>
      <w:bookmarkStart w:id="154" w:name="_Toc482714067"/>
      <w:r w:rsidRPr="007F3AE1">
        <w:rPr>
          <w:b/>
          <w:sz w:val="36"/>
          <w:szCs w:val="36"/>
        </w:rPr>
        <w:lastRenderedPageBreak/>
        <w:t>A</w:t>
      </w:r>
      <w:r>
        <w:rPr>
          <w:b/>
          <w:sz w:val="36"/>
          <w:szCs w:val="36"/>
        </w:rPr>
        <w:t>PPENDIX</w:t>
      </w:r>
      <w:r w:rsidRPr="007F3AE1">
        <w:rPr>
          <w:b/>
          <w:sz w:val="36"/>
          <w:szCs w:val="36"/>
        </w:rPr>
        <w:t xml:space="preserve"> </w:t>
      </w:r>
      <w:bookmarkEnd w:id="152"/>
      <w:r>
        <w:rPr>
          <w:b/>
          <w:sz w:val="36"/>
          <w:szCs w:val="36"/>
        </w:rPr>
        <w:t>E</w:t>
      </w:r>
      <w:bookmarkEnd w:id="153"/>
      <w:bookmarkEnd w:id="154"/>
    </w:p>
    <w:p w14:paraId="0A976826" w14:textId="4729DB0A" w:rsidR="00B3333E" w:rsidRDefault="00B3333E" w:rsidP="00B3333E">
      <w:pPr>
        <w:pStyle w:val="Heading3"/>
      </w:pPr>
      <w:bookmarkStart w:id="155" w:name="_Toc479769518"/>
      <w:bookmarkStart w:id="156" w:name="_Toc482714068"/>
      <w:r>
        <w:t>E.1 Cosmetics import costs and volumes</w:t>
      </w:r>
      <w:r w:rsidR="003B794B">
        <w:t xml:space="preserve"> from the EU</w:t>
      </w:r>
      <w:bookmarkEnd w:id="155"/>
      <w:bookmarkEnd w:id="156"/>
    </w:p>
    <w:p w14:paraId="29D10995" w14:textId="77777777" w:rsidR="00FA14B2" w:rsidRPr="00FA14B2" w:rsidRDefault="00FA14B2" w:rsidP="00FA14B2"/>
    <w:tbl>
      <w:tblPr>
        <w:tblW w:w="5000" w:type="pct"/>
        <w:jc w:val="center"/>
        <w:tblLayout w:type="fixed"/>
        <w:tblLook w:val="04A0" w:firstRow="1" w:lastRow="0" w:firstColumn="1" w:lastColumn="0" w:noHBand="0" w:noVBand="1"/>
      </w:tblPr>
      <w:tblGrid>
        <w:gridCol w:w="850"/>
        <w:gridCol w:w="3423"/>
        <w:gridCol w:w="1637"/>
        <w:gridCol w:w="1663"/>
        <w:gridCol w:w="1453"/>
      </w:tblGrid>
      <w:tr w:rsidR="00AC29BC" w:rsidRPr="00904DA1" w14:paraId="44D17218" w14:textId="77777777" w:rsidTr="00AC29BC">
        <w:trPr>
          <w:trHeight w:val="600"/>
          <w:tblHeader/>
          <w:jc w:val="center"/>
        </w:trPr>
        <w:tc>
          <w:tcPr>
            <w:tcW w:w="471" w:type="pct"/>
            <w:tcBorders>
              <w:top w:val="nil"/>
              <w:left w:val="nil"/>
              <w:bottom w:val="nil"/>
              <w:right w:val="nil"/>
            </w:tcBorders>
            <w:shd w:val="clear" w:color="000000" w:fill="DDEBF7"/>
            <w:noWrap/>
            <w:vAlign w:val="center"/>
          </w:tcPr>
          <w:p w14:paraId="129426CA" w14:textId="77777777" w:rsidR="00AC29BC" w:rsidRPr="00904DA1" w:rsidRDefault="00AC29BC" w:rsidP="00AC29BC">
            <w:pPr>
              <w:spacing w:before="0" w:after="0" w:line="240" w:lineRule="auto"/>
              <w:jc w:val="center"/>
              <w:rPr>
                <w:rFonts w:eastAsia="Times New Roman" w:cs="Arial"/>
                <w:b/>
                <w:color w:val="000000"/>
                <w:sz w:val="20"/>
                <w:szCs w:val="20"/>
                <w:lang w:eastAsia="en-AU"/>
              </w:rPr>
            </w:pPr>
            <w:r w:rsidRPr="00904DA1">
              <w:rPr>
                <w:rFonts w:eastAsia="Times New Roman" w:cs="Arial"/>
                <w:b/>
                <w:color w:val="000000"/>
                <w:sz w:val="20"/>
                <w:szCs w:val="20"/>
                <w:lang w:eastAsia="en-AU"/>
              </w:rPr>
              <w:t>HS Code</w:t>
            </w:r>
          </w:p>
        </w:tc>
        <w:tc>
          <w:tcPr>
            <w:tcW w:w="1896" w:type="pct"/>
            <w:tcBorders>
              <w:top w:val="nil"/>
              <w:left w:val="nil"/>
              <w:bottom w:val="nil"/>
              <w:right w:val="nil"/>
            </w:tcBorders>
            <w:shd w:val="clear" w:color="000000" w:fill="DDEBF7"/>
            <w:vAlign w:val="center"/>
          </w:tcPr>
          <w:p w14:paraId="58A0D46B" w14:textId="77777777" w:rsidR="00AC29BC" w:rsidRPr="00904DA1" w:rsidRDefault="00AC29BC" w:rsidP="00AC29BC">
            <w:pPr>
              <w:spacing w:before="0" w:after="0" w:line="240" w:lineRule="auto"/>
              <w:rPr>
                <w:rFonts w:eastAsia="Times New Roman" w:cs="Arial"/>
                <w:b/>
                <w:color w:val="000000"/>
                <w:sz w:val="20"/>
                <w:szCs w:val="20"/>
                <w:lang w:eastAsia="en-AU"/>
              </w:rPr>
            </w:pPr>
            <w:r w:rsidRPr="00904DA1">
              <w:rPr>
                <w:rFonts w:eastAsia="Times New Roman" w:cs="Arial"/>
                <w:b/>
                <w:color w:val="000000"/>
                <w:sz w:val="20"/>
                <w:szCs w:val="20"/>
                <w:lang w:eastAsia="en-AU"/>
              </w:rPr>
              <w:t>Description</w:t>
            </w:r>
          </w:p>
        </w:tc>
        <w:tc>
          <w:tcPr>
            <w:tcW w:w="907" w:type="pct"/>
            <w:tcBorders>
              <w:top w:val="single" w:sz="4" w:space="0" w:color="DDEBF7"/>
              <w:left w:val="nil"/>
              <w:bottom w:val="single" w:sz="4" w:space="0" w:color="DDEBF7"/>
              <w:right w:val="nil"/>
            </w:tcBorders>
            <w:shd w:val="clear" w:color="000000" w:fill="DDEBF7"/>
            <w:noWrap/>
            <w:vAlign w:val="center"/>
          </w:tcPr>
          <w:p w14:paraId="2D020030" w14:textId="77777777" w:rsidR="00AC29BC" w:rsidRPr="00904DA1" w:rsidRDefault="00AC29BC" w:rsidP="00AC29BC">
            <w:pPr>
              <w:spacing w:before="0" w:after="0" w:line="240" w:lineRule="auto"/>
              <w:jc w:val="center"/>
              <w:rPr>
                <w:rFonts w:eastAsia="Times New Roman" w:cs="Arial"/>
                <w:b/>
                <w:color w:val="000000"/>
                <w:sz w:val="20"/>
                <w:szCs w:val="20"/>
                <w:lang w:eastAsia="en-AU"/>
              </w:rPr>
            </w:pPr>
            <w:r w:rsidRPr="00904DA1">
              <w:rPr>
                <w:rFonts w:eastAsia="Times New Roman" w:cs="Arial"/>
                <w:b/>
                <w:color w:val="000000"/>
                <w:sz w:val="20"/>
                <w:szCs w:val="20"/>
                <w:lang w:eastAsia="en-AU"/>
              </w:rPr>
              <w:t>Product Value $</w:t>
            </w:r>
          </w:p>
        </w:tc>
        <w:tc>
          <w:tcPr>
            <w:tcW w:w="921" w:type="pct"/>
            <w:tcBorders>
              <w:top w:val="single" w:sz="4" w:space="0" w:color="DDEBF7"/>
              <w:left w:val="nil"/>
              <w:bottom w:val="single" w:sz="4" w:space="0" w:color="DDEBF7"/>
              <w:right w:val="nil"/>
            </w:tcBorders>
            <w:shd w:val="clear" w:color="000000" w:fill="DDEBF7"/>
            <w:noWrap/>
            <w:vAlign w:val="center"/>
          </w:tcPr>
          <w:p w14:paraId="40CDF9D2" w14:textId="77777777" w:rsidR="00AC29BC" w:rsidRPr="00904DA1" w:rsidRDefault="00AC29BC" w:rsidP="00AC29BC">
            <w:pPr>
              <w:spacing w:before="0" w:after="0" w:line="240" w:lineRule="auto"/>
              <w:jc w:val="center"/>
              <w:rPr>
                <w:rFonts w:eastAsia="Times New Roman" w:cs="Arial"/>
                <w:b/>
                <w:color w:val="000000"/>
                <w:sz w:val="20"/>
                <w:szCs w:val="20"/>
                <w:lang w:eastAsia="en-AU"/>
              </w:rPr>
            </w:pPr>
            <w:r w:rsidRPr="00904DA1">
              <w:rPr>
                <w:rFonts w:eastAsia="Times New Roman" w:cs="Arial"/>
                <w:b/>
                <w:color w:val="000000"/>
                <w:sz w:val="20"/>
                <w:szCs w:val="20"/>
                <w:lang w:eastAsia="en-AU"/>
              </w:rPr>
              <w:t>Product Volume</w:t>
            </w:r>
          </w:p>
        </w:tc>
        <w:tc>
          <w:tcPr>
            <w:tcW w:w="805" w:type="pct"/>
            <w:tcBorders>
              <w:top w:val="nil"/>
              <w:left w:val="nil"/>
              <w:bottom w:val="nil"/>
              <w:right w:val="nil"/>
            </w:tcBorders>
            <w:shd w:val="clear" w:color="000000" w:fill="DDEBF7"/>
            <w:noWrap/>
            <w:vAlign w:val="center"/>
          </w:tcPr>
          <w:p w14:paraId="38F5B299" w14:textId="77777777" w:rsidR="00AC29BC" w:rsidRPr="00904DA1" w:rsidRDefault="00AC29BC" w:rsidP="00AC29BC">
            <w:pPr>
              <w:spacing w:before="0" w:after="0" w:line="240" w:lineRule="auto"/>
              <w:jc w:val="center"/>
              <w:rPr>
                <w:rFonts w:eastAsia="Times New Roman" w:cs="Arial"/>
                <w:b/>
                <w:color w:val="000000"/>
                <w:sz w:val="20"/>
                <w:szCs w:val="20"/>
                <w:lang w:eastAsia="en-AU"/>
              </w:rPr>
            </w:pPr>
            <w:r w:rsidRPr="00904DA1">
              <w:rPr>
                <w:rFonts w:eastAsia="Times New Roman" w:cs="Arial"/>
                <w:b/>
                <w:color w:val="000000"/>
                <w:sz w:val="20"/>
                <w:szCs w:val="20"/>
                <w:lang w:eastAsia="en-AU"/>
              </w:rPr>
              <w:t>Unit</w:t>
            </w:r>
          </w:p>
        </w:tc>
      </w:tr>
      <w:tr w:rsidR="00AC29BC" w:rsidRPr="00904DA1" w14:paraId="1B110FB0" w14:textId="77777777" w:rsidTr="00AC29BC">
        <w:trPr>
          <w:trHeight w:val="300"/>
          <w:tblHeader/>
          <w:jc w:val="center"/>
        </w:trPr>
        <w:tc>
          <w:tcPr>
            <w:tcW w:w="5000" w:type="pct"/>
            <w:gridSpan w:val="5"/>
            <w:tcBorders>
              <w:top w:val="nil"/>
              <w:left w:val="nil"/>
              <w:bottom w:val="nil"/>
            </w:tcBorders>
            <w:shd w:val="clear" w:color="000000" w:fill="66CCFF"/>
          </w:tcPr>
          <w:p w14:paraId="3212ECBE" w14:textId="77777777" w:rsidR="00AC29BC" w:rsidRPr="00904DA1" w:rsidRDefault="00AC29BC" w:rsidP="00AC29BC">
            <w:pPr>
              <w:spacing w:before="0" w:after="0" w:line="240" w:lineRule="auto"/>
              <w:rPr>
                <w:rFonts w:eastAsia="Times New Roman" w:cs="Arial"/>
                <w:b/>
                <w:bCs/>
                <w:color w:val="000000"/>
                <w:sz w:val="20"/>
                <w:szCs w:val="20"/>
                <w:lang w:eastAsia="en-AU"/>
              </w:rPr>
            </w:pPr>
            <w:r w:rsidRPr="00904DA1">
              <w:rPr>
                <w:rFonts w:cs="Arial"/>
                <w:b/>
                <w:bCs/>
                <w:color w:val="000000"/>
                <w:sz w:val="20"/>
                <w:szCs w:val="20"/>
              </w:rPr>
              <w:t>33 ESSENTIAL OILS AND RESINOIDS; PERFUMERY, COSMETIC OR TOILET PREPARATIONS</w:t>
            </w:r>
          </w:p>
        </w:tc>
      </w:tr>
      <w:tr w:rsidR="00AC29BC" w:rsidRPr="00904DA1" w14:paraId="4B4C0D45" w14:textId="77777777" w:rsidTr="00AC29BC">
        <w:trPr>
          <w:trHeight w:val="600"/>
          <w:tblHeader/>
          <w:jc w:val="center"/>
        </w:trPr>
        <w:tc>
          <w:tcPr>
            <w:tcW w:w="471" w:type="pct"/>
            <w:tcBorders>
              <w:top w:val="nil"/>
              <w:left w:val="nil"/>
              <w:bottom w:val="nil"/>
              <w:right w:val="nil"/>
            </w:tcBorders>
            <w:shd w:val="clear" w:color="auto" w:fill="auto"/>
            <w:vAlign w:val="center"/>
            <w:hideMark/>
          </w:tcPr>
          <w:p w14:paraId="7893A488"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3301</w:t>
            </w:r>
          </w:p>
        </w:tc>
        <w:tc>
          <w:tcPr>
            <w:tcW w:w="1896" w:type="pct"/>
            <w:tcBorders>
              <w:top w:val="nil"/>
              <w:left w:val="nil"/>
              <w:bottom w:val="nil"/>
              <w:right w:val="nil"/>
            </w:tcBorders>
            <w:shd w:val="clear" w:color="auto" w:fill="auto"/>
            <w:vAlign w:val="center"/>
            <w:hideMark/>
          </w:tcPr>
          <w:p w14:paraId="531BEE31"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Oils; essential (concretes, absolutes); concentrates thereof in fats, fixed oils, waxes or the like (obtained by enfleurage or maceration); aqueous distillates, solutions and terpenic by-products thereof; resinoids; extracted oleoresins</w:t>
            </w:r>
          </w:p>
        </w:tc>
        <w:tc>
          <w:tcPr>
            <w:tcW w:w="907" w:type="pct"/>
            <w:tcBorders>
              <w:top w:val="single" w:sz="4" w:space="0" w:color="DDEBF7"/>
              <w:left w:val="nil"/>
              <w:bottom w:val="single" w:sz="4" w:space="0" w:color="DDEBF7"/>
              <w:right w:val="nil"/>
            </w:tcBorders>
            <w:shd w:val="clear" w:color="auto" w:fill="auto"/>
            <w:noWrap/>
            <w:vAlign w:val="center"/>
            <w:hideMark/>
          </w:tcPr>
          <w:p w14:paraId="718DA025"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$16,894,618</w:t>
            </w:r>
          </w:p>
        </w:tc>
        <w:tc>
          <w:tcPr>
            <w:tcW w:w="921" w:type="pct"/>
            <w:tcBorders>
              <w:top w:val="single" w:sz="4" w:space="0" w:color="DDEBF7"/>
              <w:left w:val="nil"/>
              <w:bottom w:val="single" w:sz="4" w:space="0" w:color="DDEBF7"/>
              <w:right w:val="nil"/>
            </w:tcBorders>
            <w:shd w:val="clear" w:color="auto" w:fill="auto"/>
            <w:noWrap/>
            <w:vAlign w:val="center"/>
            <w:hideMark/>
          </w:tcPr>
          <w:p w14:paraId="61459D2E" w14:textId="6F8C4547"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262</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88</w:t>
            </w:r>
            <w:r w:rsidR="000C0C0D" w:rsidRPr="00904DA1">
              <w:rPr>
                <w:rFonts w:eastAsia="Times New Roman" w:cs="Arial"/>
                <w:color w:val="000000"/>
                <w:sz w:val="20"/>
                <w:szCs w:val="20"/>
                <w:lang w:eastAsia="en-AU"/>
              </w:rPr>
              <w:t>8</w:t>
            </w:r>
          </w:p>
        </w:tc>
        <w:tc>
          <w:tcPr>
            <w:tcW w:w="805" w:type="pct"/>
            <w:tcBorders>
              <w:top w:val="nil"/>
              <w:left w:val="nil"/>
              <w:bottom w:val="nil"/>
              <w:right w:val="nil"/>
            </w:tcBorders>
            <w:shd w:val="clear" w:color="auto" w:fill="auto"/>
            <w:vAlign w:val="center"/>
            <w:hideMark/>
          </w:tcPr>
          <w:p w14:paraId="46ABE3B9"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Kg</w:t>
            </w:r>
          </w:p>
        </w:tc>
      </w:tr>
      <w:tr w:rsidR="00AC29BC" w:rsidRPr="00904DA1" w14:paraId="43220A0F" w14:textId="77777777" w:rsidTr="00AC29BC">
        <w:trPr>
          <w:trHeight w:val="300"/>
          <w:tblHeader/>
          <w:jc w:val="center"/>
        </w:trPr>
        <w:tc>
          <w:tcPr>
            <w:tcW w:w="471" w:type="pct"/>
            <w:vMerge w:val="restart"/>
            <w:tcBorders>
              <w:top w:val="nil"/>
              <w:left w:val="nil"/>
              <w:bottom w:val="nil"/>
              <w:right w:val="nil"/>
            </w:tcBorders>
            <w:shd w:val="clear" w:color="000000" w:fill="DDEBF7"/>
            <w:vAlign w:val="center"/>
            <w:hideMark/>
          </w:tcPr>
          <w:p w14:paraId="3FA5DA78"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3302</w:t>
            </w:r>
          </w:p>
        </w:tc>
        <w:tc>
          <w:tcPr>
            <w:tcW w:w="1896" w:type="pct"/>
            <w:vMerge w:val="restart"/>
            <w:tcBorders>
              <w:top w:val="nil"/>
              <w:left w:val="nil"/>
              <w:bottom w:val="nil"/>
              <w:right w:val="nil"/>
            </w:tcBorders>
            <w:shd w:val="clear" w:color="000000" w:fill="DDEBF7"/>
            <w:vAlign w:val="center"/>
            <w:hideMark/>
          </w:tcPr>
          <w:p w14:paraId="58BB1598"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Odoriferous substances and mixtures (including alcoholic solutions) with a basis of one or more of these substances, of a kind used as raw materials in industry; other preparations based on odoriferous substances, of a kind used for beverage manufacture</w:t>
            </w:r>
          </w:p>
        </w:tc>
        <w:tc>
          <w:tcPr>
            <w:tcW w:w="907" w:type="pct"/>
            <w:tcBorders>
              <w:top w:val="nil"/>
              <w:left w:val="nil"/>
              <w:bottom w:val="single" w:sz="4" w:space="0" w:color="DDEBF7"/>
              <w:right w:val="nil"/>
            </w:tcBorders>
            <w:shd w:val="clear" w:color="000000" w:fill="DDEBF7"/>
            <w:noWrap/>
            <w:vAlign w:val="center"/>
            <w:hideMark/>
          </w:tcPr>
          <w:p w14:paraId="1C38468E"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$15,988,947</w:t>
            </w:r>
          </w:p>
        </w:tc>
        <w:tc>
          <w:tcPr>
            <w:tcW w:w="921" w:type="pct"/>
            <w:tcBorders>
              <w:top w:val="nil"/>
              <w:left w:val="nil"/>
              <w:bottom w:val="single" w:sz="4" w:space="0" w:color="DDEBF7"/>
              <w:right w:val="nil"/>
            </w:tcBorders>
            <w:shd w:val="clear" w:color="000000" w:fill="DDEBF7"/>
            <w:noWrap/>
            <w:vAlign w:val="center"/>
            <w:hideMark/>
          </w:tcPr>
          <w:p w14:paraId="35F7835D" w14:textId="51A2D9D9"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71</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454</w:t>
            </w:r>
            <w:r w:rsidR="000C0C0D" w:rsidRPr="00904DA1">
              <w:rPr>
                <w:rFonts w:eastAsia="Times New Roman" w:cs="Arial"/>
                <w:color w:val="000000"/>
                <w:sz w:val="20"/>
                <w:szCs w:val="20"/>
                <w:lang w:eastAsia="en-AU"/>
              </w:rPr>
              <w:t>8</w:t>
            </w:r>
          </w:p>
        </w:tc>
        <w:tc>
          <w:tcPr>
            <w:tcW w:w="805" w:type="pct"/>
            <w:tcBorders>
              <w:top w:val="nil"/>
              <w:left w:val="nil"/>
              <w:bottom w:val="nil"/>
              <w:right w:val="nil"/>
            </w:tcBorders>
            <w:shd w:val="clear" w:color="000000" w:fill="DDEBF7"/>
            <w:vAlign w:val="center"/>
            <w:hideMark/>
          </w:tcPr>
          <w:p w14:paraId="73774F17"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Kg</w:t>
            </w:r>
          </w:p>
        </w:tc>
      </w:tr>
      <w:tr w:rsidR="00AC29BC" w:rsidRPr="00904DA1" w14:paraId="6B7ED46A" w14:textId="77777777" w:rsidTr="00AC29BC">
        <w:trPr>
          <w:trHeight w:val="300"/>
          <w:tblHeader/>
          <w:jc w:val="center"/>
        </w:trPr>
        <w:tc>
          <w:tcPr>
            <w:tcW w:w="471" w:type="pct"/>
            <w:vMerge/>
            <w:tcBorders>
              <w:top w:val="nil"/>
              <w:left w:val="nil"/>
              <w:bottom w:val="nil"/>
              <w:right w:val="nil"/>
            </w:tcBorders>
            <w:vAlign w:val="center"/>
            <w:hideMark/>
          </w:tcPr>
          <w:p w14:paraId="0BE8C016" w14:textId="77777777" w:rsidR="00AC29BC" w:rsidRPr="00904DA1" w:rsidRDefault="00AC29BC" w:rsidP="00AC29BC">
            <w:pPr>
              <w:spacing w:before="0" w:after="0" w:line="240" w:lineRule="auto"/>
              <w:rPr>
                <w:rFonts w:eastAsia="Times New Roman" w:cs="Arial"/>
                <w:color w:val="000000"/>
                <w:sz w:val="20"/>
                <w:szCs w:val="20"/>
                <w:lang w:eastAsia="en-AU"/>
              </w:rPr>
            </w:pPr>
          </w:p>
        </w:tc>
        <w:tc>
          <w:tcPr>
            <w:tcW w:w="1896" w:type="pct"/>
            <w:vMerge/>
            <w:tcBorders>
              <w:top w:val="nil"/>
              <w:left w:val="nil"/>
              <w:bottom w:val="nil"/>
              <w:right w:val="nil"/>
            </w:tcBorders>
            <w:vAlign w:val="center"/>
            <w:hideMark/>
          </w:tcPr>
          <w:p w14:paraId="7B1DCF46" w14:textId="77777777" w:rsidR="00AC29BC" w:rsidRPr="00904DA1" w:rsidRDefault="00AC29BC" w:rsidP="00AC29BC">
            <w:pPr>
              <w:spacing w:before="0" w:after="0" w:line="240" w:lineRule="auto"/>
              <w:rPr>
                <w:rFonts w:eastAsia="Times New Roman" w:cs="Arial"/>
                <w:color w:val="000000"/>
                <w:sz w:val="20"/>
                <w:szCs w:val="20"/>
                <w:lang w:eastAsia="en-AU"/>
              </w:rPr>
            </w:pPr>
          </w:p>
        </w:tc>
        <w:tc>
          <w:tcPr>
            <w:tcW w:w="907" w:type="pct"/>
            <w:tcBorders>
              <w:top w:val="nil"/>
              <w:left w:val="nil"/>
              <w:bottom w:val="single" w:sz="4" w:space="0" w:color="DDEBF7"/>
              <w:right w:val="nil"/>
            </w:tcBorders>
            <w:shd w:val="clear" w:color="000000" w:fill="DDEBF7"/>
            <w:noWrap/>
            <w:vAlign w:val="center"/>
            <w:hideMark/>
          </w:tcPr>
          <w:p w14:paraId="41A5B4FA"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$425,929</w:t>
            </w:r>
          </w:p>
        </w:tc>
        <w:tc>
          <w:tcPr>
            <w:tcW w:w="921" w:type="pct"/>
            <w:tcBorders>
              <w:top w:val="nil"/>
              <w:left w:val="nil"/>
              <w:bottom w:val="single" w:sz="4" w:space="0" w:color="DDEBF7"/>
              <w:right w:val="nil"/>
            </w:tcBorders>
            <w:shd w:val="clear" w:color="000000" w:fill="DDEBF7"/>
            <w:noWrap/>
            <w:vAlign w:val="center"/>
            <w:hideMark/>
          </w:tcPr>
          <w:p w14:paraId="0D1CC11A" w14:textId="23AD7D0B"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5</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209</w:t>
            </w:r>
          </w:p>
        </w:tc>
        <w:tc>
          <w:tcPr>
            <w:tcW w:w="805" w:type="pct"/>
            <w:tcBorders>
              <w:top w:val="nil"/>
              <w:left w:val="nil"/>
              <w:bottom w:val="nil"/>
              <w:right w:val="nil"/>
            </w:tcBorders>
            <w:shd w:val="clear" w:color="000000" w:fill="DDEBF7"/>
            <w:vAlign w:val="center"/>
            <w:hideMark/>
          </w:tcPr>
          <w:p w14:paraId="2328B39A"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Litres Alcohol</w:t>
            </w:r>
          </w:p>
        </w:tc>
      </w:tr>
      <w:tr w:rsidR="00AC29BC" w:rsidRPr="00904DA1" w14:paraId="76596621" w14:textId="77777777" w:rsidTr="00AC29BC">
        <w:trPr>
          <w:trHeight w:val="600"/>
          <w:tblHeader/>
          <w:jc w:val="center"/>
        </w:trPr>
        <w:tc>
          <w:tcPr>
            <w:tcW w:w="471" w:type="pct"/>
            <w:tcBorders>
              <w:top w:val="nil"/>
              <w:left w:val="nil"/>
              <w:bottom w:val="nil"/>
              <w:right w:val="nil"/>
            </w:tcBorders>
            <w:shd w:val="clear" w:color="auto" w:fill="auto"/>
            <w:vAlign w:val="center"/>
            <w:hideMark/>
          </w:tcPr>
          <w:p w14:paraId="7BA7CC8F"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3303</w:t>
            </w:r>
          </w:p>
        </w:tc>
        <w:tc>
          <w:tcPr>
            <w:tcW w:w="1896" w:type="pct"/>
            <w:tcBorders>
              <w:top w:val="nil"/>
              <w:left w:val="nil"/>
              <w:bottom w:val="nil"/>
              <w:right w:val="nil"/>
            </w:tcBorders>
            <w:shd w:val="clear" w:color="auto" w:fill="auto"/>
            <w:vAlign w:val="center"/>
            <w:hideMark/>
          </w:tcPr>
          <w:p w14:paraId="6F5F7312"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Perfumes and toilet waters</w:t>
            </w:r>
          </w:p>
        </w:tc>
        <w:tc>
          <w:tcPr>
            <w:tcW w:w="907" w:type="pct"/>
            <w:tcBorders>
              <w:top w:val="nil"/>
              <w:left w:val="nil"/>
              <w:bottom w:val="single" w:sz="4" w:space="0" w:color="DDEBF7"/>
              <w:right w:val="nil"/>
            </w:tcBorders>
            <w:shd w:val="clear" w:color="auto" w:fill="auto"/>
            <w:noWrap/>
            <w:vAlign w:val="center"/>
            <w:hideMark/>
          </w:tcPr>
          <w:p w14:paraId="3BCE73BF"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$238,484,406</w:t>
            </w:r>
          </w:p>
        </w:tc>
        <w:tc>
          <w:tcPr>
            <w:tcW w:w="921" w:type="pct"/>
            <w:tcBorders>
              <w:top w:val="nil"/>
              <w:left w:val="nil"/>
              <w:bottom w:val="single" w:sz="4" w:space="0" w:color="DDEBF7"/>
              <w:right w:val="nil"/>
            </w:tcBorders>
            <w:shd w:val="clear" w:color="auto" w:fill="auto"/>
            <w:noWrap/>
            <w:vAlign w:val="center"/>
            <w:hideMark/>
          </w:tcPr>
          <w:p w14:paraId="7A3B4A1D" w14:textId="3B6B6FD1"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066</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488</w:t>
            </w:r>
          </w:p>
        </w:tc>
        <w:tc>
          <w:tcPr>
            <w:tcW w:w="805" w:type="pct"/>
            <w:tcBorders>
              <w:top w:val="nil"/>
              <w:left w:val="nil"/>
              <w:bottom w:val="nil"/>
              <w:right w:val="nil"/>
            </w:tcBorders>
            <w:shd w:val="clear" w:color="auto" w:fill="auto"/>
            <w:vAlign w:val="center"/>
            <w:hideMark/>
          </w:tcPr>
          <w:p w14:paraId="4F9731AC"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Kg</w:t>
            </w:r>
          </w:p>
        </w:tc>
      </w:tr>
      <w:tr w:rsidR="00AC29BC" w:rsidRPr="00904DA1" w14:paraId="38FAC543" w14:textId="77777777" w:rsidTr="00AC29BC">
        <w:trPr>
          <w:trHeight w:val="300"/>
          <w:tblHeader/>
          <w:jc w:val="center"/>
        </w:trPr>
        <w:tc>
          <w:tcPr>
            <w:tcW w:w="471" w:type="pct"/>
            <w:vMerge w:val="restart"/>
            <w:tcBorders>
              <w:top w:val="nil"/>
              <w:left w:val="nil"/>
              <w:bottom w:val="nil"/>
              <w:right w:val="nil"/>
            </w:tcBorders>
            <w:shd w:val="clear" w:color="000000" w:fill="DDEBF7"/>
            <w:vAlign w:val="center"/>
            <w:hideMark/>
          </w:tcPr>
          <w:p w14:paraId="5EAFE73D"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3304</w:t>
            </w:r>
          </w:p>
        </w:tc>
        <w:tc>
          <w:tcPr>
            <w:tcW w:w="1896" w:type="pct"/>
            <w:vMerge w:val="restart"/>
            <w:tcBorders>
              <w:top w:val="nil"/>
              <w:left w:val="nil"/>
              <w:bottom w:val="nil"/>
              <w:right w:val="nil"/>
            </w:tcBorders>
            <w:shd w:val="clear" w:color="000000" w:fill="DDEBF7"/>
            <w:vAlign w:val="center"/>
            <w:hideMark/>
          </w:tcPr>
          <w:p w14:paraId="1D46F4B1"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Cosmetic and toilet preparations; beauty, make-up and skin care preparations (excluding medicaments, including sunscreen or sun tan preparations), manicure or pedicure preparations</w:t>
            </w:r>
          </w:p>
        </w:tc>
        <w:tc>
          <w:tcPr>
            <w:tcW w:w="907" w:type="pct"/>
            <w:tcBorders>
              <w:top w:val="nil"/>
              <w:left w:val="nil"/>
              <w:bottom w:val="single" w:sz="4" w:space="0" w:color="DDEBF7"/>
              <w:right w:val="nil"/>
            </w:tcBorders>
            <w:shd w:val="clear" w:color="000000" w:fill="DDEBF7"/>
            <w:noWrap/>
            <w:vAlign w:val="center"/>
            <w:hideMark/>
          </w:tcPr>
          <w:p w14:paraId="4625E27F"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$58,315,225</w:t>
            </w:r>
          </w:p>
        </w:tc>
        <w:tc>
          <w:tcPr>
            <w:tcW w:w="921" w:type="pct"/>
            <w:tcBorders>
              <w:top w:val="nil"/>
              <w:left w:val="nil"/>
              <w:bottom w:val="single" w:sz="4" w:space="0" w:color="DDEBF7"/>
              <w:right w:val="nil"/>
            </w:tcBorders>
            <w:shd w:val="clear" w:color="000000" w:fill="DDEBF7"/>
            <w:noWrap/>
            <w:vAlign w:val="center"/>
            <w:hideMark/>
          </w:tcPr>
          <w:p w14:paraId="366F04D1" w14:textId="00D6D537"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1</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647</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632</w:t>
            </w:r>
          </w:p>
        </w:tc>
        <w:tc>
          <w:tcPr>
            <w:tcW w:w="805" w:type="pct"/>
            <w:tcBorders>
              <w:top w:val="nil"/>
              <w:left w:val="nil"/>
              <w:bottom w:val="nil"/>
              <w:right w:val="nil"/>
            </w:tcBorders>
            <w:shd w:val="clear" w:color="000000" w:fill="DDEBF7"/>
            <w:vAlign w:val="center"/>
            <w:hideMark/>
          </w:tcPr>
          <w:p w14:paraId="5C18A83B"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Kg</w:t>
            </w:r>
          </w:p>
        </w:tc>
      </w:tr>
      <w:tr w:rsidR="00AC29BC" w:rsidRPr="00904DA1" w14:paraId="692E18CB" w14:textId="77777777" w:rsidTr="00AC29BC">
        <w:trPr>
          <w:trHeight w:val="300"/>
          <w:tblHeader/>
          <w:jc w:val="center"/>
        </w:trPr>
        <w:tc>
          <w:tcPr>
            <w:tcW w:w="471" w:type="pct"/>
            <w:vMerge/>
            <w:tcBorders>
              <w:top w:val="nil"/>
              <w:left w:val="nil"/>
              <w:bottom w:val="nil"/>
              <w:right w:val="nil"/>
            </w:tcBorders>
            <w:vAlign w:val="center"/>
            <w:hideMark/>
          </w:tcPr>
          <w:p w14:paraId="076E6F6A" w14:textId="77777777" w:rsidR="00AC29BC" w:rsidRPr="00904DA1" w:rsidRDefault="00AC29BC" w:rsidP="00AC29BC">
            <w:pPr>
              <w:spacing w:before="0" w:after="0" w:line="240" w:lineRule="auto"/>
              <w:rPr>
                <w:rFonts w:eastAsia="Times New Roman" w:cs="Arial"/>
                <w:color w:val="000000"/>
                <w:sz w:val="20"/>
                <w:szCs w:val="20"/>
                <w:lang w:eastAsia="en-AU"/>
              </w:rPr>
            </w:pPr>
          </w:p>
        </w:tc>
        <w:tc>
          <w:tcPr>
            <w:tcW w:w="1896" w:type="pct"/>
            <w:vMerge/>
            <w:tcBorders>
              <w:top w:val="nil"/>
              <w:left w:val="nil"/>
              <w:bottom w:val="nil"/>
              <w:right w:val="nil"/>
            </w:tcBorders>
            <w:vAlign w:val="center"/>
            <w:hideMark/>
          </w:tcPr>
          <w:p w14:paraId="32B4E158" w14:textId="77777777" w:rsidR="00AC29BC" w:rsidRPr="00904DA1" w:rsidRDefault="00AC29BC" w:rsidP="00AC29BC">
            <w:pPr>
              <w:spacing w:before="0" w:after="0" w:line="240" w:lineRule="auto"/>
              <w:rPr>
                <w:rFonts w:eastAsia="Times New Roman" w:cs="Arial"/>
                <w:color w:val="000000"/>
                <w:sz w:val="20"/>
                <w:szCs w:val="20"/>
                <w:lang w:eastAsia="en-AU"/>
              </w:rPr>
            </w:pPr>
          </w:p>
        </w:tc>
        <w:tc>
          <w:tcPr>
            <w:tcW w:w="907" w:type="pct"/>
            <w:tcBorders>
              <w:top w:val="nil"/>
              <w:left w:val="nil"/>
              <w:bottom w:val="single" w:sz="4" w:space="0" w:color="DDEBF7"/>
              <w:right w:val="nil"/>
            </w:tcBorders>
            <w:shd w:val="clear" w:color="000000" w:fill="DDEBF7"/>
            <w:noWrap/>
            <w:vAlign w:val="center"/>
            <w:hideMark/>
          </w:tcPr>
          <w:p w14:paraId="6035AA69"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$209,271,991</w:t>
            </w:r>
          </w:p>
        </w:tc>
        <w:tc>
          <w:tcPr>
            <w:tcW w:w="921" w:type="pct"/>
            <w:tcBorders>
              <w:top w:val="nil"/>
              <w:left w:val="nil"/>
              <w:bottom w:val="single" w:sz="4" w:space="0" w:color="DDEBF7"/>
              <w:right w:val="nil"/>
            </w:tcBorders>
            <w:shd w:val="clear" w:color="000000" w:fill="DDEBF7"/>
            <w:noWrap/>
            <w:vAlign w:val="center"/>
            <w:hideMark/>
          </w:tcPr>
          <w:p w14:paraId="05D755E4"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0</w:t>
            </w:r>
          </w:p>
        </w:tc>
        <w:tc>
          <w:tcPr>
            <w:tcW w:w="805" w:type="pct"/>
            <w:tcBorders>
              <w:top w:val="nil"/>
              <w:left w:val="nil"/>
              <w:bottom w:val="nil"/>
              <w:right w:val="nil"/>
            </w:tcBorders>
            <w:shd w:val="clear" w:color="000000" w:fill="DDEBF7"/>
            <w:vAlign w:val="center"/>
            <w:hideMark/>
          </w:tcPr>
          <w:p w14:paraId="3106B3D7"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Not Recorded</w:t>
            </w:r>
          </w:p>
        </w:tc>
      </w:tr>
      <w:tr w:rsidR="00AC29BC" w:rsidRPr="00904DA1" w14:paraId="19B56B5A" w14:textId="77777777" w:rsidTr="00AC29BC">
        <w:trPr>
          <w:trHeight w:val="600"/>
          <w:tblHeader/>
          <w:jc w:val="center"/>
        </w:trPr>
        <w:tc>
          <w:tcPr>
            <w:tcW w:w="471" w:type="pct"/>
            <w:tcBorders>
              <w:top w:val="nil"/>
              <w:left w:val="nil"/>
              <w:bottom w:val="nil"/>
              <w:right w:val="nil"/>
            </w:tcBorders>
            <w:shd w:val="clear" w:color="auto" w:fill="auto"/>
            <w:vAlign w:val="center"/>
            <w:hideMark/>
          </w:tcPr>
          <w:p w14:paraId="287A0DD9"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3305</w:t>
            </w:r>
          </w:p>
        </w:tc>
        <w:tc>
          <w:tcPr>
            <w:tcW w:w="1896" w:type="pct"/>
            <w:tcBorders>
              <w:top w:val="nil"/>
              <w:left w:val="nil"/>
              <w:bottom w:val="nil"/>
              <w:right w:val="nil"/>
            </w:tcBorders>
            <w:shd w:val="clear" w:color="auto" w:fill="auto"/>
            <w:vAlign w:val="center"/>
            <w:hideMark/>
          </w:tcPr>
          <w:p w14:paraId="6D71F919"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Hair preparations; for use on the hair</w:t>
            </w:r>
          </w:p>
        </w:tc>
        <w:tc>
          <w:tcPr>
            <w:tcW w:w="907" w:type="pct"/>
            <w:tcBorders>
              <w:top w:val="nil"/>
              <w:left w:val="nil"/>
              <w:bottom w:val="single" w:sz="4" w:space="0" w:color="DDEBF7"/>
              <w:right w:val="nil"/>
            </w:tcBorders>
            <w:shd w:val="clear" w:color="auto" w:fill="auto"/>
            <w:noWrap/>
            <w:vAlign w:val="center"/>
            <w:hideMark/>
          </w:tcPr>
          <w:p w14:paraId="486E27EC"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$98,895,078</w:t>
            </w:r>
          </w:p>
        </w:tc>
        <w:tc>
          <w:tcPr>
            <w:tcW w:w="921" w:type="pct"/>
            <w:tcBorders>
              <w:top w:val="nil"/>
              <w:left w:val="nil"/>
              <w:bottom w:val="nil"/>
              <w:right w:val="nil"/>
            </w:tcBorders>
            <w:shd w:val="clear" w:color="auto" w:fill="auto"/>
            <w:vAlign w:val="center"/>
            <w:hideMark/>
          </w:tcPr>
          <w:p w14:paraId="44FE5BAE"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0</w:t>
            </w:r>
          </w:p>
        </w:tc>
        <w:tc>
          <w:tcPr>
            <w:tcW w:w="805" w:type="pct"/>
            <w:tcBorders>
              <w:top w:val="nil"/>
              <w:left w:val="nil"/>
              <w:bottom w:val="nil"/>
              <w:right w:val="nil"/>
            </w:tcBorders>
            <w:shd w:val="clear" w:color="auto" w:fill="auto"/>
            <w:vAlign w:val="center"/>
            <w:hideMark/>
          </w:tcPr>
          <w:p w14:paraId="6D0FFEF8"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Not Recorded</w:t>
            </w:r>
          </w:p>
        </w:tc>
      </w:tr>
      <w:tr w:rsidR="00AC29BC" w:rsidRPr="00904DA1" w14:paraId="0E517862" w14:textId="77777777" w:rsidTr="00AC29BC">
        <w:trPr>
          <w:trHeight w:val="300"/>
          <w:tblHeader/>
          <w:jc w:val="center"/>
        </w:trPr>
        <w:tc>
          <w:tcPr>
            <w:tcW w:w="471" w:type="pct"/>
            <w:vMerge w:val="restart"/>
            <w:tcBorders>
              <w:top w:val="nil"/>
              <w:left w:val="nil"/>
              <w:bottom w:val="nil"/>
              <w:right w:val="nil"/>
            </w:tcBorders>
            <w:shd w:val="clear" w:color="000000" w:fill="DDEBF7"/>
            <w:vAlign w:val="center"/>
            <w:hideMark/>
          </w:tcPr>
          <w:p w14:paraId="5FE42DE4"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3306</w:t>
            </w:r>
          </w:p>
        </w:tc>
        <w:tc>
          <w:tcPr>
            <w:tcW w:w="1896" w:type="pct"/>
            <w:vMerge w:val="restart"/>
            <w:tcBorders>
              <w:top w:val="nil"/>
              <w:left w:val="nil"/>
              <w:bottom w:val="nil"/>
              <w:right w:val="nil"/>
            </w:tcBorders>
            <w:shd w:val="clear" w:color="000000" w:fill="DDEBF7"/>
            <w:vAlign w:val="center"/>
            <w:hideMark/>
          </w:tcPr>
          <w:p w14:paraId="4FC167A2"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Oral or dental hygiene preparations; including fixative pastes and powders; yarn used to clean between the teeth (dental floss), in individual retail packages</w:t>
            </w:r>
          </w:p>
        </w:tc>
        <w:tc>
          <w:tcPr>
            <w:tcW w:w="907" w:type="pct"/>
            <w:tcBorders>
              <w:top w:val="nil"/>
              <w:left w:val="nil"/>
              <w:bottom w:val="single" w:sz="4" w:space="0" w:color="DDEBF7"/>
              <w:right w:val="nil"/>
            </w:tcBorders>
            <w:shd w:val="clear" w:color="000000" w:fill="DDEBF7"/>
            <w:noWrap/>
            <w:vAlign w:val="center"/>
            <w:hideMark/>
          </w:tcPr>
          <w:p w14:paraId="49B18998"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$26,600,311</w:t>
            </w:r>
          </w:p>
        </w:tc>
        <w:tc>
          <w:tcPr>
            <w:tcW w:w="921" w:type="pct"/>
            <w:tcBorders>
              <w:top w:val="single" w:sz="4" w:space="0" w:color="DDEBF7"/>
              <w:left w:val="nil"/>
              <w:bottom w:val="single" w:sz="4" w:space="0" w:color="DDEBF7"/>
              <w:right w:val="nil"/>
            </w:tcBorders>
            <w:shd w:val="clear" w:color="000000" w:fill="DDEBF7"/>
            <w:noWrap/>
            <w:vAlign w:val="center"/>
            <w:hideMark/>
          </w:tcPr>
          <w:p w14:paraId="3AF85A98" w14:textId="3A62D635"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005</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27</w:t>
            </w:r>
            <w:r w:rsidR="000C0C0D" w:rsidRPr="00904DA1">
              <w:rPr>
                <w:rFonts w:eastAsia="Times New Roman" w:cs="Arial"/>
                <w:color w:val="000000"/>
                <w:sz w:val="20"/>
                <w:szCs w:val="20"/>
                <w:lang w:eastAsia="en-AU"/>
              </w:rPr>
              <w:t>4</w:t>
            </w:r>
          </w:p>
        </w:tc>
        <w:tc>
          <w:tcPr>
            <w:tcW w:w="805" w:type="pct"/>
            <w:tcBorders>
              <w:top w:val="nil"/>
              <w:left w:val="nil"/>
              <w:bottom w:val="nil"/>
              <w:right w:val="nil"/>
            </w:tcBorders>
            <w:shd w:val="clear" w:color="000000" w:fill="DDEBF7"/>
            <w:vAlign w:val="center"/>
            <w:hideMark/>
          </w:tcPr>
          <w:p w14:paraId="64B852E8"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Kg</w:t>
            </w:r>
          </w:p>
        </w:tc>
      </w:tr>
      <w:tr w:rsidR="00AC29BC" w:rsidRPr="00904DA1" w14:paraId="4557AEAE" w14:textId="77777777" w:rsidTr="00AC29BC">
        <w:trPr>
          <w:trHeight w:val="300"/>
          <w:tblHeader/>
          <w:jc w:val="center"/>
        </w:trPr>
        <w:tc>
          <w:tcPr>
            <w:tcW w:w="471" w:type="pct"/>
            <w:vMerge/>
            <w:tcBorders>
              <w:top w:val="nil"/>
              <w:left w:val="nil"/>
              <w:bottom w:val="nil"/>
              <w:right w:val="nil"/>
            </w:tcBorders>
            <w:vAlign w:val="center"/>
            <w:hideMark/>
          </w:tcPr>
          <w:p w14:paraId="668402DE" w14:textId="77777777" w:rsidR="00AC29BC" w:rsidRPr="00904DA1" w:rsidRDefault="00AC29BC" w:rsidP="00AC29BC">
            <w:pPr>
              <w:spacing w:before="0" w:after="0" w:line="240" w:lineRule="auto"/>
              <w:rPr>
                <w:rFonts w:eastAsia="Times New Roman" w:cs="Arial"/>
                <w:color w:val="000000"/>
                <w:sz w:val="20"/>
                <w:szCs w:val="20"/>
                <w:lang w:eastAsia="en-AU"/>
              </w:rPr>
            </w:pPr>
          </w:p>
        </w:tc>
        <w:tc>
          <w:tcPr>
            <w:tcW w:w="1896" w:type="pct"/>
            <w:vMerge/>
            <w:tcBorders>
              <w:top w:val="nil"/>
              <w:left w:val="nil"/>
              <w:bottom w:val="nil"/>
              <w:right w:val="nil"/>
            </w:tcBorders>
            <w:vAlign w:val="center"/>
            <w:hideMark/>
          </w:tcPr>
          <w:p w14:paraId="716EF27C" w14:textId="77777777" w:rsidR="00AC29BC" w:rsidRPr="00904DA1" w:rsidRDefault="00AC29BC" w:rsidP="00AC29BC">
            <w:pPr>
              <w:spacing w:before="0" w:after="0" w:line="240" w:lineRule="auto"/>
              <w:rPr>
                <w:rFonts w:eastAsia="Times New Roman" w:cs="Arial"/>
                <w:color w:val="000000"/>
                <w:sz w:val="20"/>
                <w:szCs w:val="20"/>
                <w:lang w:eastAsia="en-AU"/>
              </w:rPr>
            </w:pPr>
          </w:p>
        </w:tc>
        <w:tc>
          <w:tcPr>
            <w:tcW w:w="907" w:type="pct"/>
            <w:tcBorders>
              <w:top w:val="nil"/>
              <w:left w:val="nil"/>
              <w:bottom w:val="single" w:sz="4" w:space="0" w:color="DDEBF7"/>
              <w:right w:val="nil"/>
            </w:tcBorders>
            <w:shd w:val="clear" w:color="000000" w:fill="DDEBF7"/>
            <w:noWrap/>
            <w:vAlign w:val="center"/>
            <w:hideMark/>
          </w:tcPr>
          <w:p w14:paraId="48597835"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$2,599,480</w:t>
            </w:r>
          </w:p>
        </w:tc>
        <w:tc>
          <w:tcPr>
            <w:tcW w:w="921" w:type="pct"/>
            <w:tcBorders>
              <w:top w:val="nil"/>
              <w:left w:val="nil"/>
              <w:bottom w:val="single" w:sz="4" w:space="0" w:color="DDEBF7"/>
              <w:right w:val="nil"/>
            </w:tcBorders>
            <w:shd w:val="clear" w:color="000000" w:fill="DDEBF7"/>
            <w:noWrap/>
            <w:vAlign w:val="center"/>
            <w:hideMark/>
          </w:tcPr>
          <w:p w14:paraId="2B655828" w14:textId="3343CDFB"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195</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402</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775</w:t>
            </w:r>
          </w:p>
        </w:tc>
        <w:tc>
          <w:tcPr>
            <w:tcW w:w="805" w:type="pct"/>
            <w:tcBorders>
              <w:top w:val="nil"/>
              <w:left w:val="nil"/>
              <w:bottom w:val="nil"/>
              <w:right w:val="nil"/>
            </w:tcBorders>
            <w:shd w:val="clear" w:color="000000" w:fill="DDEBF7"/>
            <w:vAlign w:val="center"/>
            <w:hideMark/>
          </w:tcPr>
          <w:p w14:paraId="69F3B445"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Metres</w:t>
            </w:r>
          </w:p>
        </w:tc>
      </w:tr>
      <w:tr w:rsidR="00AC29BC" w:rsidRPr="00904DA1" w14:paraId="3AC74809" w14:textId="77777777" w:rsidTr="00AC29BC">
        <w:trPr>
          <w:trHeight w:val="600"/>
          <w:tblHeader/>
          <w:jc w:val="center"/>
        </w:trPr>
        <w:tc>
          <w:tcPr>
            <w:tcW w:w="471" w:type="pct"/>
            <w:tcBorders>
              <w:top w:val="nil"/>
              <w:left w:val="nil"/>
              <w:bottom w:val="nil"/>
              <w:right w:val="nil"/>
            </w:tcBorders>
            <w:shd w:val="clear" w:color="auto" w:fill="auto"/>
            <w:vAlign w:val="center"/>
            <w:hideMark/>
          </w:tcPr>
          <w:p w14:paraId="4FD52D77"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3307</w:t>
            </w:r>
          </w:p>
        </w:tc>
        <w:tc>
          <w:tcPr>
            <w:tcW w:w="1896" w:type="pct"/>
            <w:tcBorders>
              <w:top w:val="nil"/>
              <w:left w:val="nil"/>
              <w:bottom w:val="nil"/>
              <w:right w:val="nil"/>
            </w:tcBorders>
            <w:shd w:val="clear" w:color="auto" w:fill="auto"/>
            <w:vAlign w:val="center"/>
            <w:hideMark/>
          </w:tcPr>
          <w:p w14:paraId="403E096B" w14:textId="77777777" w:rsidR="00AC29BC" w:rsidRPr="00904DA1" w:rsidRDefault="00AC29BC" w:rsidP="00AC29BC">
            <w:pPr>
              <w:spacing w:before="0" w:after="0" w:line="240" w:lineRule="auto"/>
              <w:rPr>
                <w:rFonts w:eastAsia="Times New Roman" w:cs="Arial"/>
                <w:color w:val="000000"/>
                <w:sz w:val="20"/>
                <w:szCs w:val="20"/>
                <w:lang w:eastAsia="en-AU"/>
              </w:rPr>
            </w:pPr>
            <w:r w:rsidRPr="00904DA1">
              <w:rPr>
                <w:rFonts w:eastAsia="Times New Roman" w:cs="Arial"/>
                <w:color w:val="000000"/>
                <w:sz w:val="20"/>
                <w:szCs w:val="20"/>
                <w:lang w:eastAsia="en-AU"/>
              </w:rPr>
              <w:t>Perfumery, cosmetic or toilet preparations; pre-shave, shaving, after-shave, bath preparations; personal deodorants and depilatories; room deodorisers, perfumed or not with disinfectant properties or not</w:t>
            </w:r>
          </w:p>
        </w:tc>
        <w:tc>
          <w:tcPr>
            <w:tcW w:w="907" w:type="pct"/>
            <w:tcBorders>
              <w:top w:val="nil"/>
              <w:left w:val="nil"/>
              <w:bottom w:val="single" w:sz="4" w:space="0" w:color="DDEBF7"/>
              <w:right w:val="nil"/>
            </w:tcBorders>
            <w:shd w:val="clear" w:color="auto" w:fill="auto"/>
            <w:noWrap/>
            <w:vAlign w:val="center"/>
            <w:hideMark/>
          </w:tcPr>
          <w:p w14:paraId="26FC29E3"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$38,233,321</w:t>
            </w:r>
          </w:p>
        </w:tc>
        <w:tc>
          <w:tcPr>
            <w:tcW w:w="921" w:type="pct"/>
            <w:tcBorders>
              <w:top w:val="nil"/>
              <w:left w:val="nil"/>
              <w:bottom w:val="single" w:sz="4" w:space="0" w:color="DDEBF7"/>
              <w:right w:val="nil"/>
            </w:tcBorders>
            <w:shd w:val="clear" w:color="auto" w:fill="auto"/>
            <w:noWrap/>
            <w:vAlign w:val="center"/>
            <w:hideMark/>
          </w:tcPr>
          <w:p w14:paraId="32DF9F0A" w14:textId="0474FA16" w:rsidR="00AC29BC" w:rsidRPr="00904DA1" w:rsidRDefault="00AC29BC" w:rsidP="000C0C0D">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4</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919</w:t>
            </w:r>
            <w:r w:rsidR="000C0C0D" w:rsidRPr="00904DA1">
              <w:rPr>
                <w:rFonts w:eastAsia="Times New Roman" w:cs="Arial"/>
                <w:color w:val="000000"/>
                <w:sz w:val="20"/>
                <w:szCs w:val="20"/>
                <w:lang w:eastAsia="en-AU"/>
              </w:rPr>
              <w:t>,</w:t>
            </w:r>
            <w:r w:rsidRPr="00904DA1">
              <w:rPr>
                <w:rFonts w:eastAsia="Times New Roman" w:cs="Arial"/>
                <w:color w:val="000000"/>
                <w:sz w:val="20"/>
                <w:szCs w:val="20"/>
                <w:lang w:eastAsia="en-AU"/>
              </w:rPr>
              <w:t>18</w:t>
            </w:r>
            <w:r w:rsidR="000C0C0D" w:rsidRPr="00904DA1">
              <w:rPr>
                <w:rFonts w:eastAsia="Times New Roman" w:cs="Arial"/>
                <w:color w:val="000000"/>
                <w:sz w:val="20"/>
                <w:szCs w:val="20"/>
                <w:lang w:eastAsia="en-AU"/>
              </w:rPr>
              <w:t>6</w:t>
            </w:r>
          </w:p>
        </w:tc>
        <w:tc>
          <w:tcPr>
            <w:tcW w:w="805" w:type="pct"/>
            <w:tcBorders>
              <w:top w:val="nil"/>
              <w:left w:val="nil"/>
              <w:bottom w:val="nil"/>
              <w:right w:val="nil"/>
            </w:tcBorders>
            <w:shd w:val="clear" w:color="auto" w:fill="auto"/>
            <w:vAlign w:val="center"/>
            <w:hideMark/>
          </w:tcPr>
          <w:p w14:paraId="47E5179A" w14:textId="77777777" w:rsidR="00AC29BC" w:rsidRPr="00904DA1" w:rsidRDefault="00AC29BC" w:rsidP="00AC29BC">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Kg</w:t>
            </w:r>
          </w:p>
        </w:tc>
      </w:tr>
    </w:tbl>
    <w:p w14:paraId="5C76305E" w14:textId="77777777" w:rsidR="00E319F6" w:rsidRPr="00E319F6" w:rsidRDefault="00E319F6" w:rsidP="004D40A9">
      <w:pPr>
        <w:pStyle w:val="Caption"/>
        <w:rPr>
          <w:sz w:val="2"/>
          <w:szCs w:val="2"/>
        </w:rPr>
      </w:pPr>
    </w:p>
    <w:p w14:paraId="4E804139" w14:textId="3D2A5DE4" w:rsidR="00AC29BC" w:rsidRDefault="00AC29BC" w:rsidP="00E319F6">
      <w:pPr>
        <w:pStyle w:val="Caption"/>
        <w:jc w:val="center"/>
      </w:pPr>
      <w:r>
        <w:t xml:space="preserve">Table </w:t>
      </w:r>
      <w:r w:rsidR="00FA0B7E">
        <w:t>1</w:t>
      </w:r>
      <w:r w:rsidR="00E319F6">
        <w:t>5</w:t>
      </w:r>
      <w:r>
        <w:t>: EU imports to Australia in 2015, HS Code 33</w:t>
      </w:r>
      <w:r w:rsidR="004D40A9">
        <w:t xml:space="preserve"> </w:t>
      </w:r>
    </w:p>
    <w:p w14:paraId="4E783E15" w14:textId="77777777" w:rsidR="004D40A9" w:rsidRPr="004D40A9" w:rsidRDefault="004D40A9" w:rsidP="004D40A9"/>
    <w:tbl>
      <w:tblPr>
        <w:tblW w:w="5000" w:type="pct"/>
        <w:jc w:val="center"/>
        <w:tblLayout w:type="fixed"/>
        <w:tblLook w:val="0600" w:firstRow="0" w:lastRow="0" w:firstColumn="0" w:lastColumn="0" w:noHBand="1" w:noVBand="1"/>
      </w:tblPr>
      <w:tblGrid>
        <w:gridCol w:w="850"/>
        <w:gridCol w:w="3423"/>
        <w:gridCol w:w="1637"/>
        <w:gridCol w:w="1663"/>
        <w:gridCol w:w="1453"/>
      </w:tblGrid>
      <w:tr w:rsidR="00AC29BC" w:rsidRPr="00CD51B4" w14:paraId="64F94927" w14:textId="77777777" w:rsidTr="00AC29BC">
        <w:trPr>
          <w:trHeight w:val="600"/>
          <w:tblHeader/>
          <w:jc w:val="center"/>
        </w:trPr>
        <w:tc>
          <w:tcPr>
            <w:tcW w:w="471" w:type="pct"/>
            <w:tcBorders>
              <w:top w:val="nil"/>
              <w:left w:val="nil"/>
              <w:bottom w:val="nil"/>
              <w:right w:val="nil"/>
            </w:tcBorders>
            <w:shd w:val="clear" w:color="000000" w:fill="DDEBF7"/>
            <w:noWrap/>
            <w:vAlign w:val="center"/>
          </w:tcPr>
          <w:p w14:paraId="426FE3BA" w14:textId="77777777" w:rsidR="00AC29BC" w:rsidRPr="00CD51B4" w:rsidRDefault="00AC29BC" w:rsidP="00AC29BC">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lastRenderedPageBreak/>
              <w:t>HS Code</w:t>
            </w:r>
          </w:p>
        </w:tc>
        <w:tc>
          <w:tcPr>
            <w:tcW w:w="1896" w:type="pct"/>
            <w:tcBorders>
              <w:top w:val="nil"/>
              <w:left w:val="nil"/>
              <w:bottom w:val="nil"/>
              <w:right w:val="nil"/>
            </w:tcBorders>
            <w:shd w:val="clear" w:color="000000" w:fill="DDEBF7"/>
            <w:vAlign w:val="center"/>
          </w:tcPr>
          <w:p w14:paraId="59803EF2" w14:textId="77777777" w:rsidR="00AC29BC" w:rsidRPr="00CD51B4" w:rsidRDefault="00AC29BC" w:rsidP="00AC29BC">
            <w:pPr>
              <w:spacing w:before="0" w:after="0" w:line="240" w:lineRule="auto"/>
              <w:rPr>
                <w:rFonts w:ascii="Calibri" w:eastAsia="Times New Roman" w:hAnsi="Calibri" w:cs="Times New Roman"/>
                <w:b/>
                <w:color w:val="000000"/>
                <w:sz w:val="18"/>
                <w:szCs w:val="18"/>
                <w:lang w:eastAsia="en-AU"/>
              </w:rPr>
            </w:pPr>
            <w:r w:rsidRPr="00CD51B4">
              <w:rPr>
                <w:rFonts w:ascii="Calibri" w:eastAsia="Times New Roman" w:hAnsi="Calibri" w:cs="Times New Roman"/>
                <w:b/>
                <w:color w:val="000000"/>
                <w:sz w:val="18"/>
                <w:szCs w:val="18"/>
                <w:lang w:eastAsia="en-AU"/>
              </w:rPr>
              <w:t>Description</w:t>
            </w:r>
          </w:p>
        </w:tc>
        <w:tc>
          <w:tcPr>
            <w:tcW w:w="907" w:type="pct"/>
            <w:tcBorders>
              <w:top w:val="single" w:sz="4" w:space="0" w:color="DDEBF7"/>
              <w:left w:val="nil"/>
              <w:bottom w:val="single" w:sz="4" w:space="0" w:color="DDEBF7"/>
              <w:right w:val="nil"/>
            </w:tcBorders>
            <w:shd w:val="clear" w:color="000000" w:fill="DDEBF7"/>
            <w:noWrap/>
            <w:vAlign w:val="center"/>
          </w:tcPr>
          <w:p w14:paraId="27FBA4BB" w14:textId="77777777" w:rsidR="00AC29BC" w:rsidRPr="00CD51B4" w:rsidRDefault="00AC29BC" w:rsidP="00AC29BC">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Product Value $</w:t>
            </w:r>
          </w:p>
        </w:tc>
        <w:tc>
          <w:tcPr>
            <w:tcW w:w="921" w:type="pct"/>
            <w:tcBorders>
              <w:top w:val="single" w:sz="4" w:space="0" w:color="DDEBF7"/>
              <w:left w:val="nil"/>
              <w:bottom w:val="single" w:sz="4" w:space="0" w:color="DDEBF7"/>
              <w:right w:val="nil"/>
            </w:tcBorders>
            <w:shd w:val="clear" w:color="000000" w:fill="DDEBF7"/>
            <w:noWrap/>
            <w:vAlign w:val="center"/>
          </w:tcPr>
          <w:p w14:paraId="7BEB531A" w14:textId="77777777" w:rsidR="00AC29BC" w:rsidRPr="00CD51B4" w:rsidRDefault="00AC29BC" w:rsidP="00AC29BC">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Product Volume</w:t>
            </w:r>
          </w:p>
        </w:tc>
        <w:tc>
          <w:tcPr>
            <w:tcW w:w="805" w:type="pct"/>
            <w:tcBorders>
              <w:top w:val="nil"/>
              <w:left w:val="nil"/>
              <w:bottom w:val="nil"/>
              <w:right w:val="nil"/>
            </w:tcBorders>
            <w:shd w:val="clear" w:color="000000" w:fill="DDEBF7"/>
            <w:noWrap/>
            <w:vAlign w:val="center"/>
          </w:tcPr>
          <w:p w14:paraId="0DDFFCFE" w14:textId="77777777" w:rsidR="00AC29BC" w:rsidRPr="00CD51B4" w:rsidRDefault="00AC29BC" w:rsidP="00AC29BC">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Unit</w:t>
            </w:r>
          </w:p>
        </w:tc>
      </w:tr>
      <w:tr w:rsidR="00AC29BC" w:rsidRPr="0081351D" w14:paraId="0E2751D6" w14:textId="77777777" w:rsidTr="00AC29BC">
        <w:trPr>
          <w:trHeight w:val="300"/>
          <w:tblHeader/>
          <w:jc w:val="center"/>
        </w:trPr>
        <w:tc>
          <w:tcPr>
            <w:tcW w:w="5000" w:type="pct"/>
            <w:gridSpan w:val="5"/>
            <w:tcBorders>
              <w:top w:val="nil"/>
              <w:left w:val="nil"/>
              <w:bottom w:val="nil"/>
            </w:tcBorders>
            <w:shd w:val="clear" w:color="000000" w:fill="66CCFF"/>
          </w:tcPr>
          <w:p w14:paraId="4552A240" w14:textId="05808440" w:rsidR="00AC29BC" w:rsidRPr="0081351D" w:rsidRDefault="00AC29BC" w:rsidP="00AC29BC">
            <w:pPr>
              <w:spacing w:before="0" w:after="0" w:line="240" w:lineRule="auto"/>
              <w:rPr>
                <w:rFonts w:ascii="Calibri" w:eastAsia="Times New Roman" w:hAnsi="Calibri" w:cs="Times New Roman"/>
                <w:b/>
                <w:bCs/>
                <w:color w:val="000000"/>
                <w:lang w:eastAsia="en-AU"/>
              </w:rPr>
            </w:pPr>
            <w:r w:rsidRPr="00CD51B4">
              <w:rPr>
                <w:rFonts w:ascii="Calibri" w:hAnsi="Calibri"/>
                <w:b/>
                <w:bCs/>
                <w:color w:val="000000"/>
              </w:rPr>
              <w:t>34 SOAP, ORGANIC SURFACE-ACTIVE AGENTS; WASHING, LUBRICATING, POLISHING OR SCOURING PREPARATIONS; ARTIFICIAL OR PREPARED WAXES, CANDLES AND SIMILAR ARTICLES, MODELLING PASTES, DENTAL WAXES AND DENTAL PREPARATIONS WITH A BASIS OF PLASTER</w:t>
            </w:r>
          </w:p>
        </w:tc>
      </w:tr>
      <w:tr w:rsidR="00AC29BC" w:rsidRPr="0081351D" w14:paraId="16ED7B44" w14:textId="77777777" w:rsidTr="00AC29BC">
        <w:trPr>
          <w:trHeight w:val="300"/>
          <w:tblHeader/>
          <w:jc w:val="center"/>
        </w:trPr>
        <w:tc>
          <w:tcPr>
            <w:tcW w:w="471" w:type="pct"/>
            <w:vMerge w:val="restart"/>
            <w:tcBorders>
              <w:top w:val="nil"/>
              <w:left w:val="nil"/>
              <w:bottom w:val="nil"/>
              <w:right w:val="nil"/>
            </w:tcBorders>
            <w:shd w:val="clear" w:color="000000" w:fill="DDEBF7"/>
            <w:noWrap/>
            <w:vAlign w:val="center"/>
            <w:hideMark/>
          </w:tcPr>
          <w:p w14:paraId="157B3764"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3401</w:t>
            </w:r>
          </w:p>
        </w:tc>
        <w:tc>
          <w:tcPr>
            <w:tcW w:w="1896" w:type="pct"/>
            <w:vMerge w:val="restart"/>
            <w:tcBorders>
              <w:top w:val="nil"/>
              <w:left w:val="nil"/>
              <w:bottom w:val="nil"/>
              <w:right w:val="nil"/>
            </w:tcBorders>
            <w:shd w:val="clear" w:color="000000" w:fill="DDEBF7"/>
            <w:vAlign w:val="center"/>
            <w:hideMark/>
          </w:tcPr>
          <w:p w14:paraId="3308B718"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Soap; organic surface-active preparations used as soap, skin washing, in bars, cakes, moulded pieces, shapes, liquid or cream, containing soap or not; for retail, paper, wadding, felt and nonwovens, impregnated, coated or covered with soap or detergent</w:t>
            </w:r>
          </w:p>
        </w:tc>
        <w:tc>
          <w:tcPr>
            <w:tcW w:w="907" w:type="pct"/>
            <w:tcBorders>
              <w:top w:val="single" w:sz="4" w:space="0" w:color="DDEBF7"/>
              <w:left w:val="nil"/>
              <w:bottom w:val="single" w:sz="4" w:space="0" w:color="DDEBF7"/>
              <w:right w:val="nil"/>
            </w:tcBorders>
            <w:shd w:val="clear" w:color="000000" w:fill="DDEBF7"/>
            <w:noWrap/>
            <w:vAlign w:val="bottom"/>
            <w:hideMark/>
          </w:tcPr>
          <w:p w14:paraId="7064DD4C"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$11,580,543</w:t>
            </w:r>
          </w:p>
        </w:tc>
        <w:tc>
          <w:tcPr>
            <w:tcW w:w="921" w:type="pct"/>
            <w:tcBorders>
              <w:top w:val="single" w:sz="4" w:space="0" w:color="DDEBF7"/>
              <w:left w:val="nil"/>
              <w:bottom w:val="single" w:sz="4" w:space="0" w:color="DDEBF7"/>
              <w:right w:val="nil"/>
            </w:tcBorders>
            <w:shd w:val="clear" w:color="000000" w:fill="DDEBF7"/>
            <w:noWrap/>
            <w:vAlign w:val="bottom"/>
            <w:hideMark/>
          </w:tcPr>
          <w:p w14:paraId="688A94AF" w14:textId="4B5611EC"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2</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072</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0</w:t>
            </w:r>
            <w:r w:rsidR="00767177">
              <w:rPr>
                <w:rFonts w:ascii="Calibri" w:eastAsia="Times New Roman" w:hAnsi="Calibri" w:cs="Times New Roman"/>
                <w:color w:val="000000"/>
                <w:lang w:eastAsia="en-AU"/>
              </w:rPr>
              <w:t>30</w:t>
            </w:r>
          </w:p>
        </w:tc>
        <w:tc>
          <w:tcPr>
            <w:tcW w:w="805" w:type="pct"/>
            <w:tcBorders>
              <w:top w:val="nil"/>
              <w:left w:val="nil"/>
              <w:bottom w:val="nil"/>
              <w:right w:val="nil"/>
            </w:tcBorders>
            <w:shd w:val="clear" w:color="000000" w:fill="DDEBF7"/>
            <w:noWrap/>
            <w:vAlign w:val="center"/>
            <w:hideMark/>
          </w:tcPr>
          <w:p w14:paraId="2776E2F4"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r w:rsidR="00AC29BC" w:rsidRPr="0081351D" w14:paraId="07DDFF27" w14:textId="77777777" w:rsidTr="00AC29BC">
        <w:trPr>
          <w:trHeight w:val="300"/>
          <w:tblHeader/>
          <w:jc w:val="center"/>
        </w:trPr>
        <w:tc>
          <w:tcPr>
            <w:tcW w:w="471" w:type="pct"/>
            <w:vMerge/>
            <w:tcBorders>
              <w:top w:val="nil"/>
              <w:left w:val="nil"/>
              <w:bottom w:val="nil"/>
              <w:right w:val="nil"/>
            </w:tcBorders>
            <w:vAlign w:val="center"/>
            <w:hideMark/>
          </w:tcPr>
          <w:p w14:paraId="2F9EA444" w14:textId="77777777" w:rsidR="00AC29BC" w:rsidRPr="0081351D" w:rsidRDefault="00AC29BC" w:rsidP="00AC29BC">
            <w:pPr>
              <w:spacing w:before="0" w:after="0" w:line="240" w:lineRule="auto"/>
              <w:rPr>
                <w:rFonts w:ascii="Calibri" w:eastAsia="Times New Roman" w:hAnsi="Calibri" w:cs="Times New Roman"/>
                <w:color w:val="000000"/>
                <w:lang w:eastAsia="en-AU"/>
              </w:rPr>
            </w:pPr>
          </w:p>
        </w:tc>
        <w:tc>
          <w:tcPr>
            <w:tcW w:w="1896" w:type="pct"/>
            <w:vMerge/>
            <w:tcBorders>
              <w:top w:val="nil"/>
              <w:left w:val="nil"/>
              <w:bottom w:val="nil"/>
              <w:right w:val="nil"/>
            </w:tcBorders>
            <w:vAlign w:val="center"/>
            <w:hideMark/>
          </w:tcPr>
          <w:p w14:paraId="74107FE5"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p>
        </w:tc>
        <w:tc>
          <w:tcPr>
            <w:tcW w:w="907" w:type="pct"/>
            <w:tcBorders>
              <w:top w:val="nil"/>
              <w:left w:val="nil"/>
              <w:bottom w:val="single" w:sz="4" w:space="0" w:color="DDEBF7"/>
              <w:right w:val="nil"/>
            </w:tcBorders>
            <w:shd w:val="clear" w:color="000000" w:fill="DDEBF7"/>
            <w:noWrap/>
            <w:vAlign w:val="bottom"/>
            <w:hideMark/>
          </w:tcPr>
          <w:p w14:paraId="38076110"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$17,126,055</w:t>
            </w:r>
          </w:p>
        </w:tc>
        <w:tc>
          <w:tcPr>
            <w:tcW w:w="921" w:type="pct"/>
            <w:tcBorders>
              <w:top w:val="nil"/>
              <w:left w:val="nil"/>
              <w:bottom w:val="single" w:sz="4" w:space="0" w:color="DDEBF7"/>
              <w:right w:val="nil"/>
            </w:tcBorders>
            <w:shd w:val="clear" w:color="000000" w:fill="DDEBF7"/>
            <w:noWrap/>
            <w:vAlign w:val="bottom"/>
            <w:hideMark/>
          </w:tcPr>
          <w:p w14:paraId="0E2379CF" w14:textId="06808F97"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891</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721</w:t>
            </w:r>
          </w:p>
        </w:tc>
        <w:tc>
          <w:tcPr>
            <w:tcW w:w="805" w:type="pct"/>
            <w:tcBorders>
              <w:top w:val="nil"/>
              <w:left w:val="nil"/>
              <w:bottom w:val="nil"/>
              <w:right w:val="nil"/>
            </w:tcBorders>
            <w:shd w:val="clear" w:color="000000" w:fill="DDEBF7"/>
            <w:noWrap/>
            <w:vAlign w:val="center"/>
            <w:hideMark/>
          </w:tcPr>
          <w:p w14:paraId="0204A942"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Litres</w:t>
            </w:r>
          </w:p>
        </w:tc>
      </w:tr>
      <w:tr w:rsidR="00AC29BC" w:rsidRPr="0081351D" w14:paraId="559F826B" w14:textId="77777777" w:rsidTr="00AC29BC">
        <w:trPr>
          <w:trHeight w:val="300"/>
          <w:tblHeader/>
          <w:jc w:val="center"/>
        </w:trPr>
        <w:tc>
          <w:tcPr>
            <w:tcW w:w="471" w:type="pct"/>
            <w:vMerge/>
            <w:tcBorders>
              <w:top w:val="nil"/>
              <w:left w:val="nil"/>
              <w:bottom w:val="nil"/>
              <w:right w:val="nil"/>
            </w:tcBorders>
            <w:vAlign w:val="center"/>
            <w:hideMark/>
          </w:tcPr>
          <w:p w14:paraId="6A923B28" w14:textId="77777777" w:rsidR="00AC29BC" w:rsidRPr="0081351D" w:rsidRDefault="00AC29BC" w:rsidP="00AC29BC">
            <w:pPr>
              <w:spacing w:before="0" w:after="0" w:line="240" w:lineRule="auto"/>
              <w:rPr>
                <w:rFonts w:ascii="Calibri" w:eastAsia="Times New Roman" w:hAnsi="Calibri" w:cs="Times New Roman"/>
                <w:color w:val="000000"/>
                <w:lang w:eastAsia="en-AU"/>
              </w:rPr>
            </w:pPr>
          </w:p>
        </w:tc>
        <w:tc>
          <w:tcPr>
            <w:tcW w:w="1896" w:type="pct"/>
            <w:vMerge/>
            <w:tcBorders>
              <w:top w:val="nil"/>
              <w:left w:val="nil"/>
              <w:bottom w:val="nil"/>
              <w:right w:val="nil"/>
            </w:tcBorders>
            <w:vAlign w:val="center"/>
            <w:hideMark/>
          </w:tcPr>
          <w:p w14:paraId="06F46303"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p>
        </w:tc>
        <w:tc>
          <w:tcPr>
            <w:tcW w:w="907" w:type="pct"/>
            <w:tcBorders>
              <w:top w:val="nil"/>
              <w:left w:val="nil"/>
              <w:bottom w:val="single" w:sz="4" w:space="0" w:color="DDEBF7"/>
              <w:right w:val="nil"/>
            </w:tcBorders>
            <w:shd w:val="clear" w:color="000000" w:fill="DDEBF7"/>
            <w:noWrap/>
            <w:vAlign w:val="center"/>
            <w:hideMark/>
          </w:tcPr>
          <w:p w14:paraId="68872D73"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$36,961,566</w:t>
            </w:r>
          </w:p>
        </w:tc>
        <w:tc>
          <w:tcPr>
            <w:tcW w:w="921" w:type="pct"/>
            <w:tcBorders>
              <w:top w:val="nil"/>
              <w:left w:val="nil"/>
              <w:bottom w:val="single" w:sz="4" w:space="0" w:color="DDEBF7"/>
              <w:right w:val="nil"/>
            </w:tcBorders>
            <w:shd w:val="clear" w:color="000000" w:fill="DDEBF7"/>
            <w:noWrap/>
            <w:vAlign w:val="center"/>
            <w:hideMark/>
          </w:tcPr>
          <w:p w14:paraId="24E779EF"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0</w:t>
            </w:r>
          </w:p>
        </w:tc>
        <w:tc>
          <w:tcPr>
            <w:tcW w:w="805" w:type="pct"/>
            <w:tcBorders>
              <w:top w:val="nil"/>
              <w:left w:val="nil"/>
              <w:bottom w:val="nil"/>
              <w:right w:val="nil"/>
            </w:tcBorders>
            <w:shd w:val="clear" w:color="000000" w:fill="DDEBF7"/>
            <w:noWrap/>
            <w:vAlign w:val="center"/>
            <w:hideMark/>
          </w:tcPr>
          <w:p w14:paraId="5F3D818A"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Not Recorded</w:t>
            </w:r>
          </w:p>
        </w:tc>
      </w:tr>
      <w:tr w:rsidR="00AC29BC" w:rsidRPr="0081351D" w14:paraId="5EA63143" w14:textId="77777777" w:rsidTr="00AC29BC">
        <w:trPr>
          <w:trHeight w:val="300"/>
          <w:tblHeader/>
          <w:jc w:val="center"/>
        </w:trPr>
        <w:tc>
          <w:tcPr>
            <w:tcW w:w="471" w:type="pct"/>
            <w:vMerge w:val="restart"/>
            <w:tcBorders>
              <w:top w:val="nil"/>
              <w:left w:val="nil"/>
              <w:bottom w:val="nil"/>
              <w:right w:val="nil"/>
            </w:tcBorders>
            <w:shd w:val="clear" w:color="auto" w:fill="auto"/>
            <w:noWrap/>
            <w:vAlign w:val="center"/>
            <w:hideMark/>
          </w:tcPr>
          <w:p w14:paraId="635B234D"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3402</w:t>
            </w:r>
          </w:p>
        </w:tc>
        <w:tc>
          <w:tcPr>
            <w:tcW w:w="1896" w:type="pct"/>
            <w:vMerge w:val="restart"/>
            <w:tcBorders>
              <w:top w:val="nil"/>
              <w:left w:val="nil"/>
              <w:bottom w:val="nil"/>
              <w:right w:val="nil"/>
            </w:tcBorders>
            <w:shd w:val="clear" w:color="auto" w:fill="auto"/>
            <w:vAlign w:val="center"/>
            <w:hideMark/>
          </w:tcPr>
          <w:p w14:paraId="3A663869"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Organic surface-active agents (not soap); surface-active, washing (including auxiliary washing) and cleaning preparations, containing soap or not, excluding those of heading no. 3401</w:t>
            </w:r>
          </w:p>
        </w:tc>
        <w:tc>
          <w:tcPr>
            <w:tcW w:w="907" w:type="pct"/>
            <w:tcBorders>
              <w:top w:val="nil"/>
              <w:left w:val="nil"/>
              <w:bottom w:val="single" w:sz="4" w:space="0" w:color="DDEBF7"/>
              <w:right w:val="nil"/>
            </w:tcBorders>
            <w:shd w:val="clear" w:color="auto" w:fill="auto"/>
            <w:noWrap/>
            <w:vAlign w:val="center"/>
            <w:hideMark/>
          </w:tcPr>
          <w:p w14:paraId="7E8EDC26"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$64,772,494</w:t>
            </w:r>
          </w:p>
        </w:tc>
        <w:tc>
          <w:tcPr>
            <w:tcW w:w="921" w:type="pct"/>
            <w:tcBorders>
              <w:top w:val="nil"/>
              <w:left w:val="nil"/>
              <w:bottom w:val="single" w:sz="4" w:space="0" w:color="DDEBF7"/>
              <w:right w:val="nil"/>
            </w:tcBorders>
            <w:shd w:val="clear" w:color="auto" w:fill="auto"/>
            <w:noWrap/>
            <w:vAlign w:val="center"/>
            <w:hideMark/>
          </w:tcPr>
          <w:p w14:paraId="49A08CFF" w14:textId="6DC478B3" w:rsidR="00AC29BC" w:rsidRPr="0081351D" w:rsidRDefault="00767177" w:rsidP="000C0C0D">
            <w:pPr>
              <w:spacing w:before="0"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16,286,406</w:t>
            </w:r>
          </w:p>
        </w:tc>
        <w:tc>
          <w:tcPr>
            <w:tcW w:w="805" w:type="pct"/>
            <w:tcBorders>
              <w:top w:val="nil"/>
              <w:left w:val="nil"/>
              <w:bottom w:val="nil"/>
              <w:right w:val="nil"/>
            </w:tcBorders>
            <w:shd w:val="clear" w:color="auto" w:fill="auto"/>
            <w:noWrap/>
            <w:vAlign w:val="center"/>
            <w:hideMark/>
          </w:tcPr>
          <w:p w14:paraId="2F4E01C2"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r w:rsidR="00AC29BC" w:rsidRPr="0081351D" w14:paraId="41F87977" w14:textId="77777777" w:rsidTr="00AC29BC">
        <w:trPr>
          <w:trHeight w:val="300"/>
          <w:tblHeader/>
          <w:jc w:val="center"/>
        </w:trPr>
        <w:tc>
          <w:tcPr>
            <w:tcW w:w="471" w:type="pct"/>
            <w:vMerge/>
            <w:tcBorders>
              <w:top w:val="nil"/>
              <w:left w:val="nil"/>
              <w:bottom w:val="nil"/>
              <w:right w:val="nil"/>
            </w:tcBorders>
            <w:vAlign w:val="center"/>
            <w:hideMark/>
          </w:tcPr>
          <w:p w14:paraId="28BCC39D" w14:textId="77777777" w:rsidR="00AC29BC" w:rsidRPr="0081351D" w:rsidRDefault="00AC29BC" w:rsidP="00AC29BC">
            <w:pPr>
              <w:spacing w:before="0" w:after="0" w:line="240" w:lineRule="auto"/>
              <w:rPr>
                <w:rFonts w:ascii="Calibri" w:eastAsia="Times New Roman" w:hAnsi="Calibri" w:cs="Times New Roman"/>
                <w:color w:val="000000"/>
                <w:lang w:eastAsia="en-AU"/>
              </w:rPr>
            </w:pPr>
          </w:p>
        </w:tc>
        <w:tc>
          <w:tcPr>
            <w:tcW w:w="1896" w:type="pct"/>
            <w:vMerge/>
            <w:tcBorders>
              <w:top w:val="nil"/>
              <w:left w:val="nil"/>
              <w:bottom w:val="nil"/>
              <w:right w:val="nil"/>
            </w:tcBorders>
            <w:vAlign w:val="center"/>
            <w:hideMark/>
          </w:tcPr>
          <w:p w14:paraId="6CA92391"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p>
        </w:tc>
        <w:tc>
          <w:tcPr>
            <w:tcW w:w="907" w:type="pct"/>
            <w:tcBorders>
              <w:top w:val="nil"/>
              <w:left w:val="nil"/>
              <w:bottom w:val="single" w:sz="4" w:space="0" w:color="DDEBF7"/>
              <w:right w:val="nil"/>
            </w:tcBorders>
            <w:shd w:val="clear" w:color="auto" w:fill="auto"/>
            <w:noWrap/>
            <w:vAlign w:val="center"/>
            <w:hideMark/>
          </w:tcPr>
          <w:p w14:paraId="2FC66118"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$35,662,040</w:t>
            </w:r>
          </w:p>
        </w:tc>
        <w:tc>
          <w:tcPr>
            <w:tcW w:w="921" w:type="pct"/>
            <w:tcBorders>
              <w:top w:val="nil"/>
              <w:left w:val="nil"/>
              <w:bottom w:val="single" w:sz="4" w:space="0" w:color="DDEBF7"/>
              <w:right w:val="nil"/>
            </w:tcBorders>
            <w:shd w:val="clear" w:color="auto" w:fill="auto"/>
            <w:noWrap/>
            <w:vAlign w:val="center"/>
            <w:hideMark/>
          </w:tcPr>
          <w:p w14:paraId="6887B374" w14:textId="24049BD7"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12</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493</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193</w:t>
            </w:r>
          </w:p>
        </w:tc>
        <w:tc>
          <w:tcPr>
            <w:tcW w:w="805" w:type="pct"/>
            <w:tcBorders>
              <w:top w:val="nil"/>
              <w:left w:val="nil"/>
              <w:bottom w:val="nil"/>
              <w:right w:val="nil"/>
            </w:tcBorders>
            <w:shd w:val="clear" w:color="auto" w:fill="auto"/>
            <w:noWrap/>
            <w:vAlign w:val="center"/>
            <w:hideMark/>
          </w:tcPr>
          <w:p w14:paraId="38FC4BE6"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Litres</w:t>
            </w:r>
          </w:p>
        </w:tc>
      </w:tr>
      <w:tr w:rsidR="00AC29BC" w:rsidRPr="0081351D" w14:paraId="7762D30B" w14:textId="77777777" w:rsidTr="00AC29BC">
        <w:trPr>
          <w:trHeight w:val="300"/>
          <w:tblHeader/>
          <w:jc w:val="center"/>
        </w:trPr>
        <w:tc>
          <w:tcPr>
            <w:tcW w:w="471" w:type="pct"/>
            <w:vMerge w:val="restart"/>
            <w:tcBorders>
              <w:top w:val="nil"/>
              <w:left w:val="nil"/>
              <w:bottom w:val="nil"/>
              <w:right w:val="nil"/>
            </w:tcBorders>
            <w:shd w:val="clear" w:color="000000" w:fill="DDEBF7"/>
            <w:noWrap/>
            <w:vAlign w:val="center"/>
            <w:hideMark/>
          </w:tcPr>
          <w:p w14:paraId="7458ABEF"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3403</w:t>
            </w:r>
          </w:p>
        </w:tc>
        <w:tc>
          <w:tcPr>
            <w:tcW w:w="1896" w:type="pct"/>
            <w:vMerge w:val="restart"/>
            <w:tcBorders>
              <w:top w:val="nil"/>
              <w:left w:val="nil"/>
              <w:bottom w:val="nil"/>
              <w:right w:val="nil"/>
            </w:tcBorders>
            <w:shd w:val="clear" w:color="000000" w:fill="DDEBF7"/>
            <w:vAlign w:val="center"/>
            <w:hideMark/>
          </w:tcPr>
          <w:p w14:paraId="08C8EAA3"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Lubricating preparations and those used in oil or grease treatment of textile and similar materials; excluding preparations containing 70% or more (by weight) of petroleum or bituminous mineral oils</w:t>
            </w:r>
          </w:p>
        </w:tc>
        <w:tc>
          <w:tcPr>
            <w:tcW w:w="907" w:type="pct"/>
            <w:tcBorders>
              <w:top w:val="nil"/>
              <w:left w:val="nil"/>
              <w:bottom w:val="single" w:sz="4" w:space="0" w:color="DDEBF7"/>
              <w:right w:val="nil"/>
            </w:tcBorders>
            <w:shd w:val="clear" w:color="000000" w:fill="DDEBF7"/>
            <w:noWrap/>
            <w:vAlign w:val="bottom"/>
            <w:hideMark/>
          </w:tcPr>
          <w:p w14:paraId="1EDE179B"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$7,396,366</w:t>
            </w:r>
          </w:p>
        </w:tc>
        <w:tc>
          <w:tcPr>
            <w:tcW w:w="921" w:type="pct"/>
            <w:tcBorders>
              <w:top w:val="nil"/>
              <w:left w:val="nil"/>
              <w:bottom w:val="single" w:sz="4" w:space="0" w:color="DDEBF7"/>
              <w:right w:val="nil"/>
            </w:tcBorders>
            <w:shd w:val="clear" w:color="000000" w:fill="DDEBF7"/>
            <w:noWrap/>
            <w:vAlign w:val="bottom"/>
            <w:hideMark/>
          </w:tcPr>
          <w:p w14:paraId="493C451D" w14:textId="7B4036D2"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1</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359</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82</w:t>
            </w:r>
            <w:r w:rsidR="00767177">
              <w:rPr>
                <w:rFonts w:ascii="Calibri" w:eastAsia="Times New Roman" w:hAnsi="Calibri" w:cs="Times New Roman"/>
                <w:color w:val="000000"/>
                <w:lang w:eastAsia="en-AU"/>
              </w:rPr>
              <w:t>1</w:t>
            </w:r>
          </w:p>
        </w:tc>
        <w:tc>
          <w:tcPr>
            <w:tcW w:w="805" w:type="pct"/>
            <w:tcBorders>
              <w:top w:val="nil"/>
              <w:left w:val="nil"/>
              <w:bottom w:val="nil"/>
              <w:right w:val="nil"/>
            </w:tcBorders>
            <w:shd w:val="clear" w:color="000000" w:fill="DDEBF7"/>
            <w:noWrap/>
            <w:vAlign w:val="center"/>
            <w:hideMark/>
          </w:tcPr>
          <w:p w14:paraId="28343F08"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r w:rsidR="00AC29BC" w:rsidRPr="0081351D" w14:paraId="5C17FE1C" w14:textId="77777777" w:rsidTr="00AC29BC">
        <w:trPr>
          <w:trHeight w:val="300"/>
          <w:tblHeader/>
          <w:jc w:val="center"/>
        </w:trPr>
        <w:tc>
          <w:tcPr>
            <w:tcW w:w="471" w:type="pct"/>
            <w:vMerge/>
            <w:tcBorders>
              <w:top w:val="nil"/>
              <w:left w:val="nil"/>
              <w:bottom w:val="nil"/>
              <w:right w:val="nil"/>
            </w:tcBorders>
            <w:vAlign w:val="center"/>
            <w:hideMark/>
          </w:tcPr>
          <w:p w14:paraId="25475598" w14:textId="77777777" w:rsidR="00AC29BC" w:rsidRPr="0081351D" w:rsidRDefault="00AC29BC" w:rsidP="00AC29BC">
            <w:pPr>
              <w:spacing w:before="0" w:after="0" w:line="240" w:lineRule="auto"/>
              <w:rPr>
                <w:rFonts w:ascii="Calibri" w:eastAsia="Times New Roman" w:hAnsi="Calibri" w:cs="Times New Roman"/>
                <w:color w:val="000000"/>
                <w:lang w:eastAsia="en-AU"/>
              </w:rPr>
            </w:pPr>
          </w:p>
        </w:tc>
        <w:tc>
          <w:tcPr>
            <w:tcW w:w="1896" w:type="pct"/>
            <w:vMerge/>
            <w:tcBorders>
              <w:top w:val="nil"/>
              <w:left w:val="nil"/>
              <w:bottom w:val="nil"/>
              <w:right w:val="nil"/>
            </w:tcBorders>
            <w:vAlign w:val="center"/>
            <w:hideMark/>
          </w:tcPr>
          <w:p w14:paraId="3CAB60CA"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p>
        </w:tc>
        <w:tc>
          <w:tcPr>
            <w:tcW w:w="907" w:type="pct"/>
            <w:tcBorders>
              <w:top w:val="nil"/>
              <w:left w:val="nil"/>
              <w:bottom w:val="single" w:sz="4" w:space="0" w:color="DDEBF7"/>
              <w:right w:val="nil"/>
            </w:tcBorders>
            <w:shd w:val="clear" w:color="000000" w:fill="DDEBF7"/>
            <w:noWrap/>
            <w:vAlign w:val="center"/>
            <w:hideMark/>
          </w:tcPr>
          <w:p w14:paraId="15AD048B"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$24,792,626</w:t>
            </w:r>
          </w:p>
        </w:tc>
        <w:tc>
          <w:tcPr>
            <w:tcW w:w="921" w:type="pct"/>
            <w:tcBorders>
              <w:top w:val="nil"/>
              <w:left w:val="nil"/>
              <w:bottom w:val="single" w:sz="4" w:space="0" w:color="DDEBF7"/>
              <w:right w:val="nil"/>
            </w:tcBorders>
            <w:shd w:val="clear" w:color="000000" w:fill="DDEBF7"/>
            <w:noWrap/>
            <w:vAlign w:val="center"/>
            <w:hideMark/>
          </w:tcPr>
          <w:p w14:paraId="29941633" w14:textId="090CAC38"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881</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276</w:t>
            </w:r>
          </w:p>
        </w:tc>
        <w:tc>
          <w:tcPr>
            <w:tcW w:w="805" w:type="pct"/>
            <w:tcBorders>
              <w:top w:val="nil"/>
              <w:left w:val="nil"/>
              <w:bottom w:val="nil"/>
              <w:right w:val="nil"/>
            </w:tcBorders>
            <w:shd w:val="clear" w:color="000000" w:fill="DDEBF7"/>
            <w:noWrap/>
            <w:vAlign w:val="center"/>
            <w:hideMark/>
          </w:tcPr>
          <w:p w14:paraId="312463DE"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Litres</w:t>
            </w:r>
          </w:p>
        </w:tc>
      </w:tr>
      <w:tr w:rsidR="00AC29BC" w:rsidRPr="0081351D" w14:paraId="02555BF2" w14:textId="77777777" w:rsidTr="00AC29BC">
        <w:trPr>
          <w:trHeight w:val="600"/>
          <w:tblHeader/>
          <w:jc w:val="center"/>
        </w:trPr>
        <w:tc>
          <w:tcPr>
            <w:tcW w:w="471" w:type="pct"/>
            <w:tcBorders>
              <w:top w:val="nil"/>
              <w:left w:val="nil"/>
              <w:bottom w:val="nil"/>
              <w:right w:val="nil"/>
            </w:tcBorders>
            <w:shd w:val="clear" w:color="auto" w:fill="auto"/>
            <w:noWrap/>
            <w:vAlign w:val="center"/>
            <w:hideMark/>
          </w:tcPr>
          <w:p w14:paraId="1F7C566F"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3404</w:t>
            </w:r>
          </w:p>
        </w:tc>
        <w:tc>
          <w:tcPr>
            <w:tcW w:w="1896" w:type="pct"/>
            <w:tcBorders>
              <w:top w:val="nil"/>
              <w:left w:val="nil"/>
              <w:bottom w:val="nil"/>
              <w:right w:val="nil"/>
            </w:tcBorders>
            <w:shd w:val="clear" w:color="auto" w:fill="auto"/>
            <w:vAlign w:val="center"/>
            <w:hideMark/>
          </w:tcPr>
          <w:p w14:paraId="000CA723"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Waxes; artificial, prepared</w:t>
            </w:r>
          </w:p>
        </w:tc>
        <w:tc>
          <w:tcPr>
            <w:tcW w:w="907" w:type="pct"/>
            <w:tcBorders>
              <w:top w:val="nil"/>
              <w:left w:val="nil"/>
              <w:bottom w:val="single" w:sz="4" w:space="0" w:color="DDEBF7"/>
              <w:right w:val="nil"/>
            </w:tcBorders>
            <w:shd w:val="clear" w:color="auto" w:fill="auto"/>
            <w:noWrap/>
            <w:vAlign w:val="center"/>
            <w:hideMark/>
          </w:tcPr>
          <w:p w14:paraId="00748FC8"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$5,309,276</w:t>
            </w:r>
          </w:p>
        </w:tc>
        <w:tc>
          <w:tcPr>
            <w:tcW w:w="921" w:type="pct"/>
            <w:tcBorders>
              <w:top w:val="nil"/>
              <w:left w:val="nil"/>
              <w:bottom w:val="single" w:sz="4" w:space="0" w:color="DDEBF7"/>
              <w:right w:val="nil"/>
            </w:tcBorders>
            <w:shd w:val="clear" w:color="auto" w:fill="auto"/>
            <w:noWrap/>
            <w:vAlign w:val="center"/>
            <w:hideMark/>
          </w:tcPr>
          <w:p w14:paraId="12BCA9A0" w14:textId="5E794216"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1</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240</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671</w:t>
            </w:r>
          </w:p>
        </w:tc>
        <w:tc>
          <w:tcPr>
            <w:tcW w:w="805" w:type="pct"/>
            <w:tcBorders>
              <w:top w:val="nil"/>
              <w:left w:val="nil"/>
              <w:bottom w:val="nil"/>
              <w:right w:val="nil"/>
            </w:tcBorders>
            <w:shd w:val="clear" w:color="auto" w:fill="auto"/>
            <w:noWrap/>
            <w:vAlign w:val="center"/>
            <w:hideMark/>
          </w:tcPr>
          <w:p w14:paraId="6AC42892"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r w:rsidR="00AC29BC" w:rsidRPr="0081351D" w14:paraId="22B9A376" w14:textId="77777777" w:rsidTr="00AC29BC">
        <w:trPr>
          <w:trHeight w:val="600"/>
          <w:tblHeader/>
          <w:jc w:val="center"/>
        </w:trPr>
        <w:tc>
          <w:tcPr>
            <w:tcW w:w="471" w:type="pct"/>
            <w:tcBorders>
              <w:top w:val="nil"/>
              <w:left w:val="nil"/>
              <w:bottom w:val="nil"/>
              <w:right w:val="nil"/>
            </w:tcBorders>
            <w:shd w:val="clear" w:color="000000" w:fill="DDEBF7"/>
            <w:noWrap/>
            <w:vAlign w:val="center"/>
            <w:hideMark/>
          </w:tcPr>
          <w:p w14:paraId="1FB50831"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3405</w:t>
            </w:r>
          </w:p>
        </w:tc>
        <w:tc>
          <w:tcPr>
            <w:tcW w:w="1896" w:type="pct"/>
            <w:tcBorders>
              <w:top w:val="nil"/>
              <w:left w:val="nil"/>
              <w:bottom w:val="nil"/>
              <w:right w:val="nil"/>
            </w:tcBorders>
            <w:shd w:val="clear" w:color="000000" w:fill="DDEBF7"/>
            <w:vAlign w:val="center"/>
            <w:hideMark/>
          </w:tcPr>
          <w:p w14:paraId="7F07F8E5"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Polishes, creams, scouring pastes, powders and similar; in any form, (including articles impregnated, coated or covered with such), for furniture, footwear, floors, coachwork, glass or metal</w:t>
            </w:r>
          </w:p>
        </w:tc>
        <w:tc>
          <w:tcPr>
            <w:tcW w:w="907" w:type="pct"/>
            <w:tcBorders>
              <w:top w:val="nil"/>
              <w:left w:val="nil"/>
              <w:bottom w:val="single" w:sz="4" w:space="0" w:color="DDEBF7"/>
              <w:right w:val="nil"/>
            </w:tcBorders>
            <w:shd w:val="clear" w:color="000000" w:fill="DDEBF7"/>
            <w:noWrap/>
            <w:vAlign w:val="center"/>
            <w:hideMark/>
          </w:tcPr>
          <w:p w14:paraId="6FE469C4"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$6,535,755</w:t>
            </w:r>
          </w:p>
        </w:tc>
        <w:tc>
          <w:tcPr>
            <w:tcW w:w="921" w:type="pct"/>
            <w:tcBorders>
              <w:top w:val="nil"/>
              <w:left w:val="nil"/>
              <w:bottom w:val="single" w:sz="4" w:space="0" w:color="DDEBF7"/>
              <w:right w:val="nil"/>
            </w:tcBorders>
            <w:shd w:val="clear" w:color="000000" w:fill="DDEBF7"/>
            <w:noWrap/>
            <w:vAlign w:val="center"/>
            <w:hideMark/>
          </w:tcPr>
          <w:p w14:paraId="28BA78B8" w14:textId="6CE9382E"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551</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337</w:t>
            </w:r>
          </w:p>
        </w:tc>
        <w:tc>
          <w:tcPr>
            <w:tcW w:w="805" w:type="pct"/>
            <w:tcBorders>
              <w:top w:val="nil"/>
              <w:left w:val="nil"/>
              <w:bottom w:val="nil"/>
              <w:right w:val="nil"/>
            </w:tcBorders>
            <w:shd w:val="clear" w:color="000000" w:fill="DDEBF7"/>
            <w:noWrap/>
            <w:vAlign w:val="center"/>
            <w:hideMark/>
          </w:tcPr>
          <w:p w14:paraId="14B5EFB5"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r w:rsidR="00AC29BC" w:rsidRPr="0081351D" w14:paraId="7DAB6E4A" w14:textId="77777777" w:rsidTr="00AC29BC">
        <w:trPr>
          <w:trHeight w:val="600"/>
          <w:tblHeader/>
          <w:jc w:val="center"/>
        </w:trPr>
        <w:tc>
          <w:tcPr>
            <w:tcW w:w="471" w:type="pct"/>
            <w:tcBorders>
              <w:top w:val="nil"/>
              <w:left w:val="nil"/>
              <w:bottom w:val="nil"/>
              <w:right w:val="nil"/>
            </w:tcBorders>
            <w:shd w:val="clear" w:color="auto" w:fill="auto"/>
            <w:noWrap/>
            <w:vAlign w:val="center"/>
            <w:hideMark/>
          </w:tcPr>
          <w:p w14:paraId="46C09BE4"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3406</w:t>
            </w:r>
          </w:p>
        </w:tc>
        <w:tc>
          <w:tcPr>
            <w:tcW w:w="1896" w:type="pct"/>
            <w:tcBorders>
              <w:top w:val="nil"/>
              <w:left w:val="nil"/>
              <w:bottom w:val="nil"/>
              <w:right w:val="nil"/>
            </w:tcBorders>
            <w:shd w:val="clear" w:color="auto" w:fill="auto"/>
            <w:vAlign w:val="center"/>
            <w:hideMark/>
          </w:tcPr>
          <w:p w14:paraId="6629523E"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Candles, tapers and the like</w:t>
            </w:r>
          </w:p>
        </w:tc>
        <w:tc>
          <w:tcPr>
            <w:tcW w:w="907" w:type="pct"/>
            <w:tcBorders>
              <w:top w:val="nil"/>
              <w:left w:val="nil"/>
              <w:bottom w:val="single" w:sz="4" w:space="0" w:color="DDEBF7"/>
              <w:right w:val="nil"/>
            </w:tcBorders>
            <w:shd w:val="clear" w:color="auto" w:fill="auto"/>
            <w:noWrap/>
            <w:vAlign w:val="center"/>
            <w:hideMark/>
          </w:tcPr>
          <w:p w14:paraId="5A44FB40"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$2,013,705</w:t>
            </w:r>
          </w:p>
        </w:tc>
        <w:tc>
          <w:tcPr>
            <w:tcW w:w="921" w:type="pct"/>
            <w:tcBorders>
              <w:top w:val="nil"/>
              <w:left w:val="nil"/>
              <w:bottom w:val="single" w:sz="4" w:space="0" w:color="DDEBF7"/>
              <w:right w:val="nil"/>
            </w:tcBorders>
            <w:shd w:val="clear" w:color="auto" w:fill="auto"/>
            <w:noWrap/>
            <w:vAlign w:val="center"/>
            <w:hideMark/>
          </w:tcPr>
          <w:p w14:paraId="2367A137" w14:textId="4A1D3605"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176</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049</w:t>
            </w:r>
          </w:p>
        </w:tc>
        <w:tc>
          <w:tcPr>
            <w:tcW w:w="805" w:type="pct"/>
            <w:tcBorders>
              <w:top w:val="nil"/>
              <w:left w:val="nil"/>
              <w:bottom w:val="nil"/>
              <w:right w:val="nil"/>
            </w:tcBorders>
            <w:shd w:val="clear" w:color="auto" w:fill="auto"/>
            <w:noWrap/>
            <w:vAlign w:val="center"/>
            <w:hideMark/>
          </w:tcPr>
          <w:p w14:paraId="59A08216"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r w:rsidR="00AC29BC" w:rsidRPr="0081351D" w14:paraId="065B293B" w14:textId="77777777" w:rsidTr="00AC29BC">
        <w:trPr>
          <w:trHeight w:val="600"/>
          <w:tblHeader/>
          <w:jc w:val="center"/>
        </w:trPr>
        <w:tc>
          <w:tcPr>
            <w:tcW w:w="471" w:type="pct"/>
            <w:tcBorders>
              <w:top w:val="nil"/>
              <w:left w:val="nil"/>
              <w:bottom w:val="nil"/>
              <w:right w:val="nil"/>
            </w:tcBorders>
            <w:shd w:val="clear" w:color="000000" w:fill="DDEBF7"/>
            <w:noWrap/>
            <w:vAlign w:val="center"/>
            <w:hideMark/>
          </w:tcPr>
          <w:p w14:paraId="34B30718"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3407</w:t>
            </w:r>
          </w:p>
        </w:tc>
        <w:tc>
          <w:tcPr>
            <w:tcW w:w="1896" w:type="pct"/>
            <w:tcBorders>
              <w:top w:val="nil"/>
              <w:left w:val="nil"/>
              <w:bottom w:val="nil"/>
              <w:right w:val="nil"/>
            </w:tcBorders>
            <w:shd w:val="clear" w:color="000000" w:fill="DDEBF7"/>
            <w:vAlign w:val="center"/>
            <w:hideMark/>
          </w:tcPr>
          <w:p w14:paraId="5323E116" w14:textId="77777777" w:rsidR="00AC29BC" w:rsidRPr="0081351D" w:rsidRDefault="00AC29BC" w:rsidP="00AC29BC">
            <w:pPr>
              <w:spacing w:before="0" w:after="0" w:line="240" w:lineRule="auto"/>
              <w:rPr>
                <w:rFonts w:ascii="Calibri" w:eastAsia="Times New Roman" w:hAnsi="Calibri" w:cs="Times New Roman"/>
                <w:color w:val="000000"/>
                <w:sz w:val="18"/>
                <w:szCs w:val="18"/>
                <w:lang w:eastAsia="en-AU"/>
              </w:rPr>
            </w:pPr>
            <w:r w:rsidRPr="0081351D">
              <w:rPr>
                <w:rFonts w:ascii="Calibri" w:eastAsia="Times New Roman" w:hAnsi="Calibri" w:cs="Times New Roman"/>
                <w:color w:val="000000"/>
                <w:sz w:val="18"/>
                <w:szCs w:val="18"/>
                <w:lang w:eastAsia="en-AU"/>
              </w:rPr>
              <w:t>Modelling pastes, including those for children; dental wax, impression compounds, in sets or packings for retail sale or in plates and similar forms; dentistry preparations with plaster base</w:t>
            </w:r>
          </w:p>
        </w:tc>
        <w:tc>
          <w:tcPr>
            <w:tcW w:w="907" w:type="pct"/>
            <w:tcBorders>
              <w:top w:val="nil"/>
              <w:left w:val="nil"/>
              <w:bottom w:val="single" w:sz="4" w:space="0" w:color="DDEBF7"/>
              <w:right w:val="nil"/>
            </w:tcBorders>
            <w:shd w:val="clear" w:color="000000" w:fill="DDEBF7"/>
            <w:noWrap/>
            <w:vAlign w:val="center"/>
            <w:hideMark/>
          </w:tcPr>
          <w:p w14:paraId="227ED9C4" w14:textId="77777777" w:rsidR="00AC29BC" w:rsidRPr="0081351D" w:rsidRDefault="00AC29BC" w:rsidP="00AC29BC">
            <w:pPr>
              <w:spacing w:before="0" w:after="0" w:line="240" w:lineRule="auto"/>
              <w:jc w:val="right"/>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$5,008,260</w:t>
            </w:r>
          </w:p>
        </w:tc>
        <w:tc>
          <w:tcPr>
            <w:tcW w:w="921" w:type="pct"/>
            <w:tcBorders>
              <w:top w:val="nil"/>
              <w:left w:val="nil"/>
              <w:bottom w:val="single" w:sz="4" w:space="0" w:color="DDEBF7"/>
              <w:right w:val="nil"/>
            </w:tcBorders>
            <w:shd w:val="clear" w:color="000000" w:fill="DDEBF7"/>
            <w:noWrap/>
            <w:vAlign w:val="center"/>
            <w:hideMark/>
          </w:tcPr>
          <w:p w14:paraId="777506B2" w14:textId="5DAE3AA7" w:rsidR="00AC29BC" w:rsidRPr="0081351D" w:rsidRDefault="00AC29BC" w:rsidP="000C0C0D">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705</w:t>
            </w:r>
            <w:r w:rsidR="00767177">
              <w:rPr>
                <w:rFonts w:ascii="Calibri" w:eastAsia="Times New Roman" w:hAnsi="Calibri" w:cs="Times New Roman"/>
                <w:color w:val="000000"/>
                <w:lang w:eastAsia="en-AU"/>
              </w:rPr>
              <w:t>,</w:t>
            </w:r>
            <w:r w:rsidRPr="0081351D">
              <w:rPr>
                <w:rFonts w:ascii="Calibri" w:eastAsia="Times New Roman" w:hAnsi="Calibri" w:cs="Times New Roman"/>
                <w:color w:val="000000"/>
                <w:lang w:eastAsia="en-AU"/>
              </w:rPr>
              <w:t>848</w:t>
            </w:r>
          </w:p>
        </w:tc>
        <w:tc>
          <w:tcPr>
            <w:tcW w:w="805" w:type="pct"/>
            <w:tcBorders>
              <w:top w:val="nil"/>
              <w:left w:val="nil"/>
              <w:bottom w:val="nil"/>
              <w:right w:val="nil"/>
            </w:tcBorders>
            <w:shd w:val="clear" w:color="000000" w:fill="DDEBF7"/>
            <w:noWrap/>
            <w:vAlign w:val="center"/>
            <w:hideMark/>
          </w:tcPr>
          <w:p w14:paraId="5F8EDA57" w14:textId="77777777" w:rsidR="00AC29BC" w:rsidRPr="0081351D" w:rsidRDefault="00AC29BC" w:rsidP="00AC29BC">
            <w:pPr>
              <w:spacing w:before="0" w:after="0" w:line="240" w:lineRule="auto"/>
              <w:jc w:val="center"/>
              <w:rPr>
                <w:rFonts w:ascii="Calibri" w:eastAsia="Times New Roman" w:hAnsi="Calibri" w:cs="Times New Roman"/>
                <w:color w:val="000000"/>
                <w:lang w:eastAsia="en-AU"/>
              </w:rPr>
            </w:pPr>
            <w:r w:rsidRPr="0081351D">
              <w:rPr>
                <w:rFonts w:ascii="Calibri" w:eastAsia="Times New Roman" w:hAnsi="Calibri" w:cs="Times New Roman"/>
                <w:color w:val="000000"/>
                <w:lang w:eastAsia="en-AU"/>
              </w:rPr>
              <w:t>Kg</w:t>
            </w:r>
          </w:p>
        </w:tc>
      </w:tr>
    </w:tbl>
    <w:p w14:paraId="2BDB4CD9" w14:textId="77777777" w:rsidR="00E319F6" w:rsidRPr="00E319F6" w:rsidRDefault="00E319F6" w:rsidP="00E319F6">
      <w:pPr>
        <w:pStyle w:val="Caption"/>
        <w:rPr>
          <w:sz w:val="2"/>
          <w:szCs w:val="2"/>
        </w:rPr>
      </w:pPr>
    </w:p>
    <w:p w14:paraId="08744F8B" w14:textId="171FF3A1" w:rsidR="00AC29BC" w:rsidRDefault="00AC29BC" w:rsidP="00E319F6">
      <w:pPr>
        <w:pStyle w:val="Caption"/>
        <w:jc w:val="center"/>
      </w:pPr>
      <w:r>
        <w:t xml:space="preserve">Table </w:t>
      </w:r>
      <w:r w:rsidR="00FA0B7E">
        <w:t>1</w:t>
      </w:r>
      <w:r w:rsidR="00E319F6">
        <w:t>6</w:t>
      </w:r>
      <w:r>
        <w:t>: EU imports to Australia in 2015, HS Code 34</w:t>
      </w:r>
    </w:p>
    <w:p w14:paraId="1C4800CA" w14:textId="4A7855CD" w:rsidR="00AC29BC" w:rsidRPr="00AC29BC" w:rsidRDefault="00AC29BC" w:rsidP="00AC29BC"/>
    <w:p w14:paraId="5F534180" w14:textId="77777777" w:rsidR="00B3333E" w:rsidRDefault="00B3333E" w:rsidP="00FA7A3E"/>
    <w:p w14:paraId="1FD6556A" w14:textId="77777777" w:rsidR="0032119E" w:rsidRDefault="0032119E" w:rsidP="00FA7A3E">
      <w:pPr>
        <w:sectPr w:rsidR="0032119E" w:rsidSect="0032119E">
          <w:pgSz w:w="11906" w:h="16838"/>
          <w:pgMar w:top="1440" w:right="1440" w:bottom="1440" w:left="1440" w:header="708" w:footer="708" w:gutter="0"/>
          <w:cols w:space="708"/>
          <w:titlePg/>
          <w:docGrid w:linePitch="360"/>
        </w:sectPr>
      </w:pPr>
    </w:p>
    <w:p w14:paraId="12256FE2" w14:textId="02828846" w:rsidR="003219C1" w:rsidRDefault="00C52128" w:rsidP="002F2D2A">
      <w:pPr>
        <w:pStyle w:val="Heading3"/>
      </w:pPr>
      <w:bookmarkStart w:id="157" w:name="_Toc475545973"/>
      <w:bookmarkStart w:id="158" w:name="_Toc479769519"/>
      <w:bookmarkStart w:id="159" w:name="_Toc482714069"/>
      <w:r>
        <w:lastRenderedPageBreak/>
        <w:t>E</w:t>
      </w:r>
      <w:r w:rsidR="002F2D2A">
        <w:t>.</w:t>
      </w:r>
      <w:r w:rsidR="00B3333E">
        <w:t>2</w:t>
      </w:r>
      <w:r w:rsidR="002F2D2A">
        <w:t xml:space="preserve"> Proxy </w:t>
      </w:r>
      <w:r w:rsidR="00066B3C">
        <w:t>p</w:t>
      </w:r>
      <w:r w:rsidR="002F2D2A">
        <w:t xml:space="preserve">roducts for </w:t>
      </w:r>
      <w:r w:rsidR="00066B3C">
        <w:t>each c</w:t>
      </w:r>
      <w:r w:rsidR="002F2D2A">
        <w:t>osmetic</w:t>
      </w:r>
      <w:bookmarkEnd w:id="157"/>
      <w:r w:rsidR="00066B3C">
        <w:t xml:space="preserve"> class</w:t>
      </w:r>
      <w:bookmarkEnd w:id="158"/>
      <w:bookmarkEnd w:id="159"/>
    </w:p>
    <w:tbl>
      <w:tblPr>
        <w:tblW w:w="14066" w:type="dxa"/>
        <w:tblLayout w:type="fixed"/>
        <w:tblLook w:val="04A0" w:firstRow="1" w:lastRow="0" w:firstColumn="1" w:lastColumn="0" w:noHBand="0" w:noVBand="1"/>
      </w:tblPr>
      <w:tblGrid>
        <w:gridCol w:w="1276"/>
        <w:gridCol w:w="4678"/>
        <w:gridCol w:w="2587"/>
        <w:gridCol w:w="2977"/>
        <w:gridCol w:w="992"/>
        <w:gridCol w:w="1556"/>
      </w:tblGrid>
      <w:tr w:rsidR="002F2D2A" w:rsidRPr="00904DA1" w14:paraId="09881B86" w14:textId="77777777" w:rsidTr="00904DA1">
        <w:trPr>
          <w:trHeight w:val="600"/>
        </w:trPr>
        <w:tc>
          <w:tcPr>
            <w:tcW w:w="1276" w:type="dxa"/>
            <w:tcBorders>
              <w:top w:val="nil"/>
              <w:left w:val="nil"/>
              <w:bottom w:val="nil"/>
              <w:right w:val="nil"/>
            </w:tcBorders>
            <w:shd w:val="clear" w:color="000000" w:fill="DDEBF7"/>
            <w:noWrap/>
            <w:vAlign w:val="center"/>
          </w:tcPr>
          <w:p w14:paraId="2C0EF209" w14:textId="44CBA227" w:rsidR="002F2D2A" w:rsidRPr="00904DA1" w:rsidRDefault="002F2D2A" w:rsidP="003219C1">
            <w:pPr>
              <w:spacing w:before="0" w:after="0" w:line="240" w:lineRule="auto"/>
              <w:rPr>
                <w:rFonts w:eastAsia="Times New Roman" w:cs="Arial"/>
                <w:b/>
                <w:bCs/>
                <w:lang w:eastAsia="en-AU"/>
              </w:rPr>
            </w:pPr>
            <w:r w:rsidRPr="00904DA1">
              <w:rPr>
                <w:rFonts w:eastAsia="Times New Roman" w:cs="Arial"/>
                <w:b/>
                <w:bCs/>
                <w:lang w:eastAsia="en-AU"/>
              </w:rPr>
              <w:t>HS Code</w:t>
            </w:r>
          </w:p>
        </w:tc>
        <w:tc>
          <w:tcPr>
            <w:tcW w:w="4678" w:type="dxa"/>
            <w:tcBorders>
              <w:top w:val="nil"/>
              <w:left w:val="nil"/>
              <w:bottom w:val="nil"/>
              <w:right w:val="nil"/>
            </w:tcBorders>
            <w:shd w:val="clear" w:color="000000" w:fill="DDEBF7"/>
            <w:vAlign w:val="center"/>
          </w:tcPr>
          <w:p w14:paraId="5468061B" w14:textId="53187BAC" w:rsidR="002F2D2A" w:rsidRPr="00904DA1" w:rsidRDefault="002F2D2A" w:rsidP="003219C1">
            <w:pPr>
              <w:spacing w:before="0" w:after="0" w:line="240" w:lineRule="auto"/>
              <w:rPr>
                <w:rFonts w:eastAsia="Times New Roman" w:cs="Arial"/>
                <w:b/>
                <w:lang w:eastAsia="en-AU"/>
              </w:rPr>
            </w:pPr>
            <w:r w:rsidRPr="00904DA1">
              <w:rPr>
                <w:rFonts w:eastAsia="Times New Roman" w:cs="Arial"/>
                <w:b/>
                <w:lang w:eastAsia="en-AU"/>
              </w:rPr>
              <w:t>Description</w:t>
            </w:r>
          </w:p>
        </w:tc>
        <w:tc>
          <w:tcPr>
            <w:tcW w:w="2587" w:type="dxa"/>
            <w:tcBorders>
              <w:top w:val="nil"/>
              <w:left w:val="nil"/>
              <w:bottom w:val="nil"/>
              <w:right w:val="nil"/>
            </w:tcBorders>
            <w:shd w:val="clear" w:color="000000" w:fill="DDEBF7"/>
            <w:noWrap/>
            <w:vAlign w:val="center"/>
          </w:tcPr>
          <w:p w14:paraId="35BF148C" w14:textId="6D4D5697" w:rsidR="002F2D2A" w:rsidRPr="00904DA1" w:rsidRDefault="002F2D2A" w:rsidP="003219C1">
            <w:pPr>
              <w:spacing w:before="0" w:after="0" w:line="240" w:lineRule="auto"/>
              <w:jc w:val="center"/>
              <w:rPr>
                <w:rFonts w:eastAsia="Times New Roman" w:cs="Arial"/>
                <w:b/>
                <w:lang w:eastAsia="en-AU"/>
              </w:rPr>
            </w:pPr>
            <w:r w:rsidRPr="00904DA1">
              <w:rPr>
                <w:rFonts w:eastAsia="Times New Roman" w:cs="Arial"/>
                <w:b/>
                <w:lang w:eastAsia="en-AU"/>
              </w:rPr>
              <w:t>Proxy Product</w:t>
            </w:r>
          </w:p>
        </w:tc>
        <w:tc>
          <w:tcPr>
            <w:tcW w:w="2977" w:type="dxa"/>
            <w:tcBorders>
              <w:top w:val="nil"/>
              <w:left w:val="nil"/>
              <w:bottom w:val="nil"/>
              <w:right w:val="nil"/>
            </w:tcBorders>
            <w:shd w:val="clear" w:color="000000" w:fill="DDEBF7"/>
            <w:noWrap/>
            <w:vAlign w:val="center"/>
          </w:tcPr>
          <w:p w14:paraId="7E84176C" w14:textId="4AFFC847" w:rsidR="002F2D2A" w:rsidRPr="00904DA1" w:rsidRDefault="002F2D2A" w:rsidP="003219C1">
            <w:pPr>
              <w:spacing w:before="0" w:after="0" w:line="240" w:lineRule="auto"/>
              <w:jc w:val="center"/>
              <w:rPr>
                <w:rFonts w:eastAsia="Times New Roman" w:cs="Arial"/>
                <w:b/>
                <w:lang w:eastAsia="en-AU"/>
              </w:rPr>
            </w:pPr>
            <w:r w:rsidRPr="00904DA1">
              <w:rPr>
                <w:rFonts w:eastAsia="Times New Roman" w:cs="Arial"/>
                <w:b/>
                <w:lang w:eastAsia="en-AU"/>
              </w:rPr>
              <w:t>Source</w:t>
            </w:r>
          </w:p>
        </w:tc>
        <w:tc>
          <w:tcPr>
            <w:tcW w:w="992" w:type="dxa"/>
            <w:tcBorders>
              <w:top w:val="nil"/>
              <w:left w:val="nil"/>
              <w:bottom w:val="nil"/>
              <w:right w:val="nil"/>
            </w:tcBorders>
            <w:shd w:val="clear" w:color="000000" w:fill="DDEBF7"/>
            <w:noWrap/>
            <w:vAlign w:val="center"/>
          </w:tcPr>
          <w:p w14:paraId="2C837EE6" w14:textId="5A9914A9" w:rsidR="002F2D2A" w:rsidRPr="00904DA1" w:rsidRDefault="002F2D2A" w:rsidP="002F2D2A">
            <w:pPr>
              <w:spacing w:before="0" w:after="0" w:line="240" w:lineRule="auto"/>
              <w:jc w:val="center"/>
              <w:rPr>
                <w:rFonts w:eastAsia="Times New Roman" w:cs="Arial"/>
                <w:b/>
                <w:lang w:eastAsia="en-AU"/>
              </w:rPr>
            </w:pPr>
            <w:r w:rsidRPr="00904DA1">
              <w:rPr>
                <w:rFonts w:eastAsia="Times New Roman" w:cs="Arial"/>
                <w:b/>
                <w:lang w:eastAsia="en-AU"/>
              </w:rPr>
              <w:t>Price</w:t>
            </w:r>
          </w:p>
        </w:tc>
        <w:tc>
          <w:tcPr>
            <w:tcW w:w="1556" w:type="dxa"/>
            <w:tcBorders>
              <w:top w:val="nil"/>
              <w:left w:val="nil"/>
              <w:bottom w:val="nil"/>
              <w:right w:val="nil"/>
            </w:tcBorders>
            <w:shd w:val="clear" w:color="000000" w:fill="DDEBF7"/>
            <w:noWrap/>
            <w:vAlign w:val="center"/>
          </w:tcPr>
          <w:p w14:paraId="4BA8105A" w14:textId="63FEE3C2" w:rsidR="002F2D2A" w:rsidRPr="00904DA1" w:rsidRDefault="002F2D2A" w:rsidP="003219C1">
            <w:pPr>
              <w:spacing w:before="0" w:after="0" w:line="240" w:lineRule="auto"/>
              <w:jc w:val="center"/>
              <w:rPr>
                <w:rFonts w:eastAsia="Times New Roman" w:cs="Arial"/>
                <w:b/>
                <w:lang w:eastAsia="en-AU"/>
              </w:rPr>
            </w:pPr>
            <w:r w:rsidRPr="00904DA1">
              <w:rPr>
                <w:rFonts w:eastAsia="Times New Roman" w:cs="Arial"/>
                <w:b/>
                <w:lang w:eastAsia="en-AU"/>
              </w:rPr>
              <w:t>Volume</w:t>
            </w:r>
          </w:p>
        </w:tc>
      </w:tr>
      <w:tr w:rsidR="002F2D2A" w:rsidRPr="00904DA1" w14:paraId="187C2046" w14:textId="77777777" w:rsidTr="00904DA1">
        <w:trPr>
          <w:trHeight w:val="600"/>
        </w:trPr>
        <w:tc>
          <w:tcPr>
            <w:tcW w:w="14066" w:type="dxa"/>
            <w:gridSpan w:val="6"/>
            <w:tcBorders>
              <w:top w:val="nil"/>
              <w:left w:val="nil"/>
              <w:bottom w:val="nil"/>
              <w:right w:val="nil"/>
            </w:tcBorders>
            <w:shd w:val="clear" w:color="auto" w:fill="auto"/>
            <w:vAlign w:val="center"/>
          </w:tcPr>
          <w:p w14:paraId="0038A770" w14:textId="41FF4B80" w:rsidR="002F2D2A" w:rsidRPr="00904DA1" w:rsidRDefault="002F2D2A" w:rsidP="002F2D2A">
            <w:pPr>
              <w:spacing w:before="0" w:after="0" w:line="240" w:lineRule="auto"/>
              <w:rPr>
                <w:rFonts w:eastAsia="Times New Roman" w:cs="Arial"/>
                <w:color w:val="000000"/>
                <w:lang w:eastAsia="en-AU"/>
              </w:rPr>
            </w:pPr>
            <w:r w:rsidRPr="00904DA1">
              <w:rPr>
                <w:rFonts w:eastAsia="Times New Roman" w:cs="Arial"/>
                <w:b/>
                <w:bCs/>
                <w:color w:val="000000"/>
                <w:lang w:eastAsia="en-AU"/>
              </w:rPr>
              <w:t>33 ESSENTIAL OILS AND RESINOIDS; PERFUMERY, COSMETIC OR TOILET PREPARATIONS</w:t>
            </w:r>
          </w:p>
        </w:tc>
      </w:tr>
      <w:tr w:rsidR="003219C1" w:rsidRPr="00904DA1" w14:paraId="5D725D67" w14:textId="77777777" w:rsidTr="00904DA1">
        <w:trPr>
          <w:trHeight w:val="600"/>
        </w:trPr>
        <w:tc>
          <w:tcPr>
            <w:tcW w:w="1276" w:type="dxa"/>
            <w:tcBorders>
              <w:top w:val="nil"/>
              <w:left w:val="nil"/>
              <w:bottom w:val="nil"/>
              <w:right w:val="nil"/>
            </w:tcBorders>
            <w:shd w:val="clear" w:color="auto" w:fill="auto"/>
            <w:vAlign w:val="center"/>
            <w:hideMark/>
          </w:tcPr>
          <w:p w14:paraId="52277D29"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3301</w:t>
            </w:r>
          </w:p>
        </w:tc>
        <w:tc>
          <w:tcPr>
            <w:tcW w:w="4678" w:type="dxa"/>
            <w:tcBorders>
              <w:top w:val="nil"/>
              <w:left w:val="nil"/>
              <w:bottom w:val="nil"/>
              <w:right w:val="nil"/>
            </w:tcBorders>
            <w:shd w:val="clear" w:color="auto" w:fill="auto"/>
            <w:vAlign w:val="center"/>
            <w:hideMark/>
          </w:tcPr>
          <w:p w14:paraId="4FF97AD7"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Oils; essential (concretes, absolutes); concentrates thereof in fats, fixed oils, waxes or the like (obtained by enfleurage or maceration); aqueous distillates, solutions and terpenic by-products thereof; resinoids; extracted oleoresins</w:t>
            </w:r>
          </w:p>
        </w:tc>
        <w:tc>
          <w:tcPr>
            <w:tcW w:w="2587" w:type="dxa"/>
            <w:tcBorders>
              <w:top w:val="nil"/>
              <w:left w:val="nil"/>
              <w:bottom w:val="nil"/>
              <w:right w:val="nil"/>
            </w:tcBorders>
            <w:shd w:val="clear" w:color="auto" w:fill="auto"/>
            <w:vAlign w:val="center"/>
            <w:hideMark/>
          </w:tcPr>
          <w:p w14:paraId="6DCE50FD" w14:textId="760BB05D" w:rsidR="003219C1" w:rsidRPr="00904DA1" w:rsidRDefault="00D8248E"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Lavender Premium Essential Oils</w:t>
            </w:r>
          </w:p>
        </w:tc>
        <w:tc>
          <w:tcPr>
            <w:tcW w:w="2977" w:type="dxa"/>
            <w:tcBorders>
              <w:top w:val="nil"/>
              <w:left w:val="nil"/>
              <w:bottom w:val="nil"/>
              <w:right w:val="nil"/>
            </w:tcBorders>
            <w:shd w:val="clear" w:color="auto" w:fill="auto"/>
            <w:vAlign w:val="center"/>
            <w:hideMark/>
          </w:tcPr>
          <w:p w14:paraId="1F05F339" w14:textId="7F81CCA1" w:rsidR="003219C1" w:rsidRPr="00904DA1" w:rsidRDefault="00D8248E" w:rsidP="003219C1">
            <w:pPr>
              <w:spacing w:before="0" w:after="0" w:line="240" w:lineRule="auto"/>
              <w:jc w:val="center"/>
              <w:rPr>
                <w:rFonts w:eastAsia="Times New Roman" w:cs="Arial"/>
                <w:color w:val="0563C1"/>
                <w:sz w:val="20"/>
                <w:szCs w:val="20"/>
                <w:u w:val="single"/>
                <w:lang w:eastAsia="en-AU"/>
              </w:rPr>
            </w:pPr>
            <w:r w:rsidRPr="00904DA1">
              <w:rPr>
                <w:rFonts w:eastAsia="Times New Roman" w:cs="Arial"/>
                <w:color w:val="000000"/>
                <w:sz w:val="20"/>
                <w:szCs w:val="20"/>
                <w:lang w:eastAsia="en-AU"/>
              </w:rPr>
              <w:t>http://www.ebay.com.au/itm/Lavender-Premium-Essential-Oils-100-Pure-Aromatherapy-Grade-10ml-50ml-100ml-/201574586268?_trksid=p2385738.m2548.l4275</w:t>
            </w:r>
          </w:p>
        </w:tc>
        <w:tc>
          <w:tcPr>
            <w:tcW w:w="992" w:type="dxa"/>
            <w:tcBorders>
              <w:top w:val="nil"/>
              <w:left w:val="nil"/>
              <w:bottom w:val="nil"/>
              <w:right w:val="nil"/>
            </w:tcBorders>
            <w:shd w:val="clear" w:color="auto" w:fill="auto"/>
            <w:vAlign w:val="center"/>
            <w:hideMark/>
          </w:tcPr>
          <w:p w14:paraId="4250882E" w14:textId="5ADC618D" w:rsidR="003219C1" w:rsidRPr="00904DA1" w:rsidRDefault="003219C1" w:rsidP="00D8248E">
            <w:pPr>
              <w:spacing w:before="0" w:after="0" w:line="240" w:lineRule="auto"/>
              <w:jc w:val="center"/>
              <w:rPr>
                <w:rFonts w:eastAsia="Times New Roman" w:cs="Arial"/>
                <w:color w:val="000000"/>
                <w:lang w:eastAsia="en-AU"/>
              </w:rPr>
            </w:pPr>
            <w:r w:rsidRPr="00904DA1">
              <w:rPr>
                <w:rFonts w:eastAsia="Times New Roman" w:cs="Arial"/>
                <w:color w:val="000000"/>
                <w:lang w:eastAsia="en-AU"/>
              </w:rPr>
              <w:t>$1</w:t>
            </w:r>
            <w:r w:rsidR="00D8248E" w:rsidRPr="00904DA1">
              <w:rPr>
                <w:rFonts w:eastAsia="Times New Roman" w:cs="Arial"/>
                <w:color w:val="000000"/>
                <w:lang w:eastAsia="en-AU"/>
              </w:rPr>
              <w:t>4</w:t>
            </w:r>
            <w:r w:rsidRPr="00904DA1">
              <w:rPr>
                <w:rFonts w:eastAsia="Times New Roman" w:cs="Arial"/>
                <w:color w:val="000000"/>
                <w:lang w:eastAsia="en-AU"/>
              </w:rPr>
              <w:t>.</w:t>
            </w:r>
            <w:r w:rsidR="00D8248E" w:rsidRPr="00904DA1">
              <w:rPr>
                <w:rFonts w:eastAsia="Times New Roman" w:cs="Arial"/>
                <w:color w:val="000000"/>
                <w:lang w:eastAsia="en-AU"/>
              </w:rPr>
              <w:t>95</w:t>
            </w:r>
          </w:p>
        </w:tc>
        <w:tc>
          <w:tcPr>
            <w:tcW w:w="1556" w:type="dxa"/>
            <w:tcBorders>
              <w:top w:val="nil"/>
              <w:left w:val="nil"/>
              <w:bottom w:val="nil"/>
              <w:right w:val="nil"/>
            </w:tcBorders>
            <w:shd w:val="clear" w:color="auto" w:fill="auto"/>
            <w:vAlign w:val="center"/>
            <w:hideMark/>
          </w:tcPr>
          <w:p w14:paraId="26852893" w14:textId="616D5047" w:rsidR="003219C1" w:rsidRPr="00904DA1" w:rsidRDefault="00D8248E"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100</w:t>
            </w:r>
            <w:r w:rsidR="003219C1" w:rsidRPr="00904DA1">
              <w:rPr>
                <w:rFonts w:eastAsia="Times New Roman" w:cs="Arial"/>
                <w:color w:val="000000"/>
                <w:lang w:eastAsia="en-AU"/>
              </w:rPr>
              <w:t>ml</w:t>
            </w:r>
          </w:p>
        </w:tc>
      </w:tr>
      <w:tr w:rsidR="003219C1" w:rsidRPr="00904DA1" w14:paraId="0EFF0B27" w14:textId="77777777" w:rsidTr="00904DA1">
        <w:trPr>
          <w:trHeight w:val="300"/>
        </w:trPr>
        <w:tc>
          <w:tcPr>
            <w:tcW w:w="1276" w:type="dxa"/>
            <w:vMerge w:val="restart"/>
            <w:tcBorders>
              <w:top w:val="nil"/>
              <w:left w:val="nil"/>
              <w:bottom w:val="nil"/>
              <w:right w:val="nil"/>
            </w:tcBorders>
            <w:shd w:val="clear" w:color="000000" w:fill="DDEBF7"/>
            <w:vAlign w:val="center"/>
            <w:hideMark/>
          </w:tcPr>
          <w:p w14:paraId="077615A2"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3302</w:t>
            </w:r>
          </w:p>
        </w:tc>
        <w:tc>
          <w:tcPr>
            <w:tcW w:w="4678" w:type="dxa"/>
            <w:vMerge w:val="restart"/>
            <w:tcBorders>
              <w:top w:val="nil"/>
              <w:left w:val="nil"/>
              <w:bottom w:val="nil"/>
              <w:right w:val="nil"/>
            </w:tcBorders>
            <w:shd w:val="clear" w:color="000000" w:fill="DDEBF7"/>
            <w:vAlign w:val="center"/>
            <w:hideMark/>
          </w:tcPr>
          <w:p w14:paraId="582899D4"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Odoriferous substances and mixtures (including alcoholic solutions) with a basis of one or more of these substances, of a kind used as raw materials in industry; other preparations based on odoriferous substances, of a kind used for beverage manufacture</w:t>
            </w:r>
          </w:p>
        </w:tc>
        <w:tc>
          <w:tcPr>
            <w:tcW w:w="2587" w:type="dxa"/>
            <w:tcBorders>
              <w:top w:val="nil"/>
              <w:left w:val="nil"/>
              <w:bottom w:val="nil"/>
              <w:right w:val="nil"/>
            </w:tcBorders>
            <w:shd w:val="clear" w:color="000000" w:fill="DDEBF7"/>
            <w:vAlign w:val="center"/>
            <w:hideMark/>
          </w:tcPr>
          <w:p w14:paraId="4B06503B"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 </w:t>
            </w:r>
          </w:p>
        </w:tc>
        <w:tc>
          <w:tcPr>
            <w:tcW w:w="2977" w:type="dxa"/>
            <w:tcBorders>
              <w:top w:val="nil"/>
              <w:left w:val="nil"/>
              <w:bottom w:val="nil"/>
              <w:right w:val="nil"/>
            </w:tcBorders>
            <w:shd w:val="clear" w:color="000000" w:fill="DDEBF7"/>
            <w:vAlign w:val="center"/>
            <w:hideMark/>
          </w:tcPr>
          <w:p w14:paraId="4C40BEBA"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 </w:t>
            </w:r>
          </w:p>
        </w:tc>
        <w:tc>
          <w:tcPr>
            <w:tcW w:w="992" w:type="dxa"/>
            <w:tcBorders>
              <w:top w:val="nil"/>
              <w:left w:val="nil"/>
              <w:bottom w:val="nil"/>
              <w:right w:val="nil"/>
            </w:tcBorders>
            <w:shd w:val="clear" w:color="000000" w:fill="DDEBF7"/>
            <w:vAlign w:val="center"/>
            <w:hideMark/>
          </w:tcPr>
          <w:p w14:paraId="6AE1B07F"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 </w:t>
            </w:r>
          </w:p>
        </w:tc>
        <w:tc>
          <w:tcPr>
            <w:tcW w:w="1556" w:type="dxa"/>
            <w:tcBorders>
              <w:top w:val="nil"/>
              <w:left w:val="nil"/>
              <w:bottom w:val="nil"/>
              <w:right w:val="nil"/>
            </w:tcBorders>
            <w:shd w:val="clear" w:color="000000" w:fill="DDEBF7"/>
            <w:vAlign w:val="center"/>
            <w:hideMark/>
          </w:tcPr>
          <w:p w14:paraId="6F3CEA8D"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 </w:t>
            </w:r>
          </w:p>
        </w:tc>
      </w:tr>
      <w:tr w:rsidR="003219C1" w:rsidRPr="00904DA1" w14:paraId="405CC41F" w14:textId="77777777" w:rsidTr="00904DA1">
        <w:trPr>
          <w:trHeight w:val="300"/>
        </w:trPr>
        <w:tc>
          <w:tcPr>
            <w:tcW w:w="1276" w:type="dxa"/>
            <w:vMerge/>
            <w:tcBorders>
              <w:top w:val="nil"/>
              <w:left w:val="nil"/>
              <w:bottom w:val="nil"/>
              <w:right w:val="nil"/>
            </w:tcBorders>
            <w:vAlign w:val="center"/>
            <w:hideMark/>
          </w:tcPr>
          <w:p w14:paraId="695B883E"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7786B1C0"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000000" w:fill="DDEBF7"/>
            <w:vAlign w:val="center"/>
            <w:hideMark/>
          </w:tcPr>
          <w:p w14:paraId="25D92A12"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Bitters - Angostura</w:t>
            </w:r>
          </w:p>
        </w:tc>
        <w:tc>
          <w:tcPr>
            <w:tcW w:w="2977" w:type="dxa"/>
            <w:tcBorders>
              <w:top w:val="nil"/>
              <w:left w:val="nil"/>
              <w:bottom w:val="nil"/>
              <w:right w:val="nil"/>
            </w:tcBorders>
            <w:shd w:val="clear" w:color="000000" w:fill="DDEBF7"/>
            <w:vAlign w:val="center"/>
            <w:hideMark/>
          </w:tcPr>
          <w:p w14:paraId="172FB402"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https://shop.coles.com.au/a/a-national/product/angostura-bitters</w:t>
            </w:r>
          </w:p>
        </w:tc>
        <w:tc>
          <w:tcPr>
            <w:tcW w:w="992" w:type="dxa"/>
            <w:tcBorders>
              <w:top w:val="nil"/>
              <w:left w:val="nil"/>
              <w:bottom w:val="nil"/>
              <w:right w:val="nil"/>
            </w:tcBorders>
            <w:shd w:val="clear" w:color="000000" w:fill="DDEBF7"/>
            <w:vAlign w:val="center"/>
            <w:hideMark/>
          </w:tcPr>
          <w:p w14:paraId="1C195E6F"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$23.54</w:t>
            </w:r>
          </w:p>
        </w:tc>
        <w:tc>
          <w:tcPr>
            <w:tcW w:w="1556" w:type="dxa"/>
            <w:tcBorders>
              <w:top w:val="nil"/>
              <w:left w:val="nil"/>
              <w:bottom w:val="nil"/>
              <w:right w:val="nil"/>
            </w:tcBorders>
            <w:shd w:val="clear" w:color="000000" w:fill="DDEBF7"/>
            <w:vAlign w:val="center"/>
            <w:hideMark/>
          </w:tcPr>
          <w:p w14:paraId="14489A86" w14:textId="37207F3E" w:rsidR="003219C1" w:rsidRPr="00904DA1" w:rsidRDefault="003219C1" w:rsidP="002F2D2A">
            <w:pPr>
              <w:spacing w:before="0" w:after="0" w:line="240" w:lineRule="auto"/>
              <w:jc w:val="center"/>
              <w:rPr>
                <w:rFonts w:eastAsia="Times New Roman" w:cs="Arial"/>
                <w:color w:val="000000"/>
                <w:lang w:eastAsia="en-AU"/>
              </w:rPr>
            </w:pPr>
            <w:r w:rsidRPr="00904DA1">
              <w:rPr>
                <w:rFonts w:eastAsia="Times New Roman" w:cs="Arial"/>
                <w:color w:val="000000"/>
                <w:lang w:eastAsia="en-AU"/>
              </w:rPr>
              <w:t>200ml</w:t>
            </w:r>
          </w:p>
        </w:tc>
      </w:tr>
      <w:tr w:rsidR="003219C1" w:rsidRPr="00904DA1" w14:paraId="56521F39" w14:textId="77777777" w:rsidTr="00904DA1">
        <w:trPr>
          <w:trHeight w:val="600"/>
        </w:trPr>
        <w:tc>
          <w:tcPr>
            <w:tcW w:w="1276" w:type="dxa"/>
            <w:tcBorders>
              <w:top w:val="nil"/>
              <w:left w:val="nil"/>
              <w:bottom w:val="nil"/>
              <w:right w:val="nil"/>
            </w:tcBorders>
            <w:shd w:val="clear" w:color="auto" w:fill="auto"/>
            <w:vAlign w:val="center"/>
            <w:hideMark/>
          </w:tcPr>
          <w:p w14:paraId="41DCB101"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3303</w:t>
            </w:r>
          </w:p>
        </w:tc>
        <w:tc>
          <w:tcPr>
            <w:tcW w:w="4678" w:type="dxa"/>
            <w:tcBorders>
              <w:top w:val="nil"/>
              <w:left w:val="nil"/>
              <w:bottom w:val="nil"/>
              <w:right w:val="nil"/>
            </w:tcBorders>
            <w:shd w:val="clear" w:color="auto" w:fill="auto"/>
            <w:vAlign w:val="center"/>
            <w:hideMark/>
          </w:tcPr>
          <w:p w14:paraId="4A7F41BD"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Perfumes and toilet waters</w:t>
            </w:r>
          </w:p>
        </w:tc>
        <w:tc>
          <w:tcPr>
            <w:tcW w:w="2587" w:type="dxa"/>
            <w:tcBorders>
              <w:top w:val="nil"/>
              <w:left w:val="nil"/>
              <w:bottom w:val="nil"/>
              <w:right w:val="nil"/>
            </w:tcBorders>
            <w:shd w:val="clear" w:color="auto" w:fill="auto"/>
            <w:vAlign w:val="center"/>
            <w:hideMark/>
          </w:tcPr>
          <w:p w14:paraId="5D98FAB1" w14:textId="57D25E91" w:rsidR="003219C1" w:rsidRPr="00904DA1" w:rsidRDefault="00D8248E"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Calvin Klein One Shock for Him</w:t>
            </w:r>
          </w:p>
        </w:tc>
        <w:tc>
          <w:tcPr>
            <w:tcW w:w="2977" w:type="dxa"/>
            <w:tcBorders>
              <w:top w:val="nil"/>
              <w:left w:val="nil"/>
              <w:bottom w:val="nil"/>
              <w:right w:val="nil"/>
            </w:tcBorders>
            <w:shd w:val="clear" w:color="auto" w:fill="auto"/>
            <w:vAlign w:val="center"/>
            <w:hideMark/>
          </w:tcPr>
          <w:p w14:paraId="50D63570" w14:textId="6F5407CE" w:rsidR="003219C1" w:rsidRPr="00904DA1" w:rsidRDefault="00D8248E"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http://www.chemistwarehouse.com.au/buy/65216/Calvin-Klein-One-Shock-for-Him-200ml?source=GS&amp;gclid=CJq6t_XS1NICFVUDvAodN1YE0A</w:t>
            </w:r>
          </w:p>
        </w:tc>
        <w:tc>
          <w:tcPr>
            <w:tcW w:w="992" w:type="dxa"/>
            <w:tcBorders>
              <w:top w:val="nil"/>
              <w:left w:val="nil"/>
              <w:bottom w:val="nil"/>
              <w:right w:val="nil"/>
            </w:tcBorders>
            <w:shd w:val="clear" w:color="auto" w:fill="auto"/>
            <w:vAlign w:val="center"/>
            <w:hideMark/>
          </w:tcPr>
          <w:p w14:paraId="44CCDB0F" w14:textId="05A9C8EC" w:rsidR="003219C1" w:rsidRPr="00904DA1" w:rsidRDefault="003219C1" w:rsidP="00D8248E">
            <w:pPr>
              <w:spacing w:before="0" w:after="0" w:line="240" w:lineRule="auto"/>
              <w:jc w:val="center"/>
              <w:rPr>
                <w:rFonts w:eastAsia="Times New Roman" w:cs="Arial"/>
                <w:color w:val="000000"/>
                <w:lang w:eastAsia="en-AU"/>
              </w:rPr>
            </w:pPr>
            <w:r w:rsidRPr="00904DA1">
              <w:rPr>
                <w:rFonts w:eastAsia="Times New Roman" w:cs="Arial"/>
                <w:color w:val="000000"/>
                <w:lang w:eastAsia="en-AU"/>
              </w:rPr>
              <w:t>$</w:t>
            </w:r>
            <w:r w:rsidR="00D8248E" w:rsidRPr="00904DA1">
              <w:rPr>
                <w:rFonts w:eastAsia="Times New Roman" w:cs="Arial"/>
                <w:color w:val="000000"/>
                <w:lang w:eastAsia="en-AU"/>
              </w:rPr>
              <w:t>34.99</w:t>
            </w:r>
          </w:p>
        </w:tc>
        <w:tc>
          <w:tcPr>
            <w:tcW w:w="1556" w:type="dxa"/>
            <w:tcBorders>
              <w:top w:val="nil"/>
              <w:left w:val="nil"/>
              <w:bottom w:val="nil"/>
              <w:right w:val="nil"/>
            </w:tcBorders>
            <w:shd w:val="clear" w:color="auto" w:fill="auto"/>
            <w:vAlign w:val="center"/>
            <w:hideMark/>
          </w:tcPr>
          <w:p w14:paraId="01FCB255" w14:textId="5A06EA3C" w:rsidR="003219C1" w:rsidRPr="00904DA1" w:rsidRDefault="00D8248E" w:rsidP="00D8248E">
            <w:pPr>
              <w:spacing w:before="0" w:after="0" w:line="240" w:lineRule="auto"/>
              <w:jc w:val="center"/>
              <w:rPr>
                <w:rFonts w:eastAsia="Times New Roman" w:cs="Arial"/>
                <w:color w:val="000000"/>
                <w:lang w:eastAsia="en-AU"/>
              </w:rPr>
            </w:pPr>
            <w:r w:rsidRPr="00904DA1">
              <w:rPr>
                <w:rFonts w:eastAsia="Times New Roman" w:cs="Arial"/>
                <w:color w:val="000000"/>
                <w:lang w:eastAsia="en-AU"/>
              </w:rPr>
              <w:t>200</w:t>
            </w:r>
            <w:r w:rsidR="003219C1" w:rsidRPr="00904DA1">
              <w:rPr>
                <w:rFonts w:eastAsia="Times New Roman" w:cs="Arial"/>
                <w:color w:val="000000"/>
                <w:lang w:eastAsia="en-AU"/>
              </w:rPr>
              <w:t>ml</w:t>
            </w:r>
          </w:p>
        </w:tc>
      </w:tr>
      <w:tr w:rsidR="003219C1" w:rsidRPr="00904DA1" w14:paraId="0E3097FE" w14:textId="77777777" w:rsidTr="00904DA1">
        <w:trPr>
          <w:trHeight w:val="300"/>
        </w:trPr>
        <w:tc>
          <w:tcPr>
            <w:tcW w:w="1276" w:type="dxa"/>
            <w:vMerge w:val="restart"/>
            <w:tcBorders>
              <w:top w:val="nil"/>
              <w:left w:val="nil"/>
              <w:bottom w:val="nil"/>
              <w:right w:val="nil"/>
            </w:tcBorders>
            <w:shd w:val="clear" w:color="000000" w:fill="DDEBF7"/>
            <w:vAlign w:val="center"/>
            <w:hideMark/>
          </w:tcPr>
          <w:p w14:paraId="2784BE54"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3304</w:t>
            </w:r>
          </w:p>
        </w:tc>
        <w:tc>
          <w:tcPr>
            <w:tcW w:w="4678" w:type="dxa"/>
            <w:vMerge w:val="restart"/>
            <w:tcBorders>
              <w:top w:val="nil"/>
              <w:left w:val="nil"/>
              <w:bottom w:val="nil"/>
              <w:right w:val="nil"/>
            </w:tcBorders>
            <w:shd w:val="clear" w:color="000000" w:fill="DDEBF7"/>
            <w:vAlign w:val="center"/>
            <w:hideMark/>
          </w:tcPr>
          <w:p w14:paraId="2A866739"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Cosmetic and toilet preparations; beauty, make-up and skin care preparations (excluding medicaments, including sunscreen or sun tan preparations), manicure or pedicure preparations</w:t>
            </w:r>
          </w:p>
        </w:tc>
        <w:tc>
          <w:tcPr>
            <w:tcW w:w="2587" w:type="dxa"/>
            <w:tcBorders>
              <w:top w:val="nil"/>
              <w:left w:val="nil"/>
              <w:bottom w:val="nil"/>
              <w:right w:val="nil"/>
            </w:tcBorders>
            <w:shd w:val="clear" w:color="000000" w:fill="DDEBF7"/>
            <w:vAlign w:val="center"/>
            <w:hideMark/>
          </w:tcPr>
          <w:p w14:paraId="1542B5F5" w14:textId="43C2155E" w:rsidR="003219C1" w:rsidRPr="00904DA1" w:rsidRDefault="00904DA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L’Oréal</w:t>
            </w:r>
            <w:r w:rsidR="00D8248E" w:rsidRPr="00904DA1">
              <w:rPr>
                <w:rFonts w:eastAsia="Times New Roman" w:cs="Arial"/>
                <w:color w:val="000000"/>
                <w:sz w:val="20"/>
                <w:szCs w:val="20"/>
                <w:lang w:eastAsia="en-AU"/>
              </w:rPr>
              <w:t xml:space="preserve"> Color Riche Lipstick 115 Rouge Coral</w:t>
            </w:r>
          </w:p>
        </w:tc>
        <w:tc>
          <w:tcPr>
            <w:tcW w:w="2977" w:type="dxa"/>
            <w:tcBorders>
              <w:top w:val="nil"/>
              <w:left w:val="nil"/>
              <w:bottom w:val="nil"/>
              <w:right w:val="nil"/>
            </w:tcBorders>
            <w:shd w:val="clear" w:color="000000" w:fill="DDEBF7"/>
            <w:vAlign w:val="center"/>
            <w:hideMark/>
          </w:tcPr>
          <w:p w14:paraId="3B4B3B5D" w14:textId="1838D04A" w:rsidR="003219C1" w:rsidRPr="00904DA1" w:rsidRDefault="00D8248E"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http://www.cosmeticcapital.com.au/loreal-color-riche-lipstick-115-rouge-coral?gclid=COzg5uXV1NICFY5hvQod9WIAjQ</w:t>
            </w:r>
          </w:p>
        </w:tc>
        <w:tc>
          <w:tcPr>
            <w:tcW w:w="992" w:type="dxa"/>
            <w:tcBorders>
              <w:top w:val="nil"/>
              <w:left w:val="nil"/>
              <w:bottom w:val="nil"/>
              <w:right w:val="nil"/>
            </w:tcBorders>
            <w:shd w:val="clear" w:color="000000" w:fill="DDEBF7"/>
            <w:vAlign w:val="center"/>
            <w:hideMark/>
          </w:tcPr>
          <w:p w14:paraId="503143F0" w14:textId="1BE04E49" w:rsidR="003219C1" w:rsidRPr="00904DA1" w:rsidRDefault="003219C1" w:rsidP="00D8248E">
            <w:pPr>
              <w:spacing w:before="0" w:after="0" w:line="240" w:lineRule="auto"/>
              <w:jc w:val="center"/>
              <w:rPr>
                <w:rFonts w:eastAsia="Times New Roman" w:cs="Arial"/>
                <w:color w:val="000000"/>
                <w:lang w:eastAsia="en-AU"/>
              </w:rPr>
            </w:pPr>
            <w:r w:rsidRPr="00904DA1">
              <w:rPr>
                <w:rFonts w:eastAsia="Times New Roman" w:cs="Arial"/>
                <w:color w:val="000000"/>
                <w:lang w:eastAsia="en-AU"/>
              </w:rPr>
              <w:t>$</w:t>
            </w:r>
            <w:r w:rsidR="00D8248E" w:rsidRPr="00904DA1">
              <w:rPr>
                <w:rFonts w:eastAsia="Times New Roman" w:cs="Arial"/>
                <w:color w:val="000000"/>
                <w:lang w:eastAsia="en-AU"/>
              </w:rPr>
              <w:t>6.95</w:t>
            </w:r>
          </w:p>
        </w:tc>
        <w:tc>
          <w:tcPr>
            <w:tcW w:w="1556" w:type="dxa"/>
            <w:tcBorders>
              <w:top w:val="nil"/>
              <w:left w:val="nil"/>
              <w:bottom w:val="nil"/>
              <w:right w:val="nil"/>
            </w:tcBorders>
            <w:shd w:val="clear" w:color="000000" w:fill="DDEBF7"/>
            <w:vAlign w:val="center"/>
            <w:hideMark/>
          </w:tcPr>
          <w:p w14:paraId="0D083046" w14:textId="490650EC" w:rsidR="003219C1" w:rsidRPr="00904DA1" w:rsidRDefault="00D8248E" w:rsidP="00015773">
            <w:pPr>
              <w:spacing w:before="0" w:after="0" w:line="240" w:lineRule="auto"/>
              <w:jc w:val="center"/>
              <w:rPr>
                <w:rFonts w:eastAsia="Times New Roman" w:cs="Arial"/>
                <w:color w:val="000000"/>
                <w:lang w:eastAsia="en-AU"/>
              </w:rPr>
            </w:pPr>
            <w:r w:rsidRPr="00904DA1">
              <w:rPr>
                <w:rFonts w:eastAsia="Times New Roman" w:cs="Arial"/>
                <w:color w:val="000000"/>
                <w:lang w:eastAsia="en-AU"/>
              </w:rPr>
              <w:t>5</w:t>
            </w:r>
            <w:r w:rsidR="00015773" w:rsidRPr="00904DA1">
              <w:rPr>
                <w:rFonts w:eastAsia="Times New Roman" w:cs="Arial"/>
                <w:color w:val="000000"/>
                <w:lang w:eastAsia="en-AU"/>
              </w:rPr>
              <w:t>g</w:t>
            </w:r>
          </w:p>
        </w:tc>
      </w:tr>
      <w:tr w:rsidR="003219C1" w:rsidRPr="00904DA1" w14:paraId="3920CE40" w14:textId="77777777" w:rsidTr="00904DA1">
        <w:trPr>
          <w:trHeight w:val="300"/>
        </w:trPr>
        <w:tc>
          <w:tcPr>
            <w:tcW w:w="1276" w:type="dxa"/>
            <w:vMerge/>
            <w:tcBorders>
              <w:top w:val="nil"/>
              <w:left w:val="nil"/>
              <w:bottom w:val="nil"/>
              <w:right w:val="nil"/>
            </w:tcBorders>
            <w:vAlign w:val="center"/>
            <w:hideMark/>
          </w:tcPr>
          <w:p w14:paraId="7943A557"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332AF20B"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000000" w:fill="DDEBF7"/>
            <w:vAlign w:val="center"/>
            <w:hideMark/>
          </w:tcPr>
          <w:p w14:paraId="2C1BE280" w14:textId="3427BB8D" w:rsidR="003219C1" w:rsidRPr="00904DA1" w:rsidRDefault="00015773" w:rsidP="00015773">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Opi Pedicure</w:t>
            </w:r>
          </w:p>
        </w:tc>
        <w:tc>
          <w:tcPr>
            <w:tcW w:w="2977" w:type="dxa"/>
            <w:tcBorders>
              <w:top w:val="nil"/>
              <w:left w:val="nil"/>
              <w:bottom w:val="nil"/>
              <w:right w:val="nil"/>
            </w:tcBorders>
            <w:shd w:val="clear" w:color="000000" w:fill="DDEBF7"/>
            <w:vAlign w:val="center"/>
            <w:hideMark/>
          </w:tcPr>
          <w:p w14:paraId="44CD1620" w14:textId="09AEB2D0" w:rsidR="003219C1" w:rsidRPr="00904DA1" w:rsidRDefault="00015773"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https://www.activeskin.com.au/opi-pedicure-soften-250ml</w:t>
            </w:r>
            <w:r w:rsidR="003219C1" w:rsidRPr="00904DA1">
              <w:rPr>
                <w:rFonts w:eastAsia="Times New Roman" w:cs="Arial"/>
                <w:color w:val="000000"/>
                <w:sz w:val="20"/>
                <w:szCs w:val="20"/>
                <w:lang w:eastAsia="en-AU"/>
              </w:rPr>
              <w:t> </w:t>
            </w:r>
          </w:p>
        </w:tc>
        <w:tc>
          <w:tcPr>
            <w:tcW w:w="992" w:type="dxa"/>
            <w:tcBorders>
              <w:top w:val="nil"/>
              <w:left w:val="nil"/>
              <w:bottom w:val="nil"/>
              <w:right w:val="nil"/>
            </w:tcBorders>
            <w:shd w:val="clear" w:color="000000" w:fill="DDEBF7"/>
            <w:vAlign w:val="center"/>
            <w:hideMark/>
          </w:tcPr>
          <w:p w14:paraId="0AD6AA5C" w14:textId="212E355C" w:rsidR="003219C1" w:rsidRPr="00904DA1" w:rsidRDefault="00850FE0"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w:t>
            </w:r>
            <w:r w:rsidR="00015773" w:rsidRPr="00904DA1">
              <w:rPr>
                <w:rFonts w:eastAsia="Times New Roman" w:cs="Arial"/>
                <w:color w:val="000000"/>
                <w:lang w:eastAsia="en-AU"/>
              </w:rPr>
              <w:t>4</w:t>
            </w:r>
            <w:r w:rsidRPr="00904DA1">
              <w:rPr>
                <w:rFonts w:eastAsia="Times New Roman" w:cs="Arial"/>
                <w:color w:val="000000"/>
                <w:lang w:eastAsia="en-AU"/>
              </w:rPr>
              <w:t>7.</w:t>
            </w:r>
            <w:r w:rsidR="00015773" w:rsidRPr="00904DA1">
              <w:rPr>
                <w:rFonts w:eastAsia="Times New Roman" w:cs="Arial"/>
                <w:color w:val="000000"/>
                <w:lang w:eastAsia="en-AU"/>
              </w:rPr>
              <w:t>19</w:t>
            </w:r>
          </w:p>
        </w:tc>
        <w:tc>
          <w:tcPr>
            <w:tcW w:w="1556" w:type="dxa"/>
            <w:tcBorders>
              <w:top w:val="nil"/>
              <w:left w:val="nil"/>
              <w:bottom w:val="nil"/>
              <w:right w:val="nil"/>
            </w:tcBorders>
            <w:shd w:val="clear" w:color="000000" w:fill="DDEBF7"/>
            <w:vAlign w:val="center"/>
            <w:hideMark/>
          </w:tcPr>
          <w:p w14:paraId="68525201" w14:textId="44180EC3" w:rsidR="003219C1" w:rsidRPr="00904DA1" w:rsidRDefault="00015773"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250ml</w:t>
            </w:r>
            <w:r w:rsidR="003219C1" w:rsidRPr="00904DA1">
              <w:rPr>
                <w:rFonts w:eastAsia="Times New Roman" w:cs="Arial"/>
                <w:color w:val="000000"/>
                <w:lang w:eastAsia="en-AU"/>
              </w:rPr>
              <w:t> </w:t>
            </w:r>
          </w:p>
        </w:tc>
      </w:tr>
      <w:tr w:rsidR="003219C1" w:rsidRPr="00904DA1" w14:paraId="3B052E34" w14:textId="77777777" w:rsidTr="00904DA1">
        <w:trPr>
          <w:trHeight w:val="600"/>
        </w:trPr>
        <w:tc>
          <w:tcPr>
            <w:tcW w:w="1276" w:type="dxa"/>
            <w:tcBorders>
              <w:top w:val="nil"/>
              <w:left w:val="nil"/>
              <w:bottom w:val="nil"/>
              <w:right w:val="nil"/>
            </w:tcBorders>
            <w:shd w:val="clear" w:color="auto" w:fill="auto"/>
            <w:vAlign w:val="center"/>
            <w:hideMark/>
          </w:tcPr>
          <w:p w14:paraId="3A953794"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3305</w:t>
            </w:r>
          </w:p>
        </w:tc>
        <w:tc>
          <w:tcPr>
            <w:tcW w:w="4678" w:type="dxa"/>
            <w:tcBorders>
              <w:top w:val="nil"/>
              <w:left w:val="nil"/>
              <w:bottom w:val="nil"/>
              <w:right w:val="nil"/>
            </w:tcBorders>
            <w:shd w:val="clear" w:color="auto" w:fill="auto"/>
            <w:vAlign w:val="center"/>
            <w:hideMark/>
          </w:tcPr>
          <w:p w14:paraId="098209CD"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Hair preparations; for use on the hair</w:t>
            </w:r>
          </w:p>
        </w:tc>
        <w:tc>
          <w:tcPr>
            <w:tcW w:w="2587" w:type="dxa"/>
            <w:tcBorders>
              <w:top w:val="nil"/>
              <w:left w:val="nil"/>
              <w:bottom w:val="nil"/>
              <w:right w:val="nil"/>
            </w:tcBorders>
            <w:shd w:val="clear" w:color="auto" w:fill="auto"/>
            <w:vAlign w:val="center"/>
            <w:hideMark/>
          </w:tcPr>
          <w:p w14:paraId="41F24836"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Rework Putty Wax - V05</w:t>
            </w:r>
          </w:p>
        </w:tc>
        <w:tc>
          <w:tcPr>
            <w:tcW w:w="2977" w:type="dxa"/>
            <w:tcBorders>
              <w:top w:val="nil"/>
              <w:left w:val="nil"/>
              <w:bottom w:val="nil"/>
              <w:right w:val="nil"/>
            </w:tcBorders>
            <w:shd w:val="clear" w:color="auto" w:fill="auto"/>
            <w:vAlign w:val="center"/>
            <w:hideMark/>
          </w:tcPr>
          <w:p w14:paraId="06C911D1"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https://shop.coles.com.au/a/a-national/product/vo5-rework-putty-wax</w:t>
            </w:r>
          </w:p>
        </w:tc>
        <w:tc>
          <w:tcPr>
            <w:tcW w:w="992" w:type="dxa"/>
            <w:tcBorders>
              <w:top w:val="nil"/>
              <w:left w:val="nil"/>
              <w:bottom w:val="nil"/>
              <w:right w:val="nil"/>
            </w:tcBorders>
            <w:shd w:val="clear" w:color="auto" w:fill="auto"/>
            <w:vAlign w:val="center"/>
            <w:hideMark/>
          </w:tcPr>
          <w:p w14:paraId="6ABD3C5D"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$9.90</w:t>
            </w:r>
          </w:p>
        </w:tc>
        <w:tc>
          <w:tcPr>
            <w:tcW w:w="1556" w:type="dxa"/>
            <w:tcBorders>
              <w:top w:val="nil"/>
              <w:left w:val="nil"/>
              <w:bottom w:val="nil"/>
              <w:right w:val="nil"/>
            </w:tcBorders>
            <w:shd w:val="clear" w:color="auto" w:fill="auto"/>
            <w:vAlign w:val="center"/>
            <w:hideMark/>
          </w:tcPr>
          <w:p w14:paraId="78C1B9E3"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150ml</w:t>
            </w:r>
          </w:p>
        </w:tc>
      </w:tr>
      <w:tr w:rsidR="003219C1" w:rsidRPr="00904DA1" w14:paraId="79CFCF51" w14:textId="77777777" w:rsidTr="00904DA1">
        <w:trPr>
          <w:trHeight w:val="300"/>
        </w:trPr>
        <w:tc>
          <w:tcPr>
            <w:tcW w:w="1276" w:type="dxa"/>
            <w:vMerge w:val="restart"/>
            <w:tcBorders>
              <w:top w:val="nil"/>
              <w:left w:val="nil"/>
              <w:bottom w:val="nil"/>
              <w:right w:val="nil"/>
            </w:tcBorders>
            <w:shd w:val="clear" w:color="000000" w:fill="DDEBF7"/>
            <w:vAlign w:val="center"/>
            <w:hideMark/>
          </w:tcPr>
          <w:p w14:paraId="50CA5ABB"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3306</w:t>
            </w:r>
          </w:p>
        </w:tc>
        <w:tc>
          <w:tcPr>
            <w:tcW w:w="4678" w:type="dxa"/>
            <w:vMerge w:val="restart"/>
            <w:tcBorders>
              <w:top w:val="nil"/>
              <w:left w:val="nil"/>
              <w:bottom w:val="nil"/>
              <w:right w:val="nil"/>
            </w:tcBorders>
            <w:shd w:val="clear" w:color="000000" w:fill="DDEBF7"/>
            <w:vAlign w:val="center"/>
            <w:hideMark/>
          </w:tcPr>
          <w:p w14:paraId="7E07899A"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Oral or dental hygiene preparations; including fixative pastes and powders; yarn used to clean between the teeth (dental floss), in individual retail packages</w:t>
            </w:r>
          </w:p>
        </w:tc>
        <w:tc>
          <w:tcPr>
            <w:tcW w:w="2587" w:type="dxa"/>
            <w:tcBorders>
              <w:top w:val="nil"/>
              <w:left w:val="nil"/>
              <w:bottom w:val="nil"/>
              <w:right w:val="nil"/>
            </w:tcBorders>
            <w:shd w:val="clear" w:color="000000" w:fill="DDEBF7"/>
            <w:vAlign w:val="center"/>
            <w:hideMark/>
          </w:tcPr>
          <w:p w14:paraId="7451465C"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Sensitive Pro Relief Whitening  Toothpaste - Colgate</w:t>
            </w:r>
          </w:p>
        </w:tc>
        <w:tc>
          <w:tcPr>
            <w:tcW w:w="2977" w:type="dxa"/>
            <w:tcBorders>
              <w:top w:val="nil"/>
              <w:left w:val="nil"/>
              <w:bottom w:val="nil"/>
              <w:right w:val="nil"/>
            </w:tcBorders>
            <w:shd w:val="clear" w:color="000000" w:fill="DDEBF7"/>
            <w:vAlign w:val="center"/>
            <w:hideMark/>
          </w:tcPr>
          <w:p w14:paraId="6D051B73"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https://shop.coles.com.au/a/a-national/product/colgate-pro-relief-toothpaste-sensitive-whitening</w:t>
            </w:r>
          </w:p>
        </w:tc>
        <w:tc>
          <w:tcPr>
            <w:tcW w:w="992" w:type="dxa"/>
            <w:tcBorders>
              <w:top w:val="nil"/>
              <w:left w:val="nil"/>
              <w:bottom w:val="nil"/>
              <w:right w:val="nil"/>
            </w:tcBorders>
            <w:shd w:val="clear" w:color="000000" w:fill="DDEBF7"/>
            <w:vAlign w:val="center"/>
            <w:hideMark/>
          </w:tcPr>
          <w:p w14:paraId="77FAF77F"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$11.00</w:t>
            </w:r>
          </w:p>
        </w:tc>
        <w:tc>
          <w:tcPr>
            <w:tcW w:w="1556" w:type="dxa"/>
            <w:tcBorders>
              <w:top w:val="nil"/>
              <w:left w:val="nil"/>
              <w:bottom w:val="nil"/>
              <w:right w:val="nil"/>
            </w:tcBorders>
            <w:shd w:val="clear" w:color="000000" w:fill="DDEBF7"/>
            <w:vAlign w:val="center"/>
            <w:hideMark/>
          </w:tcPr>
          <w:p w14:paraId="71F5B28D"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110g</w:t>
            </w:r>
          </w:p>
        </w:tc>
      </w:tr>
      <w:tr w:rsidR="003219C1" w:rsidRPr="00904DA1" w14:paraId="5F515F9F" w14:textId="77777777" w:rsidTr="00904DA1">
        <w:trPr>
          <w:trHeight w:val="300"/>
        </w:trPr>
        <w:tc>
          <w:tcPr>
            <w:tcW w:w="1276" w:type="dxa"/>
            <w:vMerge/>
            <w:tcBorders>
              <w:top w:val="nil"/>
              <w:left w:val="nil"/>
              <w:bottom w:val="nil"/>
              <w:right w:val="nil"/>
            </w:tcBorders>
            <w:vAlign w:val="center"/>
            <w:hideMark/>
          </w:tcPr>
          <w:p w14:paraId="34515F9F"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30CE20B8"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000000" w:fill="DDEBF7"/>
            <w:vAlign w:val="center"/>
            <w:hideMark/>
          </w:tcPr>
          <w:p w14:paraId="059216BF"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Waxed Dental Floss Mint Flavour  - Oral B</w:t>
            </w:r>
          </w:p>
        </w:tc>
        <w:tc>
          <w:tcPr>
            <w:tcW w:w="2977" w:type="dxa"/>
            <w:tcBorders>
              <w:top w:val="nil"/>
              <w:left w:val="nil"/>
              <w:bottom w:val="nil"/>
              <w:right w:val="nil"/>
            </w:tcBorders>
            <w:shd w:val="clear" w:color="000000" w:fill="DDEBF7"/>
            <w:vAlign w:val="center"/>
            <w:hideMark/>
          </w:tcPr>
          <w:p w14:paraId="507F53B6"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https://shop.coles.com.au/a/a-national/product/oral-b-dental-floss-waxed-mint</w:t>
            </w:r>
          </w:p>
        </w:tc>
        <w:tc>
          <w:tcPr>
            <w:tcW w:w="992" w:type="dxa"/>
            <w:tcBorders>
              <w:top w:val="nil"/>
              <w:left w:val="nil"/>
              <w:bottom w:val="nil"/>
              <w:right w:val="nil"/>
            </w:tcBorders>
            <w:shd w:val="clear" w:color="000000" w:fill="DDEBF7"/>
            <w:vAlign w:val="center"/>
            <w:hideMark/>
          </w:tcPr>
          <w:p w14:paraId="3FBB3B0B"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$4.29</w:t>
            </w:r>
          </w:p>
        </w:tc>
        <w:tc>
          <w:tcPr>
            <w:tcW w:w="1556" w:type="dxa"/>
            <w:tcBorders>
              <w:top w:val="nil"/>
              <w:left w:val="nil"/>
              <w:bottom w:val="nil"/>
              <w:right w:val="nil"/>
            </w:tcBorders>
            <w:shd w:val="clear" w:color="000000" w:fill="DDEBF7"/>
            <w:vAlign w:val="center"/>
            <w:hideMark/>
          </w:tcPr>
          <w:p w14:paraId="0CD4EB3E"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50m</w:t>
            </w:r>
          </w:p>
        </w:tc>
      </w:tr>
      <w:tr w:rsidR="003219C1" w:rsidRPr="00904DA1" w14:paraId="71F9A915" w14:textId="77777777" w:rsidTr="00904DA1">
        <w:trPr>
          <w:trHeight w:val="600"/>
        </w:trPr>
        <w:tc>
          <w:tcPr>
            <w:tcW w:w="1276" w:type="dxa"/>
            <w:tcBorders>
              <w:top w:val="nil"/>
              <w:left w:val="nil"/>
              <w:bottom w:val="nil"/>
              <w:right w:val="nil"/>
            </w:tcBorders>
            <w:shd w:val="clear" w:color="auto" w:fill="auto"/>
            <w:vAlign w:val="center"/>
            <w:hideMark/>
          </w:tcPr>
          <w:p w14:paraId="4FCE3625"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3307</w:t>
            </w:r>
          </w:p>
        </w:tc>
        <w:tc>
          <w:tcPr>
            <w:tcW w:w="4678" w:type="dxa"/>
            <w:tcBorders>
              <w:top w:val="nil"/>
              <w:left w:val="nil"/>
              <w:bottom w:val="nil"/>
              <w:right w:val="nil"/>
            </w:tcBorders>
            <w:shd w:val="clear" w:color="auto" w:fill="auto"/>
            <w:vAlign w:val="center"/>
            <w:hideMark/>
          </w:tcPr>
          <w:p w14:paraId="35000C0C"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Perfumery, cosmetic or toilet preparations; pre-shave, shaving, after-shave, bath preparations; personal deodorants and depilatories; room deodorisers, perfumed or not with disinfectant properties or not</w:t>
            </w:r>
          </w:p>
        </w:tc>
        <w:tc>
          <w:tcPr>
            <w:tcW w:w="2587" w:type="dxa"/>
            <w:tcBorders>
              <w:top w:val="nil"/>
              <w:left w:val="nil"/>
              <w:bottom w:val="nil"/>
              <w:right w:val="nil"/>
            </w:tcBorders>
            <w:shd w:val="clear" w:color="auto" w:fill="auto"/>
            <w:vAlign w:val="center"/>
            <w:hideMark/>
          </w:tcPr>
          <w:p w14:paraId="3061AC59"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Refresh Aftershave Lotion - Brut</w:t>
            </w:r>
          </w:p>
        </w:tc>
        <w:tc>
          <w:tcPr>
            <w:tcW w:w="2977" w:type="dxa"/>
            <w:tcBorders>
              <w:top w:val="nil"/>
              <w:left w:val="nil"/>
              <w:bottom w:val="nil"/>
              <w:right w:val="nil"/>
            </w:tcBorders>
            <w:shd w:val="clear" w:color="auto" w:fill="auto"/>
            <w:vAlign w:val="center"/>
            <w:hideMark/>
          </w:tcPr>
          <w:p w14:paraId="2E1DB251"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https://shop.coles.com.au/a/a-national/product/brut-aftershave-lotion-refresh</w:t>
            </w:r>
          </w:p>
        </w:tc>
        <w:tc>
          <w:tcPr>
            <w:tcW w:w="992" w:type="dxa"/>
            <w:tcBorders>
              <w:top w:val="nil"/>
              <w:left w:val="nil"/>
              <w:bottom w:val="nil"/>
              <w:right w:val="nil"/>
            </w:tcBorders>
            <w:shd w:val="clear" w:color="auto" w:fill="auto"/>
            <w:vAlign w:val="center"/>
            <w:hideMark/>
          </w:tcPr>
          <w:p w14:paraId="444E9B0D"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$11.55</w:t>
            </w:r>
          </w:p>
        </w:tc>
        <w:tc>
          <w:tcPr>
            <w:tcW w:w="1556" w:type="dxa"/>
            <w:tcBorders>
              <w:top w:val="nil"/>
              <w:left w:val="nil"/>
              <w:bottom w:val="nil"/>
              <w:right w:val="nil"/>
            </w:tcBorders>
            <w:shd w:val="clear" w:color="auto" w:fill="auto"/>
            <w:vAlign w:val="center"/>
            <w:hideMark/>
          </w:tcPr>
          <w:p w14:paraId="169F2275"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100ml</w:t>
            </w:r>
          </w:p>
        </w:tc>
      </w:tr>
      <w:tr w:rsidR="002F2D2A" w:rsidRPr="00904DA1" w14:paraId="2984A51B" w14:textId="77777777" w:rsidTr="00904DA1">
        <w:trPr>
          <w:trHeight w:val="300"/>
        </w:trPr>
        <w:tc>
          <w:tcPr>
            <w:tcW w:w="14066" w:type="dxa"/>
            <w:gridSpan w:val="6"/>
            <w:tcBorders>
              <w:top w:val="nil"/>
              <w:left w:val="nil"/>
              <w:bottom w:val="nil"/>
              <w:right w:val="nil"/>
            </w:tcBorders>
            <w:shd w:val="clear" w:color="000000" w:fill="DDEBF7"/>
            <w:noWrap/>
            <w:vAlign w:val="center"/>
          </w:tcPr>
          <w:p w14:paraId="12462EF8" w14:textId="28BF48E9" w:rsidR="002F2D2A" w:rsidRPr="00904DA1" w:rsidRDefault="002F2D2A" w:rsidP="002F2D2A">
            <w:pPr>
              <w:spacing w:before="0" w:after="0" w:line="240" w:lineRule="auto"/>
              <w:rPr>
                <w:rFonts w:eastAsia="Times New Roman" w:cs="Arial"/>
                <w:color w:val="000000"/>
                <w:lang w:eastAsia="en-AU"/>
              </w:rPr>
            </w:pPr>
            <w:r w:rsidRPr="00904DA1">
              <w:rPr>
                <w:rFonts w:eastAsia="Times New Roman" w:cs="Arial"/>
                <w:b/>
                <w:bCs/>
                <w:color w:val="000000"/>
                <w:lang w:eastAsia="en-AU"/>
              </w:rPr>
              <w:t>34 SOAP, ORGANIC SURFACE-ACTIVE AGENTS; WASHING, LUBRICATING, POLISHING OR SCOURING PREPARATIONS; ARTIFICIAL OR PREPARED WAXES, CANDLES AND SIMILAR ARTICLES, MODELLING PASTES, DENTAL WAXES AND DENTAL PREPARATIONS WITH A BASIS OF PLASTER</w:t>
            </w:r>
          </w:p>
        </w:tc>
      </w:tr>
      <w:tr w:rsidR="003219C1" w:rsidRPr="00904DA1" w14:paraId="31CE1193" w14:textId="77777777" w:rsidTr="00904DA1">
        <w:trPr>
          <w:trHeight w:val="300"/>
        </w:trPr>
        <w:tc>
          <w:tcPr>
            <w:tcW w:w="1276" w:type="dxa"/>
            <w:vMerge w:val="restart"/>
            <w:tcBorders>
              <w:top w:val="nil"/>
              <w:left w:val="nil"/>
              <w:bottom w:val="nil"/>
              <w:right w:val="nil"/>
            </w:tcBorders>
            <w:shd w:val="clear" w:color="000000" w:fill="DDEBF7"/>
            <w:noWrap/>
            <w:vAlign w:val="center"/>
            <w:hideMark/>
          </w:tcPr>
          <w:p w14:paraId="38210514"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3401</w:t>
            </w:r>
          </w:p>
        </w:tc>
        <w:tc>
          <w:tcPr>
            <w:tcW w:w="4678" w:type="dxa"/>
            <w:vMerge w:val="restart"/>
            <w:tcBorders>
              <w:top w:val="nil"/>
              <w:left w:val="nil"/>
              <w:bottom w:val="nil"/>
              <w:right w:val="nil"/>
            </w:tcBorders>
            <w:shd w:val="clear" w:color="000000" w:fill="DDEBF7"/>
            <w:vAlign w:val="center"/>
            <w:hideMark/>
          </w:tcPr>
          <w:p w14:paraId="65CCAE99"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Soap; organic surface-active preparations used as soap, skin washing, in bars, cakes, moulded pieces, shapes, liquid or cream, containing soap or not; for retail, paper, wadding, felt and nonwovens, impregnated, coated or covered with soap or detergent</w:t>
            </w:r>
          </w:p>
        </w:tc>
        <w:tc>
          <w:tcPr>
            <w:tcW w:w="2587" w:type="dxa"/>
            <w:tcBorders>
              <w:top w:val="nil"/>
              <w:left w:val="nil"/>
              <w:bottom w:val="nil"/>
              <w:right w:val="nil"/>
            </w:tcBorders>
            <w:shd w:val="clear" w:color="000000" w:fill="DDEBF7"/>
            <w:noWrap/>
            <w:vAlign w:val="center"/>
            <w:hideMark/>
          </w:tcPr>
          <w:p w14:paraId="2735EE6E"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Regular Beauty Cream Bar 4pk - Dove</w:t>
            </w:r>
          </w:p>
        </w:tc>
        <w:tc>
          <w:tcPr>
            <w:tcW w:w="2977" w:type="dxa"/>
            <w:tcBorders>
              <w:top w:val="nil"/>
              <w:left w:val="nil"/>
              <w:bottom w:val="nil"/>
              <w:right w:val="nil"/>
            </w:tcBorders>
            <w:shd w:val="clear" w:color="000000" w:fill="DDEBF7"/>
            <w:noWrap/>
            <w:vAlign w:val="center"/>
            <w:hideMark/>
          </w:tcPr>
          <w:p w14:paraId="5B08B53F"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https://shop.coles.com.au/a/a-national/product/dove-soap-beauty-creme-bar-regular</w:t>
            </w:r>
          </w:p>
        </w:tc>
        <w:tc>
          <w:tcPr>
            <w:tcW w:w="992" w:type="dxa"/>
            <w:tcBorders>
              <w:top w:val="nil"/>
              <w:left w:val="nil"/>
              <w:bottom w:val="nil"/>
              <w:right w:val="nil"/>
            </w:tcBorders>
            <w:shd w:val="clear" w:color="000000" w:fill="DDEBF7"/>
            <w:noWrap/>
            <w:vAlign w:val="center"/>
            <w:hideMark/>
          </w:tcPr>
          <w:p w14:paraId="781E1012"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$9.02</w:t>
            </w:r>
          </w:p>
        </w:tc>
        <w:tc>
          <w:tcPr>
            <w:tcW w:w="1556" w:type="dxa"/>
            <w:tcBorders>
              <w:top w:val="nil"/>
              <w:left w:val="nil"/>
              <w:bottom w:val="nil"/>
              <w:right w:val="nil"/>
            </w:tcBorders>
            <w:shd w:val="clear" w:color="000000" w:fill="DDEBF7"/>
            <w:noWrap/>
            <w:vAlign w:val="center"/>
            <w:hideMark/>
          </w:tcPr>
          <w:p w14:paraId="345B68BE"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400g</w:t>
            </w:r>
          </w:p>
        </w:tc>
      </w:tr>
      <w:tr w:rsidR="003219C1" w:rsidRPr="00904DA1" w14:paraId="0DAC15AD" w14:textId="77777777" w:rsidTr="00904DA1">
        <w:trPr>
          <w:trHeight w:val="300"/>
        </w:trPr>
        <w:tc>
          <w:tcPr>
            <w:tcW w:w="1276" w:type="dxa"/>
            <w:vMerge/>
            <w:tcBorders>
              <w:top w:val="nil"/>
              <w:left w:val="nil"/>
              <w:bottom w:val="nil"/>
              <w:right w:val="nil"/>
            </w:tcBorders>
            <w:vAlign w:val="center"/>
            <w:hideMark/>
          </w:tcPr>
          <w:p w14:paraId="4984F1FE"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0C4482F4"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000000" w:fill="DDEBF7"/>
            <w:noWrap/>
            <w:vAlign w:val="center"/>
            <w:hideMark/>
          </w:tcPr>
          <w:p w14:paraId="779C4ADA"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Evenly Gorgeous Bodywash - Lux</w:t>
            </w:r>
          </w:p>
        </w:tc>
        <w:tc>
          <w:tcPr>
            <w:tcW w:w="2977" w:type="dxa"/>
            <w:tcBorders>
              <w:top w:val="nil"/>
              <w:left w:val="nil"/>
              <w:bottom w:val="nil"/>
              <w:right w:val="nil"/>
            </w:tcBorders>
            <w:shd w:val="clear" w:color="000000" w:fill="DDEBF7"/>
            <w:noWrap/>
            <w:vAlign w:val="center"/>
            <w:hideMark/>
          </w:tcPr>
          <w:p w14:paraId="41F07BF1" w14:textId="77777777" w:rsidR="003219C1" w:rsidRPr="00904DA1" w:rsidRDefault="00E75E69" w:rsidP="003219C1">
            <w:pPr>
              <w:spacing w:before="0" w:after="0" w:line="240" w:lineRule="auto"/>
              <w:jc w:val="center"/>
              <w:rPr>
                <w:rFonts w:eastAsia="Times New Roman" w:cs="Arial"/>
                <w:color w:val="0563C1"/>
                <w:sz w:val="20"/>
                <w:szCs w:val="20"/>
                <w:u w:val="single"/>
                <w:lang w:eastAsia="en-AU"/>
              </w:rPr>
            </w:pPr>
            <w:hyperlink r:id="rId26" w:history="1">
              <w:r w:rsidR="003219C1" w:rsidRPr="00904DA1">
                <w:rPr>
                  <w:rFonts w:eastAsia="Times New Roman" w:cs="Arial"/>
                  <w:color w:val="0563C1"/>
                  <w:sz w:val="20"/>
                  <w:szCs w:val="20"/>
                  <w:u w:val="single"/>
                  <w:lang w:eastAsia="en-AU"/>
                </w:rPr>
                <w:t xml:space="preserve">https://shop.coles.com.au/a/a-national/product/lux-evenly-gorgeous-bodywash </w:t>
              </w:r>
            </w:hyperlink>
          </w:p>
        </w:tc>
        <w:tc>
          <w:tcPr>
            <w:tcW w:w="992" w:type="dxa"/>
            <w:tcBorders>
              <w:top w:val="nil"/>
              <w:left w:val="nil"/>
              <w:bottom w:val="nil"/>
              <w:right w:val="nil"/>
            </w:tcBorders>
            <w:shd w:val="clear" w:color="000000" w:fill="DDEBF7"/>
            <w:noWrap/>
            <w:vAlign w:val="center"/>
            <w:hideMark/>
          </w:tcPr>
          <w:p w14:paraId="41CFA8F0"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$6.60</w:t>
            </w:r>
          </w:p>
        </w:tc>
        <w:tc>
          <w:tcPr>
            <w:tcW w:w="1556" w:type="dxa"/>
            <w:tcBorders>
              <w:top w:val="nil"/>
              <w:left w:val="nil"/>
              <w:bottom w:val="nil"/>
              <w:right w:val="nil"/>
            </w:tcBorders>
            <w:shd w:val="clear" w:color="000000" w:fill="DDEBF7"/>
            <w:noWrap/>
            <w:vAlign w:val="center"/>
            <w:hideMark/>
          </w:tcPr>
          <w:p w14:paraId="5690D79A"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400ml</w:t>
            </w:r>
          </w:p>
        </w:tc>
      </w:tr>
      <w:tr w:rsidR="003219C1" w:rsidRPr="00904DA1" w14:paraId="760A7146" w14:textId="77777777" w:rsidTr="00904DA1">
        <w:trPr>
          <w:trHeight w:val="300"/>
        </w:trPr>
        <w:tc>
          <w:tcPr>
            <w:tcW w:w="1276" w:type="dxa"/>
            <w:vMerge/>
            <w:tcBorders>
              <w:top w:val="nil"/>
              <w:left w:val="nil"/>
              <w:bottom w:val="nil"/>
              <w:right w:val="nil"/>
            </w:tcBorders>
            <w:vAlign w:val="center"/>
            <w:hideMark/>
          </w:tcPr>
          <w:p w14:paraId="1DC84273"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26A9FCE3"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000000" w:fill="DDEBF7"/>
            <w:noWrap/>
            <w:vAlign w:val="center"/>
            <w:hideMark/>
          </w:tcPr>
          <w:p w14:paraId="71F15F10"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 </w:t>
            </w:r>
          </w:p>
        </w:tc>
        <w:tc>
          <w:tcPr>
            <w:tcW w:w="2977" w:type="dxa"/>
            <w:tcBorders>
              <w:top w:val="nil"/>
              <w:left w:val="nil"/>
              <w:bottom w:val="nil"/>
              <w:right w:val="nil"/>
            </w:tcBorders>
            <w:shd w:val="clear" w:color="000000" w:fill="DDEBF7"/>
            <w:noWrap/>
            <w:vAlign w:val="center"/>
            <w:hideMark/>
          </w:tcPr>
          <w:p w14:paraId="53D8D0E3"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 </w:t>
            </w:r>
          </w:p>
        </w:tc>
        <w:tc>
          <w:tcPr>
            <w:tcW w:w="992" w:type="dxa"/>
            <w:tcBorders>
              <w:top w:val="nil"/>
              <w:left w:val="nil"/>
              <w:bottom w:val="nil"/>
              <w:right w:val="nil"/>
            </w:tcBorders>
            <w:shd w:val="clear" w:color="000000" w:fill="DDEBF7"/>
            <w:noWrap/>
            <w:vAlign w:val="center"/>
            <w:hideMark/>
          </w:tcPr>
          <w:p w14:paraId="3FD279D8"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 </w:t>
            </w:r>
          </w:p>
        </w:tc>
        <w:tc>
          <w:tcPr>
            <w:tcW w:w="1556" w:type="dxa"/>
            <w:tcBorders>
              <w:top w:val="nil"/>
              <w:left w:val="nil"/>
              <w:bottom w:val="nil"/>
              <w:right w:val="nil"/>
            </w:tcBorders>
            <w:shd w:val="clear" w:color="000000" w:fill="DDEBF7"/>
            <w:noWrap/>
            <w:vAlign w:val="center"/>
            <w:hideMark/>
          </w:tcPr>
          <w:p w14:paraId="08992418"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 </w:t>
            </w:r>
          </w:p>
        </w:tc>
      </w:tr>
      <w:tr w:rsidR="003219C1" w:rsidRPr="00904DA1" w14:paraId="7AA6EC74" w14:textId="77777777" w:rsidTr="00904DA1">
        <w:trPr>
          <w:trHeight w:val="300"/>
        </w:trPr>
        <w:tc>
          <w:tcPr>
            <w:tcW w:w="1276" w:type="dxa"/>
            <w:vMerge w:val="restart"/>
            <w:tcBorders>
              <w:top w:val="nil"/>
              <w:left w:val="nil"/>
              <w:bottom w:val="nil"/>
              <w:right w:val="nil"/>
            </w:tcBorders>
            <w:shd w:val="clear" w:color="auto" w:fill="auto"/>
            <w:noWrap/>
            <w:vAlign w:val="center"/>
            <w:hideMark/>
          </w:tcPr>
          <w:p w14:paraId="09A8925A"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3402</w:t>
            </w:r>
          </w:p>
        </w:tc>
        <w:tc>
          <w:tcPr>
            <w:tcW w:w="4678" w:type="dxa"/>
            <w:vMerge w:val="restart"/>
            <w:tcBorders>
              <w:top w:val="nil"/>
              <w:left w:val="nil"/>
              <w:bottom w:val="nil"/>
              <w:right w:val="nil"/>
            </w:tcBorders>
            <w:shd w:val="clear" w:color="auto" w:fill="auto"/>
            <w:vAlign w:val="center"/>
            <w:hideMark/>
          </w:tcPr>
          <w:p w14:paraId="23034D5B"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Organic surface-active agents (not soap); surface-active, washing (including auxiliary washing) and cleaning preparations, containing soap or not, excluding those of heading no. 3401</w:t>
            </w:r>
          </w:p>
        </w:tc>
        <w:tc>
          <w:tcPr>
            <w:tcW w:w="2587" w:type="dxa"/>
            <w:tcBorders>
              <w:top w:val="nil"/>
              <w:left w:val="nil"/>
              <w:bottom w:val="nil"/>
              <w:right w:val="nil"/>
            </w:tcBorders>
            <w:shd w:val="clear" w:color="auto" w:fill="auto"/>
            <w:noWrap/>
            <w:vAlign w:val="center"/>
            <w:hideMark/>
          </w:tcPr>
          <w:p w14:paraId="14039E16"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Ultimate Front and Top Loader Laundry Detergent Washing Powder - OMO</w:t>
            </w:r>
          </w:p>
        </w:tc>
        <w:tc>
          <w:tcPr>
            <w:tcW w:w="2977" w:type="dxa"/>
            <w:tcBorders>
              <w:top w:val="nil"/>
              <w:left w:val="nil"/>
              <w:bottom w:val="nil"/>
              <w:right w:val="nil"/>
            </w:tcBorders>
            <w:shd w:val="clear" w:color="auto" w:fill="auto"/>
            <w:noWrap/>
            <w:vAlign w:val="center"/>
            <w:hideMark/>
          </w:tcPr>
          <w:p w14:paraId="69D47354"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https://shop.coles.com.au/a/a-national/product/omo-ultimate-front-top-loader-laundry-powder</w:t>
            </w:r>
          </w:p>
        </w:tc>
        <w:tc>
          <w:tcPr>
            <w:tcW w:w="992" w:type="dxa"/>
            <w:tcBorders>
              <w:top w:val="nil"/>
              <w:left w:val="nil"/>
              <w:bottom w:val="nil"/>
              <w:right w:val="nil"/>
            </w:tcBorders>
            <w:shd w:val="clear" w:color="auto" w:fill="auto"/>
            <w:noWrap/>
            <w:vAlign w:val="center"/>
            <w:hideMark/>
          </w:tcPr>
          <w:p w14:paraId="16594658"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$24.20</w:t>
            </w:r>
          </w:p>
        </w:tc>
        <w:tc>
          <w:tcPr>
            <w:tcW w:w="1556" w:type="dxa"/>
            <w:tcBorders>
              <w:top w:val="nil"/>
              <w:left w:val="nil"/>
              <w:bottom w:val="nil"/>
              <w:right w:val="nil"/>
            </w:tcBorders>
            <w:shd w:val="clear" w:color="auto" w:fill="auto"/>
            <w:noWrap/>
            <w:vAlign w:val="center"/>
            <w:hideMark/>
          </w:tcPr>
          <w:p w14:paraId="79EC55DD"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2000g</w:t>
            </w:r>
          </w:p>
        </w:tc>
      </w:tr>
      <w:tr w:rsidR="003219C1" w:rsidRPr="00904DA1" w14:paraId="0D4218D2" w14:textId="77777777" w:rsidTr="00904DA1">
        <w:trPr>
          <w:trHeight w:val="300"/>
        </w:trPr>
        <w:tc>
          <w:tcPr>
            <w:tcW w:w="1276" w:type="dxa"/>
            <w:vMerge/>
            <w:tcBorders>
              <w:top w:val="nil"/>
              <w:left w:val="nil"/>
              <w:bottom w:val="nil"/>
              <w:right w:val="nil"/>
            </w:tcBorders>
            <w:vAlign w:val="center"/>
            <w:hideMark/>
          </w:tcPr>
          <w:p w14:paraId="70CA1101"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12FB3EBD"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auto" w:fill="auto"/>
            <w:noWrap/>
            <w:vAlign w:val="center"/>
            <w:hideMark/>
          </w:tcPr>
          <w:p w14:paraId="5076995F"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Super Strength Dishwashing Liquid - Morning Fresh</w:t>
            </w:r>
          </w:p>
        </w:tc>
        <w:tc>
          <w:tcPr>
            <w:tcW w:w="2977" w:type="dxa"/>
            <w:tcBorders>
              <w:top w:val="nil"/>
              <w:left w:val="nil"/>
              <w:bottom w:val="nil"/>
              <w:right w:val="nil"/>
            </w:tcBorders>
            <w:shd w:val="clear" w:color="auto" w:fill="auto"/>
            <w:noWrap/>
            <w:vAlign w:val="center"/>
            <w:hideMark/>
          </w:tcPr>
          <w:p w14:paraId="70E6BED4"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https://shop.coles.com.au/a/a-national/product/morning-fresh-dishwashing-liquid-super-concentrate-lemon-fresh</w:t>
            </w:r>
          </w:p>
        </w:tc>
        <w:tc>
          <w:tcPr>
            <w:tcW w:w="992" w:type="dxa"/>
            <w:tcBorders>
              <w:top w:val="nil"/>
              <w:left w:val="nil"/>
              <w:bottom w:val="nil"/>
              <w:right w:val="nil"/>
            </w:tcBorders>
            <w:shd w:val="clear" w:color="auto" w:fill="auto"/>
            <w:noWrap/>
            <w:vAlign w:val="center"/>
            <w:hideMark/>
          </w:tcPr>
          <w:p w14:paraId="5F33CBBE"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$7.65</w:t>
            </w:r>
          </w:p>
        </w:tc>
        <w:tc>
          <w:tcPr>
            <w:tcW w:w="1556" w:type="dxa"/>
            <w:tcBorders>
              <w:top w:val="nil"/>
              <w:left w:val="nil"/>
              <w:bottom w:val="nil"/>
              <w:right w:val="nil"/>
            </w:tcBorders>
            <w:shd w:val="clear" w:color="auto" w:fill="auto"/>
            <w:noWrap/>
            <w:vAlign w:val="center"/>
            <w:hideMark/>
          </w:tcPr>
          <w:p w14:paraId="611C1442"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900ml</w:t>
            </w:r>
          </w:p>
        </w:tc>
      </w:tr>
      <w:tr w:rsidR="003219C1" w:rsidRPr="00904DA1" w14:paraId="21171E3A" w14:textId="77777777" w:rsidTr="00904DA1">
        <w:trPr>
          <w:trHeight w:val="300"/>
        </w:trPr>
        <w:tc>
          <w:tcPr>
            <w:tcW w:w="1276" w:type="dxa"/>
            <w:vMerge w:val="restart"/>
            <w:tcBorders>
              <w:top w:val="nil"/>
              <w:left w:val="nil"/>
              <w:bottom w:val="nil"/>
              <w:right w:val="nil"/>
            </w:tcBorders>
            <w:shd w:val="clear" w:color="000000" w:fill="DDEBF7"/>
            <w:noWrap/>
            <w:vAlign w:val="center"/>
            <w:hideMark/>
          </w:tcPr>
          <w:p w14:paraId="3BBEF8E5"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3403</w:t>
            </w:r>
          </w:p>
        </w:tc>
        <w:tc>
          <w:tcPr>
            <w:tcW w:w="4678" w:type="dxa"/>
            <w:vMerge w:val="restart"/>
            <w:tcBorders>
              <w:top w:val="nil"/>
              <w:left w:val="nil"/>
              <w:bottom w:val="nil"/>
              <w:right w:val="nil"/>
            </w:tcBorders>
            <w:shd w:val="clear" w:color="000000" w:fill="DDEBF7"/>
            <w:vAlign w:val="center"/>
            <w:hideMark/>
          </w:tcPr>
          <w:p w14:paraId="285F4368"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Lubricating preparations and those used in oil or grease treatment of textile and similar materials; excluding preparations containing 70% or more (by weight) of petroleum or bituminous mineral oils</w:t>
            </w:r>
          </w:p>
        </w:tc>
        <w:tc>
          <w:tcPr>
            <w:tcW w:w="2587" w:type="dxa"/>
            <w:tcBorders>
              <w:top w:val="nil"/>
              <w:left w:val="nil"/>
              <w:bottom w:val="nil"/>
              <w:right w:val="nil"/>
            </w:tcBorders>
            <w:shd w:val="clear" w:color="000000" w:fill="DDEBF7"/>
            <w:noWrap/>
            <w:vAlign w:val="center"/>
            <w:hideMark/>
          </w:tcPr>
          <w:p w14:paraId="1E26D4CD"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Dubbib - Joseph Lyddy</w:t>
            </w:r>
          </w:p>
        </w:tc>
        <w:tc>
          <w:tcPr>
            <w:tcW w:w="2977" w:type="dxa"/>
            <w:tcBorders>
              <w:top w:val="nil"/>
              <w:left w:val="nil"/>
              <w:bottom w:val="nil"/>
              <w:right w:val="nil"/>
            </w:tcBorders>
            <w:shd w:val="clear" w:color="000000" w:fill="DDEBF7"/>
            <w:noWrap/>
            <w:vAlign w:val="center"/>
            <w:hideMark/>
          </w:tcPr>
          <w:p w14:paraId="52BE85AD"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https://www.josephlyddy.com.au/category/boot-shoe-care/product/dubbin</w:t>
            </w:r>
          </w:p>
        </w:tc>
        <w:tc>
          <w:tcPr>
            <w:tcW w:w="992" w:type="dxa"/>
            <w:tcBorders>
              <w:top w:val="nil"/>
              <w:left w:val="nil"/>
              <w:bottom w:val="nil"/>
              <w:right w:val="nil"/>
            </w:tcBorders>
            <w:shd w:val="clear" w:color="000000" w:fill="DDEBF7"/>
            <w:noWrap/>
            <w:vAlign w:val="center"/>
            <w:hideMark/>
          </w:tcPr>
          <w:p w14:paraId="721B2971"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$14.45</w:t>
            </w:r>
          </w:p>
        </w:tc>
        <w:tc>
          <w:tcPr>
            <w:tcW w:w="1556" w:type="dxa"/>
            <w:tcBorders>
              <w:top w:val="nil"/>
              <w:left w:val="nil"/>
              <w:bottom w:val="nil"/>
              <w:right w:val="nil"/>
            </w:tcBorders>
            <w:shd w:val="clear" w:color="000000" w:fill="DDEBF7"/>
            <w:noWrap/>
            <w:vAlign w:val="center"/>
            <w:hideMark/>
          </w:tcPr>
          <w:p w14:paraId="1711CDF6"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125g</w:t>
            </w:r>
          </w:p>
        </w:tc>
      </w:tr>
      <w:tr w:rsidR="003219C1" w:rsidRPr="00904DA1" w14:paraId="0043C034" w14:textId="77777777" w:rsidTr="00904DA1">
        <w:trPr>
          <w:trHeight w:val="300"/>
        </w:trPr>
        <w:tc>
          <w:tcPr>
            <w:tcW w:w="1276" w:type="dxa"/>
            <w:vMerge/>
            <w:tcBorders>
              <w:top w:val="nil"/>
              <w:left w:val="nil"/>
              <w:bottom w:val="nil"/>
              <w:right w:val="nil"/>
            </w:tcBorders>
            <w:vAlign w:val="center"/>
            <w:hideMark/>
          </w:tcPr>
          <w:p w14:paraId="0EEF51F8" w14:textId="77777777" w:rsidR="003219C1" w:rsidRPr="00904DA1" w:rsidRDefault="003219C1" w:rsidP="003219C1">
            <w:pPr>
              <w:spacing w:before="0" w:after="0" w:line="240" w:lineRule="auto"/>
              <w:rPr>
                <w:rFonts w:eastAsia="Times New Roman" w:cs="Arial"/>
                <w:color w:val="000000"/>
                <w:lang w:eastAsia="en-AU"/>
              </w:rPr>
            </w:pPr>
          </w:p>
        </w:tc>
        <w:tc>
          <w:tcPr>
            <w:tcW w:w="4678" w:type="dxa"/>
            <w:vMerge/>
            <w:tcBorders>
              <w:top w:val="nil"/>
              <w:left w:val="nil"/>
              <w:bottom w:val="nil"/>
              <w:right w:val="nil"/>
            </w:tcBorders>
            <w:vAlign w:val="center"/>
            <w:hideMark/>
          </w:tcPr>
          <w:p w14:paraId="0E2841BB" w14:textId="77777777" w:rsidR="003219C1" w:rsidRPr="00904DA1" w:rsidRDefault="003219C1" w:rsidP="003219C1">
            <w:pPr>
              <w:spacing w:before="0" w:after="0" w:line="240" w:lineRule="auto"/>
              <w:rPr>
                <w:rFonts w:eastAsia="Times New Roman" w:cs="Arial"/>
                <w:color w:val="000000"/>
                <w:sz w:val="18"/>
                <w:szCs w:val="18"/>
                <w:lang w:eastAsia="en-AU"/>
              </w:rPr>
            </w:pPr>
          </w:p>
        </w:tc>
        <w:tc>
          <w:tcPr>
            <w:tcW w:w="2587" w:type="dxa"/>
            <w:tcBorders>
              <w:top w:val="nil"/>
              <w:left w:val="nil"/>
              <w:bottom w:val="nil"/>
              <w:right w:val="nil"/>
            </w:tcBorders>
            <w:shd w:val="clear" w:color="000000" w:fill="DDEBF7"/>
            <w:noWrap/>
            <w:vAlign w:val="center"/>
            <w:hideMark/>
          </w:tcPr>
          <w:p w14:paraId="24A25E48"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Neatsfoot Oil - Joseph Lyddy</w:t>
            </w:r>
          </w:p>
        </w:tc>
        <w:tc>
          <w:tcPr>
            <w:tcW w:w="2977" w:type="dxa"/>
            <w:tcBorders>
              <w:top w:val="nil"/>
              <w:left w:val="nil"/>
              <w:bottom w:val="nil"/>
              <w:right w:val="nil"/>
            </w:tcBorders>
            <w:shd w:val="clear" w:color="000000" w:fill="DDEBF7"/>
            <w:noWrap/>
            <w:vAlign w:val="center"/>
            <w:hideMark/>
          </w:tcPr>
          <w:p w14:paraId="0407A489"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http://www.josephlyddy.com.au/category/saddle-harness-care/product/neatsfoot-oil</w:t>
            </w:r>
          </w:p>
        </w:tc>
        <w:tc>
          <w:tcPr>
            <w:tcW w:w="992" w:type="dxa"/>
            <w:tcBorders>
              <w:top w:val="nil"/>
              <w:left w:val="nil"/>
              <w:bottom w:val="nil"/>
              <w:right w:val="nil"/>
            </w:tcBorders>
            <w:shd w:val="clear" w:color="000000" w:fill="DDEBF7"/>
            <w:noWrap/>
            <w:vAlign w:val="center"/>
            <w:hideMark/>
          </w:tcPr>
          <w:p w14:paraId="343FCDF9"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$32.95</w:t>
            </w:r>
          </w:p>
        </w:tc>
        <w:tc>
          <w:tcPr>
            <w:tcW w:w="1556" w:type="dxa"/>
            <w:tcBorders>
              <w:top w:val="nil"/>
              <w:left w:val="nil"/>
              <w:bottom w:val="nil"/>
              <w:right w:val="nil"/>
            </w:tcBorders>
            <w:shd w:val="clear" w:color="000000" w:fill="DDEBF7"/>
            <w:noWrap/>
            <w:vAlign w:val="center"/>
            <w:hideMark/>
          </w:tcPr>
          <w:p w14:paraId="0ECD97C3"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1000ml</w:t>
            </w:r>
          </w:p>
        </w:tc>
      </w:tr>
      <w:tr w:rsidR="003219C1" w:rsidRPr="00904DA1" w14:paraId="6330D5BD" w14:textId="77777777" w:rsidTr="00904DA1">
        <w:trPr>
          <w:trHeight w:val="600"/>
        </w:trPr>
        <w:tc>
          <w:tcPr>
            <w:tcW w:w="1276" w:type="dxa"/>
            <w:tcBorders>
              <w:top w:val="nil"/>
              <w:left w:val="nil"/>
              <w:bottom w:val="nil"/>
              <w:right w:val="nil"/>
            </w:tcBorders>
            <w:shd w:val="clear" w:color="auto" w:fill="auto"/>
            <w:noWrap/>
            <w:vAlign w:val="center"/>
            <w:hideMark/>
          </w:tcPr>
          <w:p w14:paraId="42312C62"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3404</w:t>
            </w:r>
          </w:p>
        </w:tc>
        <w:tc>
          <w:tcPr>
            <w:tcW w:w="4678" w:type="dxa"/>
            <w:tcBorders>
              <w:top w:val="nil"/>
              <w:left w:val="nil"/>
              <w:bottom w:val="nil"/>
              <w:right w:val="nil"/>
            </w:tcBorders>
            <w:shd w:val="clear" w:color="auto" w:fill="auto"/>
            <w:vAlign w:val="center"/>
            <w:hideMark/>
          </w:tcPr>
          <w:p w14:paraId="73808CDB"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Waxes; artificial, prepared</w:t>
            </w:r>
          </w:p>
        </w:tc>
        <w:tc>
          <w:tcPr>
            <w:tcW w:w="2587" w:type="dxa"/>
            <w:tcBorders>
              <w:top w:val="nil"/>
              <w:left w:val="nil"/>
              <w:bottom w:val="nil"/>
              <w:right w:val="nil"/>
            </w:tcBorders>
            <w:shd w:val="clear" w:color="auto" w:fill="auto"/>
            <w:noWrap/>
            <w:vAlign w:val="center"/>
            <w:hideMark/>
          </w:tcPr>
          <w:p w14:paraId="2BDA34FB"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Paraffin Container Wax</w:t>
            </w:r>
          </w:p>
        </w:tc>
        <w:tc>
          <w:tcPr>
            <w:tcW w:w="2977" w:type="dxa"/>
            <w:tcBorders>
              <w:top w:val="nil"/>
              <w:left w:val="nil"/>
              <w:bottom w:val="nil"/>
              <w:right w:val="nil"/>
            </w:tcBorders>
            <w:shd w:val="clear" w:color="auto" w:fill="auto"/>
            <w:noWrap/>
            <w:vAlign w:val="center"/>
            <w:hideMark/>
          </w:tcPr>
          <w:p w14:paraId="6D2F3E9F" w14:textId="77777777" w:rsidR="003219C1" w:rsidRPr="00904DA1" w:rsidRDefault="00E75E69" w:rsidP="003219C1">
            <w:pPr>
              <w:spacing w:before="0" w:after="0" w:line="240" w:lineRule="auto"/>
              <w:jc w:val="center"/>
              <w:rPr>
                <w:rFonts w:eastAsia="Times New Roman" w:cs="Arial"/>
                <w:color w:val="0563C1"/>
                <w:sz w:val="20"/>
                <w:szCs w:val="20"/>
                <w:u w:val="single"/>
                <w:lang w:eastAsia="en-AU"/>
              </w:rPr>
            </w:pPr>
            <w:hyperlink r:id="rId27" w:history="1">
              <w:r w:rsidR="003219C1" w:rsidRPr="00904DA1">
                <w:rPr>
                  <w:rFonts w:eastAsia="Times New Roman" w:cs="Arial"/>
                  <w:color w:val="0563C1"/>
                  <w:sz w:val="20"/>
                  <w:szCs w:val="20"/>
                  <w:u w:val="single"/>
                  <w:lang w:eastAsia="en-AU"/>
                </w:rPr>
                <w:t>http://www.aussiecandlesupplies.com.au/candle-making/wax/paraffin-wax/paraffin-container-wax.html</w:t>
              </w:r>
            </w:hyperlink>
          </w:p>
        </w:tc>
        <w:tc>
          <w:tcPr>
            <w:tcW w:w="992" w:type="dxa"/>
            <w:tcBorders>
              <w:top w:val="nil"/>
              <w:left w:val="nil"/>
              <w:bottom w:val="nil"/>
              <w:right w:val="nil"/>
            </w:tcBorders>
            <w:shd w:val="clear" w:color="auto" w:fill="auto"/>
            <w:noWrap/>
            <w:vAlign w:val="center"/>
            <w:hideMark/>
          </w:tcPr>
          <w:p w14:paraId="488257DE"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$30.15</w:t>
            </w:r>
          </w:p>
        </w:tc>
        <w:tc>
          <w:tcPr>
            <w:tcW w:w="1556" w:type="dxa"/>
            <w:tcBorders>
              <w:top w:val="nil"/>
              <w:left w:val="nil"/>
              <w:bottom w:val="nil"/>
              <w:right w:val="nil"/>
            </w:tcBorders>
            <w:shd w:val="clear" w:color="auto" w:fill="auto"/>
            <w:noWrap/>
            <w:vAlign w:val="center"/>
            <w:hideMark/>
          </w:tcPr>
          <w:p w14:paraId="4B71AE19"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4.5kg</w:t>
            </w:r>
          </w:p>
        </w:tc>
      </w:tr>
      <w:tr w:rsidR="003219C1" w:rsidRPr="00904DA1" w14:paraId="4E189033" w14:textId="77777777" w:rsidTr="00904DA1">
        <w:trPr>
          <w:trHeight w:val="600"/>
        </w:trPr>
        <w:tc>
          <w:tcPr>
            <w:tcW w:w="1276" w:type="dxa"/>
            <w:tcBorders>
              <w:top w:val="nil"/>
              <w:left w:val="nil"/>
              <w:bottom w:val="nil"/>
              <w:right w:val="nil"/>
            </w:tcBorders>
            <w:shd w:val="clear" w:color="000000" w:fill="DDEBF7"/>
            <w:noWrap/>
            <w:vAlign w:val="center"/>
            <w:hideMark/>
          </w:tcPr>
          <w:p w14:paraId="638499A3"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lastRenderedPageBreak/>
              <w:t>3405</w:t>
            </w:r>
          </w:p>
        </w:tc>
        <w:tc>
          <w:tcPr>
            <w:tcW w:w="4678" w:type="dxa"/>
            <w:tcBorders>
              <w:top w:val="nil"/>
              <w:left w:val="nil"/>
              <w:bottom w:val="nil"/>
              <w:right w:val="nil"/>
            </w:tcBorders>
            <w:shd w:val="clear" w:color="000000" w:fill="DDEBF7"/>
            <w:vAlign w:val="center"/>
            <w:hideMark/>
          </w:tcPr>
          <w:p w14:paraId="7106E438"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Polishes, creams, scouring pastes, powders and similar; in any form, (including articles impregnated, coated or covered with such), for furniture, footwear, floors, coachwork, glass or metal</w:t>
            </w:r>
          </w:p>
        </w:tc>
        <w:tc>
          <w:tcPr>
            <w:tcW w:w="2587" w:type="dxa"/>
            <w:tcBorders>
              <w:top w:val="nil"/>
              <w:left w:val="nil"/>
              <w:bottom w:val="nil"/>
              <w:right w:val="nil"/>
            </w:tcBorders>
            <w:shd w:val="clear" w:color="000000" w:fill="DDEBF7"/>
            <w:noWrap/>
            <w:vAlign w:val="center"/>
            <w:hideMark/>
          </w:tcPr>
          <w:p w14:paraId="32068DD2"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 xml:space="preserve">Liquid Furniture Polish - O' Cedar </w:t>
            </w:r>
          </w:p>
        </w:tc>
        <w:tc>
          <w:tcPr>
            <w:tcW w:w="2977" w:type="dxa"/>
            <w:tcBorders>
              <w:top w:val="nil"/>
              <w:left w:val="nil"/>
              <w:bottom w:val="nil"/>
              <w:right w:val="nil"/>
            </w:tcBorders>
            <w:shd w:val="clear" w:color="000000" w:fill="DDEBF7"/>
            <w:vAlign w:val="center"/>
            <w:hideMark/>
          </w:tcPr>
          <w:p w14:paraId="407B7015" w14:textId="77777777" w:rsidR="003219C1" w:rsidRPr="00904DA1" w:rsidRDefault="00E75E69" w:rsidP="003219C1">
            <w:pPr>
              <w:spacing w:before="0" w:after="0" w:line="240" w:lineRule="auto"/>
              <w:jc w:val="center"/>
              <w:rPr>
                <w:rFonts w:eastAsia="Times New Roman" w:cs="Arial"/>
                <w:color w:val="0563C1"/>
                <w:sz w:val="20"/>
                <w:szCs w:val="20"/>
                <w:u w:val="single"/>
                <w:lang w:eastAsia="en-AU"/>
              </w:rPr>
            </w:pPr>
            <w:hyperlink r:id="rId28" w:history="1">
              <w:r w:rsidR="003219C1" w:rsidRPr="00904DA1">
                <w:rPr>
                  <w:rFonts w:eastAsia="Times New Roman" w:cs="Arial"/>
                  <w:color w:val="0563C1"/>
                  <w:sz w:val="20"/>
                  <w:szCs w:val="20"/>
                  <w:u w:val="single"/>
                  <w:lang w:eastAsia="en-AU"/>
                </w:rPr>
                <w:t xml:space="preserve">https://shop.coles.com.au/a/a-national/product/o-cedar-liquid-furniture-polish </w:t>
              </w:r>
            </w:hyperlink>
          </w:p>
        </w:tc>
        <w:tc>
          <w:tcPr>
            <w:tcW w:w="992" w:type="dxa"/>
            <w:tcBorders>
              <w:top w:val="nil"/>
              <w:left w:val="nil"/>
              <w:bottom w:val="nil"/>
              <w:right w:val="nil"/>
            </w:tcBorders>
            <w:shd w:val="clear" w:color="000000" w:fill="DDEBF7"/>
            <w:noWrap/>
            <w:vAlign w:val="center"/>
            <w:hideMark/>
          </w:tcPr>
          <w:p w14:paraId="5A879CD9"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$8.79</w:t>
            </w:r>
          </w:p>
        </w:tc>
        <w:tc>
          <w:tcPr>
            <w:tcW w:w="1556" w:type="dxa"/>
            <w:tcBorders>
              <w:top w:val="nil"/>
              <w:left w:val="nil"/>
              <w:bottom w:val="nil"/>
              <w:right w:val="nil"/>
            </w:tcBorders>
            <w:shd w:val="clear" w:color="000000" w:fill="DDEBF7"/>
            <w:noWrap/>
            <w:vAlign w:val="center"/>
            <w:hideMark/>
          </w:tcPr>
          <w:p w14:paraId="1F991071"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300ml</w:t>
            </w:r>
          </w:p>
        </w:tc>
      </w:tr>
      <w:tr w:rsidR="003219C1" w:rsidRPr="00904DA1" w14:paraId="02C071F0" w14:textId="77777777" w:rsidTr="00904DA1">
        <w:trPr>
          <w:trHeight w:val="600"/>
        </w:trPr>
        <w:tc>
          <w:tcPr>
            <w:tcW w:w="1276" w:type="dxa"/>
            <w:tcBorders>
              <w:top w:val="nil"/>
              <w:left w:val="nil"/>
              <w:bottom w:val="nil"/>
              <w:right w:val="nil"/>
            </w:tcBorders>
            <w:shd w:val="clear" w:color="auto" w:fill="auto"/>
            <w:noWrap/>
            <w:vAlign w:val="center"/>
            <w:hideMark/>
          </w:tcPr>
          <w:p w14:paraId="1F60C381"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3406</w:t>
            </w:r>
          </w:p>
        </w:tc>
        <w:tc>
          <w:tcPr>
            <w:tcW w:w="4678" w:type="dxa"/>
            <w:tcBorders>
              <w:top w:val="nil"/>
              <w:left w:val="nil"/>
              <w:bottom w:val="nil"/>
              <w:right w:val="nil"/>
            </w:tcBorders>
            <w:shd w:val="clear" w:color="auto" w:fill="auto"/>
            <w:vAlign w:val="center"/>
            <w:hideMark/>
          </w:tcPr>
          <w:p w14:paraId="5E38F092"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Candles, tapers and the like</w:t>
            </w:r>
          </w:p>
        </w:tc>
        <w:tc>
          <w:tcPr>
            <w:tcW w:w="2587" w:type="dxa"/>
            <w:tcBorders>
              <w:top w:val="nil"/>
              <w:left w:val="nil"/>
              <w:bottom w:val="nil"/>
              <w:right w:val="nil"/>
            </w:tcBorders>
            <w:shd w:val="clear" w:color="auto" w:fill="auto"/>
            <w:noWrap/>
            <w:vAlign w:val="center"/>
            <w:hideMark/>
          </w:tcPr>
          <w:p w14:paraId="05AF2B45"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 in 1 Vanilla Passionfruit and Hawaiian Breeze Candle - Johnsoni</w:t>
            </w:r>
          </w:p>
        </w:tc>
        <w:tc>
          <w:tcPr>
            <w:tcW w:w="2977" w:type="dxa"/>
            <w:tcBorders>
              <w:top w:val="nil"/>
              <w:left w:val="nil"/>
              <w:bottom w:val="nil"/>
              <w:right w:val="nil"/>
            </w:tcBorders>
            <w:shd w:val="clear" w:color="auto" w:fill="auto"/>
            <w:noWrap/>
            <w:vAlign w:val="center"/>
            <w:hideMark/>
          </w:tcPr>
          <w:p w14:paraId="2C1BB4DC" w14:textId="77777777" w:rsidR="003219C1" w:rsidRPr="00904DA1" w:rsidRDefault="00E75E69" w:rsidP="003219C1">
            <w:pPr>
              <w:spacing w:before="0" w:after="0" w:line="240" w:lineRule="auto"/>
              <w:jc w:val="center"/>
              <w:rPr>
                <w:rFonts w:eastAsia="Times New Roman" w:cs="Arial"/>
                <w:color w:val="0563C1"/>
                <w:sz w:val="20"/>
                <w:szCs w:val="20"/>
                <w:u w:val="single"/>
                <w:lang w:eastAsia="en-AU"/>
              </w:rPr>
            </w:pPr>
            <w:hyperlink r:id="rId29" w:history="1">
              <w:r w:rsidR="003219C1" w:rsidRPr="00904DA1">
                <w:rPr>
                  <w:rFonts w:eastAsia="Times New Roman" w:cs="Arial"/>
                  <w:color w:val="0563C1"/>
                  <w:sz w:val="20"/>
                  <w:szCs w:val="20"/>
                  <w:u w:val="single"/>
                  <w:lang w:eastAsia="en-AU"/>
                </w:rPr>
                <w:t>https://shop.coles.com.au/a/a-national/product/glade--candle-2-in-1-vanilla-passionfruit-hawaiian-breeze</w:t>
              </w:r>
            </w:hyperlink>
          </w:p>
        </w:tc>
        <w:tc>
          <w:tcPr>
            <w:tcW w:w="992" w:type="dxa"/>
            <w:tcBorders>
              <w:top w:val="nil"/>
              <w:left w:val="nil"/>
              <w:bottom w:val="nil"/>
              <w:right w:val="nil"/>
            </w:tcBorders>
            <w:shd w:val="clear" w:color="auto" w:fill="auto"/>
            <w:noWrap/>
            <w:vAlign w:val="center"/>
            <w:hideMark/>
          </w:tcPr>
          <w:p w14:paraId="3DF617A4"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$7.46</w:t>
            </w:r>
          </w:p>
        </w:tc>
        <w:tc>
          <w:tcPr>
            <w:tcW w:w="1556" w:type="dxa"/>
            <w:tcBorders>
              <w:top w:val="nil"/>
              <w:left w:val="nil"/>
              <w:bottom w:val="nil"/>
              <w:right w:val="nil"/>
            </w:tcBorders>
            <w:shd w:val="clear" w:color="auto" w:fill="auto"/>
            <w:noWrap/>
            <w:vAlign w:val="center"/>
            <w:hideMark/>
          </w:tcPr>
          <w:p w14:paraId="24F5BF81"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96.3g</w:t>
            </w:r>
          </w:p>
        </w:tc>
      </w:tr>
      <w:tr w:rsidR="003219C1" w:rsidRPr="00904DA1" w14:paraId="757E28C0" w14:textId="77777777" w:rsidTr="00904DA1">
        <w:trPr>
          <w:trHeight w:val="600"/>
        </w:trPr>
        <w:tc>
          <w:tcPr>
            <w:tcW w:w="1276" w:type="dxa"/>
            <w:tcBorders>
              <w:top w:val="nil"/>
              <w:left w:val="nil"/>
              <w:bottom w:val="nil"/>
              <w:right w:val="nil"/>
            </w:tcBorders>
            <w:shd w:val="clear" w:color="000000" w:fill="DDEBF7"/>
            <w:noWrap/>
            <w:vAlign w:val="center"/>
            <w:hideMark/>
          </w:tcPr>
          <w:p w14:paraId="2BDFAEE6"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3407</w:t>
            </w:r>
          </w:p>
        </w:tc>
        <w:tc>
          <w:tcPr>
            <w:tcW w:w="4678" w:type="dxa"/>
            <w:tcBorders>
              <w:top w:val="nil"/>
              <w:left w:val="nil"/>
              <w:bottom w:val="nil"/>
              <w:right w:val="nil"/>
            </w:tcBorders>
            <w:shd w:val="clear" w:color="000000" w:fill="DDEBF7"/>
            <w:vAlign w:val="center"/>
            <w:hideMark/>
          </w:tcPr>
          <w:p w14:paraId="3F457590" w14:textId="77777777" w:rsidR="003219C1" w:rsidRPr="00904DA1" w:rsidRDefault="003219C1" w:rsidP="003219C1">
            <w:pPr>
              <w:spacing w:before="0" w:after="0" w:line="240" w:lineRule="auto"/>
              <w:rPr>
                <w:rFonts w:eastAsia="Times New Roman" w:cs="Arial"/>
                <w:color w:val="000000"/>
                <w:sz w:val="18"/>
                <w:szCs w:val="18"/>
                <w:lang w:eastAsia="en-AU"/>
              </w:rPr>
            </w:pPr>
            <w:r w:rsidRPr="00904DA1">
              <w:rPr>
                <w:rFonts w:eastAsia="Times New Roman" w:cs="Arial"/>
                <w:color w:val="000000"/>
                <w:sz w:val="18"/>
                <w:szCs w:val="18"/>
                <w:lang w:eastAsia="en-AU"/>
              </w:rPr>
              <w:t>Modelling pastes, including those for children; dental wax, impression compounds, in sets or packings for retail sale or in plates and similar forms; dentistry preparations with plaster base</w:t>
            </w:r>
          </w:p>
        </w:tc>
        <w:tc>
          <w:tcPr>
            <w:tcW w:w="2587" w:type="dxa"/>
            <w:tcBorders>
              <w:top w:val="nil"/>
              <w:left w:val="nil"/>
              <w:bottom w:val="nil"/>
              <w:right w:val="nil"/>
            </w:tcBorders>
            <w:shd w:val="clear" w:color="000000" w:fill="DDEBF7"/>
            <w:noWrap/>
            <w:vAlign w:val="center"/>
            <w:hideMark/>
          </w:tcPr>
          <w:p w14:paraId="106FE8A1" w14:textId="77777777" w:rsidR="003219C1" w:rsidRPr="00904DA1" w:rsidRDefault="003219C1" w:rsidP="003219C1">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Orthodontic Wax - G.U.M</w:t>
            </w:r>
          </w:p>
        </w:tc>
        <w:tc>
          <w:tcPr>
            <w:tcW w:w="2977" w:type="dxa"/>
            <w:tcBorders>
              <w:top w:val="nil"/>
              <w:left w:val="nil"/>
              <w:bottom w:val="nil"/>
              <w:right w:val="nil"/>
            </w:tcBorders>
            <w:shd w:val="clear" w:color="000000" w:fill="DDEBF7"/>
            <w:noWrap/>
            <w:vAlign w:val="center"/>
            <w:hideMark/>
          </w:tcPr>
          <w:p w14:paraId="303C1F69" w14:textId="77777777" w:rsidR="003219C1" w:rsidRPr="00904DA1" w:rsidRDefault="00E75E69" w:rsidP="003219C1">
            <w:pPr>
              <w:spacing w:before="0" w:after="0" w:line="240" w:lineRule="auto"/>
              <w:jc w:val="center"/>
              <w:rPr>
                <w:rFonts w:eastAsia="Times New Roman" w:cs="Arial"/>
                <w:color w:val="0563C1"/>
                <w:sz w:val="20"/>
                <w:szCs w:val="20"/>
                <w:u w:val="single"/>
                <w:lang w:eastAsia="en-AU"/>
              </w:rPr>
            </w:pPr>
            <w:hyperlink r:id="rId30" w:history="1">
              <w:r w:rsidR="003219C1" w:rsidRPr="00904DA1">
                <w:rPr>
                  <w:rFonts w:eastAsia="Times New Roman" w:cs="Arial"/>
                  <w:color w:val="0563C1"/>
                  <w:sz w:val="20"/>
                  <w:szCs w:val="20"/>
                  <w:u w:val="single"/>
                  <w:lang w:eastAsia="en-AU"/>
                </w:rPr>
                <w:t>http://www.chemistwarehouse.com.au/buy/68824/Gum-Orthodontic-Wax</w:t>
              </w:r>
            </w:hyperlink>
          </w:p>
        </w:tc>
        <w:tc>
          <w:tcPr>
            <w:tcW w:w="992" w:type="dxa"/>
            <w:tcBorders>
              <w:top w:val="nil"/>
              <w:left w:val="nil"/>
              <w:bottom w:val="nil"/>
              <w:right w:val="nil"/>
            </w:tcBorders>
            <w:shd w:val="clear" w:color="000000" w:fill="DDEBF7"/>
            <w:noWrap/>
            <w:vAlign w:val="center"/>
            <w:hideMark/>
          </w:tcPr>
          <w:p w14:paraId="0D8DDE75" w14:textId="77777777" w:rsidR="003219C1" w:rsidRPr="00904DA1" w:rsidRDefault="003219C1"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$4.99</w:t>
            </w:r>
          </w:p>
        </w:tc>
        <w:tc>
          <w:tcPr>
            <w:tcW w:w="1556" w:type="dxa"/>
            <w:tcBorders>
              <w:top w:val="nil"/>
              <w:left w:val="nil"/>
              <w:bottom w:val="nil"/>
              <w:right w:val="nil"/>
            </w:tcBorders>
            <w:shd w:val="clear" w:color="000000" w:fill="DDEBF7"/>
            <w:noWrap/>
            <w:vAlign w:val="center"/>
            <w:hideMark/>
          </w:tcPr>
          <w:p w14:paraId="169BE3C8" w14:textId="54D265DA" w:rsidR="003219C1" w:rsidRPr="00904DA1" w:rsidRDefault="00B5536C" w:rsidP="003219C1">
            <w:pPr>
              <w:spacing w:before="0" w:after="0" w:line="240" w:lineRule="auto"/>
              <w:jc w:val="center"/>
              <w:rPr>
                <w:rFonts w:eastAsia="Times New Roman" w:cs="Arial"/>
                <w:color w:val="000000"/>
                <w:lang w:eastAsia="en-AU"/>
              </w:rPr>
            </w:pPr>
            <w:r w:rsidRPr="00904DA1">
              <w:rPr>
                <w:rFonts w:eastAsia="Times New Roman" w:cs="Arial"/>
                <w:color w:val="000000"/>
                <w:lang w:eastAsia="en-AU"/>
              </w:rPr>
              <w:t>40g</w:t>
            </w:r>
            <w:r w:rsidR="003219C1" w:rsidRPr="00904DA1">
              <w:rPr>
                <w:rFonts w:eastAsia="Times New Roman" w:cs="Arial"/>
                <w:color w:val="000000"/>
                <w:lang w:eastAsia="en-AU"/>
              </w:rPr>
              <w:t xml:space="preserve">  </w:t>
            </w:r>
          </w:p>
        </w:tc>
      </w:tr>
    </w:tbl>
    <w:p w14:paraId="396E84C7" w14:textId="77777777" w:rsidR="00E319F6" w:rsidRPr="00E319F6" w:rsidRDefault="00E319F6" w:rsidP="00E319F6">
      <w:pPr>
        <w:pStyle w:val="Caption"/>
        <w:rPr>
          <w:sz w:val="2"/>
          <w:szCs w:val="2"/>
        </w:rPr>
      </w:pPr>
    </w:p>
    <w:p w14:paraId="41472ABD" w14:textId="5FE8884E" w:rsidR="000E0D73" w:rsidRDefault="00FA0B7E" w:rsidP="00E319F6">
      <w:pPr>
        <w:pStyle w:val="Caption"/>
        <w:jc w:val="center"/>
        <w:sectPr w:rsidR="000E0D73" w:rsidSect="003219C1">
          <w:pgSz w:w="16838" w:h="11906" w:orient="landscape"/>
          <w:pgMar w:top="1440" w:right="1440" w:bottom="1440" w:left="1440" w:header="708" w:footer="708" w:gutter="0"/>
          <w:cols w:space="708"/>
          <w:titlePg/>
          <w:docGrid w:linePitch="360"/>
        </w:sectPr>
      </w:pPr>
      <w:r>
        <w:t>Table 1</w:t>
      </w:r>
      <w:r w:rsidR="00E319F6">
        <w:t>7</w:t>
      </w:r>
      <w:r>
        <w:t>: Proxy products for each cosmetic class</w:t>
      </w:r>
    </w:p>
    <w:p w14:paraId="7A8B0EDF" w14:textId="6B52131F" w:rsidR="00015CAD" w:rsidRDefault="004C5CCE" w:rsidP="004C5CCE">
      <w:pPr>
        <w:pStyle w:val="Heading3"/>
      </w:pPr>
      <w:bookmarkStart w:id="160" w:name="_Toc479769520"/>
      <w:bookmarkStart w:id="161" w:name="_Toc482714070"/>
      <w:r>
        <w:lastRenderedPageBreak/>
        <w:t>E.3</w:t>
      </w:r>
      <w:r w:rsidR="00FC1358">
        <w:t xml:space="preserve"> Estimated costs to industry</w:t>
      </w:r>
      <w:r>
        <w:t xml:space="preserve"> for each cosmetic class</w:t>
      </w:r>
      <w:r w:rsidR="00243210">
        <w:t xml:space="preserve"> – boundary cases</w:t>
      </w:r>
      <w:bookmarkEnd w:id="160"/>
      <w:bookmarkEnd w:id="161"/>
    </w:p>
    <w:tbl>
      <w:tblPr>
        <w:tblW w:w="14854" w:type="dxa"/>
        <w:tblLook w:val="04A0" w:firstRow="1" w:lastRow="0" w:firstColumn="1" w:lastColumn="0" w:noHBand="0" w:noVBand="1"/>
      </w:tblPr>
      <w:tblGrid>
        <w:gridCol w:w="1050"/>
        <w:gridCol w:w="1650"/>
        <w:gridCol w:w="1020"/>
        <w:gridCol w:w="1531"/>
        <w:gridCol w:w="1221"/>
        <w:gridCol w:w="1551"/>
        <w:gridCol w:w="1551"/>
        <w:gridCol w:w="1522"/>
        <w:gridCol w:w="1879"/>
        <w:gridCol w:w="1879"/>
      </w:tblGrid>
      <w:tr w:rsidR="00850FE0" w:rsidRPr="00904DA1" w14:paraId="49920871" w14:textId="77777777" w:rsidTr="00904DA1">
        <w:trPr>
          <w:trHeight w:val="765"/>
        </w:trPr>
        <w:tc>
          <w:tcPr>
            <w:tcW w:w="0" w:type="auto"/>
            <w:tcBorders>
              <w:top w:val="nil"/>
              <w:left w:val="nil"/>
              <w:bottom w:val="nil"/>
              <w:right w:val="nil"/>
            </w:tcBorders>
            <w:shd w:val="clear" w:color="000000" w:fill="203764"/>
            <w:noWrap/>
            <w:vAlign w:val="center"/>
            <w:hideMark/>
          </w:tcPr>
          <w:p w14:paraId="0BE9B3C8"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HS Code</w:t>
            </w:r>
          </w:p>
        </w:tc>
        <w:tc>
          <w:tcPr>
            <w:tcW w:w="1650" w:type="dxa"/>
            <w:tcBorders>
              <w:top w:val="nil"/>
              <w:left w:val="nil"/>
              <w:bottom w:val="nil"/>
              <w:right w:val="nil"/>
            </w:tcBorders>
            <w:shd w:val="clear" w:color="000000" w:fill="203764"/>
            <w:vAlign w:val="center"/>
            <w:hideMark/>
          </w:tcPr>
          <w:p w14:paraId="1FA2C7F7"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Product value</w:t>
            </w:r>
          </w:p>
        </w:tc>
        <w:tc>
          <w:tcPr>
            <w:tcW w:w="0" w:type="auto"/>
            <w:tcBorders>
              <w:top w:val="nil"/>
              <w:left w:val="nil"/>
              <w:bottom w:val="nil"/>
              <w:right w:val="nil"/>
            </w:tcBorders>
            <w:shd w:val="clear" w:color="000000" w:fill="203764"/>
            <w:vAlign w:val="center"/>
            <w:hideMark/>
          </w:tcPr>
          <w:p w14:paraId="42DE0D12"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Est. Price per unit</w:t>
            </w:r>
          </w:p>
        </w:tc>
        <w:tc>
          <w:tcPr>
            <w:tcW w:w="0" w:type="auto"/>
            <w:tcBorders>
              <w:top w:val="nil"/>
              <w:left w:val="nil"/>
              <w:bottom w:val="nil"/>
              <w:right w:val="nil"/>
            </w:tcBorders>
            <w:shd w:val="clear" w:color="000000" w:fill="203764"/>
            <w:vAlign w:val="center"/>
            <w:hideMark/>
          </w:tcPr>
          <w:p w14:paraId="5BA84A2C"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 xml:space="preserve">Unit import no. per year </w:t>
            </w:r>
          </w:p>
        </w:tc>
        <w:tc>
          <w:tcPr>
            <w:tcW w:w="0" w:type="auto"/>
            <w:tcBorders>
              <w:top w:val="nil"/>
              <w:left w:val="single" w:sz="4" w:space="0" w:color="auto"/>
              <w:bottom w:val="nil"/>
              <w:right w:val="nil"/>
            </w:tcBorders>
            <w:shd w:val="clear" w:color="000000" w:fill="203764"/>
            <w:vAlign w:val="center"/>
            <w:hideMark/>
          </w:tcPr>
          <w:p w14:paraId="623263A2"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 xml:space="preserve">5 % relabelled </w:t>
            </w:r>
          </w:p>
        </w:tc>
        <w:tc>
          <w:tcPr>
            <w:tcW w:w="0" w:type="auto"/>
            <w:tcBorders>
              <w:top w:val="nil"/>
              <w:left w:val="nil"/>
              <w:bottom w:val="nil"/>
              <w:right w:val="nil"/>
            </w:tcBorders>
            <w:shd w:val="clear" w:color="000000" w:fill="203764"/>
            <w:vAlign w:val="center"/>
            <w:hideMark/>
          </w:tcPr>
          <w:p w14:paraId="42251C09"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 xml:space="preserve"> $0.3 Re-labelling cost per unit </w:t>
            </w:r>
          </w:p>
        </w:tc>
        <w:tc>
          <w:tcPr>
            <w:tcW w:w="0" w:type="auto"/>
            <w:tcBorders>
              <w:top w:val="nil"/>
              <w:left w:val="nil"/>
              <w:bottom w:val="nil"/>
              <w:right w:val="single" w:sz="4" w:space="0" w:color="auto"/>
            </w:tcBorders>
            <w:shd w:val="clear" w:color="000000" w:fill="203764"/>
            <w:vAlign w:val="center"/>
            <w:hideMark/>
          </w:tcPr>
          <w:p w14:paraId="24B16B79"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 xml:space="preserve"> $0.7 Re-labelling cost per unit </w:t>
            </w:r>
          </w:p>
        </w:tc>
        <w:tc>
          <w:tcPr>
            <w:tcW w:w="1522" w:type="dxa"/>
            <w:tcBorders>
              <w:top w:val="nil"/>
              <w:left w:val="nil"/>
              <w:bottom w:val="nil"/>
              <w:right w:val="nil"/>
            </w:tcBorders>
            <w:shd w:val="clear" w:color="000000" w:fill="203764"/>
            <w:vAlign w:val="center"/>
            <w:hideMark/>
          </w:tcPr>
          <w:p w14:paraId="4574D181"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30% relabelled</w:t>
            </w:r>
          </w:p>
        </w:tc>
        <w:tc>
          <w:tcPr>
            <w:tcW w:w="1879" w:type="dxa"/>
            <w:tcBorders>
              <w:top w:val="nil"/>
              <w:left w:val="nil"/>
              <w:bottom w:val="nil"/>
              <w:right w:val="nil"/>
            </w:tcBorders>
            <w:shd w:val="clear" w:color="000000" w:fill="203764"/>
            <w:vAlign w:val="center"/>
            <w:hideMark/>
          </w:tcPr>
          <w:p w14:paraId="2D9625D2"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 xml:space="preserve"> $0.3 Re-labelling cost per unit </w:t>
            </w:r>
          </w:p>
        </w:tc>
        <w:tc>
          <w:tcPr>
            <w:tcW w:w="1879" w:type="dxa"/>
            <w:tcBorders>
              <w:top w:val="nil"/>
              <w:left w:val="nil"/>
              <w:bottom w:val="nil"/>
              <w:right w:val="single" w:sz="4" w:space="0" w:color="auto"/>
            </w:tcBorders>
            <w:shd w:val="clear" w:color="000000" w:fill="203764"/>
            <w:vAlign w:val="center"/>
            <w:hideMark/>
          </w:tcPr>
          <w:p w14:paraId="7435A89A" w14:textId="77777777" w:rsidR="00850FE0" w:rsidRPr="00904DA1" w:rsidRDefault="00850FE0" w:rsidP="00850FE0">
            <w:pPr>
              <w:spacing w:before="0" w:after="0" w:line="240" w:lineRule="auto"/>
              <w:jc w:val="center"/>
              <w:rPr>
                <w:rFonts w:eastAsia="Times New Roman" w:cs="Arial"/>
                <w:b/>
                <w:bCs/>
                <w:color w:val="FFFFFF"/>
                <w:sz w:val="20"/>
                <w:szCs w:val="20"/>
                <w:lang w:eastAsia="en-AU"/>
              </w:rPr>
            </w:pPr>
            <w:r w:rsidRPr="00904DA1">
              <w:rPr>
                <w:rFonts w:eastAsia="Times New Roman" w:cs="Arial"/>
                <w:b/>
                <w:bCs/>
                <w:color w:val="FFFFFF"/>
                <w:sz w:val="20"/>
                <w:szCs w:val="20"/>
                <w:lang w:eastAsia="en-AU"/>
              </w:rPr>
              <w:t xml:space="preserve"> $0.7 Re-labelling cost per unit </w:t>
            </w:r>
          </w:p>
        </w:tc>
      </w:tr>
      <w:tr w:rsidR="00850FE0" w:rsidRPr="00904DA1" w14:paraId="18CBD5B0" w14:textId="77777777" w:rsidTr="00904DA1">
        <w:trPr>
          <w:trHeight w:val="255"/>
        </w:trPr>
        <w:tc>
          <w:tcPr>
            <w:tcW w:w="0" w:type="auto"/>
            <w:tcBorders>
              <w:top w:val="nil"/>
              <w:left w:val="nil"/>
              <w:bottom w:val="nil"/>
              <w:right w:val="nil"/>
            </w:tcBorders>
            <w:shd w:val="clear" w:color="auto" w:fill="auto"/>
            <w:vAlign w:val="center"/>
            <w:hideMark/>
          </w:tcPr>
          <w:p w14:paraId="025AB17E"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3301</w:t>
            </w:r>
          </w:p>
        </w:tc>
        <w:tc>
          <w:tcPr>
            <w:tcW w:w="1650" w:type="dxa"/>
            <w:tcBorders>
              <w:top w:val="nil"/>
              <w:left w:val="nil"/>
              <w:bottom w:val="nil"/>
              <w:right w:val="nil"/>
            </w:tcBorders>
            <w:shd w:val="clear" w:color="auto" w:fill="auto"/>
            <w:noWrap/>
            <w:vAlign w:val="center"/>
            <w:hideMark/>
          </w:tcPr>
          <w:p w14:paraId="6C57EB7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$16,894,618</w:t>
            </w:r>
          </w:p>
        </w:tc>
        <w:tc>
          <w:tcPr>
            <w:tcW w:w="0" w:type="auto"/>
            <w:tcBorders>
              <w:top w:val="nil"/>
              <w:left w:val="nil"/>
              <w:bottom w:val="nil"/>
              <w:right w:val="nil"/>
            </w:tcBorders>
            <w:shd w:val="clear" w:color="auto" w:fill="auto"/>
            <w:noWrap/>
            <w:vAlign w:val="center"/>
            <w:hideMark/>
          </w:tcPr>
          <w:p w14:paraId="03F1130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$7.00</w:t>
            </w:r>
          </w:p>
        </w:tc>
        <w:tc>
          <w:tcPr>
            <w:tcW w:w="0" w:type="auto"/>
            <w:tcBorders>
              <w:top w:val="nil"/>
              <w:left w:val="nil"/>
              <w:bottom w:val="nil"/>
              <w:right w:val="nil"/>
            </w:tcBorders>
            <w:shd w:val="clear" w:color="auto" w:fill="auto"/>
            <w:noWrap/>
            <w:vAlign w:val="center"/>
            <w:hideMark/>
          </w:tcPr>
          <w:p w14:paraId="527368A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2,413,517 </w:t>
            </w:r>
          </w:p>
        </w:tc>
        <w:tc>
          <w:tcPr>
            <w:tcW w:w="0" w:type="auto"/>
            <w:tcBorders>
              <w:top w:val="nil"/>
              <w:left w:val="single" w:sz="4" w:space="0" w:color="auto"/>
              <w:bottom w:val="nil"/>
              <w:right w:val="nil"/>
            </w:tcBorders>
            <w:shd w:val="clear" w:color="auto" w:fill="auto"/>
            <w:noWrap/>
            <w:vAlign w:val="center"/>
            <w:hideMark/>
          </w:tcPr>
          <w:p w14:paraId="3083A81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120,676 </w:t>
            </w:r>
          </w:p>
        </w:tc>
        <w:tc>
          <w:tcPr>
            <w:tcW w:w="0" w:type="auto"/>
            <w:tcBorders>
              <w:top w:val="nil"/>
              <w:left w:val="nil"/>
              <w:bottom w:val="nil"/>
              <w:right w:val="nil"/>
            </w:tcBorders>
            <w:shd w:val="clear" w:color="auto" w:fill="auto"/>
            <w:noWrap/>
            <w:vAlign w:val="center"/>
            <w:hideMark/>
          </w:tcPr>
          <w:p w14:paraId="45D43BC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$36,203</w:t>
            </w:r>
          </w:p>
        </w:tc>
        <w:tc>
          <w:tcPr>
            <w:tcW w:w="0" w:type="auto"/>
            <w:tcBorders>
              <w:top w:val="nil"/>
              <w:left w:val="nil"/>
              <w:bottom w:val="nil"/>
              <w:right w:val="single" w:sz="4" w:space="0" w:color="auto"/>
            </w:tcBorders>
            <w:shd w:val="clear" w:color="auto" w:fill="auto"/>
            <w:noWrap/>
            <w:vAlign w:val="center"/>
            <w:hideMark/>
          </w:tcPr>
          <w:p w14:paraId="7A05BDF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$84,473</w:t>
            </w:r>
          </w:p>
        </w:tc>
        <w:tc>
          <w:tcPr>
            <w:tcW w:w="1522" w:type="dxa"/>
            <w:tcBorders>
              <w:top w:val="nil"/>
              <w:left w:val="nil"/>
              <w:bottom w:val="nil"/>
              <w:right w:val="nil"/>
            </w:tcBorders>
            <w:shd w:val="clear" w:color="auto" w:fill="auto"/>
            <w:noWrap/>
            <w:vAlign w:val="center"/>
            <w:hideMark/>
          </w:tcPr>
          <w:p w14:paraId="4956B9C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724,055 </w:t>
            </w:r>
          </w:p>
        </w:tc>
        <w:tc>
          <w:tcPr>
            <w:tcW w:w="1879" w:type="dxa"/>
            <w:tcBorders>
              <w:top w:val="nil"/>
              <w:left w:val="nil"/>
              <w:bottom w:val="nil"/>
              <w:right w:val="nil"/>
            </w:tcBorders>
            <w:shd w:val="clear" w:color="auto" w:fill="auto"/>
            <w:noWrap/>
            <w:vAlign w:val="center"/>
            <w:hideMark/>
          </w:tcPr>
          <w:p w14:paraId="1F21CE8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$217,217</w:t>
            </w:r>
          </w:p>
        </w:tc>
        <w:tc>
          <w:tcPr>
            <w:tcW w:w="1879" w:type="dxa"/>
            <w:tcBorders>
              <w:top w:val="nil"/>
              <w:left w:val="nil"/>
              <w:bottom w:val="nil"/>
              <w:right w:val="single" w:sz="4" w:space="0" w:color="auto"/>
            </w:tcBorders>
            <w:shd w:val="clear" w:color="auto" w:fill="auto"/>
            <w:noWrap/>
            <w:vAlign w:val="center"/>
            <w:hideMark/>
          </w:tcPr>
          <w:p w14:paraId="6EFDC71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$506,839</w:t>
            </w:r>
          </w:p>
        </w:tc>
      </w:tr>
      <w:tr w:rsidR="00850FE0" w:rsidRPr="00904DA1" w14:paraId="35780730" w14:textId="77777777" w:rsidTr="00904DA1">
        <w:trPr>
          <w:trHeight w:val="300"/>
        </w:trPr>
        <w:tc>
          <w:tcPr>
            <w:tcW w:w="0" w:type="auto"/>
            <w:vMerge w:val="restart"/>
            <w:tcBorders>
              <w:top w:val="nil"/>
              <w:left w:val="nil"/>
              <w:bottom w:val="nil"/>
              <w:right w:val="nil"/>
            </w:tcBorders>
            <w:shd w:val="clear" w:color="000000" w:fill="DDEBF7"/>
            <w:vAlign w:val="center"/>
            <w:hideMark/>
          </w:tcPr>
          <w:p w14:paraId="5ED17F0D"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3302</w:t>
            </w:r>
          </w:p>
        </w:tc>
        <w:tc>
          <w:tcPr>
            <w:tcW w:w="1650" w:type="dxa"/>
            <w:tcBorders>
              <w:top w:val="single" w:sz="4" w:space="0" w:color="DDEBF7"/>
              <w:left w:val="nil"/>
              <w:bottom w:val="single" w:sz="4" w:space="0" w:color="DDEBF7"/>
              <w:right w:val="nil"/>
            </w:tcBorders>
            <w:shd w:val="clear" w:color="000000" w:fill="DDEBF7"/>
            <w:noWrap/>
            <w:vAlign w:val="center"/>
            <w:hideMark/>
          </w:tcPr>
          <w:p w14:paraId="260405D1"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$15,988,947</w:t>
            </w:r>
          </w:p>
        </w:tc>
        <w:tc>
          <w:tcPr>
            <w:tcW w:w="0" w:type="auto"/>
            <w:tcBorders>
              <w:top w:val="nil"/>
              <w:left w:val="nil"/>
              <w:bottom w:val="nil"/>
              <w:right w:val="nil"/>
            </w:tcBorders>
            <w:shd w:val="clear" w:color="000000" w:fill="DDEBF7"/>
            <w:noWrap/>
            <w:vAlign w:val="center"/>
            <w:hideMark/>
          </w:tcPr>
          <w:p w14:paraId="035FF29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$7.00</w:t>
            </w:r>
          </w:p>
        </w:tc>
        <w:tc>
          <w:tcPr>
            <w:tcW w:w="0" w:type="auto"/>
            <w:tcBorders>
              <w:top w:val="nil"/>
              <w:left w:val="nil"/>
              <w:bottom w:val="nil"/>
              <w:right w:val="nil"/>
            </w:tcBorders>
            <w:shd w:val="clear" w:color="000000" w:fill="DDEBF7"/>
            <w:noWrap/>
            <w:vAlign w:val="center"/>
            <w:hideMark/>
          </w:tcPr>
          <w:p w14:paraId="12E9CE7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2,284,135 </w:t>
            </w:r>
          </w:p>
        </w:tc>
        <w:tc>
          <w:tcPr>
            <w:tcW w:w="0" w:type="auto"/>
            <w:tcBorders>
              <w:top w:val="nil"/>
              <w:left w:val="single" w:sz="4" w:space="0" w:color="auto"/>
              <w:bottom w:val="nil"/>
              <w:right w:val="nil"/>
            </w:tcBorders>
            <w:shd w:val="clear" w:color="000000" w:fill="DDEBF7"/>
            <w:noWrap/>
            <w:vAlign w:val="center"/>
            <w:hideMark/>
          </w:tcPr>
          <w:p w14:paraId="2EA275A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114,207 </w:t>
            </w:r>
          </w:p>
        </w:tc>
        <w:tc>
          <w:tcPr>
            <w:tcW w:w="0" w:type="auto"/>
            <w:tcBorders>
              <w:top w:val="nil"/>
              <w:left w:val="nil"/>
              <w:bottom w:val="nil"/>
              <w:right w:val="nil"/>
            </w:tcBorders>
            <w:shd w:val="clear" w:color="000000" w:fill="DDEBF7"/>
            <w:noWrap/>
            <w:vAlign w:val="center"/>
            <w:hideMark/>
          </w:tcPr>
          <w:p w14:paraId="2987AFD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$34,262</w:t>
            </w:r>
          </w:p>
        </w:tc>
        <w:tc>
          <w:tcPr>
            <w:tcW w:w="0" w:type="auto"/>
            <w:tcBorders>
              <w:top w:val="nil"/>
              <w:left w:val="nil"/>
              <w:bottom w:val="nil"/>
              <w:right w:val="single" w:sz="4" w:space="0" w:color="auto"/>
            </w:tcBorders>
            <w:shd w:val="clear" w:color="000000" w:fill="DDEBF7"/>
            <w:noWrap/>
            <w:vAlign w:val="center"/>
            <w:hideMark/>
          </w:tcPr>
          <w:p w14:paraId="55721C8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$79,945</w:t>
            </w:r>
          </w:p>
        </w:tc>
        <w:tc>
          <w:tcPr>
            <w:tcW w:w="1522" w:type="dxa"/>
            <w:tcBorders>
              <w:top w:val="nil"/>
              <w:left w:val="nil"/>
              <w:bottom w:val="nil"/>
              <w:right w:val="nil"/>
            </w:tcBorders>
            <w:shd w:val="clear" w:color="000000" w:fill="DDEBF7"/>
            <w:noWrap/>
            <w:vAlign w:val="center"/>
            <w:hideMark/>
          </w:tcPr>
          <w:p w14:paraId="15BD5B2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685,241 </w:t>
            </w:r>
          </w:p>
        </w:tc>
        <w:tc>
          <w:tcPr>
            <w:tcW w:w="1879" w:type="dxa"/>
            <w:tcBorders>
              <w:top w:val="nil"/>
              <w:left w:val="nil"/>
              <w:bottom w:val="nil"/>
              <w:right w:val="nil"/>
            </w:tcBorders>
            <w:shd w:val="clear" w:color="000000" w:fill="DDEBF7"/>
            <w:noWrap/>
            <w:vAlign w:val="center"/>
            <w:hideMark/>
          </w:tcPr>
          <w:p w14:paraId="1C5FE26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$205,572</w:t>
            </w:r>
          </w:p>
        </w:tc>
        <w:tc>
          <w:tcPr>
            <w:tcW w:w="1879" w:type="dxa"/>
            <w:tcBorders>
              <w:top w:val="nil"/>
              <w:left w:val="nil"/>
              <w:bottom w:val="nil"/>
              <w:right w:val="single" w:sz="4" w:space="0" w:color="auto"/>
            </w:tcBorders>
            <w:shd w:val="clear" w:color="000000" w:fill="DDEBF7"/>
            <w:noWrap/>
            <w:vAlign w:val="center"/>
            <w:hideMark/>
          </w:tcPr>
          <w:p w14:paraId="257C87F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$479,668</w:t>
            </w:r>
          </w:p>
        </w:tc>
      </w:tr>
      <w:tr w:rsidR="00850FE0" w:rsidRPr="00904DA1" w14:paraId="5AC6AC1C" w14:textId="77777777" w:rsidTr="00904DA1">
        <w:trPr>
          <w:trHeight w:val="300"/>
        </w:trPr>
        <w:tc>
          <w:tcPr>
            <w:tcW w:w="0" w:type="auto"/>
            <w:vMerge/>
            <w:tcBorders>
              <w:top w:val="nil"/>
              <w:left w:val="nil"/>
              <w:bottom w:val="nil"/>
              <w:right w:val="nil"/>
            </w:tcBorders>
            <w:vAlign w:val="center"/>
            <w:hideMark/>
          </w:tcPr>
          <w:p w14:paraId="58B87FB9"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000000" w:fill="DDEBF7"/>
            <w:noWrap/>
            <w:vAlign w:val="center"/>
            <w:hideMark/>
          </w:tcPr>
          <w:p w14:paraId="3908BA65"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$425,929</w:t>
            </w:r>
          </w:p>
        </w:tc>
        <w:tc>
          <w:tcPr>
            <w:tcW w:w="0" w:type="auto"/>
            <w:tcBorders>
              <w:top w:val="nil"/>
              <w:left w:val="nil"/>
              <w:bottom w:val="nil"/>
              <w:right w:val="nil"/>
            </w:tcBorders>
            <w:shd w:val="clear" w:color="000000" w:fill="DDEBF7"/>
            <w:noWrap/>
            <w:vAlign w:val="center"/>
            <w:hideMark/>
          </w:tcPr>
          <w:p w14:paraId="1EE3748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$7.00</w:t>
            </w:r>
          </w:p>
        </w:tc>
        <w:tc>
          <w:tcPr>
            <w:tcW w:w="0" w:type="auto"/>
            <w:tcBorders>
              <w:top w:val="nil"/>
              <w:left w:val="nil"/>
              <w:bottom w:val="nil"/>
              <w:right w:val="nil"/>
            </w:tcBorders>
            <w:shd w:val="clear" w:color="000000" w:fill="DDEBF7"/>
            <w:noWrap/>
            <w:vAlign w:val="center"/>
            <w:hideMark/>
          </w:tcPr>
          <w:p w14:paraId="16FA55F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60,847 </w:t>
            </w:r>
          </w:p>
        </w:tc>
        <w:tc>
          <w:tcPr>
            <w:tcW w:w="0" w:type="auto"/>
            <w:tcBorders>
              <w:top w:val="nil"/>
              <w:left w:val="single" w:sz="4" w:space="0" w:color="auto"/>
              <w:bottom w:val="nil"/>
              <w:right w:val="nil"/>
            </w:tcBorders>
            <w:shd w:val="clear" w:color="000000" w:fill="DDEBF7"/>
            <w:noWrap/>
            <w:vAlign w:val="center"/>
            <w:hideMark/>
          </w:tcPr>
          <w:p w14:paraId="1CC0559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3,042 </w:t>
            </w:r>
          </w:p>
        </w:tc>
        <w:tc>
          <w:tcPr>
            <w:tcW w:w="0" w:type="auto"/>
            <w:tcBorders>
              <w:top w:val="nil"/>
              <w:left w:val="nil"/>
              <w:bottom w:val="nil"/>
              <w:right w:val="nil"/>
            </w:tcBorders>
            <w:shd w:val="clear" w:color="000000" w:fill="DDEBF7"/>
            <w:noWrap/>
            <w:vAlign w:val="center"/>
            <w:hideMark/>
          </w:tcPr>
          <w:p w14:paraId="19A08DE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$913</w:t>
            </w:r>
          </w:p>
        </w:tc>
        <w:tc>
          <w:tcPr>
            <w:tcW w:w="0" w:type="auto"/>
            <w:tcBorders>
              <w:top w:val="nil"/>
              <w:left w:val="nil"/>
              <w:bottom w:val="nil"/>
              <w:right w:val="single" w:sz="4" w:space="0" w:color="auto"/>
            </w:tcBorders>
            <w:shd w:val="clear" w:color="000000" w:fill="DDEBF7"/>
            <w:noWrap/>
            <w:vAlign w:val="center"/>
            <w:hideMark/>
          </w:tcPr>
          <w:p w14:paraId="3F7076B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$2,130</w:t>
            </w:r>
          </w:p>
        </w:tc>
        <w:tc>
          <w:tcPr>
            <w:tcW w:w="1522" w:type="dxa"/>
            <w:tcBorders>
              <w:top w:val="nil"/>
              <w:left w:val="nil"/>
              <w:bottom w:val="nil"/>
              <w:right w:val="nil"/>
            </w:tcBorders>
            <w:shd w:val="clear" w:color="000000" w:fill="DDEBF7"/>
            <w:noWrap/>
            <w:vAlign w:val="center"/>
            <w:hideMark/>
          </w:tcPr>
          <w:p w14:paraId="5886186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18,254 </w:t>
            </w:r>
          </w:p>
        </w:tc>
        <w:tc>
          <w:tcPr>
            <w:tcW w:w="1879" w:type="dxa"/>
            <w:tcBorders>
              <w:top w:val="nil"/>
              <w:left w:val="nil"/>
              <w:bottom w:val="nil"/>
              <w:right w:val="nil"/>
            </w:tcBorders>
            <w:shd w:val="clear" w:color="000000" w:fill="DDEBF7"/>
            <w:noWrap/>
            <w:vAlign w:val="center"/>
            <w:hideMark/>
          </w:tcPr>
          <w:p w14:paraId="2B61FDE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$5,476</w:t>
            </w:r>
          </w:p>
        </w:tc>
        <w:tc>
          <w:tcPr>
            <w:tcW w:w="1879" w:type="dxa"/>
            <w:tcBorders>
              <w:top w:val="nil"/>
              <w:left w:val="nil"/>
              <w:bottom w:val="nil"/>
              <w:right w:val="single" w:sz="4" w:space="0" w:color="auto"/>
            </w:tcBorders>
            <w:shd w:val="clear" w:color="000000" w:fill="DDEBF7"/>
            <w:noWrap/>
            <w:vAlign w:val="center"/>
            <w:hideMark/>
          </w:tcPr>
          <w:p w14:paraId="6957723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$12,778</w:t>
            </w:r>
          </w:p>
        </w:tc>
      </w:tr>
      <w:tr w:rsidR="00850FE0" w:rsidRPr="00904DA1" w14:paraId="001CD8C0" w14:textId="77777777" w:rsidTr="00904DA1">
        <w:trPr>
          <w:trHeight w:val="255"/>
        </w:trPr>
        <w:tc>
          <w:tcPr>
            <w:tcW w:w="0" w:type="auto"/>
            <w:tcBorders>
              <w:top w:val="nil"/>
              <w:left w:val="nil"/>
              <w:bottom w:val="nil"/>
              <w:right w:val="nil"/>
            </w:tcBorders>
            <w:shd w:val="clear" w:color="auto" w:fill="auto"/>
            <w:vAlign w:val="center"/>
            <w:hideMark/>
          </w:tcPr>
          <w:p w14:paraId="12C5841E"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3303</w:t>
            </w:r>
          </w:p>
        </w:tc>
        <w:tc>
          <w:tcPr>
            <w:tcW w:w="1650" w:type="dxa"/>
            <w:tcBorders>
              <w:top w:val="nil"/>
              <w:left w:val="nil"/>
              <w:bottom w:val="single" w:sz="4" w:space="0" w:color="DDEBF7"/>
              <w:right w:val="nil"/>
            </w:tcBorders>
            <w:shd w:val="clear" w:color="auto" w:fill="auto"/>
            <w:noWrap/>
            <w:vAlign w:val="center"/>
            <w:hideMark/>
          </w:tcPr>
          <w:p w14:paraId="3E6A337D"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$238,484,406</w:t>
            </w:r>
          </w:p>
        </w:tc>
        <w:tc>
          <w:tcPr>
            <w:tcW w:w="0" w:type="auto"/>
            <w:tcBorders>
              <w:top w:val="nil"/>
              <w:left w:val="nil"/>
              <w:bottom w:val="nil"/>
              <w:right w:val="nil"/>
            </w:tcBorders>
            <w:shd w:val="clear" w:color="auto" w:fill="auto"/>
            <w:noWrap/>
            <w:vAlign w:val="center"/>
            <w:hideMark/>
          </w:tcPr>
          <w:p w14:paraId="0B460BE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$15.00</w:t>
            </w:r>
          </w:p>
        </w:tc>
        <w:tc>
          <w:tcPr>
            <w:tcW w:w="0" w:type="auto"/>
            <w:tcBorders>
              <w:top w:val="nil"/>
              <w:left w:val="nil"/>
              <w:bottom w:val="nil"/>
              <w:right w:val="nil"/>
            </w:tcBorders>
            <w:shd w:val="clear" w:color="auto" w:fill="auto"/>
            <w:noWrap/>
            <w:vAlign w:val="center"/>
            <w:hideMark/>
          </w:tcPr>
          <w:p w14:paraId="1943F11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15,898,960 </w:t>
            </w:r>
          </w:p>
        </w:tc>
        <w:tc>
          <w:tcPr>
            <w:tcW w:w="0" w:type="auto"/>
            <w:tcBorders>
              <w:top w:val="nil"/>
              <w:left w:val="single" w:sz="4" w:space="0" w:color="auto"/>
              <w:bottom w:val="nil"/>
              <w:right w:val="nil"/>
            </w:tcBorders>
            <w:shd w:val="clear" w:color="auto" w:fill="auto"/>
            <w:noWrap/>
            <w:vAlign w:val="center"/>
            <w:hideMark/>
          </w:tcPr>
          <w:p w14:paraId="5E85CEF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794,948 </w:t>
            </w:r>
          </w:p>
        </w:tc>
        <w:tc>
          <w:tcPr>
            <w:tcW w:w="0" w:type="auto"/>
            <w:tcBorders>
              <w:top w:val="nil"/>
              <w:left w:val="nil"/>
              <w:bottom w:val="nil"/>
              <w:right w:val="nil"/>
            </w:tcBorders>
            <w:shd w:val="clear" w:color="auto" w:fill="auto"/>
            <w:noWrap/>
            <w:vAlign w:val="center"/>
            <w:hideMark/>
          </w:tcPr>
          <w:p w14:paraId="4E617CA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$238,484</w:t>
            </w:r>
          </w:p>
        </w:tc>
        <w:tc>
          <w:tcPr>
            <w:tcW w:w="0" w:type="auto"/>
            <w:tcBorders>
              <w:top w:val="nil"/>
              <w:left w:val="nil"/>
              <w:bottom w:val="nil"/>
              <w:right w:val="single" w:sz="4" w:space="0" w:color="auto"/>
            </w:tcBorders>
            <w:shd w:val="clear" w:color="auto" w:fill="auto"/>
            <w:noWrap/>
            <w:vAlign w:val="center"/>
            <w:hideMark/>
          </w:tcPr>
          <w:p w14:paraId="0CF7B88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$556,464</w:t>
            </w:r>
          </w:p>
        </w:tc>
        <w:tc>
          <w:tcPr>
            <w:tcW w:w="1522" w:type="dxa"/>
            <w:tcBorders>
              <w:top w:val="nil"/>
              <w:left w:val="nil"/>
              <w:bottom w:val="nil"/>
              <w:right w:val="nil"/>
            </w:tcBorders>
            <w:shd w:val="clear" w:color="auto" w:fill="auto"/>
            <w:noWrap/>
            <w:vAlign w:val="center"/>
            <w:hideMark/>
          </w:tcPr>
          <w:p w14:paraId="166E22A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4,769,688 </w:t>
            </w:r>
          </w:p>
        </w:tc>
        <w:tc>
          <w:tcPr>
            <w:tcW w:w="1879" w:type="dxa"/>
            <w:tcBorders>
              <w:top w:val="nil"/>
              <w:left w:val="nil"/>
              <w:bottom w:val="nil"/>
              <w:right w:val="nil"/>
            </w:tcBorders>
            <w:shd w:val="clear" w:color="auto" w:fill="auto"/>
            <w:noWrap/>
            <w:vAlign w:val="center"/>
            <w:hideMark/>
          </w:tcPr>
          <w:p w14:paraId="1A3428D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$1,430,906</w:t>
            </w:r>
          </w:p>
        </w:tc>
        <w:tc>
          <w:tcPr>
            <w:tcW w:w="1879" w:type="dxa"/>
            <w:tcBorders>
              <w:top w:val="nil"/>
              <w:left w:val="nil"/>
              <w:bottom w:val="nil"/>
              <w:right w:val="single" w:sz="4" w:space="0" w:color="auto"/>
            </w:tcBorders>
            <w:shd w:val="clear" w:color="auto" w:fill="auto"/>
            <w:noWrap/>
            <w:vAlign w:val="center"/>
            <w:hideMark/>
          </w:tcPr>
          <w:p w14:paraId="5E0EFD6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$3,338,782</w:t>
            </w:r>
          </w:p>
        </w:tc>
      </w:tr>
      <w:tr w:rsidR="00850FE0" w:rsidRPr="00904DA1" w14:paraId="51D7A71F" w14:textId="77777777" w:rsidTr="00904DA1">
        <w:trPr>
          <w:trHeight w:val="300"/>
        </w:trPr>
        <w:tc>
          <w:tcPr>
            <w:tcW w:w="0" w:type="auto"/>
            <w:vMerge w:val="restart"/>
            <w:tcBorders>
              <w:top w:val="nil"/>
              <w:left w:val="nil"/>
              <w:bottom w:val="nil"/>
              <w:right w:val="nil"/>
            </w:tcBorders>
            <w:shd w:val="clear" w:color="000000" w:fill="DDEBF7"/>
            <w:vAlign w:val="center"/>
            <w:hideMark/>
          </w:tcPr>
          <w:p w14:paraId="6DB40049"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3304</w:t>
            </w:r>
          </w:p>
        </w:tc>
        <w:tc>
          <w:tcPr>
            <w:tcW w:w="1650" w:type="dxa"/>
            <w:tcBorders>
              <w:top w:val="nil"/>
              <w:left w:val="nil"/>
              <w:bottom w:val="single" w:sz="4" w:space="0" w:color="DDEBF7"/>
              <w:right w:val="nil"/>
            </w:tcBorders>
            <w:shd w:val="clear" w:color="000000" w:fill="DDEBF7"/>
            <w:noWrap/>
            <w:vAlign w:val="center"/>
            <w:hideMark/>
          </w:tcPr>
          <w:p w14:paraId="2D7BD5C0"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$58,315,225</w:t>
            </w:r>
          </w:p>
        </w:tc>
        <w:tc>
          <w:tcPr>
            <w:tcW w:w="0" w:type="auto"/>
            <w:tcBorders>
              <w:top w:val="nil"/>
              <w:left w:val="nil"/>
              <w:bottom w:val="nil"/>
              <w:right w:val="nil"/>
            </w:tcBorders>
            <w:shd w:val="clear" w:color="000000" w:fill="DDEBF7"/>
            <w:noWrap/>
            <w:vAlign w:val="center"/>
            <w:hideMark/>
          </w:tcPr>
          <w:p w14:paraId="02C3F7E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$5.00</w:t>
            </w:r>
          </w:p>
        </w:tc>
        <w:tc>
          <w:tcPr>
            <w:tcW w:w="0" w:type="auto"/>
            <w:tcBorders>
              <w:top w:val="nil"/>
              <w:left w:val="nil"/>
              <w:bottom w:val="nil"/>
              <w:right w:val="nil"/>
            </w:tcBorders>
            <w:shd w:val="clear" w:color="000000" w:fill="DDEBF7"/>
            <w:noWrap/>
            <w:vAlign w:val="center"/>
            <w:hideMark/>
          </w:tcPr>
          <w:p w14:paraId="330A018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11,663,045 </w:t>
            </w:r>
          </w:p>
        </w:tc>
        <w:tc>
          <w:tcPr>
            <w:tcW w:w="0" w:type="auto"/>
            <w:tcBorders>
              <w:top w:val="nil"/>
              <w:left w:val="single" w:sz="4" w:space="0" w:color="auto"/>
              <w:bottom w:val="nil"/>
              <w:right w:val="nil"/>
            </w:tcBorders>
            <w:shd w:val="clear" w:color="000000" w:fill="DDEBF7"/>
            <w:noWrap/>
            <w:vAlign w:val="center"/>
            <w:hideMark/>
          </w:tcPr>
          <w:p w14:paraId="21E9831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583,152 </w:t>
            </w:r>
          </w:p>
        </w:tc>
        <w:tc>
          <w:tcPr>
            <w:tcW w:w="0" w:type="auto"/>
            <w:tcBorders>
              <w:top w:val="nil"/>
              <w:left w:val="nil"/>
              <w:bottom w:val="nil"/>
              <w:right w:val="nil"/>
            </w:tcBorders>
            <w:shd w:val="clear" w:color="000000" w:fill="DDEBF7"/>
            <w:noWrap/>
            <w:vAlign w:val="center"/>
            <w:hideMark/>
          </w:tcPr>
          <w:p w14:paraId="1657F60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$174,946</w:t>
            </w:r>
          </w:p>
        </w:tc>
        <w:tc>
          <w:tcPr>
            <w:tcW w:w="0" w:type="auto"/>
            <w:tcBorders>
              <w:top w:val="nil"/>
              <w:left w:val="nil"/>
              <w:bottom w:val="nil"/>
              <w:right w:val="single" w:sz="4" w:space="0" w:color="auto"/>
            </w:tcBorders>
            <w:shd w:val="clear" w:color="000000" w:fill="DDEBF7"/>
            <w:noWrap/>
            <w:vAlign w:val="center"/>
            <w:hideMark/>
          </w:tcPr>
          <w:p w14:paraId="47866C7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$408,207</w:t>
            </w:r>
          </w:p>
        </w:tc>
        <w:tc>
          <w:tcPr>
            <w:tcW w:w="1522" w:type="dxa"/>
            <w:tcBorders>
              <w:top w:val="nil"/>
              <w:left w:val="nil"/>
              <w:bottom w:val="nil"/>
              <w:right w:val="nil"/>
            </w:tcBorders>
            <w:shd w:val="clear" w:color="000000" w:fill="DDEBF7"/>
            <w:noWrap/>
            <w:vAlign w:val="center"/>
            <w:hideMark/>
          </w:tcPr>
          <w:p w14:paraId="0AFC101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3,498,914 </w:t>
            </w:r>
          </w:p>
        </w:tc>
        <w:tc>
          <w:tcPr>
            <w:tcW w:w="1879" w:type="dxa"/>
            <w:tcBorders>
              <w:top w:val="nil"/>
              <w:left w:val="nil"/>
              <w:bottom w:val="nil"/>
              <w:right w:val="nil"/>
            </w:tcBorders>
            <w:shd w:val="clear" w:color="000000" w:fill="DDEBF7"/>
            <w:noWrap/>
            <w:vAlign w:val="center"/>
            <w:hideMark/>
          </w:tcPr>
          <w:p w14:paraId="0301E35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$1,049,674</w:t>
            </w:r>
          </w:p>
        </w:tc>
        <w:tc>
          <w:tcPr>
            <w:tcW w:w="1879" w:type="dxa"/>
            <w:tcBorders>
              <w:top w:val="nil"/>
              <w:left w:val="nil"/>
              <w:bottom w:val="nil"/>
              <w:right w:val="single" w:sz="4" w:space="0" w:color="auto"/>
            </w:tcBorders>
            <w:shd w:val="clear" w:color="000000" w:fill="DDEBF7"/>
            <w:noWrap/>
            <w:vAlign w:val="center"/>
            <w:hideMark/>
          </w:tcPr>
          <w:p w14:paraId="7A7ABDF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$2,449,239</w:t>
            </w:r>
          </w:p>
        </w:tc>
      </w:tr>
      <w:tr w:rsidR="00850FE0" w:rsidRPr="00904DA1" w14:paraId="37641325" w14:textId="77777777" w:rsidTr="00904DA1">
        <w:trPr>
          <w:trHeight w:val="300"/>
        </w:trPr>
        <w:tc>
          <w:tcPr>
            <w:tcW w:w="0" w:type="auto"/>
            <w:vMerge/>
            <w:tcBorders>
              <w:top w:val="nil"/>
              <w:left w:val="nil"/>
              <w:bottom w:val="nil"/>
              <w:right w:val="nil"/>
            </w:tcBorders>
            <w:vAlign w:val="center"/>
            <w:hideMark/>
          </w:tcPr>
          <w:p w14:paraId="593325C1"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000000" w:fill="DDEBF7"/>
            <w:noWrap/>
            <w:vAlign w:val="center"/>
            <w:hideMark/>
          </w:tcPr>
          <w:p w14:paraId="1A3C409F"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$209,271,991</w:t>
            </w:r>
          </w:p>
        </w:tc>
        <w:tc>
          <w:tcPr>
            <w:tcW w:w="0" w:type="auto"/>
            <w:tcBorders>
              <w:top w:val="nil"/>
              <w:left w:val="nil"/>
              <w:bottom w:val="nil"/>
              <w:right w:val="nil"/>
            </w:tcBorders>
            <w:shd w:val="clear" w:color="000000" w:fill="DDEBF7"/>
            <w:noWrap/>
            <w:vAlign w:val="center"/>
            <w:hideMark/>
          </w:tcPr>
          <w:p w14:paraId="1487CFA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$5.00</w:t>
            </w:r>
          </w:p>
        </w:tc>
        <w:tc>
          <w:tcPr>
            <w:tcW w:w="0" w:type="auto"/>
            <w:tcBorders>
              <w:top w:val="nil"/>
              <w:left w:val="nil"/>
              <w:bottom w:val="nil"/>
              <w:right w:val="nil"/>
            </w:tcBorders>
            <w:shd w:val="clear" w:color="000000" w:fill="DDEBF7"/>
            <w:noWrap/>
            <w:vAlign w:val="center"/>
            <w:hideMark/>
          </w:tcPr>
          <w:p w14:paraId="3935325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41,854,398 </w:t>
            </w:r>
          </w:p>
        </w:tc>
        <w:tc>
          <w:tcPr>
            <w:tcW w:w="0" w:type="auto"/>
            <w:tcBorders>
              <w:top w:val="nil"/>
              <w:left w:val="single" w:sz="4" w:space="0" w:color="auto"/>
              <w:bottom w:val="nil"/>
              <w:right w:val="nil"/>
            </w:tcBorders>
            <w:shd w:val="clear" w:color="000000" w:fill="DDEBF7"/>
            <w:noWrap/>
            <w:vAlign w:val="center"/>
            <w:hideMark/>
          </w:tcPr>
          <w:p w14:paraId="48D9588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2,092,720 </w:t>
            </w:r>
          </w:p>
        </w:tc>
        <w:tc>
          <w:tcPr>
            <w:tcW w:w="0" w:type="auto"/>
            <w:tcBorders>
              <w:top w:val="nil"/>
              <w:left w:val="nil"/>
              <w:bottom w:val="nil"/>
              <w:right w:val="nil"/>
            </w:tcBorders>
            <w:shd w:val="clear" w:color="000000" w:fill="DDEBF7"/>
            <w:noWrap/>
            <w:vAlign w:val="center"/>
            <w:hideMark/>
          </w:tcPr>
          <w:p w14:paraId="5525DE8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$627,816</w:t>
            </w:r>
          </w:p>
        </w:tc>
        <w:tc>
          <w:tcPr>
            <w:tcW w:w="0" w:type="auto"/>
            <w:tcBorders>
              <w:top w:val="nil"/>
              <w:left w:val="nil"/>
              <w:bottom w:val="nil"/>
              <w:right w:val="single" w:sz="4" w:space="0" w:color="auto"/>
            </w:tcBorders>
            <w:shd w:val="clear" w:color="000000" w:fill="DDEBF7"/>
            <w:noWrap/>
            <w:vAlign w:val="center"/>
            <w:hideMark/>
          </w:tcPr>
          <w:p w14:paraId="28D5BBD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$1,464,904</w:t>
            </w:r>
          </w:p>
        </w:tc>
        <w:tc>
          <w:tcPr>
            <w:tcW w:w="1522" w:type="dxa"/>
            <w:tcBorders>
              <w:top w:val="nil"/>
              <w:left w:val="nil"/>
              <w:bottom w:val="nil"/>
              <w:right w:val="nil"/>
            </w:tcBorders>
            <w:shd w:val="clear" w:color="000000" w:fill="DDEBF7"/>
            <w:noWrap/>
            <w:vAlign w:val="center"/>
            <w:hideMark/>
          </w:tcPr>
          <w:p w14:paraId="2A937A0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12,556,319 </w:t>
            </w:r>
          </w:p>
        </w:tc>
        <w:tc>
          <w:tcPr>
            <w:tcW w:w="1879" w:type="dxa"/>
            <w:tcBorders>
              <w:top w:val="nil"/>
              <w:left w:val="nil"/>
              <w:bottom w:val="nil"/>
              <w:right w:val="nil"/>
            </w:tcBorders>
            <w:shd w:val="clear" w:color="000000" w:fill="DDEBF7"/>
            <w:noWrap/>
            <w:vAlign w:val="center"/>
            <w:hideMark/>
          </w:tcPr>
          <w:p w14:paraId="76BC1E8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$3,766,896</w:t>
            </w:r>
          </w:p>
        </w:tc>
        <w:tc>
          <w:tcPr>
            <w:tcW w:w="1879" w:type="dxa"/>
            <w:tcBorders>
              <w:top w:val="nil"/>
              <w:left w:val="nil"/>
              <w:bottom w:val="nil"/>
              <w:right w:val="single" w:sz="4" w:space="0" w:color="auto"/>
            </w:tcBorders>
            <w:shd w:val="clear" w:color="000000" w:fill="DDEBF7"/>
            <w:noWrap/>
            <w:vAlign w:val="center"/>
            <w:hideMark/>
          </w:tcPr>
          <w:p w14:paraId="29EAFFC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$8,789,424</w:t>
            </w:r>
          </w:p>
        </w:tc>
      </w:tr>
      <w:tr w:rsidR="00850FE0" w:rsidRPr="00904DA1" w14:paraId="348B9F51" w14:textId="77777777" w:rsidTr="00904DA1">
        <w:trPr>
          <w:trHeight w:val="255"/>
        </w:trPr>
        <w:tc>
          <w:tcPr>
            <w:tcW w:w="0" w:type="auto"/>
            <w:tcBorders>
              <w:top w:val="nil"/>
              <w:left w:val="nil"/>
              <w:bottom w:val="nil"/>
              <w:right w:val="nil"/>
            </w:tcBorders>
            <w:shd w:val="clear" w:color="auto" w:fill="auto"/>
            <w:vAlign w:val="center"/>
            <w:hideMark/>
          </w:tcPr>
          <w:p w14:paraId="153F4AB6"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3305</w:t>
            </w:r>
          </w:p>
        </w:tc>
        <w:tc>
          <w:tcPr>
            <w:tcW w:w="1650" w:type="dxa"/>
            <w:tcBorders>
              <w:top w:val="nil"/>
              <w:left w:val="nil"/>
              <w:bottom w:val="single" w:sz="4" w:space="0" w:color="DDEBF7"/>
              <w:right w:val="nil"/>
            </w:tcBorders>
            <w:shd w:val="clear" w:color="auto" w:fill="auto"/>
            <w:noWrap/>
            <w:vAlign w:val="center"/>
            <w:hideMark/>
          </w:tcPr>
          <w:p w14:paraId="3821DA8B"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$98,895,078</w:t>
            </w:r>
          </w:p>
        </w:tc>
        <w:tc>
          <w:tcPr>
            <w:tcW w:w="0" w:type="auto"/>
            <w:tcBorders>
              <w:top w:val="nil"/>
              <w:left w:val="nil"/>
              <w:bottom w:val="nil"/>
              <w:right w:val="nil"/>
            </w:tcBorders>
            <w:shd w:val="clear" w:color="auto" w:fill="auto"/>
            <w:noWrap/>
            <w:vAlign w:val="center"/>
            <w:hideMark/>
          </w:tcPr>
          <w:p w14:paraId="05C9E9B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$6.50</w:t>
            </w:r>
          </w:p>
        </w:tc>
        <w:tc>
          <w:tcPr>
            <w:tcW w:w="0" w:type="auto"/>
            <w:tcBorders>
              <w:top w:val="nil"/>
              <w:left w:val="nil"/>
              <w:bottom w:val="nil"/>
              <w:right w:val="nil"/>
            </w:tcBorders>
            <w:shd w:val="clear" w:color="auto" w:fill="auto"/>
            <w:noWrap/>
            <w:vAlign w:val="center"/>
            <w:hideMark/>
          </w:tcPr>
          <w:p w14:paraId="2E1764C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15,214,627 </w:t>
            </w:r>
          </w:p>
        </w:tc>
        <w:tc>
          <w:tcPr>
            <w:tcW w:w="0" w:type="auto"/>
            <w:tcBorders>
              <w:top w:val="nil"/>
              <w:left w:val="single" w:sz="4" w:space="0" w:color="auto"/>
              <w:bottom w:val="nil"/>
              <w:right w:val="nil"/>
            </w:tcBorders>
            <w:shd w:val="clear" w:color="auto" w:fill="auto"/>
            <w:noWrap/>
            <w:vAlign w:val="center"/>
            <w:hideMark/>
          </w:tcPr>
          <w:p w14:paraId="5280E2B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760,731 </w:t>
            </w:r>
          </w:p>
        </w:tc>
        <w:tc>
          <w:tcPr>
            <w:tcW w:w="0" w:type="auto"/>
            <w:tcBorders>
              <w:top w:val="nil"/>
              <w:left w:val="nil"/>
              <w:bottom w:val="nil"/>
              <w:right w:val="nil"/>
            </w:tcBorders>
            <w:shd w:val="clear" w:color="auto" w:fill="auto"/>
            <w:noWrap/>
            <w:vAlign w:val="center"/>
            <w:hideMark/>
          </w:tcPr>
          <w:p w14:paraId="3586F6A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$228,219</w:t>
            </w:r>
          </w:p>
        </w:tc>
        <w:tc>
          <w:tcPr>
            <w:tcW w:w="0" w:type="auto"/>
            <w:tcBorders>
              <w:top w:val="nil"/>
              <w:left w:val="nil"/>
              <w:bottom w:val="nil"/>
              <w:right w:val="single" w:sz="4" w:space="0" w:color="auto"/>
            </w:tcBorders>
            <w:shd w:val="clear" w:color="auto" w:fill="auto"/>
            <w:noWrap/>
            <w:vAlign w:val="center"/>
            <w:hideMark/>
          </w:tcPr>
          <w:p w14:paraId="15B0380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$532,512</w:t>
            </w:r>
          </w:p>
        </w:tc>
        <w:tc>
          <w:tcPr>
            <w:tcW w:w="1522" w:type="dxa"/>
            <w:tcBorders>
              <w:top w:val="nil"/>
              <w:left w:val="nil"/>
              <w:bottom w:val="nil"/>
              <w:right w:val="nil"/>
            </w:tcBorders>
            <w:shd w:val="clear" w:color="auto" w:fill="auto"/>
            <w:noWrap/>
            <w:vAlign w:val="center"/>
            <w:hideMark/>
          </w:tcPr>
          <w:p w14:paraId="246277E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4,564,388 </w:t>
            </w:r>
          </w:p>
        </w:tc>
        <w:tc>
          <w:tcPr>
            <w:tcW w:w="1879" w:type="dxa"/>
            <w:tcBorders>
              <w:top w:val="nil"/>
              <w:left w:val="nil"/>
              <w:bottom w:val="nil"/>
              <w:right w:val="nil"/>
            </w:tcBorders>
            <w:shd w:val="clear" w:color="auto" w:fill="auto"/>
            <w:noWrap/>
            <w:vAlign w:val="center"/>
            <w:hideMark/>
          </w:tcPr>
          <w:p w14:paraId="709FA3F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$1,369,316</w:t>
            </w:r>
          </w:p>
        </w:tc>
        <w:tc>
          <w:tcPr>
            <w:tcW w:w="1879" w:type="dxa"/>
            <w:tcBorders>
              <w:top w:val="nil"/>
              <w:left w:val="nil"/>
              <w:bottom w:val="nil"/>
              <w:right w:val="single" w:sz="4" w:space="0" w:color="auto"/>
            </w:tcBorders>
            <w:shd w:val="clear" w:color="auto" w:fill="auto"/>
            <w:noWrap/>
            <w:vAlign w:val="center"/>
            <w:hideMark/>
          </w:tcPr>
          <w:p w14:paraId="37618DD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$3,195,072</w:t>
            </w:r>
          </w:p>
        </w:tc>
      </w:tr>
      <w:tr w:rsidR="00850FE0" w:rsidRPr="00904DA1" w14:paraId="50AB8F5E" w14:textId="77777777" w:rsidTr="00904DA1">
        <w:trPr>
          <w:trHeight w:val="300"/>
        </w:trPr>
        <w:tc>
          <w:tcPr>
            <w:tcW w:w="0" w:type="auto"/>
            <w:vMerge w:val="restart"/>
            <w:tcBorders>
              <w:top w:val="nil"/>
              <w:left w:val="nil"/>
              <w:bottom w:val="nil"/>
              <w:right w:val="nil"/>
            </w:tcBorders>
            <w:shd w:val="clear" w:color="000000" w:fill="DDEBF7"/>
            <w:vAlign w:val="center"/>
            <w:hideMark/>
          </w:tcPr>
          <w:p w14:paraId="6B6BA5F6"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3306</w:t>
            </w:r>
          </w:p>
        </w:tc>
        <w:tc>
          <w:tcPr>
            <w:tcW w:w="1650" w:type="dxa"/>
            <w:tcBorders>
              <w:top w:val="nil"/>
              <w:left w:val="nil"/>
              <w:bottom w:val="single" w:sz="4" w:space="0" w:color="DDEBF7"/>
              <w:right w:val="nil"/>
            </w:tcBorders>
            <w:shd w:val="clear" w:color="000000" w:fill="DDEBF7"/>
            <w:noWrap/>
            <w:vAlign w:val="center"/>
            <w:hideMark/>
          </w:tcPr>
          <w:p w14:paraId="1BCACFC5"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$26,600,311</w:t>
            </w:r>
          </w:p>
        </w:tc>
        <w:tc>
          <w:tcPr>
            <w:tcW w:w="0" w:type="auto"/>
            <w:tcBorders>
              <w:top w:val="nil"/>
              <w:left w:val="nil"/>
              <w:bottom w:val="nil"/>
              <w:right w:val="nil"/>
            </w:tcBorders>
            <w:shd w:val="clear" w:color="000000" w:fill="DDEBF7"/>
            <w:noWrap/>
            <w:vAlign w:val="center"/>
            <w:hideMark/>
          </w:tcPr>
          <w:p w14:paraId="4E9186B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$2.50</w:t>
            </w:r>
          </w:p>
        </w:tc>
        <w:tc>
          <w:tcPr>
            <w:tcW w:w="0" w:type="auto"/>
            <w:tcBorders>
              <w:top w:val="nil"/>
              <w:left w:val="nil"/>
              <w:bottom w:val="nil"/>
              <w:right w:val="nil"/>
            </w:tcBorders>
            <w:shd w:val="clear" w:color="000000" w:fill="DDEBF7"/>
            <w:noWrap/>
            <w:vAlign w:val="center"/>
            <w:hideMark/>
          </w:tcPr>
          <w:p w14:paraId="3FEA05A1"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10,640,124 </w:t>
            </w:r>
          </w:p>
        </w:tc>
        <w:tc>
          <w:tcPr>
            <w:tcW w:w="0" w:type="auto"/>
            <w:tcBorders>
              <w:top w:val="nil"/>
              <w:left w:val="single" w:sz="4" w:space="0" w:color="auto"/>
              <w:bottom w:val="nil"/>
              <w:right w:val="nil"/>
            </w:tcBorders>
            <w:shd w:val="clear" w:color="000000" w:fill="DDEBF7"/>
            <w:noWrap/>
            <w:vAlign w:val="center"/>
            <w:hideMark/>
          </w:tcPr>
          <w:p w14:paraId="0FE6C19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532,006 </w:t>
            </w:r>
          </w:p>
        </w:tc>
        <w:tc>
          <w:tcPr>
            <w:tcW w:w="0" w:type="auto"/>
            <w:tcBorders>
              <w:top w:val="nil"/>
              <w:left w:val="nil"/>
              <w:bottom w:val="nil"/>
              <w:right w:val="nil"/>
            </w:tcBorders>
            <w:shd w:val="clear" w:color="000000" w:fill="DDEBF7"/>
            <w:noWrap/>
            <w:vAlign w:val="center"/>
            <w:hideMark/>
          </w:tcPr>
          <w:p w14:paraId="229D780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$159,602</w:t>
            </w:r>
          </w:p>
        </w:tc>
        <w:tc>
          <w:tcPr>
            <w:tcW w:w="0" w:type="auto"/>
            <w:tcBorders>
              <w:top w:val="nil"/>
              <w:left w:val="nil"/>
              <w:bottom w:val="nil"/>
              <w:right w:val="single" w:sz="4" w:space="0" w:color="auto"/>
            </w:tcBorders>
            <w:shd w:val="clear" w:color="000000" w:fill="DDEBF7"/>
            <w:noWrap/>
            <w:vAlign w:val="center"/>
            <w:hideMark/>
          </w:tcPr>
          <w:p w14:paraId="0E11700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$372,404</w:t>
            </w:r>
          </w:p>
        </w:tc>
        <w:tc>
          <w:tcPr>
            <w:tcW w:w="1522" w:type="dxa"/>
            <w:tcBorders>
              <w:top w:val="nil"/>
              <w:left w:val="nil"/>
              <w:bottom w:val="nil"/>
              <w:right w:val="nil"/>
            </w:tcBorders>
            <w:shd w:val="clear" w:color="000000" w:fill="DDEBF7"/>
            <w:noWrap/>
            <w:vAlign w:val="center"/>
            <w:hideMark/>
          </w:tcPr>
          <w:p w14:paraId="4E0419E1"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3,192,037 </w:t>
            </w:r>
          </w:p>
        </w:tc>
        <w:tc>
          <w:tcPr>
            <w:tcW w:w="1879" w:type="dxa"/>
            <w:tcBorders>
              <w:top w:val="nil"/>
              <w:left w:val="nil"/>
              <w:bottom w:val="nil"/>
              <w:right w:val="nil"/>
            </w:tcBorders>
            <w:shd w:val="clear" w:color="000000" w:fill="DDEBF7"/>
            <w:noWrap/>
            <w:vAlign w:val="center"/>
            <w:hideMark/>
          </w:tcPr>
          <w:p w14:paraId="0E61BC4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$957,611</w:t>
            </w:r>
          </w:p>
        </w:tc>
        <w:tc>
          <w:tcPr>
            <w:tcW w:w="1879" w:type="dxa"/>
            <w:tcBorders>
              <w:top w:val="nil"/>
              <w:left w:val="nil"/>
              <w:bottom w:val="nil"/>
              <w:right w:val="single" w:sz="4" w:space="0" w:color="auto"/>
            </w:tcBorders>
            <w:shd w:val="clear" w:color="000000" w:fill="DDEBF7"/>
            <w:noWrap/>
            <w:vAlign w:val="center"/>
            <w:hideMark/>
          </w:tcPr>
          <w:p w14:paraId="5681E7E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$2,234,426</w:t>
            </w:r>
          </w:p>
        </w:tc>
      </w:tr>
      <w:tr w:rsidR="00850FE0" w:rsidRPr="00904DA1" w14:paraId="7E88C444" w14:textId="77777777" w:rsidTr="00904DA1">
        <w:trPr>
          <w:trHeight w:val="300"/>
        </w:trPr>
        <w:tc>
          <w:tcPr>
            <w:tcW w:w="0" w:type="auto"/>
            <w:vMerge/>
            <w:tcBorders>
              <w:top w:val="nil"/>
              <w:left w:val="nil"/>
              <w:bottom w:val="nil"/>
              <w:right w:val="nil"/>
            </w:tcBorders>
            <w:vAlign w:val="center"/>
            <w:hideMark/>
          </w:tcPr>
          <w:p w14:paraId="60A7F74B"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000000" w:fill="DDEBF7"/>
            <w:noWrap/>
            <w:vAlign w:val="center"/>
            <w:hideMark/>
          </w:tcPr>
          <w:p w14:paraId="26C6D289"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$2,599,480</w:t>
            </w:r>
          </w:p>
        </w:tc>
        <w:tc>
          <w:tcPr>
            <w:tcW w:w="0" w:type="auto"/>
            <w:tcBorders>
              <w:top w:val="nil"/>
              <w:left w:val="nil"/>
              <w:bottom w:val="nil"/>
              <w:right w:val="nil"/>
            </w:tcBorders>
            <w:shd w:val="clear" w:color="000000" w:fill="DDEBF7"/>
            <w:noWrap/>
            <w:vAlign w:val="center"/>
            <w:hideMark/>
          </w:tcPr>
          <w:p w14:paraId="3487A6E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$0.65</w:t>
            </w:r>
          </w:p>
        </w:tc>
        <w:tc>
          <w:tcPr>
            <w:tcW w:w="0" w:type="auto"/>
            <w:tcBorders>
              <w:top w:val="nil"/>
              <w:left w:val="nil"/>
              <w:bottom w:val="nil"/>
              <w:right w:val="nil"/>
            </w:tcBorders>
            <w:shd w:val="clear" w:color="000000" w:fill="DDEBF7"/>
            <w:noWrap/>
            <w:vAlign w:val="center"/>
            <w:hideMark/>
          </w:tcPr>
          <w:p w14:paraId="531A397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3,999,200 </w:t>
            </w:r>
          </w:p>
        </w:tc>
        <w:tc>
          <w:tcPr>
            <w:tcW w:w="0" w:type="auto"/>
            <w:tcBorders>
              <w:top w:val="nil"/>
              <w:left w:val="single" w:sz="4" w:space="0" w:color="auto"/>
              <w:bottom w:val="nil"/>
              <w:right w:val="nil"/>
            </w:tcBorders>
            <w:shd w:val="clear" w:color="000000" w:fill="DDEBF7"/>
            <w:noWrap/>
            <w:vAlign w:val="center"/>
            <w:hideMark/>
          </w:tcPr>
          <w:p w14:paraId="301C673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199,960 </w:t>
            </w:r>
          </w:p>
        </w:tc>
        <w:tc>
          <w:tcPr>
            <w:tcW w:w="0" w:type="auto"/>
            <w:tcBorders>
              <w:top w:val="nil"/>
              <w:left w:val="nil"/>
              <w:bottom w:val="nil"/>
              <w:right w:val="nil"/>
            </w:tcBorders>
            <w:shd w:val="clear" w:color="000000" w:fill="DDEBF7"/>
            <w:noWrap/>
            <w:vAlign w:val="center"/>
            <w:hideMark/>
          </w:tcPr>
          <w:p w14:paraId="4CB1B8D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$59,988</w:t>
            </w:r>
          </w:p>
        </w:tc>
        <w:tc>
          <w:tcPr>
            <w:tcW w:w="0" w:type="auto"/>
            <w:tcBorders>
              <w:top w:val="nil"/>
              <w:left w:val="nil"/>
              <w:bottom w:val="nil"/>
              <w:right w:val="single" w:sz="4" w:space="0" w:color="auto"/>
            </w:tcBorders>
            <w:shd w:val="clear" w:color="000000" w:fill="DDEBF7"/>
            <w:noWrap/>
            <w:vAlign w:val="center"/>
            <w:hideMark/>
          </w:tcPr>
          <w:p w14:paraId="590E2CC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$139,972</w:t>
            </w:r>
          </w:p>
        </w:tc>
        <w:tc>
          <w:tcPr>
            <w:tcW w:w="1522" w:type="dxa"/>
            <w:tcBorders>
              <w:top w:val="nil"/>
              <w:left w:val="nil"/>
              <w:bottom w:val="nil"/>
              <w:right w:val="nil"/>
            </w:tcBorders>
            <w:shd w:val="clear" w:color="000000" w:fill="DDEBF7"/>
            <w:noWrap/>
            <w:vAlign w:val="center"/>
            <w:hideMark/>
          </w:tcPr>
          <w:p w14:paraId="0FD9ED5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1,199,760 </w:t>
            </w:r>
          </w:p>
        </w:tc>
        <w:tc>
          <w:tcPr>
            <w:tcW w:w="1879" w:type="dxa"/>
            <w:tcBorders>
              <w:top w:val="nil"/>
              <w:left w:val="nil"/>
              <w:bottom w:val="nil"/>
              <w:right w:val="nil"/>
            </w:tcBorders>
            <w:shd w:val="clear" w:color="000000" w:fill="DDEBF7"/>
            <w:noWrap/>
            <w:vAlign w:val="center"/>
            <w:hideMark/>
          </w:tcPr>
          <w:p w14:paraId="367240C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$359,928</w:t>
            </w:r>
          </w:p>
        </w:tc>
        <w:tc>
          <w:tcPr>
            <w:tcW w:w="1879" w:type="dxa"/>
            <w:tcBorders>
              <w:top w:val="nil"/>
              <w:left w:val="nil"/>
              <w:bottom w:val="nil"/>
              <w:right w:val="single" w:sz="4" w:space="0" w:color="auto"/>
            </w:tcBorders>
            <w:shd w:val="clear" w:color="000000" w:fill="DDEBF7"/>
            <w:noWrap/>
            <w:vAlign w:val="center"/>
            <w:hideMark/>
          </w:tcPr>
          <w:p w14:paraId="582AD70C"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$839,832</w:t>
            </w:r>
          </w:p>
        </w:tc>
      </w:tr>
      <w:tr w:rsidR="00850FE0" w:rsidRPr="00904DA1" w14:paraId="353C4ADE" w14:textId="77777777" w:rsidTr="00904DA1">
        <w:trPr>
          <w:trHeight w:val="255"/>
        </w:trPr>
        <w:tc>
          <w:tcPr>
            <w:tcW w:w="0" w:type="auto"/>
            <w:tcBorders>
              <w:top w:val="nil"/>
              <w:left w:val="nil"/>
              <w:bottom w:val="nil"/>
              <w:right w:val="nil"/>
            </w:tcBorders>
            <w:shd w:val="clear" w:color="auto" w:fill="auto"/>
            <w:vAlign w:val="center"/>
            <w:hideMark/>
          </w:tcPr>
          <w:p w14:paraId="5FDE6DE5"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3307</w:t>
            </w:r>
          </w:p>
        </w:tc>
        <w:tc>
          <w:tcPr>
            <w:tcW w:w="1650" w:type="dxa"/>
            <w:tcBorders>
              <w:top w:val="nil"/>
              <w:left w:val="nil"/>
              <w:bottom w:val="single" w:sz="4" w:space="0" w:color="DDEBF7"/>
              <w:right w:val="nil"/>
            </w:tcBorders>
            <w:shd w:val="clear" w:color="auto" w:fill="auto"/>
            <w:noWrap/>
            <w:vAlign w:val="center"/>
            <w:hideMark/>
          </w:tcPr>
          <w:p w14:paraId="732ADA82"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$38,233,321</w:t>
            </w:r>
          </w:p>
        </w:tc>
        <w:tc>
          <w:tcPr>
            <w:tcW w:w="0" w:type="auto"/>
            <w:tcBorders>
              <w:top w:val="nil"/>
              <w:left w:val="nil"/>
              <w:bottom w:val="nil"/>
              <w:right w:val="nil"/>
            </w:tcBorders>
            <w:shd w:val="clear" w:color="auto" w:fill="auto"/>
            <w:noWrap/>
            <w:vAlign w:val="center"/>
            <w:hideMark/>
          </w:tcPr>
          <w:p w14:paraId="4E0D91C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$4.00</w:t>
            </w:r>
          </w:p>
        </w:tc>
        <w:tc>
          <w:tcPr>
            <w:tcW w:w="0" w:type="auto"/>
            <w:tcBorders>
              <w:top w:val="nil"/>
              <w:left w:val="nil"/>
              <w:bottom w:val="nil"/>
              <w:right w:val="nil"/>
            </w:tcBorders>
            <w:shd w:val="clear" w:color="auto" w:fill="auto"/>
            <w:noWrap/>
            <w:vAlign w:val="center"/>
            <w:hideMark/>
          </w:tcPr>
          <w:p w14:paraId="799E768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9,558,330 </w:t>
            </w:r>
          </w:p>
        </w:tc>
        <w:tc>
          <w:tcPr>
            <w:tcW w:w="0" w:type="auto"/>
            <w:tcBorders>
              <w:top w:val="nil"/>
              <w:left w:val="single" w:sz="4" w:space="0" w:color="auto"/>
              <w:bottom w:val="nil"/>
              <w:right w:val="nil"/>
            </w:tcBorders>
            <w:shd w:val="clear" w:color="auto" w:fill="auto"/>
            <w:noWrap/>
            <w:vAlign w:val="center"/>
            <w:hideMark/>
          </w:tcPr>
          <w:p w14:paraId="4F350C5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477,917 </w:t>
            </w:r>
          </w:p>
        </w:tc>
        <w:tc>
          <w:tcPr>
            <w:tcW w:w="0" w:type="auto"/>
            <w:tcBorders>
              <w:top w:val="nil"/>
              <w:left w:val="nil"/>
              <w:bottom w:val="nil"/>
              <w:right w:val="nil"/>
            </w:tcBorders>
            <w:shd w:val="clear" w:color="auto" w:fill="auto"/>
            <w:noWrap/>
            <w:vAlign w:val="center"/>
            <w:hideMark/>
          </w:tcPr>
          <w:p w14:paraId="4126C7DC"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$143,375</w:t>
            </w:r>
          </w:p>
        </w:tc>
        <w:tc>
          <w:tcPr>
            <w:tcW w:w="0" w:type="auto"/>
            <w:tcBorders>
              <w:top w:val="nil"/>
              <w:left w:val="nil"/>
              <w:bottom w:val="nil"/>
              <w:right w:val="single" w:sz="4" w:space="0" w:color="auto"/>
            </w:tcBorders>
            <w:shd w:val="clear" w:color="auto" w:fill="auto"/>
            <w:noWrap/>
            <w:vAlign w:val="center"/>
            <w:hideMark/>
          </w:tcPr>
          <w:p w14:paraId="07CE187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$334,542</w:t>
            </w:r>
          </w:p>
        </w:tc>
        <w:tc>
          <w:tcPr>
            <w:tcW w:w="1522" w:type="dxa"/>
            <w:tcBorders>
              <w:top w:val="nil"/>
              <w:left w:val="nil"/>
              <w:bottom w:val="nil"/>
              <w:right w:val="nil"/>
            </w:tcBorders>
            <w:shd w:val="clear" w:color="auto" w:fill="auto"/>
            <w:noWrap/>
            <w:vAlign w:val="center"/>
            <w:hideMark/>
          </w:tcPr>
          <w:p w14:paraId="088E5DE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2,867,499 </w:t>
            </w:r>
          </w:p>
        </w:tc>
        <w:tc>
          <w:tcPr>
            <w:tcW w:w="1879" w:type="dxa"/>
            <w:tcBorders>
              <w:top w:val="nil"/>
              <w:left w:val="nil"/>
              <w:bottom w:val="nil"/>
              <w:right w:val="nil"/>
            </w:tcBorders>
            <w:shd w:val="clear" w:color="auto" w:fill="auto"/>
            <w:noWrap/>
            <w:vAlign w:val="center"/>
            <w:hideMark/>
          </w:tcPr>
          <w:p w14:paraId="58B4853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$860,250</w:t>
            </w:r>
          </w:p>
        </w:tc>
        <w:tc>
          <w:tcPr>
            <w:tcW w:w="1879" w:type="dxa"/>
            <w:tcBorders>
              <w:top w:val="nil"/>
              <w:left w:val="nil"/>
              <w:bottom w:val="nil"/>
              <w:right w:val="single" w:sz="4" w:space="0" w:color="auto"/>
            </w:tcBorders>
            <w:shd w:val="clear" w:color="auto" w:fill="auto"/>
            <w:noWrap/>
            <w:vAlign w:val="center"/>
            <w:hideMark/>
          </w:tcPr>
          <w:p w14:paraId="206747DA"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$2,007,249</w:t>
            </w:r>
          </w:p>
        </w:tc>
      </w:tr>
      <w:tr w:rsidR="00850FE0" w:rsidRPr="00904DA1" w14:paraId="4E1B2245" w14:textId="77777777" w:rsidTr="00904DA1">
        <w:trPr>
          <w:trHeight w:val="300"/>
        </w:trPr>
        <w:tc>
          <w:tcPr>
            <w:tcW w:w="0" w:type="auto"/>
            <w:vMerge w:val="restart"/>
            <w:tcBorders>
              <w:top w:val="nil"/>
              <w:left w:val="nil"/>
              <w:bottom w:val="nil"/>
              <w:right w:val="nil"/>
            </w:tcBorders>
            <w:shd w:val="clear" w:color="000000" w:fill="DDEBF7"/>
            <w:noWrap/>
            <w:vAlign w:val="center"/>
            <w:hideMark/>
          </w:tcPr>
          <w:p w14:paraId="6510E3DD"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3401</w:t>
            </w:r>
          </w:p>
        </w:tc>
        <w:tc>
          <w:tcPr>
            <w:tcW w:w="1650" w:type="dxa"/>
            <w:tcBorders>
              <w:top w:val="nil"/>
              <w:left w:val="nil"/>
              <w:bottom w:val="single" w:sz="4" w:space="0" w:color="DDEBF7"/>
              <w:right w:val="nil"/>
            </w:tcBorders>
            <w:shd w:val="clear" w:color="000000" w:fill="DDEBF7"/>
            <w:noWrap/>
            <w:vAlign w:val="bottom"/>
            <w:hideMark/>
          </w:tcPr>
          <w:p w14:paraId="54027E7C"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$11,580,543</w:t>
            </w:r>
          </w:p>
        </w:tc>
        <w:tc>
          <w:tcPr>
            <w:tcW w:w="0" w:type="auto"/>
            <w:tcBorders>
              <w:top w:val="nil"/>
              <w:left w:val="nil"/>
              <w:bottom w:val="nil"/>
              <w:right w:val="nil"/>
            </w:tcBorders>
            <w:shd w:val="clear" w:color="000000" w:fill="DDEBF7"/>
            <w:noWrap/>
            <w:vAlign w:val="center"/>
            <w:hideMark/>
          </w:tcPr>
          <w:p w14:paraId="7EBB35C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$4.00</w:t>
            </w:r>
          </w:p>
        </w:tc>
        <w:tc>
          <w:tcPr>
            <w:tcW w:w="0" w:type="auto"/>
            <w:tcBorders>
              <w:top w:val="nil"/>
              <w:left w:val="nil"/>
              <w:bottom w:val="nil"/>
              <w:right w:val="nil"/>
            </w:tcBorders>
            <w:shd w:val="clear" w:color="000000" w:fill="DDEBF7"/>
            <w:noWrap/>
            <w:vAlign w:val="center"/>
            <w:hideMark/>
          </w:tcPr>
          <w:p w14:paraId="6F0B389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2,895,136 </w:t>
            </w:r>
          </w:p>
        </w:tc>
        <w:tc>
          <w:tcPr>
            <w:tcW w:w="0" w:type="auto"/>
            <w:tcBorders>
              <w:top w:val="nil"/>
              <w:left w:val="single" w:sz="4" w:space="0" w:color="auto"/>
              <w:bottom w:val="nil"/>
              <w:right w:val="nil"/>
            </w:tcBorders>
            <w:shd w:val="clear" w:color="000000" w:fill="DDEBF7"/>
            <w:noWrap/>
            <w:vAlign w:val="center"/>
            <w:hideMark/>
          </w:tcPr>
          <w:p w14:paraId="1C86A0F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144,757 </w:t>
            </w:r>
          </w:p>
        </w:tc>
        <w:tc>
          <w:tcPr>
            <w:tcW w:w="0" w:type="auto"/>
            <w:tcBorders>
              <w:top w:val="nil"/>
              <w:left w:val="nil"/>
              <w:bottom w:val="nil"/>
              <w:right w:val="nil"/>
            </w:tcBorders>
            <w:shd w:val="clear" w:color="000000" w:fill="DDEBF7"/>
            <w:noWrap/>
            <w:vAlign w:val="center"/>
            <w:hideMark/>
          </w:tcPr>
          <w:p w14:paraId="73D91E4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$43,427</w:t>
            </w:r>
          </w:p>
        </w:tc>
        <w:tc>
          <w:tcPr>
            <w:tcW w:w="0" w:type="auto"/>
            <w:tcBorders>
              <w:top w:val="nil"/>
              <w:left w:val="nil"/>
              <w:bottom w:val="nil"/>
              <w:right w:val="single" w:sz="4" w:space="0" w:color="auto"/>
            </w:tcBorders>
            <w:shd w:val="clear" w:color="000000" w:fill="DDEBF7"/>
            <w:noWrap/>
            <w:vAlign w:val="center"/>
            <w:hideMark/>
          </w:tcPr>
          <w:p w14:paraId="6B6B9D1A"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$101,330</w:t>
            </w:r>
          </w:p>
        </w:tc>
        <w:tc>
          <w:tcPr>
            <w:tcW w:w="1522" w:type="dxa"/>
            <w:tcBorders>
              <w:top w:val="nil"/>
              <w:left w:val="nil"/>
              <w:bottom w:val="nil"/>
              <w:right w:val="nil"/>
            </w:tcBorders>
            <w:shd w:val="clear" w:color="000000" w:fill="DDEBF7"/>
            <w:noWrap/>
            <w:vAlign w:val="center"/>
            <w:hideMark/>
          </w:tcPr>
          <w:p w14:paraId="1A76CC7C"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868,541 </w:t>
            </w:r>
          </w:p>
        </w:tc>
        <w:tc>
          <w:tcPr>
            <w:tcW w:w="1879" w:type="dxa"/>
            <w:tcBorders>
              <w:top w:val="nil"/>
              <w:left w:val="nil"/>
              <w:bottom w:val="nil"/>
              <w:right w:val="nil"/>
            </w:tcBorders>
            <w:shd w:val="clear" w:color="000000" w:fill="DDEBF7"/>
            <w:noWrap/>
            <w:vAlign w:val="center"/>
            <w:hideMark/>
          </w:tcPr>
          <w:p w14:paraId="5A8F630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$260,562</w:t>
            </w:r>
          </w:p>
        </w:tc>
        <w:tc>
          <w:tcPr>
            <w:tcW w:w="1879" w:type="dxa"/>
            <w:tcBorders>
              <w:top w:val="nil"/>
              <w:left w:val="nil"/>
              <w:bottom w:val="nil"/>
              <w:right w:val="single" w:sz="4" w:space="0" w:color="auto"/>
            </w:tcBorders>
            <w:shd w:val="clear" w:color="000000" w:fill="DDEBF7"/>
            <w:noWrap/>
            <w:vAlign w:val="center"/>
            <w:hideMark/>
          </w:tcPr>
          <w:p w14:paraId="49D6BCF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$607,979</w:t>
            </w:r>
          </w:p>
        </w:tc>
      </w:tr>
      <w:tr w:rsidR="00850FE0" w:rsidRPr="00904DA1" w14:paraId="7C0015D5" w14:textId="77777777" w:rsidTr="00904DA1">
        <w:trPr>
          <w:trHeight w:val="300"/>
        </w:trPr>
        <w:tc>
          <w:tcPr>
            <w:tcW w:w="0" w:type="auto"/>
            <w:vMerge/>
            <w:tcBorders>
              <w:top w:val="nil"/>
              <w:left w:val="nil"/>
              <w:bottom w:val="nil"/>
              <w:right w:val="nil"/>
            </w:tcBorders>
            <w:vAlign w:val="center"/>
            <w:hideMark/>
          </w:tcPr>
          <w:p w14:paraId="01FE9E2B"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000000" w:fill="DDEBF7"/>
            <w:noWrap/>
            <w:vAlign w:val="bottom"/>
            <w:hideMark/>
          </w:tcPr>
          <w:p w14:paraId="200676B8"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$17,126,055</w:t>
            </w:r>
          </w:p>
        </w:tc>
        <w:tc>
          <w:tcPr>
            <w:tcW w:w="0" w:type="auto"/>
            <w:tcBorders>
              <w:top w:val="nil"/>
              <w:left w:val="nil"/>
              <w:bottom w:val="nil"/>
              <w:right w:val="nil"/>
            </w:tcBorders>
            <w:shd w:val="clear" w:color="000000" w:fill="DDEBF7"/>
            <w:noWrap/>
            <w:vAlign w:val="center"/>
            <w:hideMark/>
          </w:tcPr>
          <w:p w14:paraId="330532E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$4.00</w:t>
            </w:r>
          </w:p>
        </w:tc>
        <w:tc>
          <w:tcPr>
            <w:tcW w:w="0" w:type="auto"/>
            <w:tcBorders>
              <w:top w:val="nil"/>
              <w:left w:val="nil"/>
              <w:bottom w:val="nil"/>
              <w:right w:val="nil"/>
            </w:tcBorders>
            <w:shd w:val="clear" w:color="000000" w:fill="DDEBF7"/>
            <w:noWrap/>
            <w:vAlign w:val="center"/>
            <w:hideMark/>
          </w:tcPr>
          <w:p w14:paraId="697FCD3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4,281,514 </w:t>
            </w:r>
          </w:p>
        </w:tc>
        <w:tc>
          <w:tcPr>
            <w:tcW w:w="0" w:type="auto"/>
            <w:tcBorders>
              <w:top w:val="nil"/>
              <w:left w:val="single" w:sz="4" w:space="0" w:color="auto"/>
              <w:bottom w:val="nil"/>
              <w:right w:val="nil"/>
            </w:tcBorders>
            <w:shd w:val="clear" w:color="000000" w:fill="DDEBF7"/>
            <w:noWrap/>
            <w:vAlign w:val="center"/>
            <w:hideMark/>
          </w:tcPr>
          <w:p w14:paraId="66F1BC3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214,076 </w:t>
            </w:r>
          </w:p>
        </w:tc>
        <w:tc>
          <w:tcPr>
            <w:tcW w:w="0" w:type="auto"/>
            <w:tcBorders>
              <w:top w:val="nil"/>
              <w:left w:val="nil"/>
              <w:bottom w:val="nil"/>
              <w:right w:val="nil"/>
            </w:tcBorders>
            <w:shd w:val="clear" w:color="000000" w:fill="DDEBF7"/>
            <w:noWrap/>
            <w:vAlign w:val="center"/>
            <w:hideMark/>
          </w:tcPr>
          <w:p w14:paraId="62CF152C"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$64,223</w:t>
            </w:r>
          </w:p>
        </w:tc>
        <w:tc>
          <w:tcPr>
            <w:tcW w:w="0" w:type="auto"/>
            <w:tcBorders>
              <w:top w:val="nil"/>
              <w:left w:val="nil"/>
              <w:bottom w:val="nil"/>
              <w:right w:val="single" w:sz="4" w:space="0" w:color="auto"/>
            </w:tcBorders>
            <w:shd w:val="clear" w:color="000000" w:fill="DDEBF7"/>
            <w:noWrap/>
            <w:vAlign w:val="center"/>
            <w:hideMark/>
          </w:tcPr>
          <w:p w14:paraId="3D6C2ED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$149,853</w:t>
            </w:r>
          </w:p>
        </w:tc>
        <w:tc>
          <w:tcPr>
            <w:tcW w:w="1522" w:type="dxa"/>
            <w:tcBorders>
              <w:top w:val="nil"/>
              <w:left w:val="nil"/>
              <w:bottom w:val="nil"/>
              <w:right w:val="nil"/>
            </w:tcBorders>
            <w:shd w:val="clear" w:color="000000" w:fill="DDEBF7"/>
            <w:noWrap/>
            <w:vAlign w:val="center"/>
            <w:hideMark/>
          </w:tcPr>
          <w:p w14:paraId="7A4E09F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1,284,454 </w:t>
            </w:r>
          </w:p>
        </w:tc>
        <w:tc>
          <w:tcPr>
            <w:tcW w:w="1879" w:type="dxa"/>
            <w:tcBorders>
              <w:top w:val="nil"/>
              <w:left w:val="nil"/>
              <w:bottom w:val="nil"/>
              <w:right w:val="nil"/>
            </w:tcBorders>
            <w:shd w:val="clear" w:color="000000" w:fill="DDEBF7"/>
            <w:noWrap/>
            <w:vAlign w:val="center"/>
            <w:hideMark/>
          </w:tcPr>
          <w:p w14:paraId="1EE0CEA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$385,336</w:t>
            </w:r>
          </w:p>
        </w:tc>
        <w:tc>
          <w:tcPr>
            <w:tcW w:w="1879" w:type="dxa"/>
            <w:tcBorders>
              <w:top w:val="nil"/>
              <w:left w:val="nil"/>
              <w:bottom w:val="nil"/>
              <w:right w:val="single" w:sz="4" w:space="0" w:color="auto"/>
            </w:tcBorders>
            <w:shd w:val="clear" w:color="000000" w:fill="DDEBF7"/>
            <w:noWrap/>
            <w:vAlign w:val="center"/>
            <w:hideMark/>
          </w:tcPr>
          <w:p w14:paraId="31649DA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$899,118</w:t>
            </w:r>
          </w:p>
        </w:tc>
      </w:tr>
      <w:tr w:rsidR="00850FE0" w:rsidRPr="00904DA1" w14:paraId="71904C67" w14:textId="77777777" w:rsidTr="00904DA1">
        <w:trPr>
          <w:trHeight w:val="300"/>
        </w:trPr>
        <w:tc>
          <w:tcPr>
            <w:tcW w:w="0" w:type="auto"/>
            <w:vMerge/>
            <w:tcBorders>
              <w:top w:val="nil"/>
              <w:left w:val="nil"/>
              <w:bottom w:val="nil"/>
              <w:right w:val="nil"/>
            </w:tcBorders>
            <w:vAlign w:val="center"/>
            <w:hideMark/>
          </w:tcPr>
          <w:p w14:paraId="2A527F3F"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000000" w:fill="DDEBF7"/>
            <w:noWrap/>
            <w:vAlign w:val="bottom"/>
            <w:hideMark/>
          </w:tcPr>
          <w:p w14:paraId="39E858E5"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$36,961,566</w:t>
            </w:r>
          </w:p>
        </w:tc>
        <w:tc>
          <w:tcPr>
            <w:tcW w:w="0" w:type="auto"/>
            <w:tcBorders>
              <w:top w:val="nil"/>
              <w:left w:val="nil"/>
              <w:bottom w:val="nil"/>
              <w:right w:val="nil"/>
            </w:tcBorders>
            <w:shd w:val="clear" w:color="000000" w:fill="DDEBF7"/>
            <w:noWrap/>
            <w:vAlign w:val="center"/>
            <w:hideMark/>
          </w:tcPr>
          <w:p w14:paraId="21A72E3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$4.00</w:t>
            </w:r>
          </w:p>
        </w:tc>
        <w:tc>
          <w:tcPr>
            <w:tcW w:w="0" w:type="auto"/>
            <w:tcBorders>
              <w:top w:val="nil"/>
              <w:left w:val="nil"/>
              <w:bottom w:val="nil"/>
              <w:right w:val="nil"/>
            </w:tcBorders>
            <w:shd w:val="clear" w:color="000000" w:fill="DDEBF7"/>
            <w:noWrap/>
            <w:vAlign w:val="center"/>
            <w:hideMark/>
          </w:tcPr>
          <w:p w14:paraId="25A4084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9,240,392 </w:t>
            </w:r>
          </w:p>
        </w:tc>
        <w:tc>
          <w:tcPr>
            <w:tcW w:w="0" w:type="auto"/>
            <w:tcBorders>
              <w:top w:val="nil"/>
              <w:left w:val="single" w:sz="4" w:space="0" w:color="auto"/>
              <w:bottom w:val="nil"/>
              <w:right w:val="nil"/>
            </w:tcBorders>
            <w:shd w:val="clear" w:color="000000" w:fill="DDEBF7"/>
            <w:noWrap/>
            <w:vAlign w:val="center"/>
            <w:hideMark/>
          </w:tcPr>
          <w:p w14:paraId="20DF97D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462,020 </w:t>
            </w:r>
          </w:p>
        </w:tc>
        <w:tc>
          <w:tcPr>
            <w:tcW w:w="0" w:type="auto"/>
            <w:tcBorders>
              <w:top w:val="nil"/>
              <w:left w:val="nil"/>
              <w:bottom w:val="nil"/>
              <w:right w:val="nil"/>
            </w:tcBorders>
            <w:shd w:val="clear" w:color="000000" w:fill="DDEBF7"/>
            <w:noWrap/>
            <w:vAlign w:val="center"/>
            <w:hideMark/>
          </w:tcPr>
          <w:p w14:paraId="3CD1D8F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$138,606</w:t>
            </w:r>
          </w:p>
        </w:tc>
        <w:tc>
          <w:tcPr>
            <w:tcW w:w="0" w:type="auto"/>
            <w:tcBorders>
              <w:top w:val="nil"/>
              <w:left w:val="nil"/>
              <w:bottom w:val="nil"/>
              <w:right w:val="single" w:sz="4" w:space="0" w:color="auto"/>
            </w:tcBorders>
            <w:shd w:val="clear" w:color="000000" w:fill="DDEBF7"/>
            <w:noWrap/>
            <w:vAlign w:val="center"/>
            <w:hideMark/>
          </w:tcPr>
          <w:p w14:paraId="597D7A3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$323,414</w:t>
            </w:r>
          </w:p>
        </w:tc>
        <w:tc>
          <w:tcPr>
            <w:tcW w:w="1522" w:type="dxa"/>
            <w:tcBorders>
              <w:top w:val="nil"/>
              <w:left w:val="nil"/>
              <w:bottom w:val="nil"/>
              <w:right w:val="nil"/>
            </w:tcBorders>
            <w:shd w:val="clear" w:color="000000" w:fill="DDEBF7"/>
            <w:noWrap/>
            <w:vAlign w:val="center"/>
            <w:hideMark/>
          </w:tcPr>
          <w:p w14:paraId="3DC6347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2,772,117 </w:t>
            </w:r>
          </w:p>
        </w:tc>
        <w:tc>
          <w:tcPr>
            <w:tcW w:w="1879" w:type="dxa"/>
            <w:tcBorders>
              <w:top w:val="nil"/>
              <w:left w:val="nil"/>
              <w:bottom w:val="nil"/>
              <w:right w:val="nil"/>
            </w:tcBorders>
            <w:shd w:val="clear" w:color="000000" w:fill="DDEBF7"/>
            <w:noWrap/>
            <w:vAlign w:val="center"/>
            <w:hideMark/>
          </w:tcPr>
          <w:p w14:paraId="77D7CB0A"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$831,635</w:t>
            </w:r>
          </w:p>
        </w:tc>
        <w:tc>
          <w:tcPr>
            <w:tcW w:w="1879" w:type="dxa"/>
            <w:tcBorders>
              <w:top w:val="nil"/>
              <w:left w:val="nil"/>
              <w:bottom w:val="nil"/>
              <w:right w:val="single" w:sz="4" w:space="0" w:color="auto"/>
            </w:tcBorders>
            <w:shd w:val="clear" w:color="000000" w:fill="DDEBF7"/>
            <w:noWrap/>
            <w:vAlign w:val="center"/>
            <w:hideMark/>
          </w:tcPr>
          <w:p w14:paraId="2C952A9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$1,940,482</w:t>
            </w:r>
          </w:p>
        </w:tc>
      </w:tr>
      <w:tr w:rsidR="00850FE0" w:rsidRPr="00904DA1" w14:paraId="465DC807" w14:textId="77777777" w:rsidTr="00904DA1">
        <w:trPr>
          <w:trHeight w:val="300"/>
        </w:trPr>
        <w:tc>
          <w:tcPr>
            <w:tcW w:w="0" w:type="auto"/>
            <w:vMerge w:val="restart"/>
            <w:tcBorders>
              <w:top w:val="nil"/>
              <w:left w:val="nil"/>
              <w:bottom w:val="nil"/>
              <w:right w:val="nil"/>
            </w:tcBorders>
            <w:shd w:val="clear" w:color="auto" w:fill="auto"/>
            <w:noWrap/>
            <w:vAlign w:val="center"/>
            <w:hideMark/>
          </w:tcPr>
          <w:p w14:paraId="47D0124A"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3402</w:t>
            </w:r>
          </w:p>
        </w:tc>
        <w:tc>
          <w:tcPr>
            <w:tcW w:w="1650" w:type="dxa"/>
            <w:tcBorders>
              <w:top w:val="nil"/>
              <w:left w:val="nil"/>
              <w:bottom w:val="single" w:sz="4" w:space="0" w:color="DDEBF7"/>
              <w:right w:val="nil"/>
            </w:tcBorders>
            <w:shd w:val="clear" w:color="auto" w:fill="auto"/>
            <w:noWrap/>
            <w:vAlign w:val="bottom"/>
            <w:hideMark/>
          </w:tcPr>
          <w:p w14:paraId="145A78ED"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$64,772,494</w:t>
            </w:r>
          </w:p>
        </w:tc>
        <w:tc>
          <w:tcPr>
            <w:tcW w:w="0" w:type="auto"/>
            <w:tcBorders>
              <w:top w:val="nil"/>
              <w:left w:val="nil"/>
              <w:bottom w:val="nil"/>
              <w:right w:val="nil"/>
            </w:tcBorders>
            <w:shd w:val="clear" w:color="auto" w:fill="auto"/>
            <w:noWrap/>
            <w:vAlign w:val="center"/>
            <w:hideMark/>
          </w:tcPr>
          <w:p w14:paraId="6DDDDFF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$8.00</w:t>
            </w:r>
          </w:p>
        </w:tc>
        <w:tc>
          <w:tcPr>
            <w:tcW w:w="0" w:type="auto"/>
            <w:tcBorders>
              <w:top w:val="nil"/>
              <w:left w:val="nil"/>
              <w:bottom w:val="nil"/>
              <w:right w:val="nil"/>
            </w:tcBorders>
            <w:shd w:val="clear" w:color="auto" w:fill="auto"/>
            <w:noWrap/>
            <w:vAlign w:val="center"/>
            <w:hideMark/>
          </w:tcPr>
          <w:p w14:paraId="73E68FC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8,096,562 </w:t>
            </w:r>
          </w:p>
        </w:tc>
        <w:tc>
          <w:tcPr>
            <w:tcW w:w="0" w:type="auto"/>
            <w:tcBorders>
              <w:top w:val="nil"/>
              <w:left w:val="single" w:sz="4" w:space="0" w:color="auto"/>
              <w:bottom w:val="nil"/>
              <w:right w:val="nil"/>
            </w:tcBorders>
            <w:shd w:val="clear" w:color="auto" w:fill="auto"/>
            <w:noWrap/>
            <w:vAlign w:val="center"/>
            <w:hideMark/>
          </w:tcPr>
          <w:p w14:paraId="6F25A46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404,828 </w:t>
            </w:r>
          </w:p>
        </w:tc>
        <w:tc>
          <w:tcPr>
            <w:tcW w:w="0" w:type="auto"/>
            <w:tcBorders>
              <w:top w:val="nil"/>
              <w:left w:val="nil"/>
              <w:bottom w:val="nil"/>
              <w:right w:val="nil"/>
            </w:tcBorders>
            <w:shd w:val="clear" w:color="auto" w:fill="auto"/>
            <w:noWrap/>
            <w:vAlign w:val="center"/>
            <w:hideMark/>
          </w:tcPr>
          <w:p w14:paraId="12219DD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$121,448</w:t>
            </w:r>
          </w:p>
        </w:tc>
        <w:tc>
          <w:tcPr>
            <w:tcW w:w="0" w:type="auto"/>
            <w:tcBorders>
              <w:top w:val="nil"/>
              <w:left w:val="nil"/>
              <w:bottom w:val="nil"/>
              <w:right w:val="single" w:sz="4" w:space="0" w:color="auto"/>
            </w:tcBorders>
            <w:shd w:val="clear" w:color="auto" w:fill="auto"/>
            <w:noWrap/>
            <w:vAlign w:val="center"/>
            <w:hideMark/>
          </w:tcPr>
          <w:p w14:paraId="2EB0725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$283,380</w:t>
            </w:r>
          </w:p>
        </w:tc>
        <w:tc>
          <w:tcPr>
            <w:tcW w:w="1522" w:type="dxa"/>
            <w:tcBorders>
              <w:top w:val="nil"/>
              <w:left w:val="nil"/>
              <w:bottom w:val="nil"/>
              <w:right w:val="nil"/>
            </w:tcBorders>
            <w:shd w:val="clear" w:color="auto" w:fill="auto"/>
            <w:noWrap/>
            <w:vAlign w:val="center"/>
            <w:hideMark/>
          </w:tcPr>
          <w:p w14:paraId="421FEA9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2,428,969 </w:t>
            </w:r>
          </w:p>
        </w:tc>
        <w:tc>
          <w:tcPr>
            <w:tcW w:w="1879" w:type="dxa"/>
            <w:tcBorders>
              <w:top w:val="nil"/>
              <w:left w:val="nil"/>
              <w:bottom w:val="nil"/>
              <w:right w:val="nil"/>
            </w:tcBorders>
            <w:shd w:val="clear" w:color="auto" w:fill="auto"/>
            <w:noWrap/>
            <w:vAlign w:val="center"/>
            <w:hideMark/>
          </w:tcPr>
          <w:p w14:paraId="5D76B0E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$728,691</w:t>
            </w:r>
          </w:p>
        </w:tc>
        <w:tc>
          <w:tcPr>
            <w:tcW w:w="1879" w:type="dxa"/>
            <w:tcBorders>
              <w:top w:val="nil"/>
              <w:left w:val="nil"/>
              <w:bottom w:val="nil"/>
              <w:right w:val="single" w:sz="4" w:space="0" w:color="auto"/>
            </w:tcBorders>
            <w:shd w:val="clear" w:color="auto" w:fill="auto"/>
            <w:noWrap/>
            <w:vAlign w:val="center"/>
            <w:hideMark/>
          </w:tcPr>
          <w:p w14:paraId="2D6CEA1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$1,700,278</w:t>
            </w:r>
          </w:p>
        </w:tc>
      </w:tr>
      <w:tr w:rsidR="00850FE0" w:rsidRPr="00904DA1" w14:paraId="64F2B474" w14:textId="77777777" w:rsidTr="00904DA1">
        <w:trPr>
          <w:trHeight w:val="300"/>
        </w:trPr>
        <w:tc>
          <w:tcPr>
            <w:tcW w:w="0" w:type="auto"/>
            <w:vMerge/>
            <w:tcBorders>
              <w:top w:val="nil"/>
              <w:left w:val="nil"/>
              <w:bottom w:val="nil"/>
              <w:right w:val="nil"/>
            </w:tcBorders>
            <w:vAlign w:val="center"/>
            <w:hideMark/>
          </w:tcPr>
          <w:p w14:paraId="16CF938E"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auto" w:fill="auto"/>
            <w:noWrap/>
            <w:vAlign w:val="bottom"/>
            <w:hideMark/>
          </w:tcPr>
          <w:p w14:paraId="345C6E5A"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$35,662,040</w:t>
            </w:r>
          </w:p>
        </w:tc>
        <w:tc>
          <w:tcPr>
            <w:tcW w:w="0" w:type="auto"/>
            <w:tcBorders>
              <w:top w:val="nil"/>
              <w:left w:val="nil"/>
              <w:bottom w:val="nil"/>
              <w:right w:val="nil"/>
            </w:tcBorders>
            <w:shd w:val="clear" w:color="auto" w:fill="auto"/>
            <w:noWrap/>
            <w:vAlign w:val="center"/>
            <w:hideMark/>
          </w:tcPr>
          <w:p w14:paraId="59023C4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$3.50</w:t>
            </w:r>
          </w:p>
        </w:tc>
        <w:tc>
          <w:tcPr>
            <w:tcW w:w="0" w:type="auto"/>
            <w:tcBorders>
              <w:top w:val="nil"/>
              <w:left w:val="nil"/>
              <w:bottom w:val="nil"/>
              <w:right w:val="nil"/>
            </w:tcBorders>
            <w:shd w:val="clear" w:color="auto" w:fill="auto"/>
            <w:noWrap/>
            <w:vAlign w:val="center"/>
            <w:hideMark/>
          </w:tcPr>
          <w:p w14:paraId="45CF3181"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10,189,154 </w:t>
            </w:r>
          </w:p>
        </w:tc>
        <w:tc>
          <w:tcPr>
            <w:tcW w:w="0" w:type="auto"/>
            <w:tcBorders>
              <w:top w:val="nil"/>
              <w:left w:val="single" w:sz="4" w:space="0" w:color="auto"/>
              <w:bottom w:val="nil"/>
              <w:right w:val="nil"/>
            </w:tcBorders>
            <w:shd w:val="clear" w:color="auto" w:fill="auto"/>
            <w:noWrap/>
            <w:vAlign w:val="center"/>
            <w:hideMark/>
          </w:tcPr>
          <w:p w14:paraId="38AB072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509,458 </w:t>
            </w:r>
          </w:p>
        </w:tc>
        <w:tc>
          <w:tcPr>
            <w:tcW w:w="0" w:type="auto"/>
            <w:tcBorders>
              <w:top w:val="nil"/>
              <w:left w:val="nil"/>
              <w:bottom w:val="nil"/>
              <w:right w:val="nil"/>
            </w:tcBorders>
            <w:shd w:val="clear" w:color="auto" w:fill="auto"/>
            <w:noWrap/>
            <w:vAlign w:val="center"/>
            <w:hideMark/>
          </w:tcPr>
          <w:p w14:paraId="143EC64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$152,837</w:t>
            </w:r>
          </w:p>
        </w:tc>
        <w:tc>
          <w:tcPr>
            <w:tcW w:w="0" w:type="auto"/>
            <w:tcBorders>
              <w:top w:val="nil"/>
              <w:left w:val="nil"/>
              <w:bottom w:val="nil"/>
              <w:right w:val="single" w:sz="4" w:space="0" w:color="auto"/>
            </w:tcBorders>
            <w:shd w:val="clear" w:color="auto" w:fill="auto"/>
            <w:noWrap/>
            <w:vAlign w:val="center"/>
            <w:hideMark/>
          </w:tcPr>
          <w:p w14:paraId="47495A79"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$356,620</w:t>
            </w:r>
          </w:p>
        </w:tc>
        <w:tc>
          <w:tcPr>
            <w:tcW w:w="1522" w:type="dxa"/>
            <w:tcBorders>
              <w:top w:val="nil"/>
              <w:left w:val="nil"/>
              <w:bottom w:val="nil"/>
              <w:right w:val="nil"/>
            </w:tcBorders>
            <w:shd w:val="clear" w:color="auto" w:fill="auto"/>
            <w:noWrap/>
            <w:vAlign w:val="center"/>
            <w:hideMark/>
          </w:tcPr>
          <w:p w14:paraId="6420B52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3,056,746 </w:t>
            </w:r>
          </w:p>
        </w:tc>
        <w:tc>
          <w:tcPr>
            <w:tcW w:w="1879" w:type="dxa"/>
            <w:tcBorders>
              <w:top w:val="nil"/>
              <w:left w:val="nil"/>
              <w:bottom w:val="nil"/>
              <w:right w:val="nil"/>
            </w:tcBorders>
            <w:shd w:val="clear" w:color="auto" w:fill="auto"/>
            <w:noWrap/>
            <w:vAlign w:val="center"/>
            <w:hideMark/>
          </w:tcPr>
          <w:p w14:paraId="55D1F01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$917,024</w:t>
            </w:r>
          </w:p>
        </w:tc>
        <w:tc>
          <w:tcPr>
            <w:tcW w:w="1879" w:type="dxa"/>
            <w:tcBorders>
              <w:top w:val="nil"/>
              <w:left w:val="nil"/>
              <w:bottom w:val="nil"/>
              <w:right w:val="single" w:sz="4" w:space="0" w:color="auto"/>
            </w:tcBorders>
            <w:shd w:val="clear" w:color="auto" w:fill="auto"/>
            <w:noWrap/>
            <w:vAlign w:val="center"/>
            <w:hideMark/>
          </w:tcPr>
          <w:p w14:paraId="71F5275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$2,139,722</w:t>
            </w:r>
          </w:p>
        </w:tc>
      </w:tr>
      <w:tr w:rsidR="00850FE0" w:rsidRPr="00904DA1" w14:paraId="2F5E013D" w14:textId="77777777" w:rsidTr="00904DA1">
        <w:trPr>
          <w:trHeight w:val="300"/>
        </w:trPr>
        <w:tc>
          <w:tcPr>
            <w:tcW w:w="0" w:type="auto"/>
            <w:vMerge w:val="restart"/>
            <w:tcBorders>
              <w:top w:val="nil"/>
              <w:left w:val="nil"/>
              <w:bottom w:val="nil"/>
              <w:right w:val="nil"/>
            </w:tcBorders>
            <w:shd w:val="clear" w:color="000000" w:fill="DDEBF7"/>
            <w:noWrap/>
            <w:vAlign w:val="center"/>
            <w:hideMark/>
          </w:tcPr>
          <w:p w14:paraId="4E01B88E"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3403</w:t>
            </w:r>
          </w:p>
        </w:tc>
        <w:tc>
          <w:tcPr>
            <w:tcW w:w="1650" w:type="dxa"/>
            <w:tcBorders>
              <w:top w:val="nil"/>
              <w:left w:val="nil"/>
              <w:bottom w:val="single" w:sz="4" w:space="0" w:color="DDEBF7"/>
              <w:right w:val="nil"/>
            </w:tcBorders>
            <w:shd w:val="clear" w:color="000000" w:fill="DDEBF7"/>
            <w:noWrap/>
            <w:vAlign w:val="bottom"/>
            <w:hideMark/>
          </w:tcPr>
          <w:p w14:paraId="33120770"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$7,396,366</w:t>
            </w:r>
          </w:p>
        </w:tc>
        <w:tc>
          <w:tcPr>
            <w:tcW w:w="0" w:type="auto"/>
            <w:tcBorders>
              <w:top w:val="nil"/>
              <w:left w:val="nil"/>
              <w:bottom w:val="nil"/>
              <w:right w:val="nil"/>
            </w:tcBorders>
            <w:shd w:val="clear" w:color="000000" w:fill="DDEBF7"/>
            <w:noWrap/>
            <w:vAlign w:val="center"/>
            <w:hideMark/>
          </w:tcPr>
          <w:p w14:paraId="55B4241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$5.00</w:t>
            </w:r>
          </w:p>
        </w:tc>
        <w:tc>
          <w:tcPr>
            <w:tcW w:w="0" w:type="auto"/>
            <w:tcBorders>
              <w:top w:val="nil"/>
              <w:left w:val="nil"/>
              <w:bottom w:val="nil"/>
              <w:right w:val="nil"/>
            </w:tcBorders>
            <w:shd w:val="clear" w:color="000000" w:fill="DDEBF7"/>
            <w:noWrap/>
            <w:vAlign w:val="center"/>
            <w:hideMark/>
          </w:tcPr>
          <w:p w14:paraId="7AD9360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1,479,273 </w:t>
            </w:r>
          </w:p>
        </w:tc>
        <w:tc>
          <w:tcPr>
            <w:tcW w:w="0" w:type="auto"/>
            <w:tcBorders>
              <w:top w:val="nil"/>
              <w:left w:val="single" w:sz="4" w:space="0" w:color="auto"/>
              <w:bottom w:val="nil"/>
              <w:right w:val="nil"/>
            </w:tcBorders>
            <w:shd w:val="clear" w:color="000000" w:fill="DDEBF7"/>
            <w:noWrap/>
            <w:vAlign w:val="center"/>
            <w:hideMark/>
          </w:tcPr>
          <w:p w14:paraId="79F9D8A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73,964 </w:t>
            </w:r>
          </w:p>
        </w:tc>
        <w:tc>
          <w:tcPr>
            <w:tcW w:w="0" w:type="auto"/>
            <w:tcBorders>
              <w:top w:val="nil"/>
              <w:left w:val="nil"/>
              <w:bottom w:val="nil"/>
              <w:right w:val="nil"/>
            </w:tcBorders>
            <w:shd w:val="clear" w:color="000000" w:fill="DDEBF7"/>
            <w:noWrap/>
            <w:vAlign w:val="center"/>
            <w:hideMark/>
          </w:tcPr>
          <w:p w14:paraId="00F91DC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$22,189</w:t>
            </w:r>
          </w:p>
        </w:tc>
        <w:tc>
          <w:tcPr>
            <w:tcW w:w="0" w:type="auto"/>
            <w:tcBorders>
              <w:top w:val="nil"/>
              <w:left w:val="nil"/>
              <w:bottom w:val="nil"/>
              <w:right w:val="single" w:sz="4" w:space="0" w:color="auto"/>
            </w:tcBorders>
            <w:shd w:val="clear" w:color="000000" w:fill="DDEBF7"/>
            <w:noWrap/>
            <w:vAlign w:val="center"/>
            <w:hideMark/>
          </w:tcPr>
          <w:p w14:paraId="6FF7AA5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$51,775</w:t>
            </w:r>
          </w:p>
        </w:tc>
        <w:tc>
          <w:tcPr>
            <w:tcW w:w="1522" w:type="dxa"/>
            <w:tcBorders>
              <w:top w:val="nil"/>
              <w:left w:val="nil"/>
              <w:bottom w:val="nil"/>
              <w:right w:val="nil"/>
            </w:tcBorders>
            <w:shd w:val="clear" w:color="000000" w:fill="DDEBF7"/>
            <w:noWrap/>
            <w:vAlign w:val="center"/>
            <w:hideMark/>
          </w:tcPr>
          <w:p w14:paraId="0B4F9A8A"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443,782 </w:t>
            </w:r>
          </w:p>
        </w:tc>
        <w:tc>
          <w:tcPr>
            <w:tcW w:w="1879" w:type="dxa"/>
            <w:tcBorders>
              <w:top w:val="nil"/>
              <w:left w:val="nil"/>
              <w:bottom w:val="nil"/>
              <w:right w:val="nil"/>
            </w:tcBorders>
            <w:shd w:val="clear" w:color="000000" w:fill="DDEBF7"/>
            <w:noWrap/>
            <w:vAlign w:val="center"/>
            <w:hideMark/>
          </w:tcPr>
          <w:p w14:paraId="07E85C9B"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$133,135</w:t>
            </w:r>
          </w:p>
        </w:tc>
        <w:tc>
          <w:tcPr>
            <w:tcW w:w="1879" w:type="dxa"/>
            <w:tcBorders>
              <w:top w:val="nil"/>
              <w:left w:val="nil"/>
              <w:bottom w:val="nil"/>
              <w:right w:val="single" w:sz="4" w:space="0" w:color="auto"/>
            </w:tcBorders>
            <w:shd w:val="clear" w:color="000000" w:fill="DDEBF7"/>
            <w:noWrap/>
            <w:vAlign w:val="center"/>
            <w:hideMark/>
          </w:tcPr>
          <w:p w14:paraId="783549D2"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$310,647</w:t>
            </w:r>
          </w:p>
        </w:tc>
      </w:tr>
      <w:tr w:rsidR="00850FE0" w:rsidRPr="00904DA1" w14:paraId="32218B4E" w14:textId="77777777" w:rsidTr="00904DA1">
        <w:trPr>
          <w:trHeight w:val="300"/>
        </w:trPr>
        <w:tc>
          <w:tcPr>
            <w:tcW w:w="0" w:type="auto"/>
            <w:vMerge/>
            <w:tcBorders>
              <w:top w:val="nil"/>
              <w:left w:val="nil"/>
              <w:bottom w:val="nil"/>
              <w:right w:val="nil"/>
            </w:tcBorders>
            <w:vAlign w:val="center"/>
            <w:hideMark/>
          </w:tcPr>
          <w:p w14:paraId="4462560E" w14:textId="77777777" w:rsidR="00850FE0" w:rsidRPr="00904DA1" w:rsidRDefault="00850FE0" w:rsidP="00850FE0">
            <w:pPr>
              <w:spacing w:before="0" w:after="0" w:line="240" w:lineRule="auto"/>
              <w:rPr>
                <w:rFonts w:eastAsia="Times New Roman" w:cs="Arial"/>
                <w:color w:val="000000"/>
                <w:sz w:val="20"/>
                <w:szCs w:val="20"/>
                <w:lang w:eastAsia="en-AU"/>
              </w:rPr>
            </w:pPr>
          </w:p>
        </w:tc>
        <w:tc>
          <w:tcPr>
            <w:tcW w:w="1650" w:type="dxa"/>
            <w:tcBorders>
              <w:top w:val="nil"/>
              <w:left w:val="nil"/>
              <w:bottom w:val="single" w:sz="4" w:space="0" w:color="DDEBF7"/>
              <w:right w:val="nil"/>
            </w:tcBorders>
            <w:shd w:val="clear" w:color="000000" w:fill="DDEBF7"/>
            <w:noWrap/>
            <w:vAlign w:val="bottom"/>
            <w:hideMark/>
          </w:tcPr>
          <w:p w14:paraId="0B8C2936"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$24,792,626</w:t>
            </w:r>
          </w:p>
        </w:tc>
        <w:tc>
          <w:tcPr>
            <w:tcW w:w="0" w:type="auto"/>
            <w:tcBorders>
              <w:top w:val="nil"/>
              <w:left w:val="nil"/>
              <w:bottom w:val="nil"/>
              <w:right w:val="nil"/>
            </w:tcBorders>
            <w:shd w:val="clear" w:color="000000" w:fill="DDEBF7"/>
            <w:noWrap/>
            <w:vAlign w:val="center"/>
            <w:hideMark/>
          </w:tcPr>
          <w:p w14:paraId="1B15B31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$10.00</w:t>
            </w:r>
          </w:p>
        </w:tc>
        <w:tc>
          <w:tcPr>
            <w:tcW w:w="0" w:type="auto"/>
            <w:tcBorders>
              <w:top w:val="nil"/>
              <w:left w:val="nil"/>
              <w:bottom w:val="nil"/>
              <w:right w:val="nil"/>
            </w:tcBorders>
            <w:shd w:val="clear" w:color="000000" w:fill="DDEBF7"/>
            <w:noWrap/>
            <w:vAlign w:val="center"/>
            <w:hideMark/>
          </w:tcPr>
          <w:p w14:paraId="2A84553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2,479,263 </w:t>
            </w:r>
          </w:p>
        </w:tc>
        <w:tc>
          <w:tcPr>
            <w:tcW w:w="0" w:type="auto"/>
            <w:tcBorders>
              <w:top w:val="nil"/>
              <w:left w:val="single" w:sz="4" w:space="0" w:color="auto"/>
              <w:bottom w:val="nil"/>
              <w:right w:val="nil"/>
            </w:tcBorders>
            <w:shd w:val="clear" w:color="000000" w:fill="DDEBF7"/>
            <w:noWrap/>
            <w:vAlign w:val="center"/>
            <w:hideMark/>
          </w:tcPr>
          <w:p w14:paraId="31C6135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123,963 </w:t>
            </w:r>
          </w:p>
        </w:tc>
        <w:tc>
          <w:tcPr>
            <w:tcW w:w="0" w:type="auto"/>
            <w:tcBorders>
              <w:top w:val="nil"/>
              <w:left w:val="nil"/>
              <w:bottom w:val="nil"/>
              <w:right w:val="nil"/>
            </w:tcBorders>
            <w:shd w:val="clear" w:color="000000" w:fill="DDEBF7"/>
            <w:noWrap/>
            <w:vAlign w:val="center"/>
            <w:hideMark/>
          </w:tcPr>
          <w:p w14:paraId="16E0F42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$37,189</w:t>
            </w:r>
          </w:p>
        </w:tc>
        <w:tc>
          <w:tcPr>
            <w:tcW w:w="0" w:type="auto"/>
            <w:tcBorders>
              <w:top w:val="nil"/>
              <w:left w:val="nil"/>
              <w:bottom w:val="nil"/>
              <w:right w:val="single" w:sz="4" w:space="0" w:color="auto"/>
            </w:tcBorders>
            <w:shd w:val="clear" w:color="000000" w:fill="DDEBF7"/>
            <w:noWrap/>
            <w:vAlign w:val="center"/>
            <w:hideMark/>
          </w:tcPr>
          <w:p w14:paraId="4F04610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$86,774</w:t>
            </w:r>
          </w:p>
        </w:tc>
        <w:tc>
          <w:tcPr>
            <w:tcW w:w="1522" w:type="dxa"/>
            <w:tcBorders>
              <w:top w:val="nil"/>
              <w:left w:val="nil"/>
              <w:bottom w:val="nil"/>
              <w:right w:val="nil"/>
            </w:tcBorders>
            <w:shd w:val="clear" w:color="000000" w:fill="DDEBF7"/>
            <w:noWrap/>
            <w:vAlign w:val="center"/>
            <w:hideMark/>
          </w:tcPr>
          <w:p w14:paraId="760C0F7A"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743,779 </w:t>
            </w:r>
          </w:p>
        </w:tc>
        <w:tc>
          <w:tcPr>
            <w:tcW w:w="1879" w:type="dxa"/>
            <w:tcBorders>
              <w:top w:val="nil"/>
              <w:left w:val="nil"/>
              <w:bottom w:val="nil"/>
              <w:right w:val="nil"/>
            </w:tcBorders>
            <w:shd w:val="clear" w:color="000000" w:fill="DDEBF7"/>
            <w:noWrap/>
            <w:vAlign w:val="center"/>
            <w:hideMark/>
          </w:tcPr>
          <w:p w14:paraId="47BAC0C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$223,134</w:t>
            </w:r>
          </w:p>
        </w:tc>
        <w:tc>
          <w:tcPr>
            <w:tcW w:w="1879" w:type="dxa"/>
            <w:tcBorders>
              <w:top w:val="nil"/>
              <w:left w:val="nil"/>
              <w:bottom w:val="nil"/>
              <w:right w:val="single" w:sz="4" w:space="0" w:color="auto"/>
            </w:tcBorders>
            <w:shd w:val="clear" w:color="000000" w:fill="DDEBF7"/>
            <w:noWrap/>
            <w:vAlign w:val="center"/>
            <w:hideMark/>
          </w:tcPr>
          <w:p w14:paraId="62820C5F"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$520,645</w:t>
            </w:r>
          </w:p>
        </w:tc>
      </w:tr>
      <w:tr w:rsidR="00850FE0" w:rsidRPr="00904DA1" w14:paraId="50BDBF36" w14:textId="77777777" w:rsidTr="00904DA1">
        <w:trPr>
          <w:trHeight w:val="255"/>
        </w:trPr>
        <w:tc>
          <w:tcPr>
            <w:tcW w:w="0" w:type="auto"/>
            <w:tcBorders>
              <w:top w:val="nil"/>
              <w:left w:val="nil"/>
              <w:bottom w:val="nil"/>
              <w:right w:val="nil"/>
            </w:tcBorders>
            <w:shd w:val="clear" w:color="auto" w:fill="auto"/>
            <w:noWrap/>
            <w:vAlign w:val="center"/>
            <w:hideMark/>
          </w:tcPr>
          <w:p w14:paraId="4BE9ED4D"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3404</w:t>
            </w:r>
          </w:p>
        </w:tc>
        <w:tc>
          <w:tcPr>
            <w:tcW w:w="1650" w:type="dxa"/>
            <w:tcBorders>
              <w:top w:val="nil"/>
              <w:left w:val="nil"/>
              <w:bottom w:val="single" w:sz="4" w:space="0" w:color="DDEBF7"/>
              <w:right w:val="nil"/>
            </w:tcBorders>
            <w:shd w:val="clear" w:color="auto" w:fill="auto"/>
            <w:noWrap/>
            <w:vAlign w:val="bottom"/>
            <w:hideMark/>
          </w:tcPr>
          <w:p w14:paraId="68418520"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$5,309,276</w:t>
            </w:r>
          </w:p>
        </w:tc>
        <w:tc>
          <w:tcPr>
            <w:tcW w:w="0" w:type="auto"/>
            <w:tcBorders>
              <w:top w:val="nil"/>
              <w:left w:val="nil"/>
              <w:bottom w:val="nil"/>
              <w:right w:val="nil"/>
            </w:tcBorders>
            <w:shd w:val="clear" w:color="auto" w:fill="auto"/>
            <w:noWrap/>
            <w:vAlign w:val="center"/>
            <w:hideMark/>
          </w:tcPr>
          <w:p w14:paraId="349D1AE1"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$20.00</w:t>
            </w:r>
          </w:p>
        </w:tc>
        <w:tc>
          <w:tcPr>
            <w:tcW w:w="0" w:type="auto"/>
            <w:tcBorders>
              <w:top w:val="nil"/>
              <w:left w:val="nil"/>
              <w:bottom w:val="nil"/>
              <w:right w:val="nil"/>
            </w:tcBorders>
            <w:shd w:val="clear" w:color="auto" w:fill="auto"/>
            <w:noWrap/>
            <w:vAlign w:val="center"/>
            <w:hideMark/>
          </w:tcPr>
          <w:p w14:paraId="0A1D060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265,464 </w:t>
            </w:r>
          </w:p>
        </w:tc>
        <w:tc>
          <w:tcPr>
            <w:tcW w:w="0" w:type="auto"/>
            <w:tcBorders>
              <w:top w:val="nil"/>
              <w:left w:val="single" w:sz="4" w:space="0" w:color="auto"/>
              <w:bottom w:val="nil"/>
              <w:right w:val="nil"/>
            </w:tcBorders>
            <w:shd w:val="clear" w:color="auto" w:fill="auto"/>
            <w:noWrap/>
            <w:vAlign w:val="center"/>
            <w:hideMark/>
          </w:tcPr>
          <w:p w14:paraId="167DF22C"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13,273 </w:t>
            </w:r>
          </w:p>
        </w:tc>
        <w:tc>
          <w:tcPr>
            <w:tcW w:w="0" w:type="auto"/>
            <w:tcBorders>
              <w:top w:val="nil"/>
              <w:left w:val="nil"/>
              <w:bottom w:val="nil"/>
              <w:right w:val="nil"/>
            </w:tcBorders>
            <w:shd w:val="clear" w:color="auto" w:fill="auto"/>
            <w:noWrap/>
            <w:vAlign w:val="center"/>
            <w:hideMark/>
          </w:tcPr>
          <w:p w14:paraId="78C0467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$3,982</w:t>
            </w:r>
          </w:p>
        </w:tc>
        <w:tc>
          <w:tcPr>
            <w:tcW w:w="0" w:type="auto"/>
            <w:tcBorders>
              <w:top w:val="nil"/>
              <w:left w:val="nil"/>
              <w:bottom w:val="nil"/>
              <w:right w:val="single" w:sz="4" w:space="0" w:color="auto"/>
            </w:tcBorders>
            <w:shd w:val="clear" w:color="auto" w:fill="auto"/>
            <w:noWrap/>
            <w:vAlign w:val="center"/>
            <w:hideMark/>
          </w:tcPr>
          <w:p w14:paraId="035C443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$9,291</w:t>
            </w:r>
          </w:p>
        </w:tc>
        <w:tc>
          <w:tcPr>
            <w:tcW w:w="1522" w:type="dxa"/>
            <w:tcBorders>
              <w:top w:val="nil"/>
              <w:left w:val="nil"/>
              <w:bottom w:val="nil"/>
              <w:right w:val="nil"/>
            </w:tcBorders>
            <w:shd w:val="clear" w:color="auto" w:fill="auto"/>
            <w:noWrap/>
            <w:vAlign w:val="center"/>
            <w:hideMark/>
          </w:tcPr>
          <w:p w14:paraId="05B089C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79,639 </w:t>
            </w:r>
          </w:p>
        </w:tc>
        <w:tc>
          <w:tcPr>
            <w:tcW w:w="1879" w:type="dxa"/>
            <w:tcBorders>
              <w:top w:val="nil"/>
              <w:left w:val="nil"/>
              <w:bottom w:val="nil"/>
              <w:right w:val="nil"/>
            </w:tcBorders>
            <w:shd w:val="clear" w:color="auto" w:fill="auto"/>
            <w:noWrap/>
            <w:vAlign w:val="center"/>
            <w:hideMark/>
          </w:tcPr>
          <w:p w14:paraId="60A274C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$23,892</w:t>
            </w:r>
          </w:p>
        </w:tc>
        <w:tc>
          <w:tcPr>
            <w:tcW w:w="1879" w:type="dxa"/>
            <w:tcBorders>
              <w:top w:val="nil"/>
              <w:left w:val="nil"/>
              <w:bottom w:val="nil"/>
              <w:right w:val="single" w:sz="4" w:space="0" w:color="auto"/>
            </w:tcBorders>
            <w:shd w:val="clear" w:color="auto" w:fill="auto"/>
            <w:noWrap/>
            <w:vAlign w:val="center"/>
            <w:hideMark/>
          </w:tcPr>
          <w:p w14:paraId="5367D0B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$55,747</w:t>
            </w:r>
          </w:p>
        </w:tc>
      </w:tr>
      <w:tr w:rsidR="00850FE0" w:rsidRPr="00904DA1" w14:paraId="5B7845A3" w14:textId="77777777" w:rsidTr="00904DA1">
        <w:trPr>
          <w:trHeight w:val="255"/>
        </w:trPr>
        <w:tc>
          <w:tcPr>
            <w:tcW w:w="0" w:type="auto"/>
            <w:tcBorders>
              <w:top w:val="nil"/>
              <w:left w:val="nil"/>
              <w:bottom w:val="nil"/>
              <w:right w:val="nil"/>
            </w:tcBorders>
            <w:shd w:val="clear" w:color="000000" w:fill="DDEBF7"/>
            <w:noWrap/>
            <w:vAlign w:val="center"/>
            <w:hideMark/>
          </w:tcPr>
          <w:p w14:paraId="1A5D5B34"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3405</w:t>
            </w:r>
          </w:p>
        </w:tc>
        <w:tc>
          <w:tcPr>
            <w:tcW w:w="1650" w:type="dxa"/>
            <w:tcBorders>
              <w:top w:val="nil"/>
              <w:left w:val="nil"/>
              <w:bottom w:val="single" w:sz="4" w:space="0" w:color="DDEBF7"/>
              <w:right w:val="nil"/>
            </w:tcBorders>
            <w:shd w:val="clear" w:color="000000" w:fill="DDEBF7"/>
            <w:noWrap/>
            <w:vAlign w:val="bottom"/>
            <w:hideMark/>
          </w:tcPr>
          <w:p w14:paraId="0A80928A"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$6,535,755</w:t>
            </w:r>
          </w:p>
        </w:tc>
        <w:tc>
          <w:tcPr>
            <w:tcW w:w="0" w:type="auto"/>
            <w:tcBorders>
              <w:top w:val="nil"/>
              <w:left w:val="nil"/>
              <w:bottom w:val="nil"/>
              <w:right w:val="nil"/>
            </w:tcBorders>
            <w:shd w:val="clear" w:color="000000" w:fill="DDEBF7"/>
            <w:noWrap/>
            <w:vAlign w:val="center"/>
            <w:hideMark/>
          </w:tcPr>
          <w:p w14:paraId="018277E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$5.00</w:t>
            </w:r>
          </w:p>
        </w:tc>
        <w:tc>
          <w:tcPr>
            <w:tcW w:w="0" w:type="auto"/>
            <w:tcBorders>
              <w:top w:val="nil"/>
              <w:left w:val="nil"/>
              <w:bottom w:val="nil"/>
              <w:right w:val="nil"/>
            </w:tcBorders>
            <w:shd w:val="clear" w:color="000000" w:fill="DDEBF7"/>
            <w:noWrap/>
            <w:vAlign w:val="center"/>
            <w:hideMark/>
          </w:tcPr>
          <w:p w14:paraId="053E7C2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1,307,151 </w:t>
            </w:r>
          </w:p>
        </w:tc>
        <w:tc>
          <w:tcPr>
            <w:tcW w:w="0" w:type="auto"/>
            <w:tcBorders>
              <w:top w:val="nil"/>
              <w:left w:val="single" w:sz="4" w:space="0" w:color="auto"/>
              <w:bottom w:val="nil"/>
              <w:right w:val="nil"/>
            </w:tcBorders>
            <w:shd w:val="clear" w:color="000000" w:fill="DDEBF7"/>
            <w:noWrap/>
            <w:vAlign w:val="center"/>
            <w:hideMark/>
          </w:tcPr>
          <w:p w14:paraId="492D0C6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65,358 </w:t>
            </w:r>
          </w:p>
        </w:tc>
        <w:tc>
          <w:tcPr>
            <w:tcW w:w="0" w:type="auto"/>
            <w:tcBorders>
              <w:top w:val="nil"/>
              <w:left w:val="nil"/>
              <w:bottom w:val="nil"/>
              <w:right w:val="nil"/>
            </w:tcBorders>
            <w:shd w:val="clear" w:color="000000" w:fill="DDEBF7"/>
            <w:noWrap/>
            <w:vAlign w:val="center"/>
            <w:hideMark/>
          </w:tcPr>
          <w:p w14:paraId="6042A26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$19,607</w:t>
            </w:r>
          </w:p>
        </w:tc>
        <w:tc>
          <w:tcPr>
            <w:tcW w:w="0" w:type="auto"/>
            <w:tcBorders>
              <w:top w:val="nil"/>
              <w:left w:val="nil"/>
              <w:bottom w:val="nil"/>
              <w:right w:val="single" w:sz="4" w:space="0" w:color="auto"/>
            </w:tcBorders>
            <w:shd w:val="clear" w:color="000000" w:fill="DDEBF7"/>
            <w:noWrap/>
            <w:vAlign w:val="center"/>
            <w:hideMark/>
          </w:tcPr>
          <w:p w14:paraId="775CF3C0"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$45,750</w:t>
            </w:r>
          </w:p>
        </w:tc>
        <w:tc>
          <w:tcPr>
            <w:tcW w:w="1522" w:type="dxa"/>
            <w:tcBorders>
              <w:top w:val="nil"/>
              <w:left w:val="nil"/>
              <w:bottom w:val="nil"/>
              <w:right w:val="nil"/>
            </w:tcBorders>
            <w:shd w:val="clear" w:color="000000" w:fill="DDEBF7"/>
            <w:noWrap/>
            <w:vAlign w:val="center"/>
            <w:hideMark/>
          </w:tcPr>
          <w:p w14:paraId="43FFFEA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392,145 </w:t>
            </w:r>
          </w:p>
        </w:tc>
        <w:tc>
          <w:tcPr>
            <w:tcW w:w="1879" w:type="dxa"/>
            <w:tcBorders>
              <w:top w:val="nil"/>
              <w:left w:val="nil"/>
              <w:bottom w:val="nil"/>
              <w:right w:val="nil"/>
            </w:tcBorders>
            <w:shd w:val="clear" w:color="000000" w:fill="DDEBF7"/>
            <w:noWrap/>
            <w:vAlign w:val="center"/>
            <w:hideMark/>
          </w:tcPr>
          <w:p w14:paraId="4ED8B703"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$117,644</w:t>
            </w:r>
          </w:p>
        </w:tc>
        <w:tc>
          <w:tcPr>
            <w:tcW w:w="1879" w:type="dxa"/>
            <w:tcBorders>
              <w:top w:val="nil"/>
              <w:left w:val="nil"/>
              <w:bottom w:val="nil"/>
              <w:right w:val="single" w:sz="4" w:space="0" w:color="auto"/>
            </w:tcBorders>
            <w:shd w:val="clear" w:color="000000" w:fill="DDEBF7"/>
            <w:noWrap/>
            <w:vAlign w:val="center"/>
            <w:hideMark/>
          </w:tcPr>
          <w:p w14:paraId="6AF1DB55"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$274,502</w:t>
            </w:r>
          </w:p>
        </w:tc>
      </w:tr>
      <w:tr w:rsidR="00850FE0" w:rsidRPr="00904DA1" w14:paraId="4D02DF63" w14:textId="77777777" w:rsidTr="00904DA1">
        <w:trPr>
          <w:trHeight w:val="255"/>
        </w:trPr>
        <w:tc>
          <w:tcPr>
            <w:tcW w:w="0" w:type="auto"/>
            <w:tcBorders>
              <w:top w:val="nil"/>
              <w:left w:val="nil"/>
              <w:bottom w:val="nil"/>
              <w:right w:val="nil"/>
            </w:tcBorders>
            <w:shd w:val="clear" w:color="auto" w:fill="auto"/>
            <w:noWrap/>
            <w:vAlign w:val="center"/>
            <w:hideMark/>
          </w:tcPr>
          <w:p w14:paraId="30145E80"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3406</w:t>
            </w:r>
          </w:p>
        </w:tc>
        <w:tc>
          <w:tcPr>
            <w:tcW w:w="1650" w:type="dxa"/>
            <w:tcBorders>
              <w:top w:val="nil"/>
              <w:left w:val="nil"/>
              <w:bottom w:val="single" w:sz="4" w:space="0" w:color="DDEBF7"/>
              <w:right w:val="nil"/>
            </w:tcBorders>
            <w:shd w:val="clear" w:color="auto" w:fill="auto"/>
            <w:noWrap/>
            <w:vAlign w:val="bottom"/>
            <w:hideMark/>
          </w:tcPr>
          <w:p w14:paraId="187A17A3"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$2,013,705</w:t>
            </w:r>
          </w:p>
        </w:tc>
        <w:tc>
          <w:tcPr>
            <w:tcW w:w="0" w:type="auto"/>
            <w:tcBorders>
              <w:top w:val="nil"/>
              <w:left w:val="nil"/>
              <w:bottom w:val="nil"/>
              <w:right w:val="nil"/>
            </w:tcBorders>
            <w:shd w:val="clear" w:color="auto" w:fill="auto"/>
            <w:noWrap/>
            <w:vAlign w:val="center"/>
            <w:hideMark/>
          </w:tcPr>
          <w:p w14:paraId="1EE9987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$3.50</w:t>
            </w:r>
          </w:p>
        </w:tc>
        <w:tc>
          <w:tcPr>
            <w:tcW w:w="0" w:type="auto"/>
            <w:tcBorders>
              <w:top w:val="nil"/>
              <w:left w:val="nil"/>
              <w:bottom w:val="nil"/>
              <w:right w:val="nil"/>
            </w:tcBorders>
            <w:shd w:val="clear" w:color="auto" w:fill="auto"/>
            <w:noWrap/>
            <w:vAlign w:val="center"/>
            <w:hideMark/>
          </w:tcPr>
          <w:p w14:paraId="028AD551"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575,344 </w:t>
            </w:r>
          </w:p>
        </w:tc>
        <w:tc>
          <w:tcPr>
            <w:tcW w:w="0" w:type="auto"/>
            <w:tcBorders>
              <w:top w:val="nil"/>
              <w:left w:val="single" w:sz="4" w:space="0" w:color="auto"/>
              <w:bottom w:val="nil"/>
              <w:right w:val="nil"/>
            </w:tcBorders>
            <w:shd w:val="clear" w:color="auto" w:fill="auto"/>
            <w:noWrap/>
            <w:vAlign w:val="center"/>
            <w:hideMark/>
          </w:tcPr>
          <w:p w14:paraId="23262DD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28,767 </w:t>
            </w:r>
          </w:p>
        </w:tc>
        <w:tc>
          <w:tcPr>
            <w:tcW w:w="0" w:type="auto"/>
            <w:tcBorders>
              <w:top w:val="nil"/>
              <w:left w:val="nil"/>
              <w:bottom w:val="nil"/>
              <w:right w:val="nil"/>
            </w:tcBorders>
            <w:shd w:val="clear" w:color="auto" w:fill="auto"/>
            <w:noWrap/>
            <w:vAlign w:val="center"/>
            <w:hideMark/>
          </w:tcPr>
          <w:p w14:paraId="0ABA3BE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$8,630</w:t>
            </w:r>
          </w:p>
        </w:tc>
        <w:tc>
          <w:tcPr>
            <w:tcW w:w="0" w:type="auto"/>
            <w:tcBorders>
              <w:top w:val="nil"/>
              <w:left w:val="nil"/>
              <w:bottom w:val="nil"/>
              <w:right w:val="single" w:sz="4" w:space="0" w:color="auto"/>
            </w:tcBorders>
            <w:shd w:val="clear" w:color="auto" w:fill="auto"/>
            <w:noWrap/>
            <w:vAlign w:val="center"/>
            <w:hideMark/>
          </w:tcPr>
          <w:p w14:paraId="2599A5E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$20,137</w:t>
            </w:r>
          </w:p>
        </w:tc>
        <w:tc>
          <w:tcPr>
            <w:tcW w:w="1522" w:type="dxa"/>
            <w:tcBorders>
              <w:top w:val="nil"/>
              <w:left w:val="nil"/>
              <w:bottom w:val="nil"/>
              <w:right w:val="nil"/>
            </w:tcBorders>
            <w:shd w:val="clear" w:color="auto" w:fill="auto"/>
            <w:noWrap/>
            <w:vAlign w:val="center"/>
            <w:hideMark/>
          </w:tcPr>
          <w:p w14:paraId="127E483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172,603 </w:t>
            </w:r>
          </w:p>
        </w:tc>
        <w:tc>
          <w:tcPr>
            <w:tcW w:w="1879" w:type="dxa"/>
            <w:tcBorders>
              <w:top w:val="nil"/>
              <w:left w:val="nil"/>
              <w:bottom w:val="nil"/>
              <w:right w:val="nil"/>
            </w:tcBorders>
            <w:shd w:val="clear" w:color="auto" w:fill="auto"/>
            <w:noWrap/>
            <w:vAlign w:val="center"/>
            <w:hideMark/>
          </w:tcPr>
          <w:p w14:paraId="11A6244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$51,781</w:t>
            </w:r>
          </w:p>
        </w:tc>
        <w:tc>
          <w:tcPr>
            <w:tcW w:w="1879" w:type="dxa"/>
            <w:tcBorders>
              <w:top w:val="nil"/>
              <w:left w:val="nil"/>
              <w:bottom w:val="nil"/>
              <w:right w:val="single" w:sz="4" w:space="0" w:color="auto"/>
            </w:tcBorders>
            <w:shd w:val="clear" w:color="auto" w:fill="auto"/>
            <w:noWrap/>
            <w:vAlign w:val="center"/>
            <w:hideMark/>
          </w:tcPr>
          <w:p w14:paraId="2DCA82A6"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$120,822</w:t>
            </w:r>
          </w:p>
        </w:tc>
      </w:tr>
      <w:tr w:rsidR="00850FE0" w:rsidRPr="00904DA1" w14:paraId="66ABB853" w14:textId="77777777" w:rsidTr="00904DA1">
        <w:trPr>
          <w:trHeight w:val="255"/>
        </w:trPr>
        <w:tc>
          <w:tcPr>
            <w:tcW w:w="0" w:type="auto"/>
            <w:tcBorders>
              <w:top w:val="nil"/>
              <w:left w:val="nil"/>
              <w:bottom w:val="nil"/>
              <w:right w:val="nil"/>
            </w:tcBorders>
            <w:shd w:val="clear" w:color="000000" w:fill="DDEBF7"/>
            <w:noWrap/>
            <w:vAlign w:val="center"/>
            <w:hideMark/>
          </w:tcPr>
          <w:p w14:paraId="0240C4F1" w14:textId="77777777" w:rsidR="00850FE0" w:rsidRPr="00904DA1" w:rsidRDefault="00850FE0" w:rsidP="00850FE0">
            <w:pPr>
              <w:spacing w:before="0" w:after="0" w:line="240" w:lineRule="auto"/>
              <w:jc w:val="center"/>
              <w:rPr>
                <w:rFonts w:eastAsia="Times New Roman" w:cs="Arial"/>
                <w:color w:val="000000"/>
                <w:sz w:val="20"/>
                <w:szCs w:val="20"/>
                <w:lang w:eastAsia="en-AU"/>
              </w:rPr>
            </w:pPr>
            <w:r w:rsidRPr="00904DA1">
              <w:rPr>
                <w:rFonts w:eastAsia="Times New Roman" w:cs="Arial"/>
                <w:color w:val="000000"/>
                <w:sz w:val="20"/>
                <w:szCs w:val="20"/>
                <w:lang w:eastAsia="en-AU"/>
              </w:rPr>
              <w:t>3407</w:t>
            </w:r>
          </w:p>
        </w:tc>
        <w:tc>
          <w:tcPr>
            <w:tcW w:w="1650" w:type="dxa"/>
            <w:tcBorders>
              <w:top w:val="nil"/>
              <w:left w:val="nil"/>
              <w:bottom w:val="single" w:sz="4" w:space="0" w:color="DDEBF7"/>
              <w:right w:val="nil"/>
            </w:tcBorders>
            <w:shd w:val="clear" w:color="000000" w:fill="DDEBF7"/>
            <w:noWrap/>
            <w:vAlign w:val="bottom"/>
            <w:hideMark/>
          </w:tcPr>
          <w:p w14:paraId="09CFFB37" w14:textId="77777777" w:rsidR="00850FE0" w:rsidRPr="00904DA1" w:rsidRDefault="00850FE0" w:rsidP="00850FE0">
            <w:pPr>
              <w:spacing w:before="0" w:after="0" w:line="240" w:lineRule="auto"/>
              <w:jc w:val="right"/>
              <w:rPr>
                <w:rFonts w:eastAsia="Times New Roman" w:cs="Arial"/>
                <w:color w:val="000000"/>
                <w:sz w:val="20"/>
                <w:szCs w:val="20"/>
                <w:lang w:eastAsia="en-AU"/>
              </w:rPr>
            </w:pPr>
            <w:r w:rsidRPr="00904DA1">
              <w:rPr>
                <w:rFonts w:eastAsia="Times New Roman" w:cs="Arial"/>
                <w:color w:val="000000"/>
                <w:sz w:val="20"/>
                <w:szCs w:val="20"/>
                <w:lang w:eastAsia="en-AU"/>
              </w:rPr>
              <w:t>$5,008,260</w:t>
            </w:r>
          </w:p>
        </w:tc>
        <w:tc>
          <w:tcPr>
            <w:tcW w:w="0" w:type="auto"/>
            <w:tcBorders>
              <w:top w:val="nil"/>
              <w:left w:val="nil"/>
              <w:bottom w:val="nil"/>
              <w:right w:val="nil"/>
            </w:tcBorders>
            <w:shd w:val="clear" w:color="000000" w:fill="DDEBF7"/>
            <w:noWrap/>
            <w:vAlign w:val="center"/>
            <w:hideMark/>
          </w:tcPr>
          <w:p w14:paraId="0AE5202A"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$3.00</w:t>
            </w:r>
          </w:p>
        </w:tc>
        <w:tc>
          <w:tcPr>
            <w:tcW w:w="0" w:type="auto"/>
            <w:tcBorders>
              <w:top w:val="nil"/>
              <w:left w:val="nil"/>
              <w:bottom w:val="nil"/>
              <w:right w:val="nil"/>
            </w:tcBorders>
            <w:shd w:val="clear" w:color="000000" w:fill="DDEBF7"/>
            <w:noWrap/>
            <w:vAlign w:val="center"/>
            <w:hideMark/>
          </w:tcPr>
          <w:p w14:paraId="130F91B1"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1,669,420 </w:t>
            </w:r>
          </w:p>
        </w:tc>
        <w:tc>
          <w:tcPr>
            <w:tcW w:w="0" w:type="auto"/>
            <w:tcBorders>
              <w:top w:val="nil"/>
              <w:left w:val="single" w:sz="4" w:space="0" w:color="auto"/>
              <w:bottom w:val="nil"/>
              <w:right w:val="nil"/>
            </w:tcBorders>
            <w:shd w:val="clear" w:color="000000" w:fill="DDEBF7"/>
            <w:noWrap/>
            <w:vAlign w:val="center"/>
            <w:hideMark/>
          </w:tcPr>
          <w:p w14:paraId="5754DE7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83,471 </w:t>
            </w:r>
          </w:p>
        </w:tc>
        <w:tc>
          <w:tcPr>
            <w:tcW w:w="0" w:type="auto"/>
            <w:tcBorders>
              <w:top w:val="nil"/>
              <w:left w:val="nil"/>
              <w:bottom w:val="nil"/>
              <w:right w:val="nil"/>
            </w:tcBorders>
            <w:shd w:val="clear" w:color="000000" w:fill="DDEBF7"/>
            <w:noWrap/>
            <w:vAlign w:val="center"/>
            <w:hideMark/>
          </w:tcPr>
          <w:p w14:paraId="6DE83447"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$25,041</w:t>
            </w:r>
          </w:p>
        </w:tc>
        <w:tc>
          <w:tcPr>
            <w:tcW w:w="0" w:type="auto"/>
            <w:tcBorders>
              <w:top w:val="nil"/>
              <w:left w:val="nil"/>
              <w:bottom w:val="nil"/>
              <w:right w:val="single" w:sz="4" w:space="0" w:color="auto"/>
            </w:tcBorders>
            <w:shd w:val="clear" w:color="000000" w:fill="DDEBF7"/>
            <w:noWrap/>
            <w:vAlign w:val="center"/>
            <w:hideMark/>
          </w:tcPr>
          <w:p w14:paraId="002A83F4"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$58,430</w:t>
            </w:r>
          </w:p>
        </w:tc>
        <w:tc>
          <w:tcPr>
            <w:tcW w:w="1522" w:type="dxa"/>
            <w:tcBorders>
              <w:top w:val="nil"/>
              <w:left w:val="nil"/>
              <w:bottom w:val="nil"/>
              <w:right w:val="nil"/>
            </w:tcBorders>
            <w:shd w:val="clear" w:color="000000" w:fill="DDEBF7"/>
            <w:noWrap/>
            <w:vAlign w:val="center"/>
            <w:hideMark/>
          </w:tcPr>
          <w:p w14:paraId="7A14DA5D"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 xml:space="preserve">500,826 </w:t>
            </w:r>
          </w:p>
        </w:tc>
        <w:tc>
          <w:tcPr>
            <w:tcW w:w="1879" w:type="dxa"/>
            <w:tcBorders>
              <w:top w:val="nil"/>
              <w:left w:val="nil"/>
              <w:bottom w:val="nil"/>
              <w:right w:val="nil"/>
            </w:tcBorders>
            <w:shd w:val="clear" w:color="000000" w:fill="DDEBF7"/>
            <w:noWrap/>
            <w:vAlign w:val="center"/>
            <w:hideMark/>
          </w:tcPr>
          <w:p w14:paraId="0D0A20DE"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$150,248</w:t>
            </w:r>
          </w:p>
        </w:tc>
        <w:tc>
          <w:tcPr>
            <w:tcW w:w="1879" w:type="dxa"/>
            <w:tcBorders>
              <w:top w:val="nil"/>
              <w:left w:val="nil"/>
              <w:bottom w:val="nil"/>
              <w:right w:val="single" w:sz="4" w:space="0" w:color="auto"/>
            </w:tcBorders>
            <w:shd w:val="clear" w:color="000000" w:fill="DDEBF7"/>
            <w:noWrap/>
            <w:vAlign w:val="center"/>
            <w:hideMark/>
          </w:tcPr>
          <w:p w14:paraId="589BA8E8" w14:textId="77777777" w:rsidR="00850FE0" w:rsidRPr="00904DA1" w:rsidRDefault="00850FE0" w:rsidP="00850FE0">
            <w:pPr>
              <w:spacing w:before="0" w:after="0" w:line="240" w:lineRule="auto"/>
              <w:jc w:val="center"/>
              <w:rPr>
                <w:rFonts w:eastAsia="Times New Roman" w:cs="Arial"/>
                <w:sz w:val="20"/>
                <w:szCs w:val="20"/>
                <w:lang w:eastAsia="en-AU"/>
              </w:rPr>
            </w:pPr>
            <w:r w:rsidRPr="00904DA1">
              <w:rPr>
                <w:rFonts w:eastAsia="Times New Roman" w:cs="Arial"/>
                <w:sz w:val="20"/>
                <w:szCs w:val="20"/>
                <w:lang w:eastAsia="en-AU"/>
              </w:rPr>
              <w:t>$350,578</w:t>
            </w:r>
          </w:p>
        </w:tc>
      </w:tr>
      <w:tr w:rsidR="00850FE0" w:rsidRPr="00904DA1" w14:paraId="13589CDB" w14:textId="77777777" w:rsidTr="00904DA1">
        <w:trPr>
          <w:trHeight w:val="396"/>
        </w:trPr>
        <w:tc>
          <w:tcPr>
            <w:tcW w:w="0" w:type="auto"/>
            <w:tcBorders>
              <w:top w:val="nil"/>
              <w:left w:val="nil"/>
              <w:bottom w:val="nil"/>
              <w:right w:val="nil"/>
            </w:tcBorders>
            <w:shd w:val="clear" w:color="auto" w:fill="auto"/>
            <w:noWrap/>
            <w:vAlign w:val="center"/>
            <w:hideMark/>
          </w:tcPr>
          <w:p w14:paraId="64CB4581" w14:textId="77777777" w:rsidR="00850FE0" w:rsidRPr="00904DA1" w:rsidRDefault="00850FE0" w:rsidP="00850FE0">
            <w:pPr>
              <w:spacing w:before="0" w:after="0" w:line="240" w:lineRule="auto"/>
              <w:jc w:val="center"/>
              <w:rPr>
                <w:rFonts w:eastAsia="Times New Roman" w:cs="Arial"/>
                <w:b/>
                <w:bCs/>
                <w:color w:val="000000"/>
                <w:sz w:val="20"/>
                <w:szCs w:val="20"/>
                <w:lang w:eastAsia="en-AU"/>
              </w:rPr>
            </w:pPr>
            <w:r w:rsidRPr="00904DA1">
              <w:rPr>
                <w:rFonts w:eastAsia="Times New Roman" w:cs="Arial"/>
                <w:b/>
                <w:bCs/>
                <w:color w:val="000000"/>
                <w:sz w:val="20"/>
                <w:szCs w:val="20"/>
                <w:lang w:eastAsia="en-AU"/>
              </w:rPr>
              <w:t>Total</w:t>
            </w:r>
          </w:p>
        </w:tc>
        <w:tc>
          <w:tcPr>
            <w:tcW w:w="1650" w:type="dxa"/>
            <w:tcBorders>
              <w:top w:val="nil"/>
              <w:left w:val="nil"/>
              <w:bottom w:val="nil"/>
              <w:right w:val="nil"/>
            </w:tcBorders>
            <w:shd w:val="clear" w:color="auto" w:fill="auto"/>
            <w:noWrap/>
            <w:vAlign w:val="center"/>
            <w:hideMark/>
          </w:tcPr>
          <w:p w14:paraId="653661A5" w14:textId="77777777" w:rsidR="00850FE0" w:rsidRPr="00904DA1" w:rsidRDefault="00850FE0" w:rsidP="00850FE0">
            <w:pPr>
              <w:spacing w:before="0" w:after="0" w:line="240" w:lineRule="auto"/>
              <w:jc w:val="center"/>
              <w:rPr>
                <w:rFonts w:eastAsia="Times New Roman" w:cs="Arial"/>
                <w:b/>
                <w:bCs/>
                <w:color w:val="000000"/>
                <w:sz w:val="20"/>
                <w:szCs w:val="20"/>
                <w:lang w:eastAsia="en-AU"/>
              </w:rPr>
            </w:pPr>
          </w:p>
        </w:tc>
        <w:tc>
          <w:tcPr>
            <w:tcW w:w="0" w:type="auto"/>
            <w:tcBorders>
              <w:top w:val="nil"/>
              <w:left w:val="nil"/>
              <w:bottom w:val="nil"/>
              <w:right w:val="nil"/>
            </w:tcBorders>
            <w:shd w:val="clear" w:color="auto" w:fill="auto"/>
            <w:noWrap/>
            <w:vAlign w:val="center"/>
            <w:hideMark/>
          </w:tcPr>
          <w:p w14:paraId="724CD37A" w14:textId="77777777" w:rsidR="00850FE0" w:rsidRPr="00904DA1" w:rsidRDefault="00850FE0" w:rsidP="00850FE0">
            <w:pPr>
              <w:spacing w:before="0" w:after="0" w:line="240" w:lineRule="auto"/>
              <w:jc w:val="center"/>
              <w:rPr>
                <w:rFonts w:eastAsia="Times New Roman" w:cs="Arial"/>
                <w:sz w:val="20"/>
                <w:szCs w:val="20"/>
                <w:lang w:eastAsia="en-AU"/>
              </w:rPr>
            </w:pPr>
          </w:p>
        </w:tc>
        <w:tc>
          <w:tcPr>
            <w:tcW w:w="0" w:type="auto"/>
            <w:tcBorders>
              <w:top w:val="nil"/>
              <w:left w:val="nil"/>
              <w:bottom w:val="nil"/>
              <w:right w:val="nil"/>
            </w:tcBorders>
            <w:shd w:val="clear" w:color="auto" w:fill="auto"/>
            <w:noWrap/>
            <w:vAlign w:val="center"/>
            <w:hideMark/>
          </w:tcPr>
          <w:p w14:paraId="0859D5AD" w14:textId="77777777" w:rsidR="00850FE0" w:rsidRPr="00904DA1" w:rsidRDefault="00850FE0" w:rsidP="00850FE0">
            <w:pPr>
              <w:spacing w:before="0" w:after="0" w:line="240" w:lineRule="auto"/>
              <w:jc w:val="center"/>
              <w:rPr>
                <w:rFonts w:eastAsia="Times New Roman" w:cs="Arial"/>
                <w:b/>
                <w:bCs/>
                <w:color w:val="000000"/>
                <w:sz w:val="20"/>
                <w:szCs w:val="20"/>
                <w:lang w:eastAsia="en-AU"/>
              </w:rPr>
            </w:pPr>
            <w:r w:rsidRPr="00904DA1">
              <w:rPr>
                <w:rFonts w:eastAsia="Times New Roman" w:cs="Arial"/>
                <w:b/>
                <w:bCs/>
                <w:color w:val="000000"/>
                <w:sz w:val="20"/>
                <w:szCs w:val="20"/>
                <w:lang w:eastAsia="en-AU"/>
              </w:rPr>
              <w:t xml:space="preserve">156,065,857 </w:t>
            </w:r>
          </w:p>
        </w:tc>
        <w:tc>
          <w:tcPr>
            <w:tcW w:w="0" w:type="auto"/>
            <w:tcBorders>
              <w:top w:val="nil"/>
              <w:left w:val="single" w:sz="4" w:space="0" w:color="auto"/>
              <w:bottom w:val="nil"/>
              <w:right w:val="nil"/>
            </w:tcBorders>
            <w:shd w:val="clear" w:color="auto" w:fill="auto"/>
            <w:noWrap/>
            <w:vAlign w:val="center"/>
            <w:hideMark/>
          </w:tcPr>
          <w:p w14:paraId="7967061E" w14:textId="77777777" w:rsidR="00850FE0" w:rsidRPr="00904DA1" w:rsidRDefault="00850FE0" w:rsidP="00850FE0">
            <w:pPr>
              <w:spacing w:before="0" w:after="0" w:line="240" w:lineRule="auto"/>
              <w:jc w:val="center"/>
              <w:rPr>
                <w:rFonts w:eastAsia="Times New Roman" w:cs="Arial"/>
                <w:b/>
                <w:bCs/>
                <w:color w:val="000000"/>
                <w:sz w:val="20"/>
                <w:szCs w:val="20"/>
                <w:lang w:eastAsia="en-AU"/>
              </w:rPr>
            </w:pPr>
            <w:r w:rsidRPr="00904DA1">
              <w:rPr>
                <w:rFonts w:eastAsia="Times New Roman" w:cs="Arial"/>
                <w:b/>
                <w:bCs/>
                <w:color w:val="000000"/>
                <w:sz w:val="20"/>
                <w:szCs w:val="20"/>
                <w:lang w:eastAsia="en-AU"/>
              </w:rPr>
              <w:t xml:space="preserve">7,803,293 </w:t>
            </w:r>
          </w:p>
        </w:tc>
        <w:tc>
          <w:tcPr>
            <w:tcW w:w="0" w:type="auto"/>
            <w:tcBorders>
              <w:top w:val="nil"/>
              <w:left w:val="nil"/>
              <w:bottom w:val="nil"/>
              <w:right w:val="nil"/>
            </w:tcBorders>
            <w:shd w:val="clear" w:color="auto" w:fill="auto"/>
            <w:noWrap/>
            <w:vAlign w:val="center"/>
            <w:hideMark/>
          </w:tcPr>
          <w:p w14:paraId="0062968D" w14:textId="77777777" w:rsidR="00850FE0" w:rsidRPr="00904DA1" w:rsidRDefault="00850FE0" w:rsidP="00850FE0">
            <w:pPr>
              <w:spacing w:before="0" w:after="0" w:line="240" w:lineRule="auto"/>
              <w:jc w:val="center"/>
              <w:rPr>
                <w:rFonts w:eastAsia="Times New Roman" w:cs="Arial"/>
                <w:b/>
                <w:bCs/>
                <w:sz w:val="20"/>
                <w:szCs w:val="20"/>
                <w:lang w:eastAsia="en-AU"/>
              </w:rPr>
            </w:pPr>
            <w:r w:rsidRPr="00904DA1">
              <w:rPr>
                <w:rFonts w:eastAsia="Times New Roman" w:cs="Arial"/>
                <w:b/>
                <w:bCs/>
                <w:sz w:val="20"/>
                <w:szCs w:val="20"/>
                <w:lang w:eastAsia="en-AU"/>
              </w:rPr>
              <w:t>$2,340,988</w:t>
            </w:r>
          </w:p>
        </w:tc>
        <w:tc>
          <w:tcPr>
            <w:tcW w:w="0" w:type="auto"/>
            <w:tcBorders>
              <w:top w:val="nil"/>
              <w:left w:val="nil"/>
              <w:bottom w:val="nil"/>
              <w:right w:val="single" w:sz="4" w:space="0" w:color="auto"/>
            </w:tcBorders>
            <w:shd w:val="clear" w:color="auto" w:fill="auto"/>
            <w:noWrap/>
            <w:vAlign w:val="center"/>
            <w:hideMark/>
          </w:tcPr>
          <w:p w14:paraId="61365731" w14:textId="77777777" w:rsidR="00850FE0" w:rsidRPr="00904DA1" w:rsidRDefault="00850FE0" w:rsidP="00850FE0">
            <w:pPr>
              <w:spacing w:before="0" w:after="0" w:line="240" w:lineRule="auto"/>
              <w:jc w:val="center"/>
              <w:rPr>
                <w:rFonts w:eastAsia="Times New Roman" w:cs="Arial"/>
                <w:b/>
                <w:bCs/>
                <w:sz w:val="20"/>
                <w:szCs w:val="20"/>
                <w:lang w:eastAsia="en-AU"/>
              </w:rPr>
            </w:pPr>
            <w:r w:rsidRPr="00904DA1">
              <w:rPr>
                <w:rFonts w:eastAsia="Times New Roman" w:cs="Arial"/>
                <w:b/>
                <w:bCs/>
                <w:sz w:val="20"/>
                <w:szCs w:val="20"/>
                <w:lang w:eastAsia="en-AU"/>
              </w:rPr>
              <w:t>$5,462,305</w:t>
            </w:r>
          </w:p>
        </w:tc>
        <w:tc>
          <w:tcPr>
            <w:tcW w:w="1522" w:type="dxa"/>
            <w:tcBorders>
              <w:top w:val="nil"/>
              <w:left w:val="nil"/>
              <w:bottom w:val="nil"/>
              <w:right w:val="nil"/>
            </w:tcBorders>
            <w:shd w:val="clear" w:color="auto" w:fill="auto"/>
            <w:noWrap/>
            <w:vAlign w:val="center"/>
            <w:hideMark/>
          </w:tcPr>
          <w:p w14:paraId="7CBBE6F0" w14:textId="77777777" w:rsidR="00850FE0" w:rsidRPr="00904DA1" w:rsidRDefault="00850FE0" w:rsidP="00850FE0">
            <w:pPr>
              <w:spacing w:before="0" w:after="0" w:line="240" w:lineRule="auto"/>
              <w:jc w:val="center"/>
              <w:rPr>
                <w:rFonts w:eastAsia="Times New Roman" w:cs="Arial"/>
                <w:b/>
                <w:bCs/>
                <w:color w:val="000000"/>
                <w:sz w:val="20"/>
                <w:szCs w:val="20"/>
                <w:lang w:eastAsia="en-AU"/>
              </w:rPr>
            </w:pPr>
            <w:r w:rsidRPr="00904DA1">
              <w:rPr>
                <w:rFonts w:eastAsia="Times New Roman" w:cs="Arial"/>
                <w:b/>
                <w:bCs/>
                <w:color w:val="000000"/>
                <w:sz w:val="20"/>
                <w:szCs w:val="20"/>
                <w:lang w:eastAsia="en-AU"/>
              </w:rPr>
              <w:t xml:space="preserve">46,819,757 </w:t>
            </w:r>
          </w:p>
        </w:tc>
        <w:tc>
          <w:tcPr>
            <w:tcW w:w="1879" w:type="dxa"/>
            <w:tcBorders>
              <w:top w:val="nil"/>
              <w:left w:val="nil"/>
              <w:bottom w:val="nil"/>
              <w:right w:val="nil"/>
            </w:tcBorders>
            <w:shd w:val="clear" w:color="auto" w:fill="auto"/>
            <w:noWrap/>
            <w:vAlign w:val="center"/>
            <w:hideMark/>
          </w:tcPr>
          <w:p w14:paraId="4F97823E" w14:textId="77777777" w:rsidR="00850FE0" w:rsidRPr="00904DA1" w:rsidRDefault="00850FE0" w:rsidP="00850FE0">
            <w:pPr>
              <w:spacing w:before="0" w:after="0" w:line="240" w:lineRule="auto"/>
              <w:jc w:val="center"/>
              <w:rPr>
                <w:rFonts w:eastAsia="Times New Roman" w:cs="Arial"/>
                <w:b/>
                <w:bCs/>
                <w:sz w:val="20"/>
                <w:szCs w:val="20"/>
                <w:lang w:eastAsia="en-AU"/>
              </w:rPr>
            </w:pPr>
            <w:r w:rsidRPr="00904DA1">
              <w:rPr>
                <w:rFonts w:eastAsia="Times New Roman" w:cs="Arial"/>
                <w:b/>
                <w:bCs/>
                <w:sz w:val="20"/>
                <w:szCs w:val="20"/>
                <w:lang w:eastAsia="en-AU"/>
              </w:rPr>
              <w:t>$14,045,927</w:t>
            </w:r>
          </w:p>
        </w:tc>
        <w:tc>
          <w:tcPr>
            <w:tcW w:w="1879" w:type="dxa"/>
            <w:tcBorders>
              <w:top w:val="nil"/>
              <w:left w:val="nil"/>
              <w:bottom w:val="nil"/>
              <w:right w:val="single" w:sz="4" w:space="0" w:color="auto"/>
            </w:tcBorders>
            <w:shd w:val="clear" w:color="auto" w:fill="auto"/>
            <w:noWrap/>
            <w:vAlign w:val="center"/>
            <w:hideMark/>
          </w:tcPr>
          <w:p w14:paraId="026C6483" w14:textId="77777777" w:rsidR="00850FE0" w:rsidRPr="00904DA1" w:rsidRDefault="00850FE0" w:rsidP="00850FE0">
            <w:pPr>
              <w:spacing w:before="0" w:after="0" w:line="240" w:lineRule="auto"/>
              <w:jc w:val="center"/>
              <w:rPr>
                <w:rFonts w:eastAsia="Times New Roman" w:cs="Arial"/>
                <w:b/>
                <w:bCs/>
                <w:sz w:val="20"/>
                <w:szCs w:val="20"/>
                <w:lang w:eastAsia="en-AU"/>
              </w:rPr>
            </w:pPr>
            <w:r w:rsidRPr="00904DA1">
              <w:rPr>
                <w:rFonts w:eastAsia="Times New Roman" w:cs="Arial"/>
                <w:b/>
                <w:bCs/>
                <w:sz w:val="20"/>
                <w:szCs w:val="20"/>
                <w:lang w:eastAsia="en-AU"/>
              </w:rPr>
              <w:t>$32,773,830</w:t>
            </w:r>
          </w:p>
        </w:tc>
      </w:tr>
    </w:tbl>
    <w:p w14:paraId="75AC7A45" w14:textId="77777777" w:rsidR="00E319F6" w:rsidRPr="00E319F6" w:rsidRDefault="00E319F6" w:rsidP="00E319F6">
      <w:pPr>
        <w:pStyle w:val="Caption"/>
        <w:rPr>
          <w:sz w:val="2"/>
          <w:szCs w:val="2"/>
        </w:rPr>
      </w:pPr>
    </w:p>
    <w:p w14:paraId="4F9872BC" w14:textId="74DBAA64" w:rsidR="00B73173" w:rsidRDefault="00FA0B7E" w:rsidP="00E319F6">
      <w:pPr>
        <w:pStyle w:val="Caption"/>
        <w:jc w:val="center"/>
      </w:pPr>
      <w:r>
        <w:t>Table 1</w:t>
      </w:r>
      <w:r w:rsidR="00E319F6">
        <w:t>8</w:t>
      </w:r>
      <w:r>
        <w:t>: Upper and lower estimates for relabelling of cosmetic products imported from the EU</w:t>
      </w:r>
      <w:r w:rsidR="00966CBC">
        <w:t xml:space="preserve"> calculated from proxy costs</w:t>
      </w:r>
    </w:p>
    <w:p w14:paraId="347BF7C9" w14:textId="77777777" w:rsidR="000E0D73" w:rsidRPr="000E0D73" w:rsidRDefault="000E0D73" w:rsidP="000E0D73"/>
    <w:tbl>
      <w:tblPr>
        <w:tblW w:w="5000" w:type="pct"/>
        <w:tblLook w:val="04A0" w:firstRow="1" w:lastRow="0" w:firstColumn="1" w:lastColumn="0" w:noHBand="0" w:noVBand="1"/>
      </w:tblPr>
      <w:tblGrid>
        <w:gridCol w:w="1050"/>
        <w:gridCol w:w="1335"/>
        <w:gridCol w:w="947"/>
        <w:gridCol w:w="1374"/>
        <w:gridCol w:w="1356"/>
        <w:gridCol w:w="1375"/>
        <w:gridCol w:w="1649"/>
        <w:gridCol w:w="1453"/>
        <w:gridCol w:w="1707"/>
        <w:gridCol w:w="1707"/>
      </w:tblGrid>
      <w:tr w:rsidR="00B5536C" w:rsidRPr="007C78C9" w14:paraId="343D5D9F" w14:textId="77777777" w:rsidTr="00B5536C">
        <w:trPr>
          <w:trHeight w:val="765"/>
        </w:trPr>
        <w:tc>
          <w:tcPr>
            <w:tcW w:w="299" w:type="pct"/>
            <w:tcBorders>
              <w:top w:val="nil"/>
              <w:left w:val="nil"/>
              <w:bottom w:val="nil"/>
              <w:right w:val="nil"/>
            </w:tcBorders>
            <w:shd w:val="clear" w:color="000000" w:fill="203764"/>
            <w:noWrap/>
            <w:vAlign w:val="center"/>
            <w:hideMark/>
          </w:tcPr>
          <w:p w14:paraId="4A5C4B35"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lastRenderedPageBreak/>
              <w:t>HS Code</w:t>
            </w:r>
          </w:p>
        </w:tc>
        <w:tc>
          <w:tcPr>
            <w:tcW w:w="487" w:type="pct"/>
            <w:tcBorders>
              <w:top w:val="nil"/>
              <w:left w:val="nil"/>
              <w:bottom w:val="nil"/>
              <w:right w:val="nil"/>
            </w:tcBorders>
            <w:shd w:val="clear" w:color="000000" w:fill="203764"/>
            <w:vAlign w:val="center"/>
            <w:hideMark/>
          </w:tcPr>
          <w:p w14:paraId="51BE1FF9"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Product vol.</w:t>
            </w:r>
          </w:p>
        </w:tc>
        <w:tc>
          <w:tcPr>
            <w:tcW w:w="348" w:type="pct"/>
            <w:tcBorders>
              <w:top w:val="nil"/>
              <w:left w:val="nil"/>
              <w:bottom w:val="nil"/>
              <w:right w:val="nil"/>
            </w:tcBorders>
            <w:shd w:val="clear" w:color="000000" w:fill="203764"/>
            <w:vAlign w:val="center"/>
            <w:hideMark/>
          </w:tcPr>
          <w:p w14:paraId="05DD66A2"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Est Vol. per unit</w:t>
            </w:r>
          </w:p>
        </w:tc>
        <w:tc>
          <w:tcPr>
            <w:tcW w:w="501" w:type="pct"/>
            <w:tcBorders>
              <w:top w:val="nil"/>
              <w:left w:val="nil"/>
              <w:bottom w:val="nil"/>
              <w:right w:val="nil"/>
            </w:tcBorders>
            <w:shd w:val="clear" w:color="000000" w:fill="203764"/>
            <w:vAlign w:val="center"/>
            <w:hideMark/>
          </w:tcPr>
          <w:p w14:paraId="19B6F9CB"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Unit import no. per year based on vol.</w:t>
            </w:r>
          </w:p>
        </w:tc>
        <w:tc>
          <w:tcPr>
            <w:tcW w:w="494" w:type="pct"/>
            <w:tcBorders>
              <w:top w:val="nil"/>
              <w:left w:val="single" w:sz="4" w:space="0" w:color="auto"/>
              <w:bottom w:val="nil"/>
              <w:right w:val="nil"/>
            </w:tcBorders>
            <w:shd w:val="clear" w:color="000000" w:fill="203764"/>
            <w:vAlign w:val="center"/>
            <w:hideMark/>
          </w:tcPr>
          <w:p w14:paraId="1B99A947"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 xml:space="preserve">5 % relabelled </w:t>
            </w:r>
          </w:p>
        </w:tc>
        <w:tc>
          <w:tcPr>
            <w:tcW w:w="501" w:type="pct"/>
            <w:tcBorders>
              <w:top w:val="nil"/>
              <w:left w:val="nil"/>
              <w:bottom w:val="nil"/>
              <w:right w:val="nil"/>
            </w:tcBorders>
            <w:shd w:val="clear" w:color="000000" w:fill="203764"/>
            <w:vAlign w:val="center"/>
            <w:hideMark/>
          </w:tcPr>
          <w:p w14:paraId="70FFDC09"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 xml:space="preserve"> $0.3 Re-labelling cost per unit </w:t>
            </w:r>
          </w:p>
        </w:tc>
        <w:tc>
          <w:tcPr>
            <w:tcW w:w="599" w:type="pct"/>
            <w:tcBorders>
              <w:top w:val="nil"/>
              <w:left w:val="nil"/>
              <w:bottom w:val="nil"/>
              <w:right w:val="single" w:sz="4" w:space="0" w:color="auto"/>
            </w:tcBorders>
            <w:shd w:val="clear" w:color="000000" w:fill="203764"/>
            <w:vAlign w:val="center"/>
            <w:hideMark/>
          </w:tcPr>
          <w:p w14:paraId="22A93DE8"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 xml:space="preserve"> $0.7 Re-labelling cost per unit </w:t>
            </w:r>
          </w:p>
        </w:tc>
        <w:tc>
          <w:tcPr>
            <w:tcW w:w="529" w:type="pct"/>
            <w:tcBorders>
              <w:top w:val="nil"/>
              <w:left w:val="nil"/>
              <w:bottom w:val="nil"/>
              <w:right w:val="nil"/>
            </w:tcBorders>
            <w:shd w:val="clear" w:color="000000" w:fill="203764"/>
            <w:vAlign w:val="center"/>
            <w:hideMark/>
          </w:tcPr>
          <w:p w14:paraId="51B8B1D7"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30% relabelled</w:t>
            </w:r>
          </w:p>
        </w:tc>
        <w:tc>
          <w:tcPr>
            <w:tcW w:w="620" w:type="pct"/>
            <w:tcBorders>
              <w:top w:val="nil"/>
              <w:left w:val="nil"/>
              <w:bottom w:val="nil"/>
              <w:right w:val="nil"/>
            </w:tcBorders>
            <w:shd w:val="clear" w:color="000000" w:fill="203764"/>
            <w:vAlign w:val="center"/>
            <w:hideMark/>
          </w:tcPr>
          <w:p w14:paraId="358B66AA"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 xml:space="preserve"> $0.3 Re-labelling cost per unit </w:t>
            </w:r>
          </w:p>
        </w:tc>
        <w:tc>
          <w:tcPr>
            <w:tcW w:w="620" w:type="pct"/>
            <w:tcBorders>
              <w:top w:val="nil"/>
              <w:left w:val="nil"/>
              <w:bottom w:val="nil"/>
              <w:right w:val="single" w:sz="4" w:space="0" w:color="auto"/>
            </w:tcBorders>
            <w:shd w:val="clear" w:color="000000" w:fill="203764"/>
            <w:vAlign w:val="center"/>
            <w:hideMark/>
          </w:tcPr>
          <w:p w14:paraId="3FEE4E44" w14:textId="77777777" w:rsidR="00B5536C" w:rsidRPr="007C78C9" w:rsidRDefault="00B5536C" w:rsidP="00B5536C">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 xml:space="preserve"> $0.7 Re-labelling cost per unit </w:t>
            </w:r>
          </w:p>
        </w:tc>
      </w:tr>
      <w:tr w:rsidR="00B5536C" w:rsidRPr="007C78C9" w14:paraId="21604512" w14:textId="77777777" w:rsidTr="00B5536C">
        <w:trPr>
          <w:trHeight w:val="255"/>
        </w:trPr>
        <w:tc>
          <w:tcPr>
            <w:tcW w:w="299" w:type="pct"/>
            <w:tcBorders>
              <w:top w:val="nil"/>
              <w:left w:val="nil"/>
              <w:bottom w:val="nil"/>
              <w:right w:val="nil"/>
            </w:tcBorders>
            <w:shd w:val="clear" w:color="auto" w:fill="auto"/>
            <w:vAlign w:val="center"/>
            <w:hideMark/>
          </w:tcPr>
          <w:p w14:paraId="313D6B36"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3301</w:t>
            </w:r>
          </w:p>
        </w:tc>
        <w:tc>
          <w:tcPr>
            <w:tcW w:w="487" w:type="pct"/>
            <w:tcBorders>
              <w:top w:val="nil"/>
              <w:left w:val="nil"/>
              <w:bottom w:val="nil"/>
              <w:right w:val="nil"/>
            </w:tcBorders>
            <w:shd w:val="clear" w:color="auto" w:fill="auto"/>
            <w:noWrap/>
            <w:vAlign w:val="center"/>
            <w:hideMark/>
          </w:tcPr>
          <w:p w14:paraId="1C46D74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262,888 </w:t>
            </w:r>
          </w:p>
        </w:tc>
        <w:tc>
          <w:tcPr>
            <w:tcW w:w="348" w:type="pct"/>
            <w:tcBorders>
              <w:top w:val="nil"/>
              <w:left w:val="nil"/>
              <w:bottom w:val="nil"/>
              <w:right w:val="nil"/>
            </w:tcBorders>
            <w:shd w:val="clear" w:color="auto" w:fill="auto"/>
            <w:noWrap/>
            <w:vAlign w:val="center"/>
            <w:hideMark/>
          </w:tcPr>
          <w:p w14:paraId="64BD7E6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0.1</w:t>
            </w:r>
          </w:p>
        </w:tc>
        <w:tc>
          <w:tcPr>
            <w:tcW w:w="501" w:type="pct"/>
            <w:tcBorders>
              <w:top w:val="nil"/>
              <w:left w:val="nil"/>
              <w:bottom w:val="nil"/>
              <w:right w:val="nil"/>
            </w:tcBorders>
            <w:shd w:val="clear" w:color="auto" w:fill="auto"/>
            <w:noWrap/>
            <w:vAlign w:val="center"/>
            <w:hideMark/>
          </w:tcPr>
          <w:p w14:paraId="54A73DC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2,628,878 </w:t>
            </w:r>
          </w:p>
        </w:tc>
        <w:tc>
          <w:tcPr>
            <w:tcW w:w="494" w:type="pct"/>
            <w:tcBorders>
              <w:top w:val="nil"/>
              <w:left w:val="single" w:sz="4" w:space="0" w:color="auto"/>
              <w:bottom w:val="nil"/>
              <w:right w:val="nil"/>
            </w:tcBorders>
            <w:shd w:val="clear" w:color="auto" w:fill="auto"/>
            <w:noWrap/>
            <w:vAlign w:val="center"/>
            <w:hideMark/>
          </w:tcPr>
          <w:p w14:paraId="2EFA385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131,444 </w:t>
            </w:r>
          </w:p>
        </w:tc>
        <w:tc>
          <w:tcPr>
            <w:tcW w:w="501" w:type="pct"/>
            <w:tcBorders>
              <w:top w:val="nil"/>
              <w:left w:val="nil"/>
              <w:bottom w:val="nil"/>
              <w:right w:val="nil"/>
            </w:tcBorders>
            <w:shd w:val="clear" w:color="auto" w:fill="auto"/>
            <w:noWrap/>
            <w:vAlign w:val="center"/>
            <w:hideMark/>
          </w:tcPr>
          <w:p w14:paraId="50501FC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$39,433</w:t>
            </w:r>
          </w:p>
        </w:tc>
        <w:tc>
          <w:tcPr>
            <w:tcW w:w="599" w:type="pct"/>
            <w:tcBorders>
              <w:top w:val="nil"/>
              <w:left w:val="nil"/>
              <w:bottom w:val="nil"/>
              <w:right w:val="single" w:sz="4" w:space="0" w:color="auto"/>
            </w:tcBorders>
            <w:shd w:val="clear" w:color="auto" w:fill="auto"/>
            <w:noWrap/>
            <w:vAlign w:val="center"/>
            <w:hideMark/>
          </w:tcPr>
          <w:p w14:paraId="2CE0A5C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$92,011</w:t>
            </w:r>
          </w:p>
        </w:tc>
        <w:tc>
          <w:tcPr>
            <w:tcW w:w="529" w:type="pct"/>
            <w:tcBorders>
              <w:top w:val="nil"/>
              <w:left w:val="nil"/>
              <w:bottom w:val="nil"/>
              <w:right w:val="nil"/>
            </w:tcBorders>
            <w:shd w:val="clear" w:color="auto" w:fill="auto"/>
            <w:noWrap/>
            <w:vAlign w:val="center"/>
            <w:hideMark/>
          </w:tcPr>
          <w:p w14:paraId="4145C1B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788,663 </w:t>
            </w:r>
          </w:p>
        </w:tc>
        <w:tc>
          <w:tcPr>
            <w:tcW w:w="620" w:type="pct"/>
            <w:tcBorders>
              <w:top w:val="nil"/>
              <w:left w:val="nil"/>
              <w:bottom w:val="nil"/>
              <w:right w:val="nil"/>
            </w:tcBorders>
            <w:shd w:val="clear" w:color="auto" w:fill="auto"/>
            <w:noWrap/>
            <w:vAlign w:val="center"/>
            <w:hideMark/>
          </w:tcPr>
          <w:p w14:paraId="2C25DA0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$236,599</w:t>
            </w:r>
          </w:p>
        </w:tc>
        <w:tc>
          <w:tcPr>
            <w:tcW w:w="620" w:type="pct"/>
            <w:tcBorders>
              <w:top w:val="nil"/>
              <w:left w:val="nil"/>
              <w:bottom w:val="nil"/>
              <w:right w:val="single" w:sz="4" w:space="0" w:color="auto"/>
            </w:tcBorders>
            <w:shd w:val="clear" w:color="auto" w:fill="auto"/>
            <w:noWrap/>
            <w:vAlign w:val="center"/>
            <w:hideMark/>
          </w:tcPr>
          <w:p w14:paraId="4329459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$552,064</w:t>
            </w:r>
          </w:p>
        </w:tc>
      </w:tr>
      <w:tr w:rsidR="00B5536C" w:rsidRPr="007C78C9" w14:paraId="05238F01" w14:textId="77777777" w:rsidTr="00B5536C">
        <w:trPr>
          <w:trHeight w:val="300"/>
        </w:trPr>
        <w:tc>
          <w:tcPr>
            <w:tcW w:w="299" w:type="pct"/>
            <w:vMerge w:val="restart"/>
            <w:tcBorders>
              <w:top w:val="nil"/>
              <w:left w:val="nil"/>
              <w:bottom w:val="nil"/>
              <w:right w:val="nil"/>
            </w:tcBorders>
            <w:shd w:val="clear" w:color="000000" w:fill="DDEBF7"/>
            <w:vAlign w:val="center"/>
            <w:hideMark/>
          </w:tcPr>
          <w:p w14:paraId="05467D63"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3302</w:t>
            </w:r>
          </w:p>
        </w:tc>
        <w:tc>
          <w:tcPr>
            <w:tcW w:w="487" w:type="pct"/>
            <w:tcBorders>
              <w:top w:val="nil"/>
              <w:left w:val="nil"/>
              <w:bottom w:val="nil"/>
              <w:right w:val="nil"/>
            </w:tcBorders>
            <w:shd w:val="clear" w:color="000000" w:fill="DDEBF7"/>
            <w:noWrap/>
            <w:vAlign w:val="center"/>
            <w:hideMark/>
          </w:tcPr>
          <w:p w14:paraId="7C44FB2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714,548 </w:t>
            </w:r>
          </w:p>
        </w:tc>
        <w:tc>
          <w:tcPr>
            <w:tcW w:w="348" w:type="pct"/>
            <w:tcBorders>
              <w:top w:val="nil"/>
              <w:left w:val="nil"/>
              <w:bottom w:val="nil"/>
              <w:right w:val="nil"/>
            </w:tcBorders>
            <w:shd w:val="clear" w:color="000000" w:fill="DDEBF7"/>
            <w:noWrap/>
            <w:vAlign w:val="center"/>
            <w:hideMark/>
          </w:tcPr>
          <w:p w14:paraId="7D631BB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0.3</w:t>
            </w:r>
          </w:p>
        </w:tc>
        <w:tc>
          <w:tcPr>
            <w:tcW w:w="501" w:type="pct"/>
            <w:tcBorders>
              <w:top w:val="nil"/>
              <w:left w:val="nil"/>
              <w:bottom w:val="nil"/>
              <w:right w:val="nil"/>
            </w:tcBorders>
            <w:shd w:val="clear" w:color="000000" w:fill="DDEBF7"/>
            <w:noWrap/>
            <w:vAlign w:val="center"/>
            <w:hideMark/>
          </w:tcPr>
          <w:p w14:paraId="5E2B501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2,381,825 </w:t>
            </w:r>
          </w:p>
        </w:tc>
        <w:tc>
          <w:tcPr>
            <w:tcW w:w="494" w:type="pct"/>
            <w:tcBorders>
              <w:top w:val="nil"/>
              <w:left w:val="single" w:sz="4" w:space="0" w:color="auto"/>
              <w:bottom w:val="nil"/>
              <w:right w:val="nil"/>
            </w:tcBorders>
            <w:shd w:val="clear" w:color="000000" w:fill="DDEBF7"/>
            <w:noWrap/>
            <w:vAlign w:val="center"/>
            <w:hideMark/>
          </w:tcPr>
          <w:p w14:paraId="3EAB572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119,091 </w:t>
            </w:r>
          </w:p>
        </w:tc>
        <w:tc>
          <w:tcPr>
            <w:tcW w:w="501" w:type="pct"/>
            <w:tcBorders>
              <w:top w:val="nil"/>
              <w:left w:val="nil"/>
              <w:bottom w:val="nil"/>
              <w:right w:val="nil"/>
            </w:tcBorders>
            <w:shd w:val="clear" w:color="000000" w:fill="DDEBF7"/>
            <w:noWrap/>
            <w:vAlign w:val="center"/>
            <w:hideMark/>
          </w:tcPr>
          <w:p w14:paraId="4E3AFE6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$35,727</w:t>
            </w:r>
          </w:p>
        </w:tc>
        <w:tc>
          <w:tcPr>
            <w:tcW w:w="599" w:type="pct"/>
            <w:tcBorders>
              <w:top w:val="nil"/>
              <w:left w:val="nil"/>
              <w:bottom w:val="nil"/>
              <w:right w:val="single" w:sz="4" w:space="0" w:color="auto"/>
            </w:tcBorders>
            <w:shd w:val="clear" w:color="000000" w:fill="DDEBF7"/>
            <w:noWrap/>
            <w:vAlign w:val="center"/>
            <w:hideMark/>
          </w:tcPr>
          <w:p w14:paraId="483EBF1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$83,364</w:t>
            </w:r>
          </w:p>
        </w:tc>
        <w:tc>
          <w:tcPr>
            <w:tcW w:w="529" w:type="pct"/>
            <w:tcBorders>
              <w:top w:val="nil"/>
              <w:left w:val="nil"/>
              <w:bottom w:val="nil"/>
              <w:right w:val="nil"/>
            </w:tcBorders>
            <w:shd w:val="clear" w:color="000000" w:fill="DDEBF7"/>
            <w:noWrap/>
            <w:vAlign w:val="center"/>
            <w:hideMark/>
          </w:tcPr>
          <w:p w14:paraId="2A34962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714,548 </w:t>
            </w:r>
          </w:p>
        </w:tc>
        <w:tc>
          <w:tcPr>
            <w:tcW w:w="620" w:type="pct"/>
            <w:tcBorders>
              <w:top w:val="nil"/>
              <w:left w:val="nil"/>
              <w:bottom w:val="nil"/>
              <w:right w:val="nil"/>
            </w:tcBorders>
            <w:shd w:val="clear" w:color="000000" w:fill="DDEBF7"/>
            <w:noWrap/>
            <w:vAlign w:val="center"/>
            <w:hideMark/>
          </w:tcPr>
          <w:p w14:paraId="3E70A7F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$214,364</w:t>
            </w:r>
          </w:p>
        </w:tc>
        <w:tc>
          <w:tcPr>
            <w:tcW w:w="620" w:type="pct"/>
            <w:tcBorders>
              <w:top w:val="nil"/>
              <w:left w:val="nil"/>
              <w:bottom w:val="nil"/>
              <w:right w:val="single" w:sz="4" w:space="0" w:color="auto"/>
            </w:tcBorders>
            <w:shd w:val="clear" w:color="000000" w:fill="DDEBF7"/>
            <w:noWrap/>
            <w:vAlign w:val="center"/>
            <w:hideMark/>
          </w:tcPr>
          <w:p w14:paraId="02E7794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$500,183</w:t>
            </w:r>
          </w:p>
        </w:tc>
      </w:tr>
      <w:tr w:rsidR="00B5536C" w:rsidRPr="007C78C9" w14:paraId="049CFF54" w14:textId="77777777" w:rsidTr="00B5536C">
        <w:trPr>
          <w:trHeight w:val="300"/>
        </w:trPr>
        <w:tc>
          <w:tcPr>
            <w:tcW w:w="299" w:type="pct"/>
            <w:vMerge/>
            <w:tcBorders>
              <w:top w:val="nil"/>
              <w:left w:val="nil"/>
              <w:bottom w:val="nil"/>
              <w:right w:val="nil"/>
            </w:tcBorders>
            <w:vAlign w:val="center"/>
            <w:hideMark/>
          </w:tcPr>
          <w:p w14:paraId="4031CB6B"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000000" w:fill="DDEBF7"/>
            <w:noWrap/>
            <w:vAlign w:val="center"/>
            <w:hideMark/>
          </w:tcPr>
          <w:p w14:paraId="51559F3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5,209 </w:t>
            </w:r>
          </w:p>
        </w:tc>
        <w:tc>
          <w:tcPr>
            <w:tcW w:w="348" w:type="pct"/>
            <w:tcBorders>
              <w:top w:val="nil"/>
              <w:left w:val="nil"/>
              <w:bottom w:val="nil"/>
              <w:right w:val="nil"/>
            </w:tcBorders>
            <w:shd w:val="clear" w:color="000000" w:fill="DDEBF7"/>
            <w:noWrap/>
            <w:vAlign w:val="center"/>
            <w:hideMark/>
          </w:tcPr>
          <w:p w14:paraId="5CCA5D0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0.3</w:t>
            </w:r>
          </w:p>
        </w:tc>
        <w:tc>
          <w:tcPr>
            <w:tcW w:w="501" w:type="pct"/>
            <w:tcBorders>
              <w:top w:val="nil"/>
              <w:left w:val="nil"/>
              <w:bottom w:val="nil"/>
              <w:right w:val="nil"/>
            </w:tcBorders>
            <w:shd w:val="clear" w:color="000000" w:fill="DDEBF7"/>
            <w:noWrap/>
            <w:vAlign w:val="center"/>
            <w:hideMark/>
          </w:tcPr>
          <w:p w14:paraId="5A605B3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17,364 </w:t>
            </w:r>
          </w:p>
        </w:tc>
        <w:tc>
          <w:tcPr>
            <w:tcW w:w="494" w:type="pct"/>
            <w:tcBorders>
              <w:top w:val="nil"/>
              <w:left w:val="single" w:sz="4" w:space="0" w:color="auto"/>
              <w:bottom w:val="nil"/>
              <w:right w:val="nil"/>
            </w:tcBorders>
            <w:shd w:val="clear" w:color="000000" w:fill="DDEBF7"/>
            <w:noWrap/>
            <w:vAlign w:val="center"/>
            <w:hideMark/>
          </w:tcPr>
          <w:p w14:paraId="3D974BB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868 </w:t>
            </w:r>
          </w:p>
        </w:tc>
        <w:tc>
          <w:tcPr>
            <w:tcW w:w="501" w:type="pct"/>
            <w:tcBorders>
              <w:top w:val="nil"/>
              <w:left w:val="nil"/>
              <w:bottom w:val="nil"/>
              <w:right w:val="nil"/>
            </w:tcBorders>
            <w:shd w:val="clear" w:color="000000" w:fill="DDEBF7"/>
            <w:noWrap/>
            <w:vAlign w:val="center"/>
            <w:hideMark/>
          </w:tcPr>
          <w:p w14:paraId="7041121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$260</w:t>
            </w:r>
          </w:p>
        </w:tc>
        <w:tc>
          <w:tcPr>
            <w:tcW w:w="599" w:type="pct"/>
            <w:tcBorders>
              <w:top w:val="nil"/>
              <w:left w:val="nil"/>
              <w:bottom w:val="nil"/>
              <w:right w:val="single" w:sz="4" w:space="0" w:color="auto"/>
            </w:tcBorders>
            <w:shd w:val="clear" w:color="000000" w:fill="DDEBF7"/>
            <w:noWrap/>
            <w:vAlign w:val="center"/>
            <w:hideMark/>
          </w:tcPr>
          <w:p w14:paraId="0B60997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$608</w:t>
            </w:r>
          </w:p>
        </w:tc>
        <w:tc>
          <w:tcPr>
            <w:tcW w:w="529" w:type="pct"/>
            <w:tcBorders>
              <w:top w:val="nil"/>
              <w:left w:val="nil"/>
              <w:bottom w:val="nil"/>
              <w:right w:val="nil"/>
            </w:tcBorders>
            <w:shd w:val="clear" w:color="000000" w:fill="DDEBF7"/>
            <w:noWrap/>
            <w:vAlign w:val="center"/>
            <w:hideMark/>
          </w:tcPr>
          <w:p w14:paraId="13EBFCE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5,209 </w:t>
            </w:r>
          </w:p>
        </w:tc>
        <w:tc>
          <w:tcPr>
            <w:tcW w:w="620" w:type="pct"/>
            <w:tcBorders>
              <w:top w:val="nil"/>
              <w:left w:val="nil"/>
              <w:bottom w:val="nil"/>
              <w:right w:val="nil"/>
            </w:tcBorders>
            <w:shd w:val="clear" w:color="000000" w:fill="DDEBF7"/>
            <w:noWrap/>
            <w:vAlign w:val="center"/>
            <w:hideMark/>
          </w:tcPr>
          <w:p w14:paraId="5F51731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$1,563</w:t>
            </w:r>
          </w:p>
        </w:tc>
        <w:tc>
          <w:tcPr>
            <w:tcW w:w="620" w:type="pct"/>
            <w:tcBorders>
              <w:top w:val="nil"/>
              <w:left w:val="nil"/>
              <w:bottom w:val="nil"/>
              <w:right w:val="single" w:sz="4" w:space="0" w:color="auto"/>
            </w:tcBorders>
            <w:shd w:val="clear" w:color="000000" w:fill="DDEBF7"/>
            <w:noWrap/>
            <w:vAlign w:val="center"/>
            <w:hideMark/>
          </w:tcPr>
          <w:p w14:paraId="52B854E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$3,646</w:t>
            </w:r>
          </w:p>
        </w:tc>
      </w:tr>
      <w:tr w:rsidR="00B5536C" w:rsidRPr="007C78C9" w14:paraId="0859C384" w14:textId="77777777" w:rsidTr="00B5536C">
        <w:trPr>
          <w:trHeight w:val="255"/>
        </w:trPr>
        <w:tc>
          <w:tcPr>
            <w:tcW w:w="299" w:type="pct"/>
            <w:tcBorders>
              <w:top w:val="nil"/>
              <w:left w:val="nil"/>
              <w:bottom w:val="nil"/>
              <w:right w:val="nil"/>
            </w:tcBorders>
            <w:shd w:val="clear" w:color="auto" w:fill="auto"/>
            <w:vAlign w:val="center"/>
            <w:hideMark/>
          </w:tcPr>
          <w:p w14:paraId="15FBE6DA"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3303</w:t>
            </w:r>
          </w:p>
        </w:tc>
        <w:tc>
          <w:tcPr>
            <w:tcW w:w="487" w:type="pct"/>
            <w:tcBorders>
              <w:top w:val="nil"/>
              <w:left w:val="nil"/>
              <w:bottom w:val="nil"/>
              <w:right w:val="nil"/>
            </w:tcBorders>
            <w:shd w:val="clear" w:color="auto" w:fill="auto"/>
            <w:noWrap/>
            <w:vAlign w:val="center"/>
            <w:hideMark/>
          </w:tcPr>
          <w:p w14:paraId="7BD3E88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3,066,488 </w:t>
            </w:r>
          </w:p>
        </w:tc>
        <w:tc>
          <w:tcPr>
            <w:tcW w:w="348" w:type="pct"/>
            <w:tcBorders>
              <w:top w:val="nil"/>
              <w:left w:val="nil"/>
              <w:bottom w:val="nil"/>
              <w:right w:val="nil"/>
            </w:tcBorders>
            <w:shd w:val="clear" w:color="auto" w:fill="auto"/>
            <w:noWrap/>
            <w:vAlign w:val="center"/>
            <w:hideMark/>
          </w:tcPr>
          <w:p w14:paraId="0B8D3B4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0.2</w:t>
            </w:r>
          </w:p>
        </w:tc>
        <w:tc>
          <w:tcPr>
            <w:tcW w:w="501" w:type="pct"/>
            <w:tcBorders>
              <w:top w:val="nil"/>
              <w:left w:val="nil"/>
              <w:bottom w:val="nil"/>
              <w:right w:val="nil"/>
            </w:tcBorders>
            <w:shd w:val="clear" w:color="auto" w:fill="auto"/>
            <w:noWrap/>
            <w:vAlign w:val="center"/>
            <w:hideMark/>
          </w:tcPr>
          <w:p w14:paraId="44279C0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15,332,441 </w:t>
            </w:r>
          </w:p>
        </w:tc>
        <w:tc>
          <w:tcPr>
            <w:tcW w:w="494" w:type="pct"/>
            <w:tcBorders>
              <w:top w:val="nil"/>
              <w:left w:val="single" w:sz="4" w:space="0" w:color="auto"/>
              <w:bottom w:val="nil"/>
              <w:right w:val="nil"/>
            </w:tcBorders>
            <w:shd w:val="clear" w:color="auto" w:fill="auto"/>
            <w:noWrap/>
            <w:vAlign w:val="center"/>
            <w:hideMark/>
          </w:tcPr>
          <w:p w14:paraId="3E98DFA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766,622 </w:t>
            </w:r>
          </w:p>
        </w:tc>
        <w:tc>
          <w:tcPr>
            <w:tcW w:w="501" w:type="pct"/>
            <w:tcBorders>
              <w:top w:val="nil"/>
              <w:left w:val="nil"/>
              <w:bottom w:val="nil"/>
              <w:right w:val="nil"/>
            </w:tcBorders>
            <w:shd w:val="clear" w:color="auto" w:fill="auto"/>
            <w:noWrap/>
            <w:vAlign w:val="center"/>
            <w:hideMark/>
          </w:tcPr>
          <w:p w14:paraId="09C9DFB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$229,987</w:t>
            </w:r>
          </w:p>
        </w:tc>
        <w:tc>
          <w:tcPr>
            <w:tcW w:w="599" w:type="pct"/>
            <w:tcBorders>
              <w:top w:val="nil"/>
              <w:left w:val="nil"/>
              <w:bottom w:val="nil"/>
              <w:right w:val="single" w:sz="4" w:space="0" w:color="auto"/>
            </w:tcBorders>
            <w:shd w:val="clear" w:color="auto" w:fill="auto"/>
            <w:noWrap/>
            <w:vAlign w:val="center"/>
            <w:hideMark/>
          </w:tcPr>
          <w:p w14:paraId="2098509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$536,635</w:t>
            </w:r>
          </w:p>
        </w:tc>
        <w:tc>
          <w:tcPr>
            <w:tcW w:w="529" w:type="pct"/>
            <w:tcBorders>
              <w:top w:val="nil"/>
              <w:left w:val="nil"/>
              <w:bottom w:val="nil"/>
              <w:right w:val="nil"/>
            </w:tcBorders>
            <w:shd w:val="clear" w:color="auto" w:fill="auto"/>
            <w:noWrap/>
            <w:vAlign w:val="center"/>
            <w:hideMark/>
          </w:tcPr>
          <w:p w14:paraId="0E5873E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4,599,732 </w:t>
            </w:r>
          </w:p>
        </w:tc>
        <w:tc>
          <w:tcPr>
            <w:tcW w:w="620" w:type="pct"/>
            <w:tcBorders>
              <w:top w:val="nil"/>
              <w:left w:val="nil"/>
              <w:bottom w:val="nil"/>
              <w:right w:val="nil"/>
            </w:tcBorders>
            <w:shd w:val="clear" w:color="auto" w:fill="auto"/>
            <w:noWrap/>
            <w:vAlign w:val="center"/>
            <w:hideMark/>
          </w:tcPr>
          <w:p w14:paraId="7263C7A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$1,379,920</w:t>
            </w:r>
          </w:p>
        </w:tc>
        <w:tc>
          <w:tcPr>
            <w:tcW w:w="620" w:type="pct"/>
            <w:tcBorders>
              <w:top w:val="nil"/>
              <w:left w:val="nil"/>
              <w:bottom w:val="nil"/>
              <w:right w:val="single" w:sz="4" w:space="0" w:color="auto"/>
            </w:tcBorders>
            <w:shd w:val="clear" w:color="auto" w:fill="auto"/>
            <w:noWrap/>
            <w:vAlign w:val="center"/>
            <w:hideMark/>
          </w:tcPr>
          <w:p w14:paraId="78EF1DD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$3,219,813</w:t>
            </w:r>
          </w:p>
        </w:tc>
      </w:tr>
      <w:tr w:rsidR="00B5536C" w:rsidRPr="007C78C9" w14:paraId="57362515" w14:textId="77777777" w:rsidTr="00B5536C">
        <w:trPr>
          <w:trHeight w:val="300"/>
        </w:trPr>
        <w:tc>
          <w:tcPr>
            <w:tcW w:w="299" w:type="pct"/>
            <w:vMerge w:val="restart"/>
            <w:tcBorders>
              <w:top w:val="nil"/>
              <w:left w:val="nil"/>
              <w:bottom w:val="nil"/>
              <w:right w:val="nil"/>
            </w:tcBorders>
            <w:shd w:val="clear" w:color="000000" w:fill="DDEBF7"/>
            <w:vAlign w:val="center"/>
            <w:hideMark/>
          </w:tcPr>
          <w:p w14:paraId="76AE47C9"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3304</w:t>
            </w:r>
          </w:p>
        </w:tc>
        <w:tc>
          <w:tcPr>
            <w:tcW w:w="487" w:type="pct"/>
            <w:tcBorders>
              <w:top w:val="nil"/>
              <w:left w:val="nil"/>
              <w:bottom w:val="nil"/>
              <w:right w:val="nil"/>
            </w:tcBorders>
            <w:shd w:val="clear" w:color="000000" w:fill="DDEBF7"/>
            <w:noWrap/>
            <w:vAlign w:val="center"/>
            <w:hideMark/>
          </w:tcPr>
          <w:p w14:paraId="1704EA0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1,647,632 </w:t>
            </w:r>
          </w:p>
        </w:tc>
        <w:tc>
          <w:tcPr>
            <w:tcW w:w="348" w:type="pct"/>
            <w:tcBorders>
              <w:top w:val="nil"/>
              <w:left w:val="nil"/>
              <w:bottom w:val="nil"/>
              <w:right w:val="nil"/>
            </w:tcBorders>
            <w:shd w:val="clear" w:color="000000" w:fill="DDEBF7"/>
            <w:noWrap/>
            <w:vAlign w:val="center"/>
            <w:hideMark/>
          </w:tcPr>
          <w:p w14:paraId="3291BEC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0.15</w:t>
            </w:r>
          </w:p>
        </w:tc>
        <w:tc>
          <w:tcPr>
            <w:tcW w:w="501" w:type="pct"/>
            <w:tcBorders>
              <w:top w:val="nil"/>
              <w:left w:val="nil"/>
              <w:bottom w:val="nil"/>
              <w:right w:val="nil"/>
            </w:tcBorders>
            <w:shd w:val="clear" w:color="000000" w:fill="DDEBF7"/>
            <w:noWrap/>
            <w:vAlign w:val="center"/>
            <w:hideMark/>
          </w:tcPr>
          <w:p w14:paraId="1C504AF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10,984,215 </w:t>
            </w:r>
          </w:p>
        </w:tc>
        <w:tc>
          <w:tcPr>
            <w:tcW w:w="494" w:type="pct"/>
            <w:tcBorders>
              <w:top w:val="nil"/>
              <w:left w:val="single" w:sz="4" w:space="0" w:color="auto"/>
              <w:bottom w:val="nil"/>
              <w:right w:val="nil"/>
            </w:tcBorders>
            <w:shd w:val="clear" w:color="000000" w:fill="DDEBF7"/>
            <w:noWrap/>
            <w:vAlign w:val="center"/>
            <w:hideMark/>
          </w:tcPr>
          <w:p w14:paraId="4F58661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549,211 </w:t>
            </w:r>
          </w:p>
        </w:tc>
        <w:tc>
          <w:tcPr>
            <w:tcW w:w="501" w:type="pct"/>
            <w:tcBorders>
              <w:top w:val="nil"/>
              <w:left w:val="nil"/>
              <w:bottom w:val="nil"/>
              <w:right w:val="nil"/>
            </w:tcBorders>
            <w:shd w:val="clear" w:color="000000" w:fill="DDEBF7"/>
            <w:noWrap/>
            <w:vAlign w:val="center"/>
            <w:hideMark/>
          </w:tcPr>
          <w:p w14:paraId="0D51F02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$164,763</w:t>
            </w:r>
          </w:p>
        </w:tc>
        <w:tc>
          <w:tcPr>
            <w:tcW w:w="599" w:type="pct"/>
            <w:tcBorders>
              <w:top w:val="nil"/>
              <w:left w:val="nil"/>
              <w:bottom w:val="nil"/>
              <w:right w:val="single" w:sz="4" w:space="0" w:color="auto"/>
            </w:tcBorders>
            <w:shd w:val="clear" w:color="000000" w:fill="DDEBF7"/>
            <w:noWrap/>
            <w:vAlign w:val="center"/>
            <w:hideMark/>
          </w:tcPr>
          <w:p w14:paraId="1B75DF0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$384,448</w:t>
            </w:r>
          </w:p>
        </w:tc>
        <w:tc>
          <w:tcPr>
            <w:tcW w:w="529" w:type="pct"/>
            <w:tcBorders>
              <w:top w:val="nil"/>
              <w:left w:val="nil"/>
              <w:bottom w:val="nil"/>
              <w:right w:val="nil"/>
            </w:tcBorders>
            <w:shd w:val="clear" w:color="000000" w:fill="DDEBF7"/>
            <w:noWrap/>
            <w:vAlign w:val="center"/>
            <w:hideMark/>
          </w:tcPr>
          <w:p w14:paraId="13FAF75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3,295,265 </w:t>
            </w:r>
          </w:p>
        </w:tc>
        <w:tc>
          <w:tcPr>
            <w:tcW w:w="620" w:type="pct"/>
            <w:tcBorders>
              <w:top w:val="nil"/>
              <w:left w:val="nil"/>
              <w:bottom w:val="nil"/>
              <w:right w:val="nil"/>
            </w:tcBorders>
            <w:shd w:val="clear" w:color="000000" w:fill="DDEBF7"/>
            <w:noWrap/>
            <w:vAlign w:val="center"/>
            <w:hideMark/>
          </w:tcPr>
          <w:p w14:paraId="1DEFF45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$988,579</w:t>
            </w:r>
          </w:p>
        </w:tc>
        <w:tc>
          <w:tcPr>
            <w:tcW w:w="620" w:type="pct"/>
            <w:tcBorders>
              <w:top w:val="nil"/>
              <w:left w:val="nil"/>
              <w:bottom w:val="nil"/>
              <w:right w:val="single" w:sz="4" w:space="0" w:color="auto"/>
            </w:tcBorders>
            <w:shd w:val="clear" w:color="000000" w:fill="DDEBF7"/>
            <w:noWrap/>
            <w:vAlign w:val="center"/>
            <w:hideMark/>
          </w:tcPr>
          <w:p w14:paraId="197C78E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$2,306,685</w:t>
            </w:r>
          </w:p>
        </w:tc>
      </w:tr>
      <w:tr w:rsidR="00B5536C" w:rsidRPr="007C78C9" w14:paraId="6A921421" w14:textId="77777777" w:rsidTr="00B5536C">
        <w:trPr>
          <w:trHeight w:val="300"/>
        </w:trPr>
        <w:tc>
          <w:tcPr>
            <w:tcW w:w="299" w:type="pct"/>
            <w:vMerge/>
            <w:tcBorders>
              <w:top w:val="nil"/>
              <w:left w:val="nil"/>
              <w:bottom w:val="nil"/>
              <w:right w:val="nil"/>
            </w:tcBorders>
            <w:vAlign w:val="center"/>
            <w:hideMark/>
          </w:tcPr>
          <w:p w14:paraId="53396C32"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000000" w:fill="DDEBF7"/>
            <w:noWrap/>
            <w:vAlign w:val="center"/>
            <w:hideMark/>
          </w:tcPr>
          <w:p w14:paraId="5CF8A4A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0 </w:t>
            </w:r>
          </w:p>
        </w:tc>
        <w:tc>
          <w:tcPr>
            <w:tcW w:w="348" w:type="pct"/>
            <w:tcBorders>
              <w:top w:val="nil"/>
              <w:left w:val="nil"/>
              <w:bottom w:val="nil"/>
              <w:right w:val="nil"/>
            </w:tcBorders>
            <w:shd w:val="clear" w:color="000000" w:fill="DDEBF7"/>
            <w:noWrap/>
            <w:vAlign w:val="center"/>
            <w:hideMark/>
          </w:tcPr>
          <w:p w14:paraId="49D0DF5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0.15</w:t>
            </w:r>
          </w:p>
        </w:tc>
        <w:tc>
          <w:tcPr>
            <w:tcW w:w="501" w:type="pct"/>
            <w:tcBorders>
              <w:top w:val="nil"/>
              <w:left w:val="nil"/>
              <w:bottom w:val="nil"/>
              <w:right w:val="nil"/>
            </w:tcBorders>
            <w:shd w:val="clear" w:color="000000" w:fill="DDEBF7"/>
            <w:noWrap/>
            <w:vAlign w:val="center"/>
            <w:hideMark/>
          </w:tcPr>
          <w:p w14:paraId="6D14526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n/a</w:t>
            </w:r>
          </w:p>
        </w:tc>
        <w:tc>
          <w:tcPr>
            <w:tcW w:w="494" w:type="pct"/>
            <w:tcBorders>
              <w:top w:val="nil"/>
              <w:left w:val="single" w:sz="4" w:space="0" w:color="auto"/>
              <w:bottom w:val="nil"/>
              <w:right w:val="nil"/>
            </w:tcBorders>
            <w:shd w:val="clear" w:color="000000" w:fill="DDEBF7"/>
            <w:noWrap/>
            <w:vAlign w:val="center"/>
            <w:hideMark/>
          </w:tcPr>
          <w:p w14:paraId="3FA974A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01" w:type="pct"/>
            <w:tcBorders>
              <w:top w:val="nil"/>
              <w:left w:val="nil"/>
              <w:bottom w:val="nil"/>
              <w:right w:val="nil"/>
            </w:tcBorders>
            <w:shd w:val="clear" w:color="000000" w:fill="DDEBF7"/>
            <w:noWrap/>
            <w:vAlign w:val="center"/>
            <w:hideMark/>
          </w:tcPr>
          <w:p w14:paraId="62EC4E9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99" w:type="pct"/>
            <w:tcBorders>
              <w:top w:val="nil"/>
              <w:left w:val="nil"/>
              <w:bottom w:val="nil"/>
              <w:right w:val="single" w:sz="4" w:space="0" w:color="auto"/>
            </w:tcBorders>
            <w:shd w:val="clear" w:color="000000" w:fill="DDEBF7"/>
            <w:noWrap/>
            <w:vAlign w:val="center"/>
            <w:hideMark/>
          </w:tcPr>
          <w:p w14:paraId="1E8F7AE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29" w:type="pct"/>
            <w:tcBorders>
              <w:top w:val="nil"/>
              <w:left w:val="nil"/>
              <w:bottom w:val="nil"/>
              <w:right w:val="nil"/>
            </w:tcBorders>
            <w:shd w:val="clear" w:color="000000" w:fill="DDEBF7"/>
            <w:noWrap/>
            <w:vAlign w:val="center"/>
            <w:hideMark/>
          </w:tcPr>
          <w:p w14:paraId="016AC26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620" w:type="pct"/>
            <w:tcBorders>
              <w:top w:val="nil"/>
              <w:left w:val="nil"/>
              <w:bottom w:val="nil"/>
              <w:right w:val="nil"/>
            </w:tcBorders>
            <w:shd w:val="clear" w:color="000000" w:fill="DDEBF7"/>
            <w:noWrap/>
            <w:vAlign w:val="center"/>
            <w:hideMark/>
          </w:tcPr>
          <w:p w14:paraId="77B135D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n/a</w:t>
            </w:r>
          </w:p>
        </w:tc>
        <w:tc>
          <w:tcPr>
            <w:tcW w:w="620" w:type="pct"/>
            <w:tcBorders>
              <w:top w:val="nil"/>
              <w:left w:val="nil"/>
              <w:bottom w:val="nil"/>
              <w:right w:val="single" w:sz="4" w:space="0" w:color="auto"/>
            </w:tcBorders>
            <w:shd w:val="clear" w:color="000000" w:fill="DDEBF7"/>
            <w:noWrap/>
            <w:vAlign w:val="center"/>
            <w:hideMark/>
          </w:tcPr>
          <w:p w14:paraId="646AA6E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n/a</w:t>
            </w:r>
          </w:p>
        </w:tc>
      </w:tr>
      <w:tr w:rsidR="00B5536C" w:rsidRPr="007C78C9" w14:paraId="59820006" w14:textId="77777777" w:rsidTr="00B5536C">
        <w:trPr>
          <w:trHeight w:val="255"/>
        </w:trPr>
        <w:tc>
          <w:tcPr>
            <w:tcW w:w="299" w:type="pct"/>
            <w:tcBorders>
              <w:top w:val="nil"/>
              <w:left w:val="nil"/>
              <w:bottom w:val="nil"/>
              <w:right w:val="nil"/>
            </w:tcBorders>
            <w:shd w:val="clear" w:color="auto" w:fill="auto"/>
            <w:vAlign w:val="center"/>
            <w:hideMark/>
          </w:tcPr>
          <w:p w14:paraId="011B2DE1"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3305</w:t>
            </w:r>
          </w:p>
        </w:tc>
        <w:tc>
          <w:tcPr>
            <w:tcW w:w="487" w:type="pct"/>
            <w:tcBorders>
              <w:top w:val="nil"/>
              <w:left w:val="nil"/>
              <w:bottom w:val="nil"/>
              <w:right w:val="nil"/>
            </w:tcBorders>
            <w:shd w:val="clear" w:color="auto" w:fill="auto"/>
            <w:noWrap/>
            <w:vAlign w:val="center"/>
            <w:hideMark/>
          </w:tcPr>
          <w:p w14:paraId="0ABBB5D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0 </w:t>
            </w:r>
          </w:p>
        </w:tc>
        <w:tc>
          <w:tcPr>
            <w:tcW w:w="348" w:type="pct"/>
            <w:tcBorders>
              <w:top w:val="nil"/>
              <w:left w:val="nil"/>
              <w:bottom w:val="nil"/>
              <w:right w:val="nil"/>
            </w:tcBorders>
            <w:shd w:val="clear" w:color="auto" w:fill="auto"/>
            <w:noWrap/>
            <w:vAlign w:val="center"/>
            <w:hideMark/>
          </w:tcPr>
          <w:p w14:paraId="5E3B5C7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w:t>
            </w:r>
          </w:p>
        </w:tc>
        <w:tc>
          <w:tcPr>
            <w:tcW w:w="501" w:type="pct"/>
            <w:tcBorders>
              <w:top w:val="nil"/>
              <w:left w:val="nil"/>
              <w:bottom w:val="nil"/>
              <w:right w:val="nil"/>
            </w:tcBorders>
            <w:shd w:val="clear" w:color="auto" w:fill="auto"/>
            <w:noWrap/>
            <w:vAlign w:val="center"/>
            <w:hideMark/>
          </w:tcPr>
          <w:p w14:paraId="2657D78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n/a</w:t>
            </w:r>
          </w:p>
        </w:tc>
        <w:tc>
          <w:tcPr>
            <w:tcW w:w="494" w:type="pct"/>
            <w:tcBorders>
              <w:top w:val="nil"/>
              <w:left w:val="single" w:sz="4" w:space="0" w:color="auto"/>
              <w:bottom w:val="nil"/>
              <w:right w:val="nil"/>
            </w:tcBorders>
            <w:shd w:val="clear" w:color="auto" w:fill="auto"/>
            <w:noWrap/>
            <w:vAlign w:val="center"/>
            <w:hideMark/>
          </w:tcPr>
          <w:p w14:paraId="12F51DE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01" w:type="pct"/>
            <w:tcBorders>
              <w:top w:val="nil"/>
              <w:left w:val="nil"/>
              <w:bottom w:val="nil"/>
              <w:right w:val="nil"/>
            </w:tcBorders>
            <w:shd w:val="clear" w:color="auto" w:fill="auto"/>
            <w:noWrap/>
            <w:vAlign w:val="center"/>
            <w:hideMark/>
          </w:tcPr>
          <w:p w14:paraId="608A07E7" w14:textId="77777777" w:rsidR="00B5536C" w:rsidRPr="007C78C9" w:rsidRDefault="00B5536C" w:rsidP="00B5536C">
            <w:pPr>
              <w:spacing w:before="0" w:after="0" w:line="240" w:lineRule="auto"/>
              <w:jc w:val="center"/>
              <w:rPr>
                <w:rFonts w:eastAsia="Times New Roman" w:cs="Arial"/>
                <w:sz w:val="20"/>
                <w:szCs w:val="20"/>
                <w:lang w:eastAsia="en-AU"/>
              </w:rPr>
            </w:pPr>
          </w:p>
        </w:tc>
        <w:tc>
          <w:tcPr>
            <w:tcW w:w="599" w:type="pct"/>
            <w:tcBorders>
              <w:top w:val="nil"/>
              <w:left w:val="nil"/>
              <w:bottom w:val="nil"/>
              <w:right w:val="single" w:sz="4" w:space="0" w:color="auto"/>
            </w:tcBorders>
            <w:shd w:val="clear" w:color="auto" w:fill="auto"/>
            <w:noWrap/>
            <w:vAlign w:val="center"/>
            <w:hideMark/>
          </w:tcPr>
          <w:p w14:paraId="2A5E1DF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29" w:type="pct"/>
            <w:tcBorders>
              <w:top w:val="nil"/>
              <w:left w:val="nil"/>
              <w:bottom w:val="nil"/>
              <w:right w:val="nil"/>
            </w:tcBorders>
            <w:shd w:val="clear" w:color="auto" w:fill="auto"/>
            <w:noWrap/>
            <w:vAlign w:val="center"/>
            <w:hideMark/>
          </w:tcPr>
          <w:p w14:paraId="77B00F3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620" w:type="pct"/>
            <w:tcBorders>
              <w:top w:val="nil"/>
              <w:left w:val="nil"/>
              <w:bottom w:val="nil"/>
              <w:right w:val="nil"/>
            </w:tcBorders>
            <w:shd w:val="clear" w:color="auto" w:fill="auto"/>
            <w:noWrap/>
            <w:vAlign w:val="center"/>
            <w:hideMark/>
          </w:tcPr>
          <w:p w14:paraId="3844178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n/a</w:t>
            </w:r>
          </w:p>
        </w:tc>
        <w:tc>
          <w:tcPr>
            <w:tcW w:w="620" w:type="pct"/>
            <w:tcBorders>
              <w:top w:val="nil"/>
              <w:left w:val="nil"/>
              <w:bottom w:val="nil"/>
              <w:right w:val="single" w:sz="4" w:space="0" w:color="auto"/>
            </w:tcBorders>
            <w:shd w:val="clear" w:color="auto" w:fill="auto"/>
            <w:noWrap/>
            <w:vAlign w:val="center"/>
            <w:hideMark/>
          </w:tcPr>
          <w:p w14:paraId="274692F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n/a</w:t>
            </w:r>
          </w:p>
        </w:tc>
      </w:tr>
      <w:tr w:rsidR="00B5536C" w:rsidRPr="007C78C9" w14:paraId="6CE6B3FC" w14:textId="77777777" w:rsidTr="00B5536C">
        <w:trPr>
          <w:trHeight w:val="300"/>
        </w:trPr>
        <w:tc>
          <w:tcPr>
            <w:tcW w:w="299" w:type="pct"/>
            <w:vMerge w:val="restart"/>
            <w:tcBorders>
              <w:top w:val="nil"/>
              <w:left w:val="nil"/>
              <w:bottom w:val="nil"/>
              <w:right w:val="nil"/>
            </w:tcBorders>
            <w:shd w:val="clear" w:color="000000" w:fill="DDEBF7"/>
            <w:vAlign w:val="center"/>
            <w:hideMark/>
          </w:tcPr>
          <w:p w14:paraId="6B47D9A4"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3306</w:t>
            </w:r>
          </w:p>
        </w:tc>
        <w:tc>
          <w:tcPr>
            <w:tcW w:w="487" w:type="pct"/>
            <w:tcBorders>
              <w:top w:val="nil"/>
              <w:left w:val="nil"/>
              <w:bottom w:val="nil"/>
              <w:right w:val="nil"/>
            </w:tcBorders>
            <w:shd w:val="clear" w:color="000000" w:fill="DDEBF7"/>
            <w:noWrap/>
            <w:vAlign w:val="center"/>
            <w:hideMark/>
          </w:tcPr>
          <w:p w14:paraId="3E75654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2,005,274 </w:t>
            </w:r>
          </w:p>
        </w:tc>
        <w:tc>
          <w:tcPr>
            <w:tcW w:w="348" w:type="pct"/>
            <w:tcBorders>
              <w:top w:val="nil"/>
              <w:left w:val="nil"/>
              <w:bottom w:val="nil"/>
              <w:right w:val="nil"/>
            </w:tcBorders>
            <w:shd w:val="clear" w:color="000000" w:fill="DDEBF7"/>
            <w:noWrap/>
            <w:vAlign w:val="center"/>
            <w:hideMark/>
          </w:tcPr>
          <w:p w14:paraId="38BA786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0.19</w:t>
            </w:r>
          </w:p>
        </w:tc>
        <w:tc>
          <w:tcPr>
            <w:tcW w:w="501" w:type="pct"/>
            <w:tcBorders>
              <w:top w:val="nil"/>
              <w:left w:val="nil"/>
              <w:bottom w:val="nil"/>
              <w:right w:val="nil"/>
            </w:tcBorders>
            <w:shd w:val="clear" w:color="000000" w:fill="DDEBF7"/>
            <w:noWrap/>
            <w:vAlign w:val="center"/>
            <w:hideMark/>
          </w:tcPr>
          <w:p w14:paraId="64AA090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10,554,073 </w:t>
            </w:r>
          </w:p>
        </w:tc>
        <w:tc>
          <w:tcPr>
            <w:tcW w:w="494" w:type="pct"/>
            <w:tcBorders>
              <w:top w:val="nil"/>
              <w:left w:val="single" w:sz="4" w:space="0" w:color="auto"/>
              <w:bottom w:val="nil"/>
              <w:right w:val="nil"/>
            </w:tcBorders>
            <w:shd w:val="clear" w:color="000000" w:fill="DDEBF7"/>
            <w:noWrap/>
            <w:vAlign w:val="center"/>
            <w:hideMark/>
          </w:tcPr>
          <w:p w14:paraId="6A29CDF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527,704 </w:t>
            </w:r>
          </w:p>
        </w:tc>
        <w:tc>
          <w:tcPr>
            <w:tcW w:w="501" w:type="pct"/>
            <w:tcBorders>
              <w:top w:val="nil"/>
              <w:left w:val="nil"/>
              <w:bottom w:val="nil"/>
              <w:right w:val="nil"/>
            </w:tcBorders>
            <w:shd w:val="clear" w:color="000000" w:fill="DDEBF7"/>
            <w:noWrap/>
            <w:vAlign w:val="center"/>
            <w:hideMark/>
          </w:tcPr>
          <w:p w14:paraId="60CFC7A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$158,311</w:t>
            </w:r>
          </w:p>
        </w:tc>
        <w:tc>
          <w:tcPr>
            <w:tcW w:w="599" w:type="pct"/>
            <w:tcBorders>
              <w:top w:val="nil"/>
              <w:left w:val="nil"/>
              <w:bottom w:val="nil"/>
              <w:right w:val="single" w:sz="4" w:space="0" w:color="auto"/>
            </w:tcBorders>
            <w:shd w:val="clear" w:color="000000" w:fill="DDEBF7"/>
            <w:noWrap/>
            <w:vAlign w:val="center"/>
            <w:hideMark/>
          </w:tcPr>
          <w:p w14:paraId="1E2A8D9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$369,393</w:t>
            </w:r>
          </w:p>
        </w:tc>
        <w:tc>
          <w:tcPr>
            <w:tcW w:w="529" w:type="pct"/>
            <w:tcBorders>
              <w:top w:val="nil"/>
              <w:left w:val="nil"/>
              <w:bottom w:val="nil"/>
              <w:right w:val="nil"/>
            </w:tcBorders>
            <w:shd w:val="clear" w:color="000000" w:fill="DDEBF7"/>
            <w:noWrap/>
            <w:vAlign w:val="center"/>
            <w:hideMark/>
          </w:tcPr>
          <w:p w14:paraId="61857C8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3,166,222 </w:t>
            </w:r>
          </w:p>
        </w:tc>
        <w:tc>
          <w:tcPr>
            <w:tcW w:w="620" w:type="pct"/>
            <w:tcBorders>
              <w:top w:val="nil"/>
              <w:left w:val="nil"/>
              <w:bottom w:val="nil"/>
              <w:right w:val="nil"/>
            </w:tcBorders>
            <w:shd w:val="clear" w:color="000000" w:fill="DDEBF7"/>
            <w:noWrap/>
            <w:vAlign w:val="center"/>
            <w:hideMark/>
          </w:tcPr>
          <w:p w14:paraId="5906BE6D"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$949,867</w:t>
            </w:r>
          </w:p>
        </w:tc>
        <w:tc>
          <w:tcPr>
            <w:tcW w:w="620" w:type="pct"/>
            <w:tcBorders>
              <w:top w:val="nil"/>
              <w:left w:val="nil"/>
              <w:bottom w:val="nil"/>
              <w:right w:val="single" w:sz="4" w:space="0" w:color="auto"/>
            </w:tcBorders>
            <w:shd w:val="clear" w:color="000000" w:fill="DDEBF7"/>
            <w:noWrap/>
            <w:vAlign w:val="center"/>
            <w:hideMark/>
          </w:tcPr>
          <w:p w14:paraId="72C439B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$2,216,355</w:t>
            </w:r>
          </w:p>
        </w:tc>
      </w:tr>
      <w:tr w:rsidR="00B5536C" w:rsidRPr="007C78C9" w14:paraId="44CCE5F1" w14:textId="77777777" w:rsidTr="00B5536C">
        <w:trPr>
          <w:trHeight w:val="300"/>
        </w:trPr>
        <w:tc>
          <w:tcPr>
            <w:tcW w:w="299" w:type="pct"/>
            <w:vMerge/>
            <w:tcBorders>
              <w:top w:val="nil"/>
              <w:left w:val="nil"/>
              <w:bottom w:val="nil"/>
              <w:right w:val="nil"/>
            </w:tcBorders>
            <w:vAlign w:val="center"/>
            <w:hideMark/>
          </w:tcPr>
          <w:p w14:paraId="6993C5A7"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000000" w:fill="DDEBF7"/>
            <w:noWrap/>
            <w:vAlign w:val="center"/>
            <w:hideMark/>
          </w:tcPr>
          <w:p w14:paraId="6512824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195,402,775 </w:t>
            </w:r>
          </w:p>
        </w:tc>
        <w:tc>
          <w:tcPr>
            <w:tcW w:w="348" w:type="pct"/>
            <w:tcBorders>
              <w:top w:val="nil"/>
              <w:left w:val="nil"/>
              <w:bottom w:val="nil"/>
              <w:right w:val="nil"/>
            </w:tcBorders>
            <w:shd w:val="clear" w:color="000000" w:fill="DDEBF7"/>
            <w:noWrap/>
            <w:vAlign w:val="center"/>
            <w:hideMark/>
          </w:tcPr>
          <w:p w14:paraId="121D3CE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w:t>
            </w:r>
          </w:p>
        </w:tc>
        <w:tc>
          <w:tcPr>
            <w:tcW w:w="501" w:type="pct"/>
            <w:tcBorders>
              <w:top w:val="nil"/>
              <w:left w:val="nil"/>
              <w:bottom w:val="nil"/>
              <w:right w:val="nil"/>
            </w:tcBorders>
            <w:shd w:val="clear" w:color="000000" w:fill="DDEBF7"/>
            <w:noWrap/>
            <w:vAlign w:val="center"/>
            <w:hideMark/>
          </w:tcPr>
          <w:p w14:paraId="06B74D7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3,908,056 </w:t>
            </w:r>
          </w:p>
        </w:tc>
        <w:tc>
          <w:tcPr>
            <w:tcW w:w="494" w:type="pct"/>
            <w:tcBorders>
              <w:top w:val="nil"/>
              <w:left w:val="single" w:sz="4" w:space="0" w:color="auto"/>
              <w:bottom w:val="nil"/>
              <w:right w:val="nil"/>
            </w:tcBorders>
            <w:shd w:val="clear" w:color="000000" w:fill="DDEBF7"/>
            <w:noWrap/>
            <w:vAlign w:val="center"/>
            <w:hideMark/>
          </w:tcPr>
          <w:p w14:paraId="4123308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195,403 </w:t>
            </w:r>
          </w:p>
        </w:tc>
        <w:tc>
          <w:tcPr>
            <w:tcW w:w="501" w:type="pct"/>
            <w:tcBorders>
              <w:top w:val="nil"/>
              <w:left w:val="nil"/>
              <w:bottom w:val="nil"/>
              <w:right w:val="nil"/>
            </w:tcBorders>
            <w:shd w:val="clear" w:color="000000" w:fill="DDEBF7"/>
            <w:noWrap/>
            <w:vAlign w:val="center"/>
            <w:hideMark/>
          </w:tcPr>
          <w:p w14:paraId="7E0ABA7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$58,621</w:t>
            </w:r>
          </w:p>
        </w:tc>
        <w:tc>
          <w:tcPr>
            <w:tcW w:w="599" w:type="pct"/>
            <w:tcBorders>
              <w:top w:val="nil"/>
              <w:left w:val="nil"/>
              <w:bottom w:val="nil"/>
              <w:right w:val="single" w:sz="4" w:space="0" w:color="auto"/>
            </w:tcBorders>
            <w:shd w:val="clear" w:color="000000" w:fill="DDEBF7"/>
            <w:noWrap/>
            <w:vAlign w:val="center"/>
            <w:hideMark/>
          </w:tcPr>
          <w:p w14:paraId="7CA10D6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$136,782</w:t>
            </w:r>
          </w:p>
        </w:tc>
        <w:tc>
          <w:tcPr>
            <w:tcW w:w="529" w:type="pct"/>
            <w:tcBorders>
              <w:top w:val="nil"/>
              <w:left w:val="nil"/>
              <w:bottom w:val="nil"/>
              <w:right w:val="nil"/>
            </w:tcBorders>
            <w:shd w:val="clear" w:color="000000" w:fill="DDEBF7"/>
            <w:noWrap/>
            <w:vAlign w:val="center"/>
            <w:hideMark/>
          </w:tcPr>
          <w:p w14:paraId="498BE0B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1,172,417 </w:t>
            </w:r>
          </w:p>
        </w:tc>
        <w:tc>
          <w:tcPr>
            <w:tcW w:w="620" w:type="pct"/>
            <w:tcBorders>
              <w:top w:val="nil"/>
              <w:left w:val="nil"/>
              <w:bottom w:val="nil"/>
              <w:right w:val="nil"/>
            </w:tcBorders>
            <w:shd w:val="clear" w:color="000000" w:fill="DDEBF7"/>
            <w:noWrap/>
            <w:vAlign w:val="center"/>
            <w:hideMark/>
          </w:tcPr>
          <w:p w14:paraId="1637A9A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$351,725</w:t>
            </w:r>
          </w:p>
        </w:tc>
        <w:tc>
          <w:tcPr>
            <w:tcW w:w="620" w:type="pct"/>
            <w:tcBorders>
              <w:top w:val="nil"/>
              <w:left w:val="nil"/>
              <w:bottom w:val="nil"/>
              <w:right w:val="single" w:sz="4" w:space="0" w:color="auto"/>
            </w:tcBorders>
            <w:shd w:val="clear" w:color="000000" w:fill="DDEBF7"/>
            <w:noWrap/>
            <w:vAlign w:val="center"/>
            <w:hideMark/>
          </w:tcPr>
          <w:p w14:paraId="70749D8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$820,692</w:t>
            </w:r>
          </w:p>
        </w:tc>
      </w:tr>
      <w:tr w:rsidR="00B5536C" w:rsidRPr="007C78C9" w14:paraId="153D4DCC" w14:textId="77777777" w:rsidTr="00B5536C">
        <w:trPr>
          <w:trHeight w:val="255"/>
        </w:trPr>
        <w:tc>
          <w:tcPr>
            <w:tcW w:w="299" w:type="pct"/>
            <w:tcBorders>
              <w:top w:val="nil"/>
              <w:left w:val="nil"/>
              <w:bottom w:val="nil"/>
              <w:right w:val="nil"/>
            </w:tcBorders>
            <w:shd w:val="clear" w:color="auto" w:fill="auto"/>
            <w:vAlign w:val="center"/>
            <w:hideMark/>
          </w:tcPr>
          <w:p w14:paraId="039E1F8D"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3307</w:t>
            </w:r>
          </w:p>
        </w:tc>
        <w:tc>
          <w:tcPr>
            <w:tcW w:w="487" w:type="pct"/>
            <w:tcBorders>
              <w:top w:val="nil"/>
              <w:left w:val="nil"/>
              <w:bottom w:val="nil"/>
              <w:right w:val="nil"/>
            </w:tcBorders>
            <w:shd w:val="clear" w:color="auto" w:fill="auto"/>
            <w:noWrap/>
            <w:vAlign w:val="center"/>
            <w:hideMark/>
          </w:tcPr>
          <w:p w14:paraId="642D254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4,919,186 </w:t>
            </w:r>
          </w:p>
        </w:tc>
        <w:tc>
          <w:tcPr>
            <w:tcW w:w="348" w:type="pct"/>
            <w:tcBorders>
              <w:top w:val="nil"/>
              <w:left w:val="nil"/>
              <w:bottom w:val="nil"/>
              <w:right w:val="nil"/>
            </w:tcBorders>
            <w:shd w:val="clear" w:color="auto" w:fill="auto"/>
            <w:noWrap/>
            <w:vAlign w:val="center"/>
            <w:hideMark/>
          </w:tcPr>
          <w:p w14:paraId="32FB484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0.5</w:t>
            </w:r>
          </w:p>
        </w:tc>
        <w:tc>
          <w:tcPr>
            <w:tcW w:w="501" w:type="pct"/>
            <w:tcBorders>
              <w:top w:val="nil"/>
              <w:left w:val="nil"/>
              <w:bottom w:val="nil"/>
              <w:right w:val="nil"/>
            </w:tcBorders>
            <w:shd w:val="clear" w:color="auto" w:fill="auto"/>
            <w:noWrap/>
            <w:vAlign w:val="center"/>
            <w:hideMark/>
          </w:tcPr>
          <w:p w14:paraId="6D112DA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9,838,371 </w:t>
            </w:r>
          </w:p>
        </w:tc>
        <w:tc>
          <w:tcPr>
            <w:tcW w:w="494" w:type="pct"/>
            <w:tcBorders>
              <w:top w:val="nil"/>
              <w:left w:val="single" w:sz="4" w:space="0" w:color="auto"/>
              <w:bottom w:val="nil"/>
              <w:right w:val="nil"/>
            </w:tcBorders>
            <w:shd w:val="clear" w:color="auto" w:fill="auto"/>
            <w:noWrap/>
            <w:vAlign w:val="center"/>
            <w:hideMark/>
          </w:tcPr>
          <w:p w14:paraId="47103EC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491,919 </w:t>
            </w:r>
          </w:p>
        </w:tc>
        <w:tc>
          <w:tcPr>
            <w:tcW w:w="501" w:type="pct"/>
            <w:tcBorders>
              <w:top w:val="nil"/>
              <w:left w:val="nil"/>
              <w:bottom w:val="nil"/>
              <w:right w:val="nil"/>
            </w:tcBorders>
            <w:shd w:val="clear" w:color="auto" w:fill="auto"/>
            <w:noWrap/>
            <w:vAlign w:val="center"/>
            <w:hideMark/>
          </w:tcPr>
          <w:p w14:paraId="5545F2B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$147,576</w:t>
            </w:r>
          </w:p>
        </w:tc>
        <w:tc>
          <w:tcPr>
            <w:tcW w:w="599" w:type="pct"/>
            <w:tcBorders>
              <w:top w:val="nil"/>
              <w:left w:val="nil"/>
              <w:bottom w:val="nil"/>
              <w:right w:val="single" w:sz="4" w:space="0" w:color="auto"/>
            </w:tcBorders>
            <w:shd w:val="clear" w:color="auto" w:fill="auto"/>
            <w:noWrap/>
            <w:vAlign w:val="center"/>
            <w:hideMark/>
          </w:tcPr>
          <w:p w14:paraId="777C87A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$344,343</w:t>
            </w:r>
          </w:p>
        </w:tc>
        <w:tc>
          <w:tcPr>
            <w:tcW w:w="529" w:type="pct"/>
            <w:tcBorders>
              <w:top w:val="nil"/>
              <w:left w:val="nil"/>
              <w:bottom w:val="nil"/>
              <w:right w:val="nil"/>
            </w:tcBorders>
            <w:shd w:val="clear" w:color="auto" w:fill="auto"/>
            <w:noWrap/>
            <w:vAlign w:val="center"/>
            <w:hideMark/>
          </w:tcPr>
          <w:p w14:paraId="7F6D0E9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2,951,511 </w:t>
            </w:r>
          </w:p>
        </w:tc>
        <w:tc>
          <w:tcPr>
            <w:tcW w:w="620" w:type="pct"/>
            <w:tcBorders>
              <w:top w:val="nil"/>
              <w:left w:val="nil"/>
              <w:bottom w:val="nil"/>
              <w:right w:val="nil"/>
            </w:tcBorders>
            <w:shd w:val="clear" w:color="auto" w:fill="auto"/>
            <w:noWrap/>
            <w:vAlign w:val="center"/>
            <w:hideMark/>
          </w:tcPr>
          <w:p w14:paraId="15D4EF7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$885,453</w:t>
            </w:r>
          </w:p>
        </w:tc>
        <w:tc>
          <w:tcPr>
            <w:tcW w:w="620" w:type="pct"/>
            <w:tcBorders>
              <w:top w:val="nil"/>
              <w:left w:val="nil"/>
              <w:bottom w:val="nil"/>
              <w:right w:val="single" w:sz="4" w:space="0" w:color="auto"/>
            </w:tcBorders>
            <w:shd w:val="clear" w:color="auto" w:fill="auto"/>
            <w:noWrap/>
            <w:vAlign w:val="center"/>
            <w:hideMark/>
          </w:tcPr>
          <w:p w14:paraId="24F2E4B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$2,066,058</w:t>
            </w:r>
          </w:p>
        </w:tc>
      </w:tr>
      <w:tr w:rsidR="00B5536C" w:rsidRPr="007C78C9" w14:paraId="40A1D313" w14:textId="77777777" w:rsidTr="00B5536C">
        <w:trPr>
          <w:trHeight w:val="300"/>
        </w:trPr>
        <w:tc>
          <w:tcPr>
            <w:tcW w:w="299" w:type="pct"/>
            <w:vMerge w:val="restart"/>
            <w:tcBorders>
              <w:top w:val="nil"/>
              <w:left w:val="nil"/>
              <w:bottom w:val="nil"/>
              <w:right w:val="nil"/>
            </w:tcBorders>
            <w:shd w:val="clear" w:color="000000" w:fill="DDEBF7"/>
            <w:noWrap/>
            <w:vAlign w:val="center"/>
            <w:hideMark/>
          </w:tcPr>
          <w:p w14:paraId="6BDE549D"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3401</w:t>
            </w:r>
          </w:p>
        </w:tc>
        <w:tc>
          <w:tcPr>
            <w:tcW w:w="487" w:type="pct"/>
            <w:tcBorders>
              <w:top w:val="nil"/>
              <w:left w:val="nil"/>
              <w:bottom w:val="nil"/>
              <w:right w:val="nil"/>
            </w:tcBorders>
            <w:shd w:val="clear" w:color="000000" w:fill="DDEBF7"/>
            <w:noWrap/>
            <w:vAlign w:val="center"/>
            <w:hideMark/>
          </w:tcPr>
          <w:p w14:paraId="4B60EC2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2,072,030 </w:t>
            </w:r>
          </w:p>
        </w:tc>
        <w:tc>
          <w:tcPr>
            <w:tcW w:w="348" w:type="pct"/>
            <w:tcBorders>
              <w:top w:val="nil"/>
              <w:left w:val="nil"/>
              <w:bottom w:val="nil"/>
              <w:right w:val="nil"/>
            </w:tcBorders>
            <w:shd w:val="clear" w:color="000000" w:fill="DDEBF7"/>
            <w:noWrap/>
            <w:vAlign w:val="center"/>
            <w:hideMark/>
          </w:tcPr>
          <w:p w14:paraId="60500A8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0.6</w:t>
            </w:r>
          </w:p>
        </w:tc>
        <w:tc>
          <w:tcPr>
            <w:tcW w:w="501" w:type="pct"/>
            <w:tcBorders>
              <w:top w:val="nil"/>
              <w:left w:val="nil"/>
              <w:bottom w:val="nil"/>
              <w:right w:val="nil"/>
            </w:tcBorders>
            <w:shd w:val="clear" w:color="000000" w:fill="DDEBF7"/>
            <w:noWrap/>
            <w:vAlign w:val="center"/>
            <w:hideMark/>
          </w:tcPr>
          <w:p w14:paraId="79AFC02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3,453,383 </w:t>
            </w:r>
          </w:p>
        </w:tc>
        <w:tc>
          <w:tcPr>
            <w:tcW w:w="494" w:type="pct"/>
            <w:tcBorders>
              <w:top w:val="nil"/>
              <w:left w:val="single" w:sz="4" w:space="0" w:color="auto"/>
              <w:bottom w:val="nil"/>
              <w:right w:val="nil"/>
            </w:tcBorders>
            <w:shd w:val="clear" w:color="000000" w:fill="DDEBF7"/>
            <w:noWrap/>
            <w:vAlign w:val="center"/>
            <w:hideMark/>
          </w:tcPr>
          <w:p w14:paraId="666B17A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172,669 </w:t>
            </w:r>
          </w:p>
        </w:tc>
        <w:tc>
          <w:tcPr>
            <w:tcW w:w="501" w:type="pct"/>
            <w:tcBorders>
              <w:top w:val="nil"/>
              <w:left w:val="nil"/>
              <w:bottom w:val="nil"/>
              <w:right w:val="nil"/>
            </w:tcBorders>
            <w:shd w:val="clear" w:color="000000" w:fill="DDEBF7"/>
            <w:noWrap/>
            <w:vAlign w:val="center"/>
            <w:hideMark/>
          </w:tcPr>
          <w:p w14:paraId="3576E47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$51,801</w:t>
            </w:r>
          </w:p>
        </w:tc>
        <w:tc>
          <w:tcPr>
            <w:tcW w:w="599" w:type="pct"/>
            <w:tcBorders>
              <w:top w:val="nil"/>
              <w:left w:val="nil"/>
              <w:bottom w:val="nil"/>
              <w:right w:val="single" w:sz="4" w:space="0" w:color="auto"/>
            </w:tcBorders>
            <w:shd w:val="clear" w:color="000000" w:fill="DDEBF7"/>
            <w:noWrap/>
            <w:vAlign w:val="center"/>
            <w:hideMark/>
          </w:tcPr>
          <w:p w14:paraId="2D26922D"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$120,868</w:t>
            </w:r>
          </w:p>
        </w:tc>
        <w:tc>
          <w:tcPr>
            <w:tcW w:w="529" w:type="pct"/>
            <w:tcBorders>
              <w:top w:val="nil"/>
              <w:left w:val="nil"/>
              <w:bottom w:val="nil"/>
              <w:right w:val="nil"/>
            </w:tcBorders>
            <w:shd w:val="clear" w:color="000000" w:fill="DDEBF7"/>
            <w:noWrap/>
            <w:vAlign w:val="center"/>
            <w:hideMark/>
          </w:tcPr>
          <w:p w14:paraId="3BC29AF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1,036,015 </w:t>
            </w:r>
          </w:p>
        </w:tc>
        <w:tc>
          <w:tcPr>
            <w:tcW w:w="620" w:type="pct"/>
            <w:tcBorders>
              <w:top w:val="nil"/>
              <w:left w:val="nil"/>
              <w:bottom w:val="nil"/>
              <w:right w:val="nil"/>
            </w:tcBorders>
            <w:shd w:val="clear" w:color="000000" w:fill="DDEBF7"/>
            <w:noWrap/>
            <w:vAlign w:val="center"/>
            <w:hideMark/>
          </w:tcPr>
          <w:p w14:paraId="33C0E98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$310,804</w:t>
            </w:r>
          </w:p>
        </w:tc>
        <w:tc>
          <w:tcPr>
            <w:tcW w:w="620" w:type="pct"/>
            <w:tcBorders>
              <w:top w:val="nil"/>
              <w:left w:val="nil"/>
              <w:bottom w:val="nil"/>
              <w:right w:val="single" w:sz="4" w:space="0" w:color="auto"/>
            </w:tcBorders>
            <w:shd w:val="clear" w:color="000000" w:fill="DDEBF7"/>
            <w:noWrap/>
            <w:vAlign w:val="center"/>
            <w:hideMark/>
          </w:tcPr>
          <w:p w14:paraId="0ACB9F1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$725,210</w:t>
            </w:r>
          </w:p>
        </w:tc>
      </w:tr>
      <w:tr w:rsidR="00B5536C" w:rsidRPr="007C78C9" w14:paraId="1B5E3886" w14:textId="77777777" w:rsidTr="00B5536C">
        <w:trPr>
          <w:trHeight w:val="300"/>
        </w:trPr>
        <w:tc>
          <w:tcPr>
            <w:tcW w:w="299" w:type="pct"/>
            <w:vMerge/>
            <w:tcBorders>
              <w:top w:val="nil"/>
              <w:left w:val="nil"/>
              <w:bottom w:val="nil"/>
              <w:right w:val="nil"/>
            </w:tcBorders>
            <w:vAlign w:val="center"/>
            <w:hideMark/>
          </w:tcPr>
          <w:p w14:paraId="1B2B4477"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000000" w:fill="DDEBF7"/>
            <w:noWrap/>
            <w:vAlign w:val="center"/>
            <w:hideMark/>
          </w:tcPr>
          <w:p w14:paraId="65EE446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3,891,721 </w:t>
            </w:r>
          </w:p>
        </w:tc>
        <w:tc>
          <w:tcPr>
            <w:tcW w:w="348" w:type="pct"/>
            <w:tcBorders>
              <w:top w:val="nil"/>
              <w:left w:val="nil"/>
              <w:bottom w:val="nil"/>
              <w:right w:val="nil"/>
            </w:tcBorders>
            <w:shd w:val="clear" w:color="000000" w:fill="DDEBF7"/>
            <w:noWrap/>
            <w:vAlign w:val="center"/>
            <w:hideMark/>
          </w:tcPr>
          <w:p w14:paraId="00C3D01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0.8</w:t>
            </w:r>
          </w:p>
        </w:tc>
        <w:tc>
          <w:tcPr>
            <w:tcW w:w="501" w:type="pct"/>
            <w:tcBorders>
              <w:top w:val="nil"/>
              <w:left w:val="nil"/>
              <w:bottom w:val="nil"/>
              <w:right w:val="nil"/>
            </w:tcBorders>
            <w:shd w:val="clear" w:color="000000" w:fill="DDEBF7"/>
            <w:noWrap/>
            <w:vAlign w:val="center"/>
            <w:hideMark/>
          </w:tcPr>
          <w:p w14:paraId="731372B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4,864,651 </w:t>
            </w:r>
          </w:p>
        </w:tc>
        <w:tc>
          <w:tcPr>
            <w:tcW w:w="494" w:type="pct"/>
            <w:tcBorders>
              <w:top w:val="nil"/>
              <w:left w:val="single" w:sz="4" w:space="0" w:color="auto"/>
              <w:bottom w:val="nil"/>
              <w:right w:val="nil"/>
            </w:tcBorders>
            <w:shd w:val="clear" w:color="000000" w:fill="DDEBF7"/>
            <w:noWrap/>
            <w:vAlign w:val="center"/>
            <w:hideMark/>
          </w:tcPr>
          <w:p w14:paraId="4C25180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243,233 </w:t>
            </w:r>
          </w:p>
        </w:tc>
        <w:tc>
          <w:tcPr>
            <w:tcW w:w="501" w:type="pct"/>
            <w:tcBorders>
              <w:top w:val="nil"/>
              <w:left w:val="nil"/>
              <w:bottom w:val="nil"/>
              <w:right w:val="nil"/>
            </w:tcBorders>
            <w:shd w:val="clear" w:color="000000" w:fill="DDEBF7"/>
            <w:noWrap/>
            <w:vAlign w:val="center"/>
            <w:hideMark/>
          </w:tcPr>
          <w:p w14:paraId="4617641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$72,970</w:t>
            </w:r>
          </w:p>
        </w:tc>
        <w:tc>
          <w:tcPr>
            <w:tcW w:w="599" w:type="pct"/>
            <w:tcBorders>
              <w:top w:val="nil"/>
              <w:left w:val="nil"/>
              <w:bottom w:val="nil"/>
              <w:right w:val="single" w:sz="4" w:space="0" w:color="auto"/>
            </w:tcBorders>
            <w:shd w:val="clear" w:color="000000" w:fill="DDEBF7"/>
            <w:noWrap/>
            <w:vAlign w:val="center"/>
            <w:hideMark/>
          </w:tcPr>
          <w:p w14:paraId="0A678BE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$170,263</w:t>
            </w:r>
          </w:p>
        </w:tc>
        <w:tc>
          <w:tcPr>
            <w:tcW w:w="529" w:type="pct"/>
            <w:tcBorders>
              <w:top w:val="nil"/>
              <w:left w:val="nil"/>
              <w:bottom w:val="nil"/>
              <w:right w:val="nil"/>
            </w:tcBorders>
            <w:shd w:val="clear" w:color="000000" w:fill="DDEBF7"/>
            <w:noWrap/>
            <w:vAlign w:val="center"/>
            <w:hideMark/>
          </w:tcPr>
          <w:p w14:paraId="416E72E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1,459,395 </w:t>
            </w:r>
          </w:p>
        </w:tc>
        <w:tc>
          <w:tcPr>
            <w:tcW w:w="620" w:type="pct"/>
            <w:tcBorders>
              <w:top w:val="nil"/>
              <w:left w:val="nil"/>
              <w:bottom w:val="nil"/>
              <w:right w:val="nil"/>
            </w:tcBorders>
            <w:shd w:val="clear" w:color="000000" w:fill="DDEBF7"/>
            <w:noWrap/>
            <w:vAlign w:val="center"/>
            <w:hideMark/>
          </w:tcPr>
          <w:p w14:paraId="453A25C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$437,819</w:t>
            </w:r>
          </w:p>
        </w:tc>
        <w:tc>
          <w:tcPr>
            <w:tcW w:w="620" w:type="pct"/>
            <w:tcBorders>
              <w:top w:val="nil"/>
              <w:left w:val="nil"/>
              <w:bottom w:val="nil"/>
              <w:right w:val="single" w:sz="4" w:space="0" w:color="auto"/>
            </w:tcBorders>
            <w:shd w:val="clear" w:color="000000" w:fill="DDEBF7"/>
            <w:noWrap/>
            <w:vAlign w:val="center"/>
            <w:hideMark/>
          </w:tcPr>
          <w:p w14:paraId="62C785A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$1,021,577</w:t>
            </w:r>
          </w:p>
        </w:tc>
      </w:tr>
      <w:tr w:rsidR="00B5536C" w:rsidRPr="007C78C9" w14:paraId="6769E698" w14:textId="77777777" w:rsidTr="00B5536C">
        <w:trPr>
          <w:trHeight w:val="300"/>
        </w:trPr>
        <w:tc>
          <w:tcPr>
            <w:tcW w:w="299" w:type="pct"/>
            <w:vMerge/>
            <w:tcBorders>
              <w:top w:val="nil"/>
              <w:left w:val="nil"/>
              <w:bottom w:val="nil"/>
              <w:right w:val="nil"/>
            </w:tcBorders>
            <w:vAlign w:val="center"/>
            <w:hideMark/>
          </w:tcPr>
          <w:p w14:paraId="08AB27A7"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000000" w:fill="DDEBF7"/>
            <w:noWrap/>
            <w:vAlign w:val="center"/>
            <w:hideMark/>
          </w:tcPr>
          <w:p w14:paraId="291CE34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0 </w:t>
            </w:r>
          </w:p>
        </w:tc>
        <w:tc>
          <w:tcPr>
            <w:tcW w:w="348" w:type="pct"/>
            <w:tcBorders>
              <w:top w:val="nil"/>
              <w:left w:val="nil"/>
              <w:bottom w:val="nil"/>
              <w:right w:val="nil"/>
            </w:tcBorders>
            <w:shd w:val="clear" w:color="000000" w:fill="DDEBF7"/>
            <w:noWrap/>
            <w:vAlign w:val="center"/>
            <w:hideMark/>
          </w:tcPr>
          <w:p w14:paraId="5447B15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0.8</w:t>
            </w:r>
          </w:p>
        </w:tc>
        <w:tc>
          <w:tcPr>
            <w:tcW w:w="501" w:type="pct"/>
            <w:tcBorders>
              <w:top w:val="nil"/>
              <w:left w:val="nil"/>
              <w:bottom w:val="nil"/>
              <w:right w:val="nil"/>
            </w:tcBorders>
            <w:shd w:val="clear" w:color="000000" w:fill="DDEBF7"/>
            <w:noWrap/>
            <w:vAlign w:val="center"/>
            <w:hideMark/>
          </w:tcPr>
          <w:p w14:paraId="5D6B70A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494" w:type="pct"/>
            <w:tcBorders>
              <w:top w:val="nil"/>
              <w:left w:val="single" w:sz="4" w:space="0" w:color="auto"/>
              <w:bottom w:val="nil"/>
              <w:right w:val="nil"/>
            </w:tcBorders>
            <w:shd w:val="clear" w:color="000000" w:fill="DDEBF7"/>
            <w:noWrap/>
            <w:vAlign w:val="center"/>
            <w:hideMark/>
          </w:tcPr>
          <w:p w14:paraId="7DCDC84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01" w:type="pct"/>
            <w:tcBorders>
              <w:top w:val="nil"/>
              <w:left w:val="nil"/>
              <w:bottom w:val="nil"/>
              <w:right w:val="nil"/>
            </w:tcBorders>
            <w:shd w:val="clear" w:color="000000" w:fill="DDEBF7"/>
            <w:noWrap/>
            <w:vAlign w:val="center"/>
            <w:hideMark/>
          </w:tcPr>
          <w:p w14:paraId="5A883CA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w:t>
            </w:r>
          </w:p>
        </w:tc>
        <w:tc>
          <w:tcPr>
            <w:tcW w:w="599" w:type="pct"/>
            <w:tcBorders>
              <w:top w:val="nil"/>
              <w:left w:val="nil"/>
              <w:bottom w:val="nil"/>
              <w:right w:val="single" w:sz="4" w:space="0" w:color="auto"/>
            </w:tcBorders>
            <w:shd w:val="clear" w:color="000000" w:fill="DDEBF7"/>
            <w:noWrap/>
            <w:vAlign w:val="center"/>
            <w:hideMark/>
          </w:tcPr>
          <w:p w14:paraId="378CBBC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w:t>
            </w:r>
          </w:p>
        </w:tc>
        <w:tc>
          <w:tcPr>
            <w:tcW w:w="529" w:type="pct"/>
            <w:tcBorders>
              <w:top w:val="nil"/>
              <w:left w:val="nil"/>
              <w:bottom w:val="nil"/>
              <w:right w:val="nil"/>
            </w:tcBorders>
            <w:shd w:val="clear" w:color="000000" w:fill="DDEBF7"/>
            <w:noWrap/>
            <w:vAlign w:val="center"/>
            <w:hideMark/>
          </w:tcPr>
          <w:p w14:paraId="2D0B74B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620" w:type="pct"/>
            <w:tcBorders>
              <w:top w:val="nil"/>
              <w:left w:val="nil"/>
              <w:bottom w:val="nil"/>
              <w:right w:val="nil"/>
            </w:tcBorders>
            <w:shd w:val="clear" w:color="000000" w:fill="DDEBF7"/>
            <w:noWrap/>
            <w:vAlign w:val="center"/>
            <w:hideMark/>
          </w:tcPr>
          <w:p w14:paraId="2B8A552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620" w:type="pct"/>
            <w:tcBorders>
              <w:top w:val="nil"/>
              <w:left w:val="nil"/>
              <w:bottom w:val="nil"/>
              <w:right w:val="single" w:sz="4" w:space="0" w:color="auto"/>
            </w:tcBorders>
            <w:shd w:val="clear" w:color="000000" w:fill="DDEBF7"/>
            <w:noWrap/>
            <w:vAlign w:val="center"/>
            <w:hideMark/>
          </w:tcPr>
          <w:p w14:paraId="74F1482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w:t>
            </w:r>
          </w:p>
        </w:tc>
      </w:tr>
      <w:tr w:rsidR="00B5536C" w:rsidRPr="007C78C9" w14:paraId="71BA54ED" w14:textId="77777777" w:rsidTr="00B5536C">
        <w:trPr>
          <w:trHeight w:val="300"/>
        </w:trPr>
        <w:tc>
          <w:tcPr>
            <w:tcW w:w="299" w:type="pct"/>
            <w:vMerge w:val="restart"/>
            <w:tcBorders>
              <w:top w:val="nil"/>
              <w:left w:val="nil"/>
              <w:bottom w:val="nil"/>
              <w:right w:val="nil"/>
            </w:tcBorders>
            <w:shd w:val="clear" w:color="auto" w:fill="auto"/>
            <w:noWrap/>
            <w:vAlign w:val="center"/>
            <w:hideMark/>
          </w:tcPr>
          <w:p w14:paraId="64C03ABF"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3402</w:t>
            </w:r>
          </w:p>
        </w:tc>
        <w:tc>
          <w:tcPr>
            <w:tcW w:w="487" w:type="pct"/>
            <w:tcBorders>
              <w:top w:val="nil"/>
              <w:left w:val="nil"/>
              <w:bottom w:val="nil"/>
              <w:right w:val="nil"/>
            </w:tcBorders>
            <w:shd w:val="clear" w:color="auto" w:fill="auto"/>
            <w:noWrap/>
            <w:vAlign w:val="center"/>
            <w:hideMark/>
          </w:tcPr>
          <w:p w14:paraId="3D9A8FF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16,286,406 </w:t>
            </w:r>
          </w:p>
        </w:tc>
        <w:tc>
          <w:tcPr>
            <w:tcW w:w="348" w:type="pct"/>
            <w:tcBorders>
              <w:top w:val="nil"/>
              <w:left w:val="nil"/>
              <w:bottom w:val="nil"/>
              <w:right w:val="nil"/>
            </w:tcBorders>
            <w:shd w:val="clear" w:color="auto" w:fill="auto"/>
            <w:noWrap/>
            <w:vAlign w:val="center"/>
            <w:hideMark/>
          </w:tcPr>
          <w:p w14:paraId="6D91199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w:t>
            </w:r>
          </w:p>
        </w:tc>
        <w:tc>
          <w:tcPr>
            <w:tcW w:w="501" w:type="pct"/>
            <w:tcBorders>
              <w:top w:val="nil"/>
              <w:left w:val="nil"/>
              <w:bottom w:val="nil"/>
              <w:right w:val="nil"/>
            </w:tcBorders>
            <w:shd w:val="clear" w:color="auto" w:fill="auto"/>
            <w:noWrap/>
            <w:vAlign w:val="center"/>
            <w:hideMark/>
          </w:tcPr>
          <w:p w14:paraId="728FBE8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8,143,203 </w:t>
            </w:r>
          </w:p>
        </w:tc>
        <w:tc>
          <w:tcPr>
            <w:tcW w:w="494" w:type="pct"/>
            <w:tcBorders>
              <w:top w:val="nil"/>
              <w:left w:val="single" w:sz="4" w:space="0" w:color="auto"/>
              <w:bottom w:val="nil"/>
              <w:right w:val="nil"/>
            </w:tcBorders>
            <w:shd w:val="clear" w:color="auto" w:fill="auto"/>
            <w:noWrap/>
            <w:vAlign w:val="center"/>
            <w:hideMark/>
          </w:tcPr>
          <w:p w14:paraId="0F8D008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407,160 </w:t>
            </w:r>
          </w:p>
        </w:tc>
        <w:tc>
          <w:tcPr>
            <w:tcW w:w="501" w:type="pct"/>
            <w:tcBorders>
              <w:top w:val="nil"/>
              <w:left w:val="nil"/>
              <w:bottom w:val="nil"/>
              <w:right w:val="nil"/>
            </w:tcBorders>
            <w:shd w:val="clear" w:color="auto" w:fill="auto"/>
            <w:noWrap/>
            <w:vAlign w:val="center"/>
            <w:hideMark/>
          </w:tcPr>
          <w:p w14:paraId="2F594F5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$122,148</w:t>
            </w:r>
          </w:p>
        </w:tc>
        <w:tc>
          <w:tcPr>
            <w:tcW w:w="599" w:type="pct"/>
            <w:tcBorders>
              <w:top w:val="nil"/>
              <w:left w:val="nil"/>
              <w:bottom w:val="nil"/>
              <w:right w:val="single" w:sz="4" w:space="0" w:color="auto"/>
            </w:tcBorders>
            <w:shd w:val="clear" w:color="auto" w:fill="auto"/>
            <w:noWrap/>
            <w:vAlign w:val="center"/>
            <w:hideMark/>
          </w:tcPr>
          <w:p w14:paraId="1046C8A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$285,012</w:t>
            </w:r>
          </w:p>
        </w:tc>
        <w:tc>
          <w:tcPr>
            <w:tcW w:w="529" w:type="pct"/>
            <w:tcBorders>
              <w:top w:val="nil"/>
              <w:left w:val="nil"/>
              <w:bottom w:val="nil"/>
              <w:right w:val="nil"/>
            </w:tcBorders>
            <w:shd w:val="clear" w:color="auto" w:fill="auto"/>
            <w:noWrap/>
            <w:vAlign w:val="center"/>
            <w:hideMark/>
          </w:tcPr>
          <w:p w14:paraId="068D748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2,442,961 </w:t>
            </w:r>
          </w:p>
        </w:tc>
        <w:tc>
          <w:tcPr>
            <w:tcW w:w="620" w:type="pct"/>
            <w:tcBorders>
              <w:top w:val="nil"/>
              <w:left w:val="nil"/>
              <w:bottom w:val="nil"/>
              <w:right w:val="nil"/>
            </w:tcBorders>
            <w:shd w:val="clear" w:color="auto" w:fill="auto"/>
            <w:noWrap/>
            <w:vAlign w:val="center"/>
            <w:hideMark/>
          </w:tcPr>
          <w:p w14:paraId="7BBC5D8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$732,888</w:t>
            </w:r>
          </w:p>
        </w:tc>
        <w:tc>
          <w:tcPr>
            <w:tcW w:w="620" w:type="pct"/>
            <w:tcBorders>
              <w:top w:val="nil"/>
              <w:left w:val="nil"/>
              <w:bottom w:val="nil"/>
              <w:right w:val="single" w:sz="4" w:space="0" w:color="auto"/>
            </w:tcBorders>
            <w:shd w:val="clear" w:color="auto" w:fill="auto"/>
            <w:noWrap/>
            <w:vAlign w:val="center"/>
            <w:hideMark/>
          </w:tcPr>
          <w:p w14:paraId="045CA88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$1,710,073</w:t>
            </w:r>
          </w:p>
        </w:tc>
      </w:tr>
      <w:tr w:rsidR="00B5536C" w:rsidRPr="007C78C9" w14:paraId="590C9870" w14:textId="77777777" w:rsidTr="00B5536C">
        <w:trPr>
          <w:trHeight w:val="300"/>
        </w:trPr>
        <w:tc>
          <w:tcPr>
            <w:tcW w:w="299" w:type="pct"/>
            <w:vMerge/>
            <w:tcBorders>
              <w:top w:val="nil"/>
              <w:left w:val="nil"/>
              <w:bottom w:val="nil"/>
              <w:right w:val="nil"/>
            </w:tcBorders>
            <w:vAlign w:val="center"/>
            <w:hideMark/>
          </w:tcPr>
          <w:p w14:paraId="1458FB0A"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auto" w:fill="auto"/>
            <w:noWrap/>
            <w:vAlign w:val="center"/>
            <w:hideMark/>
          </w:tcPr>
          <w:p w14:paraId="34A37AB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12,493,193 </w:t>
            </w:r>
          </w:p>
        </w:tc>
        <w:tc>
          <w:tcPr>
            <w:tcW w:w="348" w:type="pct"/>
            <w:tcBorders>
              <w:top w:val="nil"/>
              <w:left w:val="nil"/>
              <w:bottom w:val="nil"/>
              <w:right w:val="nil"/>
            </w:tcBorders>
            <w:shd w:val="clear" w:color="auto" w:fill="auto"/>
            <w:noWrap/>
            <w:vAlign w:val="center"/>
            <w:hideMark/>
          </w:tcPr>
          <w:p w14:paraId="7EA6736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1.2</w:t>
            </w:r>
          </w:p>
        </w:tc>
        <w:tc>
          <w:tcPr>
            <w:tcW w:w="501" w:type="pct"/>
            <w:tcBorders>
              <w:top w:val="nil"/>
              <w:left w:val="nil"/>
              <w:bottom w:val="nil"/>
              <w:right w:val="nil"/>
            </w:tcBorders>
            <w:shd w:val="clear" w:color="auto" w:fill="auto"/>
            <w:noWrap/>
            <w:vAlign w:val="center"/>
            <w:hideMark/>
          </w:tcPr>
          <w:p w14:paraId="52A6ECF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10,410,994 </w:t>
            </w:r>
          </w:p>
        </w:tc>
        <w:tc>
          <w:tcPr>
            <w:tcW w:w="494" w:type="pct"/>
            <w:tcBorders>
              <w:top w:val="nil"/>
              <w:left w:val="single" w:sz="4" w:space="0" w:color="auto"/>
              <w:bottom w:val="nil"/>
              <w:right w:val="nil"/>
            </w:tcBorders>
            <w:shd w:val="clear" w:color="auto" w:fill="auto"/>
            <w:noWrap/>
            <w:vAlign w:val="center"/>
            <w:hideMark/>
          </w:tcPr>
          <w:p w14:paraId="68DEC8B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520,550 </w:t>
            </w:r>
          </w:p>
        </w:tc>
        <w:tc>
          <w:tcPr>
            <w:tcW w:w="501" w:type="pct"/>
            <w:tcBorders>
              <w:top w:val="nil"/>
              <w:left w:val="nil"/>
              <w:bottom w:val="nil"/>
              <w:right w:val="nil"/>
            </w:tcBorders>
            <w:shd w:val="clear" w:color="auto" w:fill="auto"/>
            <w:noWrap/>
            <w:vAlign w:val="center"/>
            <w:hideMark/>
          </w:tcPr>
          <w:p w14:paraId="45C77C7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$156,165</w:t>
            </w:r>
          </w:p>
        </w:tc>
        <w:tc>
          <w:tcPr>
            <w:tcW w:w="599" w:type="pct"/>
            <w:tcBorders>
              <w:top w:val="nil"/>
              <w:left w:val="nil"/>
              <w:bottom w:val="nil"/>
              <w:right w:val="single" w:sz="4" w:space="0" w:color="auto"/>
            </w:tcBorders>
            <w:shd w:val="clear" w:color="auto" w:fill="auto"/>
            <w:noWrap/>
            <w:vAlign w:val="center"/>
            <w:hideMark/>
          </w:tcPr>
          <w:p w14:paraId="10FE7C2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$364,385</w:t>
            </w:r>
          </w:p>
        </w:tc>
        <w:tc>
          <w:tcPr>
            <w:tcW w:w="529" w:type="pct"/>
            <w:tcBorders>
              <w:top w:val="nil"/>
              <w:left w:val="nil"/>
              <w:bottom w:val="nil"/>
              <w:right w:val="nil"/>
            </w:tcBorders>
            <w:shd w:val="clear" w:color="auto" w:fill="auto"/>
            <w:noWrap/>
            <w:vAlign w:val="center"/>
            <w:hideMark/>
          </w:tcPr>
          <w:p w14:paraId="0DECDFD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3,123,298 </w:t>
            </w:r>
          </w:p>
        </w:tc>
        <w:tc>
          <w:tcPr>
            <w:tcW w:w="620" w:type="pct"/>
            <w:tcBorders>
              <w:top w:val="nil"/>
              <w:left w:val="nil"/>
              <w:bottom w:val="nil"/>
              <w:right w:val="nil"/>
            </w:tcBorders>
            <w:shd w:val="clear" w:color="auto" w:fill="auto"/>
            <w:noWrap/>
            <w:vAlign w:val="center"/>
            <w:hideMark/>
          </w:tcPr>
          <w:p w14:paraId="535443D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$936,989</w:t>
            </w:r>
          </w:p>
        </w:tc>
        <w:tc>
          <w:tcPr>
            <w:tcW w:w="620" w:type="pct"/>
            <w:tcBorders>
              <w:top w:val="nil"/>
              <w:left w:val="nil"/>
              <w:bottom w:val="nil"/>
              <w:right w:val="single" w:sz="4" w:space="0" w:color="auto"/>
            </w:tcBorders>
            <w:shd w:val="clear" w:color="auto" w:fill="auto"/>
            <w:noWrap/>
            <w:vAlign w:val="center"/>
            <w:hideMark/>
          </w:tcPr>
          <w:p w14:paraId="62BBC8A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$2,186,309</w:t>
            </w:r>
          </w:p>
        </w:tc>
      </w:tr>
      <w:tr w:rsidR="00B5536C" w:rsidRPr="007C78C9" w14:paraId="76BF67F7" w14:textId="77777777" w:rsidTr="00B5536C">
        <w:trPr>
          <w:trHeight w:val="300"/>
        </w:trPr>
        <w:tc>
          <w:tcPr>
            <w:tcW w:w="299" w:type="pct"/>
            <w:vMerge w:val="restart"/>
            <w:tcBorders>
              <w:top w:val="nil"/>
              <w:left w:val="nil"/>
              <w:bottom w:val="nil"/>
              <w:right w:val="nil"/>
            </w:tcBorders>
            <w:shd w:val="clear" w:color="000000" w:fill="DDEBF7"/>
            <w:noWrap/>
            <w:vAlign w:val="center"/>
            <w:hideMark/>
          </w:tcPr>
          <w:p w14:paraId="5340D342"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3403</w:t>
            </w:r>
          </w:p>
        </w:tc>
        <w:tc>
          <w:tcPr>
            <w:tcW w:w="487" w:type="pct"/>
            <w:tcBorders>
              <w:top w:val="nil"/>
              <w:left w:val="nil"/>
              <w:bottom w:val="nil"/>
              <w:right w:val="nil"/>
            </w:tcBorders>
            <w:shd w:val="clear" w:color="000000" w:fill="DDEBF7"/>
            <w:noWrap/>
            <w:vAlign w:val="center"/>
            <w:hideMark/>
          </w:tcPr>
          <w:p w14:paraId="78F56B42"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1,359,821 </w:t>
            </w:r>
          </w:p>
        </w:tc>
        <w:tc>
          <w:tcPr>
            <w:tcW w:w="348" w:type="pct"/>
            <w:tcBorders>
              <w:top w:val="nil"/>
              <w:left w:val="nil"/>
              <w:bottom w:val="nil"/>
              <w:right w:val="nil"/>
            </w:tcBorders>
            <w:shd w:val="clear" w:color="000000" w:fill="DDEBF7"/>
            <w:noWrap/>
            <w:vAlign w:val="center"/>
            <w:hideMark/>
          </w:tcPr>
          <w:p w14:paraId="7A20AC7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0.7</w:t>
            </w:r>
          </w:p>
        </w:tc>
        <w:tc>
          <w:tcPr>
            <w:tcW w:w="501" w:type="pct"/>
            <w:tcBorders>
              <w:top w:val="nil"/>
              <w:left w:val="nil"/>
              <w:bottom w:val="nil"/>
              <w:right w:val="nil"/>
            </w:tcBorders>
            <w:shd w:val="clear" w:color="000000" w:fill="DDEBF7"/>
            <w:noWrap/>
            <w:vAlign w:val="center"/>
            <w:hideMark/>
          </w:tcPr>
          <w:p w14:paraId="5285949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1,942,601 </w:t>
            </w:r>
          </w:p>
        </w:tc>
        <w:tc>
          <w:tcPr>
            <w:tcW w:w="494" w:type="pct"/>
            <w:tcBorders>
              <w:top w:val="nil"/>
              <w:left w:val="single" w:sz="4" w:space="0" w:color="auto"/>
              <w:bottom w:val="nil"/>
              <w:right w:val="nil"/>
            </w:tcBorders>
            <w:shd w:val="clear" w:color="000000" w:fill="DDEBF7"/>
            <w:noWrap/>
            <w:vAlign w:val="center"/>
            <w:hideMark/>
          </w:tcPr>
          <w:p w14:paraId="69A16D3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97,130 </w:t>
            </w:r>
          </w:p>
        </w:tc>
        <w:tc>
          <w:tcPr>
            <w:tcW w:w="501" w:type="pct"/>
            <w:tcBorders>
              <w:top w:val="nil"/>
              <w:left w:val="nil"/>
              <w:bottom w:val="nil"/>
              <w:right w:val="nil"/>
            </w:tcBorders>
            <w:shd w:val="clear" w:color="000000" w:fill="DDEBF7"/>
            <w:noWrap/>
            <w:vAlign w:val="center"/>
            <w:hideMark/>
          </w:tcPr>
          <w:p w14:paraId="70E6EDE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$29,139</w:t>
            </w:r>
          </w:p>
        </w:tc>
        <w:tc>
          <w:tcPr>
            <w:tcW w:w="599" w:type="pct"/>
            <w:tcBorders>
              <w:top w:val="nil"/>
              <w:left w:val="nil"/>
              <w:bottom w:val="nil"/>
              <w:right w:val="single" w:sz="4" w:space="0" w:color="auto"/>
            </w:tcBorders>
            <w:shd w:val="clear" w:color="000000" w:fill="DDEBF7"/>
            <w:noWrap/>
            <w:vAlign w:val="center"/>
            <w:hideMark/>
          </w:tcPr>
          <w:p w14:paraId="6642AA5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$67,991</w:t>
            </w:r>
          </w:p>
        </w:tc>
        <w:tc>
          <w:tcPr>
            <w:tcW w:w="529" w:type="pct"/>
            <w:tcBorders>
              <w:top w:val="nil"/>
              <w:left w:val="nil"/>
              <w:bottom w:val="nil"/>
              <w:right w:val="nil"/>
            </w:tcBorders>
            <w:shd w:val="clear" w:color="000000" w:fill="DDEBF7"/>
            <w:noWrap/>
            <w:vAlign w:val="center"/>
            <w:hideMark/>
          </w:tcPr>
          <w:p w14:paraId="268D8E3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582,780 </w:t>
            </w:r>
          </w:p>
        </w:tc>
        <w:tc>
          <w:tcPr>
            <w:tcW w:w="620" w:type="pct"/>
            <w:tcBorders>
              <w:top w:val="nil"/>
              <w:left w:val="nil"/>
              <w:bottom w:val="nil"/>
              <w:right w:val="nil"/>
            </w:tcBorders>
            <w:shd w:val="clear" w:color="000000" w:fill="DDEBF7"/>
            <w:noWrap/>
            <w:vAlign w:val="center"/>
            <w:hideMark/>
          </w:tcPr>
          <w:p w14:paraId="1F95C02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$174,834</w:t>
            </w:r>
          </w:p>
        </w:tc>
        <w:tc>
          <w:tcPr>
            <w:tcW w:w="620" w:type="pct"/>
            <w:tcBorders>
              <w:top w:val="nil"/>
              <w:left w:val="nil"/>
              <w:bottom w:val="nil"/>
              <w:right w:val="single" w:sz="4" w:space="0" w:color="auto"/>
            </w:tcBorders>
            <w:shd w:val="clear" w:color="000000" w:fill="DDEBF7"/>
            <w:noWrap/>
            <w:vAlign w:val="center"/>
            <w:hideMark/>
          </w:tcPr>
          <w:p w14:paraId="4EFA634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$407,946</w:t>
            </w:r>
          </w:p>
        </w:tc>
      </w:tr>
      <w:tr w:rsidR="00B5536C" w:rsidRPr="007C78C9" w14:paraId="61BF729F" w14:textId="77777777" w:rsidTr="00B5536C">
        <w:trPr>
          <w:trHeight w:val="300"/>
        </w:trPr>
        <w:tc>
          <w:tcPr>
            <w:tcW w:w="299" w:type="pct"/>
            <w:vMerge/>
            <w:tcBorders>
              <w:top w:val="nil"/>
              <w:left w:val="nil"/>
              <w:bottom w:val="nil"/>
              <w:right w:val="nil"/>
            </w:tcBorders>
            <w:vAlign w:val="center"/>
            <w:hideMark/>
          </w:tcPr>
          <w:p w14:paraId="28047262" w14:textId="77777777" w:rsidR="00B5536C" w:rsidRPr="007C78C9" w:rsidRDefault="00B5536C" w:rsidP="00B5536C">
            <w:pPr>
              <w:spacing w:before="0" w:after="0" w:line="240" w:lineRule="auto"/>
              <w:rPr>
                <w:rFonts w:eastAsia="Times New Roman" w:cs="Arial"/>
                <w:color w:val="000000"/>
                <w:sz w:val="20"/>
                <w:szCs w:val="20"/>
                <w:lang w:eastAsia="en-AU"/>
              </w:rPr>
            </w:pPr>
          </w:p>
        </w:tc>
        <w:tc>
          <w:tcPr>
            <w:tcW w:w="487" w:type="pct"/>
            <w:tcBorders>
              <w:top w:val="nil"/>
              <w:left w:val="nil"/>
              <w:bottom w:val="nil"/>
              <w:right w:val="nil"/>
            </w:tcBorders>
            <w:shd w:val="clear" w:color="000000" w:fill="DDEBF7"/>
            <w:noWrap/>
            <w:vAlign w:val="center"/>
            <w:hideMark/>
          </w:tcPr>
          <w:p w14:paraId="4DA4D29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3,881,276 </w:t>
            </w:r>
          </w:p>
        </w:tc>
        <w:tc>
          <w:tcPr>
            <w:tcW w:w="348" w:type="pct"/>
            <w:tcBorders>
              <w:top w:val="nil"/>
              <w:left w:val="nil"/>
              <w:bottom w:val="nil"/>
              <w:right w:val="nil"/>
            </w:tcBorders>
            <w:shd w:val="clear" w:color="000000" w:fill="DDEBF7"/>
            <w:noWrap/>
            <w:vAlign w:val="center"/>
            <w:hideMark/>
          </w:tcPr>
          <w:p w14:paraId="4731005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w:t>
            </w:r>
          </w:p>
        </w:tc>
        <w:tc>
          <w:tcPr>
            <w:tcW w:w="501" w:type="pct"/>
            <w:tcBorders>
              <w:top w:val="nil"/>
              <w:left w:val="nil"/>
              <w:bottom w:val="nil"/>
              <w:right w:val="nil"/>
            </w:tcBorders>
            <w:shd w:val="clear" w:color="000000" w:fill="DDEBF7"/>
            <w:noWrap/>
            <w:vAlign w:val="center"/>
            <w:hideMark/>
          </w:tcPr>
          <w:p w14:paraId="3DE7F17D"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2,587,517 </w:t>
            </w:r>
          </w:p>
        </w:tc>
        <w:tc>
          <w:tcPr>
            <w:tcW w:w="494" w:type="pct"/>
            <w:tcBorders>
              <w:top w:val="nil"/>
              <w:left w:val="single" w:sz="4" w:space="0" w:color="auto"/>
              <w:bottom w:val="nil"/>
              <w:right w:val="nil"/>
            </w:tcBorders>
            <w:shd w:val="clear" w:color="000000" w:fill="DDEBF7"/>
            <w:noWrap/>
            <w:vAlign w:val="center"/>
            <w:hideMark/>
          </w:tcPr>
          <w:p w14:paraId="06280C0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129,376 </w:t>
            </w:r>
          </w:p>
        </w:tc>
        <w:tc>
          <w:tcPr>
            <w:tcW w:w="501" w:type="pct"/>
            <w:tcBorders>
              <w:top w:val="nil"/>
              <w:left w:val="nil"/>
              <w:bottom w:val="nil"/>
              <w:right w:val="nil"/>
            </w:tcBorders>
            <w:shd w:val="clear" w:color="000000" w:fill="DDEBF7"/>
            <w:noWrap/>
            <w:vAlign w:val="center"/>
            <w:hideMark/>
          </w:tcPr>
          <w:p w14:paraId="4961095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$38,813</w:t>
            </w:r>
          </w:p>
        </w:tc>
        <w:tc>
          <w:tcPr>
            <w:tcW w:w="599" w:type="pct"/>
            <w:tcBorders>
              <w:top w:val="nil"/>
              <w:left w:val="nil"/>
              <w:bottom w:val="nil"/>
              <w:right w:val="single" w:sz="4" w:space="0" w:color="auto"/>
            </w:tcBorders>
            <w:shd w:val="clear" w:color="000000" w:fill="DDEBF7"/>
            <w:noWrap/>
            <w:vAlign w:val="center"/>
            <w:hideMark/>
          </w:tcPr>
          <w:p w14:paraId="2AAFD79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$90,563</w:t>
            </w:r>
          </w:p>
        </w:tc>
        <w:tc>
          <w:tcPr>
            <w:tcW w:w="529" w:type="pct"/>
            <w:tcBorders>
              <w:top w:val="nil"/>
              <w:left w:val="nil"/>
              <w:bottom w:val="nil"/>
              <w:right w:val="nil"/>
            </w:tcBorders>
            <w:shd w:val="clear" w:color="000000" w:fill="DDEBF7"/>
            <w:noWrap/>
            <w:vAlign w:val="center"/>
            <w:hideMark/>
          </w:tcPr>
          <w:p w14:paraId="36EEDAA1"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776,255 </w:t>
            </w:r>
          </w:p>
        </w:tc>
        <w:tc>
          <w:tcPr>
            <w:tcW w:w="620" w:type="pct"/>
            <w:tcBorders>
              <w:top w:val="nil"/>
              <w:left w:val="nil"/>
              <w:bottom w:val="nil"/>
              <w:right w:val="nil"/>
            </w:tcBorders>
            <w:shd w:val="clear" w:color="000000" w:fill="DDEBF7"/>
            <w:noWrap/>
            <w:vAlign w:val="center"/>
            <w:hideMark/>
          </w:tcPr>
          <w:p w14:paraId="0446285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$232,877</w:t>
            </w:r>
          </w:p>
        </w:tc>
        <w:tc>
          <w:tcPr>
            <w:tcW w:w="620" w:type="pct"/>
            <w:tcBorders>
              <w:top w:val="nil"/>
              <w:left w:val="nil"/>
              <w:bottom w:val="nil"/>
              <w:right w:val="single" w:sz="4" w:space="0" w:color="auto"/>
            </w:tcBorders>
            <w:shd w:val="clear" w:color="000000" w:fill="DDEBF7"/>
            <w:noWrap/>
            <w:vAlign w:val="center"/>
            <w:hideMark/>
          </w:tcPr>
          <w:p w14:paraId="12870B0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$543,379</w:t>
            </w:r>
          </w:p>
        </w:tc>
      </w:tr>
      <w:tr w:rsidR="00B5536C" w:rsidRPr="007C78C9" w14:paraId="3FA1B22D" w14:textId="77777777" w:rsidTr="00B5536C">
        <w:trPr>
          <w:trHeight w:val="255"/>
        </w:trPr>
        <w:tc>
          <w:tcPr>
            <w:tcW w:w="299" w:type="pct"/>
            <w:tcBorders>
              <w:top w:val="nil"/>
              <w:left w:val="nil"/>
              <w:bottom w:val="nil"/>
              <w:right w:val="nil"/>
            </w:tcBorders>
            <w:shd w:val="clear" w:color="auto" w:fill="auto"/>
            <w:noWrap/>
            <w:vAlign w:val="center"/>
            <w:hideMark/>
          </w:tcPr>
          <w:p w14:paraId="089D1E7F"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3404</w:t>
            </w:r>
          </w:p>
        </w:tc>
        <w:tc>
          <w:tcPr>
            <w:tcW w:w="487" w:type="pct"/>
            <w:tcBorders>
              <w:top w:val="nil"/>
              <w:left w:val="nil"/>
              <w:bottom w:val="nil"/>
              <w:right w:val="nil"/>
            </w:tcBorders>
            <w:shd w:val="clear" w:color="auto" w:fill="auto"/>
            <w:noWrap/>
            <w:vAlign w:val="center"/>
            <w:hideMark/>
          </w:tcPr>
          <w:p w14:paraId="0EA7B4B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1,240,671 </w:t>
            </w:r>
          </w:p>
        </w:tc>
        <w:tc>
          <w:tcPr>
            <w:tcW w:w="348" w:type="pct"/>
            <w:tcBorders>
              <w:top w:val="nil"/>
              <w:left w:val="nil"/>
              <w:bottom w:val="nil"/>
              <w:right w:val="nil"/>
            </w:tcBorders>
            <w:shd w:val="clear" w:color="auto" w:fill="auto"/>
            <w:noWrap/>
            <w:vAlign w:val="center"/>
            <w:hideMark/>
          </w:tcPr>
          <w:p w14:paraId="52CCD4BA"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4.5</w:t>
            </w:r>
          </w:p>
        </w:tc>
        <w:tc>
          <w:tcPr>
            <w:tcW w:w="501" w:type="pct"/>
            <w:tcBorders>
              <w:top w:val="nil"/>
              <w:left w:val="nil"/>
              <w:bottom w:val="nil"/>
              <w:right w:val="nil"/>
            </w:tcBorders>
            <w:shd w:val="clear" w:color="auto" w:fill="auto"/>
            <w:noWrap/>
            <w:vAlign w:val="center"/>
            <w:hideMark/>
          </w:tcPr>
          <w:p w14:paraId="1709D44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275,705 </w:t>
            </w:r>
          </w:p>
        </w:tc>
        <w:tc>
          <w:tcPr>
            <w:tcW w:w="494" w:type="pct"/>
            <w:tcBorders>
              <w:top w:val="nil"/>
              <w:left w:val="single" w:sz="4" w:space="0" w:color="auto"/>
              <w:bottom w:val="nil"/>
              <w:right w:val="nil"/>
            </w:tcBorders>
            <w:shd w:val="clear" w:color="auto" w:fill="auto"/>
            <w:noWrap/>
            <w:vAlign w:val="center"/>
            <w:hideMark/>
          </w:tcPr>
          <w:p w14:paraId="6F20EF5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13,785 </w:t>
            </w:r>
          </w:p>
        </w:tc>
        <w:tc>
          <w:tcPr>
            <w:tcW w:w="501" w:type="pct"/>
            <w:tcBorders>
              <w:top w:val="nil"/>
              <w:left w:val="nil"/>
              <w:bottom w:val="nil"/>
              <w:right w:val="nil"/>
            </w:tcBorders>
            <w:shd w:val="clear" w:color="auto" w:fill="auto"/>
            <w:noWrap/>
            <w:vAlign w:val="center"/>
            <w:hideMark/>
          </w:tcPr>
          <w:p w14:paraId="5D8BF1F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$4,136</w:t>
            </w:r>
          </w:p>
        </w:tc>
        <w:tc>
          <w:tcPr>
            <w:tcW w:w="599" w:type="pct"/>
            <w:tcBorders>
              <w:top w:val="nil"/>
              <w:left w:val="nil"/>
              <w:bottom w:val="nil"/>
              <w:right w:val="single" w:sz="4" w:space="0" w:color="auto"/>
            </w:tcBorders>
            <w:shd w:val="clear" w:color="auto" w:fill="auto"/>
            <w:noWrap/>
            <w:vAlign w:val="center"/>
            <w:hideMark/>
          </w:tcPr>
          <w:p w14:paraId="5CCE84A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$9,650</w:t>
            </w:r>
          </w:p>
        </w:tc>
        <w:tc>
          <w:tcPr>
            <w:tcW w:w="529" w:type="pct"/>
            <w:tcBorders>
              <w:top w:val="nil"/>
              <w:left w:val="nil"/>
              <w:bottom w:val="nil"/>
              <w:right w:val="nil"/>
            </w:tcBorders>
            <w:shd w:val="clear" w:color="auto" w:fill="auto"/>
            <w:noWrap/>
            <w:vAlign w:val="center"/>
            <w:hideMark/>
          </w:tcPr>
          <w:p w14:paraId="79C387B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82,711 </w:t>
            </w:r>
          </w:p>
        </w:tc>
        <w:tc>
          <w:tcPr>
            <w:tcW w:w="620" w:type="pct"/>
            <w:tcBorders>
              <w:top w:val="nil"/>
              <w:left w:val="nil"/>
              <w:bottom w:val="nil"/>
              <w:right w:val="nil"/>
            </w:tcBorders>
            <w:shd w:val="clear" w:color="auto" w:fill="auto"/>
            <w:noWrap/>
            <w:vAlign w:val="center"/>
            <w:hideMark/>
          </w:tcPr>
          <w:p w14:paraId="5D39F57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$24,813</w:t>
            </w:r>
          </w:p>
        </w:tc>
        <w:tc>
          <w:tcPr>
            <w:tcW w:w="620" w:type="pct"/>
            <w:tcBorders>
              <w:top w:val="nil"/>
              <w:left w:val="nil"/>
              <w:bottom w:val="nil"/>
              <w:right w:val="single" w:sz="4" w:space="0" w:color="auto"/>
            </w:tcBorders>
            <w:shd w:val="clear" w:color="auto" w:fill="auto"/>
            <w:noWrap/>
            <w:vAlign w:val="center"/>
            <w:hideMark/>
          </w:tcPr>
          <w:p w14:paraId="138A671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$57,898</w:t>
            </w:r>
          </w:p>
        </w:tc>
      </w:tr>
      <w:tr w:rsidR="00B5536C" w:rsidRPr="007C78C9" w14:paraId="4F1CF222" w14:textId="77777777" w:rsidTr="00B5536C">
        <w:trPr>
          <w:trHeight w:val="255"/>
        </w:trPr>
        <w:tc>
          <w:tcPr>
            <w:tcW w:w="299" w:type="pct"/>
            <w:tcBorders>
              <w:top w:val="nil"/>
              <w:left w:val="nil"/>
              <w:bottom w:val="nil"/>
              <w:right w:val="nil"/>
            </w:tcBorders>
            <w:shd w:val="clear" w:color="000000" w:fill="DDEBF7"/>
            <w:noWrap/>
            <w:vAlign w:val="center"/>
            <w:hideMark/>
          </w:tcPr>
          <w:p w14:paraId="393D3380"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3405</w:t>
            </w:r>
          </w:p>
        </w:tc>
        <w:tc>
          <w:tcPr>
            <w:tcW w:w="487" w:type="pct"/>
            <w:tcBorders>
              <w:top w:val="nil"/>
              <w:left w:val="nil"/>
              <w:bottom w:val="nil"/>
              <w:right w:val="nil"/>
            </w:tcBorders>
            <w:shd w:val="clear" w:color="000000" w:fill="DDEBF7"/>
            <w:noWrap/>
            <w:vAlign w:val="center"/>
            <w:hideMark/>
          </w:tcPr>
          <w:p w14:paraId="7BED967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551,337 </w:t>
            </w:r>
          </w:p>
        </w:tc>
        <w:tc>
          <w:tcPr>
            <w:tcW w:w="348" w:type="pct"/>
            <w:tcBorders>
              <w:top w:val="nil"/>
              <w:left w:val="nil"/>
              <w:bottom w:val="nil"/>
              <w:right w:val="nil"/>
            </w:tcBorders>
            <w:shd w:val="clear" w:color="000000" w:fill="DDEBF7"/>
            <w:noWrap/>
            <w:vAlign w:val="center"/>
            <w:hideMark/>
          </w:tcPr>
          <w:p w14:paraId="64B1E1FD"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0.4</w:t>
            </w:r>
          </w:p>
        </w:tc>
        <w:tc>
          <w:tcPr>
            <w:tcW w:w="501" w:type="pct"/>
            <w:tcBorders>
              <w:top w:val="nil"/>
              <w:left w:val="nil"/>
              <w:bottom w:val="nil"/>
              <w:right w:val="nil"/>
            </w:tcBorders>
            <w:shd w:val="clear" w:color="000000" w:fill="DDEBF7"/>
            <w:noWrap/>
            <w:vAlign w:val="center"/>
            <w:hideMark/>
          </w:tcPr>
          <w:p w14:paraId="17379EE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1,378,343 </w:t>
            </w:r>
          </w:p>
        </w:tc>
        <w:tc>
          <w:tcPr>
            <w:tcW w:w="494" w:type="pct"/>
            <w:tcBorders>
              <w:top w:val="nil"/>
              <w:left w:val="single" w:sz="4" w:space="0" w:color="auto"/>
              <w:bottom w:val="nil"/>
              <w:right w:val="nil"/>
            </w:tcBorders>
            <w:shd w:val="clear" w:color="000000" w:fill="DDEBF7"/>
            <w:noWrap/>
            <w:vAlign w:val="center"/>
            <w:hideMark/>
          </w:tcPr>
          <w:p w14:paraId="4BD6A36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68,917 </w:t>
            </w:r>
          </w:p>
        </w:tc>
        <w:tc>
          <w:tcPr>
            <w:tcW w:w="501" w:type="pct"/>
            <w:tcBorders>
              <w:top w:val="nil"/>
              <w:left w:val="nil"/>
              <w:bottom w:val="nil"/>
              <w:right w:val="nil"/>
            </w:tcBorders>
            <w:shd w:val="clear" w:color="000000" w:fill="DDEBF7"/>
            <w:noWrap/>
            <w:vAlign w:val="center"/>
            <w:hideMark/>
          </w:tcPr>
          <w:p w14:paraId="0448ABAD"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$20,675</w:t>
            </w:r>
          </w:p>
        </w:tc>
        <w:tc>
          <w:tcPr>
            <w:tcW w:w="599" w:type="pct"/>
            <w:tcBorders>
              <w:top w:val="nil"/>
              <w:left w:val="nil"/>
              <w:bottom w:val="nil"/>
              <w:right w:val="single" w:sz="4" w:space="0" w:color="auto"/>
            </w:tcBorders>
            <w:shd w:val="clear" w:color="000000" w:fill="DDEBF7"/>
            <w:noWrap/>
            <w:vAlign w:val="center"/>
            <w:hideMark/>
          </w:tcPr>
          <w:p w14:paraId="72EEB0D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$48,242</w:t>
            </w:r>
          </w:p>
        </w:tc>
        <w:tc>
          <w:tcPr>
            <w:tcW w:w="529" w:type="pct"/>
            <w:tcBorders>
              <w:top w:val="nil"/>
              <w:left w:val="nil"/>
              <w:bottom w:val="nil"/>
              <w:right w:val="nil"/>
            </w:tcBorders>
            <w:shd w:val="clear" w:color="000000" w:fill="DDEBF7"/>
            <w:noWrap/>
            <w:vAlign w:val="center"/>
            <w:hideMark/>
          </w:tcPr>
          <w:p w14:paraId="4A03DDC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413,503 </w:t>
            </w:r>
          </w:p>
        </w:tc>
        <w:tc>
          <w:tcPr>
            <w:tcW w:w="620" w:type="pct"/>
            <w:tcBorders>
              <w:top w:val="nil"/>
              <w:left w:val="nil"/>
              <w:bottom w:val="nil"/>
              <w:right w:val="nil"/>
            </w:tcBorders>
            <w:shd w:val="clear" w:color="000000" w:fill="DDEBF7"/>
            <w:noWrap/>
            <w:vAlign w:val="center"/>
            <w:hideMark/>
          </w:tcPr>
          <w:p w14:paraId="1160373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$124,051</w:t>
            </w:r>
          </w:p>
        </w:tc>
        <w:tc>
          <w:tcPr>
            <w:tcW w:w="620" w:type="pct"/>
            <w:tcBorders>
              <w:top w:val="nil"/>
              <w:left w:val="nil"/>
              <w:bottom w:val="nil"/>
              <w:right w:val="single" w:sz="4" w:space="0" w:color="auto"/>
            </w:tcBorders>
            <w:shd w:val="clear" w:color="000000" w:fill="DDEBF7"/>
            <w:noWrap/>
            <w:vAlign w:val="center"/>
            <w:hideMark/>
          </w:tcPr>
          <w:p w14:paraId="333338F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$289,452</w:t>
            </w:r>
          </w:p>
        </w:tc>
      </w:tr>
      <w:tr w:rsidR="00B5536C" w:rsidRPr="007C78C9" w14:paraId="2B6C7408" w14:textId="77777777" w:rsidTr="00B5536C">
        <w:trPr>
          <w:trHeight w:val="255"/>
        </w:trPr>
        <w:tc>
          <w:tcPr>
            <w:tcW w:w="299" w:type="pct"/>
            <w:tcBorders>
              <w:top w:val="nil"/>
              <w:left w:val="nil"/>
              <w:bottom w:val="nil"/>
              <w:right w:val="nil"/>
            </w:tcBorders>
            <w:shd w:val="clear" w:color="auto" w:fill="auto"/>
            <w:noWrap/>
            <w:vAlign w:val="center"/>
            <w:hideMark/>
          </w:tcPr>
          <w:p w14:paraId="2481E81B"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3406</w:t>
            </w:r>
          </w:p>
        </w:tc>
        <w:tc>
          <w:tcPr>
            <w:tcW w:w="487" w:type="pct"/>
            <w:tcBorders>
              <w:top w:val="nil"/>
              <w:left w:val="nil"/>
              <w:bottom w:val="nil"/>
              <w:right w:val="nil"/>
            </w:tcBorders>
            <w:shd w:val="clear" w:color="auto" w:fill="auto"/>
            <w:noWrap/>
            <w:vAlign w:val="center"/>
            <w:hideMark/>
          </w:tcPr>
          <w:p w14:paraId="26B220E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176,049 </w:t>
            </w:r>
          </w:p>
        </w:tc>
        <w:tc>
          <w:tcPr>
            <w:tcW w:w="348" w:type="pct"/>
            <w:tcBorders>
              <w:top w:val="nil"/>
              <w:left w:val="nil"/>
              <w:bottom w:val="nil"/>
              <w:right w:val="nil"/>
            </w:tcBorders>
            <w:shd w:val="clear" w:color="auto" w:fill="auto"/>
            <w:noWrap/>
            <w:vAlign w:val="center"/>
            <w:hideMark/>
          </w:tcPr>
          <w:p w14:paraId="1AA560F7"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0.25</w:t>
            </w:r>
          </w:p>
        </w:tc>
        <w:tc>
          <w:tcPr>
            <w:tcW w:w="501" w:type="pct"/>
            <w:tcBorders>
              <w:top w:val="nil"/>
              <w:left w:val="nil"/>
              <w:bottom w:val="nil"/>
              <w:right w:val="nil"/>
            </w:tcBorders>
            <w:shd w:val="clear" w:color="auto" w:fill="auto"/>
            <w:noWrap/>
            <w:vAlign w:val="center"/>
            <w:hideMark/>
          </w:tcPr>
          <w:p w14:paraId="5585A0CC"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704,198 </w:t>
            </w:r>
          </w:p>
        </w:tc>
        <w:tc>
          <w:tcPr>
            <w:tcW w:w="494" w:type="pct"/>
            <w:tcBorders>
              <w:top w:val="nil"/>
              <w:left w:val="single" w:sz="4" w:space="0" w:color="auto"/>
              <w:bottom w:val="nil"/>
              <w:right w:val="nil"/>
            </w:tcBorders>
            <w:shd w:val="clear" w:color="auto" w:fill="auto"/>
            <w:noWrap/>
            <w:vAlign w:val="center"/>
            <w:hideMark/>
          </w:tcPr>
          <w:p w14:paraId="02768D60"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35,210 </w:t>
            </w:r>
          </w:p>
        </w:tc>
        <w:tc>
          <w:tcPr>
            <w:tcW w:w="501" w:type="pct"/>
            <w:tcBorders>
              <w:top w:val="nil"/>
              <w:left w:val="nil"/>
              <w:bottom w:val="nil"/>
              <w:right w:val="nil"/>
            </w:tcBorders>
            <w:shd w:val="clear" w:color="auto" w:fill="auto"/>
            <w:noWrap/>
            <w:vAlign w:val="center"/>
            <w:hideMark/>
          </w:tcPr>
          <w:p w14:paraId="191A587F"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$10,563</w:t>
            </w:r>
          </w:p>
        </w:tc>
        <w:tc>
          <w:tcPr>
            <w:tcW w:w="599" w:type="pct"/>
            <w:tcBorders>
              <w:top w:val="nil"/>
              <w:left w:val="nil"/>
              <w:bottom w:val="nil"/>
              <w:right w:val="single" w:sz="4" w:space="0" w:color="auto"/>
            </w:tcBorders>
            <w:shd w:val="clear" w:color="auto" w:fill="auto"/>
            <w:noWrap/>
            <w:vAlign w:val="center"/>
            <w:hideMark/>
          </w:tcPr>
          <w:p w14:paraId="22C1B198"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$24,647</w:t>
            </w:r>
          </w:p>
        </w:tc>
        <w:tc>
          <w:tcPr>
            <w:tcW w:w="529" w:type="pct"/>
            <w:tcBorders>
              <w:top w:val="nil"/>
              <w:left w:val="nil"/>
              <w:bottom w:val="nil"/>
              <w:right w:val="nil"/>
            </w:tcBorders>
            <w:shd w:val="clear" w:color="auto" w:fill="auto"/>
            <w:noWrap/>
            <w:vAlign w:val="center"/>
            <w:hideMark/>
          </w:tcPr>
          <w:p w14:paraId="7BC6DA3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211,259 </w:t>
            </w:r>
          </w:p>
        </w:tc>
        <w:tc>
          <w:tcPr>
            <w:tcW w:w="620" w:type="pct"/>
            <w:tcBorders>
              <w:top w:val="nil"/>
              <w:left w:val="nil"/>
              <w:bottom w:val="nil"/>
              <w:right w:val="nil"/>
            </w:tcBorders>
            <w:shd w:val="clear" w:color="auto" w:fill="auto"/>
            <w:noWrap/>
            <w:vAlign w:val="center"/>
            <w:hideMark/>
          </w:tcPr>
          <w:p w14:paraId="16ADC965"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$63,378</w:t>
            </w:r>
          </w:p>
        </w:tc>
        <w:tc>
          <w:tcPr>
            <w:tcW w:w="620" w:type="pct"/>
            <w:tcBorders>
              <w:top w:val="nil"/>
              <w:left w:val="nil"/>
              <w:bottom w:val="nil"/>
              <w:right w:val="single" w:sz="4" w:space="0" w:color="auto"/>
            </w:tcBorders>
            <w:shd w:val="clear" w:color="auto" w:fill="auto"/>
            <w:noWrap/>
            <w:vAlign w:val="center"/>
            <w:hideMark/>
          </w:tcPr>
          <w:p w14:paraId="2413ECB4"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$147,882</w:t>
            </w:r>
          </w:p>
        </w:tc>
      </w:tr>
      <w:tr w:rsidR="00B5536C" w:rsidRPr="007C78C9" w14:paraId="276BF54F" w14:textId="77777777" w:rsidTr="00B5536C">
        <w:trPr>
          <w:trHeight w:val="255"/>
        </w:trPr>
        <w:tc>
          <w:tcPr>
            <w:tcW w:w="299" w:type="pct"/>
            <w:tcBorders>
              <w:top w:val="nil"/>
              <w:left w:val="nil"/>
              <w:bottom w:val="nil"/>
              <w:right w:val="nil"/>
            </w:tcBorders>
            <w:shd w:val="clear" w:color="000000" w:fill="DDEBF7"/>
            <w:noWrap/>
            <w:vAlign w:val="center"/>
            <w:hideMark/>
          </w:tcPr>
          <w:p w14:paraId="7AAC2B0C" w14:textId="77777777" w:rsidR="00B5536C" w:rsidRPr="007C78C9" w:rsidRDefault="00B5536C" w:rsidP="00B5536C">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3407</w:t>
            </w:r>
          </w:p>
        </w:tc>
        <w:tc>
          <w:tcPr>
            <w:tcW w:w="487" w:type="pct"/>
            <w:tcBorders>
              <w:top w:val="nil"/>
              <w:left w:val="nil"/>
              <w:bottom w:val="nil"/>
              <w:right w:val="nil"/>
            </w:tcBorders>
            <w:shd w:val="clear" w:color="000000" w:fill="DDEBF7"/>
            <w:noWrap/>
            <w:vAlign w:val="center"/>
            <w:hideMark/>
          </w:tcPr>
          <w:p w14:paraId="39FC6AE3"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705,848 </w:t>
            </w:r>
          </w:p>
        </w:tc>
        <w:tc>
          <w:tcPr>
            <w:tcW w:w="348" w:type="pct"/>
            <w:tcBorders>
              <w:top w:val="nil"/>
              <w:left w:val="nil"/>
              <w:bottom w:val="nil"/>
              <w:right w:val="nil"/>
            </w:tcBorders>
            <w:shd w:val="clear" w:color="000000" w:fill="DDEBF7"/>
            <w:noWrap/>
            <w:vAlign w:val="center"/>
            <w:hideMark/>
          </w:tcPr>
          <w:p w14:paraId="239D664D"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0.4</w:t>
            </w:r>
          </w:p>
        </w:tc>
        <w:tc>
          <w:tcPr>
            <w:tcW w:w="501" w:type="pct"/>
            <w:tcBorders>
              <w:top w:val="nil"/>
              <w:left w:val="nil"/>
              <w:bottom w:val="nil"/>
              <w:right w:val="nil"/>
            </w:tcBorders>
            <w:shd w:val="clear" w:color="000000" w:fill="DDEBF7"/>
            <w:noWrap/>
            <w:vAlign w:val="center"/>
            <w:hideMark/>
          </w:tcPr>
          <w:p w14:paraId="686A57A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1,764,621 </w:t>
            </w:r>
          </w:p>
        </w:tc>
        <w:tc>
          <w:tcPr>
            <w:tcW w:w="494" w:type="pct"/>
            <w:tcBorders>
              <w:top w:val="nil"/>
              <w:left w:val="single" w:sz="4" w:space="0" w:color="auto"/>
              <w:bottom w:val="nil"/>
              <w:right w:val="nil"/>
            </w:tcBorders>
            <w:shd w:val="clear" w:color="000000" w:fill="DDEBF7"/>
            <w:noWrap/>
            <w:vAlign w:val="center"/>
            <w:hideMark/>
          </w:tcPr>
          <w:p w14:paraId="52B1D75E"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88,231 </w:t>
            </w:r>
          </w:p>
        </w:tc>
        <w:tc>
          <w:tcPr>
            <w:tcW w:w="501" w:type="pct"/>
            <w:tcBorders>
              <w:top w:val="nil"/>
              <w:left w:val="nil"/>
              <w:bottom w:val="nil"/>
              <w:right w:val="nil"/>
            </w:tcBorders>
            <w:shd w:val="clear" w:color="000000" w:fill="DDEBF7"/>
            <w:noWrap/>
            <w:vAlign w:val="center"/>
            <w:hideMark/>
          </w:tcPr>
          <w:p w14:paraId="0BA01D5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$26,469</w:t>
            </w:r>
          </w:p>
        </w:tc>
        <w:tc>
          <w:tcPr>
            <w:tcW w:w="599" w:type="pct"/>
            <w:tcBorders>
              <w:top w:val="nil"/>
              <w:left w:val="nil"/>
              <w:bottom w:val="nil"/>
              <w:right w:val="single" w:sz="4" w:space="0" w:color="auto"/>
            </w:tcBorders>
            <w:shd w:val="clear" w:color="000000" w:fill="DDEBF7"/>
            <w:noWrap/>
            <w:vAlign w:val="center"/>
            <w:hideMark/>
          </w:tcPr>
          <w:p w14:paraId="18929DE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$61,762</w:t>
            </w:r>
          </w:p>
        </w:tc>
        <w:tc>
          <w:tcPr>
            <w:tcW w:w="529" w:type="pct"/>
            <w:tcBorders>
              <w:top w:val="nil"/>
              <w:left w:val="nil"/>
              <w:bottom w:val="nil"/>
              <w:right w:val="nil"/>
            </w:tcBorders>
            <w:shd w:val="clear" w:color="000000" w:fill="DDEBF7"/>
            <w:noWrap/>
            <w:vAlign w:val="center"/>
            <w:hideMark/>
          </w:tcPr>
          <w:p w14:paraId="4BC04DB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xml:space="preserve">529,386 </w:t>
            </w:r>
          </w:p>
        </w:tc>
        <w:tc>
          <w:tcPr>
            <w:tcW w:w="620" w:type="pct"/>
            <w:tcBorders>
              <w:top w:val="nil"/>
              <w:left w:val="nil"/>
              <w:bottom w:val="nil"/>
              <w:right w:val="nil"/>
            </w:tcBorders>
            <w:shd w:val="clear" w:color="000000" w:fill="DDEBF7"/>
            <w:noWrap/>
            <w:vAlign w:val="center"/>
            <w:hideMark/>
          </w:tcPr>
          <w:p w14:paraId="2B72DC39"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$158,816</w:t>
            </w:r>
          </w:p>
        </w:tc>
        <w:tc>
          <w:tcPr>
            <w:tcW w:w="620" w:type="pct"/>
            <w:tcBorders>
              <w:top w:val="nil"/>
              <w:left w:val="nil"/>
              <w:bottom w:val="nil"/>
              <w:right w:val="single" w:sz="4" w:space="0" w:color="auto"/>
            </w:tcBorders>
            <w:shd w:val="clear" w:color="000000" w:fill="DDEBF7"/>
            <w:noWrap/>
            <w:vAlign w:val="center"/>
            <w:hideMark/>
          </w:tcPr>
          <w:p w14:paraId="70772FA6"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$370,570</w:t>
            </w:r>
          </w:p>
        </w:tc>
      </w:tr>
      <w:tr w:rsidR="00B5536C" w:rsidRPr="007C78C9" w14:paraId="152FCFAB" w14:textId="77777777" w:rsidTr="00B5536C">
        <w:trPr>
          <w:trHeight w:val="630"/>
        </w:trPr>
        <w:tc>
          <w:tcPr>
            <w:tcW w:w="299" w:type="pct"/>
            <w:tcBorders>
              <w:top w:val="nil"/>
              <w:left w:val="nil"/>
              <w:bottom w:val="nil"/>
              <w:right w:val="nil"/>
            </w:tcBorders>
            <w:shd w:val="clear" w:color="auto" w:fill="auto"/>
            <w:noWrap/>
            <w:vAlign w:val="center"/>
            <w:hideMark/>
          </w:tcPr>
          <w:p w14:paraId="73AE90DE" w14:textId="77777777" w:rsidR="00B5536C" w:rsidRPr="007C78C9" w:rsidRDefault="00B5536C" w:rsidP="00B5536C">
            <w:pPr>
              <w:spacing w:before="0" w:after="0" w:line="240" w:lineRule="auto"/>
              <w:jc w:val="center"/>
              <w:rPr>
                <w:rFonts w:eastAsia="Times New Roman" w:cs="Arial"/>
                <w:b/>
                <w:bCs/>
                <w:color w:val="000000"/>
                <w:sz w:val="20"/>
                <w:szCs w:val="20"/>
                <w:lang w:eastAsia="en-AU"/>
              </w:rPr>
            </w:pPr>
            <w:r w:rsidRPr="007C78C9">
              <w:rPr>
                <w:rFonts w:eastAsia="Times New Roman" w:cs="Arial"/>
                <w:b/>
                <w:bCs/>
                <w:color w:val="000000"/>
                <w:sz w:val="20"/>
                <w:szCs w:val="20"/>
                <w:lang w:eastAsia="en-AU"/>
              </w:rPr>
              <w:t>Total</w:t>
            </w:r>
          </w:p>
        </w:tc>
        <w:tc>
          <w:tcPr>
            <w:tcW w:w="487" w:type="pct"/>
            <w:tcBorders>
              <w:top w:val="nil"/>
              <w:left w:val="nil"/>
              <w:bottom w:val="nil"/>
              <w:right w:val="nil"/>
            </w:tcBorders>
            <w:shd w:val="clear" w:color="auto" w:fill="auto"/>
            <w:noWrap/>
            <w:vAlign w:val="center"/>
            <w:hideMark/>
          </w:tcPr>
          <w:p w14:paraId="0AF88532" w14:textId="77777777" w:rsidR="00B5536C" w:rsidRPr="007C78C9" w:rsidRDefault="00B5536C" w:rsidP="00B5536C">
            <w:pPr>
              <w:spacing w:before="0" w:after="0" w:line="240" w:lineRule="auto"/>
              <w:jc w:val="center"/>
              <w:rPr>
                <w:rFonts w:eastAsia="Times New Roman" w:cs="Arial"/>
                <w:b/>
                <w:bCs/>
                <w:color w:val="000000"/>
                <w:sz w:val="20"/>
                <w:szCs w:val="20"/>
                <w:lang w:eastAsia="en-AU"/>
              </w:rPr>
            </w:pPr>
          </w:p>
        </w:tc>
        <w:tc>
          <w:tcPr>
            <w:tcW w:w="348" w:type="pct"/>
            <w:tcBorders>
              <w:top w:val="nil"/>
              <w:left w:val="nil"/>
              <w:bottom w:val="nil"/>
              <w:right w:val="nil"/>
            </w:tcBorders>
            <w:shd w:val="clear" w:color="auto" w:fill="auto"/>
            <w:noWrap/>
            <w:vAlign w:val="center"/>
            <w:hideMark/>
          </w:tcPr>
          <w:p w14:paraId="7B1A7C0B" w14:textId="77777777" w:rsidR="00B5536C" w:rsidRPr="007C78C9" w:rsidRDefault="00B5536C" w:rsidP="00B5536C">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 </w:t>
            </w:r>
          </w:p>
        </w:tc>
        <w:tc>
          <w:tcPr>
            <w:tcW w:w="501" w:type="pct"/>
            <w:tcBorders>
              <w:top w:val="nil"/>
              <w:left w:val="nil"/>
              <w:bottom w:val="nil"/>
              <w:right w:val="nil"/>
            </w:tcBorders>
            <w:shd w:val="clear" w:color="auto" w:fill="auto"/>
            <w:noWrap/>
            <w:vAlign w:val="center"/>
            <w:hideMark/>
          </w:tcPr>
          <w:p w14:paraId="4215AAA1"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 xml:space="preserve">91,170,438 </w:t>
            </w:r>
          </w:p>
        </w:tc>
        <w:tc>
          <w:tcPr>
            <w:tcW w:w="494" w:type="pct"/>
            <w:tcBorders>
              <w:top w:val="nil"/>
              <w:left w:val="single" w:sz="4" w:space="0" w:color="auto"/>
              <w:bottom w:val="nil"/>
              <w:right w:val="nil"/>
            </w:tcBorders>
            <w:shd w:val="clear" w:color="auto" w:fill="auto"/>
            <w:noWrap/>
            <w:vAlign w:val="center"/>
            <w:hideMark/>
          </w:tcPr>
          <w:p w14:paraId="543FCD69"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 xml:space="preserve">4,558,522 </w:t>
            </w:r>
          </w:p>
        </w:tc>
        <w:tc>
          <w:tcPr>
            <w:tcW w:w="501" w:type="pct"/>
            <w:tcBorders>
              <w:top w:val="nil"/>
              <w:left w:val="nil"/>
              <w:bottom w:val="nil"/>
              <w:right w:val="nil"/>
            </w:tcBorders>
            <w:shd w:val="clear" w:color="auto" w:fill="auto"/>
            <w:noWrap/>
            <w:vAlign w:val="center"/>
            <w:hideMark/>
          </w:tcPr>
          <w:p w14:paraId="2EB816B4"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$1,367,557</w:t>
            </w:r>
          </w:p>
        </w:tc>
        <w:tc>
          <w:tcPr>
            <w:tcW w:w="599" w:type="pct"/>
            <w:tcBorders>
              <w:top w:val="nil"/>
              <w:left w:val="nil"/>
              <w:bottom w:val="nil"/>
              <w:right w:val="single" w:sz="4" w:space="0" w:color="auto"/>
            </w:tcBorders>
            <w:shd w:val="clear" w:color="auto" w:fill="auto"/>
            <w:noWrap/>
            <w:vAlign w:val="center"/>
            <w:hideMark/>
          </w:tcPr>
          <w:p w14:paraId="674BBDE5"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$3,190,965</w:t>
            </w:r>
          </w:p>
        </w:tc>
        <w:tc>
          <w:tcPr>
            <w:tcW w:w="529" w:type="pct"/>
            <w:tcBorders>
              <w:top w:val="nil"/>
              <w:left w:val="nil"/>
              <w:bottom w:val="nil"/>
              <w:right w:val="nil"/>
            </w:tcBorders>
            <w:shd w:val="clear" w:color="auto" w:fill="auto"/>
            <w:noWrap/>
            <w:vAlign w:val="center"/>
            <w:hideMark/>
          </w:tcPr>
          <w:p w14:paraId="5FC0F778"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 xml:space="preserve">27,351,132 </w:t>
            </w:r>
          </w:p>
        </w:tc>
        <w:tc>
          <w:tcPr>
            <w:tcW w:w="620" w:type="pct"/>
            <w:tcBorders>
              <w:top w:val="nil"/>
              <w:left w:val="nil"/>
              <w:bottom w:val="nil"/>
              <w:right w:val="nil"/>
            </w:tcBorders>
            <w:shd w:val="clear" w:color="auto" w:fill="auto"/>
            <w:noWrap/>
            <w:vAlign w:val="center"/>
            <w:hideMark/>
          </w:tcPr>
          <w:p w14:paraId="08E2AB69"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$8,205,339</w:t>
            </w:r>
          </w:p>
        </w:tc>
        <w:tc>
          <w:tcPr>
            <w:tcW w:w="620" w:type="pct"/>
            <w:tcBorders>
              <w:top w:val="nil"/>
              <w:left w:val="nil"/>
              <w:bottom w:val="nil"/>
              <w:right w:val="single" w:sz="4" w:space="0" w:color="auto"/>
            </w:tcBorders>
            <w:shd w:val="clear" w:color="auto" w:fill="auto"/>
            <w:noWrap/>
            <w:vAlign w:val="center"/>
            <w:hideMark/>
          </w:tcPr>
          <w:p w14:paraId="7AD6956F" w14:textId="77777777" w:rsidR="00B5536C" w:rsidRPr="007C78C9" w:rsidRDefault="00B5536C" w:rsidP="00B5536C">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$19,145,792</w:t>
            </w:r>
          </w:p>
        </w:tc>
      </w:tr>
    </w:tbl>
    <w:p w14:paraId="61B2EDCA" w14:textId="0D2C4022" w:rsidR="00966CBC" w:rsidRPr="00E319F6" w:rsidRDefault="00966CBC" w:rsidP="000E0D73">
      <w:pPr>
        <w:pStyle w:val="Caption"/>
        <w:jc w:val="center"/>
        <w:rPr>
          <w:szCs w:val="22"/>
        </w:rPr>
      </w:pPr>
      <w:r w:rsidRPr="00E319F6">
        <w:rPr>
          <w:szCs w:val="22"/>
        </w:rPr>
        <w:t>T</w:t>
      </w:r>
      <w:r w:rsidR="00E319F6" w:rsidRPr="00E319F6">
        <w:rPr>
          <w:szCs w:val="22"/>
        </w:rPr>
        <w:t>able 19</w:t>
      </w:r>
      <w:r w:rsidRPr="00E319F6">
        <w:rPr>
          <w:szCs w:val="22"/>
        </w:rPr>
        <w:t>: Upper and lower estimates for relabelling of cosmetic products imported from the EU calculated from proxy volume</w:t>
      </w:r>
    </w:p>
    <w:p w14:paraId="59C8D752" w14:textId="3D20B688" w:rsidR="000E2D4B" w:rsidRDefault="000E2D4B" w:rsidP="003B0CB8"/>
    <w:p w14:paraId="5D965C22" w14:textId="77777777" w:rsidR="00015CAD" w:rsidRDefault="00015CAD" w:rsidP="003B0CB8">
      <w:pPr>
        <w:sectPr w:rsidR="00015CAD" w:rsidSect="000E0D73">
          <w:pgSz w:w="16838" w:h="11906" w:orient="landscape"/>
          <w:pgMar w:top="1418" w:right="1440" w:bottom="1361" w:left="1440" w:header="709" w:footer="709" w:gutter="0"/>
          <w:cols w:space="708"/>
          <w:titlePg/>
          <w:docGrid w:linePitch="360"/>
        </w:sectPr>
      </w:pPr>
    </w:p>
    <w:p w14:paraId="131BFCB3" w14:textId="0010842D" w:rsidR="00FC1358" w:rsidRDefault="00FC1358" w:rsidP="00FC1358">
      <w:pPr>
        <w:pStyle w:val="Heading3"/>
      </w:pPr>
      <w:bookmarkStart w:id="162" w:name="_Toc479769521"/>
      <w:bookmarkStart w:id="163" w:name="_Toc482714071"/>
      <w:r>
        <w:lastRenderedPageBreak/>
        <w:t>E.4 Estimated costs to for each cosmetic class</w:t>
      </w:r>
      <w:r w:rsidR="00F31D4D">
        <w:t xml:space="preserve"> </w:t>
      </w:r>
      <w:r w:rsidR="00243210">
        <w:t xml:space="preserve">- </w:t>
      </w:r>
      <w:r w:rsidR="00F31D4D">
        <w:t xml:space="preserve">final </w:t>
      </w:r>
      <w:r w:rsidR="00FA0B7E">
        <w:t xml:space="preserve">estimated </w:t>
      </w:r>
      <w:r w:rsidR="00F31D4D">
        <w:t>value</w:t>
      </w:r>
      <w:bookmarkEnd w:id="162"/>
      <w:bookmarkEnd w:id="163"/>
    </w:p>
    <w:tbl>
      <w:tblPr>
        <w:tblW w:w="8789" w:type="dxa"/>
        <w:tblLook w:val="04A0" w:firstRow="1" w:lastRow="0" w:firstColumn="1" w:lastColumn="0" w:noHBand="0" w:noVBand="1"/>
      </w:tblPr>
      <w:tblGrid>
        <w:gridCol w:w="1161"/>
        <w:gridCol w:w="1440"/>
        <w:gridCol w:w="1227"/>
        <w:gridCol w:w="1417"/>
        <w:gridCol w:w="1332"/>
        <w:gridCol w:w="2212"/>
      </w:tblGrid>
      <w:tr w:rsidR="00DE5E68" w:rsidRPr="007C78C9" w14:paraId="5FEB7F1C" w14:textId="77777777" w:rsidTr="007C78C9">
        <w:trPr>
          <w:trHeight w:val="765"/>
        </w:trPr>
        <w:tc>
          <w:tcPr>
            <w:tcW w:w="1161" w:type="dxa"/>
            <w:tcBorders>
              <w:top w:val="nil"/>
              <w:left w:val="nil"/>
              <w:bottom w:val="nil"/>
              <w:right w:val="nil"/>
            </w:tcBorders>
            <w:shd w:val="clear" w:color="000000" w:fill="203764"/>
            <w:noWrap/>
            <w:vAlign w:val="center"/>
            <w:hideMark/>
          </w:tcPr>
          <w:p w14:paraId="6E8F8645" w14:textId="77777777" w:rsidR="00DE5E68" w:rsidRPr="007C78C9" w:rsidRDefault="00DE5E68" w:rsidP="007C78C9">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HS Code</w:t>
            </w:r>
          </w:p>
        </w:tc>
        <w:tc>
          <w:tcPr>
            <w:tcW w:w="1440" w:type="dxa"/>
            <w:tcBorders>
              <w:top w:val="nil"/>
              <w:left w:val="nil"/>
              <w:bottom w:val="nil"/>
              <w:right w:val="nil"/>
            </w:tcBorders>
            <w:shd w:val="clear" w:color="000000" w:fill="203764"/>
            <w:vAlign w:val="center"/>
            <w:hideMark/>
          </w:tcPr>
          <w:p w14:paraId="131F007A" w14:textId="77777777" w:rsidR="00DE5E68" w:rsidRPr="007C78C9" w:rsidRDefault="00DE5E68" w:rsidP="007C78C9">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Product value</w:t>
            </w:r>
          </w:p>
        </w:tc>
        <w:tc>
          <w:tcPr>
            <w:tcW w:w="1227" w:type="dxa"/>
            <w:tcBorders>
              <w:top w:val="nil"/>
              <w:left w:val="nil"/>
              <w:bottom w:val="nil"/>
              <w:right w:val="nil"/>
            </w:tcBorders>
            <w:shd w:val="clear" w:color="000000" w:fill="203764"/>
            <w:vAlign w:val="center"/>
            <w:hideMark/>
          </w:tcPr>
          <w:p w14:paraId="27620218" w14:textId="77777777" w:rsidR="00DE5E68" w:rsidRPr="007C78C9" w:rsidRDefault="00DE5E68" w:rsidP="007C78C9">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Est. Price per unit</w:t>
            </w:r>
          </w:p>
        </w:tc>
        <w:tc>
          <w:tcPr>
            <w:tcW w:w="1417" w:type="dxa"/>
            <w:tcBorders>
              <w:top w:val="nil"/>
              <w:left w:val="nil"/>
              <w:bottom w:val="nil"/>
              <w:right w:val="nil"/>
            </w:tcBorders>
            <w:shd w:val="clear" w:color="000000" w:fill="203764"/>
            <w:vAlign w:val="center"/>
            <w:hideMark/>
          </w:tcPr>
          <w:p w14:paraId="75F707EA" w14:textId="56C50C1D" w:rsidR="00DE5E68" w:rsidRPr="007C78C9" w:rsidRDefault="00DE5E68" w:rsidP="007C78C9">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Unit import no. per year</w:t>
            </w:r>
          </w:p>
        </w:tc>
        <w:tc>
          <w:tcPr>
            <w:tcW w:w="1332" w:type="dxa"/>
            <w:tcBorders>
              <w:top w:val="nil"/>
              <w:left w:val="nil"/>
              <w:bottom w:val="nil"/>
              <w:right w:val="nil"/>
            </w:tcBorders>
            <w:shd w:val="clear" w:color="000000" w:fill="203764"/>
            <w:vAlign w:val="center"/>
            <w:hideMark/>
          </w:tcPr>
          <w:p w14:paraId="20F79ADD" w14:textId="77777777" w:rsidR="00DE5E68" w:rsidRPr="007C78C9" w:rsidRDefault="00DE5E68" w:rsidP="007C78C9">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5% relabelled</w:t>
            </w:r>
          </w:p>
        </w:tc>
        <w:tc>
          <w:tcPr>
            <w:tcW w:w="2212" w:type="dxa"/>
            <w:tcBorders>
              <w:top w:val="nil"/>
              <w:left w:val="nil"/>
              <w:bottom w:val="nil"/>
              <w:right w:val="nil"/>
            </w:tcBorders>
            <w:shd w:val="clear" w:color="000000" w:fill="203764"/>
            <w:vAlign w:val="center"/>
            <w:hideMark/>
          </w:tcPr>
          <w:p w14:paraId="55FCD7B1" w14:textId="0CC605A3" w:rsidR="00DE5E68" w:rsidRPr="007C78C9" w:rsidRDefault="00DE5E68" w:rsidP="007C78C9">
            <w:pPr>
              <w:spacing w:before="0" w:after="0" w:line="240" w:lineRule="auto"/>
              <w:jc w:val="center"/>
              <w:rPr>
                <w:rFonts w:eastAsia="Times New Roman" w:cs="Arial"/>
                <w:b/>
                <w:bCs/>
                <w:color w:val="FFFFFF"/>
                <w:sz w:val="20"/>
                <w:szCs w:val="20"/>
                <w:lang w:eastAsia="en-AU"/>
              </w:rPr>
            </w:pPr>
            <w:r w:rsidRPr="007C78C9">
              <w:rPr>
                <w:rFonts w:eastAsia="Times New Roman" w:cs="Arial"/>
                <w:b/>
                <w:bCs/>
                <w:color w:val="FFFFFF"/>
                <w:sz w:val="20"/>
                <w:szCs w:val="20"/>
                <w:lang w:eastAsia="en-AU"/>
              </w:rPr>
              <w:t>Re-labelling cost $0.5 per unit</w:t>
            </w:r>
          </w:p>
        </w:tc>
      </w:tr>
      <w:tr w:rsidR="00DE5E68" w:rsidRPr="007C78C9" w14:paraId="4380306F" w14:textId="77777777" w:rsidTr="007C78C9">
        <w:trPr>
          <w:trHeight w:val="255"/>
        </w:trPr>
        <w:tc>
          <w:tcPr>
            <w:tcW w:w="1161" w:type="dxa"/>
            <w:tcBorders>
              <w:top w:val="nil"/>
              <w:left w:val="nil"/>
              <w:bottom w:val="nil"/>
              <w:right w:val="nil"/>
            </w:tcBorders>
            <w:shd w:val="clear" w:color="auto" w:fill="auto"/>
            <w:vAlign w:val="center"/>
            <w:hideMark/>
          </w:tcPr>
          <w:p w14:paraId="68783EE5"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3301</w:t>
            </w:r>
          </w:p>
        </w:tc>
        <w:tc>
          <w:tcPr>
            <w:tcW w:w="1440" w:type="dxa"/>
            <w:tcBorders>
              <w:top w:val="nil"/>
              <w:left w:val="nil"/>
              <w:bottom w:val="nil"/>
              <w:right w:val="nil"/>
            </w:tcBorders>
            <w:shd w:val="clear" w:color="auto" w:fill="auto"/>
            <w:noWrap/>
            <w:vAlign w:val="center"/>
            <w:hideMark/>
          </w:tcPr>
          <w:p w14:paraId="6811BC58"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$16,894,618</w:t>
            </w:r>
          </w:p>
        </w:tc>
        <w:tc>
          <w:tcPr>
            <w:tcW w:w="1227" w:type="dxa"/>
            <w:tcBorders>
              <w:top w:val="nil"/>
              <w:left w:val="nil"/>
              <w:bottom w:val="nil"/>
              <w:right w:val="nil"/>
            </w:tcBorders>
            <w:shd w:val="clear" w:color="auto" w:fill="auto"/>
            <w:noWrap/>
            <w:vAlign w:val="center"/>
            <w:hideMark/>
          </w:tcPr>
          <w:p w14:paraId="0B735E0E"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$7.00</w:t>
            </w:r>
          </w:p>
        </w:tc>
        <w:tc>
          <w:tcPr>
            <w:tcW w:w="1417" w:type="dxa"/>
            <w:tcBorders>
              <w:top w:val="nil"/>
              <w:left w:val="nil"/>
              <w:bottom w:val="nil"/>
              <w:right w:val="nil"/>
            </w:tcBorders>
            <w:shd w:val="clear" w:color="auto" w:fill="auto"/>
            <w:noWrap/>
            <w:vAlign w:val="center"/>
            <w:hideMark/>
          </w:tcPr>
          <w:p w14:paraId="63EBE9A5" w14:textId="23D2EE19"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2,413,517</w:t>
            </w:r>
          </w:p>
        </w:tc>
        <w:tc>
          <w:tcPr>
            <w:tcW w:w="1332" w:type="dxa"/>
            <w:tcBorders>
              <w:top w:val="nil"/>
              <w:left w:val="nil"/>
              <w:bottom w:val="nil"/>
              <w:right w:val="nil"/>
            </w:tcBorders>
            <w:shd w:val="clear" w:color="auto" w:fill="auto"/>
            <w:noWrap/>
            <w:vAlign w:val="center"/>
            <w:hideMark/>
          </w:tcPr>
          <w:p w14:paraId="6C6F3F5F" w14:textId="6E04EB2E"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120,676</w:t>
            </w:r>
          </w:p>
        </w:tc>
        <w:tc>
          <w:tcPr>
            <w:tcW w:w="2212" w:type="dxa"/>
            <w:tcBorders>
              <w:top w:val="nil"/>
              <w:left w:val="nil"/>
              <w:bottom w:val="nil"/>
              <w:right w:val="nil"/>
            </w:tcBorders>
            <w:shd w:val="clear" w:color="auto" w:fill="auto"/>
            <w:noWrap/>
            <w:vAlign w:val="center"/>
            <w:hideMark/>
          </w:tcPr>
          <w:p w14:paraId="02DF16F4"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$60,338</w:t>
            </w:r>
          </w:p>
        </w:tc>
      </w:tr>
      <w:tr w:rsidR="00DE5E68" w:rsidRPr="007C78C9" w14:paraId="750BAE4A" w14:textId="77777777" w:rsidTr="007C78C9">
        <w:trPr>
          <w:trHeight w:val="300"/>
        </w:trPr>
        <w:tc>
          <w:tcPr>
            <w:tcW w:w="1161" w:type="dxa"/>
            <w:vMerge w:val="restart"/>
            <w:tcBorders>
              <w:top w:val="nil"/>
              <w:left w:val="nil"/>
              <w:bottom w:val="nil"/>
              <w:right w:val="nil"/>
            </w:tcBorders>
            <w:shd w:val="clear" w:color="000000" w:fill="DDEBF7"/>
            <w:vAlign w:val="center"/>
            <w:hideMark/>
          </w:tcPr>
          <w:p w14:paraId="27CEE918"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3302</w:t>
            </w:r>
          </w:p>
        </w:tc>
        <w:tc>
          <w:tcPr>
            <w:tcW w:w="1440" w:type="dxa"/>
            <w:tcBorders>
              <w:top w:val="single" w:sz="4" w:space="0" w:color="DDEBF7"/>
              <w:left w:val="nil"/>
              <w:bottom w:val="single" w:sz="4" w:space="0" w:color="DDEBF7"/>
              <w:right w:val="nil"/>
            </w:tcBorders>
            <w:shd w:val="clear" w:color="000000" w:fill="DDEBF7"/>
            <w:noWrap/>
            <w:vAlign w:val="center"/>
            <w:hideMark/>
          </w:tcPr>
          <w:p w14:paraId="47D1153C"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$15,988,947</w:t>
            </w:r>
          </w:p>
        </w:tc>
        <w:tc>
          <w:tcPr>
            <w:tcW w:w="1227" w:type="dxa"/>
            <w:tcBorders>
              <w:top w:val="nil"/>
              <w:left w:val="nil"/>
              <w:bottom w:val="nil"/>
              <w:right w:val="nil"/>
            </w:tcBorders>
            <w:shd w:val="clear" w:color="000000" w:fill="DDEBF7"/>
            <w:noWrap/>
            <w:vAlign w:val="center"/>
            <w:hideMark/>
          </w:tcPr>
          <w:p w14:paraId="3B287EA1"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$7.00</w:t>
            </w:r>
          </w:p>
        </w:tc>
        <w:tc>
          <w:tcPr>
            <w:tcW w:w="1417" w:type="dxa"/>
            <w:tcBorders>
              <w:top w:val="nil"/>
              <w:left w:val="nil"/>
              <w:bottom w:val="nil"/>
              <w:right w:val="nil"/>
            </w:tcBorders>
            <w:shd w:val="clear" w:color="000000" w:fill="DDEBF7"/>
            <w:noWrap/>
            <w:vAlign w:val="center"/>
            <w:hideMark/>
          </w:tcPr>
          <w:p w14:paraId="1B8ECC8B" w14:textId="4DBF2318"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2,284,135</w:t>
            </w:r>
          </w:p>
        </w:tc>
        <w:tc>
          <w:tcPr>
            <w:tcW w:w="1332" w:type="dxa"/>
            <w:tcBorders>
              <w:top w:val="nil"/>
              <w:left w:val="nil"/>
              <w:bottom w:val="nil"/>
              <w:right w:val="nil"/>
            </w:tcBorders>
            <w:shd w:val="clear" w:color="000000" w:fill="DDEBF7"/>
            <w:noWrap/>
            <w:vAlign w:val="center"/>
            <w:hideMark/>
          </w:tcPr>
          <w:p w14:paraId="5049B31B" w14:textId="38B23266"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114,207</w:t>
            </w:r>
          </w:p>
        </w:tc>
        <w:tc>
          <w:tcPr>
            <w:tcW w:w="2212" w:type="dxa"/>
            <w:tcBorders>
              <w:top w:val="nil"/>
              <w:left w:val="nil"/>
              <w:bottom w:val="nil"/>
              <w:right w:val="nil"/>
            </w:tcBorders>
            <w:shd w:val="clear" w:color="000000" w:fill="DDEBF7"/>
            <w:noWrap/>
            <w:vAlign w:val="center"/>
            <w:hideMark/>
          </w:tcPr>
          <w:p w14:paraId="3668FF02"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$57,103</w:t>
            </w:r>
          </w:p>
        </w:tc>
      </w:tr>
      <w:tr w:rsidR="00DE5E68" w:rsidRPr="007C78C9" w14:paraId="6F1E1B1A" w14:textId="77777777" w:rsidTr="007C78C9">
        <w:trPr>
          <w:trHeight w:val="300"/>
        </w:trPr>
        <w:tc>
          <w:tcPr>
            <w:tcW w:w="1161" w:type="dxa"/>
            <w:vMerge/>
            <w:tcBorders>
              <w:top w:val="nil"/>
              <w:left w:val="nil"/>
              <w:bottom w:val="nil"/>
              <w:right w:val="nil"/>
            </w:tcBorders>
            <w:vAlign w:val="center"/>
            <w:hideMark/>
          </w:tcPr>
          <w:p w14:paraId="5C2A406C"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000000" w:fill="DDEBF7"/>
            <w:noWrap/>
            <w:vAlign w:val="center"/>
            <w:hideMark/>
          </w:tcPr>
          <w:p w14:paraId="5BF64CAB"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$425,929</w:t>
            </w:r>
          </w:p>
        </w:tc>
        <w:tc>
          <w:tcPr>
            <w:tcW w:w="1227" w:type="dxa"/>
            <w:tcBorders>
              <w:top w:val="nil"/>
              <w:left w:val="nil"/>
              <w:bottom w:val="nil"/>
              <w:right w:val="nil"/>
            </w:tcBorders>
            <w:shd w:val="clear" w:color="000000" w:fill="DDEBF7"/>
            <w:noWrap/>
            <w:vAlign w:val="center"/>
            <w:hideMark/>
          </w:tcPr>
          <w:p w14:paraId="12E8295F"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$7.00</w:t>
            </w:r>
          </w:p>
        </w:tc>
        <w:tc>
          <w:tcPr>
            <w:tcW w:w="1417" w:type="dxa"/>
            <w:tcBorders>
              <w:top w:val="nil"/>
              <w:left w:val="nil"/>
              <w:bottom w:val="nil"/>
              <w:right w:val="nil"/>
            </w:tcBorders>
            <w:shd w:val="clear" w:color="000000" w:fill="DDEBF7"/>
            <w:noWrap/>
            <w:vAlign w:val="center"/>
            <w:hideMark/>
          </w:tcPr>
          <w:p w14:paraId="6F87CE8B" w14:textId="2744555D"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60,847</w:t>
            </w:r>
          </w:p>
        </w:tc>
        <w:tc>
          <w:tcPr>
            <w:tcW w:w="1332" w:type="dxa"/>
            <w:tcBorders>
              <w:top w:val="nil"/>
              <w:left w:val="nil"/>
              <w:bottom w:val="nil"/>
              <w:right w:val="nil"/>
            </w:tcBorders>
            <w:shd w:val="clear" w:color="000000" w:fill="DDEBF7"/>
            <w:noWrap/>
            <w:vAlign w:val="center"/>
            <w:hideMark/>
          </w:tcPr>
          <w:p w14:paraId="480B8AB4" w14:textId="038B9041"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3,042</w:t>
            </w:r>
          </w:p>
        </w:tc>
        <w:tc>
          <w:tcPr>
            <w:tcW w:w="2212" w:type="dxa"/>
            <w:tcBorders>
              <w:top w:val="nil"/>
              <w:left w:val="nil"/>
              <w:bottom w:val="nil"/>
              <w:right w:val="nil"/>
            </w:tcBorders>
            <w:shd w:val="clear" w:color="000000" w:fill="DDEBF7"/>
            <w:noWrap/>
            <w:vAlign w:val="center"/>
            <w:hideMark/>
          </w:tcPr>
          <w:p w14:paraId="7DD4FDEB"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$1,521</w:t>
            </w:r>
          </w:p>
        </w:tc>
      </w:tr>
      <w:tr w:rsidR="00DE5E68" w:rsidRPr="007C78C9" w14:paraId="75AE81A9" w14:textId="77777777" w:rsidTr="007C78C9">
        <w:trPr>
          <w:trHeight w:val="255"/>
        </w:trPr>
        <w:tc>
          <w:tcPr>
            <w:tcW w:w="1161" w:type="dxa"/>
            <w:tcBorders>
              <w:top w:val="nil"/>
              <w:left w:val="nil"/>
              <w:bottom w:val="nil"/>
              <w:right w:val="nil"/>
            </w:tcBorders>
            <w:shd w:val="clear" w:color="auto" w:fill="auto"/>
            <w:vAlign w:val="center"/>
            <w:hideMark/>
          </w:tcPr>
          <w:p w14:paraId="7102A2AA"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3303</w:t>
            </w:r>
          </w:p>
        </w:tc>
        <w:tc>
          <w:tcPr>
            <w:tcW w:w="1440" w:type="dxa"/>
            <w:tcBorders>
              <w:top w:val="nil"/>
              <w:left w:val="nil"/>
              <w:bottom w:val="single" w:sz="4" w:space="0" w:color="DDEBF7"/>
              <w:right w:val="nil"/>
            </w:tcBorders>
            <w:shd w:val="clear" w:color="auto" w:fill="auto"/>
            <w:noWrap/>
            <w:vAlign w:val="center"/>
            <w:hideMark/>
          </w:tcPr>
          <w:p w14:paraId="0D273518"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$238,484,406</w:t>
            </w:r>
          </w:p>
        </w:tc>
        <w:tc>
          <w:tcPr>
            <w:tcW w:w="1227" w:type="dxa"/>
            <w:tcBorders>
              <w:top w:val="nil"/>
              <w:left w:val="nil"/>
              <w:bottom w:val="nil"/>
              <w:right w:val="nil"/>
            </w:tcBorders>
            <w:shd w:val="clear" w:color="auto" w:fill="auto"/>
            <w:noWrap/>
            <w:vAlign w:val="center"/>
            <w:hideMark/>
          </w:tcPr>
          <w:p w14:paraId="342C8B66"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$15.00</w:t>
            </w:r>
          </w:p>
        </w:tc>
        <w:tc>
          <w:tcPr>
            <w:tcW w:w="1417" w:type="dxa"/>
            <w:tcBorders>
              <w:top w:val="nil"/>
              <w:left w:val="nil"/>
              <w:bottom w:val="nil"/>
              <w:right w:val="nil"/>
            </w:tcBorders>
            <w:shd w:val="clear" w:color="auto" w:fill="auto"/>
            <w:noWrap/>
            <w:vAlign w:val="center"/>
            <w:hideMark/>
          </w:tcPr>
          <w:p w14:paraId="2BEC8BF1" w14:textId="1C29BB52"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15,898,960</w:t>
            </w:r>
          </w:p>
        </w:tc>
        <w:tc>
          <w:tcPr>
            <w:tcW w:w="1332" w:type="dxa"/>
            <w:tcBorders>
              <w:top w:val="nil"/>
              <w:left w:val="nil"/>
              <w:bottom w:val="nil"/>
              <w:right w:val="nil"/>
            </w:tcBorders>
            <w:shd w:val="clear" w:color="auto" w:fill="auto"/>
            <w:noWrap/>
            <w:vAlign w:val="center"/>
            <w:hideMark/>
          </w:tcPr>
          <w:p w14:paraId="2CC165C2" w14:textId="08040AFD"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794,948</w:t>
            </w:r>
          </w:p>
        </w:tc>
        <w:tc>
          <w:tcPr>
            <w:tcW w:w="2212" w:type="dxa"/>
            <w:tcBorders>
              <w:top w:val="nil"/>
              <w:left w:val="nil"/>
              <w:bottom w:val="nil"/>
              <w:right w:val="nil"/>
            </w:tcBorders>
            <w:shd w:val="clear" w:color="auto" w:fill="auto"/>
            <w:noWrap/>
            <w:vAlign w:val="center"/>
            <w:hideMark/>
          </w:tcPr>
          <w:p w14:paraId="126988B7"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$397,474</w:t>
            </w:r>
          </w:p>
        </w:tc>
      </w:tr>
      <w:tr w:rsidR="00DE5E68" w:rsidRPr="007C78C9" w14:paraId="72A421AA" w14:textId="77777777" w:rsidTr="007C78C9">
        <w:trPr>
          <w:trHeight w:val="300"/>
        </w:trPr>
        <w:tc>
          <w:tcPr>
            <w:tcW w:w="1161" w:type="dxa"/>
            <w:vMerge w:val="restart"/>
            <w:tcBorders>
              <w:top w:val="nil"/>
              <w:left w:val="nil"/>
              <w:bottom w:val="nil"/>
              <w:right w:val="nil"/>
            </w:tcBorders>
            <w:shd w:val="clear" w:color="000000" w:fill="DDEBF7"/>
            <w:vAlign w:val="center"/>
            <w:hideMark/>
          </w:tcPr>
          <w:p w14:paraId="42B11E8A"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3304</w:t>
            </w:r>
          </w:p>
        </w:tc>
        <w:tc>
          <w:tcPr>
            <w:tcW w:w="1440" w:type="dxa"/>
            <w:tcBorders>
              <w:top w:val="nil"/>
              <w:left w:val="nil"/>
              <w:bottom w:val="single" w:sz="4" w:space="0" w:color="DDEBF7"/>
              <w:right w:val="nil"/>
            </w:tcBorders>
            <w:shd w:val="clear" w:color="000000" w:fill="DDEBF7"/>
            <w:noWrap/>
            <w:vAlign w:val="center"/>
            <w:hideMark/>
          </w:tcPr>
          <w:p w14:paraId="1FED6E93"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$58,315,225</w:t>
            </w:r>
          </w:p>
        </w:tc>
        <w:tc>
          <w:tcPr>
            <w:tcW w:w="1227" w:type="dxa"/>
            <w:tcBorders>
              <w:top w:val="nil"/>
              <w:left w:val="nil"/>
              <w:bottom w:val="nil"/>
              <w:right w:val="nil"/>
            </w:tcBorders>
            <w:shd w:val="clear" w:color="000000" w:fill="DDEBF7"/>
            <w:noWrap/>
            <w:vAlign w:val="center"/>
            <w:hideMark/>
          </w:tcPr>
          <w:p w14:paraId="72B7BA17"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$5.00</w:t>
            </w:r>
          </w:p>
        </w:tc>
        <w:tc>
          <w:tcPr>
            <w:tcW w:w="1417" w:type="dxa"/>
            <w:tcBorders>
              <w:top w:val="nil"/>
              <w:left w:val="nil"/>
              <w:bottom w:val="nil"/>
              <w:right w:val="nil"/>
            </w:tcBorders>
            <w:shd w:val="clear" w:color="000000" w:fill="DDEBF7"/>
            <w:noWrap/>
            <w:vAlign w:val="center"/>
            <w:hideMark/>
          </w:tcPr>
          <w:p w14:paraId="0D6B0982" w14:textId="1E26495B"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11,663,045</w:t>
            </w:r>
          </w:p>
        </w:tc>
        <w:tc>
          <w:tcPr>
            <w:tcW w:w="1332" w:type="dxa"/>
            <w:tcBorders>
              <w:top w:val="nil"/>
              <w:left w:val="nil"/>
              <w:bottom w:val="nil"/>
              <w:right w:val="nil"/>
            </w:tcBorders>
            <w:shd w:val="clear" w:color="000000" w:fill="DDEBF7"/>
            <w:noWrap/>
            <w:vAlign w:val="center"/>
            <w:hideMark/>
          </w:tcPr>
          <w:p w14:paraId="5E586B29" w14:textId="3DD8D970"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583,152</w:t>
            </w:r>
          </w:p>
        </w:tc>
        <w:tc>
          <w:tcPr>
            <w:tcW w:w="2212" w:type="dxa"/>
            <w:tcBorders>
              <w:top w:val="nil"/>
              <w:left w:val="nil"/>
              <w:bottom w:val="nil"/>
              <w:right w:val="nil"/>
            </w:tcBorders>
            <w:shd w:val="clear" w:color="000000" w:fill="DDEBF7"/>
            <w:noWrap/>
            <w:vAlign w:val="center"/>
            <w:hideMark/>
          </w:tcPr>
          <w:p w14:paraId="0113E0CF"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$291,576</w:t>
            </w:r>
          </w:p>
        </w:tc>
      </w:tr>
      <w:tr w:rsidR="00DE5E68" w:rsidRPr="007C78C9" w14:paraId="33F9855E" w14:textId="77777777" w:rsidTr="007C78C9">
        <w:trPr>
          <w:trHeight w:val="300"/>
        </w:trPr>
        <w:tc>
          <w:tcPr>
            <w:tcW w:w="1161" w:type="dxa"/>
            <w:vMerge/>
            <w:tcBorders>
              <w:top w:val="nil"/>
              <w:left w:val="nil"/>
              <w:bottom w:val="nil"/>
              <w:right w:val="nil"/>
            </w:tcBorders>
            <w:vAlign w:val="center"/>
            <w:hideMark/>
          </w:tcPr>
          <w:p w14:paraId="1DAC6701"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000000" w:fill="DDEBF7"/>
            <w:noWrap/>
            <w:vAlign w:val="center"/>
            <w:hideMark/>
          </w:tcPr>
          <w:p w14:paraId="79F8541F"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$209,271,991</w:t>
            </w:r>
          </w:p>
        </w:tc>
        <w:tc>
          <w:tcPr>
            <w:tcW w:w="1227" w:type="dxa"/>
            <w:tcBorders>
              <w:top w:val="nil"/>
              <w:left w:val="nil"/>
              <w:bottom w:val="nil"/>
              <w:right w:val="nil"/>
            </w:tcBorders>
            <w:shd w:val="clear" w:color="000000" w:fill="DDEBF7"/>
            <w:noWrap/>
            <w:vAlign w:val="center"/>
            <w:hideMark/>
          </w:tcPr>
          <w:p w14:paraId="46C02365"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$5.00</w:t>
            </w:r>
          </w:p>
        </w:tc>
        <w:tc>
          <w:tcPr>
            <w:tcW w:w="1417" w:type="dxa"/>
            <w:tcBorders>
              <w:top w:val="nil"/>
              <w:left w:val="nil"/>
              <w:bottom w:val="nil"/>
              <w:right w:val="nil"/>
            </w:tcBorders>
            <w:shd w:val="clear" w:color="000000" w:fill="DDEBF7"/>
            <w:noWrap/>
            <w:vAlign w:val="center"/>
            <w:hideMark/>
          </w:tcPr>
          <w:p w14:paraId="541AB687" w14:textId="431A6C10"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41,854,398</w:t>
            </w:r>
          </w:p>
        </w:tc>
        <w:tc>
          <w:tcPr>
            <w:tcW w:w="1332" w:type="dxa"/>
            <w:tcBorders>
              <w:top w:val="nil"/>
              <w:left w:val="nil"/>
              <w:bottom w:val="nil"/>
              <w:right w:val="nil"/>
            </w:tcBorders>
            <w:shd w:val="clear" w:color="000000" w:fill="DDEBF7"/>
            <w:noWrap/>
            <w:vAlign w:val="center"/>
            <w:hideMark/>
          </w:tcPr>
          <w:p w14:paraId="1FD934E8" w14:textId="67B07B80"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2,092,720</w:t>
            </w:r>
          </w:p>
        </w:tc>
        <w:tc>
          <w:tcPr>
            <w:tcW w:w="2212" w:type="dxa"/>
            <w:tcBorders>
              <w:top w:val="nil"/>
              <w:left w:val="nil"/>
              <w:bottom w:val="nil"/>
              <w:right w:val="nil"/>
            </w:tcBorders>
            <w:shd w:val="clear" w:color="000000" w:fill="DDEBF7"/>
            <w:noWrap/>
            <w:vAlign w:val="center"/>
            <w:hideMark/>
          </w:tcPr>
          <w:p w14:paraId="6ACF7648"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$1,046,360</w:t>
            </w:r>
          </w:p>
        </w:tc>
      </w:tr>
      <w:tr w:rsidR="00DE5E68" w:rsidRPr="007C78C9" w14:paraId="24C6EDDE" w14:textId="77777777" w:rsidTr="007C78C9">
        <w:trPr>
          <w:trHeight w:val="255"/>
        </w:trPr>
        <w:tc>
          <w:tcPr>
            <w:tcW w:w="1161" w:type="dxa"/>
            <w:tcBorders>
              <w:top w:val="nil"/>
              <w:left w:val="nil"/>
              <w:bottom w:val="nil"/>
              <w:right w:val="nil"/>
            </w:tcBorders>
            <w:shd w:val="clear" w:color="auto" w:fill="auto"/>
            <w:vAlign w:val="center"/>
            <w:hideMark/>
          </w:tcPr>
          <w:p w14:paraId="067E3F7E"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3305</w:t>
            </w:r>
          </w:p>
        </w:tc>
        <w:tc>
          <w:tcPr>
            <w:tcW w:w="1440" w:type="dxa"/>
            <w:tcBorders>
              <w:top w:val="nil"/>
              <w:left w:val="nil"/>
              <w:bottom w:val="single" w:sz="4" w:space="0" w:color="DDEBF7"/>
              <w:right w:val="nil"/>
            </w:tcBorders>
            <w:shd w:val="clear" w:color="auto" w:fill="auto"/>
            <w:noWrap/>
            <w:vAlign w:val="center"/>
            <w:hideMark/>
          </w:tcPr>
          <w:p w14:paraId="34567E2B"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$98,895,078</w:t>
            </w:r>
          </w:p>
        </w:tc>
        <w:tc>
          <w:tcPr>
            <w:tcW w:w="1227" w:type="dxa"/>
            <w:tcBorders>
              <w:top w:val="nil"/>
              <w:left w:val="nil"/>
              <w:bottom w:val="nil"/>
              <w:right w:val="nil"/>
            </w:tcBorders>
            <w:shd w:val="clear" w:color="auto" w:fill="auto"/>
            <w:noWrap/>
            <w:vAlign w:val="center"/>
            <w:hideMark/>
          </w:tcPr>
          <w:p w14:paraId="753316B4"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$6.50</w:t>
            </w:r>
          </w:p>
        </w:tc>
        <w:tc>
          <w:tcPr>
            <w:tcW w:w="1417" w:type="dxa"/>
            <w:tcBorders>
              <w:top w:val="nil"/>
              <w:left w:val="nil"/>
              <w:bottom w:val="nil"/>
              <w:right w:val="nil"/>
            </w:tcBorders>
            <w:shd w:val="clear" w:color="auto" w:fill="auto"/>
            <w:noWrap/>
            <w:vAlign w:val="center"/>
            <w:hideMark/>
          </w:tcPr>
          <w:p w14:paraId="43FAE47C" w14:textId="787EC798"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15,214,627</w:t>
            </w:r>
          </w:p>
        </w:tc>
        <w:tc>
          <w:tcPr>
            <w:tcW w:w="1332" w:type="dxa"/>
            <w:tcBorders>
              <w:top w:val="nil"/>
              <w:left w:val="nil"/>
              <w:bottom w:val="nil"/>
              <w:right w:val="nil"/>
            </w:tcBorders>
            <w:shd w:val="clear" w:color="auto" w:fill="auto"/>
            <w:noWrap/>
            <w:vAlign w:val="center"/>
            <w:hideMark/>
          </w:tcPr>
          <w:p w14:paraId="0B1C54DF" w14:textId="32BC1A3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760,731</w:t>
            </w:r>
          </w:p>
        </w:tc>
        <w:tc>
          <w:tcPr>
            <w:tcW w:w="2212" w:type="dxa"/>
            <w:tcBorders>
              <w:top w:val="nil"/>
              <w:left w:val="nil"/>
              <w:bottom w:val="nil"/>
              <w:right w:val="nil"/>
            </w:tcBorders>
            <w:shd w:val="clear" w:color="auto" w:fill="auto"/>
            <w:noWrap/>
            <w:vAlign w:val="center"/>
            <w:hideMark/>
          </w:tcPr>
          <w:p w14:paraId="58F0B119"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$380,366</w:t>
            </w:r>
          </w:p>
        </w:tc>
      </w:tr>
      <w:tr w:rsidR="00DE5E68" w:rsidRPr="007C78C9" w14:paraId="1C534EFC" w14:textId="77777777" w:rsidTr="007C78C9">
        <w:trPr>
          <w:trHeight w:val="300"/>
        </w:trPr>
        <w:tc>
          <w:tcPr>
            <w:tcW w:w="1161" w:type="dxa"/>
            <w:vMerge w:val="restart"/>
            <w:tcBorders>
              <w:top w:val="nil"/>
              <w:left w:val="nil"/>
              <w:bottom w:val="nil"/>
              <w:right w:val="nil"/>
            </w:tcBorders>
            <w:shd w:val="clear" w:color="000000" w:fill="DDEBF7"/>
            <w:vAlign w:val="center"/>
            <w:hideMark/>
          </w:tcPr>
          <w:p w14:paraId="7EA012B2"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3306</w:t>
            </w:r>
          </w:p>
        </w:tc>
        <w:tc>
          <w:tcPr>
            <w:tcW w:w="1440" w:type="dxa"/>
            <w:tcBorders>
              <w:top w:val="nil"/>
              <w:left w:val="nil"/>
              <w:bottom w:val="single" w:sz="4" w:space="0" w:color="DDEBF7"/>
              <w:right w:val="nil"/>
            </w:tcBorders>
            <w:shd w:val="clear" w:color="000000" w:fill="DDEBF7"/>
            <w:noWrap/>
            <w:vAlign w:val="center"/>
            <w:hideMark/>
          </w:tcPr>
          <w:p w14:paraId="5DFA2794"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$26,600,311</w:t>
            </w:r>
          </w:p>
        </w:tc>
        <w:tc>
          <w:tcPr>
            <w:tcW w:w="1227" w:type="dxa"/>
            <w:tcBorders>
              <w:top w:val="nil"/>
              <w:left w:val="nil"/>
              <w:bottom w:val="nil"/>
              <w:right w:val="nil"/>
            </w:tcBorders>
            <w:shd w:val="clear" w:color="000000" w:fill="DDEBF7"/>
            <w:noWrap/>
            <w:vAlign w:val="center"/>
            <w:hideMark/>
          </w:tcPr>
          <w:p w14:paraId="60CD4EC7"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$2.50</w:t>
            </w:r>
          </w:p>
        </w:tc>
        <w:tc>
          <w:tcPr>
            <w:tcW w:w="1417" w:type="dxa"/>
            <w:tcBorders>
              <w:top w:val="nil"/>
              <w:left w:val="nil"/>
              <w:bottom w:val="nil"/>
              <w:right w:val="nil"/>
            </w:tcBorders>
            <w:shd w:val="clear" w:color="000000" w:fill="DDEBF7"/>
            <w:noWrap/>
            <w:vAlign w:val="center"/>
            <w:hideMark/>
          </w:tcPr>
          <w:p w14:paraId="3F54055B" w14:textId="75467D8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10,640,124</w:t>
            </w:r>
          </w:p>
        </w:tc>
        <w:tc>
          <w:tcPr>
            <w:tcW w:w="1332" w:type="dxa"/>
            <w:tcBorders>
              <w:top w:val="nil"/>
              <w:left w:val="nil"/>
              <w:bottom w:val="nil"/>
              <w:right w:val="nil"/>
            </w:tcBorders>
            <w:shd w:val="clear" w:color="000000" w:fill="DDEBF7"/>
            <w:noWrap/>
            <w:vAlign w:val="center"/>
            <w:hideMark/>
          </w:tcPr>
          <w:p w14:paraId="155E3E77" w14:textId="2C4AA42C"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532,006</w:t>
            </w:r>
          </w:p>
        </w:tc>
        <w:tc>
          <w:tcPr>
            <w:tcW w:w="2212" w:type="dxa"/>
            <w:tcBorders>
              <w:top w:val="nil"/>
              <w:left w:val="nil"/>
              <w:bottom w:val="nil"/>
              <w:right w:val="nil"/>
            </w:tcBorders>
            <w:shd w:val="clear" w:color="000000" w:fill="DDEBF7"/>
            <w:noWrap/>
            <w:vAlign w:val="center"/>
            <w:hideMark/>
          </w:tcPr>
          <w:p w14:paraId="5B8F1CDE"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$266,003</w:t>
            </w:r>
          </w:p>
        </w:tc>
      </w:tr>
      <w:tr w:rsidR="00DE5E68" w:rsidRPr="007C78C9" w14:paraId="2A34CDF0" w14:textId="77777777" w:rsidTr="007C78C9">
        <w:trPr>
          <w:trHeight w:val="300"/>
        </w:trPr>
        <w:tc>
          <w:tcPr>
            <w:tcW w:w="1161" w:type="dxa"/>
            <w:vMerge/>
            <w:tcBorders>
              <w:top w:val="nil"/>
              <w:left w:val="nil"/>
              <w:bottom w:val="nil"/>
              <w:right w:val="nil"/>
            </w:tcBorders>
            <w:vAlign w:val="center"/>
            <w:hideMark/>
          </w:tcPr>
          <w:p w14:paraId="4309E753"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000000" w:fill="DDEBF7"/>
            <w:noWrap/>
            <w:vAlign w:val="center"/>
            <w:hideMark/>
          </w:tcPr>
          <w:p w14:paraId="6DFC2375"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$2,599,480</w:t>
            </w:r>
          </w:p>
        </w:tc>
        <w:tc>
          <w:tcPr>
            <w:tcW w:w="1227" w:type="dxa"/>
            <w:tcBorders>
              <w:top w:val="nil"/>
              <w:left w:val="nil"/>
              <w:bottom w:val="nil"/>
              <w:right w:val="nil"/>
            </w:tcBorders>
            <w:shd w:val="clear" w:color="000000" w:fill="DDEBF7"/>
            <w:noWrap/>
            <w:vAlign w:val="center"/>
            <w:hideMark/>
          </w:tcPr>
          <w:p w14:paraId="7CE92434"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$0.65</w:t>
            </w:r>
          </w:p>
        </w:tc>
        <w:tc>
          <w:tcPr>
            <w:tcW w:w="1417" w:type="dxa"/>
            <w:tcBorders>
              <w:top w:val="nil"/>
              <w:left w:val="nil"/>
              <w:bottom w:val="nil"/>
              <w:right w:val="nil"/>
            </w:tcBorders>
            <w:shd w:val="clear" w:color="000000" w:fill="DDEBF7"/>
            <w:noWrap/>
            <w:vAlign w:val="center"/>
            <w:hideMark/>
          </w:tcPr>
          <w:p w14:paraId="171EE3E4" w14:textId="4688F6D6"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3,999,200</w:t>
            </w:r>
          </w:p>
        </w:tc>
        <w:tc>
          <w:tcPr>
            <w:tcW w:w="1332" w:type="dxa"/>
            <w:tcBorders>
              <w:top w:val="nil"/>
              <w:left w:val="nil"/>
              <w:bottom w:val="nil"/>
              <w:right w:val="nil"/>
            </w:tcBorders>
            <w:shd w:val="clear" w:color="000000" w:fill="DDEBF7"/>
            <w:noWrap/>
            <w:vAlign w:val="center"/>
            <w:hideMark/>
          </w:tcPr>
          <w:p w14:paraId="17196531" w14:textId="0F725B31"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199,960</w:t>
            </w:r>
          </w:p>
        </w:tc>
        <w:tc>
          <w:tcPr>
            <w:tcW w:w="2212" w:type="dxa"/>
            <w:tcBorders>
              <w:top w:val="nil"/>
              <w:left w:val="nil"/>
              <w:bottom w:val="nil"/>
              <w:right w:val="nil"/>
            </w:tcBorders>
            <w:shd w:val="clear" w:color="000000" w:fill="DDEBF7"/>
            <w:noWrap/>
            <w:vAlign w:val="center"/>
            <w:hideMark/>
          </w:tcPr>
          <w:p w14:paraId="444BC797"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$99,980</w:t>
            </w:r>
          </w:p>
        </w:tc>
      </w:tr>
      <w:tr w:rsidR="00DE5E68" w:rsidRPr="007C78C9" w14:paraId="3502A08D" w14:textId="77777777" w:rsidTr="007C78C9">
        <w:trPr>
          <w:trHeight w:val="255"/>
        </w:trPr>
        <w:tc>
          <w:tcPr>
            <w:tcW w:w="1161" w:type="dxa"/>
            <w:tcBorders>
              <w:top w:val="nil"/>
              <w:left w:val="nil"/>
              <w:bottom w:val="nil"/>
              <w:right w:val="nil"/>
            </w:tcBorders>
            <w:shd w:val="clear" w:color="auto" w:fill="auto"/>
            <w:vAlign w:val="center"/>
            <w:hideMark/>
          </w:tcPr>
          <w:p w14:paraId="46CD411C"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3307</w:t>
            </w:r>
          </w:p>
        </w:tc>
        <w:tc>
          <w:tcPr>
            <w:tcW w:w="1440" w:type="dxa"/>
            <w:tcBorders>
              <w:top w:val="nil"/>
              <w:left w:val="nil"/>
              <w:bottom w:val="single" w:sz="4" w:space="0" w:color="DDEBF7"/>
              <w:right w:val="nil"/>
            </w:tcBorders>
            <w:shd w:val="clear" w:color="auto" w:fill="auto"/>
            <w:noWrap/>
            <w:vAlign w:val="center"/>
            <w:hideMark/>
          </w:tcPr>
          <w:p w14:paraId="4B47AF9B"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$38,233,321</w:t>
            </w:r>
          </w:p>
        </w:tc>
        <w:tc>
          <w:tcPr>
            <w:tcW w:w="1227" w:type="dxa"/>
            <w:tcBorders>
              <w:top w:val="nil"/>
              <w:left w:val="nil"/>
              <w:bottom w:val="nil"/>
              <w:right w:val="nil"/>
            </w:tcBorders>
            <w:shd w:val="clear" w:color="auto" w:fill="auto"/>
            <w:noWrap/>
            <w:vAlign w:val="center"/>
            <w:hideMark/>
          </w:tcPr>
          <w:p w14:paraId="18289E62"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$4.00</w:t>
            </w:r>
          </w:p>
        </w:tc>
        <w:tc>
          <w:tcPr>
            <w:tcW w:w="1417" w:type="dxa"/>
            <w:tcBorders>
              <w:top w:val="nil"/>
              <w:left w:val="nil"/>
              <w:bottom w:val="nil"/>
              <w:right w:val="nil"/>
            </w:tcBorders>
            <w:shd w:val="clear" w:color="auto" w:fill="auto"/>
            <w:noWrap/>
            <w:vAlign w:val="center"/>
            <w:hideMark/>
          </w:tcPr>
          <w:p w14:paraId="6950DD9B" w14:textId="31212C69"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9,558,330</w:t>
            </w:r>
          </w:p>
        </w:tc>
        <w:tc>
          <w:tcPr>
            <w:tcW w:w="1332" w:type="dxa"/>
            <w:tcBorders>
              <w:top w:val="nil"/>
              <w:left w:val="nil"/>
              <w:bottom w:val="nil"/>
              <w:right w:val="nil"/>
            </w:tcBorders>
            <w:shd w:val="clear" w:color="auto" w:fill="auto"/>
            <w:noWrap/>
            <w:vAlign w:val="center"/>
            <w:hideMark/>
          </w:tcPr>
          <w:p w14:paraId="5E527280" w14:textId="60B1882B"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477,917</w:t>
            </w:r>
          </w:p>
        </w:tc>
        <w:tc>
          <w:tcPr>
            <w:tcW w:w="2212" w:type="dxa"/>
            <w:tcBorders>
              <w:top w:val="nil"/>
              <w:left w:val="nil"/>
              <w:bottom w:val="nil"/>
              <w:right w:val="nil"/>
            </w:tcBorders>
            <w:shd w:val="clear" w:color="auto" w:fill="auto"/>
            <w:noWrap/>
            <w:vAlign w:val="center"/>
            <w:hideMark/>
          </w:tcPr>
          <w:p w14:paraId="1BFF879F"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$238,958</w:t>
            </w:r>
          </w:p>
        </w:tc>
      </w:tr>
      <w:tr w:rsidR="00DE5E68" w:rsidRPr="007C78C9" w14:paraId="65C5624F" w14:textId="77777777" w:rsidTr="007C78C9">
        <w:trPr>
          <w:trHeight w:val="300"/>
        </w:trPr>
        <w:tc>
          <w:tcPr>
            <w:tcW w:w="1161" w:type="dxa"/>
            <w:vMerge w:val="restart"/>
            <w:tcBorders>
              <w:top w:val="nil"/>
              <w:left w:val="nil"/>
              <w:bottom w:val="nil"/>
              <w:right w:val="nil"/>
            </w:tcBorders>
            <w:shd w:val="clear" w:color="000000" w:fill="DDEBF7"/>
            <w:noWrap/>
            <w:vAlign w:val="center"/>
            <w:hideMark/>
          </w:tcPr>
          <w:p w14:paraId="40D60722"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3401</w:t>
            </w:r>
          </w:p>
        </w:tc>
        <w:tc>
          <w:tcPr>
            <w:tcW w:w="1440" w:type="dxa"/>
            <w:tcBorders>
              <w:top w:val="nil"/>
              <w:left w:val="nil"/>
              <w:bottom w:val="single" w:sz="4" w:space="0" w:color="DDEBF7"/>
              <w:right w:val="nil"/>
            </w:tcBorders>
            <w:shd w:val="clear" w:color="000000" w:fill="DDEBF7"/>
            <w:noWrap/>
            <w:vAlign w:val="bottom"/>
            <w:hideMark/>
          </w:tcPr>
          <w:p w14:paraId="6DDC68E2"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$11,580,543</w:t>
            </w:r>
          </w:p>
        </w:tc>
        <w:tc>
          <w:tcPr>
            <w:tcW w:w="1227" w:type="dxa"/>
            <w:tcBorders>
              <w:top w:val="nil"/>
              <w:left w:val="nil"/>
              <w:bottom w:val="nil"/>
              <w:right w:val="nil"/>
            </w:tcBorders>
            <w:shd w:val="clear" w:color="000000" w:fill="DDEBF7"/>
            <w:noWrap/>
            <w:vAlign w:val="center"/>
            <w:hideMark/>
          </w:tcPr>
          <w:p w14:paraId="3BB09585"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$4.00</w:t>
            </w:r>
          </w:p>
        </w:tc>
        <w:tc>
          <w:tcPr>
            <w:tcW w:w="1417" w:type="dxa"/>
            <w:tcBorders>
              <w:top w:val="nil"/>
              <w:left w:val="nil"/>
              <w:bottom w:val="nil"/>
              <w:right w:val="nil"/>
            </w:tcBorders>
            <w:shd w:val="clear" w:color="000000" w:fill="DDEBF7"/>
            <w:noWrap/>
            <w:vAlign w:val="center"/>
            <w:hideMark/>
          </w:tcPr>
          <w:p w14:paraId="0064ED0E" w14:textId="15C1B32A"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2,895,136</w:t>
            </w:r>
          </w:p>
        </w:tc>
        <w:tc>
          <w:tcPr>
            <w:tcW w:w="1332" w:type="dxa"/>
            <w:tcBorders>
              <w:top w:val="nil"/>
              <w:left w:val="nil"/>
              <w:bottom w:val="nil"/>
              <w:right w:val="nil"/>
            </w:tcBorders>
            <w:shd w:val="clear" w:color="000000" w:fill="DDEBF7"/>
            <w:noWrap/>
            <w:vAlign w:val="center"/>
            <w:hideMark/>
          </w:tcPr>
          <w:p w14:paraId="3AE6EE7B" w14:textId="4303080E"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144,757</w:t>
            </w:r>
          </w:p>
        </w:tc>
        <w:tc>
          <w:tcPr>
            <w:tcW w:w="2212" w:type="dxa"/>
            <w:tcBorders>
              <w:top w:val="nil"/>
              <w:left w:val="nil"/>
              <w:bottom w:val="nil"/>
              <w:right w:val="nil"/>
            </w:tcBorders>
            <w:shd w:val="clear" w:color="000000" w:fill="DDEBF7"/>
            <w:noWrap/>
            <w:vAlign w:val="center"/>
            <w:hideMark/>
          </w:tcPr>
          <w:p w14:paraId="4857A799"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$72,378</w:t>
            </w:r>
          </w:p>
        </w:tc>
      </w:tr>
      <w:tr w:rsidR="00DE5E68" w:rsidRPr="007C78C9" w14:paraId="1947A9F3" w14:textId="77777777" w:rsidTr="007C78C9">
        <w:trPr>
          <w:trHeight w:val="300"/>
        </w:trPr>
        <w:tc>
          <w:tcPr>
            <w:tcW w:w="1161" w:type="dxa"/>
            <w:vMerge/>
            <w:tcBorders>
              <w:top w:val="nil"/>
              <w:left w:val="nil"/>
              <w:bottom w:val="nil"/>
              <w:right w:val="nil"/>
            </w:tcBorders>
            <w:vAlign w:val="center"/>
            <w:hideMark/>
          </w:tcPr>
          <w:p w14:paraId="605966B6"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000000" w:fill="DDEBF7"/>
            <w:noWrap/>
            <w:vAlign w:val="bottom"/>
            <w:hideMark/>
          </w:tcPr>
          <w:p w14:paraId="60C6312D"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$17,126,055</w:t>
            </w:r>
          </w:p>
        </w:tc>
        <w:tc>
          <w:tcPr>
            <w:tcW w:w="1227" w:type="dxa"/>
            <w:tcBorders>
              <w:top w:val="nil"/>
              <w:left w:val="nil"/>
              <w:bottom w:val="nil"/>
              <w:right w:val="nil"/>
            </w:tcBorders>
            <w:shd w:val="clear" w:color="000000" w:fill="DDEBF7"/>
            <w:noWrap/>
            <w:vAlign w:val="center"/>
            <w:hideMark/>
          </w:tcPr>
          <w:p w14:paraId="2E597C1E"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$4.00</w:t>
            </w:r>
          </w:p>
        </w:tc>
        <w:tc>
          <w:tcPr>
            <w:tcW w:w="1417" w:type="dxa"/>
            <w:tcBorders>
              <w:top w:val="nil"/>
              <w:left w:val="nil"/>
              <w:bottom w:val="nil"/>
              <w:right w:val="nil"/>
            </w:tcBorders>
            <w:shd w:val="clear" w:color="000000" w:fill="DDEBF7"/>
            <w:noWrap/>
            <w:vAlign w:val="center"/>
            <w:hideMark/>
          </w:tcPr>
          <w:p w14:paraId="39FB4C89" w14:textId="6658EAF5"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4,281,514</w:t>
            </w:r>
          </w:p>
        </w:tc>
        <w:tc>
          <w:tcPr>
            <w:tcW w:w="1332" w:type="dxa"/>
            <w:tcBorders>
              <w:top w:val="nil"/>
              <w:left w:val="nil"/>
              <w:bottom w:val="nil"/>
              <w:right w:val="nil"/>
            </w:tcBorders>
            <w:shd w:val="clear" w:color="000000" w:fill="DDEBF7"/>
            <w:noWrap/>
            <w:vAlign w:val="center"/>
            <w:hideMark/>
          </w:tcPr>
          <w:p w14:paraId="78B4021A" w14:textId="7C3AAC1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214,076</w:t>
            </w:r>
          </w:p>
        </w:tc>
        <w:tc>
          <w:tcPr>
            <w:tcW w:w="2212" w:type="dxa"/>
            <w:tcBorders>
              <w:top w:val="nil"/>
              <w:left w:val="nil"/>
              <w:bottom w:val="nil"/>
              <w:right w:val="nil"/>
            </w:tcBorders>
            <w:shd w:val="clear" w:color="000000" w:fill="DDEBF7"/>
            <w:noWrap/>
            <w:vAlign w:val="center"/>
            <w:hideMark/>
          </w:tcPr>
          <w:p w14:paraId="2CC19396"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$107,038</w:t>
            </w:r>
          </w:p>
        </w:tc>
      </w:tr>
      <w:tr w:rsidR="00DE5E68" w:rsidRPr="007C78C9" w14:paraId="578DE796" w14:textId="77777777" w:rsidTr="007C78C9">
        <w:trPr>
          <w:trHeight w:val="300"/>
        </w:trPr>
        <w:tc>
          <w:tcPr>
            <w:tcW w:w="1161" w:type="dxa"/>
            <w:vMerge/>
            <w:tcBorders>
              <w:top w:val="nil"/>
              <w:left w:val="nil"/>
              <w:bottom w:val="nil"/>
              <w:right w:val="nil"/>
            </w:tcBorders>
            <w:vAlign w:val="center"/>
            <w:hideMark/>
          </w:tcPr>
          <w:p w14:paraId="6D4F9B8D"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000000" w:fill="DDEBF7"/>
            <w:noWrap/>
            <w:vAlign w:val="bottom"/>
            <w:hideMark/>
          </w:tcPr>
          <w:p w14:paraId="220F6CFB"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$36,961,566</w:t>
            </w:r>
          </w:p>
        </w:tc>
        <w:tc>
          <w:tcPr>
            <w:tcW w:w="1227" w:type="dxa"/>
            <w:tcBorders>
              <w:top w:val="nil"/>
              <w:left w:val="nil"/>
              <w:bottom w:val="nil"/>
              <w:right w:val="nil"/>
            </w:tcBorders>
            <w:shd w:val="clear" w:color="000000" w:fill="DDEBF7"/>
            <w:noWrap/>
            <w:vAlign w:val="center"/>
            <w:hideMark/>
          </w:tcPr>
          <w:p w14:paraId="44D49D4B"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$4.00</w:t>
            </w:r>
          </w:p>
        </w:tc>
        <w:tc>
          <w:tcPr>
            <w:tcW w:w="1417" w:type="dxa"/>
            <w:tcBorders>
              <w:top w:val="nil"/>
              <w:left w:val="nil"/>
              <w:bottom w:val="nil"/>
              <w:right w:val="nil"/>
            </w:tcBorders>
            <w:shd w:val="clear" w:color="000000" w:fill="DDEBF7"/>
            <w:noWrap/>
            <w:vAlign w:val="center"/>
            <w:hideMark/>
          </w:tcPr>
          <w:p w14:paraId="2BA3245C" w14:textId="71E8EE8E"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9,240,392</w:t>
            </w:r>
          </w:p>
        </w:tc>
        <w:tc>
          <w:tcPr>
            <w:tcW w:w="1332" w:type="dxa"/>
            <w:tcBorders>
              <w:top w:val="nil"/>
              <w:left w:val="nil"/>
              <w:bottom w:val="nil"/>
              <w:right w:val="nil"/>
            </w:tcBorders>
            <w:shd w:val="clear" w:color="000000" w:fill="DDEBF7"/>
            <w:noWrap/>
            <w:vAlign w:val="center"/>
            <w:hideMark/>
          </w:tcPr>
          <w:p w14:paraId="2CB6964B" w14:textId="1014B5B3"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462,020</w:t>
            </w:r>
          </w:p>
        </w:tc>
        <w:tc>
          <w:tcPr>
            <w:tcW w:w="2212" w:type="dxa"/>
            <w:tcBorders>
              <w:top w:val="nil"/>
              <w:left w:val="nil"/>
              <w:bottom w:val="nil"/>
              <w:right w:val="nil"/>
            </w:tcBorders>
            <w:shd w:val="clear" w:color="000000" w:fill="DDEBF7"/>
            <w:noWrap/>
            <w:vAlign w:val="center"/>
            <w:hideMark/>
          </w:tcPr>
          <w:p w14:paraId="73B08FEA"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$231,010</w:t>
            </w:r>
          </w:p>
        </w:tc>
      </w:tr>
      <w:tr w:rsidR="00DE5E68" w:rsidRPr="007C78C9" w14:paraId="1A065FAA" w14:textId="77777777" w:rsidTr="007C78C9">
        <w:trPr>
          <w:trHeight w:val="300"/>
        </w:trPr>
        <w:tc>
          <w:tcPr>
            <w:tcW w:w="1161" w:type="dxa"/>
            <w:vMerge w:val="restart"/>
            <w:tcBorders>
              <w:top w:val="nil"/>
              <w:left w:val="nil"/>
              <w:bottom w:val="nil"/>
              <w:right w:val="nil"/>
            </w:tcBorders>
            <w:shd w:val="clear" w:color="auto" w:fill="auto"/>
            <w:noWrap/>
            <w:vAlign w:val="center"/>
            <w:hideMark/>
          </w:tcPr>
          <w:p w14:paraId="79FA4EC3"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3402</w:t>
            </w:r>
          </w:p>
        </w:tc>
        <w:tc>
          <w:tcPr>
            <w:tcW w:w="1440" w:type="dxa"/>
            <w:tcBorders>
              <w:top w:val="nil"/>
              <w:left w:val="nil"/>
              <w:bottom w:val="single" w:sz="4" w:space="0" w:color="DDEBF7"/>
              <w:right w:val="nil"/>
            </w:tcBorders>
            <w:shd w:val="clear" w:color="auto" w:fill="auto"/>
            <w:noWrap/>
            <w:vAlign w:val="bottom"/>
            <w:hideMark/>
          </w:tcPr>
          <w:p w14:paraId="12AC96EA"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$64,772,494</w:t>
            </w:r>
          </w:p>
        </w:tc>
        <w:tc>
          <w:tcPr>
            <w:tcW w:w="1227" w:type="dxa"/>
            <w:tcBorders>
              <w:top w:val="nil"/>
              <w:left w:val="nil"/>
              <w:bottom w:val="nil"/>
              <w:right w:val="nil"/>
            </w:tcBorders>
            <w:shd w:val="clear" w:color="auto" w:fill="auto"/>
            <w:noWrap/>
            <w:vAlign w:val="center"/>
            <w:hideMark/>
          </w:tcPr>
          <w:p w14:paraId="02263D18"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$8.00</w:t>
            </w:r>
          </w:p>
        </w:tc>
        <w:tc>
          <w:tcPr>
            <w:tcW w:w="1417" w:type="dxa"/>
            <w:tcBorders>
              <w:top w:val="nil"/>
              <w:left w:val="nil"/>
              <w:bottom w:val="nil"/>
              <w:right w:val="nil"/>
            </w:tcBorders>
            <w:shd w:val="clear" w:color="auto" w:fill="auto"/>
            <w:noWrap/>
            <w:vAlign w:val="center"/>
            <w:hideMark/>
          </w:tcPr>
          <w:p w14:paraId="10026A09" w14:textId="058B4E1A"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8,096,562</w:t>
            </w:r>
          </w:p>
        </w:tc>
        <w:tc>
          <w:tcPr>
            <w:tcW w:w="1332" w:type="dxa"/>
            <w:tcBorders>
              <w:top w:val="nil"/>
              <w:left w:val="nil"/>
              <w:bottom w:val="nil"/>
              <w:right w:val="nil"/>
            </w:tcBorders>
            <w:shd w:val="clear" w:color="auto" w:fill="auto"/>
            <w:noWrap/>
            <w:vAlign w:val="center"/>
            <w:hideMark/>
          </w:tcPr>
          <w:p w14:paraId="47AA841C" w14:textId="4C3FE62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404,828</w:t>
            </w:r>
          </w:p>
        </w:tc>
        <w:tc>
          <w:tcPr>
            <w:tcW w:w="2212" w:type="dxa"/>
            <w:tcBorders>
              <w:top w:val="nil"/>
              <w:left w:val="nil"/>
              <w:bottom w:val="nil"/>
              <w:right w:val="nil"/>
            </w:tcBorders>
            <w:shd w:val="clear" w:color="auto" w:fill="auto"/>
            <w:noWrap/>
            <w:vAlign w:val="center"/>
            <w:hideMark/>
          </w:tcPr>
          <w:p w14:paraId="739AF06C"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$202,414</w:t>
            </w:r>
          </w:p>
        </w:tc>
      </w:tr>
      <w:tr w:rsidR="00DE5E68" w:rsidRPr="007C78C9" w14:paraId="2D842FC3" w14:textId="77777777" w:rsidTr="007C78C9">
        <w:trPr>
          <w:trHeight w:val="300"/>
        </w:trPr>
        <w:tc>
          <w:tcPr>
            <w:tcW w:w="1161" w:type="dxa"/>
            <w:vMerge/>
            <w:tcBorders>
              <w:top w:val="nil"/>
              <w:left w:val="nil"/>
              <w:bottom w:val="nil"/>
              <w:right w:val="nil"/>
            </w:tcBorders>
            <w:vAlign w:val="center"/>
            <w:hideMark/>
          </w:tcPr>
          <w:p w14:paraId="0190BD20"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auto" w:fill="auto"/>
            <w:noWrap/>
            <w:vAlign w:val="bottom"/>
            <w:hideMark/>
          </w:tcPr>
          <w:p w14:paraId="28B4293A"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$35,662,040</w:t>
            </w:r>
          </w:p>
        </w:tc>
        <w:tc>
          <w:tcPr>
            <w:tcW w:w="1227" w:type="dxa"/>
            <w:tcBorders>
              <w:top w:val="nil"/>
              <w:left w:val="nil"/>
              <w:bottom w:val="nil"/>
              <w:right w:val="nil"/>
            </w:tcBorders>
            <w:shd w:val="clear" w:color="auto" w:fill="auto"/>
            <w:noWrap/>
            <w:vAlign w:val="center"/>
            <w:hideMark/>
          </w:tcPr>
          <w:p w14:paraId="229E5D2E"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$3.50</w:t>
            </w:r>
          </w:p>
        </w:tc>
        <w:tc>
          <w:tcPr>
            <w:tcW w:w="1417" w:type="dxa"/>
            <w:tcBorders>
              <w:top w:val="nil"/>
              <w:left w:val="nil"/>
              <w:bottom w:val="nil"/>
              <w:right w:val="nil"/>
            </w:tcBorders>
            <w:shd w:val="clear" w:color="auto" w:fill="auto"/>
            <w:noWrap/>
            <w:vAlign w:val="center"/>
            <w:hideMark/>
          </w:tcPr>
          <w:p w14:paraId="30697B27" w14:textId="4A6D5489"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10,189,154</w:t>
            </w:r>
          </w:p>
        </w:tc>
        <w:tc>
          <w:tcPr>
            <w:tcW w:w="1332" w:type="dxa"/>
            <w:tcBorders>
              <w:top w:val="nil"/>
              <w:left w:val="nil"/>
              <w:bottom w:val="nil"/>
              <w:right w:val="nil"/>
            </w:tcBorders>
            <w:shd w:val="clear" w:color="auto" w:fill="auto"/>
            <w:noWrap/>
            <w:vAlign w:val="center"/>
            <w:hideMark/>
          </w:tcPr>
          <w:p w14:paraId="59A6434C" w14:textId="5F50FAF6"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509,458</w:t>
            </w:r>
          </w:p>
        </w:tc>
        <w:tc>
          <w:tcPr>
            <w:tcW w:w="2212" w:type="dxa"/>
            <w:tcBorders>
              <w:top w:val="nil"/>
              <w:left w:val="nil"/>
              <w:bottom w:val="nil"/>
              <w:right w:val="nil"/>
            </w:tcBorders>
            <w:shd w:val="clear" w:color="auto" w:fill="auto"/>
            <w:noWrap/>
            <w:vAlign w:val="center"/>
            <w:hideMark/>
          </w:tcPr>
          <w:p w14:paraId="5A709EAD"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$254,729</w:t>
            </w:r>
          </w:p>
        </w:tc>
      </w:tr>
      <w:tr w:rsidR="00DE5E68" w:rsidRPr="007C78C9" w14:paraId="6D17B98F" w14:textId="77777777" w:rsidTr="007C78C9">
        <w:trPr>
          <w:trHeight w:val="300"/>
        </w:trPr>
        <w:tc>
          <w:tcPr>
            <w:tcW w:w="1161" w:type="dxa"/>
            <w:vMerge w:val="restart"/>
            <w:tcBorders>
              <w:top w:val="nil"/>
              <w:left w:val="nil"/>
              <w:bottom w:val="nil"/>
              <w:right w:val="nil"/>
            </w:tcBorders>
            <w:shd w:val="clear" w:color="000000" w:fill="DDEBF7"/>
            <w:noWrap/>
            <w:vAlign w:val="center"/>
            <w:hideMark/>
          </w:tcPr>
          <w:p w14:paraId="4329084F"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3403</w:t>
            </w:r>
          </w:p>
        </w:tc>
        <w:tc>
          <w:tcPr>
            <w:tcW w:w="1440" w:type="dxa"/>
            <w:tcBorders>
              <w:top w:val="nil"/>
              <w:left w:val="nil"/>
              <w:bottom w:val="single" w:sz="4" w:space="0" w:color="DDEBF7"/>
              <w:right w:val="nil"/>
            </w:tcBorders>
            <w:shd w:val="clear" w:color="000000" w:fill="DDEBF7"/>
            <w:noWrap/>
            <w:vAlign w:val="bottom"/>
            <w:hideMark/>
          </w:tcPr>
          <w:p w14:paraId="18308895"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$7,396,366</w:t>
            </w:r>
          </w:p>
        </w:tc>
        <w:tc>
          <w:tcPr>
            <w:tcW w:w="1227" w:type="dxa"/>
            <w:tcBorders>
              <w:top w:val="nil"/>
              <w:left w:val="nil"/>
              <w:bottom w:val="nil"/>
              <w:right w:val="nil"/>
            </w:tcBorders>
            <w:shd w:val="clear" w:color="000000" w:fill="DDEBF7"/>
            <w:noWrap/>
            <w:vAlign w:val="center"/>
            <w:hideMark/>
          </w:tcPr>
          <w:p w14:paraId="18F4735B"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$5.00</w:t>
            </w:r>
          </w:p>
        </w:tc>
        <w:tc>
          <w:tcPr>
            <w:tcW w:w="1417" w:type="dxa"/>
            <w:tcBorders>
              <w:top w:val="nil"/>
              <w:left w:val="nil"/>
              <w:bottom w:val="nil"/>
              <w:right w:val="nil"/>
            </w:tcBorders>
            <w:shd w:val="clear" w:color="000000" w:fill="DDEBF7"/>
            <w:noWrap/>
            <w:vAlign w:val="center"/>
            <w:hideMark/>
          </w:tcPr>
          <w:p w14:paraId="74FA1883" w14:textId="40B89E7C"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1,479,273</w:t>
            </w:r>
          </w:p>
        </w:tc>
        <w:tc>
          <w:tcPr>
            <w:tcW w:w="1332" w:type="dxa"/>
            <w:tcBorders>
              <w:top w:val="nil"/>
              <w:left w:val="nil"/>
              <w:bottom w:val="nil"/>
              <w:right w:val="nil"/>
            </w:tcBorders>
            <w:shd w:val="clear" w:color="000000" w:fill="DDEBF7"/>
            <w:noWrap/>
            <w:vAlign w:val="center"/>
            <w:hideMark/>
          </w:tcPr>
          <w:p w14:paraId="398B4B1B" w14:textId="05A4E333"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73,964</w:t>
            </w:r>
          </w:p>
        </w:tc>
        <w:tc>
          <w:tcPr>
            <w:tcW w:w="2212" w:type="dxa"/>
            <w:tcBorders>
              <w:top w:val="nil"/>
              <w:left w:val="nil"/>
              <w:bottom w:val="nil"/>
              <w:right w:val="nil"/>
            </w:tcBorders>
            <w:shd w:val="clear" w:color="000000" w:fill="DDEBF7"/>
            <w:noWrap/>
            <w:vAlign w:val="center"/>
            <w:hideMark/>
          </w:tcPr>
          <w:p w14:paraId="2FCD2BD8"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$36,982</w:t>
            </w:r>
          </w:p>
        </w:tc>
      </w:tr>
      <w:tr w:rsidR="00DE5E68" w:rsidRPr="007C78C9" w14:paraId="57ED5052" w14:textId="77777777" w:rsidTr="007C78C9">
        <w:trPr>
          <w:trHeight w:val="300"/>
        </w:trPr>
        <w:tc>
          <w:tcPr>
            <w:tcW w:w="1161" w:type="dxa"/>
            <w:vMerge/>
            <w:tcBorders>
              <w:top w:val="nil"/>
              <w:left w:val="nil"/>
              <w:bottom w:val="nil"/>
              <w:right w:val="nil"/>
            </w:tcBorders>
            <w:vAlign w:val="center"/>
            <w:hideMark/>
          </w:tcPr>
          <w:p w14:paraId="423696B7" w14:textId="77777777" w:rsidR="00DE5E68" w:rsidRPr="007C78C9" w:rsidRDefault="00DE5E68" w:rsidP="007C78C9">
            <w:pPr>
              <w:spacing w:before="0" w:after="0" w:line="240" w:lineRule="auto"/>
              <w:jc w:val="center"/>
              <w:rPr>
                <w:rFonts w:eastAsia="Times New Roman" w:cs="Arial"/>
                <w:color w:val="000000"/>
                <w:sz w:val="20"/>
                <w:szCs w:val="20"/>
                <w:lang w:eastAsia="en-AU"/>
              </w:rPr>
            </w:pPr>
          </w:p>
        </w:tc>
        <w:tc>
          <w:tcPr>
            <w:tcW w:w="1440" w:type="dxa"/>
            <w:tcBorders>
              <w:top w:val="nil"/>
              <w:left w:val="nil"/>
              <w:bottom w:val="single" w:sz="4" w:space="0" w:color="DDEBF7"/>
              <w:right w:val="nil"/>
            </w:tcBorders>
            <w:shd w:val="clear" w:color="000000" w:fill="DDEBF7"/>
            <w:noWrap/>
            <w:vAlign w:val="bottom"/>
            <w:hideMark/>
          </w:tcPr>
          <w:p w14:paraId="4340B662"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$24,792,626</w:t>
            </w:r>
          </w:p>
        </w:tc>
        <w:tc>
          <w:tcPr>
            <w:tcW w:w="1227" w:type="dxa"/>
            <w:tcBorders>
              <w:top w:val="nil"/>
              <w:left w:val="nil"/>
              <w:bottom w:val="nil"/>
              <w:right w:val="nil"/>
            </w:tcBorders>
            <w:shd w:val="clear" w:color="000000" w:fill="DDEBF7"/>
            <w:noWrap/>
            <w:vAlign w:val="center"/>
            <w:hideMark/>
          </w:tcPr>
          <w:p w14:paraId="24A1A784"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$10.00</w:t>
            </w:r>
          </w:p>
        </w:tc>
        <w:tc>
          <w:tcPr>
            <w:tcW w:w="1417" w:type="dxa"/>
            <w:tcBorders>
              <w:top w:val="nil"/>
              <w:left w:val="nil"/>
              <w:bottom w:val="nil"/>
              <w:right w:val="nil"/>
            </w:tcBorders>
            <w:shd w:val="clear" w:color="000000" w:fill="DDEBF7"/>
            <w:noWrap/>
            <w:vAlign w:val="center"/>
            <w:hideMark/>
          </w:tcPr>
          <w:p w14:paraId="68A44B97" w14:textId="21ACE170"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2,479,263</w:t>
            </w:r>
          </w:p>
        </w:tc>
        <w:tc>
          <w:tcPr>
            <w:tcW w:w="1332" w:type="dxa"/>
            <w:tcBorders>
              <w:top w:val="nil"/>
              <w:left w:val="nil"/>
              <w:bottom w:val="nil"/>
              <w:right w:val="nil"/>
            </w:tcBorders>
            <w:shd w:val="clear" w:color="000000" w:fill="DDEBF7"/>
            <w:noWrap/>
            <w:vAlign w:val="center"/>
            <w:hideMark/>
          </w:tcPr>
          <w:p w14:paraId="01F4DB7E" w14:textId="00514B3A"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123,963</w:t>
            </w:r>
          </w:p>
        </w:tc>
        <w:tc>
          <w:tcPr>
            <w:tcW w:w="2212" w:type="dxa"/>
            <w:tcBorders>
              <w:top w:val="nil"/>
              <w:left w:val="nil"/>
              <w:bottom w:val="nil"/>
              <w:right w:val="nil"/>
            </w:tcBorders>
            <w:shd w:val="clear" w:color="000000" w:fill="DDEBF7"/>
            <w:noWrap/>
            <w:vAlign w:val="center"/>
            <w:hideMark/>
          </w:tcPr>
          <w:p w14:paraId="29951903"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$61,982</w:t>
            </w:r>
          </w:p>
        </w:tc>
      </w:tr>
      <w:tr w:rsidR="00DE5E68" w:rsidRPr="007C78C9" w14:paraId="19205A6C" w14:textId="77777777" w:rsidTr="007C78C9">
        <w:trPr>
          <w:trHeight w:val="255"/>
        </w:trPr>
        <w:tc>
          <w:tcPr>
            <w:tcW w:w="1161" w:type="dxa"/>
            <w:tcBorders>
              <w:top w:val="nil"/>
              <w:left w:val="nil"/>
              <w:bottom w:val="nil"/>
              <w:right w:val="nil"/>
            </w:tcBorders>
            <w:shd w:val="clear" w:color="auto" w:fill="auto"/>
            <w:noWrap/>
            <w:vAlign w:val="center"/>
            <w:hideMark/>
          </w:tcPr>
          <w:p w14:paraId="462F4E87"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3404</w:t>
            </w:r>
          </w:p>
        </w:tc>
        <w:tc>
          <w:tcPr>
            <w:tcW w:w="1440" w:type="dxa"/>
            <w:tcBorders>
              <w:top w:val="nil"/>
              <w:left w:val="nil"/>
              <w:bottom w:val="single" w:sz="4" w:space="0" w:color="DDEBF7"/>
              <w:right w:val="nil"/>
            </w:tcBorders>
            <w:shd w:val="clear" w:color="auto" w:fill="auto"/>
            <w:noWrap/>
            <w:vAlign w:val="bottom"/>
            <w:hideMark/>
          </w:tcPr>
          <w:p w14:paraId="1FE46ABC"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$5,309,276</w:t>
            </w:r>
          </w:p>
        </w:tc>
        <w:tc>
          <w:tcPr>
            <w:tcW w:w="1227" w:type="dxa"/>
            <w:tcBorders>
              <w:top w:val="nil"/>
              <w:left w:val="nil"/>
              <w:bottom w:val="nil"/>
              <w:right w:val="nil"/>
            </w:tcBorders>
            <w:shd w:val="clear" w:color="auto" w:fill="auto"/>
            <w:noWrap/>
            <w:vAlign w:val="center"/>
            <w:hideMark/>
          </w:tcPr>
          <w:p w14:paraId="18DF7209"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$20.00</w:t>
            </w:r>
          </w:p>
        </w:tc>
        <w:tc>
          <w:tcPr>
            <w:tcW w:w="1417" w:type="dxa"/>
            <w:tcBorders>
              <w:top w:val="nil"/>
              <w:left w:val="nil"/>
              <w:bottom w:val="nil"/>
              <w:right w:val="nil"/>
            </w:tcBorders>
            <w:shd w:val="clear" w:color="auto" w:fill="auto"/>
            <w:noWrap/>
            <w:vAlign w:val="center"/>
            <w:hideMark/>
          </w:tcPr>
          <w:p w14:paraId="4F267E8A" w14:textId="49BF92C3"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265,464</w:t>
            </w:r>
          </w:p>
        </w:tc>
        <w:tc>
          <w:tcPr>
            <w:tcW w:w="1332" w:type="dxa"/>
            <w:tcBorders>
              <w:top w:val="nil"/>
              <w:left w:val="nil"/>
              <w:bottom w:val="nil"/>
              <w:right w:val="nil"/>
            </w:tcBorders>
            <w:shd w:val="clear" w:color="auto" w:fill="auto"/>
            <w:noWrap/>
            <w:vAlign w:val="center"/>
            <w:hideMark/>
          </w:tcPr>
          <w:p w14:paraId="12D1419D" w14:textId="556E2080"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13,273</w:t>
            </w:r>
          </w:p>
        </w:tc>
        <w:tc>
          <w:tcPr>
            <w:tcW w:w="2212" w:type="dxa"/>
            <w:tcBorders>
              <w:top w:val="nil"/>
              <w:left w:val="nil"/>
              <w:bottom w:val="nil"/>
              <w:right w:val="nil"/>
            </w:tcBorders>
            <w:shd w:val="clear" w:color="auto" w:fill="auto"/>
            <w:noWrap/>
            <w:vAlign w:val="center"/>
            <w:hideMark/>
          </w:tcPr>
          <w:p w14:paraId="00CED079"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$6,637</w:t>
            </w:r>
          </w:p>
        </w:tc>
      </w:tr>
      <w:tr w:rsidR="00DE5E68" w:rsidRPr="007C78C9" w14:paraId="55EF112B" w14:textId="77777777" w:rsidTr="007C78C9">
        <w:trPr>
          <w:trHeight w:val="255"/>
        </w:trPr>
        <w:tc>
          <w:tcPr>
            <w:tcW w:w="1161" w:type="dxa"/>
            <w:tcBorders>
              <w:top w:val="nil"/>
              <w:left w:val="nil"/>
              <w:bottom w:val="nil"/>
              <w:right w:val="nil"/>
            </w:tcBorders>
            <w:shd w:val="clear" w:color="000000" w:fill="DDEBF7"/>
            <w:noWrap/>
            <w:vAlign w:val="center"/>
            <w:hideMark/>
          </w:tcPr>
          <w:p w14:paraId="09399803"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3405</w:t>
            </w:r>
          </w:p>
        </w:tc>
        <w:tc>
          <w:tcPr>
            <w:tcW w:w="1440" w:type="dxa"/>
            <w:tcBorders>
              <w:top w:val="nil"/>
              <w:left w:val="nil"/>
              <w:bottom w:val="single" w:sz="4" w:space="0" w:color="DDEBF7"/>
              <w:right w:val="nil"/>
            </w:tcBorders>
            <w:shd w:val="clear" w:color="000000" w:fill="DDEBF7"/>
            <w:noWrap/>
            <w:vAlign w:val="bottom"/>
            <w:hideMark/>
          </w:tcPr>
          <w:p w14:paraId="0189619B"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$6,535,755</w:t>
            </w:r>
          </w:p>
        </w:tc>
        <w:tc>
          <w:tcPr>
            <w:tcW w:w="1227" w:type="dxa"/>
            <w:tcBorders>
              <w:top w:val="nil"/>
              <w:left w:val="nil"/>
              <w:bottom w:val="nil"/>
              <w:right w:val="nil"/>
            </w:tcBorders>
            <w:shd w:val="clear" w:color="000000" w:fill="DDEBF7"/>
            <w:noWrap/>
            <w:vAlign w:val="center"/>
            <w:hideMark/>
          </w:tcPr>
          <w:p w14:paraId="0E721D1D"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$5.00</w:t>
            </w:r>
          </w:p>
        </w:tc>
        <w:tc>
          <w:tcPr>
            <w:tcW w:w="1417" w:type="dxa"/>
            <w:tcBorders>
              <w:top w:val="nil"/>
              <w:left w:val="nil"/>
              <w:bottom w:val="nil"/>
              <w:right w:val="nil"/>
            </w:tcBorders>
            <w:shd w:val="clear" w:color="000000" w:fill="DDEBF7"/>
            <w:noWrap/>
            <w:vAlign w:val="center"/>
            <w:hideMark/>
          </w:tcPr>
          <w:p w14:paraId="4AD39A4B" w14:textId="7CE1B8AC"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1,307,151</w:t>
            </w:r>
          </w:p>
        </w:tc>
        <w:tc>
          <w:tcPr>
            <w:tcW w:w="1332" w:type="dxa"/>
            <w:tcBorders>
              <w:top w:val="nil"/>
              <w:left w:val="nil"/>
              <w:bottom w:val="nil"/>
              <w:right w:val="nil"/>
            </w:tcBorders>
            <w:shd w:val="clear" w:color="000000" w:fill="DDEBF7"/>
            <w:noWrap/>
            <w:vAlign w:val="center"/>
            <w:hideMark/>
          </w:tcPr>
          <w:p w14:paraId="32D31826" w14:textId="7A768715"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65,358</w:t>
            </w:r>
          </w:p>
        </w:tc>
        <w:tc>
          <w:tcPr>
            <w:tcW w:w="2212" w:type="dxa"/>
            <w:tcBorders>
              <w:top w:val="nil"/>
              <w:left w:val="nil"/>
              <w:bottom w:val="nil"/>
              <w:right w:val="nil"/>
            </w:tcBorders>
            <w:shd w:val="clear" w:color="000000" w:fill="DDEBF7"/>
            <w:noWrap/>
            <w:vAlign w:val="center"/>
            <w:hideMark/>
          </w:tcPr>
          <w:p w14:paraId="675228AB"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$32,679</w:t>
            </w:r>
          </w:p>
        </w:tc>
      </w:tr>
      <w:tr w:rsidR="00DE5E68" w:rsidRPr="007C78C9" w14:paraId="139B5C44" w14:textId="77777777" w:rsidTr="007C78C9">
        <w:trPr>
          <w:trHeight w:val="255"/>
        </w:trPr>
        <w:tc>
          <w:tcPr>
            <w:tcW w:w="1161" w:type="dxa"/>
            <w:tcBorders>
              <w:top w:val="nil"/>
              <w:left w:val="nil"/>
              <w:bottom w:val="nil"/>
              <w:right w:val="nil"/>
            </w:tcBorders>
            <w:shd w:val="clear" w:color="auto" w:fill="auto"/>
            <w:noWrap/>
            <w:vAlign w:val="center"/>
            <w:hideMark/>
          </w:tcPr>
          <w:p w14:paraId="4F7291C9"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3406</w:t>
            </w:r>
          </w:p>
        </w:tc>
        <w:tc>
          <w:tcPr>
            <w:tcW w:w="1440" w:type="dxa"/>
            <w:tcBorders>
              <w:top w:val="nil"/>
              <w:left w:val="nil"/>
              <w:bottom w:val="single" w:sz="4" w:space="0" w:color="DDEBF7"/>
              <w:right w:val="nil"/>
            </w:tcBorders>
            <w:shd w:val="clear" w:color="auto" w:fill="auto"/>
            <w:noWrap/>
            <w:vAlign w:val="bottom"/>
            <w:hideMark/>
          </w:tcPr>
          <w:p w14:paraId="794FACD3"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$2,013,705</w:t>
            </w:r>
          </w:p>
        </w:tc>
        <w:tc>
          <w:tcPr>
            <w:tcW w:w="1227" w:type="dxa"/>
            <w:tcBorders>
              <w:top w:val="nil"/>
              <w:left w:val="nil"/>
              <w:bottom w:val="nil"/>
              <w:right w:val="nil"/>
            </w:tcBorders>
            <w:shd w:val="clear" w:color="auto" w:fill="auto"/>
            <w:noWrap/>
            <w:vAlign w:val="center"/>
            <w:hideMark/>
          </w:tcPr>
          <w:p w14:paraId="00A60E92"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$3.50</w:t>
            </w:r>
          </w:p>
        </w:tc>
        <w:tc>
          <w:tcPr>
            <w:tcW w:w="1417" w:type="dxa"/>
            <w:tcBorders>
              <w:top w:val="nil"/>
              <w:left w:val="nil"/>
              <w:bottom w:val="nil"/>
              <w:right w:val="nil"/>
            </w:tcBorders>
            <w:shd w:val="clear" w:color="auto" w:fill="auto"/>
            <w:noWrap/>
            <w:vAlign w:val="center"/>
            <w:hideMark/>
          </w:tcPr>
          <w:p w14:paraId="7D89AA83" w14:textId="30292059"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575,344</w:t>
            </w:r>
          </w:p>
        </w:tc>
        <w:tc>
          <w:tcPr>
            <w:tcW w:w="1332" w:type="dxa"/>
            <w:tcBorders>
              <w:top w:val="nil"/>
              <w:left w:val="nil"/>
              <w:bottom w:val="nil"/>
              <w:right w:val="nil"/>
            </w:tcBorders>
            <w:shd w:val="clear" w:color="auto" w:fill="auto"/>
            <w:noWrap/>
            <w:vAlign w:val="center"/>
            <w:hideMark/>
          </w:tcPr>
          <w:p w14:paraId="255F5BA1" w14:textId="34CAC994"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28,767</w:t>
            </w:r>
          </w:p>
        </w:tc>
        <w:tc>
          <w:tcPr>
            <w:tcW w:w="2212" w:type="dxa"/>
            <w:tcBorders>
              <w:top w:val="nil"/>
              <w:left w:val="nil"/>
              <w:bottom w:val="nil"/>
              <w:right w:val="nil"/>
            </w:tcBorders>
            <w:shd w:val="clear" w:color="auto" w:fill="auto"/>
            <w:noWrap/>
            <w:vAlign w:val="center"/>
            <w:hideMark/>
          </w:tcPr>
          <w:p w14:paraId="564AEE0D"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$14,384</w:t>
            </w:r>
          </w:p>
        </w:tc>
      </w:tr>
      <w:tr w:rsidR="00DE5E68" w:rsidRPr="007C78C9" w14:paraId="4937C3D8" w14:textId="77777777" w:rsidTr="007C78C9">
        <w:trPr>
          <w:trHeight w:val="255"/>
        </w:trPr>
        <w:tc>
          <w:tcPr>
            <w:tcW w:w="1161" w:type="dxa"/>
            <w:tcBorders>
              <w:top w:val="nil"/>
              <w:left w:val="nil"/>
              <w:bottom w:val="nil"/>
              <w:right w:val="nil"/>
            </w:tcBorders>
            <w:shd w:val="clear" w:color="000000" w:fill="DDEBF7"/>
            <w:noWrap/>
            <w:vAlign w:val="center"/>
            <w:hideMark/>
          </w:tcPr>
          <w:p w14:paraId="4A2F53A0"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3407</w:t>
            </w:r>
          </w:p>
        </w:tc>
        <w:tc>
          <w:tcPr>
            <w:tcW w:w="1440" w:type="dxa"/>
            <w:tcBorders>
              <w:top w:val="nil"/>
              <w:left w:val="nil"/>
              <w:bottom w:val="single" w:sz="4" w:space="0" w:color="DDEBF7"/>
              <w:right w:val="nil"/>
            </w:tcBorders>
            <w:shd w:val="clear" w:color="000000" w:fill="DDEBF7"/>
            <w:noWrap/>
            <w:vAlign w:val="bottom"/>
            <w:hideMark/>
          </w:tcPr>
          <w:p w14:paraId="14A80070" w14:textId="77777777" w:rsidR="00DE5E68" w:rsidRPr="007C78C9" w:rsidRDefault="00DE5E68" w:rsidP="007C78C9">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$5,008,260</w:t>
            </w:r>
          </w:p>
        </w:tc>
        <w:tc>
          <w:tcPr>
            <w:tcW w:w="1227" w:type="dxa"/>
            <w:tcBorders>
              <w:top w:val="nil"/>
              <w:left w:val="nil"/>
              <w:bottom w:val="nil"/>
              <w:right w:val="nil"/>
            </w:tcBorders>
            <w:shd w:val="clear" w:color="000000" w:fill="DDEBF7"/>
            <w:noWrap/>
            <w:vAlign w:val="center"/>
            <w:hideMark/>
          </w:tcPr>
          <w:p w14:paraId="0C257DF7"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$3.00</w:t>
            </w:r>
          </w:p>
        </w:tc>
        <w:tc>
          <w:tcPr>
            <w:tcW w:w="1417" w:type="dxa"/>
            <w:tcBorders>
              <w:top w:val="nil"/>
              <w:left w:val="nil"/>
              <w:bottom w:val="nil"/>
              <w:right w:val="nil"/>
            </w:tcBorders>
            <w:shd w:val="clear" w:color="000000" w:fill="DDEBF7"/>
            <w:noWrap/>
            <w:vAlign w:val="center"/>
            <w:hideMark/>
          </w:tcPr>
          <w:p w14:paraId="155E25D4" w14:textId="62A40509"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1,669,420</w:t>
            </w:r>
          </w:p>
        </w:tc>
        <w:tc>
          <w:tcPr>
            <w:tcW w:w="1332" w:type="dxa"/>
            <w:tcBorders>
              <w:top w:val="nil"/>
              <w:left w:val="nil"/>
              <w:bottom w:val="nil"/>
              <w:right w:val="nil"/>
            </w:tcBorders>
            <w:shd w:val="clear" w:color="000000" w:fill="DDEBF7"/>
            <w:noWrap/>
            <w:vAlign w:val="center"/>
            <w:hideMark/>
          </w:tcPr>
          <w:p w14:paraId="57DDF93A" w14:textId="4962150B"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83,471</w:t>
            </w:r>
          </w:p>
        </w:tc>
        <w:tc>
          <w:tcPr>
            <w:tcW w:w="2212" w:type="dxa"/>
            <w:tcBorders>
              <w:top w:val="nil"/>
              <w:left w:val="nil"/>
              <w:bottom w:val="nil"/>
              <w:right w:val="nil"/>
            </w:tcBorders>
            <w:shd w:val="clear" w:color="000000" w:fill="DDEBF7"/>
            <w:noWrap/>
            <w:vAlign w:val="center"/>
            <w:hideMark/>
          </w:tcPr>
          <w:p w14:paraId="79AEFD49" w14:textId="77777777" w:rsidR="00DE5E68" w:rsidRPr="007C78C9" w:rsidRDefault="00DE5E68" w:rsidP="007C78C9">
            <w:pPr>
              <w:spacing w:before="0" w:after="0" w:line="240" w:lineRule="auto"/>
              <w:jc w:val="center"/>
              <w:rPr>
                <w:rFonts w:eastAsia="Times New Roman" w:cs="Arial"/>
                <w:sz w:val="20"/>
                <w:szCs w:val="20"/>
                <w:lang w:eastAsia="en-AU"/>
              </w:rPr>
            </w:pPr>
            <w:r w:rsidRPr="007C78C9">
              <w:rPr>
                <w:rFonts w:eastAsia="Times New Roman" w:cs="Arial"/>
                <w:sz w:val="20"/>
                <w:szCs w:val="20"/>
                <w:lang w:eastAsia="en-AU"/>
              </w:rPr>
              <w:t>$41,736</w:t>
            </w:r>
          </w:p>
        </w:tc>
      </w:tr>
      <w:tr w:rsidR="00DE5E68" w:rsidRPr="007C78C9" w14:paraId="7FAA51ED" w14:textId="77777777" w:rsidTr="007C78C9">
        <w:trPr>
          <w:trHeight w:val="630"/>
        </w:trPr>
        <w:tc>
          <w:tcPr>
            <w:tcW w:w="1161" w:type="dxa"/>
            <w:tcBorders>
              <w:top w:val="nil"/>
              <w:left w:val="nil"/>
              <w:bottom w:val="nil"/>
              <w:right w:val="nil"/>
            </w:tcBorders>
            <w:shd w:val="clear" w:color="auto" w:fill="auto"/>
            <w:noWrap/>
            <w:vAlign w:val="bottom"/>
            <w:hideMark/>
          </w:tcPr>
          <w:p w14:paraId="7B6105B7" w14:textId="77777777" w:rsidR="00DE5E68" w:rsidRPr="007C78C9" w:rsidRDefault="00DE5E68" w:rsidP="007C78C9">
            <w:pPr>
              <w:spacing w:before="0" w:after="0" w:line="240" w:lineRule="auto"/>
              <w:jc w:val="center"/>
              <w:rPr>
                <w:rFonts w:eastAsia="Times New Roman" w:cs="Arial"/>
                <w:sz w:val="20"/>
                <w:szCs w:val="20"/>
                <w:lang w:eastAsia="en-AU"/>
              </w:rPr>
            </w:pPr>
          </w:p>
        </w:tc>
        <w:tc>
          <w:tcPr>
            <w:tcW w:w="1440" w:type="dxa"/>
            <w:tcBorders>
              <w:top w:val="nil"/>
              <w:left w:val="nil"/>
              <w:bottom w:val="nil"/>
              <w:right w:val="nil"/>
            </w:tcBorders>
            <w:shd w:val="clear" w:color="auto" w:fill="auto"/>
            <w:noWrap/>
            <w:vAlign w:val="center"/>
            <w:hideMark/>
          </w:tcPr>
          <w:p w14:paraId="54252BED" w14:textId="77777777" w:rsidR="00DE5E68" w:rsidRPr="007C78C9" w:rsidRDefault="00DE5E68" w:rsidP="007C78C9">
            <w:pPr>
              <w:spacing w:before="0" w:after="0" w:line="240" w:lineRule="auto"/>
              <w:jc w:val="center"/>
              <w:rPr>
                <w:rFonts w:eastAsia="Times New Roman" w:cs="Arial"/>
                <w:sz w:val="20"/>
                <w:szCs w:val="20"/>
                <w:lang w:eastAsia="en-AU"/>
              </w:rPr>
            </w:pPr>
          </w:p>
        </w:tc>
        <w:tc>
          <w:tcPr>
            <w:tcW w:w="1227" w:type="dxa"/>
            <w:tcBorders>
              <w:top w:val="nil"/>
              <w:left w:val="nil"/>
              <w:bottom w:val="nil"/>
              <w:right w:val="nil"/>
            </w:tcBorders>
            <w:shd w:val="clear" w:color="auto" w:fill="auto"/>
            <w:noWrap/>
            <w:vAlign w:val="center"/>
            <w:hideMark/>
          </w:tcPr>
          <w:p w14:paraId="3112F30C" w14:textId="77777777" w:rsidR="00DE5E68" w:rsidRPr="007C78C9" w:rsidRDefault="00DE5E68" w:rsidP="007C78C9">
            <w:pPr>
              <w:spacing w:before="0" w:after="0" w:line="240" w:lineRule="auto"/>
              <w:jc w:val="center"/>
              <w:rPr>
                <w:rFonts w:eastAsia="Times New Roman" w:cs="Arial"/>
                <w:sz w:val="20"/>
                <w:szCs w:val="20"/>
                <w:lang w:eastAsia="en-AU"/>
              </w:rPr>
            </w:pPr>
          </w:p>
        </w:tc>
        <w:tc>
          <w:tcPr>
            <w:tcW w:w="1417" w:type="dxa"/>
            <w:tcBorders>
              <w:top w:val="nil"/>
              <w:left w:val="nil"/>
              <w:bottom w:val="nil"/>
              <w:right w:val="nil"/>
            </w:tcBorders>
            <w:shd w:val="clear" w:color="auto" w:fill="auto"/>
            <w:noWrap/>
            <w:vAlign w:val="center"/>
            <w:hideMark/>
          </w:tcPr>
          <w:p w14:paraId="3F02E5EE" w14:textId="52CE1A9E" w:rsidR="00DE5E68" w:rsidRPr="007C78C9" w:rsidRDefault="00DE5E68" w:rsidP="007C78C9">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156,065,857</w:t>
            </w:r>
          </w:p>
        </w:tc>
        <w:tc>
          <w:tcPr>
            <w:tcW w:w="1332" w:type="dxa"/>
            <w:tcBorders>
              <w:top w:val="nil"/>
              <w:left w:val="nil"/>
              <w:bottom w:val="nil"/>
              <w:right w:val="nil"/>
            </w:tcBorders>
            <w:shd w:val="clear" w:color="auto" w:fill="auto"/>
            <w:noWrap/>
            <w:vAlign w:val="center"/>
            <w:hideMark/>
          </w:tcPr>
          <w:p w14:paraId="6D3BBBBE" w14:textId="47DFEE26" w:rsidR="00DE5E68" w:rsidRPr="007C78C9" w:rsidRDefault="00DE5E68" w:rsidP="007C78C9">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7,803,293</w:t>
            </w:r>
          </w:p>
        </w:tc>
        <w:tc>
          <w:tcPr>
            <w:tcW w:w="2212" w:type="dxa"/>
            <w:tcBorders>
              <w:top w:val="nil"/>
              <w:left w:val="nil"/>
              <w:bottom w:val="nil"/>
              <w:right w:val="nil"/>
            </w:tcBorders>
            <w:shd w:val="clear" w:color="auto" w:fill="auto"/>
            <w:noWrap/>
            <w:vAlign w:val="center"/>
            <w:hideMark/>
          </w:tcPr>
          <w:p w14:paraId="279E5186" w14:textId="77777777" w:rsidR="00DE5E68" w:rsidRPr="007C78C9" w:rsidRDefault="00DE5E68" w:rsidP="007C78C9">
            <w:pPr>
              <w:spacing w:before="0" w:after="0" w:line="240" w:lineRule="auto"/>
              <w:jc w:val="center"/>
              <w:rPr>
                <w:rFonts w:eastAsia="Times New Roman" w:cs="Arial"/>
                <w:b/>
                <w:bCs/>
                <w:sz w:val="20"/>
                <w:szCs w:val="20"/>
                <w:lang w:eastAsia="en-AU"/>
              </w:rPr>
            </w:pPr>
            <w:r w:rsidRPr="007C78C9">
              <w:rPr>
                <w:rFonts w:eastAsia="Times New Roman" w:cs="Arial"/>
                <w:b/>
                <w:bCs/>
                <w:sz w:val="20"/>
                <w:szCs w:val="20"/>
                <w:lang w:eastAsia="en-AU"/>
              </w:rPr>
              <w:t>$3,901,646</w:t>
            </w:r>
          </w:p>
        </w:tc>
      </w:tr>
    </w:tbl>
    <w:p w14:paraId="588E5E00" w14:textId="381AA998" w:rsidR="00966CBC" w:rsidRDefault="00E319F6" w:rsidP="00E319F6">
      <w:pPr>
        <w:pStyle w:val="Caption"/>
        <w:jc w:val="both"/>
      </w:pPr>
      <w:r>
        <w:t>Table 20</w:t>
      </w:r>
      <w:r w:rsidR="00966CBC">
        <w:t>: Estimated cost for relabelling of cosmetic products imported from th</w:t>
      </w:r>
      <w:r w:rsidR="007C78C9">
        <w:t>e EU calculated from proxy cost (</w:t>
      </w:r>
      <w:r w:rsidR="00966CBC">
        <w:t>assuming 5% of units are relabelled at a cost of $0.5/unit</w:t>
      </w:r>
      <w:r w:rsidR="007C78C9">
        <w:t>)</w:t>
      </w:r>
    </w:p>
    <w:p w14:paraId="0B3042F2" w14:textId="77777777" w:rsidR="00966CBC" w:rsidRDefault="00966CBC" w:rsidP="00966CBC"/>
    <w:p w14:paraId="743C01DF" w14:textId="77777777" w:rsidR="00FC1358" w:rsidRDefault="00FC1358" w:rsidP="007B3E51">
      <w:pPr>
        <w:pStyle w:val="Heading3"/>
      </w:pPr>
      <w:r>
        <w:br w:type="page"/>
      </w:r>
    </w:p>
    <w:p w14:paraId="20AD03E2" w14:textId="38CB8F0F" w:rsidR="007B3E51" w:rsidRDefault="007B3E51" w:rsidP="007B3E51">
      <w:pPr>
        <w:pStyle w:val="Heading3"/>
      </w:pPr>
      <w:bookmarkStart w:id="164" w:name="_Toc479769522"/>
      <w:bookmarkStart w:id="165" w:name="_Toc482714072"/>
      <w:r>
        <w:lastRenderedPageBreak/>
        <w:t>E.</w:t>
      </w:r>
      <w:r w:rsidR="004C5CCE">
        <w:t>5</w:t>
      </w:r>
      <w:r>
        <w:t xml:space="preserve"> Beverage import costs and volumes from the EU</w:t>
      </w:r>
      <w:bookmarkEnd w:id="164"/>
      <w:bookmarkEnd w:id="165"/>
    </w:p>
    <w:p w14:paraId="287AC5BA" w14:textId="77777777" w:rsidR="007B3E51" w:rsidRDefault="007B3E51" w:rsidP="007B3E51"/>
    <w:tbl>
      <w:tblPr>
        <w:tblW w:w="0" w:type="auto"/>
        <w:jc w:val="center"/>
        <w:tblLook w:val="04A0" w:firstRow="1" w:lastRow="0" w:firstColumn="1" w:lastColumn="0" w:noHBand="0" w:noVBand="1"/>
      </w:tblPr>
      <w:tblGrid>
        <w:gridCol w:w="973"/>
        <w:gridCol w:w="3239"/>
        <w:gridCol w:w="1667"/>
        <w:gridCol w:w="1694"/>
        <w:gridCol w:w="1453"/>
      </w:tblGrid>
      <w:tr w:rsidR="007B3E51" w:rsidRPr="00CD51B4" w14:paraId="2222388B" w14:textId="77777777" w:rsidTr="007B3E51">
        <w:trPr>
          <w:trHeight w:val="600"/>
          <w:tblHeader/>
          <w:jc w:val="center"/>
        </w:trPr>
        <w:tc>
          <w:tcPr>
            <w:tcW w:w="0" w:type="auto"/>
            <w:tcBorders>
              <w:top w:val="nil"/>
              <w:left w:val="nil"/>
              <w:bottom w:val="nil"/>
              <w:right w:val="nil"/>
            </w:tcBorders>
            <w:shd w:val="clear" w:color="000000" w:fill="DDEBF7"/>
            <w:noWrap/>
            <w:vAlign w:val="center"/>
          </w:tcPr>
          <w:p w14:paraId="52FC60A5" w14:textId="77777777" w:rsidR="007B3E51" w:rsidRPr="00CD51B4" w:rsidRDefault="007B3E51" w:rsidP="003E4074">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HS Code</w:t>
            </w:r>
          </w:p>
        </w:tc>
        <w:tc>
          <w:tcPr>
            <w:tcW w:w="0" w:type="auto"/>
            <w:tcBorders>
              <w:top w:val="nil"/>
              <w:left w:val="nil"/>
              <w:bottom w:val="nil"/>
              <w:right w:val="nil"/>
            </w:tcBorders>
            <w:shd w:val="clear" w:color="000000" w:fill="DDEBF7"/>
            <w:vAlign w:val="center"/>
          </w:tcPr>
          <w:p w14:paraId="37147175" w14:textId="77777777" w:rsidR="007B3E51" w:rsidRPr="00CD51B4" w:rsidRDefault="007B3E51" w:rsidP="003E4074">
            <w:pPr>
              <w:spacing w:before="0" w:after="0" w:line="240" w:lineRule="auto"/>
              <w:rPr>
                <w:rFonts w:ascii="Calibri" w:eastAsia="Times New Roman" w:hAnsi="Calibri" w:cs="Times New Roman"/>
                <w:b/>
                <w:color w:val="000000"/>
                <w:sz w:val="18"/>
                <w:szCs w:val="18"/>
                <w:lang w:eastAsia="en-AU"/>
              </w:rPr>
            </w:pPr>
            <w:r w:rsidRPr="00CD51B4">
              <w:rPr>
                <w:rFonts w:ascii="Calibri" w:eastAsia="Times New Roman" w:hAnsi="Calibri" w:cs="Times New Roman"/>
                <w:b/>
                <w:color w:val="000000"/>
                <w:sz w:val="18"/>
                <w:szCs w:val="18"/>
                <w:lang w:eastAsia="en-AU"/>
              </w:rPr>
              <w:t>Description</w:t>
            </w:r>
          </w:p>
        </w:tc>
        <w:tc>
          <w:tcPr>
            <w:tcW w:w="0" w:type="auto"/>
            <w:tcBorders>
              <w:top w:val="single" w:sz="4" w:space="0" w:color="DDEBF7"/>
              <w:left w:val="nil"/>
              <w:bottom w:val="single" w:sz="4" w:space="0" w:color="DDEBF7"/>
              <w:right w:val="nil"/>
            </w:tcBorders>
            <w:shd w:val="clear" w:color="000000" w:fill="DDEBF7"/>
            <w:noWrap/>
            <w:vAlign w:val="center"/>
          </w:tcPr>
          <w:p w14:paraId="26517557" w14:textId="77777777" w:rsidR="007B3E51" w:rsidRPr="00CD51B4" w:rsidRDefault="007B3E51" w:rsidP="003E4074">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Product Value $</w:t>
            </w:r>
          </w:p>
        </w:tc>
        <w:tc>
          <w:tcPr>
            <w:tcW w:w="0" w:type="auto"/>
            <w:tcBorders>
              <w:top w:val="single" w:sz="4" w:space="0" w:color="DDEBF7"/>
              <w:left w:val="nil"/>
              <w:bottom w:val="single" w:sz="4" w:space="0" w:color="DDEBF7"/>
              <w:right w:val="nil"/>
            </w:tcBorders>
            <w:shd w:val="clear" w:color="000000" w:fill="DDEBF7"/>
            <w:noWrap/>
            <w:vAlign w:val="center"/>
          </w:tcPr>
          <w:p w14:paraId="1E0F4A4C" w14:textId="77777777" w:rsidR="007B3E51" w:rsidRPr="00CD51B4" w:rsidRDefault="007B3E51" w:rsidP="003E4074">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Product Volume</w:t>
            </w:r>
          </w:p>
        </w:tc>
        <w:tc>
          <w:tcPr>
            <w:tcW w:w="0" w:type="auto"/>
            <w:tcBorders>
              <w:top w:val="nil"/>
              <w:left w:val="nil"/>
              <w:bottom w:val="nil"/>
              <w:right w:val="nil"/>
            </w:tcBorders>
            <w:shd w:val="clear" w:color="000000" w:fill="DDEBF7"/>
            <w:noWrap/>
            <w:vAlign w:val="center"/>
          </w:tcPr>
          <w:p w14:paraId="4BA20838" w14:textId="77777777" w:rsidR="007B3E51" w:rsidRPr="00CD51B4" w:rsidRDefault="007B3E51" w:rsidP="003E4074">
            <w:pPr>
              <w:spacing w:before="0" w:after="0" w:line="240" w:lineRule="auto"/>
              <w:jc w:val="center"/>
              <w:rPr>
                <w:rFonts w:ascii="Calibri" w:eastAsia="Times New Roman" w:hAnsi="Calibri" w:cs="Times New Roman"/>
                <w:b/>
                <w:color w:val="000000"/>
                <w:lang w:eastAsia="en-AU"/>
              </w:rPr>
            </w:pPr>
            <w:r w:rsidRPr="00CD51B4">
              <w:rPr>
                <w:rFonts w:ascii="Calibri" w:eastAsia="Times New Roman" w:hAnsi="Calibri" w:cs="Times New Roman"/>
                <w:b/>
                <w:color w:val="000000"/>
                <w:lang w:eastAsia="en-AU"/>
              </w:rPr>
              <w:t>Unit</w:t>
            </w:r>
          </w:p>
        </w:tc>
      </w:tr>
      <w:tr w:rsidR="007B3E51" w:rsidRPr="007B3E51" w14:paraId="0C3A0B44" w14:textId="77777777" w:rsidTr="007B3E51">
        <w:tblPrEx>
          <w:jc w:val="left"/>
        </w:tblPrEx>
        <w:trPr>
          <w:trHeight w:val="600"/>
        </w:trPr>
        <w:tc>
          <w:tcPr>
            <w:tcW w:w="0" w:type="auto"/>
            <w:tcBorders>
              <w:top w:val="nil"/>
              <w:left w:val="nil"/>
              <w:bottom w:val="nil"/>
              <w:right w:val="nil"/>
            </w:tcBorders>
            <w:shd w:val="clear" w:color="auto" w:fill="auto"/>
            <w:noWrap/>
            <w:vAlign w:val="center"/>
            <w:hideMark/>
          </w:tcPr>
          <w:p w14:paraId="63CF119B"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2201</w:t>
            </w:r>
          </w:p>
        </w:tc>
        <w:tc>
          <w:tcPr>
            <w:tcW w:w="0" w:type="auto"/>
            <w:tcBorders>
              <w:top w:val="nil"/>
              <w:left w:val="nil"/>
              <w:bottom w:val="nil"/>
              <w:right w:val="nil"/>
            </w:tcBorders>
            <w:shd w:val="clear" w:color="auto" w:fill="auto"/>
            <w:vAlign w:val="center"/>
            <w:hideMark/>
          </w:tcPr>
          <w:p w14:paraId="19E35E4C"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Waters, including natural or artificial mineral waters and aerated waters, not containing added sugar or other sweetening matter nor flavoured; ice and snow</w:t>
            </w:r>
          </w:p>
        </w:tc>
        <w:tc>
          <w:tcPr>
            <w:tcW w:w="0" w:type="auto"/>
            <w:tcBorders>
              <w:top w:val="single" w:sz="4" w:space="0" w:color="DDEBF7"/>
              <w:left w:val="nil"/>
              <w:bottom w:val="single" w:sz="4" w:space="0" w:color="DDEBF7"/>
              <w:right w:val="nil"/>
            </w:tcBorders>
            <w:shd w:val="clear" w:color="auto" w:fill="auto"/>
            <w:noWrap/>
            <w:vAlign w:val="center"/>
            <w:hideMark/>
          </w:tcPr>
          <w:p w14:paraId="42A54E2B"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$36,290,497</w:t>
            </w:r>
          </w:p>
        </w:tc>
        <w:tc>
          <w:tcPr>
            <w:tcW w:w="0" w:type="auto"/>
            <w:tcBorders>
              <w:top w:val="single" w:sz="4" w:space="0" w:color="DDEBF7"/>
              <w:left w:val="nil"/>
              <w:bottom w:val="single" w:sz="4" w:space="0" w:color="DDEBF7"/>
              <w:right w:val="nil"/>
            </w:tcBorders>
            <w:shd w:val="clear" w:color="auto" w:fill="auto"/>
            <w:noWrap/>
            <w:vAlign w:val="center"/>
            <w:hideMark/>
          </w:tcPr>
          <w:p w14:paraId="5AB4A92D"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0</w:t>
            </w:r>
          </w:p>
        </w:tc>
        <w:tc>
          <w:tcPr>
            <w:tcW w:w="0" w:type="auto"/>
            <w:tcBorders>
              <w:top w:val="nil"/>
              <w:left w:val="nil"/>
              <w:bottom w:val="nil"/>
              <w:right w:val="nil"/>
            </w:tcBorders>
            <w:shd w:val="clear" w:color="auto" w:fill="auto"/>
            <w:noWrap/>
            <w:vAlign w:val="center"/>
            <w:hideMark/>
          </w:tcPr>
          <w:p w14:paraId="5FCB1038"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Not Recorded</w:t>
            </w:r>
          </w:p>
        </w:tc>
      </w:tr>
      <w:tr w:rsidR="007B3E51" w:rsidRPr="007B3E51" w14:paraId="098CBEB5" w14:textId="77777777" w:rsidTr="007B3E51">
        <w:tblPrEx>
          <w:jc w:val="left"/>
        </w:tblPrEx>
        <w:trPr>
          <w:trHeight w:val="600"/>
        </w:trPr>
        <w:tc>
          <w:tcPr>
            <w:tcW w:w="0" w:type="auto"/>
            <w:tcBorders>
              <w:top w:val="nil"/>
              <w:left w:val="nil"/>
              <w:bottom w:val="nil"/>
              <w:right w:val="nil"/>
            </w:tcBorders>
            <w:shd w:val="clear" w:color="000000" w:fill="DDEBF7"/>
            <w:noWrap/>
            <w:vAlign w:val="center"/>
            <w:hideMark/>
          </w:tcPr>
          <w:p w14:paraId="29CED7CB"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2202</w:t>
            </w:r>
          </w:p>
        </w:tc>
        <w:tc>
          <w:tcPr>
            <w:tcW w:w="0" w:type="auto"/>
            <w:tcBorders>
              <w:top w:val="nil"/>
              <w:left w:val="nil"/>
              <w:bottom w:val="nil"/>
              <w:right w:val="nil"/>
            </w:tcBorders>
            <w:shd w:val="clear" w:color="000000" w:fill="DDEBF7"/>
            <w:vAlign w:val="center"/>
            <w:hideMark/>
          </w:tcPr>
          <w:p w14:paraId="7F394109"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Waters, including mineral and aerated waters, containing added sugar or sweetening matter, flavoured; other non-alcoholic beverages, not including fruit or vegetable juices of heading no. 2009</w:t>
            </w:r>
          </w:p>
        </w:tc>
        <w:tc>
          <w:tcPr>
            <w:tcW w:w="0" w:type="auto"/>
            <w:tcBorders>
              <w:top w:val="nil"/>
              <w:left w:val="nil"/>
              <w:bottom w:val="single" w:sz="4" w:space="0" w:color="DDEBF7"/>
              <w:right w:val="nil"/>
            </w:tcBorders>
            <w:shd w:val="clear" w:color="000000" w:fill="DDEBF7"/>
            <w:noWrap/>
            <w:vAlign w:val="center"/>
            <w:hideMark/>
          </w:tcPr>
          <w:p w14:paraId="5281029C"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$84,333,992</w:t>
            </w:r>
          </w:p>
        </w:tc>
        <w:tc>
          <w:tcPr>
            <w:tcW w:w="0" w:type="auto"/>
            <w:tcBorders>
              <w:top w:val="nil"/>
              <w:left w:val="nil"/>
              <w:bottom w:val="single" w:sz="4" w:space="0" w:color="DDEBF7"/>
              <w:right w:val="nil"/>
            </w:tcBorders>
            <w:shd w:val="clear" w:color="000000" w:fill="DDEBF7"/>
            <w:noWrap/>
            <w:vAlign w:val="center"/>
            <w:hideMark/>
          </w:tcPr>
          <w:p w14:paraId="3A4DFCC1" w14:textId="342DD03E"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39</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113</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090</w:t>
            </w:r>
          </w:p>
        </w:tc>
        <w:tc>
          <w:tcPr>
            <w:tcW w:w="0" w:type="auto"/>
            <w:tcBorders>
              <w:top w:val="nil"/>
              <w:left w:val="nil"/>
              <w:bottom w:val="nil"/>
              <w:right w:val="nil"/>
            </w:tcBorders>
            <w:shd w:val="clear" w:color="000000" w:fill="DDEBF7"/>
            <w:noWrap/>
            <w:vAlign w:val="center"/>
            <w:hideMark/>
          </w:tcPr>
          <w:p w14:paraId="5CE64909"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r w:rsidR="007B3E51" w:rsidRPr="007B3E51" w14:paraId="392220C7" w14:textId="77777777" w:rsidTr="007B3E51">
        <w:tblPrEx>
          <w:jc w:val="left"/>
        </w:tblPrEx>
        <w:trPr>
          <w:trHeight w:val="300"/>
        </w:trPr>
        <w:tc>
          <w:tcPr>
            <w:tcW w:w="0" w:type="auto"/>
            <w:vMerge w:val="restart"/>
            <w:tcBorders>
              <w:top w:val="nil"/>
              <w:left w:val="nil"/>
              <w:bottom w:val="nil"/>
              <w:right w:val="nil"/>
            </w:tcBorders>
            <w:shd w:val="clear" w:color="auto" w:fill="auto"/>
            <w:noWrap/>
            <w:vAlign w:val="center"/>
            <w:hideMark/>
          </w:tcPr>
          <w:p w14:paraId="777CD076"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2203</w:t>
            </w:r>
          </w:p>
        </w:tc>
        <w:tc>
          <w:tcPr>
            <w:tcW w:w="0" w:type="auto"/>
            <w:vMerge w:val="restart"/>
            <w:tcBorders>
              <w:top w:val="nil"/>
              <w:left w:val="nil"/>
              <w:bottom w:val="nil"/>
              <w:right w:val="nil"/>
            </w:tcBorders>
            <w:shd w:val="clear" w:color="auto" w:fill="auto"/>
            <w:vAlign w:val="center"/>
            <w:hideMark/>
          </w:tcPr>
          <w:p w14:paraId="0A562D3D"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Beer made from malt</w:t>
            </w:r>
          </w:p>
        </w:tc>
        <w:tc>
          <w:tcPr>
            <w:tcW w:w="0" w:type="auto"/>
            <w:tcBorders>
              <w:top w:val="nil"/>
              <w:left w:val="nil"/>
              <w:bottom w:val="single" w:sz="4" w:space="0" w:color="DDEBF7"/>
              <w:right w:val="nil"/>
            </w:tcBorders>
            <w:shd w:val="clear" w:color="auto" w:fill="auto"/>
            <w:noWrap/>
            <w:vAlign w:val="center"/>
            <w:hideMark/>
          </w:tcPr>
          <w:p w14:paraId="27124611"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$947,815</w:t>
            </w:r>
          </w:p>
        </w:tc>
        <w:tc>
          <w:tcPr>
            <w:tcW w:w="0" w:type="auto"/>
            <w:tcBorders>
              <w:top w:val="nil"/>
              <w:left w:val="nil"/>
              <w:bottom w:val="single" w:sz="4" w:space="0" w:color="DDEBF7"/>
              <w:right w:val="nil"/>
            </w:tcBorders>
            <w:shd w:val="clear" w:color="auto" w:fill="auto"/>
            <w:noWrap/>
            <w:vAlign w:val="center"/>
            <w:hideMark/>
          </w:tcPr>
          <w:p w14:paraId="0316C9E7" w14:textId="0029C904"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69</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989</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888</w:t>
            </w:r>
          </w:p>
        </w:tc>
        <w:tc>
          <w:tcPr>
            <w:tcW w:w="0" w:type="auto"/>
            <w:tcBorders>
              <w:top w:val="nil"/>
              <w:left w:val="nil"/>
              <w:bottom w:val="nil"/>
              <w:right w:val="nil"/>
            </w:tcBorders>
            <w:shd w:val="clear" w:color="auto" w:fill="auto"/>
            <w:noWrap/>
            <w:vAlign w:val="center"/>
            <w:hideMark/>
          </w:tcPr>
          <w:p w14:paraId="1C4C6096"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r w:rsidR="007B3E51" w:rsidRPr="007B3E51" w14:paraId="509ED8B6" w14:textId="77777777" w:rsidTr="007B3E51">
        <w:tblPrEx>
          <w:jc w:val="left"/>
        </w:tblPrEx>
        <w:trPr>
          <w:trHeight w:val="300"/>
        </w:trPr>
        <w:tc>
          <w:tcPr>
            <w:tcW w:w="0" w:type="auto"/>
            <w:vMerge/>
            <w:tcBorders>
              <w:top w:val="nil"/>
              <w:left w:val="nil"/>
              <w:bottom w:val="nil"/>
              <w:right w:val="nil"/>
            </w:tcBorders>
            <w:vAlign w:val="center"/>
            <w:hideMark/>
          </w:tcPr>
          <w:p w14:paraId="6D504B4E" w14:textId="77777777" w:rsidR="007B3E51" w:rsidRPr="007B3E51" w:rsidRDefault="007B3E51" w:rsidP="007B3E51">
            <w:pPr>
              <w:spacing w:before="0" w:after="0" w:line="240" w:lineRule="auto"/>
              <w:rPr>
                <w:rFonts w:ascii="Calibri" w:eastAsia="Times New Roman" w:hAnsi="Calibri" w:cs="Times New Roman"/>
                <w:color w:val="000000"/>
                <w:lang w:eastAsia="en-AU"/>
              </w:rPr>
            </w:pPr>
          </w:p>
        </w:tc>
        <w:tc>
          <w:tcPr>
            <w:tcW w:w="0" w:type="auto"/>
            <w:vMerge/>
            <w:tcBorders>
              <w:top w:val="nil"/>
              <w:left w:val="nil"/>
              <w:bottom w:val="nil"/>
              <w:right w:val="nil"/>
            </w:tcBorders>
            <w:vAlign w:val="center"/>
            <w:hideMark/>
          </w:tcPr>
          <w:p w14:paraId="3C65E772"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p>
        </w:tc>
        <w:tc>
          <w:tcPr>
            <w:tcW w:w="0" w:type="auto"/>
            <w:tcBorders>
              <w:top w:val="nil"/>
              <w:left w:val="nil"/>
              <w:bottom w:val="single" w:sz="4" w:space="0" w:color="DDEBF7"/>
              <w:right w:val="nil"/>
            </w:tcBorders>
            <w:shd w:val="clear" w:color="auto" w:fill="auto"/>
            <w:noWrap/>
            <w:vAlign w:val="center"/>
            <w:hideMark/>
          </w:tcPr>
          <w:p w14:paraId="2C6CE0D9"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$110,939,130</w:t>
            </w:r>
          </w:p>
        </w:tc>
        <w:tc>
          <w:tcPr>
            <w:tcW w:w="0" w:type="auto"/>
            <w:tcBorders>
              <w:top w:val="nil"/>
              <w:left w:val="nil"/>
              <w:bottom w:val="single" w:sz="4" w:space="0" w:color="DDEBF7"/>
              <w:right w:val="nil"/>
            </w:tcBorders>
            <w:shd w:val="clear" w:color="auto" w:fill="auto"/>
            <w:noWrap/>
            <w:vAlign w:val="center"/>
            <w:hideMark/>
          </w:tcPr>
          <w:p w14:paraId="67FAB5E7" w14:textId="2FD2395C"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25</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19</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528</w:t>
            </w:r>
          </w:p>
        </w:tc>
        <w:tc>
          <w:tcPr>
            <w:tcW w:w="0" w:type="auto"/>
            <w:tcBorders>
              <w:top w:val="nil"/>
              <w:left w:val="nil"/>
              <w:bottom w:val="nil"/>
              <w:right w:val="nil"/>
            </w:tcBorders>
            <w:shd w:val="clear" w:color="auto" w:fill="auto"/>
            <w:noWrap/>
            <w:vAlign w:val="center"/>
            <w:hideMark/>
          </w:tcPr>
          <w:p w14:paraId="18214D4A"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 Alcohol</w:t>
            </w:r>
          </w:p>
        </w:tc>
      </w:tr>
      <w:tr w:rsidR="007B3E51" w:rsidRPr="007B3E51" w14:paraId="65932878" w14:textId="77777777" w:rsidTr="007B3E51">
        <w:tblPrEx>
          <w:jc w:val="left"/>
        </w:tblPrEx>
        <w:trPr>
          <w:trHeight w:val="300"/>
        </w:trPr>
        <w:tc>
          <w:tcPr>
            <w:tcW w:w="0" w:type="auto"/>
            <w:vMerge w:val="restart"/>
            <w:tcBorders>
              <w:top w:val="nil"/>
              <w:left w:val="nil"/>
              <w:bottom w:val="nil"/>
              <w:right w:val="nil"/>
            </w:tcBorders>
            <w:shd w:val="clear" w:color="000000" w:fill="DDEBF7"/>
            <w:noWrap/>
            <w:vAlign w:val="center"/>
            <w:hideMark/>
          </w:tcPr>
          <w:p w14:paraId="78ECAD3C"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2204</w:t>
            </w:r>
          </w:p>
        </w:tc>
        <w:tc>
          <w:tcPr>
            <w:tcW w:w="0" w:type="auto"/>
            <w:vMerge w:val="restart"/>
            <w:tcBorders>
              <w:top w:val="nil"/>
              <w:left w:val="nil"/>
              <w:bottom w:val="nil"/>
              <w:right w:val="nil"/>
            </w:tcBorders>
            <w:shd w:val="clear" w:color="000000" w:fill="DDEBF7"/>
            <w:vAlign w:val="center"/>
            <w:hideMark/>
          </w:tcPr>
          <w:p w14:paraId="2ABEBEF3"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Wine of fresh grapes, including fortified wines; grape must other than that of heading no. 2009</w:t>
            </w:r>
          </w:p>
        </w:tc>
        <w:tc>
          <w:tcPr>
            <w:tcW w:w="0" w:type="auto"/>
            <w:tcBorders>
              <w:top w:val="nil"/>
              <w:left w:val="nil"/>
              <w:bottom w:val="single" w:sz="4" w:space="0" w:color="DDEBF7"/>
              <w:right w:val="nil"/>
            </w:tcBorders>
            <w:shd w:val="clear" w:color="000000" w:fill="DDEBF7"/>
            <w:noWrap/>
            <w:vAlign w:val="center"/>
            <w:hideMark/>
          </w:tcPr>
          <w:p w14:paraId="72B03655"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$349,245,890</w:t>
            </w:r>
          </w:p>
        </w:tc>
        <w:tc>
          <w:tcPr>
            <w:tcW w:w="0" w:type="auto"/>
            <w:tcBorders>
              <w:top w:val="nil"/>
              <w:left w:val="nil"/>
              <w:bottom w:val="single" w:sz="4" w:space="0" w:color="DDEBF7"/>
              <w:right w:val="nil"/>
            </w:tcBorders>
            <w:shd w:val="clear" w:color="000000" w:fill="DDEBF7"/>
            <w:noWrap/>
            <w:vAlign w:val="center"/>
            <w:hideMark/>
          </w:tcPr>
          <w:p w14:paraId="6D2154B6" w14:textId="3B950732"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31</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667</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483</w:t>
            </w:r>
          </w:p>
        </w:tc>
        <w:tc>
          <w:tcPr>
            <w:tcW w:w="0" w:type="auto"/>
            <w:tcBorders>
              <w:top w:val="nil"/>
              <w:left w:val="nil"/>
              <w:bottom w:val="nil"/>
              <w:right w:val="nil"/>
            </w:tcBorders>
            <w:shd w:val="clear" w:color="000000" w:fill="DDEBF7"/>
            <w:noWrap/>
            <w:vAlign w:val="center"/>
            <w:hideMark/>
          </w:tcPr>
          <w:p w14:paraId="32BBB172"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r w:rsidR="007B3E51" w:rsidRPr="007B3E51" w14:paraId="648791D1" w14:textId="77777777" w:rsidTr="007B3E51">
        <w:tblPrEx>
          <w:jc w:val="left"/>
        </w:tblPrEx>
        <w:trPr>
          <w:trHeight w:val="300"/>
        </w:trPr>
        <w:tc>
          <w:tcPr>
            <w:tcW w:w="0" w:type="auto"/>
            <w:vMerge/>
            <w:tcBorders>
              <w:top w:val="nil"/>
              <w:left w:val="nil"/>
              <w:bottom w:val="nil"/>
              <w:right w:val="nil"/>
            </w:tcBorders>
            <w:vAlign w:val="center"/>
            <w:hideMark/>
          </w:tcPr>
          <w:p w14:paraId="59847D6D" w14:textId="77777777" w:rsidR="007B3E51" w:rsidRPr="007B3E51" w:rsidRDefault="007B3E51" w:rsidP="007B3E51">
            <w:pPr>
              <w:spacing w:before="0" w:after="0" w:line="240" w:lineRule="auto"/>
              <w:rPr>
                <w:rFonts w:ascii="Calibri" w:eastAsia="Times New Roman" w:hAnsi="Calibri" w:cs="Times New Roman"/>
                <w:color w:val="000000"/>
                <w:lang w:eastAsia="en-AU"/>
              </w:rPr>
            </w:pPr>
          </w:p>
        </w:tc>
        <w:tc>
          <w:tcPr>
            <w:tcW w:w="0" w:type="auto"/>
            <w:vMerge/>
            <w:tcBorders>
              <w:top w:val="nil"/>
              <w:left w:val="nil"/>
              <w:bottom w:val="nil"/>
              <w:right w:val="nil"/>
            </w:tcBorders>
            <w:vAlign w:val="center"/>
            <w:hideMark/>
          </w:tcPr>
          <w:p w14:paraId="4ACCA5C6"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p>
        </w:tc>
        <w:tc>
          <w:tcPr>
            <w:tcW w:w="0" w:type="auto"/>
            <w:tcBorders>
              <w:top w:val="nil"/>
              <w:left w:val="nil"/>
              <w:bottom w:val="single" w:sz="4" w:space="0" w:color="DDEBF7"/>
              <w:right w:val="nil"/>
            </w:tcBorders>
            <w:shd w:val="clear" w:color="000000" w:fill="DDEBF7"/>
            <w:noWrap/>
            <w:vAlign w:val="center"/>
            <w:hideMark/>
          </w:tcPr>
          <w:p w14:paraId="28007B57"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$107,866</w:t>
            </w:r>
          </w:p>
        </w:tc>
        <w:tc>
          <w:tcPr>
            <w:tcW w:w="0" w:type="auto"/>
            <w:tcBorders>
              <w:top w:val="nil"/>
              <w:left w:val="nil"/>
              <w:bottom w:val="single" w:sz="4" w:space="0" w:color="DDEBF7"/>
              <w:right w:val="nil"/>
            </w:tcBorders>
            <w:shd w:val="clear" w:color="000000" w:fill="DDEBF7"/>
            <w:noWrap/>
            <w:vAlign w:val="center"/>
            <w:hideMark/>
          </w:tcPr>
          <w:p w14:paraId="35888D5A"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717</w:t>
            </w:r>
          </w:p>
        </w:tc>
        <w:tc>
          <w:tcPr>
            <w:tcW w:w="0" w:type="auto"/>
            <w:tcBorders>
              <w:top w:val="nil"/>
              <w:left w:val="nil"/>
              <w:bottom w:val="nil"/>
              <w:right w:val="nil"/>
            </w:tcBorders>
            <w:shd w:val="clear" w:color="000000" w:fill="DDEBF7"/>
            <w:noWrap/>
            <w:vAlign w:val="center"/>
            <w:hideMark/>
          </w:tcPr>
          <w:p w14:paraId="52A379E1"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 Alcohol</w:t>
            </w:r>
          </w:p>
        </w:tc>
      </w:tr>
      <w:tr w:rsidR="007B3E51" w:rsidRPr="007B3E51" w14:paraId="1376E3BE" w14:textId="77777777" w:rsidTr="007B3E51">
        <w:tblPrEx>
          <w:jc w:val="left"/>
        </w:tblPrEx>
        <w:trPr>
          <w:trHeight w:val="300"/>
        </w:trPr>
        <w:tc>
          <w:tcPr>
            <w:tcW w:w="0" w:type="auto"/>
            <w:vMerge w:val="restart"/>
            <w:tcBorders>
              <w:top w:val="nil"/>
              <w:left w:val="nil"/>
              <w:bottom w:val="nil"/>
              <w:right w:val="nil"/>
            </w:tcBorders>
            <w:shd w:val="clear" w:color="auto" w:fill="auto"/>
            <w:noWrap/>
            <w:vAlign w:val="center"/>
            <w:hideMark/>
          </w:tcPr>
          <w:p w14:paraId="3FF1DA0A"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2205</w:t>
            </w:r>
          </w:p>
        </w:tc>
        <w:tc>
          <w:tcPr>
            <w:tcW w:w="0" w:type="auto"/>
            <w:vMerge w:val="restart"/>
            <w:tcBorders>
              <w:top w:val="nil"/>
              <w:left w:val="nil"/>
              <w:bottom w:val="nil"/>
              <w:right w:val="nil"/>
            </w:tcBorders>
            <w:shd w:val="clear" w:color="auto" w:fill="auto"/>
            <w:vAlign w:val="center"/>
            <w:hideMark/>
          </w:tcPr>
          <w:p w14:paraId="3C4686AD"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Vermouth and other wine of fresh grapes, flavoured with plants or aromatic substances</w:t>
            </w:r>
          </w:p>
        </w:tc>
        <w:tc>
          <w:tcPr>
            <w:tcW w:w="0" w:type="auto"/>
            <w:tcBorders>
              <w:top w:val="nil"/>
              <w:left w:val="nil"/>
              <w:bottom w:val="single" w:sz="4" w:space="0" w:color="DDEBF7"/>
              <w:right w:val="nil"/>
            </w:tcBorders>
            <w:shd w:val="clear" w:color="auto" w:fill="auto"/>
            <w:noWrap/>
            <w:vAlign w:val="center"/>
            <w:hideMark/>
          </w:tcPr>
          <w:p w14:paraId="78A97AE7"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$1,708,388</w:t>
            </w:r>
          </w:p>
        </w:tc>
        <w:tc>
          <w:tcPr>
            <w:tcW w:w="0" w:type="auto"/>
            <w:tcBorders>
              <w:top w:val="nil"/>
              <w:left w:val="nil"/>
              <w:bottom w:val="single" w:sz="4" w:space="0" w:color="DDEBF7"/>
              <w:right w:val="nil"/>
            </w:tcBorders>
            <w:shd w:val="clear" w:color="auto" w:fill="auto"/>
            <w:noWrap/>
            <w:vAlign w:val="center"/>
            <w:hideMark/>
          </w:tcPr>
          <w:p w14:paraId="18DCEAE1" w14:textId="5F41D7EA"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530</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858</w:t>
            </w:r>
          </w:p>
        </w:tc>
        <w:tc>
          <w:tcPr>
            <w:tcW w:w="0" w:type="auto"/>
            <w:tcBorders>
              <w:top w:val="nil"/>
              <w:left w:val="nil"/>
              <w:bottom w:val="nil"/>
              <w:right w:val="nil"/>
            </w:tcBorders>
            <w:shd w:val="clear" w:color="auto" w:fill="auto"/>
            <w:noWrap/>
            <w:vAlign w:val="center"/>
            <w:hideMark/>
          </w:tcPr>
          <w:p w14:paraId="6E2B700F"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r w:rsidR="007B3E51" w:rsidRPr="007B3E51" w14:paraId="5B1E6EF1" w14:textId="77777777" w:rsidTr="007B3E51">
        <w:tblPrEx>
          <w:jc w:val="left"/>
        </w:tblPrEx>
        <w:trPr>
          <w:trHeight w:val="300"/>
        </w:trPr>
        <w:tc>
          <w:tcPr>
            <w:tcW w:w="0" w:type="auto"/>
            <w:vMerge/>
            <w:tcBorders>
              <w:top w:val="nil"/>
              <w:left w:val="nil"/>
              <w:bottom w:val="nil"/>
              <w:right w:val="nil"/>
            </w:tcBorders>
            <w:vAlign w:val="center"/>
            <w:hideMark/>
          </w:tcPr>
          <w:p w14:paraId="530B9FE7" w14:textId="77777777" w:rsidR="007B3E51" w:rsidRPr="007B3E51" w:rsidRDefault="007B3E51" w:rsidP="007B3E51">
            <w:pPr>
              <w:spacing w:before="0" w:after="0" w:line="240" w:lineRule="auto"/>
              <w:rPr>
                <w:rFonts w:ascii="Calibri" w:eastAsia="Times New Roman" w:hAnsi="Calibri" w:cs="Times New Roman"/>
                <w:color w:val="000000"/>
                <w:lang w:eastAsia="en-AU"/>
              </w:rPr>
            </w:pPr>
          </w:p>
        </w:tc>
        <w:tc>
          <w:tcPr>
            <w:tcW w:w="0" w:type="auto"/>
            <w:vMerge/>
            <w:tcBorders>
              <w:top w:val="nil"/>
              <w:left w:val="nil"/>
              <w:bottom w:val="nil"/>
              <w:right w:val="nil"/>
            </w:tcBorders>
            <w:vAlign w:val="center"/>
            <w:hideMark/>
          </w:tcPr>
          <w:p w14:paraId="00023D62"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p>
        </w:tc>
        <w:tc>
          <w:tcPr>
            <w:tcW w:w="0" w:type="auto"/>
            <w:tcBorders>
              <w:top w:val="nil"/>
              <w:left w:val="nil"/>
              <w:bottom w:val="single" w:sz="4" w:space="0" w:color="DDEBF7"/>
              <w:right w:val="nil"/>
            </w:tcBorders>
            <w:shd w:val="clear" w:color="auto" w:fill="auto"/>
            <w:noWrap/>
            <w:vAlign w:val="center"/>
            <w:hideMark/>
          </w:tcPr>
          <w:p w14:paraId="70F9919F"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$256,992</w:t>
            </w:r>
          </w:p>
        </w:tc>
        <w:tc>
          <w:tcPr>
            <w:tcW w:w="0" w:type="auto"/>
            <w:tcBorders>
              <w:top w:val="nil"/>
              <w:left w:val="nil"/>
              <w:bottom w:val="single" w:sz="4" w:space="0" w:color="DDEBF7"/>
              <w:right w:val="nil"/>
            </w:tcBorders>
            <w:shd w:val="clear" w:color="auto" w:fill="auto"/>
            <w:noWrap/>
            <w:vAlign w:val="center"/>
            <w:hideMark/>
          </w:tcPr>
          <w:p w14:paraId="3154635F" w14:textId="698414AF"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4</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773</w:t>
            </w:r>
          </w:p>
        </w:tc>
        <w:tc>
          <w:tcPr>
            <w:tcW w:w="0" w:type="auto"/>
            <w:tcBorders>
              <w:top w:val="nil"/>
              <w:left w:val="nil"/>
              <w:bottom w:val="nil"/>
              <w:right w:val="nil"/>
            </w:tcBorders>
            <w:shd w:val="clear" w:color="auto" w:fill="auto"/>
            <w:noWrap/>
            <w:vAlign w:val="center"/>
            <w:hideMark/>
          </w:tcPr>
          <w:p w14:paraId="0D74F66D"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 Alcohol</w:t>
            </w:r>
          </w:p>
        </w:tc>
      </w:tr>
      <w:tr w:rsidR="007B3E51" w:rsidRPr="007B3E51" w14:paraId="71EC5951" w14:textId="77777777" w:rsidTr="007B3E51">
        <w:tblPrEx>
          <w:jc w:val="left"/>
        </w:tblPrEx>
        <w:trPr>
          <w:trHeight w:val="300"/>
        </w:trPr>
        <w:tc>
          <w:tcPr>
            <w:tcW w:w="0" w:type="auto"/>
            <w:vMerge w:val="restart"/>
            <w:tcBorders>
              <w:top w:val="nil"/>
              <w:left w:val="nil"/>
              <w:bottom w:val="nil"/>
              <w:right w:val="nil"/>
            </w:tcBorders>
            <w:shd w:val="clear" w:color="000000" w:fill="DDEBF7"/>
            <w:noWrap/>
            <w:vAlign w:val="center"/>
            <w:hideMark/>
          </w:tcPr>
          <w:p w14:paraId="3992E7FF"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2206</w:t>
            </w:r>
          </w:p>
        </w:tc>
        <w:tc>
          <w:tcPr>
            <w:tcW w:w="0" w:type="auto"/>
            <w:vMerge w:val="restart"/>
            <w:tcBorders>
              <w:top w:val="nil"/>
              <w:left w:val="nil"/>
              <w:bottom w:val="nil"/>
              <w:right w:val="nil"/>
            </w:tcBorders>
            <w:shd w:val="clear" w:color="000000" w:fill="DDEBF7"/>
            <w:vAlign w:val="center"/>
            <w:hideMark/>
          </w:tcPr>
          <w:p w14:paraId="53DAF04F"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Fermented beverages, n.e.c. in chapter 22; (e.g. cider, perry, mead)</w:t>
            </w:r>
          </w:p>
        </w:tc>
        <w:tc>
          <w:tcPr>
            <w:tcW w:w="0" w:type="auto"/>
            <w:tcBorders>
              <w:top w:val="nil"/>
              <w:left w:val="nil"/>
              <w:bottom w:val="single" w:sz="4" w:space="0" w:color="DDEBF7"/>
              <w:right w:val="nil"/>
            </w:tcBorders>
            <w:shd w:val="clear" w:color="000000" w:fill="DDEBF7"/>
            <w:noWrap/>
            <w:vAlign w:val="center"/>
            <w:hideMark/>
          </w:tcPr>
          <w:p w14:paraId="1141FC44"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$19,423,818</w:t>
            </w:r>
          </w:p>
        </w:tc>
        <w:tc>
          <w:tcPr>
            <w:tcW w:w="0" w:type="auto"/>
            <w:tcBorders>
              <w:top w:val="nil"/>
              <w:left w:val="nil"/>
              <w:bottom w:val="single" w:sz="4" w:space="0" w:color="DDEBF7"/>
              <w:right w:val="nil"/>
            </w:tcBorders>
            <w:shd w:val="clear" w:color="000000" w:fill="DDEBF7"/>
            <w:noWrap/>
            <w:vAlign w:val="center"/>
            <w:hideMark/>
          </w:tcPr>
          <w:p w14:paraId="2B776FF5" w14:textId="4AE04DF5"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17</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547</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615</w:t>
            </w:r>
          </w:p>
        </w:tc>
        <w:tc>
          <w:tcPr>
            <w:tcW w:w="0" w:type="auto"/>
            <w:tcBorders>
              <w:top w:val="nil"/>
              <w:left w:val="nil"/>
              <w:bottom w:val="nil"/>
              <w:right w:val="nil"/>
            </w:tcBorders>
            <w:shd w:val="clear" w:color="000000" w:fill="DDEBF7"/>
            <w:noWrap/>
            <w:vAlign w:val="center"/>
            <w:hideMark/>
          </w:tcPr>
          <w:p w14:paraId="200EC6C6"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r w:rsidR="007B3E51" w:rsidRPr="007B3E51" w14:paraId="5A574754" w14:textId="77777777" w:rsidTr="007B3E51">
        <w:tblPrEx>
          <w:jc w:val="left"/>
        </w:tblPrEx>
        <w:trPr>
          <w:trHeight w:val="300"/>
        </w:trPr>
        <w:tc>
          <w:tcPr>
            <w:tcW w:w="0" w:type="auto"/>
            <w:vMerge/>
            <w:tcBorders>
              <w:top w:val="nil"/>
              <w:left w:val="nil"/>
              <w:bottom w:val="nil"/>
              <w:right w:val="nil"/>
            </w:tcBorders>
            <w:vAlign w:val="center"/>
            <w:hideMark/>
          </w:tcPr>
          <w:p w14:paraId="132B6BE5" w14:textId="77777777" w:rsidR="007B3E51" w:rsidRPr="007B3E51" w:rsidRDefault="007B3E51" w:rsidP="007B3E51">
            <w:pPr>
              <w:spacing w:before="0" w:after="0" w:line="240" w:lineRule="auto"/>
              <w:rPr>
                <w:rFonts w:ascii="Calibri" w:eastAsia="Times New Roman" w:hAnsi="Calibri" w:cs="Times New Roman"/>
                <w:color w:val="000000"/>
                <w:lang w:eastAsia="en-AU"/>
              </w:rPr>
            </w:pPr>
          </w:p>
        </w:tc>
        <w:tc>
          <w:tcPr>
            <w:tcW w:w="0" w:type="auto"/>
            <w:vMerge/>
            <w:tcBorders>
              <w:top w:val="nil"/>
              <w:left w:val="nil"/>
              <w:bottom w:val="nil"/>
              <w:right w:val="nil"/>
            </w:tcBorders>
            <w:vAlign w:val="center"/>
            <w:hideMark/>
          </w:tcPr>
          <w:p w14:paraId="03D6E039"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p>
        </w:tc>
        <w:tc>
          <w:tcPr>
            <w:tcW w:w="0" w:type="auto"/>
            <w:tcBorders>
              <w:top w:val="nil"/>
              <w:left w:val="nil"/>
              <w:bottom w:val="single" w:sz="4" w:space="0" w:color="DDEBF7"/>
              <w:right w:val="nil"/>
            </w:tcBorders>
            <w:shd w:val="clear" w:color="000000" w:fill="DDEBF7"/>
            <w:noWrap/>
            <w:vAlign w:val="center"/>
            <w:hideMark/>
          </w:tcPr>
          <w:p w14:paraId="6564AEBD"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$16,558,835</w:t>
            </w:r>
          </w:p>
        </w:tc>
        <w:tc>
          <w:tcPr>
            <w:tcW w:w="0" w:type="auto"/>
            <w:tcBorders>
              <w:top w:val="nil"/>
              <w:left w:val="nil"/>
              <w:bottom w:val="single" w:sz="4" w:space="0" w:color="DDEBF7"/>
              <w:right w:val="nil"/>
            </w:tcBorders>
            <w:shd w:val="clear" w:color="000000" w:fill="DDEBF7"/>
            <w:noWrap/>
            <w:vAlign w:val="center"/>
            <w:hideMark/>
          </w:tcPr>
          <w:p w14:paraId="6290862A" w14:textId="1A1B9143"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282</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282</w:t>
            </w:r>
          </w:p>
        </w:tc>
        <w:tc>
          <w:tcPr>
            <w:tcW w:w="0" w:type="auto"/>
            <w:tcBorders>
              <w:top w:val="nil"/>
              <w:left w:val="nil"/>
              <w:bottom w:val="nil"/>
              <w:right w:val="nil"/>
            </w:tcBorders>
            <w:shd w:val="clear" w:color="000000" w:fill="DDEBF7"/>
            <w:noWrap/>
            <w:vAlign w:val="center"/>
            <w:hideMark/>
          </w:tcPr>
          <w:p w14:paraId="5D77DC9C"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 Alcohol</w:t>
            </w:r>
          </w:p>
        </w:tc>
      </w:tr>
      <w:tr w:rsidR="007B3E51" w:rsidRPr="007B3E51" w14:paraId="492FFEB1" w14:textId="77777777" w:rsidTr="007B3E51">
        <w:tblPrEx>
          <w:jc w:val="left"/>
        </w:tblPrEx>
        <w:trPr>
          <w:trHeight w:val="300"/>
        </w:trPr>
        <w:tc>
          <w:tcPr>
            <w:tcW w:w="0" w:type="auto"/>
            <w:vMerge w:val="restart"/>
            <w:tcBorders>
              <w:top w:val="nil"/>
              <w:left w:val="nil"/>
              <w:bottom w:val="nil"/>
              <w:right w:val="nil"/>
            </w:tcBorders>
            <w:shd w:val="clear" w:color="auto" w:fill="auto"/>
            <w:noWrap/>
            <w:vAlign w:val="center"/>
            <w:hideMark/>
          </w:tcPr>
          <w:p w14:paraId="6158489E"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2207</w:t>
            </w:r>
          </w:p>
        </w:tc>
        <w:tc>
          <w:tcPr>
            <w:tcW w:w="0" w:type="auto"/>
            <w:vMerge w:val="restart"/>
            <w:tcBorders>
              <w:top w:val="nil"/>
              <w:left w:val="nil"/>
              <w:bottom w:val="nil"/>
              <w:right w:val="nil"/>
            </w:tcBorders>
            <w:shd w:val="clear" w:color="auto" w:fill="auto"/>
            <w:vAlign w:val="center"/>
            <w:hideMark/>
          </w:tcPr>
          <w:p w14:paraId="12E6ACD8"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Ethyl alcohol, undenatured; of an alcoholic strength by volume of 80% vol. or higher; ethyl alcohol and other spirits, denatured, of any strength</w:t>
            </w:r>
          </w:p>
        </w:tc>
        <w:tc>
          <w:tcPr>
            <w:tcW w:w="0" w:type="auto"/>
            <w:tcBorders>
              <w:top w:val="nil"/>
              <w:left w:val="nil"/>
              <w:bottom w:val="single" w:sz="4" w:space="0" w:color="DDEBF7"/>
              <w:right w:val="nil"/>
            </w:tcBorders>
            <w:shd w:val="clear" w:color="auto" w:fill="auto"/>
            <w:noWrap/>
            <w:vAlign w:val="center"/>
            <w:hideMark/>
          </w:tcPr>
          <w:p w14:paraId="36818CF9"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$1,900</w:t>
            </w:r>
          </w:p>
        </w:tc>
        <w:tc>
          <w:tcPr>
            <w:tcW w:w="0" w:type="auto"/>
            <w:tcBorders>
              <w:top w:val="nil"/>
              <w:left w:val="nil"/>
              <w:bottom w:val="single" w:sz="4" w:space="0" w:color="DDEBF7"/>
              <w:right w:val="nil"/>
            </w:tcBorders>
            <w:shd w:val="clear" w:color="auto" w:fill="auto"/>
            <w:noWrap/>
            <w:vAlign w:val="center"/>
            <w:hideMark/>
          </w:tcPr>
          <w:p w14:paraId="2309F045"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75</w:t>
            </w:r>
          </w:p>
        </w:tc>
        <w:tc>
          <w:tcPr>
            <w:tcW w:w="0" w:type="auto"/>
            <w:tcBorders>
              <w:top w:val="nil"/>
              <w:left w:val="nil"/>
              <w:bottom w:val="nil"/>
              <w:right w:val="nil"/>
            </w:tcBorders>
            <w:shd w:val="clear" w:color="auto" w:fill="auto"/>
            <w:noWrap/>
            <w:vAlign w:val="center"/>
            <w:hideMark/>
          </w:tcPr>
          <w:p w14:paraId="4F53494D"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r w:rsidR="007B3E51" w:rsidRPr="007B3E51" w14:paraId="5664F1A9" w14:textId="77777777" w:rsidTr="007B3E51">
        <w:tblPrEx>
          <w:jc w:val="left"/>
        </w:tblPrEx>
        <w:trPr>
          <w:trHeight w:val="300"/>
        </w:trPr>
        <w:tc>
          <w:tcPr>
            <w:tcW w:w="0" w:type="auto"/>
            <w:vMerge/>
            <w:tcBorders>
              <w:top w:val="nil"/>
              <w:left w:val="nil"/>
              <w:bottom w:val="nil"/>
              <w:right w:val="nil"/>
            </w:tcBorders>
            <w:vAlign w:val="center"/>
            <w:hideMark/>
          </w:tcPr>
          <w:p w14:paraId="514A9F78" w14:textId="77777777" w:rsidR="007B3E51" w:rsidRPr="007B3E51" w:rsidRDefault="007B3E51" w:rsidP="007B3E51">
            <w:pPr>
              <w:spacing w:before="0" w:after="0" w:line="240" w:lineRule="auto"/>
              <w:rPr>
                <w:rFonts w:ascii="Calibri" w:eastAsia="Times New Roman" w:hAnsi="Calibri" w:cs="Times New Roman"/>
                <w:color w:val="000000"/>
                <w:lang w:eastAsia="en-AU"/>
              </w:rPr>
            </w:pPr>
          </w:p>
        </w:tc>
        <w:tc>
          <w:tcPr>
            <w:tcW w:w="0" w:type="auto"/>
            <w:vMerge/>
            <w:tcBorders>
              <w:top w:val="nil"/>
              <w:left w:val="nil"/>
              <w:bottom w:val="nil"/>
              <w:right w:val="nil"/>
            </w:tcBorders>
            <w:vAlign w:val="center"/>
            <w:hideMark/>
          </w:tcPr>
          <w:p w14:paraId="36D4B043"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p>
        </w:tc>
        <w:tc>
          <w:tcPr>
            <w:tcW w:w="0" w:type="auto"/>
            <w:tcBorders>
              <w:top w:val="nil"/>
              <w:left w:val="nil"/>
              <w:bottom w:val="single" w:sz="4" w:space="0" w:color="DDEBF7"/>
              <w:right w:val="nil"/>
            </w:tcBorders>
            <w:shd w:val="clear" w:color="auto" w:fill="auto"/>
            <w:noWrap/>
            <w:vAlign w:val="center"/>
            <w:hideMark/>
          </w:tcPr>
          <w:p w14:paraId="187AC2E0"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$271,003</w:t>
            </w:r>
          </w:p>
        </w:tc>
        <w:tc>
          <w:tcPr>
            <w:tcW w:w="0" w:type="auto"/>
            <w:tcBorders>
              <w:top w:val="nil"/>
              <w:left w:val="nil"/>
              <w:bottom w:val="single" w:sz="4" w:space="0" w:color="DDEBF7"/>
              <w:right w:val="nil"/>
            </w:tcBorders>
            <w:shd w:val="clear" w:color="auto" w:fill="auto"/>
            <w:noWrap/>
            <w:vAlign w:val="center"/>
            <w:hideMark/>
          </w:tcPr>
          <w:p w14:paraId="3892B842" w14:textId="5FF2B0E4"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99</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521</w:t>
            </w:r>
          </w:p>
        </w:tc>
        <w:tc>
          <w:tcPr>
            <w:tcW w:w="0" w:type="auto"/>
            <w:tcBorders>
              <w:top w:val="nil"/>
              <w:left w:val="nil"/>
              <w:bottom w:val="nil"/>
              <w:right w:val="nil"/>
            </w:tcBorders>
            <w:shd w:val="clear" w:color="auto" w:fill="auto"/>
            <w:noWrap/>
            <w:vAlign w:val="center"/>
            <w:hideMark/>
          </w:tcPr>
          <w:p w14:paraId="6FB38E3F"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 Alcohol</w:t>
            </w:r>
          </w:p>
        </w:tc>
      </w:tr>
      <w:tr w:rsidR="007B3E51" w:rsidRPr="007B3E51" w14:paraId="7B9E0039" w14:textId="77777777" w:rsidTr="007B3E51">
        <w:tblPrEx>
          <w:jc w:val="left"/>
        </w:tblPrEx>
        <w:trPr>
          <w:trHeight w:val="600"/>
        </w:trPr>
        <w:tc>
          <w:tcPr>
            <w:tcW w:w="0" w:type="auto"/>
            <w:tcBorders>
              <w:top w:val="nil"/>
              <w:left w:val="nil"/>
              <w:bottom w:val="nil"/>
              <w:right w:val="nil"/>
            </w:tcBorders>
            <w:shd w:val="clear" w:color="000000" w:fill="DDEBF7"/>
            <w:noWrap/>
            <w:vAlign w:val="center"/>
            <w:hideMark/>
          </w:tcPr>
          <w:p w14:paraId="7997B416"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2208</w:t>
            </w:r>
          </w:p>
        </w:tc>
        <w:tc>
          <w:tcPr>
            <w:tcW w:w="0" w:type="auto"/>
            <w:tcBorders>
              <w:top w:val="nil"/>
              <w:left w:val="nil"/>
              <w:bottom w:val="nil"/>
              <w:right w:val="nil"/>
            </w:tcBorders>
            <w:shd w:val="clear" w:color="000000" w:fill="DDEBF7"/>
            <w:vAlign w:val="center"/>
            <w:hideMark/>
          </w:tcPr>
          <w:p w14:paraId="4BE4AC13"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Ethyl alcohol, undenatured; of an alcoholic strength by volume of less than 80% volume; spirits, liqueurs and other spirituous beverages</w:t>
            </w:r>
          </w:p>
        </w:tc>
        <w:tc>
          <w:tcPr>
            <w:tcW w:w="0" w:type="auto"/>
            <w:tcBorders>
              <w:top w:val="nil"/>
              <w:left w:val="nil"/>
              <w:bottom w:val="single" w:sz="4" w:space="0" w:color="DDEBF7"/>
              <w:right w:val="nil"/>
            </w:tcBorders>
            <w:shd w:val="clear" w:color="000000" w:fill="DDEBF7"/>
            <w:noWrap/>
            <w:vAlign w:val="center"/>
            <w:hideMark/>
          </w:tcPr>
          <w:p w14:paraId="1EAA26F4"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$282,281,221</w:t>
            </w:r>
          </w:p>
        </w:tc>
        <w:tc>
          <w:tcPr>
            <w:tcW w:w="0" w:type="auto"/>
            <w:tcBorders>
              <w:top w:val="nil"/>
              <w:left w:val="nil"/>
              <w:bottom w:val="single" w:sz="4" w:space="0" w:color="DDEBF7"/>
              <w:right w:val="nil"/>
            </w:tcBorders>
            <w:shd w:val="clear" w:color="000000" w:fill="DDEBF7"/>
            <w:noWrap/>
            <w:vAlign w:val="center"/>
            <w:hideMark/>
          </w:tcPr>
          <w:p w14:paraId="00A50E26" w14:textId="0EFD466B"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12</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364</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532</w:t>
            </w:r>
          </w:p>
        </w:tc>
        <w:tc>
          <w:tcPr>
            <w:tcW w:w="0" w:type="auto"/>
            <w:tcBorders>
              <w:top w:val="nil"/>
              <w:left w:val="nil"/>
              <w:bottom w:val="nil"/>
              <w:right w:val="nil"/>
            </w:tcBorders>
            <w:shd w:val="clear" w:color="000000" w:fill="DDEBF7"/>
            <w:noWrap/>
            <w:vAlign w:val="center"/>
            <w:hideMark/>
          </w:tcPr>
          <w:p w14:paraId="571C816C"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 Alcohol</w:t>
            </w:r>
          </w:p>
        </w:tc>
      </w:tr>
      <w:tr w:rsidR="007B3E51" w:rsidRPr="007B3E51" w14:paraId="48C132E5" w14:textId="77777777" w:rsidTr="007B3E51">
        <w:tblPrEx>
          <w:jc w:val="left"/>
        </w:tblPrEx>
        <w:trPr>
          <w:trHeight w:val="600"/>
        </w:trPr>
        <w:tc>
          <w:tcPr>
            <w:tcW w:w="0" w:type="auto"/>
            <w:tcBorders>
              <w:top w:val="nil"/>
              <w:left w:val="nil"/>
              <w:bottom w:val="nil"/>
              <w:right w:val="nil"/>
            </w:tcBorders>
            <w:shd w:val="clear" w:color="auto" w:fill="auto"/>
            <w:noWrap/>
            <w:vAlign w:val="center"/>
            <w:hideMark/>
          </w:tcPr>
          <w:p w14:paraId="777B76E7"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2209</w:t>
            </w:r>
          </w:p>
        </w:tc>
        <w:tc>
          <w:tcPr>
            <w:tcW w:w="0" w:type="auto"/>
            <w:tcBorders>
              <w:top w:val="nil"/>
              <w:left w:val="nil"/>
              <w:bottom w:val="nil"/>
              <w:right w:val="nil"/>
            </w:tcBorders>
            <w:shd w:val="clear" w:color="auto" w:fill="auto"/>
            <w:vAlign w:val="center"/>
            <w:hideMark/>
          </w:tcPr>
          <w:p w14:paraId="568D60D8" w14:textId="77777777" w:rsidR="007B3E51" w:rsidRPr="007B3E51" w:rsidRDefault="007B3E51" w:rsidP="007B3E51">
            <w:pPr>
              <w:spacing w:before="0" w:after="0" w:line="240" w:lineRule="auto"/>
              <w:rPr>
                <w:rFonts w:ascii="Calibri" w:eastAsia="Times New Roman" w:hAnsi="Calibri" w:cs="Times New Roman"/>
                <w:color w:val="000000"/>
                <w:sz w:val="18"/>
                <w:szCs w:val="18"/>
                <w:lang w:eastAsia="en-AU"/>
              </w:rPr>
            </w:pPr>
            <w:r w:rsidRPr="007B3E51">
              <w:rPr>
                <w:rFonts w:ascii="Calibri" w:eastAsia="Times New Roman" w:hAnsi="Calibri" w:cs="Times New Roman"/>
                <w:color w:val="000000"/>
                <w:sz w:val="18"/>
                <w:szCs w:val="18"/>
                <w:lang w:eastAsia="en-AU"/>
              </w:rPr>
              <w:t>Vinegar and substitutes for vinegar obtained from acetic acid</w:t>
            </w:r>
          </w:p>
        </w:tc>
        <w:tc>
          <w:tcPr>
            <w:tcW w:w="0" w:type="auto"/>
            <w:tcBorders>
              <w:top w:val="nil"/>
              <w:left w:val="nil"/>
              <w:bottom w:val="single" w:sz="4" w:space="0" w:color="DDEBF7"/>
              <w:right w:val="nil"/>
            </w:tcBorders>
            <w:shd w:val="clear" w:color="auto" w:fill="auto"/>
            <w:noWrap/>
            <w:vAlign w:val="center"/>
            <w:hideMark/>
          </w:tcPr>
          <w:p w14:paraId="08C93216" w14:textId="77777777"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$12,853,929</w:t>
            </w:r>
          </w:p>
        </w:tc>
        <w:tc>
          <w:tcPr>
            <w:tcW w:w="0" w:type="auto"/>
            <w:tcBorders>
              <w:top w:val="nil"/>
              <w:left w:val="nil"/>
              <w:bottom w:val="single" w:sz="4" w:space="0" w:color="DDEBF7"/>
              <w:right w:val="nil"/>
            </w:tcBorders>
            <w:shd w:val="clear" w:color="auto" w:fill="auto"/>
            <w:noWrap/>
            <w:vAlign w:val="center"/>
            <w:hideMark/>
          </w:tcPr>
          <w:p w14:paraId="299333E2" w14:textId="3CA7D9BC"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4</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997</w:t>
            </w:r>
            <w:r w:rsidR="000E0D73">
              <w:rPr>
                <w:rFonts w:ascii="Calibri" w:eastAsia="Times New Roman" w:hAnsi="Calibri" w:cs="Times New Roman"/>
                <w:color w:val="000000"/>
                <w:lang w:eastAsia="en-AU"/>
              </w:rPr>
              <w:t>,</w:t>
            </w:r>
            <w:r w:rsidRPr="007B3E51">
              <w:rPr>
                <w:rFonts w:ascii="Calibri" w:eastAsia="Times New Roman" w:hAnsi="Calibri" w:cs="Times New Roman"/>
                <w:color w:val="000000"/>
                <w:lang w:eastAsia="en-AU"/>
              </w:rPr>
              <w:t>967</w:t>
            </w:r>
          </w:p>
        </w:tc>
        <w:tc>
          <w:tcPr>
            <w:tcW w:w="0" w:type="auto"/>
            <w:tcBorders>
              <w:top w:val="nil"/>
              <w:left w:val="nil"/>
              <w:bottom w:val="nil"/>
              <w:right w:val="nil"/>
            </w:tcBorders>
            <w:shd w:val="clear" w:color="auto" w:fill="auto"/>
            <w:noWrap/>
            <w:vAlign w:val="center"/>
            <w:hideMark/>
          </w:tcPr>
          <w:p w14:paraId="0F3A404B" w14:textId="60335AFE" w:rsidR="007B3E51" w:rsidRPr="007B3E51" w:rsidRDefault="007B3E51" w:rsidP="007B3E51">
            <w:pPr>
              <w:spacing w:before="0" w:after="0" w:line="240" w:lineRule="auto"/>
              <w:jc w:val="center"/>
              <w:rPr>
                <w:rFonts w:ascii="Calibri" w:eastAsia="Times New Roman" w:hAnsi="Calibri" w:cs="Times New Roman"/>
                <w:color w:val="000000"/>
                <w:lang w:eastAsia="en-AU"/>
              </w:rPr>
            </w:pPr>
            <w:r w:rsidRPr="007B3E51">
              <w:rPr>
                <w:rFonts w:ascii="Calibri" w:eastAsia="Times New Roman" w:hAnsi="Calibri" w:cs="Times New Roman"/>
                <w:color w:val="000000"/>
                <w:lang w:eastAsia="en-AU"/>
              </w:rPr>
              <w:t>Litres</w:t>
            </w:r>
          </w:p>
        </w:tc>
      </w:tr>
    </w:tbl>
    <w:p w14:paraId="4AA64075" w14:textId="77777777" w:rsidR="00322881" w:rsidRPr="00322881" w:rsidRDefault="00322881" w:rsidP="00322881">
      <w:pPr>
        <w:pStyle w:val="Caption"/>
        <w:rPr>
          <w:sz w:val="2"/>
          <w:szCs w:val="2"/>
        </w:rPr>
      </w:pPr>
    </w:p>
    <w:p w14:paraId="4A167BE3" w14:textId="6C8CCD97" w:rsidR="00966CBC" w:rsidRDefault="00E319F6" w:rsidP="00322881">
      <w:pPr>
        <w:pStyle w:val="Caption"/>
        <w:jc w:val="center"/>
      </w:pPr>
      <w:r>
        <w:t>Table 21</w:t>
      </w:r>
      <w:r w:rsidR="00966CBC">
        <w:t>: EU imports to Australia in 2015, HS Code 22</w:t>
      </w:r>
    </w:p>
    <w:p w14:paraId="7820236C" w14:textId="77777777" w:rsidR="004C5CCE" w:rsidRDefault="004C5CCE" w:rsidP="003219C1">
      <w:pPr>
        <w:spacing w:before="0" w:after="160" w:line="259" w:lineRule="auto"/>
      </w:pPr>
    </w:p>
    <w:p w14:paraId="6189E9C6" w14:textId="77777777" w:rsidR="00966CBC" w:rsidRDefault="00966CBC" w:rsidP="003219C1">
      <w:pPr>
        <w:spacing w:before="0" w:after="160" w:line="259" w:lineRule="auto"/>
        <w:sectPr w:rsidR="00966CBC" w:rsidSect="007240FE">
          <w:pgSz w:w="11906" w:h="16838"/>
          <w:pgMar w:top="1440" w:right="1440" w:bottom="1440" w:left="1440" w:header="708" w:footer="708" w:gutter="0"/>
          <w:cols w:space="708"/>
          <w:titlePg/>
          <w:docGrid w:linePitch="360"/>
        </w:sectPr>
      </w:pPr>
    </w:p>
    <w:p w14:paraId="2641CE10" w14:textId="58F933F4" w:rsidR="004C5CCE" w:rsidRDefault="004C5CCE" w:rsidP="004C5CCE">
      <w:pPr>
        <w:pStyle w:val="Heading3"/>
      </w:pPr>
      <w:bookmarkStart w:id="166" w:name="_Toc479769523"/>
      <w:bookmarkStart w:id="167" w:name="_Toc482714073"/>
      <w:r>
        <w:lastRenderedPageBreak/>
        <w:t>E.6 Proxy products for each beverage class</w:t>
      </w:r>
      <w:bookmarkEnd w:id="166"/>
      <w:bookmarkEnd w:id="167"/>
    </w:p>
    <w:tbl>
      <w:tblPr>
        <w:tblW w:w="5189" w:type="pct"/>
        <w:tblLayout w:type="fixed"/>
        <w:tblLook w:val="04A0" w:firstRow="1" w:lastRow="0" w:firstColumn="1" w:lastColumn="0" w:noHBand="0" w:noVBand="1"/>
      </w:tblPr>
      <w:tblGrid>
        <w:gridCol w:w="927"/>
        <w:gridCol w:w="4195"/>
        <w:gridCol w:w="2564"/>
        <w:gridCol w:w="2848"/>
        <w:gridCol w:w="2086"/>
        <w:gridCol w:w="1866"/>
      </w:tblGrid>
      <w:tr w:rsidR="00B73173" w:rsidRPr="007C78C9" w14:paraId="112ED616" w14:textId="77777777" w:rsidTr="00322881">
        <w:trPr>
          <w:trHeight w:val="924"/>
        </w:trPr>
        <w:tc>
          <w:tcPr>
            <w:tcW w:w="320" w:type="pct"/>
            <w:tcBorders>
              <w:top w:val="nil"/>
              <w:left w:val="nil"/>
              <w:bottom w:val="nil"/>
              <w:right w:val="nil"/>
            </w:tcBorders>
            <w:shd w:val="clear" w:color="000000" w:fill="203764"/>
            <w:noWrap/>
            <w:vAlign w:val="center"/>
            <w:hideMark/>
          </w:tcPr>
          <w:p w14:paraId="760FE869" w14:textId="77777777" w:rsidR="004C5CCE" w:rsidRPr="007C78C9" w:rsidRDefault="004C5CCE" w:rsidP="004C5CCE">
            <w:pPr>
              <w:spacing w:before="0" w:after="0" w:line="240" w:lineRule="auto"/>
              <w:jc w:val="center"/>
              <w:rPr>
                <w:rFonts w:eastAsia="Times New Roman" w:cs="Arial"/>
                <w:b/>
                <w:bCs/>
                <w:color w:val="FFFFFF"/>
                <w:sz w:val="24"/>
                <w:szCs w:val="24"/>
                <w:lang w:eastAsia="en-AU"/>
              </w:rPr>
            </w:pPr>
            <w:r w:rsidRPr="007C78C9">
              <w:rPr>
                <w:rFonts w:eastAsia="Times New Roman" w:cs="Arial"/>
                <w:b/>
                <w:bCs/>
                <w:color w:val="FFFFFF"/>
                <w:sz w:val="24"/>
                <w:szCs w:val="24"/>
                <w:lang w:eastAsia="en-AU"/>
              </w:rPr>
              <w:t>HS Code</w:t>
            </w:r>
          </w:p>
        </w:tc>
        <w:tc>
          <w:tcPr>
            <w:tcW w:w="1448" w:type="pct"/>
            <w:tcBorders>
              <w:top w:val="nil"/>
              <w:left w:val="nil"/>
              <w:bottom w:val="nil"/>
              <w:right w:val="nil"/>
            </w:tcBorders>
            <w:shd w:val="clear" w:color="000000" w:fill="203764"/>
            <w:noWrap/>
            <w:vAlign w:val="center"/>
            <w:hideMark/>
          </w:tcPr>
          <w:p w14:paraId="5B53ECBE" w14:textId="77777777" w:rsidR="004C5CCE" w:rsidRPr="007C78C9" w:rsidRDefault="004C5CCE" w:rsidP="004C5CCE">
            <w:pPr>
              <w:spacing w:before="0" w:after="0" w:line="240" w:lineRule="auto"/>
              <w:jc w:val="center"/>
              <w:rPr>
                <w:rFonts w:eastAsia="Times New Roman" w:cs="Arial"/>
                <w:b/>
                <w:bCs/>
                <w:color w:val="FFFFFF"/>
                <w:sz w:val="24"/>
                <w:szCs w:val="24"/>
                <w:lang w:eastAsia="en-AU"/>
              </w:rPr>
            </w:pPr>
            <w:r w:rsidRPr="007C78C9">
              <w:rPr>
                <w:rFonts w:eastAsia="Times New Roman" w:cs="Arial"/>
                <w:b/>
                <w:bCs/>
                <w:color w:val="FFFFFF"/>
                <w:sz w:val="24"/>
                <w:szCs w:val="24"/>
                <w:lang w:eastAsia="en-AU"/>
              </w:rPr>
              <w:t>Description</w:t>
            </w:r>
          </w:p>
        </w:tc>
        <w:tc>
          <w:tcPr>
            <w:tcW w:w="885" w:type="pct"/>
            <w:tcBorders>
              <w:top w:val="nil"/>
              <w:left w:val="nil"/>
              <w:bottom w:val="nil"/>
              <w:right w:val="nil"/>
            </w:tcBorders>
            <w:shd w:val="clear" w:color="000000" w:fill="203764"/>
            <w:vAlign w:val="center"/>
            <w:hideMark/>
          </w:tcPr>
          <w:p w14:paraId="6562A91F" w14:textId="77777777" w:rsidR="004C5CCE" w:rsidRPr="007C78C9" w:rsidRDefault="004C5CCE" w:rsidP="004C5CCE">
            <w:pPr>
              <w:spacing w:before="0" w:after="0" w:line="240" w:lineRule="auto"/>
              <w:jc w:val="center"/>
              <w:rPr>
                <w:rFonts w:eastAsia="Times New Roman" w:cs="Arial"/>
                <w:b/>
                <w:bCs/>
                <w:color w:val="FFFFFF"/>
                <w:sz w:val="24"/>
                <w:szCs w:val="24"/>
                <w:lang w:eastAsia="en-AU"/>
              </w:rPr>
            </w:pPr>
            <w:r w:rsidRPr="007C78C9">
              <w:rPr>
                <w:rFonts w:eastAsia="Times New Roman" w:cs="Arial"/>
                <w:b/>
                <w:bCs/>
                <w:color w:val="FFFFFF"/>
                <w:sz w:val="24"/>
                <w:szCs w:val="24"/>
                <w:lang w:eastAsia="en-AU"/>
              </w:rPr>
              <w:t>Proxy Product</w:t>
            </w:r>
          </w:p>
        </w:tc>
        <w:tc>
          <w:tcPr>
            <w:tcW w:w="983" w:type="pct"/>
            <w:tcBorders>
              <w:top w:val="nil"/>
              <w:left w:val="nil"/>
              <w:bottom w:val="nil"/>
              <w:right w:val="nil"/>
            </w:tcBorders>
            <w:shd w:val="clear" w:color="000000" w:fill="203764"/>
            <w:vAlign w:val="center"/>
            <w:hideMark/>
          </w:tcPr>
          <w:p w14:paraId="14FF03E0" w14:textId="77777777" w:rsidR="004C5CCE" w:rsidRPr="007C78C9" w:rsidRDefault="004C5CCE" w:rsidP="004C5CCE">
            <w:pPr>
              <w:spacing w:before="0" w:after="0" w:line="240" w:lineRule="auto"/>
              <w:jc w:val="center"/>
              <w:rPr>
                <w:rFonts w:eastAsia="Times New Roman" w:cs="Arial"/>
                <w:b/>
                <w:bCs/>
                <w:color w:val="FFFFFF"/>
                <w:sz w:val="24"/>
                <w:szCs w:val="24"/>
                <w:lang w:eastAsia="en-AU"/>
              </w:rPr>
            </w:pPr>
            <w:r w:rsidRPr="007C78C9">
              <w:rPr>
                <w:rFonts w:eastAsia="Times New Roman" w:cs="Arial"/>
                <w:b/>
                <w:bCs/>
                <w:color w:val="FFFFFF"/>
                <w:sz w:val="24"/>
                <w:szCs w:val="24"/>
                <w:lang w:eastAsia="en-AU"/>
              </w:rPr>
              <w:t xml:space="preserve">Proxy Product Source </w:t>
            </w:r>
          </w:p>
        </w:tc>
        <w:tc>
          <w:tcPr>
            <w:tcW w:w="720" w:type="pct"/>
            <w:tcBorders>
              <w:top w:val="nil"/>
              <w:left w:val="nil"/>
              <w:bottom w:val="nil"/>
              <w:right w:val="nil"/>
            </w:tcBorders>
            <w:shd w:val="clear" w:color="000000" w:fill="203764"/>
            <w:vAlign w:val="center"/>
            <w:hideMark/>
          </w:tcPr>
          <w:p w14:paraId="16445449" w14:textId="63F4A9CC" w:rsidR="004C5CCE" w:rsidRPr="007C78C9" w:rsidRDefault="00DF4FA1" w:rsidP="00DF4FA1">
            <w:pPr>
              <w:spacing w:before="0" w:after="0" w:line="240" w:lineRule="auto"/>
              <w:jc w:val="center"/>
              <w:rPr>
                <w:rFonts w:eastAsia="Times New Roman" w:cs="Arial"/>
                <w:b/>
                <w:bCs/>
                <w:color w:val="FFFFFF"/>
                <w:sz w:val="24"/>
                <w:szCs w:val="24"/>
                <w:lang w:eastAsia="en-AU"/>
              </w:rPr>
            </w:pPr>
            <w:r w:rsidRPr="007C78C9">
              <w:rPr>
                <w:rFonts w:eastAsia="Times New Roman" w:cs="Arial"/>
                <w:b/>
                <w:bCs/>
                <w:color w:val="FFFFFF"/>
                <w:sz w:val="24"/>
                <w:szCs w:val="24"/>
                <w:lang w:eastAsia="en-AU"/>
              </w:rPr>
              <w:t>Proxy Product Indicative Price</w:t>
            </w:r>
          </w:p>
        </w:tc>
        <w:tc>
          <w:tcPr>
            <w:tcW w:w="644" w:type="pct"/>
            <w:tcBorders>
              <w:top w:val="nil"/>
              <w:left w:val="nil"/>
              <w:bottom w:val="nil"/>
              <w:right w:val="nil"/>
            </w:tcBorders>
            <w:shd w:val="clear" w:color="000000" w:fill="203764"/>
            <w:vAlign w:val="center"/>
            <w:hideMark/>
          </w:tcPr>
          <w:p w14:paraId="566238EE" w14:textId="77777777" w:rsidR="004C5CCE" w:rsidRPr="007C78C9" w:rsidRDefault="004C5CCE" w:rsidP="004C5CCE">
            <w:pPr>
              <w:spacing w:before="0" w:after="0" w:line="240" w:lineRule="auto"/>
              <w:jc w:val="center"/>
              <w:rPr>
                <w:rFonts w:eastAsia="Times New Roman" w:cs="Arial"/>
                <w:b/>
                <w:bCs/>
                <w:color w:val="FFFFFF"/>
                <w:sz w:val="24"/>
                <w:szCs w:val="24"/>
                <w:lang w:eastAsia="en-AU"/>
              </w:rPr>
            </w:pPr>
            <w:r w:rsidRPr="007C78C9">
              <w:rPr>
                <w:rFonts w:eastAsia="Times New Roman" w:cs="Arial"/>
                <w:b/>
                <w:bCs/>
                <w:color w:val="FFFFFF"/>
                <w:sz w:val="24"/>
                <w:szCs w:val="24"/>
                <w:lang w:eastAsia="en-AU"/>
              </w:rPr>
              <w:t>Proxy Product Vol. per unit</w:t>
            </w:r>
          </w:p>
        </w:tc>
      </w:tr>
      <w:tr w:rsidR="007C78C9" w:rsidRPr="007C78C9" w14:paraId="5064B051" w14:textId="77777777" w:rsidTr="00322881">
        <w:trPr>
          <w:trHeight w:val="707"/>
        </w:trPr>
        <w:tc>
          <w:tcPr>
            <w:tcW w:w="320" w:type="pct"/>
            <w:tcBorders>
              <w:top w:val="nil"/>
              <w:left w:val="nil"/>
              <w:bottom w:val="nil"/>
              <w:right w:val="nil"/>
            </w:tcBorders>
            <w:shd w:val="clear" w:color="auto" w:fill="auto"/>
            <w:noWrap/>
            <w:vAlign w:val="center"/>
            <w:hideMark/>
          </w:tcPr>
          <w:p w14:paraId="3D84F87C" w14:textId="77777777" w:rsidR="007C78C9" w:rsidRPr="007C78C9" w:rsidRDefault="007C78C9"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2203</w:t>
            </w:r>
          </w:p>
        </w:tc>
        <w:tc>
          <w:tcPr>
            <w:tcW w:w="1448" w:type="pct"/>
            <w:tcBorders>
              <w:top w:val="nil"/>
              <w:left w:val="nil"/>
              <w:bottom w:val="nil"/>
              <w:right w:val="nil"/>
            </w:tcBorders>
            <w:shd w:val="clear" w:color="auto" w:fill="auto"/>
            <w:vAlign w:val="center"/>
            <w:hideMark/>
          </w:tcPr>
          <w:p w14:paraId="313D8504" w14:textId="77777777" w:rsidR="007C78C9" w:rsidRPr="007C78C9" w:rsidRDefault="007C78C9"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Beer made from malt</w:t>
            </w:r>
          </w:p>
        </w:tc>
        <w:tc>
          <w:tcPr>
            <w:tcW w:w="885" w:type="pct"/>
            <w:tcBorders>
              <w:top w:val="nil"/>
              <w:left w:val="nil"/>
              <w:right w:val="nil"/>
            </w:tcBorders>
            <w:shd w:val="clear" w:color="auto" w:fill="auto"/>
            <w:vAlign w:val="center"/>
            <w:hideMark/>
          </w:tcPr>
          <w:p w14:paraId="04FFBACD" w14:textId="77777777" w:rsidR="007C78C9" w:rsidRPr="007C78C9" w:rsidRDefault="007C78C9"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Stella Artios (one bottle)</w:t>
            </w:r>
          </w:p>
        </w:tc>
        <w:tc>
          <w:tcPr>
            <w:tcW w:w="983" w:type="pct"/>
            <w:tcBorders>
              <w:top w:val="nil"/>
              <w:left w:val="nil"/>
              <w:right w:val="nil"/>
            </w:tcBorders>
            <w:shd w:val="clear" w:color="auto" w:fill="auto"/>
            <w:noWrap/>
            <w:vAlign w:val="center"/>
            <w:hideMark/>
          </w:tcPr>
          <w:p w14:paraId="61AE007F" w14:textId="77777777" w:rsidR="007C78C9" w:rsidRPr="007C78C9" w:rsidRDefault="007C78C9" w:rsidP="00B731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https://www.danmurphys.com.au/product/DM_72869/stella-artois-bottles</w:t>
            </w:r>
          </w:p>
        </w:tc>
        <w:tc>
          <w:tcPr>
            <w:tcW w:w="720" w:type="pct"/>
            <w:tcBorders>
              <w:top w:val="nil"/>
              <w:left w:val="nil"/>
              <w:right w:val="nil"/>
            </w:tcBorders>
            <w:shd w:val="clear" w:color="auto" w:fill="auto"/>
            <w:noWrap/>
            <w:vAlign w:val="center"/>
            <w:hideMark/>
          </w:tcPr>
          <w:p w14:paraId="6B55E08D" w14:textId="77777777" w:rsidR="007C78C9" w:rsidRPr="007C78C9" w:rsidRDefault="007C78C9"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$4.49</w:t>
            </w:r>
          </w:p>
        </w:tc>
        <w:tc>
          <w:tcPr>
            <w:tcW w:w="644" w:type="pct"/>
            <w:tcBorders>
              <w:top w:val="nil"/>
              <w:left w:val="nil"/>
              <w:right w:val="nil"/>
            </w:tcBorders>
            <w:shd w:val="clear" w:color="auto" w:fill="auto"/>
            <w:noWrap/>
            <w:vAlign w:val="center"/>
            <w:hideMark/>
          </w:tcPr>
          <w:p w14:paraId="589467F3" w14:textId="3420F469" w:rsidR="007C78C9" w:rsidRPr="007C78C9" w:rsidRDefault="007C78C9" w:rsidP="00B73173">
            <w:pPr>
              <w:spacing w:before="0" w:after="0" w:line="240" w:lineRule="auto"/>
              <w:jc w:val="center"/>
              <w:rPr>
                <w:rFonts w:eastAsia="Times New Roman" w:cs="Arial"/>
                <w:color w:val="000000"/>
                <w:lang w:eastAsia="en-AU"/>
              </w:rPr>
            </w:pPr>
            <w:r w:rsidRPr="007C78C9">
              <w:rPr>
                <w:rFonts w:cs="Arial"/>
                <w:color w:val="000000"/>
              </w:rPr>
              <w:t>330ml</w:t>
            </w:r>
          </w:p>
        </w:tc>
      </w:tr>
      <w:tr w:rsidR="007C78C9" w:rsidRPr="007C78C9" w14:paraId="3A2A24AD" w14:textId="77777777" w:rsidTr="00322881">
        <w:trPr>
          <w:trHeight w:val="1179"/>
        </w:trPr>
        <w:tc>
          <w:tcPr>
            <w:tcW w:w="320" w:type="pct"/>
            <w:tcBorders>
              <w:top w:val="nil"/>
              <w:left w:val="nil"/>
              <w:bottom w:val="nil"/>
              <w:right w:val="nil"/>
            </w:tcBorders>
            <w:shd w:val="clear" w:color="000000" w:fill="DDEBF7"/>
            <w:noWrap/>
            <w:vAlign w:val="center"/>
            <w:hideMark/>
          </w:tcPr>
          <w:p w14:paraId="61971793" w14:textId="77777777" w:rsidR="007C78C9" w:rsidRPr="007C78C9" w:rsidRDefault="007C78C9"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2204</w:t>
            </w:r>
          </w:p>
        </w:tc>
        <w:tc>
          <w:tcPr>
            <w:tcW w:w="1448" w:type="pct"/>
            <w:tcBorders>
              <w:top w:val="nil"/>
              <w:left w:val="nil"/>
              <w:bottom w:val="nil"/>
              <w:right w:val="nil"/>
            </w:tcBorders>
            <w:shd w:val="clear" w:color="000000" w:fill="DDEBF7"/>
            <w:vAlign w:val="center"/>
            <w:hideMark/>
          </w:tcPr>
          <w:p w14:paraId="7C704BAC" w14:textId="77777777" w:rsidR="007C78C9" w:rsidRPr="007C78C9" w:rsidRDefault="007C78C9"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Wine of fresh grapes, including fortified wines; grape must other than that of heading no. 2009</w:t>
            </w:r>
          </w:p>
        </w:tc>
        <w:tc>
          <w:tcPr>
            <w:tcW w:w="885" w:type="pct"/>
            <w:tcBorders>
              <w:top w:val="nil"/>
              <w:left w:val="nil"/>
              <w:right w:val="nil"/>
            </w:tcBorders>
            <w:shd w:val="clear" w:color="000000" w:fill="DDEBF7"/>
            <w:vAlign w:val="center"/>
            <w:hideMark/>
          </w:tcPr>
          <w:p w14:paraId="2C629D33" w14:textId="55D63563" w:rsidR="007C78C9" w:rsidRPr="007C78C9" w:rsidRDefault="007C78C9"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Cabernet Sauvignon - Rawson's Retreat - Penfolds</w:t>
            </w:r>
          </w:p>
        </w:tc>
        <w:tc>
          <w:tcPr>
            <w:tcW w:w="983" w:type="pct"/>
            <w:tcBorders>
              <w:top w:val="nil"/>
              <w:left w:val="nil"/>
            </w:tcBorders>
            <w:shd w:val="clear" w:color="000000" w:fill="DDEBF7"/>
            <w:noWrap/>
            <w:vAlign w:val="center"/>
            <w:hideMark/>
          </w:tcPr>
          <w:p w14:paraId="5E358305" w14:textId="122088BB" w:rsidR="007C78C9" w:rsidRPr="007C78C9" w:rsidRDefault="007C78C9" w:rsidP="000E0D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https://shop.coles.com.au/a/a-national/product/penfolds-rawsons-retreat-cabernet-sauvignon </w:t>
            </w:r>
          </w:p>
        </w:tc>
        <w:tc>
          <w:tcPr>
            <w:tcW w:w="720" w:type="pct"/>
            <w:shd w:val="clear" w:color="000000" w:fill="D1EEFF" w:themeFill="accent2" w:themeFillTint="1A"/>
            <w:noWrap/>
            <w:vAlign w:val="center"/>
            <w:hideMark/>
          </w:tcPr>
          <w:p w14:paraId="45F03A52" w14:textId="07E4199B" w:rsidR="007C78C9" w:rsidRPr="007C78C9" w:rsidRDefault="007C78C9" w:rsidP="000E0D73">
            <w:pPr>
              <w:spacing w:before="0" w:after="0" w:line="240" w:lineRule="auto"/>
              <w:jc w:val="center"/>
              <w:rPr>
                <w:rFonts w:eastAsia="Times New Roman" w:cs="Arial"/>
                <w:color w:val="000000"/>
                <w:lang w:eastAsia="en-AU"/>
              </w:rPr>
            </w:pPr>
            <w:r w:rsidRPr="007C78C9">
              <w:rPr>
                <w:rFonts w:eastAsia="Times New Roman" w:cs="Arial"/>
                <w:color w:val="000000"/>
                <w:lang w:eastAsia="en-AU"/>
              </w:rPr>
              <w:t>$11.77 </w:t>
            </w:r>
          </w:p>
        </w:tc>
        <w:tc>
          <w:tcPr>
            <w:tcW w:w="644" w:type="pct"/>
            <w:shd w:val="clear" w:color="000000" w:fill="D1EEFF" w:themeFill="accent2" w:themeFillTint="1A"/>
            <w:noWrap/>
            <w:vAlign w:val="center"/>
            <w:hideMark/>
          </w:tcPr>
          <w:p w14:paraId="7A3701C7" w14:textId="77777777" w:rsidR="007C78C9" w:rsidRPr="007C78C9" w:rsidRDefault="007C78C9" w:rsidP="00B73173">
            <w:pPr>
              <w:spacing w:before="0" w:after="0" w:line="240" w:lineRule="auto"/>
              <w:jc w:val="center"/>
              <w:rPr>
                <w:rFonts w:eastAsia="Times New Roman" w:cs="Arial"/>
                <w:color w:val="000000"/>
                <w:lang w:eastAsia="en-AU"/>
              </w:rPr>
            </w:pPr>
            <w:r w:rsidRPr="007C78C9">
              <w:rPr>
                <w:rFonts w:cs="Arial"/>
                <w:color w:val="000000"/>
              </w:rPr>
              <w:t>750ml</w:t>
            </w:r>
          </w:p>
          <w:p w14:paraId="2BFA3E06" w14:textId="2B4C3292" w:rsidR="007C78C9" w:rsidRPr="007C78C9" w:rsidRDefault="007C78C9" w:rsidP="00B73173">
            <w:pPr>
              <w:spacing w:before="0" w:after="0" w:line="240" w:lineRule="auto"/>
              <w:jc w:val="center"/>
              <w:rPr>
                <w:rFonts w:eastAsia="Times New Roman" w:cs="Arial"/>
                <w:color w:val="000000"/>
                <w:lang w:eastAsia="en-AU"/>
              </w:rPr>
            </w:pPr>
            <w:r w:rsidRPr="007C78C9">
              <w:rPr>
                <w:rFonts w:cs="Arial"/>
                <w:color w:val="000000"/>
              </w:rPr>
              <w:t> </w:t>
            </w:r>
          </w:p>
        </w:tc>
      </w:tr>
      <w:tr w:rsidR="007C78C9" w:rsidRPr="007C78C9" w14:paraId="434E62CF" w14:textId="77777777" w:rsidTr="00322881">
        <w:trPr>
          <w:trHeight w:val="943"/>
        </w:trPr>
        <w:tc>
          <w:tcPr>
            <w:tcW w:w="320" w:type="pct"/>
            <w:tcBorders>
              <w:top w:val="nil"/>
              <w:left w:val="nil"/>
              <w:bottom w:val="nil"/>
              <w:right w:val="nil"/>
            </w:tcBorders>
            <w:shd w:val="clear" w:color="auto" w:fill="auto"/>
            <w:noWrap/>
            <w:vAlign w:val="center"/>
            <w:hideMark/>
          </w:tcPr>
          <w:p w14:paraId="28E54E0F" w14:textId="77777777" w:rsidR="007C78C9" w:rsidRPr="007C78C9" w:rsidRDefault="007C78C9"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2205</w:t>
            </w:r>
          </w:p>
        </w:tc>
        <w:tc>
          <w:tcPr>
            <w:tcW w:w="1448" w:type="pct"/>
            <w:tcBorders>
              <w:top w:val="nil"/>
              <w:left w:val="nil"/>
              <w:bottom w:val="nil"/>
              <w:right w:val="nil"/>
            </w:tcBorders>
            <w:shd w:val="clear" w:color="auto" w:fill="auto"/>
            <w:vAlign w:val="center"/>
            <w:hideMark/>
          </w:tcPr>
          <w:p w14:paraId="7FF06CD0" w14:textId="77777777" w:rsidR="007C78C9" w:rsidRPr="007C78C9" w:rsidRDefault="007C78C9"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Vermouth and other wine of fresh grapes, flavoured with plants or aromatic substances</w:t>
            </w:r>
          </w:p>
        </w:tc>
        <w:tc>
          <w:tcPr>
            <w:tcW w:w="885" w:type="pct"/>
            <w:tcBorders>
              <w:top w:val="nil"/>
              <w:left w:val="nil"/>
              <w:right w:val="nil"/>
            </w:tcBorders>
            <w:shd w:val="clear" w:color="auto" w:fill="auto"/>
            <w:vAlign w:val="center"/>
            <w:hideMark/>
          </w:tcPr>
          <w:p w14:paraId="623096D3" w14:textId="77777777" w:rsidR="007C78C9" w:rsidRPr="007C78C9" w:rsidRDefault="007C78C9"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Original French Dry Vermouth - Noilly Prat</w:t>
            </w:r>
          </w:p>
        </w:tc>
        <w:tc>
          <w:tcPr>
            <w:tcW w:w="983" w:type="pct"/>
            <w:tcBorders>
              <w:top w:val="nil"/>
              <w:left w:val="nil"/>
              <w:right w:val="nil"/>
            </w:tcBorders>
            <w:shd w:val="clear" w:color="auto" w:fill="auto"/>
            <w:noWrap/>
            <w:vAlign w:val="center"/>
            <w:hideMark/>
          </w:tcPr>
          <w:p w14:paraId="7D1704E0" w14:textId="77777777" w:rsidR="007C78C9" w:rsidRPr="007C78C9" w:rsidRDefault="007C78C9" w:rsidP="00B731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https://www.danmurphys.com.au/product/DM_2025/noilly-prat-original-french-dry-vermouth</w:t>
            </w:r>
          </w:p>
        </w:tc>
        <w:tc>
          <w:tcPr>
            <w:tcW w:w="720" w:type="pct"/>
            <w:tcBorders>
              <w:top w:val="nil"/>
              <w:left w:val="nil"/>
              <w:right w:val="nil"/>
            </w:tcBorders>
            <w:shd w:val="clear" w:color="auto" w:fill="auto"/>
            <w:noWrap/>
            <w:vAlign w:val="center"/>
            <w:hideMark/>
          </w:tcPr>
          <w:p w14:paraId="7722F89D" w14:textId="0FEEB3B2" w:rsidR="007C78C9" w:rsidRPr="007C78C9" w:rsidRDefault="007C78C9" w:rsidP="00FF523B">
            <w:pPr>
              <w:spacing w:before="0" w:after="0" w:line="240" w:lineRule="auto"/>
              <w:jc w:val="center"/>
              <w:rPr>
                <w:rFonts w:eastAsia="Times New Roman" w:cs="Arial"/>
                <w:color w:val="000000"/>
                <w:lang w:eastAsia="en-AU"/>
              </w:rPr>
            </w:pPr>
            <w:r w:rsidRPr="007C78C9">
              <w:rPr>
                <w:rFonts w:eastAsia="Times New Roman" w:cs="Arial"/>
                <w:color w:val="000000"/>
                <w:lang w:eastAsia="en-AU"/>
              </w:rPr>
              <w:t>$29.99</w:t>
            </w:r>
          </w:p>
        </w:tc>
        <w:tc>
          <w:tcPr>
            <w:tcW w:w="644" w:type="pct"/>
            <w:tcBorders>
              <w:top w:val="nil"/>
              <w:left w:val="nil"/>
              <w:right w:val="nil"/>
            </w:tcBorders>
            <w:shd w:val="clear" w:color="auto" w:fill="auto"/>
            <w:noWrap/>
            <w:vAlign w:val="center"/>
            <w:hideMark/>
          </w:tcPr>
          <w:p w14:paraId="13A886F7" w14:textId="072F9BA8" w:rsidR="007C78C9" w:rsidRPr="007C78C9" w:rsidRDefault="007C78C9" w:rsidP="00B73173">
            <w:pPr>
              <w:spacing w:before="0" w:after="0" w:line="240" w:lineRule="auto"/>
              <w:jc w:val="center"/>
              <w:rPr>
                <w:rFonts w:eastAsia="Times New Roman" w:cs="Arial"/>
                <w:color w:val="000000"/>
                <w:lang w:eastAsia="en-AU"/>
              </w:rPr>
            </w:pPr>
            <w:r w:rsidRPr="007C78C9">
              <w:rPr>
                <w:rFonts w:cs="Arial"/>
                <w:color w:val="000000"/>
              </w:rPr>
              <w:t>750ml</w:t>
            </w:r>
          </w:p>
        </w:tc>
      </w:tr>
      <w:tr w:rsidR="00B73173" w:rsidRPr="007C78C9" w14:paraId="193ADBB1" w14:textId="77777777" w:rsidTr="00322881">
        <w:trPr>
          <w:trHeight w:val="307"/>
        </w:trPr>
        <w:tc>
          <w:tcPr>
            <w:tcW w:w="320" w:type="pct"/>
            <w:tcBorders>
              <w:top w:val="nil"/>
              <w:left w:val="nil"/>
              <w:bottom w:val="nil"/>
              <w:right w:val="nil"/>
            </w:tcBorders>
            <w:shd w:val="clear" w:color="000000" w:fill="DDEBF7"/>
            <w:noWrap/>
            <w:vAlign w:val="center"/>
            <w:hideMark/>
          </w:tcPr>
          <w:p w14:paraId="790C0F02" w14:textId="77777777" w:rsidR="00B73173" w:rsidRPr="007C78C9" w:rsidRDefault="00B73173"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2206</w:t>
            </w:r>
          </w:p>
        </w:tc>
        <w:tc>
          <w:tcPr>
            <w:tcW w:w="1448" w:type="pct"/>
            <w:tcBorders>
              <w:top w:val="nil"/>
              <w:left w:val="nil"/>
              <w:bottom w:val="nil"/>
              <w:right w:val="nil"/>
            </w:tcBorders>
            <w:shd w:val="clear" w:color="000000" w:fill="DDEBF7"/>
            <w:vAlign w:val="center"/>
            <w:hideMark/>
          </w:tcPr>
          <w:p w14:paraId="5EA8B4D7" w14:textId="77777777" w:rsidR="00B73173" w:rsidRPr="007C78C9" w:rsidRDefault="00B73173"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Fermented beverages, n.e.c. in chapter 22; (e.g. cider, perry, mead)</w:t>
            </w:r>
          </w:p>
        </w:tc>
        <w:tc>
          <w:tcPr>
            <w:tcW w:w="885" w:type="pct"/>
            <w:tcBorders>
              <w:top w:val="nil"/>
              <w:left w:val="nil"/>
              <w:bottom w:val="nil"/>
              <w:right w:val="nil"/>
            </w:tcBorders>
            <w:shd w:val="clear" w:color="000000" w:fill="DDEBF7"/>
            <w:vAlign w:val="center"/>
            <w:hideMark/>
          </w:tcPr>
          <w:p w14:paraId="40618F98" w14:textId="0B9E309E" w:rsidR="00B73173" w:rsidRPr="007C78C9" w:rsidRDefault="00B73173"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Vietnamese Street Food Series Cider - Cheeky Rascal</w:t>
            </w:r>
          </w:p>
        </w:tc>
        <w:tc>
          <w:tcPr>
            <w:tcW w:w="983" w:type="pct"/>
            <w:tcBorders>
              <w:top w:val="nil"/>
              <w:left w:val="nil"/>
              <w:bottom w:val="nil"/>
              <w:right w:val="nil"/>
            </w:tcBorders>
            <w:shd w:val="clear" w:color="000000" w:fill="DDEBF7"/>
            <w:noWrap/>
            <w:vAlign w:val="center"/>
            <w:hideMark/>
          </w:tcPr>
          <w:p w14:paraId="79CE958E" w14:textId="77777777" w:rsidR="00B73173" w:rsidRPr="007C78C9" w:rsidRDefault="00B73173" w:rsidP="00B731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https://www.danmurphys.com.au/product/DM_ER_1000005192_CR5SFVIET/cheeky-rascal-vietnamese-street-food-series-cider-500ml</w:t>
            </w:r>
          </w:p>
        </w:tc>
        <w:tc>
          <w:tcPr>
            <w:tcW w:w="720" w:type="pct"/>
            <w:tcBorders>
              <w:top w:val="nil"/>
              <w:left w:val="nil"/>
              <w:bottom w:val="nil"/>
              <w:right w:val="nil"/>
            </w:tcBorders>
            <w:shd w:val="clear" w:color="000000" w:fill="DDEBF7"/>
            <w:noWrap/>
            <w:vAlign w:val="center"/>
            <w:hideMark/>
          </w:tcPr>
          <w:p w14:paraId="054C528A" w14:textId="2CB58475" w:rsidR="00B73173" w:rsidRPr="007C78C9" w:rsidRDefault="00B73173" w:rsidP="00FF523B">
            <w:pPr>
              <w:spacing w:before="0" w:after="0" w:line="240" w:lineRule="auto"/>
              <w:jc w:val="center"/>
              <w:rPr>
                <w:rFonts w:eastAsia="Times New Roman" w:cs="Arial"/>
                <w:color w:val="000000"/>
                <w:lang w:eastAsia="en-AU"/>
              </w:rPr>
            </w:pPr>
            <w:r w:rsidRPr="007C78C9">
              <w:rPr>
                <w:rFonts w:eastAsia="Times New Roman" w:cs="Arial"/>
                <w:color w:val="000000"/>
                <w:lang w:eastAsia="en-AU"/>
              </w:rPr>
              <w:t>$</w:t>
            </w:r>
            <w:r w:rsidR="00FF523B" w:rsidRPr="007C78C9">
              <w:rPr>
                <w:rFonts w:eastAsia="Times New Roman" w:cs="Arial"/>
                <w:color w:val="000000"/>
                <w:lang w:eastAsia="en-AU"/>
              </w:rPr>
              <w:t>7</w:t>
            </w:r>
            <w:r w:rsidRPr="007C78C9">
              <w:rPr>
                <w:rFonts w:eastAsia="Times New Roman" w:cs="Arial"/>
                <w:color w:val="000000"/>
                <w:lang w:eastAsia="en-AU"/>
              </w:rPr>
              <w:t>.00</w:t>
            </w:r>
          </w:p>
        </w:tc>
        <w:tc>
          <w:tcPr>
            <w:tcW w:w="644" w:type="pct"/>
            <w:tcBorders>
              <w:top w:val="nil"/>
              <w:left w:val="nil"/>
              <w:bottom w:val="nil"/>
              <w:right w:val="nil"/>
            </w:tcBorders>
            <w:shd w:val="clear" w:color="000000" w:fill="DDEBF7"/>
            <w:noWrap/>
            <w:vAlign w:val="center"/>
            <w:hideMark/>
          </w:tcPr>
          <w:p w14:paraId="5C07259D" w14:textId="074E3041" w:rsidR="00B73173" w:rsidRPr="007C78C9" w:rsidRDefault="00B73173" w:rsidP="00B73173">
            <w:pPr>
              <w:spacing w:before="0" w:after="0" w:line="240" w:lineRule="auto"/>
              <w:jc w:val="center"/>
              <w:rPr>
                <w:rFonts w:eastAsia="Times New Roman" w:cs="Arial"/>
                <w:color w:val="000000"/>
                <w:lang w:eastAsia="en-AU"/>
              </w:rPr>
            </w:pPr>
            <w:r w:rsidRPr="007C78C9">
              <w:rPr>
                <w:rFonts w:cs="Arial"/>
                <w:color w:val="000000"/>
              </w:rPr>
              <w:t>500ml</w:t>
            </w:r>
          </w:p>
        </w:tc>
      </w:tr>
      <w:tr w:rsidR="007C78C9" w:rsidRPr="007C78C9" w14:paraId="6FEE914B" w14:textId="77777777" w:rsidTr="00322881">
        <w:trPr>
          <w:trHeight w:val="849"/>
        </w:trPr>
        <w:tc>
          <w:tcPr>
            <w:tcW w:w="320" w:type="pct"/>
            <w:tcBorders>
              <w:top w:val="nil"/>
              <w:left w:val="nil"/>
              <w:bottom w:val="nil"/>
              <w:right w:val="nil"/>
            </w:tcBorders>
            <w:shd w:val="clear" w:color="auto" w:fill="auto"/>
            <w:noWrap/>
            <w:vAlign w:val="center"/>
            <w:hideMark/>
          </w:tcPr>
          <w:p w14:paraId="0A1A2F16" w14:textId="77777777" w:rsidR="007C78C9" w:rsidRPr="007C78C9" w:rsidRDefault="007C78C9"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2207</w:t>
            </w:r>
          </w:p>
        </w:tc>
        <w:tc>
          <w:tcPr>
            <w:tcW w:w="1448" w:type="pct"/>
            <w:tcBorders>
              <w:top w:val="nil"/>
              <w:left w:val="nil"/>
              <w:bottom w:val="nil"/>
              <w:right w:val="nil"/>
            </w:tcBorders>
            <w:shd w:val="clear" w:color="auto" w:fill="auto"/>
            <w:vAlign w:val="center"/>
            <w:hideMark/>
          </w:tcPr>
          <w:p w14:paraId="298D049C" w14:textId="77777777" w:rsidR="007C78C9" w:rsidRPr="007C78C9" w:rsidRDefault="007C78C9"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Ethyl alcohol, undenatured; of an alcoholic strength by volume of 80% vol. or higher; ethyl alcohol and other spirits, denatured, of any strength</w:t>
            </w:r>
          </w:p>
        </w:tc>
        <w:tc>
          <w:tcPr>
            <w:tcW w:w="885" w:type="pct"/>
            <w:tcBorders>
              <w:top w:val="nil"/>
              <w:left w:val="nil"/>
              <w:right w:val="nil"/>
            </w:tcBorders>
            <w:shd w:val="clear" w:color="auto" w:fill="auto"/>
            <w:vAlign w:val="center"/>
            <w:hideMark/>
          </w:tcPr>
          <w:p w14:paraId="4FB30767" w14:textId="77777777" w:rsidR="007C78C9" w:rsidRPr="007C78C9" w:rsidRDefault="007C78C9"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Methylated Spirits - Coles</w:t>
            </w:r>
          </w:p>
        </w:tc>
        <w:tc>
          <w:tcPr>
            <w:tcW w:w="983" w:type="pct"/>
            <w:tcBorders>
              <w:top w:val="nil"/>
              <w:left w:val="nil"/>
              <w:right w:val="nil"/>
            </w:tcBorders>
            <w:shd w:val="clear" w:color="auto" w:fill="auto"/>
            <w:noWrap/>
            <w:vAlign w:val="center"/>
            <w:hideMark/>
          </w:tcPr>
          <w:p w14:paraId="222FD469" w14:textId="77777777" w:rsidR="007C78C9" w:rsidRPr="007C78C9" w:rsidRDefault="007C78C9" w:rsidP="00B731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https://shop.coles.com.au/a/a-national/product/coles-smart-buy-methylated-spirits</w:t>
            </w:r>
          </w:p>
        </w:tc>
        <w:tc>
          <w:tcPr>
            <w:tcW w:w="720" w:type="pct"/>
            <w:tcBorders>
              <w:top w:val="nil"/>
              <w:left w:val="nil"/>
              <w:right w:val="nil"/>
            </w:tcBorders>
            <w:shd w:val="clear" w:color="auto" w:fill="auto"/>
            <w:noWrap/>
            <w:vAlign w:val="center"/>
            <w:hideMark/>
          </w:tcPr>
          <w:p w14:paraId="1FF47964" w14:textId="7912DF1B" w:rsidR="007C78C9" w:rsidRPr="007C78C9" w:rsidRDefault="007C78C9" w:rsidP="00FF523B">
            <w:pPr>
              <w:spacing w:before="0" w:after="0" w:line="240" w:lineRule="auto"/>
              <w:jc w:val="center"/>
              <w:rPr>
                <w:rFonts w:eastAsia="Times New Roman" w:cs="Arial"/>
                <w:color w:val="000000"/>
                <w:lang w:eastAsia="en-AU"/>
              </w:rPr>
            </w:pPr>
            <w:r w:rsidRPr="007C78C9">
              <w:rPr>
                <w:rFonts w:eastAsia="Times New Roman" w:cs="Arial"/>
                <w:color w:val="000000"/>
                <w:lang w:eastAsia="en-AU"/>
              </w:rPr>
              <w:t>$5.00</w:t>
            </w:r>
          </w:p>
        </w:tc>
        <w:tc>
          <w:tcPr>
            <w:tcW w:w="644" w:type="pct"/>
            <w:tcBorders>
              <w:top w:val="nil"/>
              <w:left w:val="nil"/>
              <w:right w:val="nil"/>
            </w:tcBorders>
            <w:shd w:val="clear" w:color="auto" w:fill="auto"/>
            <w:noWrap/>
            <w:vAlign w:val="center"/>
            <w:hideMark/>
          </w:tcPr>
          <w:p w14:paraId="00E1C27B" w14:textId="0B94080A" w:rsidR="007C78C9" w:rsidRPr="007C78C9" w:rsidRDefault="007C78C9" w:rsidP="00B73173">
            <w:pPr>
              <w:spacing w:before="0" w:after="0" w:line="240" w:lineRule="auto"/>
              <w:jc w:val="center"/>
              <w:rPr>
                <w:rFonts w:eastAsia="Times New Roman" w:cs="Arial"/>
                <w:color w:val="000000"/>
                <w:lang w:eastAsia="en-AU"/>
              </w:rPr>
            </w:pPr>
            <w:r w:rsidRPr="007C78C9">
              <w:rPr>
                <w:rFonts w:cs="Arial"/>
                <w:color w:val="000000"/>
              </w:rPr>
              <w:t>1000ml</w:t>
            </w:r>
          </w:p>
        </w:tc>
      </w:tr>
      <w:tr w:rsidR="00B73173" w:rsidRPr="007C78C9" w14:paraId="391835B1" w14:textId="77777777" w:rsidTr="00322881">
        <w:trPr>
          <w:trHeight w:val="615"/>
        </w:trPr>
        <w:tc>
          <w:tcPr>
            <w:tcW w:w="320" w:type="pct"/>
            <w:tcBorders>
              <w:top w:val="nil"/>
              <w:left w:val="nil"/>
              <w:bottom w:val="nil"/>
              <w:right w:val="nil"/>
            </w:tcBorders>
            <w:shd w:val="clear" w:color="000000" w:fill="DDEBF7"/>
            <w:noWrap/>
            <w:vAlign w:val="center"/>
            <w:hideMark/>
          </w:tcPr>
          <w:p w14:paraId="7FE35EF5" w14:textId="77777777" w:rsidR="00B73173" w:rsidRPr="007C78C9" w:rsidRDefault="00B73173"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2208</w:t>
            </w:r>
          </w:p>
        </w:tc>
        <w:tc>
          <w:tcPr>
            <w:tcW w:w="1448" w:type="pct"/>
            <w:tcBorders>
              <w:top w:val="nil"/>
              <w:left w:val="nil"/>
              <w:bottom w:val="nil"/>
              <w:right w:val="nil"/>
            </w:tcBorders>
            <w:shd w:val="clear" w:color="000000" w:fill="DDEBF7"/>
            <w:vAlign w:val="center"/>
            <w:hideMark/>
          </w:tcPr>
          <w:p w14:paraId="50BEDF74" w14:textId="77777777" w:rsidR="00B73173" w:rsidRPr="007C78C9" w:rsidRDefault="00B73173"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Ethyl alcohol, undenatured; of an alcoholic strength by volume of less than 80% volume; spirits, liqueurs and other spirituous beverages</w:t>
            </w:r>
          </w:p>
        </w:tc>
        <w:tc>
          <w:tcPr>
            <w:tcW w:w="885" w:type="pct"/>
            <w:tcBorders>
              <w:top w:val="nil"/>
              <w:left w:val="nil"/>
              <w:bottom w:val="nil"/>
              <w:right w:val="nil"/>
            </w:tcBorders>
            <w:shd w:val="clear" w:color="000000" w:fill="DDEBF7"/>
            <w:vAlign w:val="center"/>
            <w:hideMark/>
          </w:tcPr>
          <w:p w14:paraId="5A6CC73D" w14:textId="77777777" w:rsidR="00B73173" w:rsidRPr="007C78C9" w:rsidRDefault="00B73173"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Vodka - Smirnoff</w:t>
            </w:r>
          </w:p>
        </w:tc>
        <w:tc>
          <w:tcPr>
            <w:tcW w:w="983" w:type="pct"/>
            <w:tcBorders>
              <w:top w:val="nil"/>
              <w:left w:val="nil"/>
              <w:bottom w:val="nil"/>
              <w:right w:val="nil"/>
            </w:tcBorders>
            <w:shd w:val="clear" w:color="000000" w:fill="DDEBF7"/>
            <w:noWrap/>
            <w:vAlign w:val="center"/>
            <w:hideMark/>
          </w:tcPr>
          <w:p w14:paraId="1A2459A3" w14:textId="77777777" w:rsidR="00B73173" w:rsidRPr="007C78C9" w:rsidRDefault="00B73173" w:rsidP="00B731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https://www.danmurphys.com.au/product/DM_19252/smirnoff-red-label-vodka-700ml</w:t>
            </w:r>
          </w:p>
        </w:tc>
        <w:tc>
          <w:tcPr>
            <w:tcW w:w="720" w:type="pct"/>
            <w:tcBorders>
              <w:top w:val="nil"/>
              <w:left w:val="nil"/>
              <w:bottom w:val="nil"/>
              <w:right w:val="nil"/>
            </w:tcBorders>
            <w:shd w:val="clear" w:color="000000" w:fill="D1EEFF" w:themeFill="accent2" w:themeFillTint="1A"/>
            <w:noWrap/>
            <w:vAlign w:val="center"/>
            <w:hideMark/>
          </w:tcPr>
          <w:p w14:paraId="7F8F79F5" w14:textId="44AFDF16" w:rsidR="00B73173" w:rsidRPr="007C78C9" w:rsidRDefault="00B73173" w:rsidP="00FF523B">
            <w:pPr>
              <w:spacing w:before="0" w:after="0" w:line="240" w:lineRule="auto"/>
              <w:jc w:val="center"/>
              <w:rPr>
                <w:rFonts w:eastAsia="Times New Roman" w:cs="Arial"/>
                <w:color w:val="006100"/>
                <w:lang w:eastAsia="en-AU"/>
              </w:rPr>
            </w:pPr>
            <w:r w:rsidRPr="007C78C9">
              <w:rPr>
                <w:rFonts w:eastAsia="Times New Roman" w:cs="Arial"/>
                <w:lang w:eastAsia="en-AU"/>
              </w:rPr>
              <w:t>$</w:t>
            </w:r>
            <w:r w:rsidR="00FF523B" w:rsidRPr="007C78C9">
              <w:rPr>
                <w:rFonts w:eastAsia="Times New Roman" w:cs="Arial"/>
                <w:lang w:eastAsia="en-AU"/>
              </w:rPr>
              <w:t>36.95</w:t>
            </w:r>
          </w:p>
        </w:tc>
        <w:tc>
          <w:tcPr>
            <w:tcW w:w="644" w:type="pct"/>
            <w:tcBorders>
              <w:top w:val="nil"/>
              <w:left w:val="nil"/>
              <w:bottom w:val="nil"/>
              <w:right w:val="nil"/>
            </w:tcBorders>
            <w:shd w:val="clear" w:color="000000" w:fill="D1EEFF" w:themeFill="accent2" w:themeFillTint="1A"/>
            <w:noWrap/>
            <w:vAlign w:val="center"/>
            <w:hideMark/>
          </w:tcPr>
          <w:p w14:paraId="3E46B19A" w14:textId="1C15F943" w:rsidR="00B73173" w:rsidRPr="007C78C9" w:rsidRDefault="003E4074" w:rsidP="003E4074">
            <w:pPr>
              <w:spacing w:before="0" w:after="0" w:line="240" w:lineRule="auto"/>
              <w:jc w:val="center"/>
              <w:rPr>
                <w:rFonts w:eastAsia="Times New Roman" w:cs="Arial"/>
                <w:color w:val="006100"/>
                <w:lang w:eastAsia="en-AU"/>
              </w:rPr>
            </w:pPr>
            <w:r w:rsidRPr="007C78C9">
              <w:rPr>
                <w:rFonts w:cs="Arial"/>
                <w:color w:val="000000"/>
              </w:rPr>
              <w:t>750</w:t>
            </w:r>
            <w:r w:rsidR="00B73173" w:rsidRPr="007C78C9">
              <w:rPr>
                <w:rFonts w:cs="Arial"/>
                <w:color w:val="000000"/>
              </w:rPr>
              <w:t>ml</w:t>
            </w:r>
          </w:p>
        </w:tc>
      </w:tr>
      <w:tr w:rsidR="00B73173" w:rsidRPr="007C78C9" w14:paraId="2D6AA4AD" w14:textId="77777777" w:rsidTr="00322881">
        <w:trPr>
          <w:trHeight w:val="615"/>
        </w:trPr>
        <w:tc>
          <w:tcPr>
            <w:tcW w:w="320" w:type="pct"/>
            <w:tcBorders>
              <w:top w:val="nil"/>
              <w:left w:val="nil"/>
              <w:bottom w:val="nil"/>
              <w:right w:val="nil"/>
            </w:tcBorders>
            <w:shd w:val="clear" w:color="auto" w:fill="auto"/>
            <w:noWrap/>
            <w:vAlign w:val="center"/>
            <w:hideMark/>
          </w:tcPr>
          <w:p w14:paraId="70D08B7C" w14:textId="77777777" w:rsidR="00B73173" w:rsidRPr="007C78C9" w:rsidRDefault="00B73173" w:rsidP="00B73173">
            <w:pPr>
              <w:spacing w:before="0" w:after="0" w:line="240" w:lineRule="auto"/>
              <w:jc w:val="center"/>
              <w:rPr>
                <w:rFonts w:eastAsia="Times New Roman" w:cs="Arial"/>
                <w:color w:val="000000"/>
                <w:lang w:eastAsia="en-AU"/>
              </w:rPr>
            </w:pPr>
            <w:r w:rsidRPr="007C78C9">
              <w:rPr>
                <w:rFonts w:eastAsia="Times New Roman" w:cs="Arial"/>
                <w:color w:val="000000"/>
                <w:lang w:eastAsia="en-AU"/>
              </w:rPr>
              <w:t>2209</w:t>
            </w:r>
          </w:p>
        </w:tc>
        <w:tc>
          <w:tcPr>
            <w:tcW w:w="1448" w:type="pct"/>
            <w:tcBorders>
              <w:top w:val="nil"/>
              <w:left w:val="nil"/>
              <w:bottom w:val="nil"/>
              <w:right w:val="nil"/>
            </w:tcBorders>
            <w:shd w:val="clear" w:color="auto" w:fill="auto"/>
            <w:vAlign w:val="center"/>
            <w:hideMark/>
          </w:tcPr>
          <w:p w14:paraId="0B83F921" w14:textId="77777777" w:rsidR="00B73173" w:rsidRPr="007C78C9" w:rsidRDefault="00B73173" w:rsidP="00B73173">
            <w:pPr>
              <w:spacing w:before="0" w:after="0" w:line="240" w:lineRule="auto"/>
              <w:rPr>
                <w:rFonts w:eastAsia="Times New Roman" w:cs="Arial"/>
                <w:color w:val="000000"/>
                <w:sz w:val="18"/>
                <w:szCs w:val="18"/>
                <w:lang w:eastAsia="en-AU"/>
              </w:rPr>
            </w:pPr>
            <w:r w:rsidRPr="007C78C9">
              <w:rPr>
                <w:rFonts w:eastAsia="Times New Roman" w:cs="Arial"/>
                <w:color w:val="000000"/>
                <w:sz w:val="18"/>
                <w:szCs w:val="18"/>
                <w:lang w:eastAsia="en-AU"/>
              </w:rPr>
              <w:t>Vinegar and substitutes for vinegar obtained from acetic acid</w:t>
            </w:r>
          </w:p>
        </w:tc>
        <w:tc>
          <w:tcPr>
            <w:tcW w:w="885" w:type="pct"/>
            <w:tcBorders>
              <w:top w:val="nil"/>
              <w:left w:val="nil"/>
              <w:bottom w:val="nil"/>
              <w:right w:val="nil"/>
            </w:tcBorders>
            <w:shd w:val="clear" w:color="auto" w:fill="auto"/>
            <w:vAlign w:val="center"/>
            <w:hideMark/>
          </w:tcPr>
          <w:p w14:paraId="772A5B92" w14:textId="6A33C182" w:rsidR="00B73173" w:rsidRPr="007C78C9" w:rsidRDefault="00B73173" w:rsidP="007C78C9">
            <w:pPr>
              <w:spacing w:before="0" w:after="0" w:line="240" w:lineRule="auto"/>
              <w:rPr>
                <w:rFonts w:eastAsia="Times New Roman" w:cs="Arial"/>
                <w:color w:val="000000"/>
                <w:sz w:val="20"/>
                <w:szCs w:val="20"/>
                <w:lang w:eastAsia="en-AU"/>
              </w:rPr>
            </w:pPr>
            <w:r w:rsidRPr="007C78C9">
              <w:rPr>
                <w:rFonts w:eastAsia="Times New Roman" w:cs="Arial"/>
                <w:color w:val="000000"/>
                <w:sz w:val="20"/>
                <w:szCs w:val="20"/>
                <w:lang w:eastAsia="en-AU"/>
              </w:rPr>
              <w:t>White Vinegar - Cornw</w:t>
            </w:r>
            <w:r w:rsidR="00DF4FA1" w:rsidRPr="007C78C9">
              <w:rPr>
                <w:rFonts w:eastAsia="Times New Roman" w:cs="Arial"/>
                <w:color w:val="000000"/>
                <w:sz w:val="20"/>
                <w:szCs w:val="20"/>
                <w:lang w:eastAsia="en-AU"/>
              </w:rPr>
              <w:t>e</w:t>
            </w:r>
            <w:r w:rsidRPr="007C78C9">
              <w:rPr>
                <w:rFonts w:eastAsia="Times New Roman" w:cs="Arial"/>
                <w:color w:val="000000"/>
                <w:sz w:val="20"/>
                <w:szCs w:val="20"/>
                <w:lang w:eastAsia="en-AU"/>
              </w:rPr>
              <w:t>lls</w:t>
            </w:r>
          </w:p>
        </w:tc>
        <w:tc>
          <w:tcPr>
            <w:tcW w:w="983" w:type="pct"/>
            <w:tcBorders>
              <w:top w:val="nil"/>
              <w:left w:val="nil"/>
              <w:bottom w:val="nil"/>
              <w:right w:val="nil"/>
            </w:tcBorders>
            <w:shd w:val="clear" w:color="auto" w:fill="auto"/>
            <w:noWrap/>
            <w:vAlign w:val="center"/>
            <w:hideMark/>
          </w:tcPr>
          <w:p w14:paraId="2F07EF7E" w14:textId="77777777" w:rsidR="00B73173" w:rsidRPr="007C78C9" w:rsidRDefault="00B73173" w:rsidP="00B73173">
            <w:pPr>
              <w:spacing w:before="0" w:after="0" w:line="240" w:lineRule="auto"/>
              <w:jc w:val="center"/>
              <w:rPr>
                <w:rFonts w:eastAsia="Times New Roman" w:cs="Arial"/>
                <w:color w:val="000000"/>
                <w:sz w:val="20"/>
                <w:szCs w:val="20"/>
                <w:lang w:eastAsia="en-AU"/>
              </w:rPr>
            </w:pPr>
            <w:r w:rsidRPr="007C78C9">
              <w:rPr>
                <w:rFonts w:eastAsia="Times New Roman" w:cs="Arial"/>
                <w:color w:val="000000"/>
                <w:sz w:val="20"/>
                <w:szCs w:val="20"/>
                <w:lang w:eastAsia="en-AU"/>
              </w:rPr>
              <w:t>https://shop.coles.com.au/a/a-national/product/cornwells-vinegar-white-156768p</w:t>
            </w:r>
          </w:p>
        </w:tc>
        <w:tc>
          <w:tcPr>
            <w:tcW w:w="720" w:type="pct"/>
            <w:tcBorders>
              <w:top w:val="nil"/>
              <w:left w:val="nil"/>
              <w:bottom w:val="nil"/>
              <w:right w:val="nil"/>
            </w:tcBorders>
            <w:shd w:val="clear" w:color="auto" w:fill="auto"/>
            <w:noWrap/>
            <w:vAlign w:val="center"/>
            <w:hideMark/>
          </w:tcPr>
          <w:p w14:paraId="5E7B8D90" w14:textId="538201F9" w:rsidR="00B73173" w:rsidRPr="007C78C9" w:rsidRDefault="00B73173" w:rsidP="00FF523B">
            <w:pPr>
              <w:spacing w:before="0" w:after="0" w:line="240" w:lineRule="auto"/>
              <w:jc w:val="center"/>
              <w:rPr>
                <w:rFonts w:eastAsia="Times New Roman" w:cs="Arial"/>
                <w:color w:val="000000"/>
                <w:lang w:eastAsia="en-AU"/>
              </w:rPr>
            </w:pPr>
            <w:r w:rsidRPr="007C78C9">
              <w:rPr>
                <w:rFonts w:eastAsia="Times New Roman" w:cs="Arial"/>
                <w:color w:val="000000"/>
                <w:lang w:eastAsia="en-AU"/>
              </w:rPr>
              <w:t>$</w:t>
            </w:r>
            <w:r w:rsidR="00FF523B" w:rsidRPr="007C78C9">
              <w:rPr>
                <w:rFonts w:eastAsia="Times New Roman" w:cs="Arial"/>
                <w:color w:val="000000"/>
                <w:lang w:eastAsia="en-AU"/>
              </w:rPr>
              <w:t>3.41</w:t>
            </w:r>
          </w:p>
        </w:tc>
        <w:tc>
          <w:tcPr>
            <w:tcW w:w="644" w:type="pct"/>
            <w:tcBorders>
              <w:top w:val="nil"/>
              <w:left w:val="nil"/>
              <w:bottom w:val="nil"/>
              <w:right w:val="nil"/>
            </w:tcBorders>
            <w:shd w:val="clear" w:color="auto" w:fill="auto"/>
            <w:noWrap/>
            <w:vAlign w:val="center"/>
            <w:hideMark/>
          </w:tcPr>
          <w:p w14:paraId="44F2B085" w14:textId="038B5CAE" w:rsidR="00B73173" w:rsidRPr="007C78C9" w:rsidRDefault="00B73173" w:rsidP="00B73173">
            <w:pPr>
              <w:spacing w:before="0" w:after="0" w:line="240" w:lineRule="auto"/>
              <w:jc w:val="center"/>
              <w:rPr>
                <w:rFonts w:eastAsia="Times New Roman" w:cs="Arial"/>
                <w:color w:val="000000"/>
                <w:lang w:eastAsia="en-AU"/>
              </w:rPr>
            </w:pPr>
            <w:r w:rsidRPr="007C78C9">
              <w:rPr>
                <w:rFonts w:cs="Arial"/>
                <w:color w:val="000000"/>
              </w:rPr>
              <w:t>750ml</w:t>
            </w:r>
          </w:p>
        </w:tc>
      </w:tr>
    </w:tbl>
    <w:p w14:paraId="47B78C39" w14:textId="77777777" w:rsidR="00322881" w:rsidRPr="00322881" w:rsidRDefault="00322881" w:rsidP="00322881">
      <w:pPr>
        <w:pStyle w:val="Caption"/>
        <w:rPr>
          <w:sz w:val="2"/>
          <w:szCs w:val="2"/>
        </w:rPr>
      </w:pPr>
    </w:p>
    <w:p w14:paraId="610BE5E5" w14:textId="154F1337" w:rsidR="007C78C9" w:rsidRDefault="00E319F6" w:rsidP="00322881">
      <w:pPr>
        <w:pStyle w:val="Caption"/>
        <w:jc w:val="center"/>
      </w:pPr>
      <w:r>
        <w:t>Table 22</w:t>
      </w:r>
      <w:r w:rsidR="007C78C9">
        <w:t>: Proxy products for selected beverage classes (excluding 2201 and 2202)</w:t>
      </w:r>
    </w:p>
    <w:p w14:paraId="5C52CD2D" w14:textId="77777777" w:rsidR="004C5CCE" w:rsidRDefault="004C5CCE" w:rsidP="003219C1">
      <w:pPr>
        <w:spacing w:before="0" w:after="160" w:line="259" w:lineRule="auto"/>
      </w:pPr>
    </w:p>
    <w:p w14:paraId="0B645E54" w14:textId="6603DAC2" w:rsidR="00FC1358" w:rsidRDefault="00FC1358" w:rsidP="003219C1">
      <w:pPr>
        <w:spacing w:before="0" w:after="160" w:line="259" w:lineRule="auto"/>
      </w:pPr>
      <w:r>
        <w:br w:type="page"/>
      </w:r>
    </w:p>
    <w:p w14:paraId="3CEC2B81" w14:textId="63FCEFB7" w:rsidR="004C5CCE" w:rsidRDefault="006B1164" w:rsidP="007C78C9">
      <w:pPr>
        <w:pStyle w:val="Heading3"/>
      </w:pPr>
      <w:bookmarkStart w:id="168" w:name="_Toc479769524"/>
      <w:bookmarkStart w:id="169" w:name="_Toc482714074"/>
      <w:r>
        <w:lastRenderedPageBreak/>
        <w:t>E.7 Estimated costs to industry for each beverage class – boundary cases</w:t>
      </w:r>
      <w:bookmarkEnd w:id="168"/>
      <w:bookmarkEnd w:id="169"/>
    </w:p>
    <w:tbl>
      <w:tblPr>
        <w:tblW w:w="5130" w:type="pct"/>
        <w:tblLook w:val="04A0" w:firstRow="1" w:lastRow="0" w:firstColumn="1" w:lastColumn="0" w:noHBand="0" w:noVBand="1"/>
      </w:tblPr>
      <w:tblGrid>
        <w:gridCol w:w="1051"/>
        <w:gridCol w:w="1440"/>
        <w:gridCol w:w="1194"/>
        <w:gridCol w:w="1552"/>
        <w:gridCol w:w="1566"/>
        <w:gridCol w:w="1563"/>
        <w:gridCol w:w="1558"/>
        <w:gridCol w:w="1558"/>
        <w:gridCol w:w="1417"/>
        <w:gridCol w:w="1417"/>
      </w:tblGrid>
      <w:tr w:rsidR="00824955" w:rsidRPr="00824955" w14:paraId="39151ECE" w14:textId="77777777" w:rsidTr="00824955">
        <w:trPr>
          <w:trHeight w:val="765"/>
        </w:trPr>
        <w:tc>
          <w:tcPr>
            <w:tcW w:w="367" w:type="pct"/>
            <w:tcBorders>
              <w:top w:val="nil"/>
              <w:left w:val="nil"/>
              <w:bottom w:val="nil"/>
              <w:right w:val="nil"/>
            </w:tcBorders>
            <w:shd w:val="clear" w:color="000000" w:fill="203764"/>
            <w:noWrap/>
            <w:vAlign w:val="center"/>
            <w:hideMark/>
          </w:tcPr>
          <w:p w14:paraId="120124DC" w14:textId="77777777" w:rsidR="00651B7F" w:rsidRPr="00824955" w:rsidRDefault="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HS Code</w:t>
            </w:r>
          </w:p>
        </w:tc>
        <w:tc>
          <w:tcPr>
            <w:tcW w:w="503" w:type="pct"/>
            <w:tcBorders>
              <w:top w:val="nil"/>
              <w:left w:val="nil"/>
              <w:bottom w:val="nil"/>
              <w:right w:val="nil"/>
            </w:tcBorders>
            <w:shd w:val="clear" w:color="000000" w:fill="203764"/>
            <w:vAlign w:val="center"/>
            <w:hideMark/>
          </w:tcPr>
          <w:p w14:paraId="50EFC2B2"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Product value</w:t>
            </w:r>
          </w:p>
        </w:tc>
        <w:tc>
          <w:tcPr>
            <w:tcW w:w="417" w:type="pct"/>
            <w:tcBorders>
              <w:top w:val="nil"/>
              <w:left w:val="nil"/>
              <w:bottom w:val="nil"/>
              <w:right w:val="nil"/>
            </w:tcBorders>
            <w:shd w:val="clear" w:color="000000" w:fill="203764"/>
            <w:vAlign w:val="center"/>
            <w:hideMark/>
          </w:tcPr>
          <w:p w14:paraId="190CF80A"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Est. Price per unit</w:t>
            </w:r>
          </w:p>
        </w:tc>
        <w:tc>
          <w:tcPr>
            <w:tcW w:w="542" w:type="pct"/>
            <w:tcBorders>
              <w:top w:val="nil"/>
              <w:left w:val="nil"/>
              <w:bottom w:val="nil"/>
              <w:right w:val="nil"/>
            </w:tcBorders>
            <w:shd w:val="clear" w:color="000000" w:fill="203764"/>
            <w:vAlign w:val="center"/>
            <w:hideMark/>
          </w:tcPr>
          <w:p w14:paraId="21945527"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 xml:space="preserve">Unit import no. per year </w:t>
            </w:r>
          </w:p>
        </w:tc>
        <w:tc>
          <w:tcPr>
            <w:tcW w:w="547" w:type="pct"/>
            <w:tcBorders>
              <w:top w:val="nil"/>
              <w:left w:val="single" w:sz="4" w:space="0" w:color="auto"/>
              <w:bottom w:val="nil"/>
              <w:right w:val="nil"/>
            </w:tcBorders>
            <w:shd w:val="clear" w:color="000000" w:fill="203764"/>
            <w:vAlign w:val="center"/>
            <w:hideMark/>
          </w:tcPr>
          <w:p w14:paraId="52937183"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Units affected when 0.1% relabelled</w:t>
            </w:r>
          </w:p>
        </w:tc>
        <w:tc>
          <w:tcPr>
            <w:tcW w:w="546" w:type="pct"/>
            <w:tcBorders>
              <w:top w:val="nil"/>
              <w:left w:val="nil"/>
              <w:bottom w:val="nil"/>
              <w:right w:val="nil"/>
            </w:tcBorders>
            <w:shd w:val="clear" w:color="000000" w:fill="203764"/>
            <w:vAlign w:val="center"/>
            <w:hideMark/>
          </w:tcPr>
          <w:p w14:paraId="7D769F34"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 xml:space="preserve"> Re-labelling cost $0.3 per unit </w:t>
            </w:r>
          </w:p>
        </w:tc>
        <w:tc>
          <w:tcPr>
            <w:tcW w:w="544" w:type="pct"/>
            <w:tcBorders>
              <w:top w:val="nil"/>
              <w:left w:val="nil"/>
              <w:bottom w:val="nil"/>
              <w:right w:val="single" w:sz="4" w:space="0" w:color="auto"/>
            </w:tcBorders>
            <w:shd w:val="clear" w:color="000000" w:fill="203764"/>
            <w:vAlign w:val="center"/>
            <w:hideMark/>
          </w:tcPr>
          <w:p w14:paraId="4AC68E51"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 xml:space="preserve"> Re-labelling cost $0.7 per unit </w:t>
            </w:r>
          </w:p>
        </w:tc>
        <w:tc>
          <w:tcPr>
            <w:tcW w:w="544" w:type="pct"/>
            <w:tcBorders>
              <w:top w:val="nil"/>
              <w:left w:val="nil"/>
              <w:bottom w:val="nil"/>
              <w:right w:val="nil"/>
            </w:tcBorders>
            <w:shd w:val="clear" w:color="000000" w:fill="203764"/>
            <w:vAlign w:val="center"/>
            <w:hideMark/>
          </w:tcPr>
          <w:p w14:paraId="3E4EA027"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Units affected when 1% relabelled</w:t>
            </w:r>
          </w:p>
        </w:tc>
        <w:tc>
          <w:tcPr>
            <w:tcW w:w="495" w:type="pct"/>
            <w:tcBorders>
              <w:top w:val="nil"/>
              <w:left w:val="nil"/>
              <w:bottom w:val="nil"/>
              <w:right w:val="nil"/>
            </w:tcBorders>
            <w:shd w:val="clear" w:color="000000" w:fill="203764"/>
            <w:vAlign w:val="center"/>
            <w:hideMark/>
          </w:tcPr>
          <w:p w14:paraId="6962D321"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 xml:space="preserve"> Re-labelling cost $0.3 per unit </w:t>
            </w:r>
          </w:p>
        </w:tc>
        <w:tc>
          <w:tcPr>
            <w:tcW w:w="495" w:type="pct"/>
            <w:tcBorders>
              <w:top w:val="nil"/>
              <w:left w:val="nil"/>
              <w:bottom w:val="nil"/>
              <w:right w:val="single" w:sz="4" w:space="0" w:color="auto"/>
            </w:tcBorders>
            <w:shd w:val="clear" w:color="000000" w:fill="203764"/>
            <w:vAlign w:val="center"/>
            <w:hideMark/>
          </w:tcPr>
          <w:p w14:paraId="0F4A8676" w14:textId="77777777" w:rsidR="00651B7F" w:rsidRPr="00824955" w:rsidRDefault="00651B7F" w:rsidP="00651B7F">
            <w:pPr>
              <w:spacing w:before="0" w:after="0" w:line="240" w:lineRule="auto"/>
              <w:jc w:val="center"/>
              <w:rPr>
                <w:rFonts w:eastAsia="Times New Roman" w:cs="Arial"/>
                <w:b/>
                <w:bCs/>
                <w:color w:val="FFFFFF"/>
                <w:sz w:val="20"/>
                <w:szCs w:val="20"/>
                <w:lang w:eastAsia="en-AU"/>
              </w:rPr>
            </w:pPr>
            <w:r w:rsidRPr="00824955">
              <w:rPr>
                <w:rFonts w:eastAsia="Times New Roman" w:cs="Arial"/>
                <w:b/>
                <w:bCs/>
                <w:color w:val="FFFFFF"/>
                <w:sz w:val="20"/>
                <w:szCs w:val="20"/>
                <w:lang w:eastAsia="en-AU"/>
              </w:rPr>
              <w:t xml:space="preserve"> Re-labelling cost $0.7 per unit </w:t>
            </w:r>
          </w:p>
        </w:tc>
      </w:tr>
      <w:tr w:rsidR="00824955" w:rsidRPr="00824955" w14:paraId="15D51236" w14:textId="77777777" w:rsidTr="00824955">
        <w:trPr>
          <w:trHeight w:val="300"/>
        </w:trPr>
        <w:tc>
          <w:tcPr>
            <w:tcW w:w="367" w:type="pct"/>
            <w:vMerge w:val="restart"/>
            <w:tcBorders>
              <w:top w:val="nil"/>
              <w:left w:val="nil"/>
              <w:bottom w:val="nil"/>
              <w:right w:val="nil"/>
            </w:tcBorders>
            <w:shd w:val="clear" w:color="auto" w:fill="auto"/>
            <w:noWrap/>
            <w:vAlign w:val="center"/>
            <w:hideMark/>
          </w:tcPr>
          <w:p w14:paraId="7A4B98AD"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2203</w:t>
            </w:r>
          </w:p>
        </w:tc>
        <w:tc>
          <w:tcPr>
            <w:tcW w:w="503" w:type="pct"/>
            <w:tcBorders>
              <w:top w:val="single" w:sz="4" w:space="0" w:color="DDEBF7"/>
              <w:left w:val="nil"/>
              <w:bottom w:val="single" w:sz="4" w:space="0" w:color="DDEBF7"/>
              <w:right w:val="nil"/>
            </w:tcBorders>
            <w:shd w:val="clear" w:color="auto" w:fill="auto"/>
            <w:noWrap/>
            <w:vAlign w:val="center"/>
            <w:hideMark/>
          </w:tcPr>
          <w:p w14:paraId="412D2EDE"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$947,815</w:t>
            </w:r>
          </w:p>
        </w:tc>
        <w:tc>
          <w:tcPr>
            <w:tcW w:w="417" w:type="pct"/>
            <w:tcBorders>
              <w:top w:val="nil"/>
              <w:left w:val="nil"/>
              <w:bottom w:val="nil"/>
              <w:right w:val="nil"/>
            </w:tcBorders>
            <w:shd w:val="clear" w:color="auto" w:fill="auto"/>
            <w:noWrap/>
            <w:vAlign w:val="center"/>
            <w:hideMark/>
          </w:tcPr>
          <w:p w14:paraId="7D6BC49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$3.00</w:t>
            </w:r>
          </w:p>
        </w:tc>
        <w:tc>
          <w:tcPr>
            <w:tcW w:w="542" w:type="pct"/>
            <w:tcBorders>
              <w:top w:val="nil"/>
              <w:left w:val="nil"/>
              <w:bottom w:val="nil"/>
              <w:right w:val="nil"/>
            </w:tcBorders>
            <w:shd w:val="clear" w:color="auto" w:fill="auto"/>
            <w:noWrap/>
            <w:vAlign w:val="center"/>
            <w:hideMark/>
          </w:tcPr>
          <w:p w14:paraId="2A622C80"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315,938 </w:t>
            </w:r>
          </w:p>
        </w:tc>
        <w:tc>
          <w:tcPr>
            <w:tcW w:w="547" w:type="pct"/>
            <w:tcBorders>
              <w:top w:val="nil"/>
              <w:left w:val="single" w:sz="4" w:space="0" w:color="auto"/>
              <w:bottom w:val="nil"/>
              <w:right w:val="nil"/>
            </w:tcBorders>
            <w:shd w:val="clear" w:color="auto" w:fill="auto"/>
            <w:noWrap/>
            <w:vAlign w:val="center"/>
            <w:hideMark/>
          </w:tcPr>
          <w:p w14:paraId="1351FB5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316 </w:t>
            </w:r>
          </w:p>
        </w:tc>
        <w:tc>
          <w:tcPr>
            <w:tcW w:w="546" w:type="pct"/>
            <w:tcBorders>
              <w:top w:val="nil"/>
              <w:left w:val="nil"/>
              <w:bottom w:val="nil"/>
              <w:right w:val="nil"/>
            </w:tcBorders>
            <w:shd w:val="clear" w:color="auto" w:fill="auto"/>
            <w:noWrap/>
            <w:vAlign w:val="center"/>
            <w:hideMark/>
          </w:tcPr>
          <w:p w14:paraId="4B245ECC"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$95</w:t>
            </w:r>
          </w:p>
        </w:tc>
        <w:tc>
          <w:tcPr>
            <w:tcW w:w="544" w:type="pct"/>
            <w:tcBorders>
              <w:top w:val="nil"/>
              <w:left w:val="nil"/>
              <w:bottom w:val="nil"/>
              <w:right w:val="single" w:sz="4" w:space="0" w:color="auto"/>
            </w:tcBorders>
            <w:shd w:val="clear" w:color="auto" w:fill="auto"/>
            <w:noWrap/>
            <w:vAlign w:val="center"/>
            <w:hideMark/>
          </w:tcPr>
          <w:p w14:paraId="4D558D4D"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$221</w:t>
            </w:r>
          </w:p>
        </w:tc>
        <w:tc>
          <w:tcPr>
            <w:tcW w:w="544" w:type="pct"/>
            <w:tcBorders>
              <w:top w:val="nil"/>
              <w:left w:val="nil"/>
              <w:bottom w:val="nil"/>
              <w:right w:val="nil"/>
            </w:tcBorders>
            <w:shd w:val="clear" w:color="auto" w:fill="auto"/>
            <w:noWrap/>
            <w:vAlign w:val="center"/>
            <w:hideMark/>
          </w:tcPr>
          <w:p w14:paraId="661AB0F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3,159 </w:t>
            </w:r>
          </w:p>
        </w:tc>
        <w:tc>
          <w:tcPr>
            <w:tcW w:w="495" w:type="pct"/>
            <w:tcBorders>
              <w:top w:val="nil"/>
              <w:left w:val="nil"/>
              <w:bottom w:val="nil"/>
              <w:right w:val="nil"/>
            </w:tcBorders>
            <w:shd w:val="clear" w:color="auto" w:fill="auto"/>
            <w:noWrap/>
            <w:vAlign w:val="center"/>
            <w:hideMark/>
          </w:tcPr>
          <w:p w14:paraId="2903E673"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$948</w:t>
            </w:r>
          </w:p>
        </w:tc>
        <w:tc>
          <w:tcPr>
            <w:tcW w:w="495" w:type="pct"/>
            <w:tcBorders>
              <w:top w:val="nil"/>
              <w:left w:val="nil"/>
              <w:bottom w:val="nil"/>
              <w:right w:val="single" w:sz="4" w:space="0" w:color="auto"/>
            </w:tcBorders>
            <w:shd w:val="clear" w:color="auto" w:fill="auto"/>
            <w:noWrap/>
            <w:vAlign w:val="center"/>
            <w:hideMark/>
          </w:tcPr>
          <w:p w14:paraId="15AC80C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$2,212</w:t>
            </w:r>
          </w:p>
        </w:tc>
      </w:tr>
      <w:tr w:rsidR="00824955" w:rsidRPr="00824955" w14:paraId="4D429C62" w14:textId="77777777" w:rsidTr="00824955">
        <w:trPr>
          <w:trHeight w:val="300"/>
        </w:trPr>
        <w:tc>
          <w:tcPr>
            <w:tcW w:w="367" w:type="pct"/>
            <w:vMerge/>
            <w:tcBorders>
              <w:top w:val="nil"/>
              <w:left w:val="nil"/>
              <w:bottom w:val="nil"/>
              <w:right w:val="nil"/>
            </w:tcBorders>
            <w:vAlign w:val="center"/>
            <w:hideMark/>
          </w:tcPr>
          <w:p w14:paraId="2A2852C6" w14:textId="77777777" w:rsidR="00651B7F" w:rsidRPr="00824955" w:rsidRDefault="00651B7F" w:rsidP="00651B7F">
            <w:pPr>
              <w:spacing w:before="0" w:after="0" w:line="240" w:lineRule="auto"/>
              <w:rPr>
                <w:rFonts w:eastAsia="Times New Roman" w:cs="Arial"/>
                <w:color w:val="000000"/>
                <w:sz w:val="20"/>
                <w:szCs w:val="20"/>
                <w:lang w:eastAsia="en-AU"/>
              </w:rPr>
            </w:pPr>
          </w:p>
        </w:tc>
        <w:tc>
          <w:tcPr>
            <w:tcW w:w="503" w:type="pct"/>
            <w:tcBorders>
              <w:top w:val="nil"/>
              <w:left w:val="nil"/>
              <w:bottom w:val="single" w:sz="4" w:space="0" w:color="DDEBF7"/>
              <w:right w:val="nil"/>
            </w:tcBorders>
            <w:shd w:val="clear" w:color="auto" w:fill="auto"/>
            <w:noWrap/>
            <w:vAlign w:val="center"/>
            <w:hideMark/>
          </w:tcPr>
          <w:p w14:paraId="67FC2F66"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$110,939,130</w:t>
            </w:r>
          </w:p>
        </w:tc>
        <w:tc>
          <w:tcPr>
            <w:tcW w:w="417" w:type="pct"/>
            <w:tcBorders>
              <w:top w:val="nil"/>
              <w:left w:val="nil"/>
              <w:bottom w:val="nil"/>
              <w:right w:val="nil"/>
            </w:tcBorders>
            <w:shd w:val="clear" w:color="auto" w:fill="auto"/>
            <w:noWrap/>
            <w:vAlign w:val="center"/>
            <w:hideMark/>
          </w:tcPr>
          <w:p w14:paraId="50B3421B"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$3.00</w:t>
            </w:r>
          </w:p>
        </w:tc>
        <w:tc>
          <w:tcPr>
            <w:tcW w:w="542" w:type="pct"/>
            <w:tcBorders>
              <w:top w:val="nil"/>
              <w:left w:val="nil"/>
              <w:bottom w:val="nil"/>
              <w:right w:val="nil"/>
            </w:tcBorders>
            <w:shd w:val="clear" w:color="auto" w:fill="auto"/>
            <w:noWrap/>
            <w:vAlign w:val="center"/>
            <w:hideMark/>
          </w:tcPr>
          <w:p w14:paraId="07FBEEC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36,979,710 </w:t>
            </w:r>
          </w:p>
        </w:tc>
        <w:tc>
          <w:tcPr>
            <w:tcW w:w="547" w:type="pct"/>
            <w:tcBorders>
              <w:top w:val="nil"/>
              <w:left w:val="single" w:sz="4" w:space="0" w:color="auto"/>
              <w:bottom w:val="nil"/>
              <w:right w:val="nil"/>
            </w:tcBorders>
            <w:shd w:val="clear" w:color="auto" w:fill="auto"/>
            <w:noWrap/>
            <w:vAlign w:val="center"/>
            <w:hideMark/>
          </w:tcPr>
          <w:p w14:paraId="67045AD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36,980 </w:t>
            </w:r>
          </w:p>
        </w:tc>
        <w:tc>
          <w:tcPr>
            <w:tcW w:w="546" w:type="pct"/>
            <w:tcBorders>
              <w:top w:val="nil"/>
              <w:left w:val="nil"/>
              <w:bottom w:val="nil"/>
              <w:right w:val="nil"/>
            </w:tcBorders>
            <w:shd w:val="clear" w:color="auto" w:fill="auto"/>
            <w:noWrap/>
            <w:vAlign w:val="center"/>
            <w:hideMark/>
          </w:tcPr>
          <w:p w14:paraId="2D1E4220"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$11,094</w:t>
            </w:r>
          </w:p>
        </w:tc>
        <w:tc>
          <w:tcPr>
            <w:tcW w:w="544" w:type="pct"/>
            <w:tcBorders>
              <w:top w:val="nil"/>
              <w:left w:val="nil"/>
              <w:bottom w:val="nil"/>
              <w:right w:val="single" w:sz="4" w:space="0" w:color="auto"/>
            </w:tcBorders>
            <w:shd w:val="clear" w:color="auto" w:fill="auto"/>
            <w:noWrap/>
            <w:vAlign w:val="center"/>
            <w:hideMark/>
          </w:tcPr>
          <w:p w14:paraId="7CDB92CC"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$25,886</w:t>
            </w:r>
          </w:p>
        </w:tc>
        <w:tc>
          <w:tcPr>
            <w:tcW w:w="544" w:type="pct"/>
            <w:tcBorders>
              <w:top w:val="nil"/>
              <w:left w:val="nil"/>
              <w:bottom w:val="nil"/>
              <w:right w:val="nil"/>
            </w:tcBorders>
            <w:shd w:val="clear" w:color="auto" w:fill="auto"/>
            <w:noWrap/>
            <w:vAlign w:val="center"/>
            <w:hideMark/>
          </w:tcPr>
          <w:p w14:paraId="0E9B9FC3"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369,797 </w:t>
            </w:r>
          </w:p>
        </w:tc>
        <w:tc>
          <w:tcPr>
            <w:tcW w:w="495" w:type="pct"/>
            <w:tcBorders>
              <w:top w:val="nil"/>
              <w:left w:val="nil"/>
              <w:bottom w:val="nil"/>
              <w:right w:val="nil"/>
            </w:tcBorders>
            <w:shd w:val="clear" w:color="auto" w:fill="auto"/>
            <w:noWrap/>
            <w:vAlign w:val="center"/>
            <w:hideMark/>
          </w:tcPr>
          <w:p w14:paraId="034CB4DD"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$110,939</w:t>
            </w:r>
          </w:p>
        </w:tc>
        <w:tc>
          <w:tcPr>
            <w:tcW w:w="495" w:type="pct"/>
            <w:tcBorders>
              <w:top w:val="nil"/>
              <w:left w:val="nil"/>
              <w:bottom w:val="nil"/>
              <w:right w:val="single" w:sz="4" w:space="0" w:color="auto"/>
            </w:tcBorders>
            <w:shd w:val="clear" w:color="auto" w:fill="auto"/>
            <w:noWrap/>
            <w:vAlign w:val="center"/>
            <w:hideMark/>
          </w:tcPr>
          <w:p w14:paraId="30C33E8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$258,858</w:t>
            </w:r>
          </w:p>
        </w:tc>
      </w:tr>
      <w:tr w:rsidR="00824955" w:rsidRPr="00824955" w14:paraId="3B593627" w14:textId="77777777" w:rsidTr="00824955">
        <w:trPr>
          <w:trHeight w:val="300"/>
        </w:trPr>
        <w:tc>
          <w:tcPr>
            <w:tcW w:w="367" w:type="pct"/>
            <w:vMerge w:val="restart"/>
            <w:tcBorders>
              <w:top w:val="nil"/>
              <w:left w:val="nil"/>
              <w:bottom w:val="nil"/>
              <w:right w:val="nil"/>
            </w:tcBorders>
            <w:shd w:val="clear" w:color="000000" w:fill="DDEBF7"/>
            <w:noWrap/>
            <w:vAlign w:val="center"/>
            <w:hideMark/>
          </w:tcPr>
          <w:p w14:paraId="0F763631"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2204</w:t>
            </w:r>
          </w:p>
        </w:tc>
        <w:tc>
          <w:tcPr>
            <w:tcW w:w="503" w:type="pct"/>
            <w:tcBorders>
              <w:top w:val="nil"/>
              <w:left w:val="nil"/>
              <w:bottom w:val="single" w:sz="4" w:space="0" w:color="DDEBF7"/>
              <w:right w:val="nil"/>
            </w:tcBorders>
            <w:shd w:val="clear" w:color="000000" w:fill="DDEBF7"/>
            <w:noWrap/>
            <w:vAlign w:val="center"/>
            <w:hideMark/>
          </w:tcPr>
          <w:p w14:paraId="4509C06E"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$349,245,890</w:t>
            </w:r>
          </w:p>
        </w:tc>
        <w:tc>
          <w:tcPr>
            <w:tcW w:w="417" w:type="pct"/>
            <w:tcBorders>
              <w:top w:val="nil"/>
              <w:left w:val="nil"/>
              <w:bottom w:val="nil"/>
              <w:right w:val="nil"/>
            </w:tcBorders>
            <w:shd w:val="clear" w:color="000000" w:fill="DDEBF7"/>
            <w:noWrap/>
            <w:vAlign w:val="center"/>
            <w:hideMark/>
          </w:tcPr>
          <w:p w14:paraId="2228128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$8.50</w:t>
            </w:r>
          </w:p>
        </w:tc>
        <w:tc>
          <w:tcPr>
            <w:tcW w:w="542" w:type="pct"/>
            <w:tcBorders>
              <w:top w:val="nil"/>
              <w:left w:val="nil"/>
              <w:bottom w:val="nil"/>
              <w:right w:val="nil"/>
            </w:tcBorders>
            <w:shd w:val="clear" w:color="000000" w:fill="DDEBF7"/>
            <w:noWrap/>
            <w:vAlign w:val="center"/>
            <w:hideMark/>
          </w:tcPr>
          <w:p w14:paraId="765AB0D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41,087,752 </w:t>
            </w:r>
          </w:p>
        </w:tc>
        <w:tc>
          <w:tcPr>
            <w:tcW w:w="547" w:type="pct"/>
            <w:tcBorders>
              <w:top w:val="nil"/>
              <w:left w:val="single" w:sz="4" w:space="0" w:color="auto"/>
              <w:bottom w:val="nil"/>
              <w:right w:val="nil"/>
            </w:tcBorders>
            <w:shd w:val="clear" w:color="000000" w:fill="DDEBF7"/>
            <w:noWrap/>
            <w:vAlign w:val="center"/>
            <w:hideMark/>
          </w:tcPr>
          <w:p w14:paraId="103ED0A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41,088 </w:t>
            </w:r>
          </w:p>
        </w:tc>
        <w:tc>
          <w:tcPr>
            <w:tcW w:w="546" w:type="pct"/>
            <w:tcBorders>
              <w:top w:val="nil"/>
              <w:left w:val="nil"/>
              <w:bottom w:val="nil"/>
              <w:right w:val="nil"/>
            </w:tcBorders>
            <w:shd w:val="clear" w:color="000000" w:fill="DDEBF7"/>
            <w:noWrap/>
            <w:vAlign w:val="center"/>
            <w:hideMark/>
          </w:tcPr>
          <w:p w14:paraId="54D707C2"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$12,326</w:t>
            </w:r>
          </w:p>
        </w:tc>
        <w:tc>
          <w:tcPr>
            <w:tcW w:w="544" w:type="pct"/>
            <w:tcBorders>
              <w:top w:val="nil"/>
              <w:left w:val="nil"/>
              <w:bottom w:val="nil"/>
              <w:right w:val="single" w:sz="4" w:space="0" w:color="auto"/>
            </w:tcBorders>
            <w:shd w:val="clear" w:color="000000" w:fill="DDEBF7"/>
            <w:noWrap/>
            <w:vAlign w:val="center"/>
            <w:hideMark/>
          </w:tcPr>
          <w:p w14:paraId="585171B2"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$28,761</w:t>
            </w:r>
          </w:p>
        </w:tc>
        <w:tc>
          <w:tcPr>
            <w:tcW w:w="544" w:type="pct"/>
            <w:tcBorders>
              <w:top w:val="nil"/>
              <w:left w:val="nil"/>
              <w:bottom w:val="nil"/>
              <w:right w:val="nil"/>
            </w:tcBorders>
            <w:shd w:val="clear" w:color="000000" w:fill="DDEBF7"/>
            <w:noWrap/>
            <w:vAlign w:val="center"/>
            <w:hideMark/>
          </w:tcPr>
          <w:p w14:paraId="478399CC"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410,878 </w:t>
            </w:r>
          </w:p>
        </w:tc>
        <w:tc>
          <w:tcPr>
            <w:tcW w:w="495" w:type="pct"/>
            <w:tcBorders>
              <w:top w:val="nil"/>
              <w:left w:val="nil"/>
              <w:bottom w:val="nil"/>
              <w:right w:val="nil"/>
            </w:tcBorders>
            <w:shd w:val="clear" w:color="000000" w:fill="DDEBF7"/>
            <w:noWrap/>
            <w:vAlign w:val="center"/>
            <w:hideMark/>
          </w:tcPr>
          <w:p w14:paraId="1EB002AD"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$123,263</w:t>
            </w:r>
          </w:p>
        </w:tc>
        <w:tc>
          <w:tcPr>
            <w:tcW w:w="495" w:type="pct"/>
            <w:tcBorders>
              <w:top w:val="nil"/>
              <w:left w:val="nil"/>
              <w:bottom w:val="nil"/>
              <w:right w:val="single" w:sz="4" w:space="0" w:color="auto"/>
            </w:tcBorders>
            <w:shd w:val="clear" w:color="000000" w:fill="DDEBF7"/>
            <w:noWrap/>
            <w:vAlign w:val="center"/>
            <w:hideMark/>
          </w:tcPr>
          <w:p w14:paraId="616358F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$287,614</w:t>
            </w:r>
          </w:p>
        </w:tc>
      </w:tr>
      <w:tr w:rsidR="00824955" w:rsidRPr="00824955" w14:paraId="2C06C656" w14:textId="77777777" w:rsidTr="00824955">
        <w:trPr>
          <w:trHeight w:val="300"/>
        </w:trPr>
        <w:tc>
          <w:tcPr>
            <w:tcW w:w="367" w:type="pct"/>
            <w:vMerge/>
            <w:tcBorders>
              <w:top w:val="nil"/>
              <w:left w:val="nil"/>
              <w:bottom w:val="nil"/>
              <w:right w:val="nil"/>
            </w:tcBorders>
            <w:vAlign w:val="center"/>
            <w:hideMark/>
          </w:tcPr>
          <w:p w14:paraId="687F4D02" w14:textId="77777777" w:rsidR="00651B7F" w:rsidRPr="00824955" w:rsidRDefault="00651B7F" w:rsidP="00651B7F">
            <w:pPr>
              <w:spacing w:before="0" w:after="0" w:line="240" w:lineRule="auto"/>
              <w:rPr>
                <w:rFonts w:eastAsia="Times New Roman" w:cs="Arial"/>
                <w:color w:val="000000"/>
                <w:sz w:val="20"/>
                <w:szCs w:val="20"/>
                <w:lang w:eastAsia="en-AU"/>
              </w:rPr>
            </w:pPr>
          </w:p>
        </w:tc>
        <w:tc>
          <w:tcPr>
            <w:tcW w:w="503" w:type="pct"/>
            <w:tcBorders>
              <w:top w:val="nil"/>
              <w:left w:val="nil"/>
              <w:bottom w:val="single" w:sz="4" w:space="0" w:color="DDEBF7"/>
              <w:right w:val="nil"/>
            </w:tcBorders>
            <w:shd w:val="clear" w:color="000000" w:fill="DDEBF7"/>
            <w:noWrap/>
            <w:vAlign w:val="center"/>
            <w:hideMark/>
          </w:tcPr>
          <w:p w14:paraId="76BA3392"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$107,866</w:t>
            </w:r>
          </w:p>
        </w:tc>
        <w:tc>
          <w:tcPr>
            <w:tcW w:w="417" w:type="pct"/>
            <w:tcBorders>
              <w:top w:val="nil"/>
              <w:left w:val="nil"/>
              <w:bottom w:val="nil"/>
              <w:right w:val="nil"/>
            </w:tcBorders>
            <w:shd w:val="clear" w:color="000000" w:fill="DDEBF7"/>
            <w:noWrap/>
            <w:vAlign w:val="center"/>
            <w:hideMark/>
          </w:tcPr>
          <w:p w14:paraId="60594CD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$8.50</w:t>
            </w:r>
          </w:p>
        </w:tc>
        <w:tc>
          <w:tcPr>
            <w:tcW w:w="542" w:type="pct"/>
            <w:tcBorders>
              <w:top w:val="nil"/>
              <w:left w:val="nil"/>
              <w:bottom w:val="nil"/>
              <w:right w:val="nil"/>
            </w:tcBorders>
            <w:shd w:val="clear" w:color="000000" w:fill="DDEBF7"/>
            <w:noWrap/>
            <w:vAlign w:val="center"/>
            <w:hideMark/>
          </w:tcPr>
          <w:p w14:paraId="5CE4D39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12,690 </w:t>
            </w:r>
          </w:p>
        </w:tc>
        <w:tc>
          <w:tcPr>
            <w:tcW w:w="547" w:type="pct"/>
            <w:tcBorders>
              <w:top w:val="nil"/>
              <w:left w:val="single" w:sz="4" w:space="0" w:color="auto"/>
              <w:bottom w:val="nil"/>
              <w:right w:val="nil"/>
            </w:tcBorders>
            <w:shd w:val="clear" w:color="000000" w:fill="DDEBF7"/>
            <w:noWrap/>
            <w:vAlign w:val="center"/>
            <w:hideMark/>
          </w:tcPr>
          <w:p w14:paraId="5196A77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13 </w:t>
            </w:r>
          </w:p>
        </w:tc>
        <w:tc>
          <w:tcPr>
            <w:tcW w:w="546" w:type="pct"/>
            <w:tcBorders>
              <w:top w:val="nil"/>
              <w:left w:val="nil"/>
              <w:bottom w:val="nil"/>
              <w:right w:val="nil"/>
            </w:tcBorders>
            <w:shd w:val="clear" w:color="000000" w:fill="DDEBF7"/>
            <w:noWrap/>
            <w:vAlign w:val="center"/>
            <w:hideMark/>
          </w:tcPr>
          <w:p w14:paraId="1BA2747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$4</w:t>
            </w:r>
          </w:p>
        </w:tc>
        <w:tc>
          <w:tcPr>
            <w:tcW w:w="544" w:type="pct"/>
            <w:tcBorders>
              <w:top w:val="nil"/>
              <w:left w:val="nil"/>
              <w:bottom w:val="nil"/>
              <w:right w:val="single" w:sz="4" w:space="0" w:color="auto"/>
            </w:tcBorders>
            <w:shd w:val="clear" w:color="000000" w:fill="DDEBF7"/>
            <w:noWrap/>
            <w:vAlign w:val="center"/>
            <w:hideMark/>
          </w:tcPr>
          <w:p w14:paraId="425BC27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$9</w:t>
            </w:r>
          </w:p>
        </w:tc>
        <w:tc>
          <w:tcPr>
            <w:tcW w:w="544" w:type="pct"/>
            <w:tcBorders>
              <w:top w:val="nil"/>
              <w:left w:val="nil"/>
              <w:bottom w:val="nil"/>
              <w:right w:val="nil"/>
            </w:tcBorders>
            <w:shd w:val="clear" w:color="000000" w:fill="DDEBF7"/>
            <w:noWrap/>
            <w:vAlign w:val="center"/>
            <w:hideMark/>
          </w:tcPr>
          <w:p w14:paraId="55402E04"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127 </w:t>
            </w:r>
          </w:p>
        </w:tc>
        <w:tc>
          <w:tcPr>
            <w:tcW w:w="495" w:type="pct"/>
            <w:tcBorders>
              <w:top w:val="nil"/>
              <w:left w:val="nil"/>
              <w:bottom w:val="nil"/>
              <w:right w:val="nil"/>
            </w:tcBorders>
            <w:shd w:val="clear" w:color="000000" w:fill="DDEBF7"/>
            <w:noWrap/>
            <w:vAlign w:val="center"/>
            <w:hideMark/>
          </w:tcPr>
          <w:p w14:paraId="1A3220A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$38</w:t>
            </w:r>
          </w:p>
        </w:tc>
        <w:tc>
          <w:tcPr>
            <w:tcW w:w="495" w:type="pct"/>
            <w:tcBorders>
              <w:top w:val="nil"/>
              <w:left w:val="nil"/>
              <w:bottom w:val="nil"/>
              <w:right w:val="single" w:sz="4" w:space="0" w:color="auto"/>
            </w:tcBorders>
            <w:shd w:val="clear" w:color="000000" w:fill="DDEBF7"/>
            <w:noWrap/>
            <w:vAlign w:val="center"/>
            <w:hideMark/>
          </w:tcPr>
          <w:p w14:paraId="101C62CB"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$89</w:t>
            </w:r>
          </w:p>
        </w:tc>
      </w:tr>
      <w:tr w:rsidR="00824955" w:rsidRPr="00824955" w14:paraId="6BB79A1C" w14:textId="77777777" w:rsidTr="00824955">
        <w:trPr>
          <w:trHeight w:val="300"/>
        </w:trPr>
        <w:tc>
          <w:tcPr>
            <w:tcW w:w="367" w:type="pct"/>
            <w:vMerge w:val="restart"/>
            <w:tcBorders>
              <w:top w:val="nil"/>
              <w:left w:val="nil"/>
              <w:bottom w:val="nil"/>
              <w:right w:val="nil"/>
            </w:tcBorders>
            <w:shd w:val="clear" w:color="auto" w:fill="auto"/>
            <w:noWrap/>
            <w:vAlign w:val="center"/>
            <w:hideMark/>
          </w:tcPr>
          <w:p w14:paraId="1AF39AC0"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2205</w:t>
            </w:r>
          </w:p>
        </w:tc>
        <w:tc>
          <w:tcPr>
            <w:tcW w:w="503" w:type="pct"/>
            <w:tcBorders>
              <w:top w:val="nil"/>
              <w:left w:val="nil"/>
              <w:bottom w:val="single" w:sz="4" w:space="0" w:color="DDEBF7"/>
              <w:right w:val="nil"/>
            </w:tcBorders>
            <w:shd w:val="clear" w:color="auto" w:fill="auto"/>
            <w:noWrap/>
            <w:vAlign w:val="center"/>
            <w:hideMark/>
          </w:tcPr>
          <w:p w14:paraId="0E84727F"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$1,708,388</w:t>
            </w:r>
          </w:p>
        </w:tc>
        <w:tc>
          <w:tcPr>
            <w:tcW w:w="417" w:type="pct"/>
            <w:tcBorders>
              <w:top w:val="nil"/>
              <w:left w:val="nil"/>
              <w:bottom w:val="nil"/>
              <w:right w:val="nil"/>
            </w:tcBorders>
            <w:shd w:val="clear" w:color="auto" w:fill="auto"/>
            <w:noWrap/>
            <w:vAlign w:val="center"/>
            <w:hideMark/>
          </w:tcPr>
          <w:p w14:paraId="0A293533"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$6.50</w:t>
            </w:r>
          </w:p>
        </w:tc>
        <w:tc>
          <w:tcPr>
            <w:tcW w:w="542" w:type="pct"/>
            <w:tcBorders>
              <w:top w:val="nil"/>
              <w:left w:val="nil"/>
              <w:bottom w:val="nil"/>
              <w:right w:val="nil"/>
            </w:tcBorders>
            <w:shd w:val="clear" w:color="auto" w:fill="auto"/>
            <w:noWrap/>
            <w:vAlign w:val="center"/>
            <w:hideMark/>
          </w:tcPr>
          <w:p w14:paraId="69EAAEC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262,829 </w:t>
            </w:r>
          </w:p>
        </w:tc>
        <w:tc>
          <w:tcPr>
            <w:tcW w:w="547" w:type="pct"/>
            <w:tcBorders>
              <w:top w:val="nil"/>
              <w:left w:val="single" w:sz="4" w:space="0" w:color="auto"/>
              <w:bottom w:val="nil"/>
              <w:right w:val="nil"/>
            </w:tcBorders>
            <w:shd w:val="clear" w:color="auto" w:fill="auto"/>
            <w:noWrap/>
            <w:vAlign w:val="center"/>
            <w:hideMark/>
          </w:tcPr>
          <w:p w14:paraId="6B410766"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263 </w:t>
            </w:r>
          </w:p>
        </w:tc>
        <w:tc>
          <w:tcPr>
            <w:tcW w:w="546" w:type="pct"/>
            <w:tcBorders>
              <w:top w:val="nil"/>
              <w:left w:val="nil"/>
              <w:bottom w:val="nil"/>
              <w:right w:val="nil"/>
            </w:tcBorders>
            <w:shd w:val="clear" w:color="auto" w:fill="auto"/>
            <w:noWrap/>
            <w:vAlign w:val="center"/>
            <w:hideMark/>
          </w:tcPr>
          <w:p w14:paraId="38C5C9D8"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$79</w:t>
            </w:r>
          </w:p>
        </w:tc>
        <w:tc>
          <w:tcPr>
            <w:tcW w:w="544" w:type="pct"/>
            <w:tcBorders>
              <w:top w:val="nil"/>
              <w:left w:val="nil"/>
              <w:bottom w:val="nil"/>
              <w:right w:val="single" w:sz="4" w:space="0" w:color="auto"/>
            </w:tcBorders>
            <w:shd w:val="clear" w:color="auto" w:fill="auto"/>
            <w:noWrap/>
            <w:vAlign w:val="center"/>
            <w:hideMark/>
          </w:tcPr>
          <w:p w14:paraId="16DD2BA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$184</w:t>
            </w:r>
          </w:p>
        </w:tc>
        <w:tc>
          <w:tcPr>
            <w:tcW w:w="544" w:type="pct"/>
            <w:tcBorders>
              <w:top w:val="nil"/>
              <w:left w:val="nil"/>
              <w:bottom w:val="nil"/>
              <w:right w:val="nil"/>
            </w:tcBorders>
            <w:shd w:val="clear" w:color="auto" w:fill="auto"/>
            <w:noWrap/>
            <w:vAlign w:val="center"/>
            <w:hideMark/>
          </w:tcPr>
          <w:p w14:paraId="3DDF6FE4"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2,628 </w:t>
            </w:r>
          </w:p>
        </w:tc>
        <w:tc>
          <w:tcPr>
            <w:tcW w:w="495" w:type="pct"/>
            <w:tcBorders>
              <w:top w:val="nil"/>
              <w:left w:val="nil"/>
              <w:bottom w:val="nil"/>
              <w:right w:val="nil"/>
            </w:tcBorders>
            <w:shd w:val="clear" w:color="auto" w:fill="auto"/>
            <w:noWrap/>
            <w:vAlign w:val="center"/>
            <w:hideMark/>
          </w:tcPr>
          <w:p w14:paraId="3FD464B4"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$788</w:t>
            </w:r>
          </w:p>
        </w:tc>
        <w:tc>
          <w:tcPr>
            <w:tcW w:w="495" w:type="pct"/>
            <w:tcBorders>
              <w:top w:val="nil"/>
              <w:left w:val="nil"/>
              <w:bottom w:val="nil"/>
              <w:right w:val="single" w:sz="4" w:space="0" w:color="auto"/>
            </w:tcBorders>
            <w:shd w:val="clear" w:color="auto" w:fill="auto"/>
            <w:noWrap/>
            <w:vAlign w:val="center"/>
            <w:hideMark/>
          </w:tcPr>
          <w:p w14:paraId="5228364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$1,840</w:t>
            </w:r>
          </w:p>
        </w:tc>
      </w:tr>
      <w:tr w:rsidR="00824955" w:rsidRPr="00824955" w14:paraId="7D8383B7" w14:textId="77777777" w:rsidTr="00824955">
        <w:trPr>
          <w:trHeight w:val="300"/>
        </w:trPr>
        <w:tc>
          <w:tcPr>
            <w:tcW w:w="367" w:type="pct"/>
            <w:vMerge/>
            <w:tcBorders>
              <w:top w:val="nil"/>
              <w:left w:val="nil"/>
              <w:bottom w:val="nil"/>
              <w:right w:val="nil"/>
            </w:tcBorders>
            <w:vAlign w:val="center"/>
            <w:hideMark/>
          </w:tcPr>
          <w:p w14:paraId="7DA00D38" w14:textId="77777777" w:rsidR="00651B7F" w:rsidRPr="00824955" w:rsidRDefault="00651B7F" w:rsidP="00651B7F">
            <w:pPr>
              <w:spacing w:before="0" w:after="0" w:line="240" w:lineRule="auto"/>
              <w:rPr>
                <w:rFonts w:eastAsia="Times New Roman" w:cs="Arial"/>
                <w:color w:val="000000"/>
                <w:sz w:val="20"/>
                <w:szCs w:val="20"/>
                <w:lang w:eastAsia="en-AU"/>
              </w:rPr>
            </w:pPr>
          </w:p>
        </w:tc>
        <w:tc>
          <w:tcPr>
            <w:tcW w:w="503" w:type="pct"/>
            <w:tcBorders>
              <w:top w:val="nil"/>
              <w:left w:val="nil"/>
              <w:bottom w:val="single" w:sz="4" w:space="0" w:color="DDEBF7"/>
              <w:right w:val="nil"/>
            </w:tcBorders>
            <w:shd w:val="clear" w:color="auto" w:fill="auto"/>
            <w:noWrap/>
            <w:vAlign w:val="center"/>
            <w:hideMark/>
          </w:tcPr>
          <w:p w14:paraId="002810AA"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$256,992</w:t>
            </w:r>
          </w:p>
        </w:tc>
        <w:tc>
          <w:tcPr>
            <w:tcW w:w="417" w:type="pct"/>
            <w:tcBorders>
              <w:top w:val="nil"/>
              <w:left w:val="nil"/>
              <w:bottom w:val="nil"/>
              <w:right w:val="nil"/>
            </w:tcBorders>
            <w:shd w:val="clear" w:color="auto" w:fill="auto"/>
            <w:noWrap/>
            <w:vAlign w:val="center"/>
            <w:hideMark/>
          </w:tcPr>
          <w:p w14:paraId="1C13EBD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$6.50</w:t>
            </w:r>
          </w:p>
        </w:tc>
        <w:tc>
          <w:tcPr>
            <w:tcW w:w="542" w:type="pct"/>
            <w:tcBorders>
              <w:top w:val="nil"/>
              <w:left w:val="nil"/>
              <w:bottom w:val="nil"/>
              <w:right w:val="nil"/>
            </w:tcBorders>
            <w:shd w:val="clear" w:color="auto" w:fill="auto"/>
            <w:noWrap/>
            <w:vAlign w:val="center"/>
            <w:hideMark/>
          </w:tcPr>
          <w:p w14:paraId="434BD67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39,537 </w:t>
            </w:r>
          </w:p>
        </w:tc>
        <w:tc>
          <w:tcPr>
            <w:tcW w:w="547" w:type="pct"/>
            <w:tcBorders>
              <w:top w:val="nil"/>
              <w:left w:val="single" w:sz="4" w:space="0" w:color="auto"/>
              <w:bottom w:val="nil"/>
              <w:right w:val="nil"/>
            </w:tcBorders>
            <w:shd w:val="clear" w:color="auto" w:fill="auto"/>
            <w:noWrap/>
            <w:vAlign w:val="center"/>
            <w:hideMark/>
          </w:tcPr>
          <w:p w14:paraId="4F6FC4BC"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40 </w:t>
            </w:r>
          </w:p>
        </w:tc>
        <w:tc>
          <w:tcPr>
            <w:tcW w:w="546" w:type="pct"/>
            <w:tcBorders>
              <w:top w:val="nil"/>
              <w:left w:val="nil"/>
              <w:bottom w:val="nil"/>
              <w:right w:val="nil"/>
            </w:tcBorders>
            <w:shd w:val="clear" w:color="auto" w:fill="auto"/>
            <w:noWrap/>
            <w:vAlign w:val="center"/>
            <w:hideMark/>
          </w:tcPr>
          <w:p w14:paraId="0DDB45E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$12</w:t>
            </w:r>
          </w:p>
        </w:tc>
        <w:tc>
          <w:tcPr>
            <w:tcW w:w="544" w:type="pct"/>
            <w:tcBorders>
              <w:top w:val="nil"/>
              <w:left w:val="nil"/>
              <w:bottom w:val="nil"/>
              <w:right w:val="single" w:sz="4" w:space="0" w:color="auto"/>
            </w:tcBorders>
            <w:shd w:val="clear" w:color="auto" w:fill="auto"/>
            <w:noWrap/>
            <w:vAlign w:val="center"/>
            <w:hideMark/>
          </w:tcPr>
          <w:p w14:paraId="30156E1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$28</w:t>
            </w:r>
          </w:p>
        </w:tc>
        <w:tc>
          <w:tcPr>
            <w:tcW w:w="544" w:type="pct"/>
            <w:tcBorders>
              <w:top w:val="nil"/>
              <w:left w:val="nil"/>
              <w:bottom w:val="nil"/>
              <w:right w:val="nil"/>
            </w:tcBorders>
            <w:shd w:val="clear" w:color="auto" w:fill="auto"/>
            <w:noWrap/>
            <w:vAlign w:val="center"/>
            <w:hideMark/>
          </w:tcPr>
          <w:p w14:paraId="412CFA30"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395 </w:t>
            </w:r>
          </w:p>
        </w:tc>
        <w:tc>
          <w:tcPr>
            <w:tcW w:w="495" w:type="pct"/>
            <w:tcBorders>
              <w:top w:val="nil"/>
              <w:left w:val="nil"/>
              <w:bottom w:val="nil"/>
              <w:right w:val="nil"/>
            </w:tcBorders>
            <w:shd w:val="clear" w:color="auto" w:fill="auto"/>
            <w:noWrap/>
            <w:vAlign w:val="center"/>
            <w:hideMark/>
          </w:tcPr>
          <w:p w14:paraId="7586E61D"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$119</w:t>
            </w:r>
          </w:p>
        </w:tc>
        <w:tc>
          <w:tcPr>
            <w:tcW w:w="495" w:type="pct"/>
            <w:tcBorders>
              <w:top w:val="nil"/>
              <w:left w:val="nil"/>
              <w:bottom w:val="nil"/>
              <w:right w:val="single" w:sz="4" w:space="0" w:color="auto"/>
            </w:tcBorders>
            <w:shd w:val="clear" w:color="auto" w:fill="auto"/>
            <w:noWrap/>
            <w:vAlign w:val="center"/>
            <w:hideMark/>
          </w:tcPr>
          <w:p w14:paraId="5336EF34"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$277</w:t>
            </w:r>
          </w:p>
        </w:tc>
      </w:tr>
      <w:tr w:rsidR="00824955" w:rsidRPr="00824955" w14:paraId="18094A93" w14:textId="77777777" w:rsidTr="00824955">
        <w:trPr>
          <w:trHeight w:val="300"/>
        </w:trPr>
        <w:tc>
          <w:tcPr>
            <w:tcW w:w="367" w:type="pct"/>
            <w:vMerge w:val="restart"/>
            <w:tcBorders>
              <w:top w:val="nil"/>
              <w:left w:val="nil"/>
              <w:bottom w:val="nil"/>
              <w:right w:val="nil"/>
            </w:tcBorders>
            <w:shd w:val="clear" w:color="000000" w:fill="DDEBF7"/>
            <w:noWrap/>
            <w:vAlign w:val="center"/>
            <w:hideMark/>
          </w:tcPr>
          <w:p w14:paraId="3960FDEA"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2206</w:t>
            </w:r>
          </w:p>
        </w:tc>
        <w:tc>
          <w:tcPr>
            <w:tcW w:w="503" w:type="pct"/>
            <w:tcBorders>
              <w:top w:val="nil"/>
              <w:left w:val="nil"/>
              <w:bottom w:val="single" w:sz="4" w:space="0" w:color="DDEBF7"/>
              <w:right w:val="nil"/>
            </w:tcBorders>
            <w:shd w:val="clear" w:color="000000" w:fill="DDEBF7"/>
            <w:noWrap/>
            <w:vAlign w:val="center"/>
            <w:hideMark/>
          </w:tcPr>
          <w:p w14:paraId="58F9CC5A"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$19,423,818</w:t>
            </w:r>
          </w:p>
        </w:tc>
        <w:tc>
          <w:tcPr>
            <w:tcW w:w="417" w:type="pct"/>
            <w:tcBorders>
              <w:top w:val="nil"/>
              <w:left w:val="nil"/>
              <w:bottom w:val="nil"/>
              <w:right w:val="nil"/>
            </w:tcBorders>
            <w:shd w:val="clear" w:color="000000" w:fill="DDEBF7"/>
            <w:noWrap/>
            <w:vAlign w:val="center"/>
            <w:hideMark/>
          </w:tcPr>
          <w:p w14:paraId="02218A7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$1.00</w:t>
            </w:r>
          </w:p>
        </w:tc>
        <w:tc>
          <w:tcPr>
            <w:tcW w:w="542" w:type="pct"/>
            <w:tcBorders>
              <w:top w:val="nil"/>
              <w:left w:val="nil"/>
              <w:bottom w:val="nil"/>
              <w:right w:val="nil"/>
            </w:tcBorders>
            <w:shd w:val="clear" w:color="000000" w:fill="DDEBF7"/>
            <w:noWrap/>
            <w:vAlign w:val="center"/>
            <w:hideMark/>
          </w:tcPr>
          <w:p w14:paraId="5BC8BA2F"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19,423,818 </w:t>
            </w:r>
          </w:p>
        </w:tc>
        <w:tc>
          <w:tcPr>
            <w:tcW w:w="547" w:type="pct"/>
            <w:tcBorders>
              <w:top w:val="nil"/>
              <w:left w:val="single" w:sz="4" w:space="0" w:color="auto"/>
              <w:bottom w:val="nil"/>
              <w:right w:val="nil"/>
            </w:tcBorders>
            <w:shd w:val="clear" w:color="000000" w:fill="DDEBF7"/>
            <w:noWrap/>
            <w:vAlign w:val="center"/>
            <w:hideMark/>
          </w:tcPr>
          <w:p w14:paraId="3E9B929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19,424 </w:t>
            </w:r>
          </w:p>
        </w:tc>
        <w:tc>
          <w:tcPr>
            <w:tcW w:w="546" w:type="pct"/>
            <w:tcBorders>
              <w:top w:val="nil"/>
              <w:left w:val="nil"/>
              <w:bottom w:val="nil"/>
              <w:right w:val="nil"/>
            </w:tcBorders>
            <w:shd w:val="clear" w:color="000000" w:fill="DDEBF7"/>
            <w:noWrap/>
            <w:vAlign w:val="center"/>
            <w:hideMark/>
          </w:tcPr>
          <w:p w14:paraId="715287F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$5,827</w:t>
            </w:r>
          </w:p>
        </w:tc>
        <w:tc>
          <w:tcPr>
            <w:tcW w:w="544" w:type="pct"/>
            <w:tcBorders>
              <w:top w:val="nil"/>
              <w:left w:val="nil"/>
              <w:bottom w:val="nil"/>
              <w:right w:val="single" w:sz="4" w:space="0" w:color="auto"/>
            </w:tcBorders>
            <w:shd w:val="clear" w:color="000000" w:fill="DDEBF7"/>
            <w:noWrap/>
            <w:vAlign w:val="center"/>
            <w:hideMark/>
          </w:tcPr>
          <w:p w14:paraId="0636C68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$13,597</w:t>
            </w:r>
          </w:p>
        </w:tc>
        <w:tc>
          <w:tcPr>
            <w:tcW w:w="544" w:type="pct"/>
            <w:tcBorders>
              <w:top w:val="nil"/>
              <w:left w:val="nil"/>
              <w:bottom w:val="nil"/>
              <w:right w:val="nil"/>
            </w:tcBorders>
            <w:shd w:val="clear" w:color="000000" w:fill="DDEBF7"/>
            <w:noWrap/>
            <w:vAlign w:val="center"/>
            <w:hideMark/>
          </w:tcPr>
          <w:p w14:paraId="7E6BF57F"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194,238 </w:t>
            </w:r>
          </w:p>
        </w:tc>
        <w:tc>
          <w:tcPr>
            <w:tcW w:w="495" w:type="pct"/>
            <w:tcBorders>
              <w:top w:val="nil"/>
              <w:left w:val="nil"/>
              <w:bottom w:val="nil"/>
              <w:right w:val="nil"/>
            </w:tcBorders>
            <w:shd w:val="clear" w:color="000000" w:fill="DDEBF7"/>
            <w:noWrap/>
            <w:vAlign w:val="center"/>
            <w:hideMark/>
          </w:tcPr>
          <w:p w14:paraId="0EB6070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$58,271</w:t>
            </w:r>
          </w:p>
        </w:tc>
        <w:tc>
          <w:tcPr>
            <w:tcW w:w="495" w:type="pct"/>
            <w:tcBorders>
              <w:top w:val="nil"/>
              <w:left w:val="nil"/>
              <w:bottom w:val="nil"/>
              <w:right w:val="single" w:sz="4" w:space="0" w:color="auto"/>
            </w:tcBorders>
            <w:shd w:val="clear" w:color="000000" w:fill="DDEBF7"/>
            <w:noWrap/>
            <w:vAlign w:val="center"/>
            <w:hideMark/>
          </w:tcPr>
          <w:p w14:paraId="7838044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$135,967</w:t>
            </w:r>
          </w:p>
        </w:tc>
      </w:tr>
      <w:tr w:rsidR="00824955" w:rsidRPr="00824955" w14:paraId="07FE2361" w14:textId="77777777" w:rsidTr="00824955">
        <w:trPr>
          <w:trHeight w:val="300"/>
        </w:trPr>
        <w:tc>
          <w:tcPr>
            <w:tcW w:w="367" w:type="pct"/>
            <w:vMerge/>
            <w:tcBorders>
              <w:top w:val="nil"/>
              <w:left w:val="nil"/>
              <w:bottom w:val="nil"/>
              <w:right w:val="nil"/>
            </w:tcBorders>
            <w:vAlign w:val="center"/>
            <w:hideMark/>
          </w:tcPr>
          <w:p w14:paraId="377EAC2A" w14:textId="77777777" w:rsidR="00651B7F" w:rsidRPr="00824955" w:rsidRDefault="00651B7F" w:rsidP="00651B7F">
            <w:pPr>
              <w:spacing w:before="0" w:after="0" w:line="240" w:lineRule="auto"/>
              <w:rPr>
                <w:rFonts w:eastAsia="Times New Roman" w:cs="Arial"/>
                <w:color w:val="000000"/>
                <w:sz w:val="20"/>
                <w:szCs w:val="20"/>
                <w:lang w:eastAsia="en-AU"/>
              </w:rPr>
            </w:pPr>
          </w:p>
        </w:tc>
        <w:tc>
          <w:tcPr>
            <w:tcW w:w="503" w:type="pct"/>
            <w:tcBorders>
              <w:top w:val="nil"/>
              <w:left w:val="nil"/>
              <w:bottom w:val="single" w:sz="4" w:space="0" w:color="DDEBF7"/>
              <w:right w:val="nil"/>
            </w:tcBorders>
            <w:shd w:val="clear" w:color="000000" w:fill="DDEBF7"/>
            <w:noWrap/>
            <w:vAlign w:val="center"/>
            <w:hideMark/>
          </w:tcPr>
          <w:p w14:paraId="119F9B08"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$16,558,835</w:t>
            </w:r>
          </w:p>
        </w:tc>
        <w:tc>
          <w:tcPr>
            <w:tcW w:w="417" w:type="pct"/>
            <w:tcBorders>
              <w:top w:val="nil"/>
              <w:left w:val="nil"/>
              <w:bottom w:val="nil"/>
              <w:right w:val="nil"/>
            </w:tcBorders>
            <w:shd w:val="clear" w:color="000000" w:fill="DDEBF7"/>
            <w:noWrap/>
            <w:vAlign w:val="center"/>
            <w:hideMark/>
          </w:tcPr>
          <w:p w14:paraId="330B383B"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$1.00</w:t>
            </w:r>
          </w:p>
        </w:tc>
        <w:tc>
          <w:tcPr>
            <w:tcW w:w="542" w:type="pct"/>
            <w:tcBorders>
              <w:top w:val="nil"/>
              <w:left w:val="nil"/>
              <w:bottom w:val="nil"/>
              <w:right w:val="nil"/>
            </w:tcBorders>
            <w:shd w:val="clear" w:color="000000" w:fill="DDEBF7"/>
            <w:noWrap/>
            <w:vAlign w:val="center"/>
            <w:hideMark/>
          </w:tcPr>
          <w:p w14:paraId="5078FD5C"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16,558,835 </w:t>
            </w:r>
          </w:p>
        </w:tc>
        <w:tc>
          <w:tcPr>
            <w:tcW w:w="547" w:type="pct"/>
            <w:tcBorders>
              <w:top w:val="nil"/>
              <w:left w:val="single" w:sz="4" w:space="0" w:color="auto"/>
              <w:bottom w:val="nil"/>
              <w:right w:val="nil"/>
            </w:tcBorders>
            <w:shd w:val="clear" w:color="000000" w:fill="DDEBF7"/>
            <w:noWrap/>
            <w:vAlign w:val="center"/>
            <w:hideMark/>
          </w:tcPr>
          <w:p w14:paraId="4C9C88A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16,559 </w:t>
            </w:r>
          </w:p>
        </w:tc>
        <w:tc>
          <w:tcPr>
            <w:tcW w:w="546" w:type="pct"/>
            <w:tcBorders>
              <w:top w:val="nil"/>
              <w:left w:val="nil"/>
              <w:bottom w:val="nil"/>
              <w:right w:val="nil"/>
            </w:tcBorders>
            <w:shd w:val="clear" w:color="000000" w:fill="DDEBF7"/>
            <w:noWrap/>
            <w:vAlign w:val="center"/>
            <w:hideMark/>
          </w:tcPr>
          <w:p w14:paraId="2C33BE3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$4,968</w:t>
            </w:r>
          </w:p>
        </w:tc>
        <w:tc>
          <w:tcPr>
            <w:tcW w:w="544" w:type="pct"/>
            <w:tcBorders>
              <w:top w:val="nil"/>
              <w:left w:val="nil"/>
              <w:bottom w:val="nil"/>
              <w:right w:val="single" w:sz="4" w:space="0" w:color="auto"/>
            </w:tcBorders>
            <w:shd w:val="clear" w:color="000000" w:fill="DDEBF7"/>
            <w:noWrap/>
            <w:vAlign w:val="center"/>
            <w:hideMark/>
          </w:tcPr>
          <w:p w14:paraId="581549B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$11,591</w:t>
            </w:r>
          </w:p>
        </w:tc>
        <w:tc>
          <w:tcPr>
            <w:tcW w:w="544" w:type="pct"/>
            <w:tcBorders>
              <w:top w:val="nil"/>
              <w:left w:val="nil"/>
              <w:bottom w:val="nil"/>
              <w:right w:val="nil"/>
            </w:tcBorders>
            <w:shd w:val="clear" w:color="000000" w:fill="DDEBF7"/>
            <w:noWrap/>
            <w:vAlign w:val="center"/>
            <w:hideMark/>
          </w:tcPr>
          <w:p w14:paraId="43BA472D"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165,588 </w:t>
            </w:r>
          </w:p>
        </w:tc>
        <w:tc>
          <w:tcPr>
            <w:tcW w:w="495" w:type="pct"/>
            <w:tcBorders>
              <w:top w:val="nil"/>
              <w:left w:val="nil"/>
              <w:bottom w:val="nil"/>
              <w:right w:val="nil"/>
            </w:tcBorders>
            <w:shd w:val="clear" w:color="000000" w:fill="DDEBF7"/>
            <w:noWrap/>
            <w:vAlign w:val="center"/>
            <w:hideMark/>
          </w:tcPr>
          <w:p w14:paraId="5C4964AF"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$49,677</w:t>
            </w:r>
          </w:p>
        </w:tc>
        <w:tc>
          <w:tcPr>
            <w:tcW w:w="495" w:type="pct"/>
            <w:tcBorders>
              <w:top w:val="nil"/>
              <w:left w:val="nil"/>
              <w:bottom w:val="nil"/>
              <w:right w:val="single" w:sz="4" w:space="0" w:color="auto"/>
            </w:tcBorders>
            <w:shd w:val="clear" w:color="000000" w:fill="DDEBF7"/>
            <w:noWrap/>
            <w:vAlign w:val="center"/>
            <w:hideMark/>
          </w:tcPr>
          <w:p w14:paraId="06A8778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$115,912</w:t>
            </w:r>
          </w:p>
        </w:tc>
      </w:tr>
      <w:tr w:rsidR="00824955" w:rsidRPr="00824955" w14:paraId="59174620" w14:textId="77777777" w:rsidTr="00824955">
        <w:trPr>
          <w:trHeight w:val="300"/>
        </w:trPr>
        <w:tc>
          <w:tcPr>
            <w:tcW w:w="367" w:type="pct"/>
            <w:vMerge w:val="restart"/>
            <w:tcBorders>
              <w:top w:val="nil"/>
              <w:left w:val="nil"/>
              <w:bottom w:val="nil"/>
              <w:right w:val="nil"/>
            </w:tcBorders>
            <w:shd w:val="clear" w:color="auto" w:fill="auto"/>
            <w:noWrap/>
            <w:vAlign w:val="center"/>
            <w:hideMark/>
          </w:tcPr>
          <w:p w14:paraId="3B9FEF98"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2207</w:t>
            </w:r>
          </w:p>
        </w:tc>
        <w:tc>
          <w:tcPr>
            <w:tcW w:w="503" w:type="pct"/>
            <w:tcBorders>
              <w:top w:val="nil"/>
              <w:left w:val="nil"/>
              <w:bottom w:val="single" w:sz="4" w:space="0" w:color="DDEBF7"/>
              <w:right w:val="nil"/>
            </w:tcBorders>
            <w:shd w:val="clear" w:color="auto" w:fill="auto"/>
            <w:noWrap/>
            <w:vAlign w:val="center"/>
            <w:hideMark/>
          </w:tcPr>
          <w:p w14:paraId="01B76C45"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$1,900</w:t>
            </w:r>
          </w:p>
        </w:tc>
        <w:tc>
          <w:tcPr>
            <w:tcW w:w="417" w:type="pct"/>
            <w:tcBorders>
              <w:top w:val="nil"/>
              <w:left w:val="nil"/>
              <w:bottom w:val="nil"/>
              <w:right w:val="nil"/>
            </w:tcBorders>
            <w:shd w:val="clear" w:color="auto" w:fill="auto"/>
            <w:noWrap/>
            <w:vAlign w:val="center"/>
            <w:hideMark/>
          </w:tcPr>
          <w:p w14:paraId="74C1429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$3.00</w:t>
            </w:r>
          </w:p>
        </w:tc>
        <w:tc>
          <w:tcPr>
            <w:tcW w:w="542" w:type="pct"/>
            <w:tcBorders>
              <w:top w:val="nil"/>
              <w:left w:val="nil"/>
              <w:bottom w:val="nil"/>
              <w:right w:val="nil"/>
            </w:tcBorders>
            <w:shd w:val="clear" w:color="auto" w:fill="auto"/>
            <w:noWrap/>
            <w:vAlign w:val="center"/>
            <w:hideMark/>
          </w:tcPr>
          <w:p w14:paraId="3523BB0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633 </w:t>
            </w:r>
          </w:p>
        </w:tc>
        <w:tc>
          <w:tcPr>
            <w:tcW w:w="547" w:type="pct"/>
            <w:tcBorders>
              <w:top w:val="nil"/>
              <w:left w:val="single" w:sz="4" w:space="0" w:color="auto"/>
              <w:bottom w:val="nil"/>
              <w:right w:val="nil"/>
            </w:tcBorders>
            <w:shd w:val="clear" w:color="auto" w:fill="auto"/>
            <w:noWrap/>
            <w:vAlign w:val="center"/>
            <w:hideMark/>
          </w:tcPr>
          <w:p w14:paraId="36CAB9CF"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 </w:t>
            </w:r>
          </w:p>
        </w:tc>
        <w:tc>
          <w:tcPr>
            <w:tcW w:w="546" w:type="pct"/>
            <w:tcBorders>
              <w:top w:val="nil"/>
              <w:left w:val="nil"/>
              <w:bottom w:val="nil"/>
              <w:right w:val="nil"/>
            </w:tcBorders>
            <w:shd w:val="clear" w:color="auto" w:fill="auto"/>
            <w:noWrap/>
            <w:vAlign w:val="center"/>
            <w:hideMark/>
          </w:tcPr>
          <w:p w14:paraId="1A4711D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$0</w:t>
            </w:r>
          </w:p>
        </w:tc>
        <w:tc>
          <w:tcPr>
            <w:tcW w:w="544" w:type="pct"/>
            <w:tcBorders>
              <w:top w:val="nil"/>
              <w:left w:val="nil"/>
              <w:bottom w:val="nil"/>
              <w:right w:val="single" w:sz="4" w:space="0" w:color="auto"/>
            </w:tcBorders>
            <w:shd w:val="clear" w:color="auto" w:fill="auto"/>
            <w:noWrap/>
            <w:vAlign w:val="center"/>
            <w:hideMark/>
          </w:tcPr>
          <w:p w14:paraId="3385390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$0</w:t>
            </w:r>
          </w:p>
        </w:tc>
        <w:tc>
          <w:tcPr>
            <w:tcW w:w="544" w:type="pct"/>
            <w:tcBorders>
              <w:top w:val="nil"/>
              <w:left w:val="nil"/>
              <w:bottom w:val="nil"/>
              <w:right w:val="nil"/>
            </w:tcBorders>
            <w:shd w:val="clear" w:color="auto" w:fill="auto"/>
            <w:noWrap/>
            <w:vAlign w:val="center"/>
            <w:hideMark/>
          </w:tcPr>
          <w:p w14:paraId="18EAABE6"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6 </w:t>
            </w:r>
          </w:p>
        </w:tc>
        <w:tc>
          <w:tcPr>
            <w:tcW w:w="495" w:type="pct"/>
            <w:tcBorders>
              <w:top w:val="nil"/>
              <w:left w:val="nil"/>
              <w:bottom w:val="nil"/>
              <w:right w:val="nil"/>
            </w:tcBorders>
            <w:shd w:val="clear" w:color="auto" w:fill="auto"/>
            <w:noWrap/>
            <w:vAlign w:val="center"/>
            <w:hideMark/>
          </w:tcPr>
          <w:p w14:paraId="7DD159E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w:t>
            </w:r>
          </w:p>
        </w:tc>
        <w:tc>
          <w:tcPr>
            <w:tcW w:w="495" w:type="pct"/>
            <w:tcBorders>
              <w:top w:val="nil"/>
              <w:left w:val="nil"/>
              <w:bottom w:val="nil"/>
              <w:right w:val="single" w:sz="4" w:space="0" w:color="auto"/>
            </w:tcBorders>
            <w:shd w:val="clear" w:color="auto" w:fill="auto"/>
            <w:noWrap/>
            <w:vAlign w:val="center"/>
            <w:hideMark/>
          </w:tcPr>
          <w:p w14:paraId="63734B2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$4</w:t>
            </w:r>
          </w:p>
        </w:tc>
      </w:tr>
      <w:tr w:rsidR="00824955" w:rsidRPr="00824955" w14:paraId="053CBA30" w14:textId="77777777" w:rsidTr="00824955">
        <w:trPr>
          <w:trHeight w:val="300"/>
        </w:trPr>
        <w:tc>
          <w:tcPr>
            <w:tcW w:w="367" w:type="pct"/>
            <w:vMerge/>
            <w:tcBorders>
              <w:top w:val="nil"/>
              <w:left w:val="nil"/>
              <w:bottom w:val="nil"/>
              <w:right w:val="nil"/>
            </w:tcBorders>
            <w:vAlign w:val="center"/>
            <w:hideMark/>
          </w:tcPr>
          <w:p w14:paraId="6CEA187B" w14:textId="77777777" w:rsidR="00651B7F" w:rsidRPr="00824955" w:rsidRDefault="00651B7F" w:rsidP="00651B7F">
            <w:pPr>
              <w:spacing w:before="0" w:after="0" w:line="240" w:lineRule="auto"/>
              <w:rPr>
                <w:rFonts w:eastAsia="Times New Roman" w:cs="Arial"/>
                <w:color w:val="000000"/>
                <w:sz w:val="20"/>
                <w:szCs w:val="20"/>
                <w:lang w:eastAsia="en-AU"/>
              </w:rPr>
            </w:pPr>
          </w:p>
        </w:tc>
        <w:tc>
          <w:tcPr>
            <w:tcW w:w="503" w:type="pct"/>
            <w:tcBorders>
              <w:top w:val="nil"/>
              <w:left w:val="nil"/>
              <w:bottom w:val="single" w:sz="4" w:space="0" w:color="DDEBF7"/>
              <w:right w:val="nil"/>
            </w:tcBorders>
            <w:shd w:val="clear" w:color="auto" w:fill="auto"/>
            <w:noWrap/>
            <w:vAlign w:val="center"/>
            <w:hideMark/>
          </w:tcPr>
          <w:p w14:paraId="6BBA253C"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$271,003</w:t>
            </w:r>
          </w:p>
        </w:tc>
        <w:tc>
          <w:tcPr>
            <w:tcW w:w="417" w:type="pct"/>
            <w:tcBorders>
              <w:top w:val="nil"/>
              <w:left w:val="nil"/>
              <w:bottom w:val="nil"/>
              <w:right w:val="nil"/>
            </w:tcBorders>
            <w:shd w:val="clear" w:color="auto" w:fill="auto"/>
            <w:noWrap/>
            <w:vAlign w:val="center"/>
            <w:hideMark/>
          </w:tcPr>
          <w:p w14:paraId="5F33670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$3.00</w:t>
            </w:r>
          </w:p>
        </w:tc>
        <w:tc>
          <w:tcPr>
            <w:tcW w:w="542" w:type="pct"/>
            <w:tcBorders>
              <w:top w:val="nil"/>
              <w:left w:val="nil"/>
              <w:bottom w:val="nil"/>
              <w:right w:val="nil"/>
            </w:tcBorders>
            <w:shd w:val="clear" w:color="auto" w:fill="auto"/>
            <w:noWrap/>
            <w:vAlign w:val="center"/>
            <w:hideMark/>
          </w:tcPr>
          <w:p w14:paraId="52057274"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90,334 </w:t>
            </w:r>
          </w:p>
        </w:tc>
        <w:tc>
          <w:tcPr>
            <w:tcW w:w="547" w:type="pct"/>
            <w:tcBorders>
              <w:top w:val="nil"/>
              <w:left w:val="single" w:sz="4" w:space="0" w:color="auto"/>
              <w:bottom w:val="nil"/>
              <w:right w:val="nil"/>
            </w:tcBorders>
            <w:shd w:val="clear" w:color="auto" w:fill="auto"/>
            <w:noWrap/>
            <w:vAlign w:val="center"/>
            <w:hideMark/>
          </w:tcPr>
          <w:p w14:paraId="3604BB56"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90 </w:t>
            </w:r>
          </w:p>
        </w:tc>
        <w:tc>
          <w:tcPr>
            <w:tcW w:w="546" w:type="pct"/>
            <w:tcBorders>
              <w:top w:val="nil"/>
              <w:left w:val="nil"/>
              <w:bottom w:val="nil"/>
              <w:right w:val="nil"/>
            </w:tcBorders>
            <w:shd w:val="clear" w:color="auto" w:fill="auto"/>
            <w:noWrap/>
            <w:vAlign w:val="center"/>
            <w:hideMark/>
          </w:tcPr>
          <w:p w14:paraId="6E939AFF"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$27</w:t>
            </w:r>
          </w:p>
        </w:tc>
        <w:tc>
          <w:tcPr>
            <w:tcW w:w="544" w:type="pct"/>
            <w:tcBorders>
              <w:top w:val="nil"/>
              <w:left w:val="nil"/>
              <w:bottom w:val="nil"/>
              <w:right w:val="single" w:sz="4" w:space="0" w:color="auto"/>
            </w:tcBorders>
            <w:shd w:val="clear" w:color="auto" w:fill="auto"/>
            <w:noWrap/>
            <w:vAlign w:val="center"/>
            <w:hideMark/>
          </w:tcPr>
          <w:p w14:paraId="2FAE10CA"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$63</w:t>
            </w:r>
          </w:p>
        </w:tc>
        <w:tc>
          <w:tcPr>
            <w:tcW w:w="544" w:type="pct"/>
            <w:tcBorders>
              <w:top w:val="nil"/>
              <w:left w:val="nil"/>
              <w:bottom w:val="nil"/>
              <w:right w:val="nil"/>
            </w:tcBorders>
            <w:shd w:val="clear" w:color="auto" w:fill="auto"/>
            <w:noWrap/>
            <w:vAlign w:val="center"/>
            <w:hideMark/>
          </w:tcPr>
          <w:p w14:paraId="43C6DB71"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903 </w:t>
            </w:r>
          </w:p>
        </w:tc>
        <w:tc>
          <w:tcPr>
            <w:tcW w:w="495" w:type="pct"/>
            <w:tcBorders>
              <w:top w:val="nil"/>
              <w:left w:val="nil"/>
              <w:bottom w:val="nil"/>
              <w:right w:val="nil"/>
            </w:tcBorders>
            <w:shd w:val="clear" w:color="auto" w:fill="auto"/>
            <w:noWrap/>
            <w:vAlign w:val="center"/>
            <w:hideMark/>
          </w:tcPr>
          <w:p w14:paraId="3EDD518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$271</w:t>
            </w:r>
          </w:p>
        </w:tc>
        <w:tc>
          <w:tcPr>
            <w:tcW w:w="495" w:type="pct"/>
            <w:tcBorders>
              <w:top w:val="nil"/>
              <w:left w:val="nil"/>
              <w:bottom w:val="nil"/>
              <w:right w:val="single" w:sz="4" w:space="0" w:color="auto"/>
            </w:tcBorders>
            <w:shd w:val="clear" w:color="auto" w:fill="auto"/>
            <w:noWrap/>
            <w:vAlign w:val="center"/>
            <w:hideMark/>
          </w:tcPr>
          <w:p w14:paraId="4B8D427E"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$632</w:t>
            </w:r>
          </w:p>
        </w:tc>
      </w:tr>
      <w:tr w:rsidR="00824955" w:rsidRPr="00824955" w14:paraId="6D578A65" w14:textId="77777777" w:rsidTr="00824955">
        <w:trPr>
          <w:trHeight w:val="255"/>
        </w:trPr>
        <w:tc>
          <w:tcPr>
            <w:tcW w:w="367" w:type="pct"/>
            <w:tcBorders>
              <w:top w:val="nil"/>
              <w:left w:val="nil"/>
              <w:bottom w:val="nil"/>
              <w:right w:val="nil"/>
            </w:tcBorders>
            <w:shd w:val="clear" w:color="000000" w:fill="DDEBF7"/>
            <w:noWrap/>
            <w:vAlign w:val="center"/>
            <w:hideMark/>
          </w:tcPr>
          <w:p w14:paraId="05BF71D2"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2208</w:t>
            </w:r>
          </w:p>
        </w:tc>
        <w:tc>
          <w:tcPr>
            <w:tcW w:w="503" w:type="pct"/>
            <w:tcBorders>
              <w:top w:val="nil"/>
              <w:left w:val="nil"/>
              <w:bottom w:val="single" w:sz="4" w:space="0" w:color="DDEBF7"/>
              <w:right w:val="nil"/>
            </w:tcBorders>
            <w:shd w:val="clear" w:color="000000" w:fill="DDEBF7"/>
            <w:noWrap/>
            <w:vAlign w:val="center"/>
            <w:hideMark/>
          </w:tcPr>
          <w:p w14:paraId="1C7E497A"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$282,281,221</w:t>
            </w:r>
          </w:p>
        </w:tc>
        <w:tc>
          <w:tcPr>
            <w:tcW w:w="417" w:type="pct"/>
            <w:tcBorders>
              <w:top w:val="nil"/>
              <w:left w:val="nil"/>
              <w:bottom w:val="nil"/>
              <w:right w:val="nil"/>
            </w:tcBorders>
            <w:shd w:val="clear" w:color="000000" w:fill="DDEBF7"/>
            <w:noWrap/>
            <w:vAlign w:val="center"/>
            <w:hideMark/>
          </w:tcPr>
          <w:p w14:paraId="33D58C09"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$20.00</w:t>
            </w:r>
          </w:p>
        </w:tc>
        <w:tc>
          <w:tcPr>
            <w:tcW w:w="542" w:type="pct"/>
            <w:tcBorders>
              <w:top w:val="nil"/>
              <w:left w:val="nil"/>
              <w:bottom w:val="nil"/>
              <w:right w:val="nil"/>
            </w:tcBorders>
            <w:shd w:val="clear" w:color="000000" w:fill="DDEBF7"/>
            <w:noWrap/>
            <w:vAlign w:val="center"/>
            <w:hideMark/>
          </w:tcPr>
          <w:p w14:paraId="226A1062"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14,114,061 </w:t>
            </w:r>
          </w:p>
        </w:tc>
        <w:tc>
          <w:tcPr>
            <w:tcW w:w="547" w:type="pct"/>
            <w:tcBorders>
              <w:top w:val="nil"/>
              <w:left w:val="single" w:sz="4" w:space="0" w:color="auto"/>
              <w:bottom w:val="nil"/>
              <w:right w:val="nil"/>
            </w:tcBorders>
            <w:shd w:val="clear" w:color="000000" w:fill="DDEBF7"/>
            <w:noWrap/>
            <w:vAlign w:val="center"/>
            <w:hideMark/>
          </w:tcPr>
          <w:p w14:paraId="5A0354A5"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14,114 </w:t>
            </w:r>
          </w:p>
        </w:tc>
        <w:tc>
          <w:tcPr>
            <w:tcW w:w="546" w:type="pct"/>
            <w:tcBorders>
              <w:top w:val="nil"/>
              <w:left w:val="nil"/>
              <w:bottom w:val="nil"/>
              <w:right w:val="nil"/>
            </w:tcBorders>
            <w:shd w:val="clear" w:color="000000" w:fill="DDEBF7"/>
            <w:noWrap/>
            <w:vAlign w:val="center"/>
            <w:hideMark/>
          </w:tcPr>
          <w:p w14:paraId="4CD31E00"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$4,234</w:t>
            </w:r>
          </w:p>
        </w:tc>
        <w:tc>
          <w:tcPr>
            <w:tcW w:w="544" w:type="pct"/>
            <w:tcBorders>
              <w:top w:val="nil"/>
              <w:left w:val="nil"/>
              <w:bottom w:val="nil"/>
              <w:right w:val="single" w:sz="4" w:space="0" w:color="auto"/>
            </w:tcBorders>
            <w:shd w:val="clear" w:color="000000" w:fill="DDEBF7"/>
            <w:noWrap/>
            <w:vAlign w:val="center"/>
            <w:hideMark/>
          </w:tcPr>
          <w:p w14:paraId="5A32BA98"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$9,880</w:t>
            </w:r>
          </w:p>
        </w:tc>
        <w:tc>
          <w:tcPr>
            <w:tcW w:w="544" w:type="pct"/>
            <w:tcBorders>
              <w:top w:val="nil"/>
              <w:left w:val="nil"/>
              <w:bottom w:val="nil"/>
              <w:right w:val="nil"/>
            </w:tcBorders>
            <w:shd w:val="clear" w:color="000000" w:fill="DDEBF7"/>
            <w:noWrap/>
            <w:vAlign w:val="center"/>
            <w:hideMark/>
          </w:tcPr>
          <w:p w14:paraId="672D35D4"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141,141 </w:t>
            </w:r>
          </w:p>
        </w:tc>
        <w:tc>
          <w:tcPr>
            <w:tcW w:w="495" w:type="pct"/>
            <w:tcBorders>
              <w:top w:val="nil"/>
              <w:left w:val="nil"/>
              <w:bottom w:val="nil"/>
              <w:right w:val="nil"/>
            </w:tcBorders>
            <w:shd w:val="clear" w:color="000000" w:fill="DDEBF7"/>
            <w:noWrap/>
            <w:vAlign w:val="center"/>
            <w:hideMark/>
          </w:tcPr>
          <w:p w14:paraId="4C76F356"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$42,342</w:t>
            </w:r>
          </w:p>
        </w:tc>
        <w:tc>
          <w:tcPr>
            <w:tcW w:w="495" w:type="pct"/>
            <w:tcBorders>
              <w:top w:val="nil"/>
              <w:left w:val="nil"/>
              <w:bottom w:val="nil"/>
              <w:right w:val="single" w:sz="4" w:space="0" w:color="auto"/>
            </w:tcBorders>
            <w:shd w:val="clear" w:color="000000" w:fill="DDEBF7"/>
            <w:noWrap/>
            <w:vAlign w:val="center"/>
            <w:hideMark/>
          </w:tcPr>
          <w:p w14:paraId="0A62049C"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$98,798</w:t>
            </w:r>
          </w:p>
        </w:tc>
      </w:tr>
      <w:tr w:rsidR="00824955" w:rsidRPr="00824955" w14:paraId="041CFA5D" w14:textId="77777777" w:rsidTr="00824955">
        <w:trPr>
          <w:trHeight w:val="255"/>
        </w:trPr>
        <w:tc>
          <w:tcPr>
            <w:tcW w:w="367" w:type="pct"/>
            <w:tcBorders>
              <w:top w:val="nil"/>
              <w:left w:val="nil"/>
              <w:bottom w:val="nil"/>
              <w:right w:val="nil"/>
            </w:tcBorders>
            <w:shd w:val="clear" w:color="auto" w:fill="auto"/>
            <w:noWrap/>
            <w:vAlign w:val="center"/>
            <w:hideMark/>
          </w:tcPr>
          <w:p w14:paraId="52652799"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2209</w:t>
            </w:r>
          </w:p>
        </w:tc>
        <w:tc>
          <w:tcPr>
            <w:tcW w:w="503" w:type="pct"/>
            <w:tcBorders>
              <w:top w:val="nil"/>
              <w:left w:val="nil"/>
              <w:bottom w:val="single" w:sz="4" w:space="0" w:color="DDEBF7"/>
              <w:right w:val="nil"/>
            </w:tcBorders>
            <w:shd w:val="clear" w:color="auto" w:fill="auto"/>
            <w:noWrap/>
            <w:vAlign w:val="center"/>
            <w:hideMark/>
          </w:tcPr>
          <w:p w14:paraId="0DACE96F" w14:textId="77777777" w:rsidR="00651B7F" w:rsidRPr="00824955" w:rsidRDefault="00651B7F" w:rsidP="00651B7F">
            <w:pPr>
              <w:spacing w:before="0" w:after="0" w:line="240" w:lineRule="auto"/>
              <w:jc w:val="center"/>
              <w:rPr>
                <w:rFonts w:eastAsia="Times New Roman" w:cs="Arial"/>
                <w:color w:val="000000"/>
                <w:sz w:val="20"/>
                <w:szCs w:val="20"/>
                <w:lang w:eastAsia="en-AU"/>
              </w:rPr>
            </w:pPr>
            <w:r w:rsidRPr="00824955">
              <w:rPr>
                <w:rFonts w:eastAsia="Times New Roman" w:cs="Arial"/>
                <w:color w:val="000000"/>
                <w:sz w:val="20"/>
                <w:szCs w:val="20"/>
                <w:lang w:eastAsia="en-AU"/>
              </w:rPr>
              <w:t>$12,853,929</w:t>
            </w:r>
          </w:p>
        </w:tc>
        <w:tc>
          <w:tcPr>
            <w:tcW w:w="417" w:type="pct"/>
            <w:tcBorders>
              <w:top w:val="nil"/>
              <w:left w:val="nil"/>
              <w:bottom w:val="nil"/>
              <w:right w:val="nil"/>
            </w:tcBorders>
            <w:shd w:val="clear" w:color="auto" w:fill="auto"/>
            <w:noWrap/>
            <w:vAlign w:val="center"/>
            <w:hideMark/>
          </w:tcPr>
          <w:p w14:paraId="3D83FA6D"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$2.50</w:t>
            </w:r>
          </w:p>
        </w:tc>
        <w:tc>
          <w:tcPr>
            <w:tcW w:w="542" w:type="pct"/>
            <w:tcBorders>
              <w:top w:val="nil"/>
              <w:left w:val="nil"/>
              <w:bottom w:val="nil"/>
              <w:right w:val="nil"/>
            </w:tcBorders>
            <w:shd w:val="clear" w:color="auto" w:fill="auto"/>
            <w:noWrap/>
            <w:vAlign w:val="center"/>
            <w:hideMark/>
          </w:tcPr>
          <w:p w14:paraId="0B2AFCCB"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5,141,572 </w:t>
            </w:r>
          </w:p>
        </w:tc>
        <w:tc>
          <w:tcPr>
            <w:tcW w:w="547" w:type="pct"/>
            <w:tcBorders>
              <w:top w:val="nil"/>
              <w:left w:val="single" w:sz="4" w:space="0" w:color="auto"/>
              <w:bottom w:val="nil"/>
              <w:right w:val="nil"/>
            </w:tcBorders>
            <w:shd w:val="clear" w:color="auto" w:fill="auto"/>
            <w:noWrap/>
            <w:vAlign w:val="center"/>
            <w:hideMark/>
          </w:tcPr>
          <w:p w14:paraId="0B30BF62"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5,142 </w:t>
            </w:r>
          </w:p>
        </w:tc>
        <w:tc>
          <w:tcPr>
            <w:tcW w:w="546" w:type="pct"/>
            <w:tcBorders>
              <w:top w:val="nil"/>
              <w:left w:val="nil"/>
              <w:bottom w:val="nil"/>
              <w:right w:val="nil"/>
            </w:tcBorders>
            <w:shd w:val="clear" w:color="auto" w:fill="auto"/>
            <w:noWrap/>
            <w:vAlign w:val="center"/>
            <w:hideMark/>
          </w:tcPr>
          <w:p w14:paraId="682AB89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$1,542</w:t>
            </w:r>
          </w:p>
        </w:tc>
        <w:tc>
          <w:tcPr>
            <w:tcW w:w="544" w:type="pct"/>
            <w:tcBorders>
              <w:top w:val="nil"/>
              <w:left w:val="nil"/>
              <w:bottom w:val="nil"/>
              <w:right w:val="single" w:sz="4" w:space="0" w:color="auto"/>
            </w:tcBorders>
            <w:shd w:val="clear" w:color="auto" w:fill="auto"/>
            <w:noWrap/>
            <w:vAlign w:val="center"/>
            <w:hideMark/>
          </w:tcPr>
          <w:p w14:paraId="49F85637"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$3,599</w:t>
            </w:r>
          </w:p>
        </w:tc>
        <w:tc>
          <w:tcPr>
            <w:tcW w:w="544" w:type="pct"/>
            <w:tcBorders>
              <w:top w:val="nil"/>
              <w:left w:val="nil"/>
              <w:bottom w:val="nil"/>
              <w:right w:val="nil"/>
            </w:tcBorders>
            <w:shd w:val="clear" w:color="auto" w:fill="auto"/>
            <w:noWrap/>
            <w:vAlign w:val="center"/>
            <w:hideMark/>
          </w:tcPr>
          <w:p w14:paraId="57106242"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 xml:space="preserve">51,416 </w:t>
            </w:r>
          </w:p>
        </w:tc>
        <w:tc>
          <w:tcPr>
            <w:tcW w:w="495" w:type="pct"/>
            <w:tcBorders>
              <w:top w:val="nil"/>
              <w:left w:val="nil"/>
              <w:bottom w:val="nil"/>
              <w:right w:val="nil"/>
            </w:tcBorders>
            <w:shd w:val="clear" w:color="auto" w:fill="auto"/>
            <w:noWrap/>
            <w:vAlign w:val="center"/>
            <w:hideMark/>
          </w:tcPr>
          <w:p w14:paraId="2A96557F"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$15,425</w:t>
            </w:r>
          </w:p>
        </w:tc>
        <w:tc>
          <w:tcPr>
            <w:tcW w:w="495" w:type="pct"/>
            <w:tcBorders>
              <w:top w:val="nil"/>
              <w:left w:val="nil"/>
              <w:bottom w:val="nil"/>
              <w:right w:val="single" w:sz="4" w:space="0" w:color="auto"/>
            </w:tcBorders>
            <w:shd w:val="clear" w:color="auto" w:fill="auto"/>
            <w:noWrap/>
            <w:vAlign w:val="center"/>
            <w:hideMark/>
          </w:tcPr>
          <w:p w14:paraId="645AA29B" w14:textId="77777777" w:rsidR="00651B7F" w:rsidRPr="00824955" w:rsidRDefault="00651B7F" w:rsidP="00651B7F">
            <w:pPr>
              <w:spacing w:before="0" w:after="0" w:line="240" w:lineRule="auto"/>
              <w:jc w:val="center"/>
              <w:rPr>
                <w:rFonts w:eastAsia="Times New Roman" w:cs="Arial"/>
                <w:sz w:val="20"/>
                <w:szCs w:val="20"/>
                <w:lang w:eastAsia="en-AU"/>
              </w:rPr>
            </w:pPr>
            <w:r w:rsidRPr="00824955">
              <w:rPr>
                <w:rFonts w:eastAsia="Times New Roman" w:cs="Arial"/>
                <w:sz w:val="20"/>
                <w:szCs w:val="20"/>
                <w:lang w:eastAsia="en-AU"/>
              </w:rPr>
              <w:t>$35,991</w:t>
            </w:r>
          </w:p>
        </w:tc>
      </w:tr>
      <w:tr w:rsidR="00824955" w:rsidRPr="00824955" w14:paraId="53889342" w14:textId="77777777" w:rsidTr="00824955">
        <w:trPr>
          <w:trHeight w:val="255"/>
        </w:trPr>
        <w:tc>
          <w:tcPr>
            <w:tcW w:w="367" w:type="pct"/>
            <w:tcBorders>
              <w:top w:val="nil"/>
              <w:left w:val="nil"/>
              <w:bottom w:val="nil"/>
              <w:right w:val="nil"/>
            </w:tcBorders>
            <w:shd w:val="clear" w:color="auto" w:fill="auto"/>
            <w:noWrap/>
            <w:vAlign w:val="bottom"/>
            <w:hideMark/>
          </w:tcPr>
          <w:p w14:paraId="19481C08" w14:textId="77777777" w:rsidR="00651B7F" w:rsidRPr="00824955" w:rsidRDefault="00651B7F" w:rsidP="00651B7F">
            <w:pPr>
              <w:spacing w:before="0" w:after="0" w:line="240" w:lineRule="auto"/>
              <w:jc w:val="center"/>
              <w:rPr>
                <w:rFonts w:eastAsia="Times New Roman" w:cs="Arial"/>
                <w:b/>
                <w:bCs/>
                <w:color w:val="000000"/>
                <w:sz w:val="20"/>
                <w:szCs w:val="20"/>
                <w:lang w:eastAsia="en-AU"/>
              </w:rPr>
            </w:pPr>
            <w:r w:rsidRPr="00824955">
              <w:rPr>
                <w:rFonts w:eastAsia="Times New Roman" w:cs="Arial"/>
                <w:b/>
                <w:bCs/>
                <w:color w:val="000000"/>
                <w:sz w:val="20"/>
                <w:szCs w:val="20"/>
                <w:lang w:eastAsia="en-AU"/>
              </w:rPr>
              <w:t>Total</w:t>
            </w:r>
          </w:p>
        </w:tc>
        <w:tc>
          <w:tcPr>
            <w:tcW w:w="503" w:type="pct"/>
            <w:tcBorders>
              <w:top w:val="nil"/>
              <w:left w:val="nil"/>
              <w:bottom w:val="nil"/>
              <w:right w:val="nil"/>
            </w:tcBorders>
            <w:shd w:val="clear" w:color="auto" w:fill="auto"/>
            <w:noWrap/>
            <w:vAlign w:val="center"/>
            <w:hideMark/>
          </w:tcPr>
          <w:p w14:paraId="7E6830B9" w14:textId="77777777" w:rsidR="00651B7F" w:rsidRPr="00824955" w:rsidRDefault="00651B7F" w:rsidP="00651B7F">
            <w:pPr>
              <w:spacing w:before="0" w:after="0" w:line="240" w:lineRule="auto"/>
              <w:jc w:val="center"/>
              <w:rPr>
                <w:rFonts w:eastAsia="Times New Roman" w:cs="Arial"/>
                <w:b/>
                <w:bCs/>
                <w:color w:val="000000"/>
                <w:sz w:val="20"/>
                <w:szCs w:val="20"/>
                <w:lang w:eastAsia="en-AU"/>
              </w:rPr>
            </w:pPr>
          </w:p>
        </w:tc>
        <w:tc>
          <w:tcPr>
            <w:tcW w:w="417" w:type="pct"/>
            <w:tcBorders>
              <w:top w:val="nil"/>
              <w:left w:val="nil"/>
              <w:bottom w:val="nil"/>
              <w:right w:val="nil"/>
            </w:tcBorders>
            <w:shd w:val="clear" w:color="auto" w:fill="auto"/>
            <w:noWrap/>
            <w:vAlign w:val="center"/>
            <w:hideMark/>
          </w:tcPr>
          <w:p w14:paraId="7E2236E5" w14:textId="77777777" w:rsidR="00651B7F" w:rsidRPr="00824955" w:rsidRDefault="00651B7F" w:rsidP="00651B7F">
            <w:pPr>
              <w:spacing w:before="0" w:after="0" w:line="240" w:lineRule="auto"/>
              <w:jc w:val="center"/>
              <w:rPr>
                <w:rFonts w:eastAsia="Times New Roman" w:cs="Arial"/>
                <w:sz w:val="20"/>
                <w:szCs w:val="20"/>
                <w:lang w:eastAsia="en-AU"/>
              </w:rPr>
            </w:pPr>
          </w:p>
        </w:tc>
        <w:tc>
          <w:tcPr>
            <w:tcW w:w="542" w:type="pct"/>
            <w:tcBorders>
              <w:top w:val="nil"/>
              <w:left w:val="nil"/>
              <w:bottom w:val="nil"/>
              <w:right w:val="nil"/>
            </w:tcBorders>
            <w:shd w:val="clear" w:color="auto" w:fill="auto"/>
            <w:noWrap/>
            <w:vAlign w:val="center"/>
            <w:hideMark/>
          </w:tcPr>
          <w:p w14:paraId="01A0DB9E"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 xml:space="preserve">134,027,710 </w:t>
            </w:r>
          </w:p>
        </w:tc>
        <w:tc>
          <w:tcPr>
            <w:tcW w:w="547" w:type="pct"/>
            <w:tcBorders>
              <w:top w:val="nil"/>
              <w:left w:val="single" w:sz="4" w:space="0" w:color="auto"/>
              <w:bottom w:val="nil"/>
              <w:right w:val="nil"/>
            </w:tcBorders>
            <w:shd w:val="clear" w:color="auto" w:fill="auto"/>
            <w:noWrap/>
            <w:vAlign w:val="center"/>
            <w:hideMark/>
          </w:tcPr>
          <w:p w14:paraId="1315E995"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 xml:space="preserve">134,028 </w:t>
            </w:r>
          </w:p>
        </w:tc>
        <w:tc>
          <w:tcPr>
            <w:tcW w:w="546" w:type="pct"/>
            <w:tcBorders>
              <w:top w:val="nil"/>
              <w:left w:val="nil"/>
              <w:bottom w:val="nil"/>
              <w:right w:val="nil"/>
            </w:tcBorders>
            <w:shd w:val="clear" w:color="auto" w:fill="auto"/>
            <w:noWrap/>
            <w:vAlign w:val="center"/>
            <w:hideMark/>
          </w:tcPr>
          <w:p w14:paraId="4AAEC0E9"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$40,208</w:t>
            </w:r>
          </w:p>
        </w:tc>
        <w:tc>
          <w:tcPr>
            <w:tcW w:w="544" w:type="pct"/>
            <w:tcBorders>
              <w:top w:val="nil"/>
              <w:left w:val="nil"/>
              <w:bottom w:val="nil"/>
              <w:right w:val="single" w:sz="4" w:space="0" w:color="auto"/>
            </w:tcBorders>
            <w:shd w:val="clear" w:color="auto" w:fill="auto"/>
            <w:noWrap/>
            <w:vAlign w:val="center"/>
            <w:hideMark/>
          </w:tcPr>
          <w:p w14:paraId="2D2B9070"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$93,819</w:t>
            </w:r>
          </w:p>
        </w:tc>
        <w:tc>
          <w:tcPr>
            <w:tcW w:w="544" w:type="pct"/>
            <w:tcBorders>
              <w:top w:val="nil"/>
              <w:left w:val="nil"/>
              <w:bottom w:val="nil"/>
              <w:right w:val="nil"/>
            </w:tcBorders>
            <w:shd w:val="clear" w:color="auto" w:fill="auto"/>
            <w:noWrap/>
            <w:vAlign w:val="center"/>
            <w:hideMark/>
          </w:tcPr>
          <w:p w14:paraId="7B50D620"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 xml:space="preserve">1,340,277 </w:t>
            </w:r>
          </w:p>
        </w:tc>
        <w:tc>
          <w:tcPr>
            <w:tcW w:w="495" w:type="pct"/>
            <w:tcBorders>
              <w:top w:val="nil"/>
              <w:left w:val="nil"/>
              <w:bottom w:val="nil"/>
              <w:right w:val="nil"/>
            </w:tcBorders>
            <w:shd w:val="clear" w:color="auto" w:fill="auto"/>
            <w:noWrap/>
            <w:vAlign w:val="center"/>
            <w:hideMark/>
          </w:tcPr>
          <w:p w14:paraId="673387BA"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$402,083</w:t>
            </w:r>
          </w:p>
        </w:tc>
        <w:tc>
          <w:tcPr>
            <w:tcW w:w="495" w:type="pct"/>
            <w:tcBorders>
              <w:top w:val="nil"/>
              <w:left w:val="nil"/>
              <w:bottom w:val="nil"/>
              <w:right w:val="single" w:sz="4" w:space="0" w:color="auto"/>
            </w:tcBorders>
            <w:shd w:val="clear" w:color="auto" w:fill="auto"/>
            <w:noWrap/>
            <w:vAlign w:val="center"/>
            <w:hideMark/>
          </w:tcPr>
          <w:p w14:paraId="3EEADF62" w14:textId="77777777" w:rsidR="00651B7F" w:rsidRPr="00824955" w:rsidRDefault="00651B7F" w:rsidP="00651B7F">
            <w:pPr>
              <w:spacing w:before="0" w:after="0" w:line="240" w:lineRule="auto"/>
              <w:jc w:val="center"/>
              <w:rPr>
                <w:rFonts w:eastAsia="Times New Roman" w:cs="Arial"/>
                <w:b/>
                <w:bCs/>
                <w:sz w:val="20"/>
                <w:szCs w:val="20"/>
                <w:lang w:eastAsia="en-AU"/>
              </w:rPr>
            </w:pPr>
            <w:r w:rsidRPr="00824955">
              <w:rPr>
                <w:rFonts w:eastAsia="Times New Roman" w:cs="Arial"/>
                <w:b/>
                <w:bCs/>
                <w:sz w:val="20"/>
                <w:szCs w:val="20"/>
                <w:lang w:eastAsia="en-AU"/>
              </w:rPr>
              <w:t>$938,194</w:t>
            </w:r>
          </w:p>
        </w:tc>
      </w:tr>
    </w:tbl>
    <w:p w14:paraId="7032BC7F" w14:textId="77777777" w:rsidR="00322881" w:rsidRDefault="00322881" w:rsidP="00322881">
      <w:pPr>
        <w:pStyle w:val="Caption"/>
        <w:rPr>
          <w:sz w:val="2"/>
          <w:szCs w:val="2"/>
        </w:rPr>
      </w:pPr>
    </w:p>
    <w:p w14:paraId="44FF6DFA" w14:textId="44FC2158" w:rsidR="00E91341" w:rsidRDefault="00E319F6" w:rsidP="00322881">
      <w:pPr>
        <w:pStyle w:val="Caption"/>
        <w:jc w:val="center"/>
      </w:pPr>
      <w:r>
        <w:t>Table 23</w:t>
      </w:r>
      <w:r w:rsidR="00E91341">
        <w:t>: Upper and lower estimates for relabelling of beverage products imported from the EU calculated from proxy costs</w:t>
      </w:r>
    </w:p>
    <w:p w14:paraId="191375EA" w14:textId="1DA8B97E" w:rsidR="006B1164" w:rsidRDefault="006B1164">
      <w:pPr>
        <w:spacing w:before="0" w:after="160" w:line="259" w:lineRule="auto"/>
      </w:pPr>
      <w:r>
        <w:br w:type="page"/>
      </w:r>
    </w:p>
    <w:p w14:paraId="6CE0CFF1" w14:textId="77777777" w:rsidR="004C5CCE" w:rsidRDefault="004C5CCE" w:rsidP="003219C1">
      <w:pPr>
        <w:spacing w:before="0" w:after="160" w:line="259" w:lineRule="auto"/>
      </w:pPr>
    </w:p>
    <w:tbl>
      <w:tblPr>
        <w:tblW w:w="5080" w:type="pct"/>
        <w:tblLook w:val="04A0" w:firstRow="1" w:lastRow="0" w:firstColumn="1" w:lastColumn="0" w:noHBand="0" w:noVBand="1"/>
      </w:tblPr>
      <w:tblGrid>
        <w:gridCol w:w="1052"/>
        <w:gridCol w:w="1219"/>
        <w:gridCol w:w="1418"/>
        <w:gridCol w:w="1330"/>
        <w:gridCol w:w="1707"/>
        <w:gridCol w:w="1491"/>
        <w:gridCol w:w="1426"/>
        <w:gridCol w:w="1559"/>
        <w:gridCol w:w="1415"/>
        <w:gridCol w:w="1559"/>
      </w:tblGrid>
      <w:tr w:rsidR="00A14298" w:rsidRPr="00A14298" w14:paraId="32839527" w14:textId="77777777" w:rsidTr="00A14298">
        <w:trPr>
          <w:trHeight w:val="765"/>
        </w:trPr>
        <w:tc>
          <w:tcPr>
            <w:tcW w:w="371" w:type="pct"/>
            <w:tcBorders>
              <w:top w:val="nil"/>
              <w:left w:val="nil"/>
              <w:bottom w:val="nil"/>
              <w:right w:val="nil"/>
            </w:tcBorders>
            <w:shd w:val="clear" w:color="000000" w:fill="203764"/>
            <w:noWrap/>
            <w:vAlign w:val="center"/>
            <w:hideMark/>
          </w:tcPr>
          <w:p w14:paraId="1EF5D626"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HS Code</w:t>
            </w:r>
          </w:p>
        </w:tc>
        <w:tc>
          <w:tcPr>
            <w:tcW w:w="430" w:type="pct"/>
            <w:tcBorders>
              <w:top w:val="nil"/>
              <w:left w:val="nil"/>
              <w:bottom w:val="nil"/>
              <w:right w:val="nil"/>
            </w:tcBorders>
            <w:shd w:val="clear" w:color="000000" w:fill="203764"/>
            <w:vAlign w:val="center"/>
            <w:hideMark/>
          </w:tcPr>
          <w:p w14:paraId="58254466"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Product vol.</w:t>
            </w:r>
          </w:p>
        </w:tc>
        <w:tc>
          <w:tcPr>
            <w:tcW w:w="500" w:type="pct"/>
            <w:tcBorders>
              <w:top w:val="nil"/>
              <w:left w:val="nil"/>
              <w:bottom w:val="nil"/>
              <w:right w:val="nil"/>
            </w:tcBorders>
            <w:shd w:val="clear" w:color="000000" w:fill="203764"/>
            <w:vAlign w:val="center"/>
            <w:hideMark/>
          </w:tcPr>
          <w:p w14:paraId="28BDD9AB"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Est. Price per unit</w:t>
            </w:r>
          </w:p>
        </w:tc>
        <w:tc>
          <w:tcPr>
            <w:tcW w:w="469" w:type="pct"/>
            <w:tcBorders>
              <w:top w:val="nil"/>
              <w:left w:val="nil"/>
              <w:bottom w:val="nil"/>
              <w:right w:val="nil"/>
            </w:tcBorders>
            <w:shd w:val="clear" w:color="000000" w:fill="203764"/>
            <w:vAlign w:val="center"/>
            <w:hideMark/>
          </w:tcPr>
          <w:p w14:paraId="16543C15"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xml:space="preserve">Unit import no. per year </w:t>
            </w:r>
          </w:p>
        </w:tc>
        <w:tc>
          <w:tcPr>
            <w:tcW w:w="602" w:type="pct"/>
            <w:tcBorders>
              <w:top w:val="nil"/>
              <w:left w:val="single" w:sz="4" w:space="0" w:color="auto"/>
              <w:bottom w:val="nil"/>
              <w:right w:val="nil"/>
            </w:tcBorders>
            <w:shd w:val="clear" w:color="000000" w:fill="203764"/>
            <w:vAlign w:val="center"/>
            <w:hideMark/>
          </w:tcPr>
          <w:p w14:paraId="3891A5A1"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Units affected when 0.1% relabelled</w:t>
            </w:r>
          </w:p>
        </w:tc>
        <w:tc>
          <w:tcPr>
            <w:tcW w:w="526" w:type="pct"/>
            <w:tcBorders>
              <w:top w:val="nil"/>
              <w:left w:val="nil"/>
              <w:bottom w:val="nil"/>
              <w:right w:val="nil"/>
            </w:tcBorders>
            <w:shd w:val="clear" w:color="000000" w:fill="203764"/>
            <w:vAlign w:val="center"/>
            <w:hideMark/>
          </w:tcPr>
          <w:p w14:paraId="468BED93"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xml:space="preserve"> Re-labelling cost $0.3 per unit </w:t>
            </w:r>
          </w:p>
        </w:tc>
        <w:tc>
          <w:tcPr>
            <w:tcW w:w="503" w:type="pct"/>
            <w:tcBorders>
              <w:top w:val="nil"/>
              <w:left w:val="nil"/>
              <w:bottom w:val="nil"/>
              <w:right w:val="single" w:sz="4" w:space="0" w:color="auto"/>
            </w:tcBorders>
            <w:shd w:val="clear" w:color="000000" w:fill="203764"/>
            <w:vAlign w:val="center"/>
            <w:hideMark/>
          </w:tcPr>
          <w:p w14:paraId="01260350"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xml:space="preserve"> Re-labelling cost $0.7 per unit </w:t>
            </w:r>
          </w:p>
        </w:tc>
        <w:tc>
          <w:tcPr>
            <w:tcW w:w="550" w:type="pct"/>
            <w:tcBorders>
              <w:top w:val="nil"/>
              <w:left w:val="nil"/>
              <w:bottom w:val="nil"/>
              <w:right w:val="nil"/>
            </w:tcBorders>
            <w:shd w:val="clear" w:color="000000" w:fill="203764"/>
            <w:vAlign w:val="center"/>
            <w:hideMark/>
          </w:tcPr>
          <w:p w14:paraId="2A59BE8C"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Units affected when 1% relabelled</w:t>
            </w:r>
          </w:p>
        </w:tc>
        <w:tc>
          <w:tcPr>
            <w:tcW w:w="499" w:type="pct"/>
            <w:tcBorders>
              <w:top w:val="nil"/>
              <w:left w:val="nil"/>
              <w:bottom w:val="nil"/>
              <w:right w:val="nil"/>
            </w:tcBorders>
            <w:shd w:val="clear" w:color="000000" w:fill="203764"/>
            <w:vAlign w:val="center"/>
            <w:hideMark/>
          </w:tcPr>
          <w:p w14:paraId="4FEFDA53"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xml:space="preserve"> Re-labelling cost $0.3 per unit </w:t>
            </w:r>
          </w:p>
        </w:tc>
        <w:tc>
          <w:tcPr>
            <w:tcW w:w="550" w:type="pct"/>
            <w:tcBorders>
              <w:top w:val="nil"/>
              <w:left w:val="nil"/>
              <w:bottom w:val="nil"/>
              <w:right w:val="single" w:sz="4" w:space="0" w:color="auto"/>
            </w:tcBorders>
            <w:shd w:val="clear" w:color="000000" w:fill="203764"/>
            <w:vAlign w:val="center"/>
            <w:hideMark/>
          </w:tcPr>
          <w:p w14:paraId="3F9782D9" w14:textId="77777777" w:rsidR="000360C4" w:rsidRPr="00A14298" w:rsidRDefault="000360C4" w:rsidP="000360C4">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xml:space="preserve"> Re-labelling cost $0.7 per unit </w:t>
            </w:r>
          </w:p>
        </w:tc>
      </w:tr>
      <w:tr w:rsidR="00A14298" w:rsidRPr="00A14298" w14:paraId="21178635" w14:textId="77777777" w:rsidTr="00A14298">
        <w:trPr>
          <w:trHeight w:val="300"/>
        </w:trPr>
        <w:tc>
          <w:tcPr>
            <w:tcW w:w="371" w:type="pct"/>
            <w:vMerge w:val="restart"/>
            <w:tcBorders>
              <w:top w:val="nil"/>
              <w:left w:val="nil"/>
              <w:bottom w:val="nil"/>
              <w:right w:val="nil"/>
            </w:tcBorders>
            <w:shd w:val="clear" w:color="auto" w:fill="auto"/>
            <w:noWrap/>
            <w:vAlign w:val="center"/>
            <w:hideMark/>
          </w:tcPr>
          <w:p w14:paraId="7CFDB63B"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2203</w:t>
            </w:r>
          </w:p>
        </w:tc>
        <w:tc>
          <w:tcPr>
            <w:tcW w:w="430" w:type="pct"/>
            <w:tcBorders>
              <w:top w:val="nil"/>
              <w:left w:val="nil"/>
              <w:bottom w:val="nil"/>
              <w:right w:val="nil"/>
            </w:tcBorders>
            <w:shd w:val="clear" w:color="auto" w:fill="auto"/>
            <w:noWrap/>
            <w:vAlign w:val="center"/>
            <w:hideMark/>
          </w:tcPr>
          <w:p w14:paraId="2C44F71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69,989,888 </w:t>
            </w:r>
          </w:p>
        </w:tc>
        <w:tc>
          <w:tcPr>
            <w:tcW w:w="500" w:type="pct"/>
            <w:tcBorders>
              <w:top w:val="nil"/>
              <w:left w:val="nil"/>
              <w:bottom w:val="nil"/>
              <w:right w:val="nil"/>
            </w:tcBorders>
            <w:shd w:val="clear" w:color="auto" w:fill="auto"/>
            <w:noWrap/>
            <w:vAlign w:val="center"/>
            <w:hideMark/>
          </w:tcPr>
          <w:p w14:paraId="6CC6DD94"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0.33</w:t>
            </w:r>
          </w:p>
        </w:tc>
        <w:tc>
          <w:tcPr>
            <w:tcW w:w="469" w:type="pct"/>
            <w:tcBorders>
              <w:top w:val="nil"/>
              <w:left w:val="nil"/>
              <w:bottom w:val="nil"/>
              <w:right w:val="nil"/>
            </w:tcBorders>
            <w:shd w:val="clear" w:color="auto" w:fill="auto"/>
            <w:noWrap/>
            <w:vAlign w:val="center"/>
            <w:hideMark/>
          </w:tcPr>
          <w:p w14:paraId="242F5C8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212,090,570 </w:t>
            </w:r>
          </w:p>
        </w:tc>
        <w:tc>
          <w:tcPr>
            <w:tcW w:w="602" w:type="pct"/>
            <w:tcBorders>
              <w:top w:val="nil"/>
              <w:left w:val="single" w:sz="4" w:space="0" w:color="auto"/>
              <w:bottom w:val="nil"/>
              <w:right w:val="nil"/>
            </w:tcBorders>
            <w:shd w:val="clear" w:color="auto" w:fill="auto"/>
            <w:noWrap/>
            <w:vAlign w:val="center"/>
            <w:hideMark/>
          </w:tcPr>
          <w:p w14:paraId="47FD279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212,091 </w:t>
            </w:r>
          </w:p>
        </w:tc>
        <w:tc>
          <w:tcPr>
            <w:tcW w:w="526" w:type="pct"/>
            <w:tcBorders>
              <w:top w:val="nil"/>
              <w:left w:val="nil"/>
              <w:bottom w:val="nil"/>
              <w:right w:val="nil"/>
            </w:tcBorders>
            <w:shd w:val="clear" w:color="auto" w:fill="auto"/>
            <w:noWrap/>
            <w:vAlign w:val="center"/>
            <w:hideMark/>
          </w:tcPr>
          <w:p w14:paraId="55E3C9EE"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$63,627</w:t>
            </w:r>
          </w:p>
        </w:tc>
        <w:tc>
          <w:tcPr>
            <w:tcW w:w="503" w:type="pct"/>
            <w:tcBorders>
              <w:top w:val="nil"/>
              <w:left w:val="nil"/>
              <w:bottom w:val="nil"/>
              <w:right w:val="single" w:sz="4" w:space="0" w:color="auto"/>
            </w:tcBorders>
            <w:shd w:val="clear" w:color="auto" w:fill="auto"/>
            <w:noWrap/>
            <w:vAlign w:val="center"/>
            <w:hideMark/>
          </w:tcPr>
          <w:p w14:paraId="1EC68AA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$148,463</w:t>
            </w:r>
          </w:p>
        </w:tc>
        <w:tc>
          <w:tcPr>
            <w:tcW w:w="550" w:type="pct"/>
            <w:tcBorders>
              <w:top w:val="nil"/>
              <w:left w:val="nil"/>
              <w:bottom w:val="nil"/>
              <w:right w:val="nil"/>
            </w:tcBorders>
            <w:shd w:val="clear" w:color="auto" w:fill="auto"/>
            <w:noWrap/>
            <w:vAlign w:val="center"/>
            <w:hideMark/>
          </w:tcPr>
          <w:p w14:paraId="41C1DE5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2,120,906 </w:t>
            </w:r>
          </w:p>
        </w:tc>
        <w:tc>
          <w:tcPr>
            <w:tcW w:w="499" w:type="pct"/>
            <w:tcBorders>
              <w:top w:val="nil"/>
              <w:left w:val="nil"/>
              <w:bottom w:val="nil"/>
              <w:right w:val="nil"/>
            </w:tcBorders>
            <w:shd w:val="clear" w:color="auto" w:fill="auto"/>
            <w:noWrap/>
            <w:vAlign w:val="center"/>
            <w:hideMark/>
          </w:tcPr>
          <w:p w14:paraId="457AA55D"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$636,272</w:t>
            </w:r>
          </w:p>
        </w:tc>
        <w:tc>
          <w:tcPr>
            <w:tcW w:w="550" w:type="pct"/>
            <w:tcBorders>
              <w:top w:val="nil"/>
              <w:left w:val="nil"/>
              <w:bottom w:val="nil"/>
              <w:right w:val="single" w:sz="4" w:space="0" w:color="auto"/>
            </w:tcBorders>
            <w:shd w:val="clear" w:color="auto" w:fill="auto"/>
            <w:noWrap/>
            <w:vAlign w:val="center"/>
            <w:hideMark/>
          </w:tcPr>
          <w:p w14:paraId="0D26B5C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$1,484,634</w:t>
            </w:r>
          </w:p>
        </w:tc>
      </w:tr>
      <w:tr w:rsidR="00A14298" w:rsidRPr="00A14298" w14:paraId="69BCED55" w14:textId="77777777" w:rsidTr="00A14298">
        <w:trPr>
          <w:trHeight w:val="300"/>
        </w:trPr>
        <w:tc>
          <w:tcPr>
            <w:tcW w:w="371" w:type="pct"/>
            <w:vMerge/>
            <w:tcBorders>
              <w:top w:val="nil"/>
              <w:left w:val="nil"/>
              <w:bottom w:val="nil"/>
              <w:right w:val="nil"/>
            </w:tcBorders>
            <w:vAlign w:val="center"/>
            <w:hideMark/>
          </w:tcPr>
          <w:p w14:paraId="1E84519C" w14:textId="77777777" w:rsidR="000360C4" w:rsidRPr="00A14298" w:rsidRDefault="000360C4" w:rsidP="000360C4">
            <w:pPr>
              <w:spacing w:before="0" w:after="0" w:line="240" w:lineRule="auto"/>
              <w:rPr>
                <w:rFonts w:eastAsia="Times New Roman" w:cs="Arial"/>
                <w:color w:val="000000"/>
                <w:sz w:val="20"/>
                <w:szCs w:val="20"/>
                <w:lang w:eastAsia="en-AU"/>
              </w:rPr>
            </w:pPr>
          </w:p>
        </w:tc>
        <w:tc>
          <w:tcPr>
            <w:tcW w:w="430" w:type="pct"/>
            <w:tcBorders>
              <w:top w:val="nil"/>
              <w:left w:val="nil"/>
              <w:bottom w:val="nil"/>
              <w:right w:val="nil"/>
            </w:tcBorders>
            <w:shd w:val="clear" w:color="auto" w:fill="auto"/>
            <w:noWrap/>
            <w:vAlign w:val="center"/>
            <w:hideMark/>
          </w:tcPr>
          <w:p w14:paraId="553B838B"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2,519,528 </w:t>
            </w:r>
          </w:p>
        </w:tc>
        <w:tc>
          <w:tcPr>
            <w:tcW w:w="500" w:type="pct"/>
            <w:tcBorders>
              <w:top w:val="nil"/>
              <w:left w:val="nil"/>
              <w:bottom w:val="nil"/>
              <w:right w:val="nil"/>
            </w:tcBorders>
            <w:shd w:val="clear" w:color="auto" w:fill="auto"/>
            <w:noWrap/>
            <w:vAlign w:val="center"/>
            <w:hideMark/>
          </w:tcPr>
          <w:p w14:paraId="67325C5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0.33</w:t>
            </w:r>
          </w:p>
        </w:tc>
        <w:tc>
          <w:tcPr>
            <w:tcW w:w="469" w:type="pct"/>
            <w:tcBorders>
              <w:top w:val="nil"/>
              <w:left w:val="nil"/>
              <w:bottom w:val="nil"/>
              <w:right w:val="nil"/>
            </w:tcBorders>
            <w:shd w:val="clear" w:color="auto" w:fill="auto"/>
            <w:noWrap/>
            <w:vAlign w:val="center"/>
            <w:hideMark/>
          </w:tcPr>
          <w:p w14:paraId="120D3E3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7,634,934 </w:t>
            </w:r>
          </w:p>
        </w:tc>
        <w:tc>
          <w:tcPr>
            <w:tcW w:w="602" w:type="pct"/>
            <w:tcBorders>
              <w:top w:val="nil"/>
              <w:left w:val="single" w:sz="4" w:space="0" w:color="auto"/>
              <w:bottom w:val="nil"/>
              <w:right w:val="nil"/>
            </w:tcBorders>
            <w:shd w:val="clear" w:color="auto" w:fill="auto"/>
            <w:noWrap/>
            <w:vAlign w:val="center"/>
            <w:hideMark/>
          </w:tcPr>
          <w:p w14:paraId="211877D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7,635 </w:t>
            </w:r>
          </w:p>
        </w:tc>
        <w:tc>
          <w:tcPr>
            <w:tcW w:w="526" w:type="pct"/>
            <w:tcBorders>
              <w:top w:val="nil"/>
              <w:left w:val="nil"/>
              <w:bottom w:val="nil"/>
              <w:right w:val="nil"/>
            </w:tcBorders>
            <w:shd w:val="clear" w:color="auto" w:fill="auto"/>
            <w:noWrap/>
            <w:vAlign w:val="center"/>
            <w:hideMark/>
          </w:tcPr>
          <w:p w14:paraId="42B9F48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$2,290</w:t>
            </w:r>
          </w:p>
        </w:tc>
        <w:tc>
          <w:tcPr>
            <w:tcW w:w="503" w:type="pct"/>
            <w:tcBorders>
              <w:top w:val="nil"/>
              <w:left w:val="nil"/>
              <w:bottom w:val="nil"/>
              <w:right w:val="single" w:sz="4" w:space="0" w:color="auto"/>
            </w:tcBorders>
            <w:shd w:val="clear" w:color="auto" w:fill="auto"/>
            <w:noWrap/>
            <w:vAlign w:val="center"/>
            <w:hideMark/>
          </w:tcPr>
          <w:p w14:paraId="72E6CA3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$5,344</w:t>
            </w:r>
          </w:p>
        </w:tc>
        <w:tc>
          <w:tcPr>
            <w:tcW w:w="550" w:type="pct"/>
            <w:tcBorders>
              <w:top w:val="nil"/>
              <w:left w:val="nil"/>
              <w:bottom w:val="nil"/>
              <w:right w:val="nil"/>
            </w:tcBorders>
            <w:shd w:val="clear" w:color="auto" w:fill="auto"/>
            <w:noWrap/>
            <w:vAlign w:val="center"/>
            <w:hideMark/>
          </w:tcPr>
          <w:p w14:paraId="1AE789E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76,349 </w:t>
            </w:r>
          </w:p>
        </w:tc>
        <w:tc>
          <w:tcPr>
            <w:tcW w:w="499" w:type="pct"/>
            <w:tcBorders>
              <w:top w:val="nil"/>
              <w:left w:val="nil"/>
              <w:bottom w:val="nil"/>
              <w:right w:val="nil"/>
            </w:tcBorders>
            <w:shd w:val="clear" w:color="auto" w:fill="auto"/>
            <w:noWrap/>
            <w:vAlign w:val="center"/>
            <w:hideMark/>
          </w:tcPr>
          <w:p w14:paraId="3FA21D23"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$22,905</w:t>
            </w:r>
          </w:p>
        </w:tc>
        <w:tc>
          <w:tcPr>
            <w:tcW w:w="550" w:type="pct"/>
            <w:tcBorders>
              <w:top w:val="nil"/>
              <w:left w:val="nil"/>
              <w:bottom w:val="nil"/>
              <w:right w:val="single" w:sz="4" w:space="0" w:color="auto"/>
            </w:tcBorders>
            <w:shd w:val="clear" w:color="auto" w:fill="auto"/>
            <w:noWrap/>
            <w:vAlign w:val="center"/>
            <w:hideMark/>
          </w:tcPr>
          <w:p w14:paraId="4944A6B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$53,445</w:t>
            </w:r>
          </w:p>
        </w:tc>
      </w:tr>
      <w:tr w:rsidR="00A14298" w:rsidRPr="00A14298" w14:paraId="4F801BEE" w14:textId="77777777" w:rsidTr="00A14298">
        <w:trPr>
          <w:trHeight w:val="300"/>
        </w:trPr>
        <w:tc>
          <w:tcPr>
            <w:tcW w:w="371" w:type="pct"/>
            <w:vMerge w:val="restart"/>
            <w:tcBorders>
              <w:top w:val="nil"/>
              <w:left w:val="nil"/>
              <w:bottom w:val="nil"/>
              <w:right w:val="nil"/>
            </w:tcBorders>
            <w:shd w:val="clear" w:color="000000" w:fill="DDEBF7"/>
            <w:noWrap/>
            <w:vAlign w:val="center"/>
            <w:hideMark/>
          </w:tcPr>
          <w:p w14:paraId="0FE9C5D3"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2204</w:t>
            </w:r>
          </w:p>
        </w:tc>
        <w:tc>
          <w:tcPr>
            <w:tcW w:w="430" w:type="pct"/>
            <w:tcBorders>
              <w:top w:val="nil"/>
              <w:left w:val="nil"/>
              <w:bottom w:val="nil"/>
              <w:right w:val="nil"/>
            </w:tcBorders>
            <w:shd w:val="clear" w:color="000000" w:fill="DDEBF7"/>
            <w:noWrap/>
            <w:vAlign w:val="center"/>
            <w:hideMark/>
          </w:tcPr>
          <w:p w14:paraId="1656F15E"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31,667,483 </w:t>
            </w:r>
          </w:p>
        </w:tc>
        <w:tc>
          <w:tcPr>
            <w:tcW w:w="500" w:type="pct"/>
            <w:tcBorders>
              <w:top w:val="nil"/>
              <w:left w:val="nil"/>
              <w:bottom w:val="nil"/>
              <w:right w:val="nil"/>
            </w:tcBorders>
            <w:shd w:val="clear" w:color="000000" w:fill="DDEBF7"/>
            <w:noWrap/>
            <w:vAlign w:val="center"/>
            <w:hideMark/>
          </w:tcPr>
          <w:p w14:paraId="2076621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0.75</w:t>
            </w:r>
          </w:p>
        </w:tc>
        <w:tc>
          <w:tcPr>
            <w:tcW w:w="469" w:type="pct"/>
            <w:tcBorders>
              <w:top w:val="nil"/>
              <w:left w:val="nil"/>
              <w:bottom w:val="nil"/>
              <w:right w:val="nil"/>
            </w:tcBorders>
            <w:shd w:val="clear" w:color="000000" w:fill="DDEBF7"/>
            <w:noWrap/>
            <w:vAlign w:val="center"/>
            <w:hideMark/>
          </w:tcPr>
          <w:p w14:paraId="789DD60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42,223,311 </w:t>
            </w:r>
          </w:p>
        </w:tc>
        <w:tc>
          <w:tcPr>
            <w:tcW w:w="602" w:type="pct"/>
            <w:tcBorders>
              <w:top w:val="nil"/>
              <w:left w:val="single" w:sz="4" w:space="0" w:color="auto"/>
              <w:bottom w:val="nil"/>
              <w:right w:val="nil"/>
            </w:tcBorders>
            <w:shd w:val="clear" w:color="000000" w:fill="DDEBF7"/>
            <w:noWrap/>
            <w:vAlign w:val="center"/>
            <w:hideMark/>
          </w:tcPr>
          <w:p w14:paraId="5A27F9C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42,223 </w:t>
            </w:r>
          </w:p>
        </w:tc>
        <w:tc>
          <w:tcPr>
            <w:tcW w:w="526" w:type="pct"/>
            <w:tcBorders>
              <w:top w:val="nil"/>
              <w:left w:val="nil"/>
              <w:bottom w:val="nil"/>
              <w:right w:val="nil"/>
            </w:tcBorders>
            <w:shd w:val="clear" w:color="000000" w:fill="DDEBF7"/>
            <w:noWrap/>
            <w:vAlign w:val="center"/>
            <w:hideMark/>
          </w:tcPr>
          <w:p w14:paraId="4AA5DBE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$12,667</w:t>
            </w:r>
          </w:p>
        </w:tc>
        <w:tc>
          <w:tcPr>
            <w:tcW w:w="503" w:type="pct"/>
            <w:tcBorders>
              <w:top w:val="nil"/>
              <w:left w:val="nil"/>
              <w:bottom w:val="nil"/>
              <w:right w:val="single" w:sz="4" w:space="0" w:color="auto"/>
            </w:tcBorders>
            <w:shd w:val="clear" w:color="000000" w:fill="DDEBF7"/>
            <w:noWrap/>
            <w:vAlign w:val="center"/>
            <w:hideMark/>
          </w:tcPr>
          <w:p w14:paraId="57F1DE8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$29,556</w:t>
            </w:r>
          </w:p>
        </w:tc>
        <w:tc>
          <w:tcPr>
            <w:tcW w:w="550" w:type="pct"/>
            <w:tcBorders>
              <w:top w:val="nil"/>
              <w:left w:val="nil"/>
              <w:bottom w:val="nil"/>
              <w:right w:val="nil"/>
            </w:tcBorders>
            <w:shd w:val="clear" w:color="000000" w:fill="DDEBF7"/>
            <w:noWrap/>
            <w:vAlign w:val="center"/>
            <w:hideMark/>
          </w:tcPr>
          <w:p w14:paraId="74F27798"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422,233 </w:t>
            </w:r>
          </w:p>
        </w:tc>
        <w:tc>
          <w:tcPr>
            <w:tcW w:w="499" w:type="pct"/>
            <w:tcBorders>
              <w:top w:val="nil"/>
              <w:left w:val="nil"/>
              <w:bottom w:val="nil"/>
              <w:right w:val="nil"/>
            </w:tcBorders>
            <w:shd w:val="clear" w:color="000000" w:fill="DDEBF7"/>
            <w:noWrap/>
            <w:vAlign w:val="center"/>
            <w:hideMark/>
          </w:tcPr>
          <w:p w14:paraId="14E2F5E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$126,670</w:t>
            </w:r>
          </w:p>
        </w:tc>
        <w:tc>
          <w:tcPr>
            <w:tcW w:w="550" w:type="pct"/>
            <w:tcBorders>
              <w:top w:val="nil"/>
              <w:left w:val="nil"/>
              <w:bottom w:val="nil"/>
              <w:right w:val="single" w:sz="4" w:space="0" w:color="auto"/>
            </w:tcBorders>
            <w:shd w:val="clear" w:color="000000" w:fill="DDEBF7"/>
            <w:noWrap/>
            <w:vAlign w:val="center"/>
            <w:hideMark/>
          </w:tcPr>
          <w:p w14:paraId="6200B08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$295,563</w:t>
            </w:r>
          </w:p>
        </w:tc>
      </w:tr>
      <w:tr w:rsidR="00A14298" w:rsidRPr="00A14298" w14:paraId="7EE1779A" w14:textId="77777777" w:rsidTr="00A14298">
        <w:trPr>
          <w:trHeight w:val="300"/>
        </w:trPr>
        <w:tc>
          <w:tcPr>
            <w:tcW w:w="371" w:type="pct"/>
            <w:vMerge/>
            <w:tcBorders>
              <w:top w:val="nil"/>
              <w:left w:val="nil"/>
              <w:bottom w:val="nil"/>
              <w:right w:val="nil"/>
            </w:tcBorders>
            <w:vAlign w:val="center"/>
            <w:hideMark/>
          </w:tcPr>
          <w:p w14:paraId="00BC55DA" w14:textId="77777777" w:rsidR="000360C4" w:rsidRPr="00A14298" w:rsidRDefault="000360C4" w:rsidP="000360C4">
            <w:pPr>
              <w:spacing w:before="0" w:after="0" w:line="240" w:lineRule="auto"/>
              <w:rPr>
                <w:rFonts w:eastAsia="Times New Roman" w:cs="Arial"/>
                <w:color w:val="000000"/>
                <w:sz w:val="20"/>
                <w:szCs w:val="20"/>
                <w:lang w:eastAsia="en-AU"/>
              </w:rPr>
            </w:pPr>
          </w:p>
        </w:tc>
        <w:tc>
          <w:tcPr>
            <w:tcW w:w="430" w:type="pct"/>
            <w:tcBorders>
              <w:top w:val="nil"/>
              <w:left w:val="nil"/>
              <w:bottom w:val="nil"/>
              <w:right w:val="nil"/>
            </w:tcBorders>
            <w:shd w:val="clear" w:color="000000" w:fill="DDEBF7"/>
            <w:noWrap/>
            <w:vAlign w:val="center"/>
            <w:hideMark/>
          </w:tcPr>
          <w:p w14:paraId="54363E3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717 </w:t>
            </w:r>
          </w:p>
        </w:tc>
        <w:tc>
          <w:tcPr>
            <w:tcW w:w="500" w:type="pct"/>
            <w:tcBorders>
              <w:top w:val="nil"/>
              <w:left w:val="nil"/>
              <w:bottom w:val="nil"/>
              <w:right w:val="nil"/>
            </w:tcBorders>
            <w:shd w:val="clear" w:color="000000" w:fill="DDEBF7"/>
            <w:noWrap/>
            <w:vAlign w:val="center"/>
            <w:hideMark/>
          </w:tcPr>
          <w:p w14:paraId="3FFEDD9D"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0.75</w:t>
            </w:r>
          </w:p>
        </w:tc>
        <w:tc>
          <w:tcPr>
            <w:tcW w:w="469" w:type="pct"/>
            <w:tcBorders>
              <w:top w:val="nil"/>
              <w:left w:val="nil"/>
              <w:bottom w:val="nil"/>
              <w:right w:val="nil"/>
            </w:tcBorders>
            <w:shd w:val="clear" w:color="000000" w:fill="DDEBF7"/>
            <w:noWrap/>
            <w:vAlign w:val="center"/>
            <w:hideMark/>
          </w:tcPr>
          <w:p w14:paraId="2F88B67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957 </w:t>
            </w:r>
          </w:p>
        </w:tc>
        <w:tc>
          <w:tcPr>
            <w:tcW w:w="602" w:type="pct"/>
            <w:tcBorders>
              <w:top w:val="nil"/>
              <w:left w:val="single" w:sz="4" w:space="0" w:color="auto"/>
              <w:bottom w:val="nil"/>
              <w:right w:val="nil"/>
            </w:tcBorders>
            <w:shd w:val="clear" w:color="000000" w:fill="DDEBF7"/>
            <w:noWrap/>
            <w:vAlign w:val="center"/>
            <w:hideMark/>
          </w:tcPr>
          <w:p w14:paraId="2ACCB25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 </w:t>
            </w:r>
          </w:p>
        </w:tc>
        <w:tc>
          <w:tcPr>
            <w:tcW w:w="526" w:type="pct"/>
            <w:tcBorders>
              <w:top w:val="nil"/>
              <w:left w:val="nil"/>
              <w:bottom w:val="nil"/>
              <w:right w:val="nil"/>
            </w:tcBorders>
            <w:shd w:val="clear" w:color="000000" w:fill="DDEBF7"/>
            <w:noWrap/>
            <w:vAlign w:val="center"/>
            <w:hideMark/>
          </w:tcPr>
          <w:p w14:paraId="09E1CB6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w:t>
            </w:r>
          </w:p>
        </w:tc>
        <w:tc>
          <w:tcPr>
            <w:tcW w:w="503" w:type="pct"/>
            <w:tcBorders>
              <w:top w:val="nil"/>
              <w:left w:val="nil"/>
              <w:bottom w:val="nil"/>
              <w:right w:val="single" w:sz="4" w:space="0" w:color="auto"/>
            </w:tcBorders>
            <w:shd w:val="clear" w:color="000000" w:fill="DDEBF7"/>
            <w:noWrap/>
            <w:vAlign w:val="center"/>
            <w:hideMark/>
          </w:tcPr>
          <w:p w14:paraId="36442F0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550" w:type="pct"/>
            <w:tcBorders>
              <w:top w:val="nil"/>
              <w:left w:val="nil"/>
              <w:bottom w:val="nil"/>
              <w:right w:val="nil"/>
            </w:tcBorders>
            <w:shd w:val="clear" w:color="000000" w:fill="DDEBF7"/>
            <w:noWrap/>
            <w:vAlign w:val="center"/>
            <w:hideMark/>
          </w:tcPr>
          <w:p w14:paraId="70CD749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10 </w:t>
            </w:r>
          </w:p>
        </w:tc>
        <w:tc>
          <w:tcPr>
            <w:tcW w:w="499" w:type="pct"/>
            <w:tcBorders>
              <w:top w:val="nil"/>
              <w:left w:val="nil"/>
              <w:bottom w:val="nil"/>
              <w:right w:val="nil"/>
            </w:tcBorders>
            <w:shd w:val="clear" w:color="000000" w:fill="DDEBF7"/>
            <w:noWrap/>
            <w:vAlign w:val="center"/>
            <w:hideMark/>
          </w:tcPr>
          <w:p w14:paraId="14FDA1A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$3</w:t>
            </w:r>
          </w:p>
        </w:tc>
        <w:tc>
          <w:tcPr>
            <w:tcW w:w="550" w:type="pct"/>
            <w:tcBorders>
              <w:top w:val="nil"/>
              <w:left w:val="nil"/>
              <w:bottom w:val="nil"/>
              <w:right w:val="single" w:sz="4" w:space="0" w:color="auto"/>
            </w:tcBorders>
            <w:shd w:val="clear" w:color="000000" w:fill="DDEBF7"/>
            <w:noWrap/>
            <w:vAlign w:val="center"/>
            <w:hideMark/>
          </w:tcPr>
          <w:p w14:paraId="612FB938"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$7</w:t>
            </w:r>
          </w:p>
        </w:tc>
      </w:tr>
      <w:tr w:rsidR="00A14298" w:rsidRPr="00A14298" w14:paraId="56045056" w14:textId="77777777" w:rsidTr="00A14298">
        <w:trPr>
          <w:trHeight w:val="300"/>
        </w:trPr>
        <w:tc>
          <w:tcPr>
            <w:tcW w:w="371" w:type="pct"/>
            <w:vMerge w:val="restart"/>
            <w:tcBorders>
              <w:top w:val="nil"/>
              <w:left w:val="nil"/>
              <w:bottom w:val="nil"/>
              <w:right w:val="nil"/>
            </w:tcBorders>
            <w:shd w:val="clear" w:color="auto" w:fill="auto"/>
            <w:noWrap/>
            <w:vAlign w:val="center"/>
            <w:hideMark/>
          </w:tcPr>
          <w:p w14:paraId="2AB63C1E"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2205</w:t>
            </w:r>
          </w:p>
        </w:tc>
        <w:tc>
          <w:tcPr>
            <w:tcW w:w="430" w:type="pct"/>
            <w:tcBorders>
              <w:top w:val="nil"/>
              <w:left w:val="nil"/>
              <w:bottom w:val="nil"/>
              <w:right w:val="nil"/>
            </w:tcBorders>
            <w:shd w:val="clear" w:color="auto" w:fill="auto"/>
            <w:noWrap/>
            <w:vAlign w:val="center"/>
            <w:hideMark/>
          </w:tcPr>
          <w:p w14:paraId="2C2D176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530,858 </w:t>
            </w:r>
          </w:p>
        </w:tc>
        <w:tc>
          <w:tcPr>
            <w:tcW w:w="500" w:type="pct"/>
            <w:tcBorders>
              <w:top w:val="nil"/>
              <w:left w:val="nil"/>
              <w:bottom w:val="nil"/>
              <w:right w:val="nil"/>
            </w:tcBorders>
            <w:shd w:val="clear" w:color="auto" w:fill="auto"/>
            <w:noWrap/>
            <w:vAlign w:val="center"/>
            <w:hideMark/>
          </w:tcPr>
          <w:p w14:paraId="58E78F5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w:t>
            </w:r>
          </w:p>
        </w:tc>
        <w:tc>
          <w:tcPr>
            <w:tcW w:w="469" w:type="pct"/>
            <w:tcBorders>
              <w:top w:val="nil"/>
              <w:left w:val="nil"/>
              <w:bottom w:val="nil"/>
              <w:right w:val="nil"/>
            </w:tcBorders>
            <w:shd w:val="clear" w:color="auto" w:fill="auto"/>
            <w:noWrap/>
            <w:vAlign w:val="center"/>
            <w:hideMark/>
          </w:tcPr>
          <w:p w14:paraId="46734DBB"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265,429 </w:t>
            </w:r>
          </w:p>
        </w:tc>
        <w:tc>
          <w:tcPr>
            <w:tcW w:w="602" w:type="pct"/>
            <w:tcBorders>
              <w:top w:val="nil"/>
              <w:left w:val="single" w:sz="4" w:space="0" w:color="auto"/>
              <w:bottom w:val="nil"/>
              <w:right w:val="nil"/>
            </w:tcBorders>
            <w:shd w:val="clear" w:color="auto" w:fill="auto"/>
            <w:noWrap/>
            <w:vAlign w:val="center"/>
            <w:hideMark/>
          </w:tcPr>
          <w:p w14:paraId="5079D733"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265 </w:t>
            </w:r>
          </w:p>
        </w:tc>
        <w:tc>
          <w:tcPr>
            <w:tcW w:w="526" w:type="pct"/>
            <w:tcBorders>
              <w:top w:val="nil"/>
              <w:left w:val="nil"/>
              <w:bottom w:val="nil"/>
              <w:right w:val="nil"/>
            </w:tcBorders>
            <w:shd w:val="clear" w:color="auto" w:fill="auto"/>
            <w:noWrap/>
            <w:vAlign w:val="center"/>
            <w:hideMark/>
          </w:tcPr>
          <w:p w14:paraId="6D41985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$80</w:t>
            </w:r>
          </w:p>
        </w:tc>
        <w:tc>
          <w:tcPr>
            <w:tcW w:w="503" w:type="pct"/>
            <w:tcBorders>
              <w:top w:val="nil"/>
              <w:left w:val="nil"/>
              <w:bottom w:val="nil"/>
              <w:right w:val="single" w:sz="4" w:space="0" w:color="auto"/>
            </w:tcBorders>
            <w:shd w:val="clear" w:color="auto" w:fill="auto"/>
            <w:noWrap/>
            <w:vAlign w:val="center"/>
            <w:hideMark/>
          </w:tcPr>
          <w:p w14:paraId="087D3EA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$186</w:t>
            </w:r>
          </w:p>
        </w:tc>
        <w:tc>
          <w:tcPr>
            <w:tcW w:w="550" w:type="pct"/>
            <w:tcBorders>
              <w:top w:val="nil"/>
              <w:left w:val="nil"/>
              <w:bottom w:val="nil"/>
              <w:right w:val="nil"/>
            </w:tcBorders>
            <w:shd w:val="clear" w:color="auto" w:fill="auto"/>
            <w:noWrap/>
            <w:vAlign w:val="center"/>
            <w:hideMark/>
          </w:tcPr>
          <w:p w14:paraId="47D8933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2,654 </w:t>
            </w:r>
          </w:p>
        </w:tc>
        <w:tc>
          <w:tcPr>
            <w:tcW w:w="499" w:type="pct"/>
            <w:tcBorders>
              <w:top w:val="nil"/>
              <w:left w:val="nil"/>
              <w:bottom w:val="nil"/>
              <w:right w:val="nil"/>
            </w:tcBorders>
            <w:shd w:val="clear" w:color="auto" w:fill="auto"/>
            <w:noWrap/>
            <w:vAlign w:val="center"/>
            <w:hideMark/>
          </w:tcPr>
          <w:p w14:paraId="5A94479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$796</w:t>
            </w:r>
          </w:p>
        </w:tc>
        <w:tc>
          <w:tcPr>
            <w:tcW w:w="550" w:type="pct"/>
            <w:tcBorders>
              <w:top w:val="nil"/>
              <w:left w:val="nil"/>
              <w:bottom w:val="nil"/>
              <w:right w:val="single" w:sz="4" w:space="0" w:color="auto"/>
            </w:tcBorders>
            <w:shd w:val="clear" w:color="auto" w:fill="auto"/>
            <w:noWrap/>
            <w:vAlign w:val="center"/>
            <w:hideMark/>
          </w:tcPr>
          <w:p w14:paraId="058B8F4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$1,858</w:t>
            </w:r>
          </w:p>
        </w:tc>
      </w:tr>
      <w:tr w:rsidR="00A14298" w:rsidRPr="00A14298" w14:paraId="2FC7249E" w14:textId="77777777" w:rsidTr="00A14298">
        <w:trPr>
          <w:trHeight w:val="300"/>
        </w:trPr>
        <w:tc>
          <w:tcPr>
            <w:tcW w:w="371" w:type="pct"/>
            <w:vMerge/>
            <w:tcBorders>
              <w:top w:val="nil"/>
              <w:left w:val="nil"/>
              <w:bottom w:val="nil"/>
              <w:right w:val="nil"/>
            </w:tcBorders>
            <w:vAlign w:val="center"/>
            <w:hideMark/>
          </w:tcPr>
          <w:p w14:paraId="7E8AE042" w14:textId="77777777" w:rsidR="000360C4" w:rsidRPr="00A14298" w:rsidRDefault="000360C4" w:rsidP="000360C4">
            <w:pPr>
              <w:spacing w:before="0" w:after="0" w:line="240" w:lineRule="auto"/>
              <w:rPr>
                <w:rFonts w:eastAsia="Times New Roman" w:cs="Arial"/>
                <w:color w:val="000000"/>
                <w:sz w:val="20"/>
                <w:szCs w:val="20"/>
                <w:lang w:eastAsia="en-AU"/>
              </w:rPr>
            </w:pPr>
          </w:p>
        </w:tc>
        <w:tc>
          <w:tcPr>
            <w:tcW w:w="430" w:type="pct"/>
            <w:tcBorders>
              <w:top w:val="nil"/>
              <w:left w:val="nil"/>
              <w:bottom w:val="nil"/>
              <w:right w:val="nil"/>
            </w:tcBorders>
            <w:shd w:val="clear" w:color="auto" w:fill="auto"/>
            <w:noWrap/>
            <w:vAlign w:val="center"/>
            <w:hideMark/>
          </w:tcPr>
          <w:p w14:paraId="30CA4F3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4,773 </w:t>
            </w:r>
          </w:p>
        </w:tc>
        <w:tc>
          <w:tcPr>
            <w:tcW w:w="500" w:type="pct"/>
            <w:tcBorders>
              <w:top w:val="nil"/>
              <w:left w:val="nil"/>
              <w:bottom w:val="nil"/>
              <w:right w:val="nil"/>
            </w:tcBorders>
            <w:shd w:val="clear" w:color="auto" w:fill="auto"/>
            <w:noWrap/>
            <w:vAlign w:val="center"/>
            <w:hideMark/>
          </w:tcPr>
          <w:p w14:paraId="5C4CF78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w:t>
            </w:r>
          </w:p>
        </w:tc>
        <w:tc>
          <w:tcPr>
            <w:tcW w:w="469" w:type="pct"/>
            <w:tcBorders>
              <w:top w:val="nil"/>
              <w:left w:val="nil"/>
              <w:bottom w:val="nil"/>
              <w:right w:val="nil"/>
            </w:tcBorders>
            <w:shd w:val="clear" w:color="auto" w:fill="auto"/>
            <w:noWrap/>
            <w:vAlign w:val="center"/>
            <w:hideMark/>
          </w:tcPr>
          <w:p w14:paraId="0FC098A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2,387 </w:t>
            </w:r>
          </w:p>
        </w:tc>
        <w:tc>
          <w:tcPr>
            <w:tcW w:w="602" w:type="pct"/>
            <w:tcBorders>
              <w:top w:val="nil"/>
              <w:left w:val="single" w:sz="4" w:space="0" w:color="auto"/>
              <w:bottom w:val="nil"/>
              <w:right w:val="nil"/>
            </w:tcBorders>
            <w:shd w:val="clear" w:color="auto" w:fill="auto"/>
            <w:noWrap/>
            <w:vAlign w:val="center"/>
            <w:hideMark/>
          </w:tcPr>
          <w:p w14:paraId="6AAD621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 </w:t>
            </w:r>
          </w:p>
        </w:tc>
        <w:tc>
          <w:tcPr>
            <w:tcW w:w="526" w:type="pct"/>
            <w:tcBorders>
              <w:top w:val="nil"/>
              <w:left w:val="nil"/>
              <w:bottom w:val="nil"/>
              <w:right w:val="nil"/>
            </w:tcBorders>
            <w:shd w:val="clear" w:color="auto" w:fill="auto"/>
            <w:noWrap/>
            <w:vAlign w:val="center"/>
            <w:hideMark/>
          </w:tcPr>
          <w:p w14:paraId="1898C5E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503" w:type="pct"/>
            <w:tcBorders>
              <w:top w:val="nil"/>
              <w:left w:val="nil"/>
              <w:bottom w:val="nil"/>
              <w:right w:val="single" w:sz="4" w:space="0" w:color="auto"/>
            </w:tcBorders>
            <w:shd w:val="clear" w:color="auto" w:fill="auto"/>
            <w:noWrap/>
            <w:vAlign w:val="center"/>
            <w:hideMark/>
          </w:tcPr>
          <w:p w14:paraId="37ECF593"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w:t>
            </w:r>
          </w:p>
        </w:tc>
        <w:tc>
          <w:tcPr>
            <w:tcW w:w="550" w:type="pct"/>
            <w:tcBorders>
              <w:top w:val="nil"/>
              <w:left w:val="nil"/>
              <w:bottom w:val="nil"/>
              <w:right w:val="nil"/>
            </w:tcBorders>
            <w:shd w:val="clear" w:color="auto" w:fill="auto"/>
            <w:noWrap/>
            <w:vAlign w:val="center"/>
            <w:hideMark/>
          </w:tcPr>
          <w:p w14:paraId="1895ED4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24 </w:t>
            </w:r>
          </w:p>
        </w:tc>
        <w:tc>
          <w:tcPr>
            <w:tcW w:w="499" w:type="pct"/>
            <w:tcBorders>
              <w:top w:val="nil"/>
              <w:left w:val="nil"/>
              <w:bottom w:val="nil"/>
              <w:right w:val="nil"/>
            </w:tcBorders>
            <w:shd w:val="clear" w:color="auto" w:fill="auto"/>
            <w:noWrap/>
            <w:vAlign w:val="center"/>
            <w:hideMark/>
          </w:tcPr>
          <w:p w14:paraId="4ABBC32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$7</w:t>
            </w:r>
          </w:p>
        </w:tc>
        <w:tc>
          <w:tcPr>
            <w:tcW w:w="550" w:type="pct"/>
            <w:tcBorders>
              <w:top w:val="nil"/>
              <w:left w:val="nil"/>
              <w:bottom w:val="nil"/>
              <w:right w:val="single" w:sz="4" w:space="0" w:color="auto"/>
            </w:tcBorders>
            <w:shd w:val="clear" w:color="auto" w:fill="auto"/>
            <w:noWrap/>
            <w:vAlign w:val="center"/>
            <w:hideMark/>
          </w:tcPr>
          <w:p w14:paraId="203BC37C"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$17</w:t>
            </w:r>
          </w:p>
        </w:tc>
      </w:tr>
      <w:tr w:rsidR="00A14298" w:rsidRPr="00A14298" w14:paraId="26407BB3" w14:textId="77777777" w:rsidTr="00A14298">
        <w:trPr>
          <w:trHeight w:val="300"/>
        </w:trPr>
        <w:tc>
          <w:tcPr>
            <w:tcW w:w="371" w:type="pct"/>
            <w:vMerge w:val="restart"/>
            <w:tcBorders>
              <w:top w:val="nil"/>
              <w:left w:val="nil"/>
              <w:bottom w:val="nil"/>
              <w:right w:val="nil"/>
            </w:tcBorders>
            <w:shd w:val="clear" w:color="000000" w:fill="DDEBF7"/>
            <w:noWrap/>
            <w:vAlign w:val="center"/>
            <w:hideMark/>
          </w:tcPr>
          <w:p w14:paraId="05D4A090"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2206</w:t>
            </w:r>
          </w:p>
        </w:tc>
        <w:tc>
          <w:tcPr>
            <w:tcW w:w="430" w:type="pct"/>
            <w:tcBorders>
              <w:top w:val="nil"/>
              <w:left w:val="nil"/>
              <w:bottom w:val="nil"/>
              <w:right w:val="nil"/>
            </w:tcBorders>
            <w:shd w:val="clear" w:color="000000" w:fill="DDEBF7"/>
            <w:noWrap/>
            <w:vAlign w:val="center"/>
            <w:hideMark/>
          </w:tcPr>
          <w:p w14:paraId="49205BA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17,547,615 </w:t>
            </w:r>
          </w:p>
        </w:tc>
        <w:tc>
          <w:tcPr>
            <w:tcW w:w="500" w:type="pct"/>
            <w:tcBorders>
              <w:top w:val="nil"/>
              <w:left w:val="nil"/>
              <w:bottom w:val="nil"/>
              <w:right w:val="nil"/>
            </w:tcBorders>
            <w:shd w:val="clear" w:color="000000" w:fill="DDEBF7"/>
            <w:noWrap/>
            <w:vAlign w:val="center"/>
            <w:hideMark/>
          </w:tcPr>
          <w:p w14:paraId="7968D70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469" w:type="pct"/>
            <w:tcBorders>
              <w:top w:val="nil"/>
              <w:left w:val="nil"/>
              <w:bottom w:val="nil"/>
              <w:right w:val="nil"/>
            </w:tcBorders>
            <w:shd w:val="clear" w:color="000000" w:fill="DDEBF7"/>
            <w:noWrap/>
            <w:vAlign w:val="center"/>
            <w:hideMark/>
          </w:tcPr>
          <w:p w14:paraId="460D2A3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17,547,615 </w:t>
            </w:r>
          </w:p>
        </w:tc>
        <w:tc>
          <w:tcPr>
            <w:tcW w:w="602" w:type="pct"/>
            <w:tcBorders>
              <w:top w:val="nil"/>
              <w:left w:val="single" w:sz="4" w:space="0" w:color="auto"/>
              <w:bottom w:val="nil"/>
              <w:right w:val="nil"/>
            </w:tcBorders>
            <w:shd w:val="clear" w:color="000000" w:fill="DDEBF7"/>
            <w:noWrap/>
            <w:vAlign w:val="center"/>
            <w:hideMark/>
          </w:tcPr>
          <w:p w14:paraId="021851C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17,548 </w:t>
            </w:r>
          </w:p>
        </w:tc>
        <w:tc>
          <w:tcPr>
            <w:tcW w:w="526" w:type="pct"/>
            <w:tcBorders>
              <w:top w:val="nil"/>
              <w:left w:val="nil"/>
              <w:bottom w:val="nil"/>
              <w:right w:val="nil"/>
            </w:tcBorders>
            <w:shd w:val="clear" w:color="000000" w:fill="DDEBF7"/>
            <w:noWrap/>
            <w:vAlign w:val="center"/>
            <w:hideMark/>
          </w:tcPr>
          <w:p w14:paraId="7A05E6B4"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$5,264</w:t>
            </w:r>
          </w:p>
        </w:tc>
        <w:tc>
          <w:tcPr>
            <w:tcW w:w="503" w:type="pct"/>
            <w:tcBorders>
              <w:top w:val="nil"/>
              <w:left w:val="nil"/>
              <w:bottom w:val="nil"/>
              <w:right w:val="single" w:sz="4" w:space="0" w:color="auto"/>
            </w:tcBorders>
            <w:shd w:val="clear" w:color="000000" w:fill="DDEBF7"/>
            <w:noWrap/>
            <w:vAlign w:val="center"/>
            <w:hideMark/>
          </w:tcPr>
          <w:p w14:paraId="4F70761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$12,283</w:t>
            </w:r>
          </w:p>
        </w:tc>
        <w:tc>
          <w:tcPr>
            <w:tcW w:w="550" w:type="pct"/>
            <w:tcBorders>
              <w:top w:val="nil"/>
              <w:left w:val="nil"/>
              <w:bottom w:val="nil"/>
              <w:right w:val="nil"/>
            </w:tcBorders>
            <w:shd w:val="clear" w:color="000000" w:fill="DDEBF7"/>
            <w:noWrap/>
            <w:vAlign w:val="center"/>
            <w:hideMark/>
          </w:tcPr>
          <w:p w14:paraId="286E1928"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175,476 </w:t>
            </w:r>
          </w:p>
        </w:tc>
        <w:tc>
          <w:tcPr>
            <w:tcW w:w="499" w:type="pct"/>
            <w:tcBorders>
              <w:top w:val="nil"/>
              <w:left w:val="nil"/>
              <w:bottom w:val="nil"/>
              <w:right w:val="nil"/>
            </w:tcBorders>
            <w:shd w:val="clear" w:color="000000" w:fill="DDEBF7"/>
            <w:noWrap/>
            <w:vAlign w:val="center"/>
            <w:hideMark/>
          </w:tcPr>
          <w:p w14:paraId="22C7E91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$52,643</w:t>
            </w:r>
          </w:p>
        </w:tc>
        <w:tc>
          <w:tcPr>
            <w:tcW w:w="550" w:type="pct"/>
            <w:tcBorders>
              <w:top w:val="nil"/>
              <w:left w:val="nil"/>
              <w:bottom w:val="nil"/>
              <w:right w:val="single" w:sz="4" w:space="0" w:color="auto"/>
            </w:tcBorders>
            <w:shd w:val="clear" w:color="000000" w:fill="DDEBF7"/>
            <w:noWrap/>
            <w:vAlign w:val="center"/>
            <w:hideMark/>
          </w:tcPr>
          <w:p w14:paraId="6A464E8E"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$122,833</w:t>
            </w:r>
          </w:p>
        </w:tc>
      </w:tr>
      <w:tr w:rsidR="00A14298" w:rsidRPr="00A14298" w14:paraId="6D51B830" w14:textId="77777777" w:rsidTr="00A14298">
        <w:trPr>
          <w:trHeight w:val="300"/>
        </w:trPr>
        <w:tc>
          <w:tcPr>
            <w:tcW w:w="371" w:type="pct"/>
            <w:vMerge/>
            <w:tcBorders>
              <w:top w:val="nil"/>
              <w:left w:val="nil"/>
              <w:bottom w:val="nil"/>
              <w:right w:val="nil"/>
            </w:tcBorders>
            <w:vAlign w:val="center"/>
            <w:hideMark/>
          </w:tcPr>
          <w:p w14:paraId="12D63AE7" w14:textId="77777777" w:rsidR="000360C4" w:rsidRPr="00A14298" w:rsidRDefault="000360C4" w:rsidP="000360C4">
            <w:pPr>
              <w:spacing w:before="0" w:after="0" w:line="240" w:lineRule="auto"/>
              <w:rPr>
                <w:rFonts w:eastAsia="Times New Roman" w:cs="Arial"/>
                <w:color w:val="000000"/>
                <w:sz w:val="20"/>
                <w:szCs w:val="20"/>
                <w:lang w:eastAsia="en-AU"/>
              </w:rPr>
            </w:pPr>
          </w:p>
        </w:tc>
        <w:tc>
          <w:tcPr>
            <w:tcW w:w="430" w:type="pct"/>
            <w:tcBorders>
              <w:top w:val="nil"/>
              <w:left w:val="nil"/>
              <w:bottom w:val="nil"/>
              <w:right w:val="nil"/>
            </w:tcBorders>
            <w:shd w:val="clear" w:color="000000" w:fill="DDEBF7"/>
            <w:noWrap/>
            <w:vAlign w:val="center"/>
            <w:hideMark/>
          </w:tcPr>
          <w:p w14:paraId="3F9E5E3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282,282 </w:t>
            </w:r>
          </w:p>
        </w:tc>
        <w:tc>
          <w:tcPr>
            <w:tcW w:w="500" w:type="pct"/>
            <w:tcBorders>
              <w:top w:val="nil"/>
              <w:left w:val="nil"/>
              <w:bottom w:val="nil"/>
              <w:right w:val="nil"/>
            </w:tcBorders>
            <w:shd w:val="clear" w:color="000000" w:fill="DDEBF7"/>
            <w:noWrap/>
            <w:vAlign w:val="center"/>
            <w:hideMark/>
          </w:tcPr>
          <w:p w14:paraId="3991944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469" w:type="pct"/>
            <w:tcBorders>
              <w:top w:val="nil"/>
              <w:left w:val="nil"/>
              <w:bottom w:val="nil"/>
              <w:right w:val="nil"/>
            </w:tcBorders>
            <w:shd w:val="clear" w:color="000000" w:fill="DDEBF7"/>
            <w:noWrap/>
            <w:vAlign w:val="center"/>
            <w:hideMark/>
          </w:tcPr>
          <w:p w14:paraId="20F29DB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282,282 </w:t>
            </w:r>
          </w:p>
        </w:tc>
        <w:tc>
          <w:tcPr>
            <w:tcW w:w="602" w:type="pct"/>
            <w:tcBorders>
              <w:top w:val="nil"/>
              <w:left w:val="single" w:sz="4" w:space="0" w:color="auto"/>
              <w:bottom w:val="nil"/>
              <w:right w:val="nil"/>
            </w:tcBorders>
            <w:shd w:val="clear" w:color="000000" w:fill="DDEBF7"/>
            <w:noWrap/>
            <w:vAlign w:val="center"/>
            <w:hideMark/>
          </w:tcPr>
          <w:p w14:paraId="1699769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282 </w:t>
            </w:r>
          </w:p>
        </w:tc>
        <w:tc>
          <w:tcPr>
            <w:tcW w:w="526" w:type="pct"/>
            <w:tcBorders>
              <w:top w:val="nil"/>
              <w:left w:val="nil"/>
              <w:bottom w:val="nil"/>
              <w:right w:val="nil"/>
            </w:tcBorders>
            <w:shd w:val="clear" w:color="000000" w:fill="DDEBF7"/>
            <w:noWrap/>
            <w:vAlign w:val="center"/>
            <w:hideMark/>
          </w:tcPr>
          <w:p w14:paraId="18670AB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$85</w:t>
            </w:r>
          </w:p>
        </w:tc>
        <w:tc>
          <w:tcPr>
            <w:tcW w:w="503" w:type="pct"/>
            <w:tcBorders>
              <w:top w:val="nil"/>
              <w:left w:val="nil"/>
              <w:bottom w:val="nil"/>
              <w:right w:val="single" w:sz="4" w:space="0" w:color="auto"/>
            </w:tcBorders>
            <w:shd w:val="clear" w:color="000000" w:fill="DDEBF7"/>
            <w:noWrap/>
            <w:vAlign w:val="center"/>
            <w:hideMark/>
          </w:tcPr>
          <w:p w14:paraId="44121CF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$198</w:t>
            </w:r>
          </w:p>
        </w:tc>
        <w:tc>
          <w:tcPr>
            <w:tcW w:w="550" w:type="pct"/>
            <w:tcBorders>
              <w:top w:val="nil"/>
              <w:left w:val="nil"/>
              <w:bottom w:val="nil"/>
              <w:right w:val="nil"/>
            </w:tcBorders>
            <w:shd w:val="clear" w:color="000000" w:fill="DDEBF7"/>
            <w:noWrap/>
            <w:vAlign w:val="center"/>
            <w:hideMark/>
          </w:tcPr>
          <w:p w14:paraId="05EE027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2,823 </w:t>
            </w:r>
          </w:p>
        </w:tc>
        <w:tc>
          <w:tcPr>
            <w:tcW w:w="499" w:type="pct"/>
            <w:tcBorders>
              <w:top w:val="nil"/>
              <w:left w:val="nil"/>
              <w:bottom w:val="nil"/>
              <w:right w:val="nil"/>
            </w:tcBorders>
            <w:shd w:val="clear" w:color="000000" w:fill="DDEBF7"/>
            <w:noWrap/>
            <w:vAlign w:val="center"/>
            <w:hideMark/>
          </w:tcPr>
          <w:p w14:paraId="16E0E40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$847</w:t>
            </w:r>
          </w:p>
        </w:tc>
        <w:tc>
          <w:tcPr>
            <w:tcW w:w="550" w:type="pct"/>
            <w:tcBorders>
              <w:top w:val="nil"/>
              <w:left w:val="nil"/>
              <w:bottom w:val="nil"/>
              <w:right w:val="single" w:sz="4" w:space="0" w:color="auto"/>
            </w:tcBorders>
            <w:shd w:val="clear" w:color="000000" w:fill="DDEBF7"/>
            <w:noWrap/>
            <w:vAlign w:val="center"/>
            <w:hideMark/>
          </w:tcPr>
          <w:p w14:paraId="4C978EE5"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$1,976</w:t>
            </w:r>
          </w:p>
        </w:tc>
      </w:tr>
      <w:tr w:rsidR="00A14298" w:rsidRPr="00A14298" w14:paraId="735ABBDD" w14:textId="77777777" w:rsidTr="00A14298">
        <w:trPr>
          <w:trHeight w:val="300"/>
        </w:trPr>
        <w:tc>
          <w:tcPr>
            <w:tcW w:w="371" w:type="pct"/>
            <w:vMerge w:val="restart"/>
            <w:tcBorders>
              <w:top w:val="nil"/>
              <w:left w:val="nil"/>
              <w:bottom w:val="nil"/>
              <w:right w:val="nil"/>
            </w:tcBorders>
            <w:shd w:val="clear" w:color="auto" w:fill="auto"/>
            <w:noWrap/>
            <w:vAlign w:val="center"/>
            <w:hideMark/>
          </w:tcPr>
          <w:p w14:paraId="7313F0D6"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2207</w:t>
            </w:r>
          </w:p>
        </w:tc>
        <w:tc>
          <w:tcPr>
            <w:tcW w:w="430" w:type="pct"/>
            <w:tcBorders>
              <w:top w:val="nil"/>
              <w:left w:val="nil"/>
              <w:bottom w:val="nil"/>
              <w:right w:val="nil"/>
            </w:tcBorders>
            <w:shd w:val="clear" w:color="auto" w:fill="auto"/>
            <w:noWrap/>
            <w:vAlign w:val="center"/>
            <w:hideMark/>
          </w:tcPr>
          <w:p w14:paraId="5F0B350E"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75 </w:t>
            </w:r>
          </w:p>
        </w:tc>
        <w:tc>
          <w:tcPr>
            <w:tcW w:w="500" w:type="pct"/>
            <w:tcBorders>
              <w:top w:val="nil"/>
              <w:left w:val="nil"/>
              <w:bottom w:val="nil"/>
              <w:right w:val="nil"/>
            </w:tcBorders>
            <w:shd w:val="clear" w:color="auto" w:fill="auto"/>
            <w:noWrap/>
            <w:vAlign w:val="center"/>
            <w:hideMark/>
          </w:tcPr>
          <w:p w14:paraId="4BFF48E8"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469" w:type="pct"/>
            <w:tcBorders>
              <w:top w:val="nil"/>
              <w:left w:val="nil"/>
              <w:bottom w:val="nil"/>
              <w:right w:val="nil"/>
            </w:tcBorders>
            <w:shd w:val="clear" w:color="auto" w:fill="auto"/>
            <w:noWrap/>
            <w:vAlign w:val="center"/>
            <w:hideMark/>
          </w:tcPr>
          <w:p w14:paraId="1B9CB890"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75 </w:t>
            </w:r>
          </w:p>
        </w:tc>
        <w:tc>
          <w:tcPr>
            <w:tcW w:w="602" w:type="pct"/>
            <w:tcBorders>
              <w:top w:val="nil"/>
              <w:left w:val="single" w:sz="4" w:space="0" w:color="auto"/>
              <w:bottom w:val="nil"/>
              <w:right w:val="nil"/>
            </w:tcBorders>
            <w:shd w:val="clear" w:color="auto" w:fill="auto"/>
            <w:noWrap/>
            <w:vAlign w:val="center"/>
            <w:hideMark/>
          </w:tcPr>
          <w:p w14:paraId="66611C5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0 </w:t>
            </w:r>
          </w:p>
        </w:tc>
        <w:tc>
          <w:tcPr>
            <w:tcW w:w="526" w:type="pct"/>
            <w:tcBorders>
              <w:top w:val="nil"/>
              <w:left w:val="nil"/>
              <w:bottom w:val="nil"/>
              <w:right w:val="nil"/>
            </w:tcBorders>
            <w:shd w:val="clear" w:color="auto" w:fill="auto"/>
            <w:noWrap/>
            <w:vAlign w:val="center"/>
            <w:hideMark/>
          </w:tcPr>
          <w:p w14:paraId="3689200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w:t>
            </w:r>
          </w:p>
        </w:tc>
        <w:tc>
          <w:tcPr>
            <w:tcW w:w="503" w:type="pct"/>
            <w:tcBorders>
              <w:top w:val="nil"/>
              <w:left w:val="nil"/>
              <w:bottom w:val="nil"/>
              <w:right w:val="single" w:sz="4" w:space="0" w:color="auto"/>
            </w:tcBorders>
            <w:shd w:val="clear" w:color="auto" w:fill="auto"/>
            <w:noWrap/>
            <w:vAlign w:val="center"/>
            <w:hideMark/>
          </w:tcPr>
          <w:p w14:paraId="459D9D8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w:t>
            </w:r>
          </w:p>
        </w:tc>
        <w:tc>
          <w:tcPr>
            <w:tcW w:w="550" w:type="pct"/>
            <w:tcBorders>
              <w:top w:val="nil"/>
              <w:left w:val="nil"/>
              <w:bottom w:val="nil"/>
              <w:right w:val="nil"/>
            </w:tcBorders>
            <w:shd w:val="clear" w:color="auto" w:fill="auto"/>
            <w:noWrap/>
            <w:vAlign w:val="center"/>
            <w:hideMark/>
          </w:tcPr>
          <w:p w14:paraId="4AB04138"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 </w:t>
            </w:r>
          </w:p>
        </w:tc>
        <w:tc>
          <w:tcPr>
            <w:tcW w:w="499" w:type="pct"/>
            <w:tcBorders>
              <w:top w:val="nil"/>
              <w:left w:val="nil"/>
              <w:bottom w:val="nil"/>
              <w:right w:val="nil"/>
            </w:tcBorders>
            <w:shd w:val="clear" w:color="auto" w:fill="auto"/>
            <w:noWrap/>
            <w:vAlign w:val="center"/>
            <w:hideMark/>
          </w:tcPr>
          <w:p w14:paraId="66C2D5A3"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w:t>
            </w:r>
          </w:p>
        </w:tc>
        <w:tc>
          <w:tcPr>
            <w:tcW w:w="550" w:type="pct"/>
            <w:tcBorders>
              <w:top w:val="nil"/>
              <w:left w:val="nil"/>
              <w:bottom w:val="nil"/>
              <w:right w:val="single" w:sz="4" w:space="0" w:color="auto"/>
            </w:tcBorders>
            <w:shd w:val="clear" w:color="auto" w:fill="auto"/>
            <w:noWrap/>
            <w:vAlign w:val="center"/>
            <w:hideMark/>
          </w:tcPr>
          <w:p w14:paraId="5B8AB55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r>
      <w:tr w:rsidR="00A14298" w:rsidRPr="00A14298" w14:paraId="637D73C6" w14:textId="77777777" w:rsidTr="00A14298">
        <w:trPr>
          <w:trHeight w:val="300"/>
        </w:trPr>
        <w:tc>
          <w:tcPr>
            <w:tcW w:w="371" w:type="pct"/>
            <w:vMerge/>
            <w:tcBorders>
              <w:top w:val="nil"/>
              <w:left w:val="nil"/>
              <w:bottom w:val="nil"/>
              <w:right w:val="nil"/>
            </w:tcBorders>
            <w:vAlign w:val="center"/>
            <w:hideMark/>
          </w:tcPr>
          <w:p w14:paraId="7AE60C83" w14:textId="77777777" w:rsidR="000360C4" w:rsidRPr="00A14298" w:rsidRDefault="000360C4" w:rsidP="000360C4">
            <w:pPr>
              <w:spacing w:before="0" w:after="0" w:line="240" w:lineRule="auto"/>
              <w:rPr>
                <w:rFonts w:eastAsia="Times New Roman" w:cs="Arial"/>
                <w:color w:val="000000"/>
                <w:sz w:val="20"/>
                <w:szCs w:val="20"/>
                <w:lang w:eastAsia="en-AU"/>
              </w:rPr>
            </w:pPr>
          </w:p>
        </w:tc>
        <w:tc>
          <w:tcPr>
            <w:tcW w:w="430" w:type="pct"/>
            <w:tcBorders>
              <w:top w:val="nil"/>
              <w:left w:val="nil"/>
              <w:bottom w:val="nil"/>
              <w:right w:val="nil"/>
            </w:tcBorders>
            <w:shd w:val="clear" w:color="auto" w:fill="auto"/>
            <w:noWrap/>
            <w:vAlign w:val="center"/>
            <w:hideMark/>
          </w:tcPr>
          <w:p w14:paraId="667AE7E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99,521 </w:t>
            </w:r>
          </w:p>
        </w:tc>
        <w:tc>
          <w:tcPr>
            <w:tcW w:w="500" w:type="pct"/>
            <w:tcBorders>
              <w:top w:val="nil"/>
              <w:left w:val="nil"/>
              <w:bottom w:val="nil"/>
              <w:right w:val="nil"/>
            </w:tcBorders>
            <w:shd w:val="clear" w:color="auto" w:fill="auto"/>
            <w:noWrap/>
            <w:vAlign w:val="center"/>
            <w:hideMark/>
          </w:tcPr>
          <w:p w14:paraId="141FCC4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469" w:type="pct"/>
            <w:tcBorders>
              <w:top w:val="nil"/>
              <w:left w:val="nil"/>
              <w:bottom w:val="nil"/>
              <w:right w:val="nil"/>
            </w:tcBorders>
            <w:shd w:val="clear" w:color="auto" w:fill="auto"/>
            <w:noWrap/>
            <w:vAlign w:val="center"/>
            <w:hideMark/>
          </w:tcPr>
          <w:p w14:paraId="22EBC80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99,521 </w:t>
            </w:r>
          </w:p>
        </w:tc>
        <w:tc>
          <w:tcPr>
            <w:tcW w:w="602" w:type="pct"/>
            <w:tcBorders>
              <w:top w:val="nil"/>
              <w:left w:val="single" w:sz="4" w:space="0" w:color="auto"/>
              <w:bottom w:val="nil"/>
              <w:right w:val="nil"/>
            </w:tcBorders>
            <w:shd w:val="clear" w:color="auto" w:fill="auto"/>
            <w:noWrap/>
            <w:vAlign w:val="center"/>
            <w:hideMark/>
          </w:tcPr>
          <w:p w14:paraId="4A66B73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100 </w:t>
            </w:r>
          </w:p>
        </w:tc>
        <w:tc>
          <w:tcPr>
            <w:tcW w:w="526" w:type="pct"/>
            <w:tcBorders>
              <w:top w:val="nil"/>
              <w:left w:val="nil"/>
              <w:bottom w:val="nil"/>
              <w:right w:val="nil"/>
            </w:tcBorders>
            <w:shd w:val="clear" w:color="auto" w:fill="auto"/>
            <w:noWrap/>
            <w:vAlign w:val="center"/>
            <w:hideMark/>
          </w:tcPr>
          <w:p w14:paraId="6190D6E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$30</w:t>
            </w:r>
          </w:p>
        </w:tc>
        <w:tc>
          <w:tcPr>
            <w:tcW w:w="503" w:type="pct"/>
            <w:tcBorders>
              <w:top w:val="nil"/>
              <w:left w:val="nil"/>
              <w:bottom w:val="nil"/>
              <w:right w:val="single" w:sz="4" w:space="0" w:color="auto"/>
            </w:tcBorders>
            <w:shd w:val="clear" w:color="auto" w:fill="auto"/>
            <w:noWrap/>
            <w:vAlign w:val="center"/>
            <w:hideMark/>
          </w:tcPr>
          <w:p w14:paraId="0C9084A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$70</w:t>
            </w:r>
          </w:p>
        </w:tc>
        <w:tc>
          <w:tcPr>
            <w:tcW w:w="550" w:type="pct"/>
            <w:tcBorders>
              <w:top w:val="nil"/>
              <w:left w:val="nil"/>
              <w:bottom w:val="nil"/>
              <w:right w:val="nil"/>
            </w:tcBorders>
            <w:shd w:val="clear" w:color="auto" w:fill="auto"/>
            <w:noWrap/>
            <w:vAlign w:val="center"/>
            <w:hideMark/>
          </w:tcPr>
          <w:p w14:paraId="1F3CD6E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995 </w:t>
            </w:r>
          </w:p>
        </w:tc>
        <w:tc>
          <w:tcPr>
            <w:tcW w:w="499" w:type="pct"/>
            <w:tcBorders>
              <w:top w:val="nil"/>
              <w:left w:val="nil"/>
              <w:bottom w:val="nil"/>
              <w:right w:val="nil"/>
            </w:tcBorders>
            <w:shd w:val="clear" w:color="auto" w:fill="auto"/>
            <w:noWrap/>
            <w:vAlign w:val="center"/>
            <w:hideMark/>
          </w:tcPr>
          <w:p w14:paraId="7C0C26AA"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$299</w:t>
            </w:r>
          </w:p>
        </w:tc>
        <w:tc>
          <w:tcPr>
            <w:tcW w:w="550" w:type="pct"/>
            <w:tcBorders>
              <w:top w:val="nil"/>
              <w:left w:val="nil"/>
              <w:bottom w:val="nil"/>
              <w:right w:val="single" w:sz="4" w:space="0" w:color="auto"/>
            </w:tcBorders>
            <w:shd w:val="clear" w:color="auto" w:fill="auto"/>
            <w:noWrap/>
            <w:vAlign w:val="center"/>
            <w:hideMark/>
          </w:tcPr>
          <w:p w14:paraId="7934390C"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$697</w:t>
            </w:r>
          </w:p>
        </w:tc>
      </w:tr>
      <w:tr w:rsidR="00A14298" w:rsidRPr="00A14298" w14:paraId="373623CB" w14:textId="77777777" w:rsidTr="00A14298">
        <w:trPr>
          <w:trHeight w:val="255"/>
        </w:trPr>
        <w:tc>
          <w:tcPr>
            <w:tcW w:w="371" w:type="pct"/>
            <w:tcBorders>
              <w:top w:val="nil"/>
              <w:left w:val="nil"/>
              <w:bottom w:val="nil"/>
              <w:right w:val="nil"/>
            </w:tcBorders>
            <w:shd w:val="clear" w:color="000000" w:fill="DDEBF7"/>
            <w:noWrap/>
            <w:vAlign w:val="center"/>
            <w:hideMark/>
          </w:tcPr>
          <w:p w14:paraId="5ECF5ADB"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2208</w:t>
            </w:r>
          </w:p>
        </w:tc>
        <w:tc>
          <w:tcPr>
            <w:tcW w:w="430" w:type="pct"/>
            <w:tcBorders>
              <w:top w:val="nil"/>
              <w:left w:val="nil"/>
              <w:bottom w:val="nil"/>
              <w:right w:val="nil"/>
            </w:tcBorders>
            <w:shd w:val="clear" w:color="000000" w:fill="DDEBF7"/>
            <w:noWrap/>
            <w:vAlign w:val="center"/>
            <w:hideMark/>
          </w:tcPr>
          <w:p w14:paraId="53DD5AED"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12,364,532 </w:t>
            </w:r>
          </w:p>
        </w:tc>
        <w:tc>
          <w:tcPr>
            <w:tcW w:w="500" w:type="pct"/>
            <w:tcBorders>
              <w:top w:val="nil"/>
              <w:left w:val="nil"/>
              <w:bottom w:val="nil"/>
              <w:right w:val="nil"/>
            </w:tcBorders>
            <w:shd w:val="clear" w:color="000000" w:fill="DDEBF7"/>
            <w:noWrap/>
            <w:vAlign w:val="center"/>
            <w:hideMark/>
          </w:tcPr>
          <w:p w14:paraId="6DF607FE"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0.85</w:t>
            </w:r>
          </w:p>
        </w:tc>
        <w:tc>
          <w:tcPr>
            <w:tcW w:w="469" w:type="pct"/>
            <w:tcBorders>
              <w:top w:val="nil"/>
              <w:left w:val="nil"/>
              <w:bottom w:val="nil"/>
              <w:right w:val="nil"/>
            </w:tcBorders>
            <w:shd w:val="clear" w:color="000000" w:fill="DDEBF7"/>
            <w:noWrap/>
            <w:vAlign w:val="center"/>
            <w:hideMark/>
          </w:tcPr>
          <w:p w14:paraId="129D8992"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14,546,508 </w:t>
            </w:r>
          </w:p>
        </w:tc>
        <w:tc>
          <w:tcPr>
            <w:tcW w:w="602" w:type="pct"/>
            <w:tcBorders>
              <w:top w:val="nil"/>
              <w:left w:val="single" w:sz="4" w:space="0" w:color="auto"/>
              <w:bottom w:val="nil"/>
              <w:right w:val="nil"/>
            </w:tcBorders>
            <w:shd w:val="clear" w:color="000000" w:fill="DDEBF7"/>
            <w:noWrap/>
            <w:vAlign w:val="center"/>
            <w:hideMark/>
          </w:tcPr>
          <w:p w14:paraId="40B367E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14,547 </w:t>
            </w:r>
          </w:p>
        </w:tc>
        <w:tc>
          <w:tcPr>
            <w:tcW w:w="526" w:type="pct"/>
            <w:tcBorders>
              <w:top w:val="nil"/>
              <w:left w:val="nil"/>
              <w:bottom w:val="nil"/>
              <w:right w:val="nil"/>
            </w:tcBorders>
            <w:shd w:val="clear" w:color="000000" w:fill="DDEBF7"/>
            <w:noWrap/>
            <w:vAlign w:val="center"/>
            <w:hideMark/>
          </w:tcPr>
          <w:p w14:paraId="3DA5D5CB"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$4,364</w:t>
            </w:r>
          </w:p>
        </w:tc>
        <w:tc>
          <w:tcPr>
            <w:tcW w:w="503" w:type="pct"/>
            <w:tcBorders>
              <w:top w:val="nil"/>
              <w:left w:val="nil"/>
              <w:bottom w:val="nil"/>
              <w:right w:val="single" w:sz="4" w:space="0" w:color="auto"/>
            </w:tcBorders>
            <w:shd w:val="clear" w:color="000000" w:fill="DDEBF7"/>
            <w:noWrap/>
            <w:vAlign w:val="center"/>
            <w:hideMark/>
          </w:tcPr>
          <w:p w14:paraId="1E07B48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$10,183</w:t>
            </w:r>
          </w:p>
        </w:tc>
        <w:tc>
          <w:tcPr>
            <w:tcW w:w="550" w:type="pct"/>
            <w:tcBorders>
              <w:top w:val="nil"/>
              <w:left w:val="nil"/>
              <w:bottom w:val="nil"/>
              <w:right w:val="nil"/>
            </w:tcBorders>
            <w:shd w:val="clear" w:color="000000" w:fill="DDEBF7"/>
            <w:noWrap/>
            <w:vAlign w:val="center"/>
            <w:hideMark/>
          </w:tcPr>
          <w:p w14:paraId="28A5421C"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145,465 </w:t>
            </w:r>
          </w:p>
        </w:tc>
        <w:tc>
          <w:tcPr>
            <w:tcW w:w="499" w:type="pct"/>
            <w:tcBorders>
              <w:top w:val="nil"/>
              <w:left w:val="nil"/>
              <w:bottom w:val="nil"/>
              <w:right w:val="nil"/>
            </w:tcBorders>
            <w:shd w:val="clear" w:color="000000" w:fill="DDEBF7"/>
            <w:noWrap/>
            <w:vAlign w:val="center"/>
            <w:hideMark/>
          </w:tcPr>
          <w:p w14:paraId="66E6064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$43,640</w:t>
            </w:r>
          </w:p>
        </w:tc>
        <w:tc>
          <w:tcPr>
            <w:tcW w:w="550" w:type="pct"/>
            <w:tcBorders>
              <w:top w:val="nil"/>
              <w:left w:val="nil"/>
              <w:bottom w:val="nil"/>
              <w:right w:val="single" w:sz="4" w:space="0" w:color="auto"/>
            </w:tcBorders>
            <w:shd w:val="clear" w:color="000000" w:fill="DDEBF7"/>
            <w:noWrap/>
            <w:vAlign w:val="center"/>
            <w:hideMark/>
          </w:tcPr>
          <w:p w14:paraId="218CF23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$101,826</w:t>
            </w:r>
          </w:p>
        </w:tc>
      </w:tr>
      <w:tr w:rsidR="00A14298" w:rsidRPr="00A14298" w14:paraId="49D601AE" w14:textId="77777777" w:rsidTr="00A14298">
        <w:trPr>
          <w:trHeight w:val="255"/>
        </w:trPr>
        <w:tc>
          <w:tcPr>
            <w:tcW w:w="371" w:type="pct"/>
            <w:tcBorders>
              <w:top w:val="nil"/>
              <w:left w:val="nil"/>
              <w:bottom w:val="nil"/>
              <w:right w:val="nil"/>
            </w:tcBorders>
            <w:shd w:val="clear" w:color="auto" w:fill="auto"/>
            <w:noWrap/>
            <w:vAlign w:val="center"/>
            <w:hideMark/>
          </w:tcPr>
          <w:p w14:paraId="3307F279" w14:textId="77777777" w:rsidR="000360C4" w:rsidRPr="00A14298" w:rsidRDefault="000360C4" w:rsidP="000360C4">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2209</w:t>
            </w:r>
          </w:p>
        </w:tc>
        <w:tc>
          <w:tcPr>
            <w:tcW w:w="430" w:type="pct"/>
            <w:tcBorders>
              <w:top w:val="nil"/>
              <w:left w:val="nil"/>
              <w:bottom w:val="nil"/>
              <w:right w:val="nil"/>
            </w:tcBorders>
            <w:shd w:val="clear" w:color="auto" w:fill="auto"/>
            <w:noWrap/>
            <w:vAlign w:val="center"/>
            <w:hideMark/>
          </w:tcPr>
          <w:p w14:paraId="52EDC99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4,997,967 </w:t>
            </w:r>
          </w:p>
        </w:tc>
        <w:tc>
          <w:tcPr>
            <w:tcW w:w="500" w:type="pct"/>
            <w:tcBorders>
              <w:top w:val="nil"/>
              <w:left w:val="nil"/>
              <w:bottom w:val="nil"/>
              <w:right w:val="nil"/>
            </w:tcBorders>
            <w:shd w:val="clear" w:color="auto" w:fill="auto"/>
            <w:noWrap/>
            <w:vAlign w:val="center"/>
            <w:hideMark/>
          </w:tcPr>
          <w:p w14:paraId="075CC56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w:t>
            </w:r>
          </w:p>
        </w:tc>
        <w:tc>
          <w:tcPr>
            <w:tcW w:w="469" w:type="pct"/>
            <w:tcBorders>
              <w:top w:val="nil"/>
              <w:left w:val="nil"/>
              <w:bottom w:val="nil"/>
              <w:right w:val="nil"/>
            </w:tcBorders>
            <w:shd w:val="clear" w:color="auto" w:fill="auto"/>
            <w:noWrap/>
            <w:vAlign w:val="center"/>
            <w:hideMark/>
          </w:tcPr>
          <w:p w14:paraId="0D0E0F29"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4,997,967 </w:t>
            </w:r>
          </w:p>
        </w:tc>
        <w:tc>
          <w:tcPr>
            <w:tcW w:w="602" w:type="pct"/>
            <w:tcBorders>
              <w:top w:val="nil"/>
              <w:left w:val="single" w:sz="4" w:space="0" w:color="auto"/>
              <w:bottom w:val="nil"/>
              <w:right w:val="nil"/>
            </w:tcBorders>
            <w:shd w:val="clear" w:color="auto" w:fill="auto"/>
            <w:noWrap/>
            <w:vAlign w:val="center"/>
            <w:hideMark/>
          </w:tcPr>
          <w:p w14:paraId="6F684C57"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4,998 </w:t>
            </w:r>
          </w:p>
        </w:tc>
        <w:tc>
          <w:tcPr>
            <w:tcW w:w="526" w:type="pct"/>
            <w:tcBorders>
              <w:top w:val="nil"/>
              <w:left w:val="nil"/>
              <w:bottom w:val="nil"/>
              <w:right w:val="nil"/>
            </w:tcBorders>
            <w:shd w:val="clear" w:color="auto" w:fill="auto"/>
            <w:noWrap/>
            <w:vAlign w:val="center"/>
            <w:hideMark/>
          </w:tcPr>
          <w:p w14:paraId="0F45AB81"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$1,499</w:t>
            </w:r>
          </w:p>
        </w:tc>
        <w:tc>
          <w:tcPr>
            <w:tcW w:w="503" w:type="pct"/>
            <w:tcBorders>
              <w:top w:val="nil"/>
              <w:left w:val="nil"/>
              <w:bottom w:val="nil"/>
              <w:right w:val="single" w:sz="4" w:space="0" w:color="auto"/>
            </w:tcBorders>
            <w:shd w:val="clear" w:color="auto" w:fill="auto"/>
            <w:noWrap/>
            <w:vAlign w:val="center"/>
            <w:hideMark/>
          </w:tcPr>
          <w:p w14:paraId="7ED13E1D"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$3,499</w:t>
            </w:r>
          </w:p>
        </w:tc>
        <w:tc>
          <w:tcPr>
            <w:tcW w:w="550" w:type="pct"/>
            <w:tcBorders>
              <w:top w:val="nil"/>
              <w:left w:val="nil"/>
              <w:bottom w:val="nil"/>
              <w:right w:val="nil"/>
            </w:tcBorders>
            <w:shd w:val="clear" w:color="auto" w:fill="auto"/>
            <w:noWrap/>
            <w:vAlign w:val="center"/>
            <w:hideMark/>
          </w:tcPr>
          <w:p w14:paraId="3C48DEF6"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49,980 </w:t>
            </w:r>
          </w:p>
        </w:tc>
        <w:tc>
          <w:tcPr>
            <w:tcW w:w="499" w:type="pct"/>
            <w:tcBorders>
              <w:top w:val="nil"/>
              <w:left w:val="nil"/>
              <w:bottom w:val="nil"/>
              <w:right w:val="nil"/>
            </w:tcBorders>
            <w:shd w:val="clear" w:color="auto" w:fill="auto"/>
            <w:noWrap/>
            <w:vAlign w:val="center"/>
            <w:hideMark/>
          </w:tcPr>
          <w:p w14:paraId="529E6A18"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$14,994</w:t>
            </w:r>
          </w:p>
        </w:tc>
        <w:tc>
          <w:tcPr>
            <w:tcW w:w="550" w:type="pct"/>
            <w:tcBorders>
              <w:top w:val="nil"/>
              <w:left w:val="nil"/>
              <w:bottom w:val="nil"/>
              <w:right w:val="single" w:sz="4" w:space="0" w:color="auto"/>
            </w:tcBorders>
            <w:shd w:val="clear" w:color="auto" w:fill="auto"/>
            <w:noWrap/>
            <w:vAlign w:val="center"/>
            <w:hideMark/>
          </w:tcPr>
          <w:p w14:paraId="2258F5AF" w14:textId="77777777" w:rsidR="000360C4" w:rsidRPr="00A14298" w:rsidRDefault="000360C4" w:rsidP="000360C4">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$34,986</w:t>
            </w:r>
          </w:p>
        </w:tc>
      </w:tr>
      <w:tr w:rsidR="00A14298" w:rsidRPr="00A14298" w14:paraId="1DC63337" w14:textId="77777777" w:rsidTr="00A14298">
        <w:trPr>
          <w:trHeight w:val="255"/>
        </w:trPr>
        <w:tc>
          <w:tcPr>
            <w:tcW w:w="371" w:type="pct"/>
            <w:tcBorders>
              <w:top w:val="nil"/>
              <w:left w:val="nil"/>
              <w:bottom w:val="nil"/>
              <w:right w:val="nil"/>
            </w:tcBorders>
            <w:shd w:val="clear" w:color="auto" w:fill="auto"/>
            <w:noWrap/>
            <w:vAlign w:val="bottom"/>
            <w:hideMark/>
          </w:tcPr>
          <w:p w14:paraId="3BC9080F" w14:textId="77777777" w:rsidR="000360C4" w:rsidRPr="00A14298" w:rsidRDefault="000360C4" w:rsidP="000360C4">
            <w:pPr>
              <w:spacing w:before="0" w:after="0" w:line="240" w:lineRule="auto"/>
              <w:jc w:val="center"/>
              <w:rPr>
                <w:rFonts w:eastAsia="Times New Roman" w:cs="Arial"/>
                <w:b/>
                <w:bCs/>
                <w:color w:val="000000"/>
                <w:sz w:val="20"/>
                <w:szCs w:val="20"/>
                <w:lang w:eastAsia="en-AU"/>
              </w:rPr>
            </w:pPr>
            <w:r w:rsidRPr="00A14298">
              <w:rPr>
                <w:rFonts w:eastAsia="Times New Roman" w:cs="Arial"/>
                <w:b/>
                <w:bCs/>
                <w:color w:val="000000"/>
                <w:sz w:val="20"/>
                <w:szCs w:val="20"/>
                <w:lang w:eastAsia="en-AU"/>
              </w:rPr>
              <w:t>Total</w:t>
            </w:r>
          </w:p>
        </w:tc>
        <w:tc>
          <w:tcPr>
            <w:tcW w:w="430" w:type="pct"/>
            <w:tcBorders>
              <w:top w:val="nil"/>
              <w:left w:val="nil"/>
              <w:bottom w:val="nil"/>
              <w:right w:val="nil"/>
            </w:tcBorders>
            <w:shd w:val="clear" w:color="auto" w:fill="auto"/>
            <w:noWrap/>
            <w:vAlign w:val="center"/>
            <w:hideMark/>
          </w:tcPr>
          <w:p w14:paraId="2A46FBD2" w14:textId="77777777" w:rsidR="000360C4" w:rsidRPr="00A14298" w:rsidRDefault="000360C4" w:rsidP="000360C4">
            <w:pPr>
              <w:spacing w:before="0" w:after="0" w:line="240" w:lineRule="auto"/>
              <w:jc w:val="center"/>
              <w:rPr>
                <w:rFonts w:eastAsia="Times New Roman" w:cs="Arial"/>
                <w:b/>
                <w:bCs/>
                <w:color w:val="000000"/>
                <w:sz w:val="20"/>
                <w:szCs w:val="20"/>
                <w:lang w:eastAsia="en-AU"/>
              </w:rPr>
            </w:pPr>
          </w:p>
        </w:tc>
        <w:tc>
          <w:tcPr>
            <w:tcW w:w="500" w:type="pct"/>
            <w:tcBorders>
              <w:top w:val="nil"/>
              <w:left w:val="nil"/>
              <w:bottom w:val="nil"/>
              <w:right w:val="nil"/>
            </w:tcBorders>
            <w:shd w:val="clear" w:color="auto" w:fill="auto"/>
            <w:noWrap/>
            <w:vAlign w:val="center"/>
            <w:hideMark/>
          </w:tcPr>
          <w:p w14:paraId="00377A77" w14:textId="77777777" w:rsidR="000360C4" w:rsidRPr="00A14298" w:rsidRDefault="000360C4" w:rsidP="000360C4">
            <w:pPr>
              <w:spacing w:before="0" w:after="0" w:line="240" w:lineRule="auto"/>
              <w:jc w:val="center"/>
              <w:rPr>
                <w:rFonts w:eastAsia="Times New Roman" w:cs="Arial"/>
                <w:sz w:val="20"/>
                <w:szCs w:val="20"/>
                <w:lang w:eastAsia="en-AU"/>
              </w:rPr>
            </w:pPr>
          </w:p>
        </w:tc>
        <w:tc>
          <w:tcPr>
            <w:tcW w:w="469" w:type="pct"/>
            <w:tcBorders>
              <w:top w:val="nil"/>
              <w:left w:val="nil"/>
              <w:bottom w:val="nil"/>
              <w:right w:val="nil"/>
            </w:tcBorders>
            <w:shd w:val="clear" w:color="auto" w:fill="auto"/>
            <w:noWrap/>
            <w:vAlign w:val="center"/>
            <w:hideMark/>
          </w:tcPr>
          <w:p w14:paraId="6B61CC2B"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 xml:space="preserve">299,691,555 </w:t>
            </w:r>
          </w:p>
        </w:tc>
        <w:tc>
          <w:tcPr>
            <w:tcW w:w="602" w:type="pct"/>
            <w:tcBorders>
              <w:top w:val="nil"/>
              <w:left w:val="single" w:sz="4" w:space="0" w:color="auto"/>
              <w:bottom w:val="nil"/>
              <w:right w:val="nil"/>
            </w:tcBorders>
            <w:shd w:val="clear" w:color="auto" w:fill="auto"/>
            <w:noWrap/>
            <w:vAlign w:val="center"/>
            <w:hideMark/>
          </w:tcPr>
          <w:p w14:paraId="21E27C85"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 xml:space="preserve">299,692 </w:t>
            </w:r>
          </w:p>
        </w:tc>
        <w:tc>
          <w:tcPr>
            <w:tcW w:w="526" w:type="pct"/>
            <w:tcBorders>
              <w:top w:val="nil"/>
              <w:left w:val="nil"/>
              <w:bottom w:val="nil"/>
              <w:right w:val="nil"/>
            </w:tcBorders>
            <w:shd w:val="clear" w:color="auto" w:fill="auto"/>
            <w:noWrap/>
            <w:vAlign w:val="center"/>
            <w:hideMark/>
          </w:tcPr>
          <w:p w14:paraId="08CFB597"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$89,907</w:t>
            </w:r>
          </w:p>
        </w:tc>
        <w:tc>
          <w:tcPr>
            <w:tcW w:w="503" w:type="pct"/>
            <w:tcBorders>
              <w:top w:val="nil"/>
              <w:left w:val="nil"/>
              <w:bottom w:val="nil"/>
              <w:right w:val="single" w:sz="4" w:space="0" w:color="auto"/>
            </w:tcBorders>
            <w:shd w:val="clear" w:color="auto" w:fill="auto"/>
            <w:noWrap/>
            <w:vAlign w:val="center"/>
            <w:hideMark/>
          </w:tcPr>
          <w:p w14:paraId="237608F8"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$209,784</w:t>
            </w:r>
          </w:p>
        </w:tc>
        <w:tc>
          <w:tcPr>
            <w:tcW w:w="550" w:type="pct"/>
            <w:tcBorders>
              <w:top w:val="nil"/>
              <w:left w:val="nil"/>
              <w:bottom w:val="nil"/>
              <w:right w:val="nil"/>
            </w:tcBorders>
            <w:shd w:val="clear" w:color="auto" w:fill="auto"/>
            <w:noWrap/>
            <w:vAlign w:val="center"/>
            <w:hideMark/>
          </w:tcPr>
          <w:p w14:paraId="0242E4E5"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 xml:space="preserve">2,996,916 </w:t>
            </w:r>
          </w:p>
        </w:tc>
        <w:tc>
          <w:tcPr>
            <w:tcW w:w="499" w:type="pct"/>
            <w:tcBorders>
              <w:top w:val="nil"/>
              <w:left w:val="nil"/>
              <w:bottom w:val="nil"/>
              <w:right w:val="nil"/>
            </w:tcBorders>
            <w:shd w:val="clear" w:color="auto" w:fill="auto"/>
            <w:noWrap/>
            <w:vAlign w:val="center"/>
            <w:hideMark/>
          </w:tcPr>
          <w:p w14:paraId="5B53CDA7"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$899,075</w:t>
            </w:r>
          </w:p>
        </w:tc>
        <w:tc>
          <w:tcPr>
            <w:tcW w:w="550" w:type="pct"/>
            <w:tcBorders>
              <w:top w:val="nil"/>
              <w:left w:val="nil"/>
              <w:bottom w:val="nil"/>
              <w:right w:val="single" w:sz="4" w:space="0" w:color="auto"/>
            </w:tcBorders>
            <w:shd w:val="clear" w:color="auto" w:fill="auto"/>
            <w:noWrap/>
            <w:vAlign w:val="center"/>
            <w:hideMark/>
          </w:tcPr>
          <w:p w14:paraId="39055CCF" w14:textId="77777777" w:rsidR="000360C4" w:rsidRPr="00A14298" w:rsidRDefault="000360C4" w:rsidP="000360C4">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$2,097,841</w:t>
            </w:r>
          </w:p>
        </w:tc>
      </w:tr>
    </w:tbl>
    <w:p w14:paraId="686E059A" w14:textId="77777777" w:rsidR="00322881" w:rsidRPr="00322881" w:rsidRDefault="00322881" w:rsidP="00322881">
      <w:pPr>
        <w:pStyle w:val="Caption"/>
        <w:rPr>
          <w:sz w:val="2"/>
          <w:szCs w:val="2"/>
        </w:rPr>
      </w:pPr>
    </w:p>
    <w:p w14:paraId="05744966" w14:textId="2E20A98E" w:rsidR="00E91341" w:rsidRDefault="00E319F6" w:rsidP="00322881">
      <w:pPr>
        <w:pStyle w:val="Caption"/>
        <w:jc w:val="center"/>
      </w:pPr>
      <w:r>
        <w:t>Table 24</w:t>
      </w:r>
      <w:r w:rsidR="00E91341">
        <w:t>: Upper and lower estimates for relabelling of beverage products imported from the EU calculated from proxy volume</w:t>
      </w:r>
    </w:p>
    <w:p w14:paraId="5E9186CD" w14:textId="77777777" w:rsidR="00DA67CF" w:rsidRDefault="00DA67CF" w:rsidP="003219C1">
      <w:pPr>
        <w:spacing w:before="0" w:after="160" w:line="259" w:lineRule="auto"/>
      </w:pPr>
    </w:p>
    <w:p w14:paraId="06720E1A" w14:textId="59EC12B0" w:rsidR="0078258B" w:rsidRDefault="0078258B" w:rsidP="003219C1">
      <w:pPr>
        <w:spacing w:before="0" w:after="160" w:line="259" w:lineRule="auto"/>
      </w:pPr>
      <w:r>
        <w:t>Note: Assuming the proxy product values (cost and volume/weight) are feasible, then the number of units imported calculated by either cost or volume should be the same. However, there are some</w:t>
      </w:r>
      <w:r w:rsidR="007D65D4">
        <w:t xml:space="preserve"> discrepancies between Tables 23 and 24</w:t>
      </w:r>
      <w:r>
        <w:t xml:space="preserve">, particularly with HS Code 2203 </w:t>
      </w:r>
      <w:r w:rsidR="00063973">
        <w:t>a</w:t>
      </w:r>
      <w:r>
        <w:t>nd to a lesser extent 220</w:t>
      </w:r>
      <w:r w:rsidR="00063973">
        <w:t xml:space="preserve">6. </w:t>
      </w:r>
    </w:p>
    <w:p w14:paraId="10E65B27" w14:textId="77777777" w:rsidR="00173D1D" w:rsidRDefault="00173D1D" w:rsidP="00173D1D">
      <w:pPr>
        <w:spacing w:before="0" w:after="160" w:line="259" w:lineRule="auto"/>
      </w:pPr>
    </w:p>
    <w:p w14:paraId="704390C0" w14:textId="77777777" w:rsidR="00173D1D" w:rsidRDefault="00173D1D" w:rsidP="00173D1D">
      <w:pPr>
        <w:spacing w:before="0" w:after="160" w:line="259" w:lineRule="auto"/>
        <w:sectPr w:rsidR="00173D1D" w:rsidSect="004C5CCE">
          <w:pgSz w:w="16838" w:h="11906" w:orient="landscape"/>
          <w:pgMar w:top="1440" w:right="1440" w:bottom="1440" w:left="1440" w:header="708" w:footer="708" w:gutter="0"/>
          <w:cols w:space="708"/>
          <w:titlePg/>
          <w:docGrid w:linePitch="360"/>
        </w:sectPr>
      </w:pPr>
    </w:p>
    <w:p w14:paraId="7F6C0220" w14:textId="446A7175" w:rsidR="00FA0B7E" w:rsidRDefault="00FA0B7E" w:rsidP="00FA0B7E">
      <w:pPr>
        <w:pStyle w:val="Heading3"/>
      </w:pPr>
      <w:bookmarkStart w:id="170" w:name="_Toc479769525"/>
      <w:bookmarkStart w:id="171" w:name="_Toc482714075"/>
      <w:r>
        <w:lastRenderedPageBreak/>
        <w:t>E.8 Estimated costs to for specific beverage classes - final estimated value</w:t>
      </w:r>
      <w:bookmarkEnd w:id="170"/>
      <w:bookmarkEnd w:id="171"/>
    </w:p>
    <w:p w14:paraId="4200BE00" w14:textId="77777777" w:rsidR="006B1164" w:rsidRDefault="006B1164" w:rsidP="003219C1">
      <w:pPr>
        <w:spacing w:before="0" w:after="160" w:line="259" w:lineRule="auto"/>
      </w:pPr>
    </w:p>
    <w:tbl>
      <w:tblPr>
        <w:tblW w:w="5634" w:type="pct"/>
        <w:tblInd w:w="-284" w:type="dxa"/>
        <w:tblLayout w:type="fixed"/>
        <w:tblLook w:val="04A0" w:firstRow="1" w:lastRow="0" w:firstColumn="1" w:lastColumn="0" w:noHBand="0" w:noVBand="1"/>
      </w:tblPr>
      <w:tblGrid>
        <w:gridCol w:w="851"/>
        <w:gridCol w:w="1561"/>
        <w:gridCol w:w="1558"/>
        <w:gridCol w:w="1395"/>
        <w:gridCol w:w="1245"/>
        <w:gridCol w:w="1245"/>
        <w:gridCol w:w="1182"/>
        <w:gridCol w:w="1133"/>
      </w:tblGrid>
      <w:tr w:rsidR="00A14298" w:rsidRPr="00A14298" w14:paraId="42698770" w14:textId="77777777" w:rsidTr="00A14298">
        <w:trPr>
          <w:trHeight w:val="765"/>
        </w:trPr>
        <w:tc>
          <w:tcPr>
            <w:tcW w:w="418" w:type="pct"/>
            <w:tcBorders>
              <w:top w:val="nil"/>
              <w:left w:val="nil"/>
              <w:bottom w:val="nil"/>
              <w:right w:val="nil"/>
            </w:tcBorders>
            <w:shd w:val="clear" w:color="000000" w:fill="203764"/>
            <w:noWrap/>
            <w:vAlign w:val="center"/>
            <w:hideMark/>
          </w:tcPr>
          <w:p w14:paraId="622B0915" w14:textId="77777777"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HS Code</w:t>
            </w:r>
          </w:p>
        </w:tc>
        <w:tc>
          <w:tcPr>
            <w:tcW w:w="767" w:type="pct"/>
            <w:tcBorders>
              <w:top w:val="nil"/>
              <w:left w:val="nil"/>
              <w:bottom w:val="nil"/>
              <w:right w:val="nil"/>
            </w:tcBorders>
            <w:shd w:val="clear" w:color="000000" w:fill="203764"/>
            <w:vAlign w:val="center"/>
            <w:hideMark/>
          </w:tcPr>
          <w:p w14:paraId="28085C86" w14:textId="46E10C80" w:rsidR="00FC1F3A" w:rsidRPr="00A14298" w:rsidRDefault="00A14298" w:rsidP="00FC1F3A">
            <w:pPr>
              <w:spacing w:before="0" w:after="0" w:line="240" w:lineRule="auto"/>
              <w:jc w:val="center"/>
              <w:rPr>
                <w:rFonts w:eastAsia="Times New Roman" w:cs="Arial"/>
                <w:b/>
                <w:bCs/>
                <w:color w:val="FFFFFF"/>
                <w:sz w:val="20"/>
                <w:szCs w:val="20"/>
                <w:lang w:eastAsia="en-AU"/>
              </w:rPr>
            </w:pPr>
            <w:r>
              <w:rPr>
                <w:rFonts w:eastAsia="Times New Roman" w:cs="Arial"/>
                <w:b/>
                <w:bCs/>
                <w:color w:val="FFFFFF"/>
                <w:sz w:val="20"/>
                <w:szCs w:val="20"/>
                <w:lang w:eastAsia="en-AU"/>
              </w:rPr>
              <w:t xml:space="preserve">Product value </w:t>
            </w:r>
          </w:p>
        </w:tc>
        <w:tc>
          <w:tcPr>
            <w:tcW w:w="766" w:type="pct"/>
            <w:tcBorders>
              <w:top w:val="nil"/>
              <w:left w:val="nil"/>
              <w:bottom w:val="nil"/>
              <w:right w:val="nil"/>
            </w:tcBorders>
            <w:shd w:val="clear" w:color="000000" w:fill="203764"/>
            <w:vAlign w:val="center"/>
            <w:hideMark/>
          </w:tcPr>
          <w:p w14:paraId="63D237C0" w14:textId="77777777"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Proxy Product Indicative Price ($)</w:t>
            </w:r>
          </w:p>
        </w:tc>
        <w:tc>
          <w:tcPr>
            <w:tcW w:w="686" w:type="pct"/>
            <w:tcBorders>
              <w:top w:val="nil"/>
              <w:left w:val="nil"/>
              <w:bottom w:val="nil"/>
              <w:right w:val="nil"/>
            </w:tcBorders>
            <w:shd w:val="clear" w:color="000000" w:fill="203764"/>
            <w:vAlign w:val="center"/>
            <w:hideMark/>
          </w:tcPr>
          <w:p w14:paraId="12B1AE00" w14:textId="43D9A7B2"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Unit impo</w:t>
            </w:r>
            <w:r w:rsidR="00072E76">
              <w:rPr>
                <w:rFonts w:eastAsia="Times New Roman" w:cs="Arial"/>
                <w:b/>
                <w:bCs/>
                <w:color w:val="FFFFFF"/>
                <w:sz w:val="20"/>
                <w:szCs w:val="20"/>
                <w:lang w:eastAsia="en-AU"/>
              </w:rPr>
              <w:t xml:space="preserve">rt no. per year based on value </w:t>
            </w:r>
          </w:p>
        </w:tc>
        <w:tc>
          <w:tcPr>
            <w:tcW w:w="612" w:type="pct"/>
            <w:tcBorders>
              <w:top w:val="nil"/>
              <w:left w:val="nil"/>
              <w:bottom w:val="nil"/>
              <w:right w:val="nil"/>
            </w:tcBorders>
            <w:shd w:val="clear" w:color="000000" w:fill="203764"/>
            <w:vAlign w:val="center"/>
            <w:hideMark/>
          </w:tcPr>
          <w:p w14:paraId="456CE308" w14:textId="77777777"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relabelled</w:t>
            </w:r>
          </w:p>
        </w:tc>
        <w:tc>
          <w:tcPr>
            <w:tcW w:w="612" w:type="pct"/>
            <w:tcBorders>
              <w:top w:val="nil"/>
              <w:left w:val="nil"/>
              <w:bottom w:val="nil"/>
              <w:right w:val="nil"/>
            </w:tcBorders>
            <w:shd w:val="clear" w:color="000000" w:fill="203764"/>
            <w:vAlign w:val="center"/>
            <w:hideMark/>
          </w:tcPr>
          <w:p w14:paraId="7D4E8A1C" w14:textId="77777777"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no. relabelled</w:t>
            </w:r>
          </w:p>
        </w:tc>
        <w:tc>
          <w:tcPr>
            <w:tcW w:w="581" w:type="pct"/>
            <w:tcBorders>
              <w:top w:val="nil"/>
              <w:left w:val="nil"/>
              <w:bottom w:val="nil"/>
              <w:right w:val="nil"/>
            </w:tcBorders>
            <w:shd w:val="clear" w:color="000000" w:fill="203764"/>
            <w:vAlign w:val="center"/>
            <w:hideMark/>
          </w:tcPr>
          <w:p w14:paraId="49155D11" w14:textId="77777777"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20% sector impacted</w:t>
            </w:r>
          </w:p>
        </w:tc>
        <w:tc>
          <w:tcPr>
            <w:tcW w:w="557" w:type="pct"/>
            <w:tcBorders>
              <w:top w:val="nil"/>
              <w:left w:val="nil"/>
              <w:bottom w:val="nil"/>
              <w:right w:val="nil"/>
            </w:tcBorders>
            <w:shd w:val="clear" w:color="000000" w:fill="203764"/>
            <w:vAlign w:val="center"/>
            <w:hideMark/>
          </w:tcPr>
          <w:p w14:paraId="53A0299E" w14:textId="77777777" w:rsidR="00FC1F3A" w:rsidRPr="00A14298" w:rsidRDefault="00FC1F3A" w:rsidP="00FC1F3A">
            <w:pPr>
              <w:spacing w:before="0" w:after="0" w:line="240" w:lineRule="auto"/>
              <w:jc w:val="center"/>
              <w:rPr>
                <w:rFonts w:eastAsia="Times New Roman" w:cs="Arial"/>
                <w:b/>
                <w:bCs/>
                <w:color w:val="FFFFFF"/>
                <w:sz w:val="20"/>
                <w:szCs w:val="20"/>
                <w:lang w:eastAsia="en-AU"/>
              </w:rPr>
            </w:pPr>
            <w:r w:rsidRPr="00A14298">
              <w:rPr>
                <w:rFonts w:eastAsia="Times New Roman" w:cs="Arial"/>
                <w:b/>
                <w:bCs/>
                <w:color w:val="FFFFFF"/>
                <w:sz w:val="20"/>
                <w:szCs w:val="20"/>
                <w:lang w:eastAsia="en-AU"/>
              </w:rPr>
              <w:t xml:space="preserve"> Re-labelling cost $0.5 per unit </w:t>
            </w:r>
          </w:p>
        </w:tc>
      </w:tr>
      <w:tr w:rsidR="00A14298" w:rsidRPr="00A14298" w14:paraId="75E65708" w14:textId="77777777" w:rsidTr="00A14298">
        <w:trPr>
          <w:trHeight w:val="300"/>
        </w:trPr>
        <w:tc>
          <w:tcPr>
            <w:tcW w:w="418" w:type="pct"/>
            <w:vMerge w:val="restart"/>
            <w:tcBorders>
              <w:top w:val="nil"/>
              <w:left w:val="nil"/>
              <w:bottom w:val="nil"/>
              <w:right w:val="nil"/>
            </w:tcBorders>
            <w:shd w:val="clear" w:color="auto" w:fill="auto"/>
            <w:noWrap/>
            <w:vAlign w:val="center"/>
            <w:hideMark/>
          </w:tcPr>
          <w:p w14:paraId="657DA2E2" w14:textId="77777777" w:rsidR="00FC1F3A" w:rsidRPr="00A14298" w:rsidRDefault="00FC1F3A" w:rsidP="00FC1F3A">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2204</w:t>
            </w:r>
          </w:p>
        </w:tc>
        <w:tc>
          <w:tcPr>
            <w:tcW w:w="767" w:type="pct"/>
            <w:tcBorders>
              <w:top w:val="nil"/>
              <w:left w:val="nil"/>
              <w:bottom w:val="nil"/>
              <w:right w:val="nil"/>
            </w:tcBorders>
            <w:shd w:val="clear" w:color="auto" w:fill="auto"/>
            <w:noWrap/>
            <w:vAlign w:val="center"/>
            <w:hideMark/>
          </w:tcPr>
          <w:p w14:paraId="1FDEB815"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$349,245,890</w:t>
            </w:r>
          </w:p>
        </w:tc>
        <w:tc>
          <w:tcPr>
            <w:tcW w:w="766" w:type="pct"/>
            <w:tcBorders>
              <w:top w:val="nil"/>
              <w:left w:val="nil"/>
              <w:bottom w:val="nil"/>
              <w:right w:val="nil"/>
            </w:tcBorders>
            <w:shd w:val="clear" w:color="auto" w:fill="auto"/>
            <w:noWrap/>
            <w:vAlign w:val="center"/>
            <w:hideMark/>
          </w:tcPr>
          <w:p w14:paraId="3E48BA65"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$8.50</w:t>
            </w:r>
          </w:p>
        </w:tc>
        <w:tc>
          <w:tcPr>
            <w:tcW w:w="686" w:type="pct"/>
            <w:tcBorders>
              <w:top w:val="nil"/>
              <w:left w:val="nil"/>
              <w:bottom w:val="nil"/>
              <w:right w:val="nil"/>
            </w:tcBorders>
            <w:shd w:val="clear" w:color="auto" w:fill="auto"/>
            <w:noWrap/>
            <w:vAlign w:val="center"/>
            <w:hideMark/>
          </w:tcPr>
          <w:p w14:paraId="07239A73"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41,087,752 </w:t>
            </w:r>
          </w:p>
        </w:tc>
        <w:tc>
          <w:tcPr>
            <w:tcW w:w="612" w:type="pct"/>
            <w:tcBorders>
              <w:top w:val="nil"/>
              <w:left w:val="nil"/>
              <w:bottom w:val="nil"/>
              <w:right w:val="nil"/>
            </w:tcBorders>
            <w:shd w:val="clear" w:color="auto" w:fill="auto"/>
            <w:noWrap/>
            <w:vAlign w:val="center"/>
            <w:hideMark/>
          </w:tcPr>
          <w:p w14:paraId="7BE8D483"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4%</w:t>
            </w:r>
          </w:p>
        </w:tc>
        <w:tc>
          <w:tcPr>
            <w:tcW w:w="612" w:type="pct"/>
            <w:tcBorders>
              <w:top w:val="nil"/>
              <w:left w:val="nil"/>
              <w:bottom w:val="nil"/>
              <w:right w:val="nil"/>
            </w:tcBorders>
            <w:shd w:val="clear" w:color="auto" w:fill="auto"/>
            <w:noWrap/>
            <w:vAlign w:val="center"/>
            <w:hideMark/>
          </w:tcPr>
          <w:p w14:paraId="2E2DA246"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1,643,510 </w:t>
            </w:r>
          </w:p>
        </w:tc>
        <w:tc>
          <w:tcPr>
            <w:tcW w:w="581" w:type="pct"/>
            <w:tcBorders>
              <w:top w:val="nil"/>
              <w:left w:val="nil"/>
              <w:bottom w:val="nil"/>
              <w:right w:val="nil"/>
            </w:tcBorders>
            <w:shd w:val="clear" w:color="auto" w:fill="auto"/>
            <w:noWrap/>
            <w:vAlign w:val="center"/>
            <w:hideMark/>
          </w:tcPr>
          <w:p w14:paraId="27B71480"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328,702 </w:t>
            </w:r>
          </w:p>
        </w:tc>
        <w:tc>
          <w:tcPr>
            <w:tcW w:w="557" w:type="pct"/>
            <w:tcBorders>
              <w:top w:val="nil"/>
              <w:left w:val="nil"/>
              <w:bottom w:val="nil"/>
              <w:right w:val="nil"/>
            </w:tcBorders>
            <w:shd w:val="clear" w:color="auto" w:fill="auto"/>
            <w:noWrap/>
            <w:vAlign w:val="center"/>
            <w:hideMark/>
          </w:tcPr>
          <w:p w14:paraId="359A2766"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$164,351</w:t>
            </w:r>
          </w:p>
        </w:tc>
      </w:tr>
      <w:tr w:rsidR="00A14298" w:rsidRPr="00A14298" w14:paraId="5628C791" w14:textId="77777777" w:rsidTr="00A14298">
        <w:trPr>
          <w:trHeight w:val="255"/>
        </w:trPr>
        <w:tc>
          <w:tcPr>
            <w:tcW w:w="418" w:type="pct"/>
            <w:vMerge/>
            <w:tcBorders>
              <w:top w:val="nil"/>
              <w:left w:val="nil"/>
              <w:bottom w:val="nil"/>
              <w:right w:val="nil"/>
            </w:tcBorders>
            <w:vAlign w:val="center"/>
            <w:hideMark/>
          </w:tcPr>
          <w:p w14:paraId="20A5CC16" w14:textId="77777777" w:rsidR="00FC1F3A" w:rsidRPr="00A14298" w:rsidRDefault="00FC1F3A" w:rsidP="00FC1F3A">
            <w:pPr>
              <w:spacing w:before="0" w:after="0" w:line="240" w:lineRule="auto"/>
              <w:rPr>
                <w:rFonts w:eastAsia="Times New Roman" w:cs="Arial"/>
                <w:color w:val="000000"/>
                <w:sz w:val="20"/>
                <w:szCs w:val="20"/>
                <w:lang w:eastAsia="en-AU"/>
              </w:rPr>
            </w:pPr>
          </w:p>
        </w:tc>
        <w:tc>
          <w:tcPr>
            <w:tcW w:w="767" w:type="pct"/>
            <w:tcBorders>
              <w:top w:val="nil"/>
              <w:left w:val="nil"/>
              <w:bottom w:val="nil"/>
              <w:right w:val="nil"/>
            </w:tcBorders>
            <w:shd w:val="clear" w:color="auto" w:fill="auto"/>
            <w:noWrap/>
            <w:vAlign w:val="center"/>
            <w:hideMark/>
          </w:tcPr>
          <w:p w14:paraId="13933D57"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$107,866</w:t>
            </w:r>
          </w:p>
        </w:tc>
        <w:tc>
          <w:tcPr>
            <w:tcW w:w="766" w:type="pct"/>
            <w:tcBorders>
              <w:top w:val="nil"/>
              <w:left w:val="nil"/>
              <w:bottom w:val="nil"/>
              <w:right w:val="nil"/>
            </w:tcBorders>
            <w:shd w:val="clear" w:color="auto" w:fill="auto"/>
            <w:noWrap/>
            <w:vAlign w:val="center"/>
            <w:hideMark/>
          </w:tcPr>
          <w:p w14:paraId="12A4E1D0"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$8.50</w:t>
            </w:r>
          </w:p>
        </w:tc>
        <w:tc>
          <w:tcPr>
            <w:tcW w:w="686" w:type="pct"/>
            <w:tcBorders>
              <w:top w:val="nil"/>
              <w:left w:val="nil"/>
              <w:bottom w:val="nil"/>
              <w:right w:val="nil"/>
            </w:tcBorders>
            <w:shd w:val="clear" w:color="auto" w:fill="auto"/>
            <w:noWrap/>
            <w:vAlign w:val="center"/>
            <w:hideMark/>
          </w:tcPr>
          <w:p w14:paraId="5A77ACAC"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12,690 </w:t>
            </w:r>
          </w:p>
        </w:tc>
        <w:tc>
          <w:tcPr>
            <w:tcW w:w="612" w:type="pct"/>
            <w:tcBorders>
              <w:top w:val="nil"/>
              <w:left w:val="nil"/>
              <w:bottom w:val="nil"/>
              <w:right w:val="nil"/>
            </w:tcBorders>
            <w:shd w:val="clear" w:color="auto" w:fill="auto"/>
            <w:noWrap/>
            <w:vAlign w:val="center"/>
            <w:hideMark/>
          </w:tcPr>
          <w:p w14:paraId="3C282098"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4%</w:t>
            </w:r>
          </w:p>
        </w:tc>
        <w:tc>
          <w:tcPr>
            <w:tcW w:w="612" w:type="pct"/>
            <w:tcBorders>
              <w:top w:val="nil"/>
              <w:left w:val="nil"/>
              <w:bottom w:val="nil"/>
              <w:right w:val="nil"/>
            </w:tcBorders>
            <w:shd w:val="clear" w:color="auto" w:fill="auto"/>
            <w:noWrap/>
            <w:vAlign w:val="center"/>
            <w:hideMark/>
          </w:tcPr>
          <w:p w14:paraId="6A774673"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508 </w:t>
            </w:r>
          </w:p>
        </w:tc>
        <w:tc>
          <w:tcPr>
            <w:tcW w:w="581" w:type="pct"/>
            <w:tcBorders>
              <w:top w:val="nil"/>
              <w:left w:val="nil"/>
              <w:bottom w:val="nil"/>
              <w:right w:val="nil"/>
            </w:tcBorders>
            <w:shd w:val="clear" w:color="auto" w:fill="auto"/>
            <w:noWrap/>
            <w:vAlign w:val="center"/>
            <w:hideMark/>
          </w:tcPr>
          <w:p w14:paraId="7CD6A4CE"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102 </w:t>
            </w:r>
          </w:p>
        </w:tc>
        <w:tc>
          <w:tcPr>
            <w:tcW w:w="557" w:type="pct"/>
            <w:tcBorders>
              <w:top w:val="nil"/>
              <w:left w:val="nil"/>
              <w:right w:val="nil"/>
            </w:tcBorders>
            <w:shd w:val="clear" w:color="auto" w:fill="auto"/>
            <w:noWrap/>
            <w:vAlign w:val="center"/>
            <w:hideMark/>
          </w:tcPr>
          <w:p w14:paraId="517D7CC7"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$51</w:t>
            </w:r>
          </w:p>
        </w:tc>
      </w:tr>
      <w:tr w:rsidR="00A14298" w:rsidRPr="00A14298" w14:paraId="5EFF5FCF" w14:textId="77777777" w:rsidTr="00A14298">
        <w:trPr>
          <w:trHeight w:val="255"/>
        </w:trPr>
        <w:tc>
          <w:tcPr>
            <w:tcW w:w="418" w:type="pct"/>
            <w:tcBorders>
              <w:top w:val="nil"/>
              <w:left w:val="nil"/>
              <w:bottom w:val="nil"/>
              <w:right w:val="nil"/>
            </w:tcBorders>
            <w:shd w:val="clear" w:color="000000" w:fill="DDEBF7"/>
            <w:noWrap/>
            <w:vAlign w:val="center"/>
            <w:hideMark/>
          </w:tcPr>
          <w:p w14:paraId="757CE761" w14:textId="77777777" w:rsidR="00FC1F3A" w:rsidRPr="00A14298" w:rsidRDefault="00FC1F3A" w:rsidP="00FC1F3A">
            <w:pPr>
              <w:spacing w:before="0" w:after="0" w:line="240" w:lineRule="auto"/>
              <w:jc w:val="center"/>
              <w:rPr>
                <w:rFonts w:eastAsia="Times New Roman" w:cs="Arial"/>
                <w:color w:val="000000"/>
                <w:sz w:val="20"/>
                <w:szCs w:val="20"/>
                <w:lang w:eastAsia="en-AU"/>
              </w:rPr>
            </w:pPr>
            <w:r w:rsidRPr="00A14298">
              <w:rPr>
                <w:rFonts w:eastAsia="Times New Roman" w:cs="Arial"/>
                <w:color w:val="000000"/>
                <w:sz w:val="20"/>
                <w:szCs w:val="20"/>
                <w:lang w:eastAsia="en-AU"/>
              </w:rPr>
              <w:t>2208</w:t>
            </w:r>
          </w:p>
        </w:tc>
        <w:tc>
          <w:tcPr>
            <w:tcW w:w="767" w:type="pct"/>
            <w:tcBorders>
              <w:top w:val="nil"/>
              <w:left w:val="nil"/>
              <w:bottom w:val="nil"/>
              <w:right w:val="nil"/>
            </w:tcBorders>
            <w:shd w:val="clear" w:color="000000" w:fill="DDEBF7"/>
            <w:noWrap/>
            <w:vAlign w:val="center"/>
            <w:hideMark/>
          </w:tcPr>
          <w:p w14:paraId="53C56F0B"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$282,281,221</w:t>
            </w:r>
          </w:p>
        </w:tc>
        <w:tc>
          <w:tcPr>
            <w:tcW w:w="766" w:type="pct"/>
            <w:tcBorders>
              <w:top w:val="nil"/>
              <w:left w:val="nil"/>
              <w:bottom w:val="nil"/>
              <w:right w:val="nil"/>
            </w:tcBorders>
            <w:shd w:val="clear" w:color="000000" w:fill="DDEBF7"/>
            <w:noWrap/>
            <w:vAlign w:val="center"/>
            <w:hideMark/>
          </w:tcPr>
          <w:p w14:paraId="5841EE1C"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$20.00</w:t>
            </w:r>
          </w:p>
        </w:tc>
        <w:tc>
          <w:tcPr>
            <w:tcW w:w="686" w:type="pct"/>
            <w:tcBorders>
              <w:top w:val="nil"/>
              <w:left w:val="nil"/>
              <w:bottom w:val="nil"/>
              <w:right w:val="nil"/>
            </w:tcBorders>
            <w:shd w:val="clear" w:color="000000" w:fill="DDEBF7"/>
            <w:noWrap/>
            <w:vAlign w:val="center"/>
            <w:hideMark/>
          </w:tcPr>
          <w:p w14:paraId="74587E56"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14,114,061 </w:t>
            </w:r>
          </w:p>
        </w:tc>
        <w:tc>
          <w:tcPr>
            <w:tcW w:w="612" w:type="pct"/>
            <w:tcBorders>
              <w:top w:val="nil"/>
              <w:left w:val="nil"/>
              <w:bottom w:val="nil"/>
              <w:right w:val="nil"/>
            </w:tcBorders>
            <w:shd w:val="clear" w:color="000000" w:fill="DDEBF7"/>
            <w:noWrap/>
            <w:vAlign w:val="center"/>
            <w:hideMark/>
          </w:tcPr>
          <w:p w14:paraId="01F3A51A"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12%</w:t>
            </w:r>
          </w:p>
        </w:tc>
        <w:tc>
          <w:tcPr>
            <w:tcW w:w="612" w:type="pct"/>
            <w:tcBorders>
              <w:top w:val="nil"/>
              <w:left w:val="nil"/>
              <w:bottom w:val="nil"/>
              <w:right w:val="nil"/>
            </w:tcBorders>
            <w:shd w:val="clear" w:color="000000" w:fill="DDEBF7"/>
            <w:noWrap/>
            <w:vAlign w:val="center"/>
            <w:hideMark/>
          </w:tcPr>
          <w:p w14:paraId="7B1193A9"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1,693,687 </w:t>
            </w:r>
          </w:p>
        </w:tc>
        <w:tc>
          <w:tcPr>
            <w:tcW w:w="581" w:type="pct"/>
            <w:tcBorders>
              <w:top w:val="nil"/>
              <w:left w:val="nil"/>
              <w:bottom w:val="nil"/>
              <w:right w:val="nil"/>
            </w:tcBorders>
            <w:shd w:val="clear" w:color="000000" w:fill="DDEBF7"/>
            <w:noWrap/>
            <w:vAlign w:val="center"/>
            <w:hideMark/>
          </w:tcPr>
          <w:p w14:paraId="6C5AA398"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 xml:space="preserve">338,737 </w:t>
            </w:r>
          </w:p>
        </w:tc>
        <w:tc>
          <w:tcPr>
            <w:tcW w:w="557" w:type="pct"/>
            <w:tcBorders>
              <w:top w:val="nil"/>
              <w:left w:val="nil"/>
              <w:bottom w:val="nil"/>
              <w:right w:val="nil"/>
            </w:tcBorders>
            <w:shd w:val="clear" w:color="auto" w:fill="D1EEFF" w:themeFill="accent2" w:themeFillTint="1A"/>
            <w:noWrap/>
            <w:vAlign w:val="center"/>
            <w:hideMark/>
          </w:tcPr>
          <w:p w14:paraId="6C42F008" w14:textId="77777777" w:rsidR="00FC1F3A" w:rsidRPr="00A14298" w:rsidRDefault="00FC1F3A" w:rsidP="00FC1F3A">
            <w:pPr>
              <w:spacing w:before="0" w:after="0" w:line="240" w:lineRule="auto"/>
              <w:jc w:val="center"/>
              <w:rPr>
                <w:rFonts w:eastAsia="Times New Roman" w:cs="Arial"/>
                <w:sz w:val="20"/>
                <w:szCs w:val="20"/>
                <w:lang w:eastAsia="en-AU"/>
              </w:rPr>
            </w:pPr>
            <w:r w:rsidRPr="00A14298">
              <w:rPr>
                <w:rFonts w:eastAsia="Times New Roman" w:cs="Arial"/>
                <w:sz w:val="20"/>
                <w:szCs w:val="20"/>
                <w:lang w:eastAsia="en-AU"/>
              </w:rPr>
              <w:t>$169,369</w:t>
            </w:r>
          </w:p>
        </w:tc>
      </w:tr>
      <w:tr w:rsidR="00A14298" w:rsidRPr="00A14298" w14:paraId="68566082" w14:textId="77777777" w:rsidTr="00A14298">
        <w:trPr>
          <w:trHeight w:val="255"/>
        </w:trPr>
        <w:tc>
          <w:tcPr>
            <w:tcW w:w="418" w:type="pct"/>
            <w:tcBorders>
              <w:top w:val="nil"/>
              <w:left w:val="nil"/>
              <w:bottom w:val="nil"/>
              <w:right w:val="nil"/>
            </w:tcBorders>
            <w:shd w:val="clear" w:color="auto" w:fill="auto"/>
            <w:noWrap/>
            <w:vAlign w:val="center"/>
            <w:hideMark/>
          </w:tcPr>
          <w:p w14:paraId="060B809D"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767" w:type="pct"/>
            <w:tcBorders>
              <w:top w:val="nil"/>
              <w:left w:val="nil"/>
              <w:bottom w:val="nil"/>
              <w:right w:val="nil"/>
            </w:tcBorders>
            <w:shd w:val="clear" w:color="auto" w:fill="auto"/>
            <w:noWrap/>
            <w:vAlign w:val="center"/>
            <w:hideMark/>
          </w:tcPr>
          <w:p w14:paraId="0251B68B"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766" w:type="pct"/>
            <w:tcBorders>
              <w:top w:val="nil"/>
              <w:left w:val="nil"/>
              <w:bottom w:val="nil"/>
              <w:right w:val="nil"/>
            </w:tcBorders>
            <w:shd w:val="clear" w:color="auto" w:fill="auto"/>
            <w:noWrap/>
            <w:vAlign w:val="center"/>
            <w:hideMark/>
          </w:tcPr>
          <w:p w14:paraId="13D4AC1E"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686" w:type="pct"/>
            <w:tcBorders>
              <w:top w:val="nil"/>
              <w:left w:val="nil"/>
              <w:bottom w:val="nil"/>
              <w:right w:val="nil"/>
            </w:tcBorders>
            <w:shd w:val="clear" w:color="auto" w:fill="auto"/>
            <w:noWrap/>
            <w:vAlign w:val="center"/>
            <w:hideMark/>
          </w:tcPr>
          <w:p w14:paraId="60DBC886"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612" w:type="pct"/>
            <w:tcBorders>
              <w:top w:val="nil"/>
              <w:left w:val="nil"/>
              <w:bottom w:val="nil"/>
              <w:right w:val="nil"/>
            </w:tcBorders>
            <w:shd w:val="clear" w:color="auto" w:fill="auto"/>
            <w:noWrap/>
            <w:vAlign w:val="center"/>
            <w:hideMark/>
          </w:tcPr>
          <w:p w14:paraId="6AA8B46A"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612" w:type="pct"/>
            <w:tcBorders>
              <w:top w:val="nil"/>
              <w:left w:val="nil"/>
              <w:bottom w:val="nil"/>
              <w:right w:val="nil"/>
            </w:tcBorders>
            <w:shd w:val="clear" w:color="auto" w:fill="auto"/>
            <w:noWrap/>
            <w:vAlign w:val="center"/>
            <w:hideMark/>
          </w:tcPr>
          <w:p w14:paraId="651E2A63"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581" w:type="pct"/>
            <w:tcBorders>
              <w:top w:val="nil"/>
              <w:left w:val="nil"/>
              <w:bottom w:val="nil"/>
              <w:right w:val="nil"/>
            </w:tcBorders>
            <w:shd w:val="clear" w:color="auto" w:fill="auto"/>
            <w:noWrap/>
            <w:vAlign w:val="center"/>
            <w:hideMark/>
          </w:tcPr>
          <w:p w14:paraId="514CF6AC"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557" w:type="pct"/>
            <w:tcBorders>
              <w:top w:val="nil"/>
              <w:left w:val="nil"/>
              <w:bottom w:val="nil"/>
              <w:right w:val="nil"/>
            </w:tcBorders>
            <w:shd w:val="clear" w:color="auto" w:fill="auto"/>
            <w:noWrap/>
            <w:vAlign w:val="center"/>
            <w:hideMark/>
          </w:tcPr>
          <w:p w14:paraId="10A0151B" w14:textId="77777777" w:rsidR="00FC1F3A" w:rsidRPr="00A14298" w:rsidRDefault="00FC1F3A" w:rsidP="00FC1F3A">
            <w:pPr>
              <w:spacing w:before="0" w:after="0" w:line="240" w:lineRule="auto"/>
              <w:jc w:val="center"/>
              <w:rPr>
                <w:rFonts w:eastAsia="Times New Roman" w:cs="Arial"/>
                <w:sz w:val="20"/>
                <w:szCs w:val="20"/>
                <w:lang w:eastAsia="en-AU"/>
              </w:rPr>
            </w:pPr>
          </w:p>
        </w:tc>
      </w:tr>
      <w:tr w:rsidR="00A14298" w:rsidRPr="00A14298" w14:paraId="6FED15BE" w14:textId="77777777" w:rsidTr="00A14298">
        <w:trPr>
          <w:trHeight w:val="255"/>
        </w:trPr>
        <w:tc>
          <w:tcPr>
            <w:tcW w:w="418" w:type="pct"/>
            <w:tcBorders>
              <w:top w:val="nil"/>
              <w:left w:val="nil"/>
              <w:bottom w:val="nil"/>
              <w:right w:val="nil"/>
            </w:tcBorders>
            <w:shd w:val="clear" w:color="auto" w:fill="auto"/>
            <w:noWrap/>
            <w:vAlign w:val="bottom"/>
            <w:hideMark/>
          </w:tcPr>
          <w:p w14:paraId="54C141CD" w14:textId="77777777" w:rsidR="00FC1F3A" w:rsidRPr="00A14298" w:rsidRDefault="00FC1F3A" w:rsidP="00FC1F3A">
            <w:pPr>
              <w:spacing w:before="0" w:after="0" w:line="240" w:lineRule="auto"/>
              <w:jc w:val="center"/>
              <w:rPr>
                <w:rFonts w:eastAsia="Times New Roman" w:cs="Arial"/>
                <w:b/>
                <w:bCs/>
                <w:color w:val="000000"/>
                <w:sz w:val="20"/>
                <w:szCs w:val="20"/>
                <w:lang w:eastAsia="en-AU"/>
              </w:rPr>
            </w:pPr>
            <w:r w:rsidRPr="00A14298">
              <w:rPr>
                <w:rFonts w:eastAsia="Times New Roman" w:cs="Arial"/>
                <w:b/>
                <w:bCs/>
                <w:color w:val="000000"/>
                <w:sz w:val="20"/>
                <w:szCs w:val="20"/>
                <w:lang w:eastAsia="en-AU"/>
              </w:rPr>
              <w:t>Total</w:t>
            </w:r>
          </w:p>
        </w:tc>
        <w:tc>
          <w:tcPr>
            <w:tcW w:w="767" w:type="pct"/>
            <w:tcBorders>
              <w:top w:val="nil"/>
              <w:left w:val="nil"/>
              <w:bottom w:val="nil"/>
              <w:right w:val="nil"/>
            </w:tcBorders>
            <w:shd w:val="clear" w:color="auto" w:fill="auto"/>
            <w:noWrap/>
            <w:vAlign w:val="center"/>
            <w:hideMark/>
          </w:tcPr>
          <w:p w14:paraId="150648DD" w14:textId="77777777" w:rsidR="00FC1F3A" w:rsidRPr="00A14298" w:rsidRDefault="00FC1F3A" w:rsidP="00FC1F3A">
            <w:pPr>
              <w:spacing w:before="0" w:after="0" w:line="240" w:lineRule="auto"/>
              <w:jc w:val="center"/>
              <w:rPr>
                <w:rFonts w:eastAsia="Times New Roman" w:cs="Arial"/>
                <w:b/>
                <w:bCs/>
                <w:color w:val="000000"/>
                <w:sz w:val="20"/>
                <w:szCs w:val="20"/>
                <w:lang w:eastAsia="en-AU"/>
              </w:rPr>
            </w:pPr>
          </w:p>
        </w:tc>
        <w:tc>
          <w:tcPr>
            <w:tcW w:w="766" w:type="pct"/>
            <w:tcBorders>
              <w:top w:val="nil"/>
              <w:left w:val="nil"/>
              <w:bottom w:val="nil"/>
              <w:right w:val="nil"/>
            </w:tcBorders>
            <w:shd w:val="clear" w:color="auto" w:fill="auto"/>
            <w:noWrap/>
            <w:vAlign w:val="center"/>
            <w:hideMark/>
          </w:tcPr>
          <w:p w14:paraId="2D2615A3" w14:textId="77777777" w:rsidR="00FC1F3A" w:rsidRPr="00A14298" w:rsidRDefault="00FC1F3A" w:rsidP="00FC1F3A">
            <w:pPr>
              <w:spacing w:before="0" w:after="0" w:line="240" w:lineRule="auto"/>
              <w:jc w:val="center"/>
              <w:rPr>
                <w:rFonts w:eastAsia="Times New Roman" w:cs="Arial"/>
                <w:sz w:val="20"/>
                <w:szCs w:val="20"/>
                <w:lang w:eastAsia="en-AU"/>
              </w:rPr>
            </w:pPr>
          </w:p>
        </w:tc>
        <w:tc>
          <w:tcPr>
            <w:tcW w:w="686" w:type="pct"/>
            <w:tcBorders>
              <w:top w:val="nil"/>
              <w:left w:val="nil"/>
              <w:bottom w:val="nil"/>
              <w:right w:val="nil"/>
            </w:tcBorders>
            <w:shd w:val="clear" w:color="auto" w:fill="auto"/>
            <w:noWrap/>
            <w:vAlign w:val="center"/>
            <w:hideMark/>
          </w:tcPr>
          <w:p w14:paraId="2918CF67" w14:textId="77777777" w:rsidR="00FC1F3A" w:rsidRPr="00A14298" w:rsidRDefault="00FC1F3A" w:rsidP="00FC1F3A">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 xml:space="preserve">55,201,813 </w:t>
            </w:r>
          </w:p>
        </w:tc>
        <w:tc>
          <w:tcPr>
            <w:tcW w:w="612" w:type="pct"/>
            <w:tcBorders>
              <w:top w:val="nil"/>
              <w:left w:val="nil"/>
              <w:bottom w:val="nil"/>
              <w:right w:val="nil"/>
            </w:tcBorders>
            <w:shd w:val="clear" w:color="auto" w:fill="auto"/>
            <w:noWrap/>
            <w:vAlign w:val="center"/>
            <w:hideMark/>
          </w:tcPr>
          <w:p w14:paraId="37D97D4F" w14:textId="77777777" w:rsidR="00FC1F3A" w:rsidRPr="00A14298" w:rsidRDefault="00FC1F3A" w:rsidP="00FC1F3A">
            <w:pPr>
              <w:spacing w:before="0" w:after="0" w:line="240" w:lineRule="auto"/>
              <w:jc w:val="center"/>
              <w:rPr>
                <w:rFonts w:eastAsia="Times New Roman" w:cs="Arial"/>
                <w:b/>
                <w:bCs/>
                <w:sz w:val="20"/>
                <w:szCs w:val="20"/>
                <w:lang w:eastAsia="en-AU"/>
              </w:rPr>
            </w:pPr>
          </w:p>
        </w:tc>
        <w:tc>
          <w:tcPr>
            <w:tcW w:w="612" w:type="pct"/>
            <w:tcBorders>
              <w:top w:val="nil"/>
              <w:left w:val="nil"/>
              <w:bottom w:val="nil"/>
              <w:right w:val="nil"/>
            </w:tcBorders>
            <w:shd w:val="clear" w:color="auto" w:fill="auto"/>
            <w:noWrap/>
            <w:vAlign w:val="center"/>
            <w:hideMark/>
          </w:tcPr>
          <w:p w14:paraId="2DA8FFD7" w14:textId="77777777" w:rsidR="00FC1F3A" w:rsidRPr="00A14298" w:rsidRDefault="00FC1F3A" w:rsidP="00FC1F3A">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 xml:space="preserve">3,337,197 </w:t>
            </w:r>
          </w:p>
        </w:tc>
        <w:tc>
          <w:tcPr>
            <w:tcW w:w="581" w:type="pct"/>
            <w:tcBorders>
              <w:top w:val="nil"/>
              <w:left w:val="nil"/>
              <w:bottom w:val="nil"/>
              <w:right w:val="nil"/>
            </w:tcBorders>
            <w:shd w:val="clear" w:color="auto" w:fill="auto"/>
            <w:noWrap/>
            <w:vAlign w:val="center"/>
            <w:hideMark/>
          </w:tcPr>
          <w:p w14:paraId="476BA12A" w14:textId="77777777" w:rsidR="00FC1F3A" w:rsidRPr="00A14298" w:rsidRDefault="00FC1F3A" w:rsidP="00FC1F3A">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 xml:space="preserve">667,439 </w:t>
            </w:r>
          </w:p>
        </w:tc>
        <w:tc>
          <w:tcPr>
            <w:tcW w:w="557" w:type="pct"/>
            <w:tcBorders>
              <w:top w:val="nil"/>
              <w:left w:val="nil"/>
              <w:bottom w:val="nil"/>
              <w:right w:val="nil"/>
            </w:tcBorders>
            <w:shd w:val="clear" w:color="auto" w:fill="auto"/>
            <w:noWrap/>
            <w:vAlign w:val="center"/>
            <w:hideMark/>
          </w:tcPr>
          <w:p w14:paraId="07129BBB" w14:textId="77777777" w:rsidR="00FC1F3A" w:rsidRPr="00A14298" w:rsidRDefault="00FC1F3A" w:rsidP="00FC1F3A">
            <w:pPr>
              <w:spacing w:before="0" w:after="0" w:line="240" w:lineRule="auto"/>
              <w:jc w:val="center"/>
              <w:rPr>
                <w:rFonts w:eastAsia="Times New Roman" w:cs="Arial"/>
                <w:b/>
                <w:bCs/>
                <w:sz w:val="20"/>
                <w:szCs w:val="20"/>
                <w:lang w:eastAsia="en-AU"/>
              </w:rPr>
            </w:pPr>
            <w:r w:rsidRPr="00A14298">
              <w:rPr>
                <w:rFonts w:eastAsia="Times New Roman" w:cs="Arial"/>
                <w:b/>
                <w:bCs/>
                <w:sz w:val="20"/>
                <w:szCs w:val="20"/>
                <w:lang w:eastAsia="en-AU"/>
              </w:rPr>
              <w:t>$333,720</w:t>
            </w:r>
          </w:p>
        </w:tc>
      </w:tr>
    </w:tbl>
    <w:p w14:paraId="17FE3399" w14:textId="77777777" w:rsidR="00322881" w:rsidRPr="00322881" w:rsidRDefault="00322881" w:rsidP="00322881">
      <w:pPr>
        <w:pStyle w:val="Caption"/>
        <w:jc w:val="both"/>
        <w:rPr>
          <w:sz w:val="2"/>
          <w:szCs w:val="2"/>
        </w:rPr>
      </w:pPr>
    </w:p>
    <w:p w14:paraId="27775D3B" w14:textId="02B5F7F0" w:rsidR="00E91341" w:rsidRDefault="00322881" w:rsidP="00322881">
      <w:pPr>
        <w:pStyle w:val="Caption"/>
        <w:jc w:val="both"/>
      </w:pPr>
      <w:r>
        <w:t xml:space="preserve">Table </w:t>
      </w:r>
      <w:r w:rsidR="00E319F6">
        <w:t>25</w:t>
      </w:r>
      <w:r w:rsidR="00E91341">
        <w:t>: Estimated cost for relabelling of beverage products imported from the EU calculated from proxy cost, assuming 4% of units from HS 2204 and 12% of units from HS 2208 are relabelled at a cost of $0.5/unit. Additionally, it is assumed that only 20% of sector impacted by relabelling.</w:t>
      </w:r>
    </w:p>
    <w:p w14:paraId="1CC582FA" w14:textId="3A32D400" w:rsidR="006B1164" w:rsidRDefault="006B1164" w:rsidP="003219C1">
      <w:pPr>
        <w:spacing w:before="0" w:after="160" w:line="259" w:lineRule="auto"/>
      </w:pPr>
    </w:p>
    <w:p w14:paraId="4F440077" w14:textId="77777777" w:rsidR="006B1164" w:rsidRPr="003B0CB8" w:rsidRDefault="006B1164" w:rsidP="003219C1">
      <w:pPr>
        <w:spacing w:before="0" w:after="160" w:line="259" w:lineRule="auto"/>
      </w:pPr>
    </w:p>
    <w:sectPr w:rsidR="006B1164" w:rsidRPr="003B0CB8" w:rsidSect="00173D1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A5CBE" w14:textId="77777777" w:rsidR="00331399" w:rsidRDefault="00331399" w:rsidP="007240FE">
      <w:pPr>
        <w:spacing w:before="0" w:after="0" w:line="240" w:lineRule="auto"/>
      </w:pPr>
      <w:r>
        <w:separator/>
      </w:r>
    </w:p>
  </w:endnote>
  <w:endnote w:type="continuationSeparator" w:id="0">
    <w:p w14:paraId="1B5C24A1" w14:textId="77777777" w:rsidR="00331399" w:rsidRDefault="00331399" w:rsidP="007240FE">
      <w:pPr>
        <w:spacing w:before="0" w:after="0" w:line="240" w:lineRule="auto"/>
      </w:pPr>
      <w:r>
        <w:continuationSeparator/>
      </w:r>
    </w:p>
  </w:endnote>
  <w:endnote w:type="continuationNotice" w:id="1">
    <w:p w14:paraId="503A9916" w14:textId="77777777" w:rsidR="00331399" w:rsidRDefault="003313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6F6F" w14:textId="265E0563" w:rsidR="00331399" w:rsidRDefault="00331399" w:rsidP="00141A14">
    <w:pPr>
      <w:pStyle w:val="Footer"/>
      <w:jc w:val="center"/>
    </w:pPr>
    <w:r>
      <w:t>Review of Part 4 of the NTMR</w:t>
    </w:r>
    <w:r>
      <w:tab/>
      <w:t>industry.gov.au</w:t>
    </w:r>
    <w:r>
      <w:tab/>
    </w:r>
    <w:sdt>
      <w:sdtPr>
        <w:id w:val="-10334882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5E69" w:rsidRPr="00E75E69">
          <w:rPr>
            <w:b/>
            <w:bCs/>
            <w:noProof/>
            <w:lang w:val="en-US"/>
          </w:rPr>
          <w:t>21</w:t>
        </w:r>
        <w:r>
          <w:rPr>
            <w:noProof/>
          </w:rPr>
          <w:fldChar w:fldCharType="end"/>
        </w:r>
      </w:sdtContent>
    </w:sdt>
  </w:p>
  <w:p w14:paraId="7A2DB28A" w14:textId="77777777" w:rsidR="00331399" w:rsidRDefault="00331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F72E" w14:textId="1CE4D1C9" w:rsidR="00331399" w:rsidRDefault="00331399">
    <w:pPr>
      <w:pStyle w:val="Footer"/>
      <w:jc w:val="right"/>
    </w:pPr>
    <w:r>
      <w:t xml:space="preserve">Review of Part 4 of the NTMR </w:t>
    </w:r>
    <w:r>
      <w:tab/>
      <w:t>industry.gov.au</w:t>
    </w:r>
    <w:r>
      <w:tab/>
    </w:r>
    <w:sdt>
      <w:sdtPr>
        <w:id w:val="-578691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5E6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BE75" w14:textId="77777777" w:rsidR="00331399" w:rsidRDefault="00331399" w:rsidP="007240FE">
      <w:pPr>
        <w:spacing w:before="0" w:after="0" w:line="240" w:lineRule="auto"/>
      </w:pPr>
      <w:r>
        <w:separator/>
      </w:r>
    </w:p>
  </w:footnote>
  <w:footnote w:type="continuationSeparator" w:id="0">
    <w:p w14:paraId="337CBC31" w14:textId="77777777" w:rsidR="00331399" w:rsidRDefault="00331399" w:rsidP="007240FE">
      <w:pPr>
        <w:spacing w:before="0" w:after="0" w:line="240" w:lineRule="auto"/>
      </w:pPr>
      <w:r>
        <w:continuationSeparator/>
      </w:r>
    </w:p>
  </w:footnote>
  <w:footnote w:type="continuationNotice" w:id="1">
    <w:p w14:paraId="376E9A68" w14:textId="77777777" w:rsidR="00331399" w:rsidRDefault="00331399">
      <w:pPr>
        <w:spacing w:before="0" w:after="0" w:line="240" w:lineRule="auto"/>
      </w:pPr>
    </w:p>
  </w:footnote>
  <w:footnote w:id="2">
    <w:p w14:paraId="726DCFA7" w14:textId="49E7F8D7" w:rsidR="00331399" w:rsidRPr="002640AF" w:rsidRDefault="00331399" w:rsidP="00417D81">
      <w:pPr>
        <w:pStyle w:val="FootnoteText"/>
        <w:spacing w:after="0"/>
      </w:pPr>
      <w:r>
        <w:rPr>
          <w:rStyle w:val="FootnoteReference"/>
        </w:rPr>
        <w:footnoteRef/>
      </w:r>
      <w:r>
        <w:t xml:space="preserve"> Department of Foreign Affairs and Trade, </w:t>
      </w:r>
      <w:r>
        <w:rPr>
          <w:i/>
        </w:rPr>
        <w:t>Composition of Trade Australia 2015,</w:t>
      </w:r>
      <w:r>
        <w:t xml:space="preserve"> p123 </w:t>
      </w:r>
      <w:hyperlink r:id="rId1" w:history="1">
        <w:r w:rsidRPr="007376BE">
          <w:rPr>
            <w:rStyle w:val="Hyperlink"/>
          </w:rPr>
          <w:t>http://dfat.gov.au/about-us/publications/Documents/cot-cy-2015.pdf</w:t>
        </w:r>
      </w:hyperlink>
    </w:p>
  </w:footnote>
  <w:footnote w:id="3">
    <w:p w14:paraId="6E8B00D3" w14:textId="4DD7E803" w:rsidR="00331399" w:rsidRDefault="00331399" w:rsidP="00417D81">
      <w:pPr>
        <w:pStyle w:val="FootnoteText"/>
        <w:spacing w:before="240" w:after="0"/>
      </w:pPr>
      <w:r>
        <w:rPr>
          <w:rStyle w:val="FootnoteReference"/>
        </w:rPr>
        <w:footnoteRef/>
      </w:r>
      <w:r>
        <w:t xml:space="preserve"> The principles based approach will</w:t>
      </w:r>
      <w:r w:rsidRPr="000B17D2">
        <w:t xml:space="preserve"> be broadly in line with the requirements for legibility in the </w:t>
      </w:r>
      <w:r>
        <w:t xml:space="preserve">Australia New Zealand </w:t>
      </w:r>
      <w:r w:rsidRPr="000B17D2">
        <w:t xml:space="preserve">Food </w:t>
      </w:r>
      <w:r>
        <w:t xml:space="preserve">Standards </w:t>
      </w:r>
      <w:r w:rsidRPr="000B17D2">
        <w:t>Code</w:t>
      </w:r>
      <w:r>
        <w:t xml:space="preserve">: Standard </w:t>
      </w:r>
      <w:r w:rsidRPr="00417D81">
        <w:t>1.2.1—24</w:t>
      </w:r>
      <w:r>
        <w:t xml:space="preserve"> </w:t>
      </w:r>
      <w:hyperlink r:id="rId2" w:history="1">
        <w:r w:rsidRPr="0045685D">
          <w:rPr>
            <w:rStyle w:val="Hyperlink"/>
          </w:rPr>
          <w:t>https://www.legislation.gov.au/Details/F2017C00307</w:t>
        </w:r>
      </w:hyperlink>
      <w:r>
        <w:t xml:space="preserve">  </w:t>
      </w:r>
    </w:p>
  </w:footnote>
  <w:footnote w:id="4">
    <w:p w14:paraId="1A9B9450" w14:textId="3BC7A09E" w:rsidR="00331399" w:rsidRDefault="00331399">
      <w:pPr>
        <w:pStyle w:val="FootnoteText"/>
      </w:pPr>
      <w:r>
        <w:rPr>
          <w:rStyle w:val="FootnoteReference"/>
        </w:rPr>
        <w:footnoteRef/>
      </w:r>
      <w:r>
        <w:t xml:space="preserve"> </w:t>
      </w:r>
      <w:hyperlink r:id="rId3" w:history="1">
        <w:r w:rsidRPr="008E5B8C">
          <w:rPr>
            <w:rStyle w:val="Hyperlink"/>
          </w:rPr>
          <w:t>https://www.legislation.gov.au/Details/F2009L03479</w:t>
        </w:r>
      </w:hyperlink>
    </w:p>
  </w:footnote>
  <w:footnote w:id="5">
    <w:p w14:paraId="1DCED462" w14:textId="6487FAA0" w:rsidR="00331399" w:rsidRDefault="00331399">
      <w:pPr>
        <w:pStyle w:val="FootnoteText"/>
      </w:pPr>
      <w:r>
        <w:rPr>
          <w:rStyle w:val="FootnoteReference"/>
        </w:rPr>
        <w:footnoteRef/>
      </w:r>
      <w:r>
        <w:t xml:space="preserve"> </w:t>
      </w:r>
      <w:hyperlink r:id="rId4" w:history="1">
        <w:r w:rsidRPr="008E5B8C">
          <w:rPr>
            <w:rStyle w:val="Hyperlink"/>
          </w:rPr>
          <w:t>https://www.oiml.org/en/files/pdf_r/r079-e97.pdf</w:t>
        </w:r>
      </w:hyperlink>
    </w:p>
  </w:footnote>
  <w:footnote w:id="6">
    <w:p w14:paraId="4FA6B8B2" w14:textId="3FADFC73" w:rsidR="00331399" w:rsidRDefault="00331399">
      <w:pPr>
        <w:pStyle w:val="FootnoteText"/>
      </w:pPr>
      <w:r>
        <w:rPr>
          <w:rStyle w:val="FootnoteReference"/>
        </w:rPr>
        <w:footnoteRef/>
      </w:r>
      <w:r>
        <w:t xml:space="preserve"> &lt;</w:t>
      </w:r>
      <w:hyperlink r:id="rId5" w:history="1">
        <w:r w:rsidRPr="008E5B8C">
          <w:rPr>
            <w:rStyle w:val="Hyperlink"/>
          </w:rPr>
          <w:t>http://www.fao.org/docrep/005/Y2770E/y2770e02.htm</w:t>
        </w:r>
      </w:hyperlink>
      <w:r>
        <w:t>&gt;</w:t>
      </w:r>
    </w:p>
  </w:footnote>
  <w:footnote w:id="7">
    <w:p w14:paraId="7EE584A5" w14:textId="0AAC2A19" w:rsidR="00331399" w:rsidRPr="005B3010" w:rsidRDefault="00331399" w:rsidP="006C5A36">
      <w:pPr>
        <w:pStyle w:val="FootnoteText"/>
      </w:pPr>
      <w:r>
        <w:rPr>
          <w:rStyle w:val="FootnoteReference"/>
        </w:rPr>
        <w:footnoteRef/>
      </w:r>
      <w:r>
        <w:t xml:space="preserve"> </w:t>
      </w:r>
      <w:r>
        <w:rPr>
          <w:i/>
        </w:rPr>
        <w:t xml:space="preserve">Competition and Consumer Act 2010 </w:t>
      </w:r>
      <w:r>
        <w:t xml:space="preserve"> &lt;</w:t>
      </w:r>
      <w:hyperlink r:id="rId6" w:history="1">
        <w:r w:rsidRPr="005943FB">
          <w:rPr>
            <w:rStyle w:val="Hyperlink"/>
          </w:rPr>
          <w:t>https://www.legislation.gov.au/Details/C2011C00003</w:t>
        </w:r>
      </w:hyperlink>
      <w:r>
        <w:t xml:space="preserve">&gt;. </w:t>
      </w:r>
    </w:p>
  </w:footnote>
  <w:footnote w:id="8">
    <w:p w14:paraId="59E26FD5" w14:textId="10BA9F39" w:rsidR="00331399" w:rsidRDefault="00331399">
      <w:pPr>
        <w:pStyle w:val="FootnoteText"/>
      </w:pPr>
      <w:r>
        <w:rPr>
          <w:rStyle w:val="FootnoteReference"/>
        </w:rPr>
        <w:footnoteRef/>
      </w:r>
      <w:r>
        <w:t xml:space="preserve"> &lt;</w:t>
      </w:r>
      <w:hyperlink r:id="rId7" w:history="1">
        <w:r w:rsidRPr="008E5B8C">
          <w:rPr>
            <w:rStyle w:val="Hyperlink"/>
          </w:rPr>
          <w:t>https://www.legislation.gov.au/Details/F2009L02457</w:t>
        </w:r>
      </w:hyperlink>
      <w:r>
        <w:t>&gt;</w:t>
      </w:r>
    </w:p>
  </w:footnote>
  <w:footnote w:id="9">
    <w:p w14:paraId="1F4A0E78" w14:textId="16210700" w:rsidR="00331399" w:rsidRPr="00DB47A3" w:rsidRDefault="00331399" w:rsidP="00D56363">
      <w:pPr>
        <w:pStyle w:val="FootnoteText"/>
      </w:pPr>
      <w:r>
        <w:rPr>
          <w:rStyle w:val="FootnoteReference"/>
        </w:rPr>
        <w:footnoteRef/>
      </w:r>
      <w:r>
        <w:t xml:space="preserve"> Individual standards in the </w:t>
      </w:r>
      <w:r>
        <w:rPr>
          <w:i/>
        </w:rPr>
        <w:t xml:space="preserve">Australia New Zealand Food Standards Code </w:t>
      </w:r>
      <w:r>
        <w:t>can be accessed on the Federal Register of Legislation via &lt;</w:t>
      </w:r>
      <w:hyperlink r:id="rId8" w:history="1">
        <w:r w:rsidRPr="00C571BC">
          <w:rPr>
            <w:rStyle w:val="Hyperlink"/>
          </w:rPr>
          <w:t>http://www.foodstandards.gov.au/code/Pages/default.aspx</w:t>
        </w:r>
      </w:hyperlink>
      <w:r>
        <w:t xml:space="preserve">&gt;. </w:t>
      </w:r>
    </w:p>
  </w:footnote>
  <w:footnote w:id="10">
    <w:p w14:paraId="482FD1B4" w14:textId="77777777" w:rsidR="00331399" w:rsidRDefault="00331399" w:rsidP="0004350B">
      <w:pPr>
        <w:pStyle w:val="FootnoteText"/>
      </w:pPr>
      <w:r>
        <w:rPr>
          <w:rStyle w:val="FootnoteReference"/>
        </w:rPr>
        <w:footnoteRef/>
      </w:r>
      <w:r>
        <w:t xml:space="preserve"> Ibid.</w:t>
      </w:r>
    </w:p>
  </w:footnote>
  <w:footnote w:id="11">
    <w:p w14:paraId="6F117B6F" w14:textId="689C3879" w:rsidR="00331399" w:rsidRDefault="00331399">
      <w:pPr>
        <w:pStyle w:val="FootnoteText"/>
      </w:pPr>
      <w:r>
        <w:rPr>
          <w:rStyle w:val="FootnoteReference"/>
        </w:rPr>
        <w:footnoteRef/>
      </w:r>
      <w:r>
        <w:t xml:space="preserve"> Individual standards in the </w:t>
      </w:r>
      <w:r>
        <w:rPr>
          <w:i/>
        </w:rPr>
        <w:t xml:space="preserve">Australia New Zealand Food Standards Code </w:t>
      </w:r>
      <w:r>
        <w:t>can be accessed on the Federal Register of Legislation via &lt;</w:t>
      </w:r>
      <w:hyperlink r:id="rId9" w:history="1">
        <w:r w:rsidRPr="00C571BC">
          <w:rPr>
            <w:rStyle w:val="Hyperlink"/>
          </w:rPr>
          <w:t>http://www.foodstandards.gov.au/code/Pages/default.aspx</w:t>
        </w:r>
      </w:hyperlink>
      <w:r>
        <w:t xml:space="preserve">&gt;. </w:t>
      </w:r>
    </w:p>
  </w:footnote>
  <w:footnote w:id="12">
    <w:p w14:paraId="18C6E8A5" w14:textId="7728F5C0" w:rsidR="00331399" w:rsidRDefault="00331399" w:rsidP="009312DD">
      <w:pPr>
        <w:pStyle w:val="FootnoteText"/>
      </w:pPr>
      <w:r>
        <w:rPr>
          <w:rStyle w:val="FootnoteReference"/>
        </w:rPr>
        <w:footnoteRef/>
      </w:r>
      <w:r>
        <w:t xml:space="preserve"> The question was ‘If the measurement mark was not on the front of the pack, what, if any, concerns would you have?’ ORIMA’s survey had a total number of n=1593 participants. The department’s survey had n=593 participants.</w:t>
      </w:r>
    </w:p>
  </w:footnote>
  <w:footnote w:id="13">
    <w:p w14:paraId="1F821DEA" w14:textId="77777777" w:rsidR="00331399" w:rsidRDefault="00331399" w:rsidP="009312DD">
      <w:pPr>
        <w:pStyle w:val="FootnoteText"/>
      </w:pPr>
      <w:r>
        <w:rPr>
          <w:rStyle w:val="FootnoteReference"/>
        </w:rPr>
        <w:footnoteRef/>
      </w:r>
      <w:r>
        <w:t xml:space="preserve"> The Hon Chris Bowen MP (2009), ‘Australian consumer to save with unit pricing’, Media Release No.001, 8 January 2009.</w:t>
      </w:r>
    </w:p>
  </w:footnote>
  <w:footnote w:id="14">
    <w:p w14:paraId="5DC268D5" w14:textId="77777777" w:rsidR="00331399" w:rsidRDefault="00331399" w:rsidP="009312DD">
      <w:pPr>
        <w:pStyle w:val="FootnoteText"/>
      </w:pPr>
      <w:r>
        <w:rPr>
          <w:rStyle w:val="FootnoteReference"/>
        </w:rPr>
        <w:footnoteRef/>
      </w:r>
      <w:r>
        <w:t xml:space="preserve"> The Hon Chris Bowen MP (2008), ‘Rudd Government releases its preliminary action plan in response to the ACCC’s Grocery inquiry’, Media Release No.065, 5 August 2008.</w:t>
      </w:r>
    </w:p>
  </w:footnote>
  <w:footnote w:id="15">
    <w:p w14:paraId="3CBB37D2" w14:textId="7233AB31" w:rsidR="00331399" w:rsidRDefault="00331399" w:rsidP="00C80094">
      <w:pPr>
        <w:pStyle w:val="FootnoteText"/>
        <w:spacing w:before="240"/>
      </w:pPr>
      <w:r>
        <w:rPr>
          <w:rStyle w:val="FootnoteReference"/>
        </w:rPr>
        <w:footnoteRef/>
      </w:r>
      <w:r>
        <w:t xml:space="preserve"> The principles based approach will</w:t>
      </w:r>
      <w:r w:rsidRPr="000B17D2">
        <w:t xml:space="preserve"> be broadly in line with the requirements for legibility in the </w:t>
      </w:r>
      <w:r>
        <w:t xml:space="preserve">Australia New Zealand </w:t>
      </w:r>
      <w:r w:rsidRPr="000B17D2">
        <w:t xml:space="preserve">Food </w:t>
      </w:r>
      <w:r>
        <w:t xml:space="preserve">Standards </w:t>
      </w:r>
      <w:r w:rsidRPr="000B17D2">
        <w:t>Code</w:t>
      </w:r>
      <w:r>
        <w:t xml:space="preserve">: Standard </w:t>
      </w:r>
      <w:r w:rsidRPr="00417D81">
        <w:t>1.2.1—24</w:t>
      </w:r>
      <w:r>
        <w:t xml:space="preserve"> </w:t>
      </w:r>
      <w:hyperlink r:id="rId10" w:history="1">
        <w:r w:rsidRPr="0045685D">
          <w:rPr>
            <w:rStyle w:val="Hyperlink"/>
          </w:rPr>
          <w:t>https://www.legislation.gov.au/Details/F2017C00307</w:t>
        </w:r>
      </w:hyperlink>
      <w:r>
        <w:t xml:space="preserve">  </w:t>
      </w:r>
    </w:p>
  </w:footnote>
  <w:footnote w:id="16">
    <w:p w14:paraId="23058CF1" w14:textId="737032CA" w:rsidR="00331399" w:rsidRDefault="00331399" w:rsidP="00464ADB">
      <w:pPr>
        <w:pStyle w:val="FootnoteText"/>
        <w:spacing w:before="240"/>
      </w:pPr>
      <w:r>
        <w:rPr>
          <w:rStyle w:val="FootnoteReference"/>
        </w:rPr>
        <w:footnoteRef/>
      </w:r>
      <w:r>
        <w:t xml:space="preserve"> Composition of Australia Trade - </w:t>
      </w:r>
      <w:hyperlink r:id="rId11" w:history="1">
        <w:r w:rsidRPr="007376BE">
          <w:rPr>
            <w:rStyle w:val="Hyperlink"/>
          </w:rPr>
          <w:t>http://dfat.gov.au/about-us/publications/Documents/cot-cy-2015.pdf</w:t>
        </w:r>
      </w:hyperlink>
    </w:p>
  </w:footnote>
  <w:footnote w:id="17">
    <w:p w14:paraId="4F4C0410" w14:textId="2DC24BB7" w:rsidR="00331399" w:rsidRDefault="00331399">
      <w:pPr>
        <w:pStyle w:val="FootnoteText"/>
      </w:pPr>
      <w:r>
        <w:rPr>
          <w:rStyle w:val="FootnoteReference"/>
        </w:rPr>
        <w:footnoteRef/>
      </w:r>
      <w:r>
        <w:t xml:space="preserve"> 553, excl. soap - The </w:t>
      </w:r>
      <w:r w:rsidRPr="00B117D4">
        <w:t>Standard International Trade Classification</w:t>
      </w:r>
      <w:r>
        <w:t xml:space="preserve"> SITC.</w:t>
      </w:r>
    </w:p>
  </w:footnote>
  <w:footnote w:id="18">
    <w:p w14:paraId="5B6C3549" w14:textId="77777777" w:rsidR="00331399" w:rsidRDefault="00331399" w:rsidP="00C55AC2">
      <w:pPr>
        <w:pStyle w:val="FootnoteText"/>
      </w:pPr>
      <w:r>
        <w:rPr>
          <w:rStyle w:val="FootnoteReference"/>
        </w:rPr>
        <w:footnoteRef/>
      </w:r>
      <w:r>
        <w:t xml:space="preserve"> ABS data 3236.0 Household and Family projections.</w:t>
      </w:r>
    </w:p>
  </w:footnote>
  <w:footnote w:id="19">
    <w:p w14:paraId="61452176" w14:textId="334E3467" w:rsidR="00331399" w:rsidRDefault="00331399" w:rsidP="00C55AC2">
      <w:pPr>
        <w:pStyle w:val="FootnoteText"/>
      </w:pPr>
      <w:r>
        <w:rPr>
          <w:rStyle w:val="FootnoteReference"/>
        </w:rPr>
        <w:footnoteRef/>
      </w:r>
      <w:r>
        <w:t xml:space="preserve"> Household Expenditure Survey, Australia 2009-10, released September 2011,</w:t>
      </w:r>
      <w:r w:rsidRPr="00BE38F8">
        <w:t xml:space="preserve"> </w:t>
      </w:r>
      <w:r>
        <w:t xml:space="preserve">the survey estimates a total of 8 398 500 households in Australia, 95 per cent of which are single family or lone person households. The remaining 5 per cent are multiple family or group households. Assuming one shopper per each single family/lone person household and an average of two for each multiple family/group household, it is estimated there were a total of 8 818 425 regular shoppers in 2009-10 in Australia (40.8% of the estimated population of the time). </w:t>
      </w:r>
      <w:hyperlink r:id="rId12" w:history="1">
        <w:r w:rsidRPr="003B2076">
          <w:rPr>
            <w:rStyle w:val="Hyperlink"/>
          </w:rPr>
          <w:t>http://www.abs.gov.au/AUSSTATS/abs@.nsf/Lookup/6530.0Main+Features12009-10?OpenDocument</w:t>
        </w:r>
      </w:hyperlink>
    </w:p>
  </w:footnote>
  <w:footnote w:id="20">
    <w:p w14:paraId="357E0F90" w14:textId="6BAFD594" w:rsidR="00331399" w:rsidRDefault="00331399">
      <w:pPr>
        <w:pStyle w:val="FootnoteText"/>
      </w:pPr>
      <w:r>
        <w:rPr>
          <w:rStyle w:val="FootnoteReference"/>
        </w:rPr>
        <w:footnoteRef/>
      </w:r>
      <w:r>
        <w:t xml:space="preserve"> </w:t>
      </w:r>
      <w:hyperlink r:id="rId13" w:history="1">
        <w:r w:rsidRPr="00D17D02">
          <w:rPr>
            <w:rStyle w:val="Hyperlink"/>
          </w:rPr>
          <w:t>https://industry.gov.au/industry/IndustrySectors/FoodManufacturingIndustry/Documents/CoOL-Decision-RIS.pdf</w:t>
        </w:r>
      </w:hyperlink>
      <w:r>
        <w:t xml:space="preserve"> </w:t>
      </w:r>
    </w:p>
  </w:footnote>
  <w:footnote w:id="21">
    <w:p w14:paraId="281C5952" w14:textId="19BE0B18" w:rsidR="00331399" w:rsidRDefault="00331399" w:rsidP="002D0A62">
      <w:pPr>
        <w:pStyle w:val="FootnoteText"/>
      </w:pPr>
      <w:r>
        <w:rPr>
          <w:rStyle w:val="FootnoteReference"/>
        </w:rPr>
        <w:footnoteRef/>
      </w:r>
      <w:r>
        <w:t xml:space="preserve"> A stock keeping unit (SKU) is a term businesses use in managing inventory. It refers to a separate item in a product line. For example,</w:t>
      </w:r>
      <w:r w:rsidRPr="00B8135C">
        <w:t xml:space="preserve"> </w:t>
      </w:r>
      <w:r>
        <w:t>one company may manufacture a wide range of fruit juices. Each combination of fruit juice flavour and package size would be regarded as one SKU in the range of fruit juice products. SKU was the key unit used in the CoOL RIS for calculating estimates of labelling costs for business.</w:t>
      </w:r>
    </w:p>
  </w:footnote>
  <w:footnote w:id="22">
    <w:p w14:paraId="0BE4CC5E" w14:textId="77777777" w:rsidR="00331399" w:rsidRDefault="00331399" w:rsidP="00853C09">
      <w:pPr>
        <w:pStyle w:val="FootnoteText"/>
      </w:pPr>
      <w:r>
        <w:rPr>
          <w:rStyle w:val="FootnoteReference"/>
        </w:rPr>
        <w:footnoteRef/>
      </w:r>
      <w:r>
        <w:t xml:space="preserve"> </w:t>
      </w:r>
      <w:r w:rsidRPr="00FD205F">
        <w:t>IBISWorld Industry Reports G4111</w:t>
      </w:r>
      <w:r>
        <w:t xml:space="preserve"> – Supermarkets and Grocery Stores in Australia</w:t>
      </w:r>
      <w:r w:rsidRPr="00FD205F">
        <w:t>,</w:t>
      </w:r>
      <w:r>
        <w:t xml:space="preserve"> G4260 – Department Stores, G4271a - Pharmacies, G4271b – Cosmetic and Toiletry Retailing in Australia</w:t>
      </w:r>
    </w:p>
  </w:footnote>
  <w:footnote w:id="23">
    <w:p w14:paraId="03002CD5" w14:textId="1B535FB1" w:rsidR="00331399" w:rsidRDefault="00331399">
      <w:pPr>
        <w:pStyle w:val="FootnoteText"/>
      </w:pPr>
      <w:r>
        <w:rPr>
          <w:rStyle w:val="FootnoteReference"/>
        </w:rPr>
        <w:footnoteRef/>
      </w:r>
      <w:r>
        <w:t xml:space="preserve"> Cosmetic products are </w:t>
      </w:r>
      <w:r w:rsidRPr="00C80A30">
        <w:t xml:space="preserve">defined </w:t>
      </w:r>
      <w:r>
        <w:t xml:space="preserve">using the </w:t>
      </w:r>
      <w:hyperlink r:id="rId14" w:history="1">
        <w:r w:rsidRPr="00C85378">
          <w:rPr>
            <w:rStyle w:val="Hyperlink"/>
          </w:rPr>
          <w:t>Harmonised System (HS) codes</w:t>
        </w:r>
      </w:hyperlink>
      <w:r>
        <w:t xml:space="preserve">, and for the purposes of this report include </w:t>
      </w:r>
      <w:r w:rsidRPr="00C80A30">
        <w:t>HS2712</w:t>
      </w:r>
      <w:r>
        <w:t xml:space="preserve"> (mineral oil), </w:t>
      </w:r>
      <w:r w:rsidRPr="00C80A30">
        <w:t>HS33</w:t>
      </w:r>
      <w:r>
        <w:t xml:space="preserve"> (cosmetics) and HS34 (soaps).</w:t>
      </w:r>
    </w:p>
  </w:footnote>
  <w:footnote w:id="24">
    <w:p w14:paraId="4E7990C5" w14:textId="5C504A08" w:rsidR="00331399" w:rsidRDefault="00331399" w:rsidP="00B2098D">
      <w:pPr>
        <w:pStyle w:val="FootnoteText"/>
      </w:pPr>
      <w:r>
        <w:rPr>
          <w:rStyle w:val="FootnoteReference"/>
        </w:rPr>
        <w:footnoteRef/>
      </w:r>
      <w:r>
        <w:t xml:space="preserve"> </w:t>
      </w:r>
      <w:hyperlink r:id="rId15" w:history="1">
        <w:r w:rsidRPr="003016E5">
          <w:rPr>
            <w:rStyle w:val="Hyperlink"/>
          </w:rPr>
          <w:t>https://www.choice.com.au/~/media/dac0c5172feb4857914b08cabeade490.ashx</w:t>
        </w:r>
      </w:hyperlink>
      <w:r>
        <w:t xml:space="preserve"> last accessed 09/05/2017</w:t>
      </w:r>
    </w:p>
  </w:footnote>
  <w:footnote w:id="25">
    <w:p w14:paraId="28B3A4EB" w14:textId="77777777" w:rsidR="00331399" w:rsidRDefault="00331399" w:rsidP="00B2098D">
      <w:pPr>
        <w:pStyle w:val="FootnoteText"/>
      </w:pPr>
      <w:r>
        <w:rPr>
          <w:rStyle w:val="FootnoteReference"/>
        </w:rPr>
        <w:footnoteRef/>
      </w:r>
      <w:r>
        <w:t xml:space="preserve"> </w:t>
      </w:r>
      <w:hyperlink r:id="rId16" w:history="1">
        <w:r w:rsidRPr="004930AE">
          <w:rPr>
            <w:rStyle w:val="Hyperlink"/>
          </w:rPr>
          <w:t>https://industry.gov.au/industry/IndustrySectors/FoodManufacturingIndustry/Documents/CoOL-Decision-RIS.pdf</w:t>
        </w:r>
      </w:hyperlink>
      <w:r>
        <w:t xml:space="preserve"> </w:t>
      </w:r>
    </w:p>
  </w:footnote>
  <w:footnote w:id="26">
    <w:p w14:paraId="0ECA8C90" w14:textId="77777777" w:rsidR="00331399" w:rsidRDefault="00331399" w:rsidP="00B2098D">
      <w:pPr>
        <w:pStyle w:val="FootnoteText"/>
      </w:pPr>
      <w:r>
        <w:rPr>
          <w:rStyle w:val="FootnoteReference"/>
        </w:rPr>
        <w:footnoteRef/>
      </w:r>
      <w:r>
        <w:t xml:space="preserve"> </w:t>
      </w:r>
      <w:hyperlink r:id="rId17" w:history="1">
        <w:r w:rsidRPr="0091409A">
          <w:rPr>
            <w:rStyle w:val="Hyperlink"/>
          </w:rPr>
          <w:t>https://theconversation.com/unit-pricing-saves-money-but-is-the-forgotten-shopping-tool-61379</w:t>
        </w:r>
      </w:hyperlink>
      <w:r>
        <w:t xml:space="preserve"> </w:t>
      </w:r>
    </w:p>
  </w:footnote>
  <w:footnote w:id="27">
    <w:p w14:paraId="0B7F24D7" w14:textId="77777777" w:rsidR="00331399" w:rsidRDefault="00331399" w:rsidP="00B2098D">
      <w:pPr>
        <w:pStyle w:val="FootnoteText"/>
      </w:pPr>
      <w:r>
        <w:rPr>
          <w:rStyle w:val="FootnoteReference"/>
        </w:rPr>
        <w:footnoteRef/>
      </w:r>
      <w:r>
        <w:t xml:space="preserve"> </w:t>
      </w:r>
      <w:hyperlink r:id="rId18" w:history="1">
        <w:r w:rsidRPr="0091409A">
          <w:rPr>
            <w:rStyle w:val="Hyperlink"/>
          </w:rPr>
          <w:t>https://theconversation.com/unit-pricing-is-smart-shopping-practice-but-do-consumers-care-8414</w:t>
        </w:r>
      </w:hyperlink>
      <w:r>
        <w:t xml:space="preserve"> </w:t>
      </w:r>
    </w:p>
  </w:footnote>
  <w:footnote w:id="28">
    <w:p w14:paraId="3EF8B60E" w14:textId="65CC0D03" w:rsidR="00331399" w:rsidRDefault="00331399" w:rsidP="00B2098D">
      <w:pPr>
        <w:pStyle w:val="FootnoteText"/>
      </w:pPr>
      <w:r>
        <w:rPr>
          <w:rStyle w:val="FootnoteReference"/>
        </w:rPr>
        <w:footnoteRef/>
      </w:r>
      <w:r>
        <w:t xml:space="preserve"> </w:t>
      </w:r>
      <w:hyperlink r:id="rId19" w:history="1">
        <w:r w:rsidRPr="007376BE">
          <w:rPr>
            <w:rStyle w:val="Hyperlink"/>
          </w:rPr>
          <w:t>https://www.choice.com.au/shopping/everyday-shopping/supermarkets/articles/cheapest-groceries-australia</w:t>
        </w:r>
      </w:hyperlink>
    </w:p>
  </w:footnote>
  <w:footnote w:id="29">
    <w:p w14:paraId="5D36BE9D" w14:textId="50AEF1ED" w:rsidR="00331399" w:rsidRDefault="00331399" w:rsidP="00B2098D">
      <w:pPr>
        <w:pStyle w:val="FootnoteText"/>
      </w:pPr>
      <w:r>
        <w:rPr>
          <w:rStyle w:val="FootnoteReference"/>
        </w:rPr>
        <w:footnoteRef/>
      </w:r>
      <w:r>
        <w:t xml:space="preserve"> ABS 2009-10 Household Expenditure Survey, 6530.0, </w:t>
      </w:r>
      <w:hyperlink r:id="rId20" w:history="1">
        <w:r w:rsidRPr="007376BE">
          <w:rPr>
            <w:rStyle w:val="Hyperlink"/>
          </w:rPr>
          <w:t>http://www.abs.gov.au/AUSSTATS/abs@.nsf/DetailsPage/6530.02009-10?OpenDocument</w:t>
        </w:r>
      </w:hyperlink>
    </w:p>
  </w:footnote>
  <w:footnote w:id="30">
    <w:p w14:paraId="09492163" w14:textId="77777777" w:rsidR="00331399" w:rsidRDefault="00331399" w:rsidP="00B2098D">
      <w:pPr>
        <w:pStyle w:val="FootnoteText"/>
      </w:pPr>
      <w:r>
        <w:rPr>
          <w:rStyle w:val="FootnoteReference"/>
        </w:rPr>
        <w:footnoteRef/>
      </w:r>
      <w:r>
        <w:t xml:space="preserve"> In 2009-10, food and non-alcoholic beverages ($204), alcoholic beverages ($32), tobacco products ($13), personal care ($24). The total of these expenditures is $273, though not all purchases would be of products, and would include meals and personal care services. </w:t>
      </w:r>
    </w:p>
  </w:footnote>
  <w:footnote w:id="31">
    <w:p w14:paraId="559293C7" w14:textId="77777777" w:rsidR="00331399" w:rsidRDefault="00331399" w:rsidP="00B2098D">
      <w:pPr>
        <w:pStyle w:val="FootnoteText"/>
      </w:pPr>
      <w:r>
        <w:rPr>
          <w:rStyle w:val="FootnoteReference"/>
        </w:rPr>
        <w:footnoteRef/>
      </w:r>
      <w:r>
        <w:t xml:space="preserve"> </w:t>
      </w:r>
      <w:r w:rsidRPr="00FD205F">
        <w:t>IBISWorld Industry Reports G4111</w:t>
      </w:r>
      <w:r>
        <w:t xml:space="preserve"> – Supermarkets and Grocery Stores in Australia</w:t>
      </w:r>
      <w:r w:rsidRPr="00FD205F">
        <w:t>,</w:t>
      </w:r>
      <w:r>
        <w:t xml:space="preserve"> G4260 – Department Stores, G4271a - Pharmacies, G4271b – Cosmetic and Toiletry Retailing in Australia</w:t>
      </w:r>
    </w:p>
  </w:footnote>
  <w:footnote w:id="32">
    <w:p w14:paraId="548E57AC" w14:textId="58C29A66" w:rsidR="00331399" w:rsidRDefault="00331399">
      <w:pPr>
        <w:pStyle w:val="FootnoteText"/>
      </w:pPr>
      <w:r>
        <w:rPr>
          <w:rStyle w:val="FootnoteReference"/>
        </w:rPr>
        <w:footnoteRef/>
      </w:r>
      <w:r>
        <w:t xml:space="preserve"> As discussed in section 5.1.2. Toiletries and health products are assumed to be 10.7% or 9300 SKUs. For Option 3, it is assumed that only 75% of products are in scope or 65 000 SKUs. </w:t>
      </w:r>
    </w:p>
  </w:footnote>
  <w:footnote w:id="33">
    <w:p w14:paraId="64219670" w14:textId="2A809372" w:rsidR="00331399" w:rsidRPr="002640AF" w:rsidRDefault="00331399" w:rsidP="00E96C58">
      <w:pPr>
        <w:pStyle w:val="FootnoteText"/>
      </w:pPr>
      <w:r>
        <w:rPr>
          <w:rStyle w:val="FootnoteReference"/>
        </w:rPr>
        <w:footnoteRef/>
      </w:r>
      <w:r>
        <w:t xml:space="preserve"> Department of Foreign Affairs and Trade, </w:t>
      </w:r>
      <w:r>
        <w:rPr>
          <w:i/>
        </w:rPr>
        <w:t>Composition of Trade Australia 2015,</w:t>
      </w:r>
      <w:r>
        <w:t xml:space="preserve"> p123 </w:t>
      </w:r>
      <w:hyperlink r:id="rId21" w:history="1">
        <w:r w:rsidRPr="005965D4">
          <w:rPr>
            <w:rStyle w:val="Hyperlink"/>
          </w:rPr>
          <w:t>http://dfat.gov.au/about-us/publications/Documents/cot-cy-2015.pdf</w:t>
        </w:r>
      </w:hyperlink>
    </w:p>
  </w:footnote>
  <w:footnote w:id="34">
    <w:p w14:paraId="4BD6AE43" w14:textId="77777777" w:rsidR="00331399" w:rsidRDefault="00331399" w:rsidP="00E96C58">
      <w:pPr>
        <w:pStyle w:val="FootnoteText"/>
      </w:pPr>
      <w:r>
        <w:rPr>
          <w:rStyle w:val="FootnoteReference"/>
        </w:rPr>
        <w:footnoteRef/>
      </w:r>
      <w:r>
        <w:t xml:space="preserve"> Ibid.</w:t>
      </w:r>
    </w:p>
  </w:footnote>
  <w:footnote w:id="35">
    <w:p w14:paraId="52D690CD" w14:textId="6EEEF240" w:rsidR="00331399" w:rsidRPr="00C21CCF" w:rsidRDefault="00331399" w:rsidP="006F474C">
      <w:pPr>
        <w:pStyle w:val="FootnoteText"/>
      </w:pPr>
      <w:r>
        <w:rPr>
          <w:rStyle w:val="FootnoteReference"/>
        </w:rPr>
        <w:footnoteRef/>
      </w:r>
      <w:r>
        <w:t xml:space="preserve"> ACCORD, Op. Cit.</w:t>
      </w:r>
    </w:p>
  </w:footnote>
  <w:footnote w:id="36">
    <w:p w14:paraId="567F5102" w14:textId="1B9C62C1" w:rsidR="00331399" w:rsidRDefault="00331399">
      <w:pPr>
        <w:pStyle w:val="FootnoteText"/>
      </w:pPr>
      <w:r>
        <w:rPr>
          <w:rStyle w:val="FootnoteReference"/>
        </w:rPr>
        <w:footnoteRef/>
      </w:r>
      <w:r>
        <w:t xml:space="preserve"> Data used for these calculations is included in Appendix E.3</w:t>
      </w:r>
    </w:p>
  </w:footnote>
  <w:footnote w:id="37">
    <w:p w14:paraId="68F630E5" w14:textId="0B4872D7" w:rsidR="00331399" w:rsidRDefault="00331399">
      <w:pPr>
        <w:pStyle w:val="FootnoteText"/>
      </w:pPr>
      <w:r>
        <w:rPr>
          <w:rStyle w:val="FootnoteReference"/>
        </w:rPr>
        <w:footnoteRef/>
      </w:r>
      <w:r>
        <w:t xml:space="preserve"> Appendix E.4 has the data for this calculation</w:t>
      </w:r>
    </w:p>
  </w:footnote>
  <w:footnote w:id="38">
    <w:p w14:paraId="0E4A854F" w14:textId="47C6B32B" w:rsidR="00331399" w:rsidRDefault="00331399">
      <w:pPr>
        <w:pStyle w:val="FootnoteText"/>
      </w:pPr>
      <w:r>
        <w:rPr>
          <w:rStyle w:val="FootnoteReference"/>
        </w:rPr>
        <w:footnoteRef/>
      </w:r>
      <w:r>
        <w:t xml:space="preserve"> Appendix E.7 has the data used to make these calculations.</w:t>
      </w:r>
    </w:p>
  </w:footnote>
  <w:footnote w:id="39">
    <w:p w14:paraId="40542F1F" w14:textId="46ABA004" w:rsidR="00331399" w:rsidRDefault="00331399">
      <w:pPr>
        <w:pStyle w:val="FootnoteText"/>
      </w:pPr>
      <w:r>
        <w:rPr>
          <w:rStyle w:val="FootnoteReference"/>
        </w:rPr>
        <w:footnoteRef/>
      </w:r>
      <w:r>
        <w:t xml:space="preserve"> HS2204 - </w:t>
      </w:r>
      <w:r w:rsidRPr="008F1A88">
        <w:t>Wine of fresh grapes, including fortified wines; grape must other than that of heading no. 2009</w:t>
      </w:r>
      <w:r>
        <w:t xml:space="preserve">; HS 2208 - </w:t>
      </w:r>
      <w:r w:rsidRPr="008F1A88">
        <w:t>Ethyl alcohol, undenatured; of an alcoholic strength by volume of less than 80% volume; spirits, liqueurs and other spirituous beverages</w:t>
      </w:r>
      <w:r>
        <w:t>.</w:t>
      </w:r>
    </w:p>
  </w:footnote>
  <w:footnote w:id="40">
    <w:p w14:paraId="4C678586" w14:textId="3E679AE8" w:rsidR="00331399" w:rsidRDefault="00331399">
      <w:pPr>
        <w:pStyle w:val="FootnoteText"/>
      </w:pPr>
      <w:r>
        <w:rPr>
          <w:rStyle w:val="FootnoteReference"/>
        </w:rPr>
        <w:footnoteRef/>
      </w:r>
      <w:r>
        <w:t xml:space="preserve"> Appendix E.8 has the data used for this calculation</w:t>
      </w:r>
    </w:p>
  </w:footnote>
  <w:footnote w:id="41">
    <w:p w14:paraId="2026BC2A" w14:textId="3621ED8E" w:rsidR="00331399" w:rsidRDefault="00331399">
      <w:pPr>
        <w:pStyle w:val="FootnoteText"/>
      </w:pPr>
      <w:r>
        <w:rPr>
          <w:rStyle w:val="FootnoteReference"/>
        </w:rPr>
        <w:footnoteRef/>
      </w:r>
      <w:r>
        <w:t xml:space="preserve"> ORIMA Research:</w:t>
      </w:r>
      <w:r w:rsidRPr="007F3AD2">
        <w:t xml:space="preserve"> U</w:t>
      </w:r>
      <w:r>
        <w:t>nderstanding</w:t>
      </w:r>
      <w:r w:rsidRPr="007F3AD2">
        <w:t xml:space="preserve"> C</w:t>
      </w:r>
      <w:r>
        <w:t>onsumer</w:t>
      </w:r>
      <w:r w:rsidRPr="007F3AD2">
        <w:t xml:space="preserve"> P</w:t>
      </w:r>
      <w:r>
        <w:t xml:space="preserve">references Towards Measurement Markings On Fast Moving Consumer Goods Product Packages- </w:t>
      </w:r>
      <w:hyperlink r:id="rId22" w:history="1">
        <w:r w:rsidRPr="00650905">
          <w:rPr>
            <w:rStyle w:val="Hyperlink"/>
          </w:rPr>
          <w:t>https://consult.industry.gov.au/packaging-review-team/measurement-mark/supporting_documents/ORIMASurveyResults.docx</w:t>
        </w:r>
      </w:hyperlink>
    </w:p>
  </w:footnote>
  <w:footnote w:id="42">
    <w:p w14:paraId="3191DC16" w14:textId="16B9BCB9" w:rsidR="00331399" w:rsidRDefault="00331399">
      <w:pPr>
        <w:pStyle w:val="FootnoteText"/>
      </w:pPr>
      <w:r>
        <w:rPr>
          <w:rStyle w:val="FootnoteReference"/>
        </w:rPr>
        <w:footnoteRef/>
      </w:r>
      <w:r>
        <w:t xml:space="preserve"> </w:t>
      </w:r>
      <w:r w:rsidRPr="007F3AD2">
        <w:t xml:space="preserve">ORIMA Research: Understanding Consumer Preferences Towards Measurement Markings On Fast Moving Consumer Goods Product Packages- </w:t>
      </w:r>
      <w:hyperlink r:id="rId23" w:history="1">
        <w:r w:rsidRPr="00650905">
          <w:rPr>
            <w:rStyle w:val="Hyperlink"/>
          </w:rPr>
          <w:t>https://consult.industry.gov.au/packaging-review-team/measurement-mark/supporting_documents/ORIMASurveyResults.docx</w:t>
        </w:r>
      </w:hyperlink>
    </w:p>
  </w:footnote>
  <w:footnote w:id="43">
    <w:p w14:paraId="20B80899" w14:textId="77777777" w:rsidR="00331399" w:rsidRDefault="00331399" w:rsidP="002A58AD">
      <w:pPr>
        <w:pStyle w:val="FootnoteText"/>
      </w:pPr>
      <w:r>
        <w:rPr>
          <w:rStyle w:val="FootnoteReference"/>
        </w:rPr>
        <w:footnoteRef/>
      </w:r>
      <w:r>
        <w:t xml:space="preserve"> </w:t>
      </w:r>
      <w:hyperlink r:id="rId24" w:history="1">
        <w:r w:rsidRPr="000660BE">
          <w:rPr>
            <w:rStyle w:val="Hyperlink"/>
          </w:rPr>
          <w:t>https://www.accc.gov.au/system/files/Avoiding%20unfair%20business%20practices.pdf</w:t>
        </w:r>
      </w:hyperlink>
      <w:r>
        <w:t xml:space="preserve">, </w:t>
      </w:r>
      <w:hyperlink r:id="rId25" w:history="1">
        <w:r w:rsidRPr="000660BE">
          <w:rPr>
            <w:rStyle w:val="Hyperlink"/>
          </w:rPr>
          <w:t>http://www.fairtrading.nsw.gov.au/ftw/Businesses/Acceptable_business_conduct/Misleading_or_deceptive_conduct.page</w:t>
        </w:r>
      </w:hyperlink>
      <w:r>
        <w:t xml:space="preserve">  (</w:t>
      </w:r>
      <w:r w:rsidRPr="004743D5">
        <w:t>these could be improved on, actual rulings for example)</w:t>
      </w:r>
    </w:p>
  </w:footnote>
  <w:footnote w:id="44">
    <w:p w14:paraId="36870F5F" w14:textId="77777777" w:rsidR="00331399" w:rsidRDefault="00331399" w:rsidP="005A62A6">
      <w:pPr>
        <w:pStyle w:val="FootnoteText"/>
      </w:pPr>
      <w:r>
        <w:rPr>
          <w:rStyle w:val="FootnoteReference"/>
        </w:rPr>
        <w:footnoteRef/>
      </w:r>
      <w:r>
        <w:t xml:space="preserve"> Fast moving consumer g</w:t>
      </w:r>
      <w:r w:rsidRPr="00C80A30">
        <w:t xml:space="preserve">oods (FMCGs) </w:t>
      </w:r>
      <w:r>
        <w:t xml:space="preserve">are </w:t>
      </w:r>
      <w:r w:rsidRPr="00C80A30">
        <w:t xml:space="preserve">defined </w:t>
      </w:r>
      <w:r>
        <w:t xml:space="preserve">using the </w:t>
      </w:r>
      <w:hyperlink r:id="rId26" w:history="1">
        <w:r w:rsidRPr="00C85378">
          <w:rPr>
            <w:rStyle w:val="Hyperlink"/>
          </w:rPr>
          <w:t>Harmonised System (HS) codes</w:t>
        </w:r>
      </w:hyperlink>
      <w:r>
        <w:t xml:space="preserve">, and for the purposes of this report include </w:t>
      </w:r>
      <w:r w:rsidRPr="00C80A30">
        <w:t>vegetable products</w:t>
      </w:r>
      <w:r>
        <w:t xml:space="preserve"> (HS06-15)</w:t>
      </w:r>
      <w:r w:rsidRPr="00C80A30">
        <w:t>, foodstuffs</w:t>
      </w:r>
      <w:r>
        <w:t xml:space="preserve"> (HS16-24) and cosmetics (</w:t>
      </w:r>
      <w:r w:rsidRPr="00C80A30">
        <w:t>HS2712 and HS33-34)</w:t>
      </w:r>
      <w:r>
        <w:t>.</w:t>
      </w:r>
    </w:p>
  </w:footnote>
  <w:footnote w:id="45">
    <w:p w14:paraId="76657AF6" w14:textId="2E7B8F81" w:rsidR="00331399" w:rsidRPr="001561EC" w:rsidRDefault="00331399" w:rsidP="005A62A6">
      <w:pPr>
        <w:pStyle w:val="FootnoteText"/>
      </w:pPr>
      <w:r w:rsidRPr="001561EC">
        <w:rPr>
          <w:rStyle w:val="FootnoteReference"/>
        </w:rPr>
        <w:footnoteRef/>
      </w:r>
      <w:r w:rsidRPr="001561EC">
        <w:t xml:space="preserve"> Source</w:t>
      </w:r>
      <w:r>
        <w:t>d</w:t>
      </w:r>
      <w:r w:rsidRPr="001561EC">
        <w:t xml:space="preserve"> from the UN Comtrade Database </w:t>
      </w:r>
      <w:hyperlink r:id="rId27" w:history="1">
        <w:r w:rsidRPr="00924332">
          <w:rPr>
            <w:rStyle w:val="Hyperlink"/>
          </w:rPr>
          <w:t>https://comtrade.un.org/data/</w:t>
        </w:r>
      </w:hyperlink>
      <w:r>
        <w:t xml:space="preserve"> - data from 2015</w:t>
      </w:r>
    </w:p>
  </w:footnote>
  <w:footnote w:id="46">
    <w:p w14:paraId="2E2B2C33" w14:textId="77777777" w:rsidR="00331399" w:rsidRDefault="00331399" w:rsidP="005A62A6">
      <w:pPr>
        <w:pStyle w:val="FootnoteText"/>
      </w:pPr>
      <w:r>
        <w:rPr>
          <w:rStyle w:val="FootnoteReference"/>
        </w:rPr>
        <w:footnoteRef/>
      </w:r>
      <w:r>
        <w:t xml:space="preserve"> </w:t>
      </w:r>
      <w:hyperlink r:id="rId28" w:history="1">
        <w:r w:rsidRPr="00193AA3">
          <w:rPr>
            <w:rStyle w:val="Hyperlink"/>
          </w:rPr>
          <w:t>Recommendation 79</w:t>
        </w:r>
      </w:hyperlink>
      <w:r>
        <w:t xml:space="preserve"> (OIML R 79 Edition 2015)</w:t>
      </w:r>
    </w:p>
  </w:footnote>
  <w:footnote w:id="47">
    <w:p w14:paraId="494B6BAE" w14:textId="58F42620" w:rsidR="00331399" w:rsidRDefault="00331399" w:rsidP="005A62A6">
      <w:pPr>
        <w:pStyle w:val="FootnoteText"/>
      </w:pPr>
      <w:r>
        <w:rPr>
          <w:rStyle w:val="FootnoteReference"/>
        </w:rPr>
        <w:footnoteRef/>
      </w:r>
      <w:r>
        <w:t xml:space="preserve"> </w:t>
      </w:r>
      <w:hyperlink r:id="rId29" w:history="1">
        <w:r w:rsidRPr="00501BB3">
          <w:rPr>
            <w:rStyle w:val="Hyperlink"/>
          </w:rPr>
          <w:t>http://eur-lex.europa.eu/LexUriServ/LexUriServ.do?uri=OJ:L:2011:304:0018:0063:EN:PDF</w:t>
        </w:r>
      </w:hyperlink>
      <w:r>
        <w:t xml:space="preserve"> </w:t>
      </w:r>
    </w:p>
  </w:footnote>
  <w:footnote w:id="48">
    <w:p w14:paraId="11F32D78" w14:textId="0FD23457" w:rsidR="00331399" w:rsidRDefault="00331399" w:rsidP="005A62A6">
      <w:pPr>
        <w:pStyle w:val="FootnoteText"/>
      </w:pPr>
      <w:r>
        <w:rPr>
          <w:rStyle w:val="FootnoteReference"/>
        </w:rPr>
        <w:footnoteRef/>
      </w:r>
      <w:r>
        <w:t xml:space="preserve"> </w:t>
      </w:r>
      <w:hyperlink r:id="rId30" w:history="1">
        <w:r w:rsidRPr="005965D4">
          <w:rPr>
            <w:rStyle w:val="Hyperlink"/>
          </w:rPr>
          <w:t>https://www.gov.uk/food-labelling-and-packaging/food-labelling-what-you-must-show</w:t>
        </w:r>
      </w:hyperlink>
    </w:p>
  </w:footnote>
  <w:footnote w:id="49">
    <w:p w14:paraId="11FE3615" w14:textId="7D743066" w:rsidR="00331399" w:rsidRDefault="00331399" w:rsidP="005A62A6">
      <w:pPr>
        <w:pStyle w:val="FootnoteText"/>
      </w:pPr>
      <w:r>
        <w:rPr>
          <w:rStyle w:val="FootnoteReference"/>
        </w:rPr>
        <w:footnoteRef/>
      </w:r>
      <w:r>
        <w:t xml:space="preserve"> </w:t>
      </w:r>
      <w:hyperlink r:id="rId31" w:history="1">
        <w:r w:rsidRPr="005965D4">
          <w:rPr>
            <w:rStyle w:val="Hyperlink"/>
          </w:rPr>
          <w:t>http://eur-lex.europa.eu/LexUriServ/LexUriServ.do?uri=OJ:L:2009:342:0059:0209:en:PDF</w:t>
        </w:r>
      </w:hyperlink>
    </w:p>
  </w:footnote>
  <w:footnote w:id="50">
    <w:p w14:paraId="794CA7C4" w14:textId="77777777" w:rsidR="00331399" w:rsidRDefault="00331399" w:rsidP="005A62A6">
      <w:pPr>
        <w:pStyle w:val="FootnoteText"/>
      </w:pPr>
      <w:r>
        <w:rPr>
          <w:rStyle w:val="FootnoteReference"/>
        </w:rPr>
        <w:footnoteRef/>
      </w:r>
      <w:r>
        <w:t xml:space="preserve"> </w:t>
      </w:r>
      <w:hyperlink r:id="rId32" w:history="1">
        <w:r w:rsidRPr="003226C9">
          <w:rPr>
            <w:rStyle w:val="Hyperlink"/>
          </w:rPr>
          <w:t>http://www.ixpos.de/IXPOS/Content/EN/Your-business-in-germany/_SharedDocs/Downloads/guidelines-cosmetic-labeling-cosmetics-europe.pdf?v=3</w:t>
        </w:r>
      </w:hyperlink>
      <w:r>
        <w:t>, p13</w:t>
      </w:r>
    </w:p>
  </w:footnote>
  <w:footnote w:id="51">
    <w:p w14:paraId="6FAFB3FE" w14:textId="35FC7D4C" w:rsidR="00331399" w:rsidRDefault="00331399" w:rsidP="005A62A6">
      <w:pPr>
        <w:pStyle w:val="FootnoteText"/>
      </w:pPr>
      <w:r>
        <w:rPr>
          <w:rStyle w:val="FootnoteReference"/>
        </w:rPr>
        <w:footnoteRef/>
      </w:r>
      <w:r>
        <w:t xml:space="preserve"> </w:t>
      </w:r>
      <w:hyperlink r:id="rId33" w:history="1">
        <w:r w:rsidRPr="00650905">
          <w:rPr>
            <w:rStyle w:val="Hyperlink"/>
          </w:rPr>
          <w:t>https://www.law.cornell.edu/uscode/text/15/1453</w:t>
        </w:r>
      </w:hyperlink>
    </w:p>
  </w:footnote>
  <w:footnote w:id="52">
    <w:p w14:paraId="48CA2B02" w14:textId="77777777" w:rsidR="00331399" w:rsidRDefault="00331399" w:rsidP="00B11094">
      <w:pPr>
        <w:pStyle w:val="FootnoteText"/>
      </w:pPr>
      <w:r>
        <w:rPr>
          <w:rStyle w:val="FootnoteReference"/>
        </w:rPr>
        <w:footnoteRef/>
      </w:r>
      <w:r>
        <w:t xml:space="preserve"> </w:t>
      </w:r>
      <w:r w:rsidRPr="00A85184">
        <w:t>Austria, Belgium, Bulgaria, Croatia, Cyprus, Czech Republic, Denmark, Estonia, Finland, France, Germany, Greece, Hungary, Ireland, Italy, Latvia, Lithuania, Luxembourg, Malta, Netherlands, Poland, Portugal, Romania, Slovakia, Slovena, Spain, Sweden and United Kingdom</w:t>
      </w:r>
    </w:p>
  </w:footnote>
  <w:footnote w:id="53">
    <w:p w14:paraId="2FF87642" w14:textId="0FD5A4C2" w:rsidR="00331399" w:rsidRDefault="00331399" w:rsidP="005A62A6">
      <w:pPr>
        <w:pStyle w:val="FootnoteText"/>
      </w:pPr>
      <w:r>
        <w:rPr>
          <w:rStyle w:val="FootnoteReference"/>
        </w:rPr>
        <w:footnoteRef/>
      </w:r>
      <w:r>
        <w:t xml:space="preserve"> Fast moving consumer g</w:t>
      </w:r>
      <w:r w:rsidRPr="00C80A30">
        <w:t xml:space="preserve">oods (FMCGs) </w:t>
      </w:r>
      <w:r>
        <w:t xml:space="preserve">are </w:t>
      </w:r>
      <w:r w:rsidRPr="00C80A30">
        <w:t xml:space="preserve">defined </w:t>
      </w:r>
      <w:r>
        <w:t xml:space="preserve">using the </w:t>
      </w:r>
      <w:hyperlink r:id="rId34" w:history="1">
        <w:r w:rsidRPr="00C85378">
          <w:rPr>
            <w:rStyle w:val="Hyperlink"/>
          </w:rPr>
          <w:t>Harmonised System (HS) codes</w:t>
        </w:r>
      </w:hyperlink>
      <w:r>
        <w:t xml:space="preserve">, and for the purposes of this report include </w:t>
      </w:r>
      <w:r w:rsidRPr="00C80A30">
        <w:t>vegetable products</w:t>
      </w:r>
      <w:r>
        <w:t xml:space="preserve"> (HS06-15)</w:t>
      </w:r>
      <w:r w:rsidRPr="00C80A30">
        <w:t>, foodstuffs</w:t>
      </w:r>
      <w:r>
        <w:t xml:space="preserve"> (HS16-24) and cosmetics (</w:t>
      </w:r>
      <w:r w:rsidRPr="00C80A30">
        <w:t>HS2712 and HS33-34)</w:t>
      </w:r>
      <w:r>
        <w:t xml:space="preserve"> unless otherwise stated.</w:t>
      </w:r>
    </w:p>
  </w:footnote>
  <w:footnote w:id="54">
    <w:p w14:paraId="7A737D0C" w14:textId="77777777" w:rsidR="00331399" w:rsidRDefault="00331399" w:rsidP="0046181A">
      <w:pPr>
        <w:pStyle w:val="FootnoteText"/>
      </w:pPr>
      <w:r>
        <w:rPr>
          <w:rStyle w:val="FootnoteReference"/>
        </w:rPr>
        <w:footnoteRef/>
      </w:r>
      <w:r>
        <w:t xml:space="preserve"> Data sourced from the Trade Information System (TIS) that collates information on </w:t>
      </w:r>
      <w:r w:rsidRPr="00104023">
        <w:t xml:space="preserve">imports and exports of merchandise goods. The data is collected by the Department of Immigration and Border </w:t>
      </w:r>
      <w:r>
        <w:t>Protection, provided by the ABS.</w:t>
      </w:r>
    </w:p>
  </w:footnote>
  <w:footnote w:id="55">
    <w:p w14:paraId="43B65C13" w14:textId="77777777" w:rsidR="00331399" w:rsidRDefault="00331399" w:rsidP="005A62A6">
      <w:pPr>
        <w:pStyle w:val="FootnoteText"/>
      </w:pPr>
      <w:r>
        <w:rPr>
          <w:rStyle w:val="FootnoteReference"/>
        </w:rPr>
        <w:footnoteRef/>
      </w:r>
      <w:r>
        <w:t xml:space="preserve"> Cosmetic products are </w:t>
      </w:r>
      <w:r w:rsidRPr="00C80A30">
        <w:t xml:space="preserve">defined </w:t>
      </w:r>
      <w:r>
        <w:t xml:space="preserve">using the </w:t>
      </w:r>
      <w:hyperlink r:id="rId35" w:history="1">
        <w:r w:rsidRPr="00C85378">
          <w:rPr>
            <w:rStyle w:val="Hyperlink"/>
          </w:rPr>
          <w:t>Harmonised System (HS) codes</w:t>
        </w:r>
      </w:hyperlink>
      <w:r>
        <w:t xml:space="preserve">, and for the purposes of this report include </w:t>
      </w:r>
      <w:r w:rsidRPr="00C80A30">
        <w:t>HS2712</w:t>
      </w:r>
      <w:r>
        <w:t xml:space="preserve"> (mineral oil), </w:t>
      </w:r>
      <w:r w:rsidRPr="00C80A30">
        <w:t>HS33</w:t>
      </w:r>
      <w:r>
        <w:t xml:space="preserve"> (cosmetics) and HS34 (soaps)</w:t>
      </w:r>
    </w:p>
    <w:p w14:paraId="45F7178C" w14:textId="77777777" w:rsidR="00331399" w:rsidRDefault="00331399" w:rsidP="005A62A6">
      <w:pPr>
        <w:pStyle w:val="FootnoteText"/>
      </w:pPr>
    </w:p>
  </w:footnote>
  <w:footnote w:id="56">
    <w:p w14:paraId="5FB2465D" w14:textId="77777777" w:rsidR="00331399" w:rsidRPr="0054728F" w:rsidRDefault="00331399" w:rsidP="00FA7A3E">
      <w:pPr>
        <w:pStyle w:val="FootnoteText"/>
        <w:rPr>
          <w:b/>
        </w:rPr>
      </w:pPr>
      <w:r>
        <w:rPr>
          <w:rStyle w:val="FootnoteReference"/>
        </w:rPr>
        <w:footnoteRef/>
      </w:r>
      <w:r>
        <w:t xml:space="preserve"> National Measurement Institute, </w:t>
      </w:r>
      <w:r>
        <w:rPr>
          <w:i/>
        </w:rPr>
        <w:t xml:space="preserve">Compliance and Enforcement Policy, </w:t>
      </w:r>
      <w:r>
        <w:t>2011, &lt;</w:t>
      </w:r>
      <w:hyperlink r:id="rId36" w:history="1">
        <w:r w:rsidRPr="00C571BC">
          <w:rPr>
            <w:rStyle w:val="Hyperlink"/>
          </w:rPr>
          <w:t>http://www.measurement.gov.au/Publications/trademeasurement/Documents/ComplianceandEnforcementPolicy.pdf</w:t>
        </w:r>
      </w:hyperlink>
      <w:r>
        <w:t xml:space="preserve">&gt; </w:t>
      </w:r>
    </w:p>
  </w:footnote>
  <w:footnote w:id="57">
    <w:p w14:paraId="554258D1" w14:textId="331B0C03" w:rsidR="00331399" w:rsidRPr="002F4194" w:rsidRDefault="00331399" w:rsidP="00FA7A3E">
      <w:pPr>
        <w:pStyle w:val="FootnoteText"/>
      </w:pPr>
      <w:r>
        <w:rPr>
          <w:rStyle w:val="FootnoteReference"/>
        </w:rPr>
        <w:footnoteRef/>
      </w:r>
      <w:r>
        <w:t xml:space="preserve"> National Measurement Institute, </w:t>
      </w:r>
      <w:r>
        <w:rPr>
          <w:i/>
        </w:rPr>
        <w:t xml:space="preserve">National Data 2015-16, </w:t>
      </w:r>
      <w:hyperlink r:id="rId37" w:history="1">
        <w:r w:rsidRPr="00650905">
          <w:rPr>
            <w:rStyle w:val="Hyperlink"/>
          </w:rPr>
          <w:t>http://www.measurement.gov.au/Industry/NationalData/Pages/default.aspx</w:t>
        </w:r>
      </w:hyperlink>
    </w:p>
  </w:footnote>
  <w:footnote w:id="58">
    <w:p w14:paraId="6D562D81" w14:textId="77777777" w:rsidR="00331399" w:rsidRDefault="00331399" w:rsidP="00FA7A3E">
      <w:pPr>
        <w:pStyle w:val="FootnoteText"/>
      </w:pPr>
      <w:r>
        <w:rPr>
          <w:rStyle w:val="FootnoteReference"/>
        </w:rPr>
        <w:footnoteRef/>
      </w:r>
      <w:r>
        <w:t xml:space="preserve"> Ibid.</w:t>
      </w:r>
    </w:p>
  </w:footnote>
  <w:footnote w:id="59">
    <w:p w14:paraId="1E1C9711" w14:textId="77777777" w:rsidR="00331399" w:rsidRDefault="00331399" w:rsidP="00FA7A3E">
      <w:pPr>
        <w:pStyle w:val="FootnoteText"/>
      </w:pPr>
      <w:r>
        <w:rPr>
          <w:rStyle w:val="FootnoteReference"/>
        </w:rPr>
        <w:footnoteRef/>
      </w:r>
      <w:r>
        <w:t xml:space="preserve"> Ibid.</w:t>
      </w:r>
    </w:p>
  </w:footnote>
  <w:footnote w:id="60">
    <w:p w14:paraId="49DC1B8D" w14:textId="77777777" w:rsidR="00331399" w:rsidRDefault="00331399" w:rsidP="00FA7A3E">
      <w:pPr>
        <w:pStyle w:val="FootnoteText"/>
      </w:pPr>
      <w:r>
        <w:rPr>
          <w:rStyle w:val="FootnoteReference"/>
        </w:rPr>
        <w:footnoteRef/>
      </w:r>
      <w:r>
        <w:t xml:space="preserve"> </w:t>
      </w:r>
      <w:r w:rsidRPr="00B2641B">
        <w:t>National Measurement Institute, National Data 2013-14, &lt;</w:t>
      </w:r>
      <w:hyperlink r:id="rId38" w:history="1">
        <w:r w:rsidRPr="00B2641B">
          <w:rPr>
            <w:rStyle w:val="Hyperlink"/>
          </w:rPr>
          <w:t>http://www.measurement.gov.au/TradeMeasurement/NationalData/Pages/default.aspx</w:t>
        </w:r>
      </w:hyperlink>
      <w:r>
        <w:t>&gt;</w:t>
      </w:r>
    </w:p>
  </w:footnote>
  <w:footnote w:id="61">
    <w:p w14:paraId="1C19C8CA" w14:textId="77777777" w:rsidR="00331399" w:rsidRDefault="00331399" w:rsidP="00FA7A3E">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EC49" w14:textId="77777777" w:rsidR="00331399" w:rsidRDefault="00331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2349D" w14:textId="703D9DC2" w:rsidR="00331399" w:rsidRDefault="00331399" w:rsidP="007240F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03323DD2"/>
    <w:multiLevelType w:val="hybridMultilevel"/>
    <w:tmpl w:val="BDB8C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1463F"/>
    <w:multiLevelType w:val="hybridMultilevel"/>
    <w:tmpl w:val="2BC6B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765AE"/>
    <w:multiLevelType w:val="hybridMultilevel"/>
    <w:tmpl w:val="1690F7D4"/>
    <w:lvl w:ilvl="0" w:tplc="43E4122E">
      <w:start w:val="1"/>
      <w:numFmt w:val="decimal"/>
      <w:lvlText w:val="(%1)"/>
      <w:lvlJc w:val="left"/>
      <w:pPr>
        <w:ind w:left="450" w:hanging="450"/>
      </w:pPr>
      <w:rPr>
        <w:rFonts w:hint="default"/>
      </w:rPr>
    </w:lvl>
    <w:lvl w:ilvl="1" w:tplc="1D00DFD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6A602F"/>
    <w:multiLevelType w:val="hybridMultilevel"/>
    <w:tmpl w:val="6F68745E"/>
    <w:lvl w:ilvl="0" w:tplc="B3740BEC">
      <w:start w:val="1"/>
      <w:numFmt w:val="lowerLetter"/>
      <w:lvlText w:val="(%1)"/>
      <w:lvlJc w:val="left"/>
      <w:pPr>
        <w:ind w:left="1845"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0C7C5A"/>
    <w:multiLevelType w:val="multilevel"/>
    <w:tmpl w:val="B8EA7ED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5760" w:hanging="360"/>
      </w:pPr>
    </w:lvl>
    <w:lvl w:ilvl="4">
      <w:start w:val="1"/>
      <w:numFmt w:val="lowerLetter"/>
      <w:lvlText w:val="(%5)"/>
      <w:lvlJc w:val="left"/>
      <w:pPr>
        <w:ind w:left="6120" w:hanging="360"/>
      </w:pPr>
    </w:lvl>
    <w:lvl w:ilvl="5">
      <w:start w:val="1"/>
      <w:numFmt w:val="lowerRoman"/>
      <w:lvlText w:val="(%6)"/>
      <w:lvlJc w:val="left"/>
      <w:pPr>
        <w:ind w:left="6480" w:hanging="360"/>
      </w:pPr>
    </w:lvl>
    <w:lvl w:ilvl="6">
      <w:start w:val="1"/>
      <w:numFmt w:val="decimal"/>
      <w:lvlText w:val="%7."/>
      <w:lvlJc w:val="left"/>
      <w:pPr>
        <w:ind w:left="6840" w:hanging="360"/>
      </w:pPr>
    </w:lvl>
    <w:lvl w:ilvl="7">
      <w:start w:val="1"/>
      <w:numFmt w:val="lowerLetter"/>
      <w:lvlText w:val="%8."/>
      <w:lvlJc w:val="left"/>
      <w:pPr>
        <w:ind w:left="7200" w:hanging="360"/>
      </w:pPr>
    </w:lvl>
    <w:lvl w:ilvl="8">
      <w:start w:val="1"/>
      <w:numFmt w:val="lowerRoman"/>
      <w:lvlText w:val="%9."/>
      <w:lvlJc w:val="left"/>
      <w:pPr>
        <w:ind w:left="7560" w:hanging="360"/>
      </w:pPr>
    </w:lvl>
  </w:abstractNum>
  <w:abstractNum w:abstractNumId="6"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E396A"/>
    <w:multiLevelType w:val="hybridMultilevel"/>
    <w:tmpl w:val="A56CC248"/>
    <w:lvl w:ilvl="0" w:tplc="131A1AA8">
      <w:start w:val="1"/>
      <w:numFmt w:val="bullet"/>
      <w:lvlText w:val=""/>
      <w:lvlJc w:val="left"/>
      <w:pPr>
        <w:ind w:left="360" w:hanging="360"/>
      </w:pPr>
      <w:rPr>
        <w:rFonts w:ascii="Symbol" w:hAnsi="Symbol" w:hint="default"/>
        <w:color w:val="005677"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3D7485"/>
    <w:multiLevelType w:val="hybridMultilevel"/>
    <w:tmpl w:val="3DFC5A1A"/>
    <w:lvl w:ilvl="0" w:tplc="1D00DFDA">
      <w:start w:val="1"/>
      <w:numFmt w:val="lowerLetter"/>
      <w:lvlText w:val="(%1)"/>
      <w:lvlJc w:val="left"/>
      <w:pPr>
        <w:ind w:left="1020" w:hanging="51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 w15:restartNumberingAfterBreak="0">
    <w:nsid w:val="2E4B2D9F"/>
    <w:multiLevelType w:val="hybridMultilevel"/>
    <w:tmpl w:val="BF025C00"/>
    <w:lvl w:ilvl="0" w:tplc="0C090017">
      <w:start w:val="1"/>
      <w:numFmt w:val="lowerLetter"/>
      <w:lvlText w:val="%1)"/>
      <w:lvlJc w:val="left"/>
      <w:pPr>
        <w:ind w:left="720" w:hanging="360"/>
      </w:pPr>
      <w:rPr>
        <w:rFonts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31B1F"/>
    <w:multiLevelType w:val="hybridMultilevel"/>
    <w:tmpl w:val="358A7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063C16"/>
    <w:multiLevelType w:val="hybridMultilevel"/>
    <w:tmpl w:val="BEAE96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E3066D9"/>
    <w:multiLevelType w:val="hybridMultilevel"/>
    <w:tmpl w:val="DF762C12"/>
    <w:lvl w:ilvl="0" w:tplc="0C09000F">
      <w:start w:val="1"/>
      <w:numFmt w:val="decimal"/>
      <w:lvlText w:val="%1."/>
      <w:lvlJc w:val="left"/>
      <w:pPr>
        <w:ind w:left="720" w:hanging="360"/>
      </w:pPr>
      <w:rPr>
        <w:rFonts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E14F99"/>
    <w:multiLevelType w:val="hybridMultilevel"/>
    <w:tmpl w:val="A91E5A7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42D01"/>
    <w:multiLevelType w:val="hybridMultilevel"/>
    <w:tmpl w:val="6554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23220"/>
    <w:multiLevelType w:val="hybridMultilevel"/>
    <w:tmpl w:val="5978B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CE1FC9"/>
    <w:multiLevelType w:val="hybridMultilevel"/>
    <w:tmpl w:val="3B92DEC8"/>
    <w:lvl w:ilvl="0" w:tplc="0C090017">
      <w:start w:val="1"/>
      <w:numFmt w:val="lowerLetter"/>
      <w:lvlText w:val="%1)"/>
      <w:lvlJc w:val="left"/>
      <w:pPr>
        <w:ind w:left="1080" w:hanging="360"/>
      </w:pPr>
      <w:rPr>
        <w:rFonts w:hint="default"/>
        <w:color w:val="005677" w:themeColor="accent1"/>
      </w:rPr>
    </w:lvl>
    <w:lvl w:ilvl="1" w:tplc="21E8437E">
      <w:start w:val="1"/>
      <w:numFmt w:val="bullet"/>
      <w:lvlText w:val="-"/>
      <w:lvlJc w:val="left"/>
      <w:pPr>
        <w:ind w:left="1800" w:hanging="360"/>
      </w:pPr>
      <w:rPr>
        <w:rFonts w:ascii="Courier New" w:hAnsi="Courier New" w:hint="default"/>
        <w:color w:val="005677" w:themeColor="accen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B7A4E15"/>
    <w:multiLevelType w:val="hybridMultilevel"/>
    <w:tmpl w:val="FEC43C9E"/>
    <w:lvl w:ilvl="0" w:tplc="1D00DFDA">
      <w:start w:val="1"/>
      <w:numFmt w:val="lowerLetter"/>
      <w:lvlText w:val="(%1)"/>
      <w:lvlJc w:val="left"/>
      <w:pPr>
        <w:ind w:left="5895" w:hanging="510"/>
      </w:pPr>
      <w:rPr>
        <w:rFonts w:hint="default"/>
      </w:rPr>
    </w:lvl>
    <w:lvl w:ilvl="1" w:tplc="0C090019">
      <w:start w:val="1"/>
      <w:numFmt w:val="lowerLetter"/>
      <w:lvlText w:val="%2."/>
      <w:lvlJc w:val="left"/>
      <w:pPr>
        <w:ind w:left="6465" w:hanging="360"/>
      </w:pPr>
    </w:lvl>
    <w:lvl w:ilvl="2" w:tplc="0C09001B" w:tentative="1">
      <w:start w:val="1"/>
      <w:numFmt w:val="lowerRoman"/>
      <w:lvlText w:val="%3."/>
      <w:lvlJc w:val="right"/>
      <w:pPr>
        <w:ind w:left="7185" w:hanging="180"/>
      </w:pPr>
    </w:lvl>
    <w:lvl w:ilvl="3" w:tplc="0C09000F" w:tentative="1">
      <w:start w:val="1"/>
      <w:numFmt w:val="decimal"/>
      <w:lvlText w:val="%4."/>
      <w:lvlJc w:val="left"/>
      <w:pPr>
        <w:ind w:left="7905" w:hanging="360"/>
      </w:pPr>
    </w:lvl>
    <w:lvl w:ilvl="4" w:tplc="0C090019" w:tentative="1">
      <w:start w:val="1"/>
      <w:numFmt w:val="lowerLetter"/>
      <w:lvlText w:val="%5."/>
      <w:lvlJc w:val="left"/>
      <w:pPr>
        <w:ind w:left="8625" w:hanging="360"/>
      </w:pPr>
    </w:lvl>
    <w:lvl w:ilvl="5" w:tplc="0C09001B" w:tentative="1">
      <w:start w:val="1"/>
      <w:numFmt w:val="lowerRoman"/>
      <w:lvlText w:val="%6."/>
      <w:lvlJc w:val="right"/>
      <w:pPr>
        <w:ind w:left="9345" w:hanging="180"/>
      </w:pPr>
    </w:lvl>
    <w:lvl w:ilvl="6" w:tplc="0C09000F" w:tentative="1">
      <w:start w:val="1"/>
      <w:numFmt w:val="decimal"/>
      <w:lvlText w:val="%7."/>
      <w:lvlJc w:val="left"/>
      <w:pPr>
        <w:ind w:left="10065" w:hanging="360"/>
      </w:pPr>
    </w:lvl>
    <w:lvl w:ilvl="7" w:tplc="0C090019" w:tentative="1">
      <w:start w:val="1"/>
      <w:numFmt w:val="lowerLetter"/>
      <w:lvlText w:val="%8."/>
      <w:lvlJc w:val="left"/>
      <w:pPr>
        <w:ind w:left="10785" w:hanging="360"/>
      </w:pPr>
    </w:lvl>
    <w:lvl w:ilvl="8" w:tplc="0C09001B" w:tentative="1">
      <w:start w:val="1"/>
      <w:numFmt w:val="lowerRoman"/>
      <w:lvlText w:val="%9."/>
      <w:lvlJc w:val="right"/>
      <w:pPr>
        <w:ind w:left="11505" w:hanging="180"/>
      </w:pPr>
    </w:lvl>
  </w:abstractNum>
  <w:abstractNum w:abstractNumId="19" w15:restartNumberingAfterBreak="0">
    <w:nsid w:val="4CD42B05"/>
    <w:multiLevelType w:val="hybridMultilevel"/>
    <w:tmpl w:val="5E429802"/>
    <w:lvl w:ilvl="0" w:tplc="CAEAE8AC">
      <w:start w:val="1"/>
      <w:numFmt w:val="lowerLetter"/>
      <w:lvlText w:val="(%1)"/>
      <w:lvlJc w:val="left"/>
      <w:pPr>
        <w:ind w:left="1020" w:hanging="51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0" w15:restartNumberingAfterBreak="0">
    <w:nsid w:val="4E5E3DB6"/>
    <w:multiLevelType w:val="hybridMultilevel"/>
    <w:tmpl w:val="0B901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880D69"/>
    <w:multiLevelType w:val="hybridMultilevel"/>
    <w:tmpl w:val="39F82B08"/>
    <w:lvl w:ilvl="0" w:tplc="48625D14">
      <w:start w:val="1"/>
      <w:numFmt w:val="lowerLetter"/>
      <w:lvlText w:val="(%1)"/>
      <w:lvlJc w:val="left"/>
      <w:pPr>
        <w:ind w:left="1020" w:hanging="51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3" w15:restartNumberingAfterBreak="0">
    <w:nsid w:val="562E6A89"/>
    <w:multiLevelType w:val="hybridMultilevel"/>
    <w:tmpl w:val="C196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F1C54"/>
    <w:multiLevelType w:val="hybridMultilevel"/>
    <w:tmpl w:val="09462C20"/>
    <w:lvl w:ilvl="0" w:tplc="AB9617CA">
      <w:start w:val="1"/>
      <w:numFmt w:val="lowerLetter"/>
      <w:lvlText w:val="(%1)"/>
      <w:lvlJc w:val="left"/>
      <w:pPr>
        <w:ind w:left="1290" w:hanging="645"/>
      </w:pPr>
      <w:rPr>
        <w:rFonts w:hint="default"/>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25" w15:restartNumberingAfterBreak="0">
    <w:nsid w:val="5BB87A11"/>
    <w:multiLevelType w:val="hybridMultilevel"/>
    <w:tmpl w:val="6FC8D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682C27"/>
    <w:multiLevelType w:val="hybridMultilevel"/>
    <w:tmpl w:val="310617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7D0AA3"/>
    <w:multiLevelType w:val="hybridMultilevel"/>
    <w:tmpl w:val="5E96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4A1A18"/>
    <w:multiLevelType w:val="hybridMultilevel"/>
    <w:tmpl w:val="A1CC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C4E95"/>
    <w:multiLevelType w:val="hybridMultilevel"/>
    <w:tmpl w:val="D9F8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B91201"/>
    <w:multiLevelType w:val="hybridMultilevel"/>
    <w:tmpl w:val="3A321684"/>
    <w:lvl w:ilvl="0" w:tplc="0C090011">
      <w:start w:val="1"/>
      <w:numFmt w:val="decimal"/>
      <w:lvlText w:val="%1)"/>
      <w:lvlJc w:val="left"/>
      <w:pPr>
        <w:ind w:left="720" w:hanging="360"/>
      </w:pPr>
      <w:rPr>
        <w:rFonts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7"/>
  </w:num>
  <w:num w:numId="4">
    <w:abstractNumId w:val="6"/>
  </w:num>
  <w:num w:numId="5">
    <w:abstractNumId w:val="15"/>
  </w:num>
  <w:num w:numId="6">
    <w:abstractNumId w:val="27"/>
  </w:num>
  <w:num w:numId="7">
    <w:abstractNumId w:val="14"/>
  </w:num>
  <w:num w:numId="8">
    <w:abstractNumId w:val="13"/>
  </w:num>
  <w:num w:numId="9">
    <w:abstractNumId w:val="10"/>
  </w:num>
  <w:num w:numId="10">
    <w:abstractNumId w:val="30"/>
  </w:num>
  <w:num w:numId="11">
    <w:abstractNumId w:val="17"/>
  </w:num>
  <w:num w:numId="12">
    <w:abstractNumId w:val="23"/>
  </w:num>
  <w:num w:numId="13">
    <w:abstractNumId w:val="16"/>
  </w:num>
  <w:num w:numId="14">
    <w:abstractNumId w:val="8"/>
  </w:num>
  <w:num w:numId="15">
    <w:abstractNumId w:val="5"/>
  </w:num>
  <w:num w:numId="16">
    <w:abstractNumId w:val="9"/>
  </w:num>
  <w:num w:numId="17">
    <w:abstractNumId w:val="22"/>
  </w:num>
  <w:num w:numId="18">
    <w:abstractNumId w:val="19"/>
  </w:num>
  <w:num w:numId="19">
    <w:abstractNumId w:val="25"/>
  </w:num>
  <w:num w:numId="20">
    <w:abstractNumId w:val="24"/>
  </w:num>
  <w:num w:numId="21">
    <w:abstractNumId w:val="12"/>
  </w:num>
  <w:num w:numId="22">
    <w:abstractNumId w:val="18"/>
  </w:num>
  <w:num w:numId="23">
    <w:abstractNumId w:val="4"/>
  </w:num>
  <w:num w:numId="24">
    <w:abstractNumId w:val="3"/>
  </w:num>
  <w:num w:numId="25">
    <w:abstractNumId w:val="28"/>
  </w:num>
  <w:num w:numId="26">
    <w:abstractNumId w:val="11"/>
  </w:num>
  <w:num w:numId="27">
    <w:abstractNumId w:val="20"/>
  </w:num>
  <w:num w:numId="28">
    <w:abstractNumId w:val="2"/>
  </w:num>
  <w:num w:numId="29">
    <w:abstractNumId w:val="1"/>
  </w:num>
  <w:num w:numId="30">
    <w:abstractNumId w:val="26"/>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E8"/>
    <w:rsid w:val="00000A31"/>
    <w:rsid w:val="0000217A"/>
    <w:rsid w:val="000031A7"/>
    <w:rsid w:val="000043AA"/>
    <w:rsid w:val="0000449C"/>
    <w:rsid w:val="00004600"/>
    <w:rsid w:val="00005703"/>
    <w:rsid w:val="00005843"/>
    <w:rsid w:val="00006AF1"/>
    <w:rsid w:val="00006EA1"/>
    <w:rsid w:val="0000744B"/>
    <w:rsid w:val="00011AAA"/>
    <w:rsid w:val="000127E9"/>
    <w:rsid w:val="00012F3F"/>
    <w:rsid w:val="00013479"/>
    <w:rsid w:val="00013CB4"/>
    <w:rsid w:val="00015219"/>
    <w:rsid w:val="00015773"/>
    <w:rsid w:val="00015CAD"/>
    <w:rsid w:val="00020897"/>
    <w:rsid w:val="00020FD3"/>
    <w:rsid w:val="00021A40"/>
    <w:rsid w:val="00022050"/>
    <w:rsid w:val="00026F4C"/>
    <w:rsid w:val="00027D52"/>
    <w:rsid w:val="00030D7F"/>
    <w:rsid w:val="0003181F"/>
    <w:rsid w:val="0003462F"/>
    <w:rsid w:val="000360C4"/>
    <w:rsid w:val="00036C36"/>
    <w:rsid w:val="00040232"/>
    <w:rsid w:val="0004350B"/>
    <w:rsid w:val="00043F11"/>
    <w:rsid w:val="000449D4"/>
    <w:rsid w:val="00047F8C"/>
    <w:rsid w:val="00050462"/>
    <w:rsid w:val="000511AF"/>
    <w:rsid w:val="000532C6"/>
    <w:rsid w:val="00055356"/>
    <w:rsid w:val="00056F4A"/>
    <w:rsid w:val="000614C9"/>
    <w:rsid w:val="00063973"/>
    <w:rsid w:val="00064853"/>
    <w:rsid w:val="00066B3C"/>
    <w:rsid w:val="00072E76"/>
    <w:rsid w:val="0007421F"/>
    <w:rsid w:val="000749C1"/>
    <w:rsid w:val="00075305"/>
    <w:rsid w:val="000762A2"/>
    <w:rsid w:val="0007641D"/>
    <w:rsid w:val="00076D9B"/>
    <w:rsid w:val="00077128"/>
    <w:rsid w:val="00077B7E"/>
    <w:rsid w:val="00086386"/>
    <w:rsid w:val="00092C27"/>
    <w:rsid w:val="000931DE"/>
    <w:rsid w:val="00093A01"/>
    <w:rsid w:val="000940C6"/>
    <w:rsid w:val="000959AE"/>
    <w:rsid w:val="00095A5D"/>
    <w:rsid w:val="000961B5"/>
    <w:rsid w:val="00097521"/>
    <w:rsid w:val="000A3E81"/>
    <w:rsid w:val="000B01EA"/>
    <w:rsid w:val="000B0637"/>
    <w:rsid w:val="000B1F7D"/>
    <w:rsid w:val="000B208E"/>
    <w:rsid w:val="000B2AA8"/>
    <w:rsid w:val="000B3124"/>
    <w:rsid w:val="000B40DC"/>
    <w:rsid w:val="000B440A"/>
    <w:rsid w:val="000B4587"/>
    <w:rsid w:val="000B5FC0"/>
    <w:rsid w:val="000B68F8"/>
    <w:rsid w:val="000C0812"/>
    <w:rsid w:val="000C083F"/>
    <w:rsid w:val="000C0C0D"/>
    <w:rsid w:val="000C1517"/>
    <w:rsid w:val="000C153C"/>
    <w:rsid w:val="000C1A43"/>
    <w:rsid w:val="000C1BC9"/>
    <w:rsid w:val="000C2861"/>
    <w:rsid w:val="000C2BEA"/>
    <w:rsid w:val="000C37F8"/>
    <w:rsid w:val="000C54DB"/>
    <w:rsid w:val="000C56C4"/>
    <w:rsid w:val="000D4937"/>
    <w:rsid w:val="000D5793"/>
    <w:rsid w:val="000D5BBB"/>
    <w:rsid w:val="000D6B62"/>
    <w:rsid w:val="000D756C"/>
    <w:rsid w:val="000E0665"/>
    <w:rsid w:val="000E0D73"/>
    <w:rsid w:val="000E11CB"/>
    <w:rsid w:val="000E2D4B"/>
    <w:rsid w:val="000E377F"/>
    <w:rsid w:val="000E3A9B"/>
    <w:rsid w:val="000E476B"/>
    <w:rsid w:val="000F0784"/>
    <w:rsid w:val="000F13B8"/>
    <w:rsid w:val="000F18E4"/>
    <w:rsid w:val="000F30BF"/>
    <w:rsid w:val="000F540C"/>
    <w:rsid w:val="000F59A6"/>
    <w:rsid w:val="000F6449"/>
    <w:rsid w:val="000F6B5C"/>
    <w:rsid w:val="000F7A72"/>
    <w:rsid w:val="00100BB4"/>
    <w:rsid w:val="00104023"/>
    <w:rsid w:val="0010437E"/>
    <w:rsid w:val="00104BC2"/>
    <w:rsid w:val="00105AA9"/>
    <w:rsid w:val="00107916"/>
    <w:rsid w:val="00107978"/>
    <w:rsid w:val="00107BF8"/>
    <w:rsid w:val="00111B66"/>
    <w:rsid w:val="0011253A"/>
    <w:rsid w:val="00112604"/>
    <w:rsid w:val="00113181"/>
    <w:rsid w:val="00114BA6"/>
    <w:rsid w:val="0012066C"/>
    <w:rsid w:val="00121108"/>
    <w:rsid w:val="00121900"/>
    <w:rsid w:val="00121E32"/>
    <w:rsid w:val="00122397"/>
    <w:rsid w:val="00122F90"/>
    <w:rsid w:val="0012495A"/>
    <w:rsid w:val="0012591F"/>
    <w:rsid w:val="001271D4"/>
    <w:rsid w:val="00127923"/>
    <w:rsid w:val="001301D1"/>
    <w:rsid w:val="0013133D"/>
    <w:rsid w:val="001335CA"/>
    <w:rsid w:val="001346E0"/>
    <w:rsid w:val="00134F39"/>
    <w:rsid w:val="001354D9"/>
    <w:rsid w:val="00136E94"/>
    <w:rsid w:val="00140FA0"/>
    <w:rsid w:val="00141A14"/>
    <w:rsid w:val="001428D8"/>
    <w:rsid w:val="001437DA"/>
    <w:rsid w:val="00143BE7"/>
    <w:rsid w:val="00145B11"/>
    <w:rsid w:val="0014665A"/>
    <w:rsid w:val="0014700A"/>
    <w:rsid w:val="0014705F"/>
    <w:rsid w:val="00147DE3"/>
    <w:rsid w:val="00150281"/>
    <w:rsid w:val="00151E34"/>
    <w:rsid w:val="001554A3"/>
    <w:rsid w:val="00155E78"/>
    <w:rsid w:val="001561EC"/>
    <w:rsid w:val="00157609"/>
    <w:rsid w:val="00162C5F"/>
    <w:rsid w:val="00163053"/>
    <w:rsid w:val="001647EB"/>
    <w:rsid w:val="00165E26"/>
    <w:rsid w:val="00170151"/>
    <w:rsid w:val="00172BBB"/>
    <w:rsid w:val="00173AAE"/>
    <w:rsid w:val="00173D1D"/>
    <w:rsid w:val="00175171"/>
    <w:rsid w:val="00176075"/>
    <w:rsid w:val="001768A9"/>
    <w:rsid w:val="00181B4B"/>
    <w:rsid w:val="00187756"/>
    <w:rsid w:val="001908F2"/>
    <w:rsid w:val="001926C2"/>
    <w:rsid w:val="00193AA3"/>
    <w:rsid w:val="00197759"/>
    <w:rsid w:val="001A09CA"/>
    <w:rsid w:val="001A2341"/>
    <w:rsid w:val="001A25E4"/>
    <w:rsid w:val="001A2668"/>
    <w:rsid w:val="001A31CD"/>
    <w:rsid w:val="001A4083"/>
    <w:rsid w:val="001A5D3D"/>
    <w:rsid w:val="001A5E4B"/>
    <w:rsid w:val="001A65AD"/>
    <w:rsid w:val="001A72D3"/>
    <w:rsid w:val="001B027F"/>
    <w:rsid w:val="001B02A5"/>
    <w:rsid w:val="001B3AAB"/>
    <w:rsid w:val="001B3EEC"/>
    <w:rsid w:val="001B45E2"/>
    <w:rsid w:val="001B5F72"/>
    <w:rsid w:val="001B74BE"/>
    <w:rsid w:val="001C3260"/>
    <w:rsid w:val="001C3327"/>
    <w:rsid w:val="001C54FD"/>
    <w:rsid w:val="001C62D1"/>
    <w:rsid w:val="001C66F7"/>
    <w:rsid w:val="001D07D3"/>
    <w:rsid w:val="001D0B9C"/>
    <w:rsid w:val="001E1C59"/>
    <w:rsid w:val="001E2A50"/>
    <w:rsid w:val="001E3CDB"/>
    <w:rsid w:val="001E42E5"/>
    <w:rsid w:val="001E7E22"/>
    <w:rsid w:val="001F01D9"/>
    <w:rsid w:val="001F0471"/>
    <w:rsid w:val="001F0F66"/>
    <w:rsid w:val="001F2B8D"/>
    <w:rsid w:val="001F58A4"/>
    <w:rsid w:val="001F69FE"/>
    <w:rsid w:val="00203B50"/>
    <w:rsid w:val="00203E0C"/>
    <w:rsid w:val="00204825"/>
    <w:rsid w:val="00205AF8"/>
    <w:rsid w:val="00205E59"/>
    <w:rsid w:val="00211D35"/>
    <w:rsid w:val="00214499"/>
    <w:rsid w:val="002148B1"/>
    <w:rsid w:val="00214F5E"/>
    <w:rsid w:val="0021536D"/>
    <w:rsid w:val="00220A5B"/>
    <w:rsid w:val="00222E52"/>
    <w:rsid w:val="0022475A"/>
    <w:rsid w:val="00224AD7"/>
    <w:rsid w:val="00224DE7"/>
    <w:rsid w:val="0022550B"/>
    <w:rsid w:val="002269AC"/>
    <w:rsid w:val="002269F4"/>
    <w:rsid w:val="00227DD6"/>
    <w:rsid w:val="00230469"/>
    <w:rsid w:val="002352AD"/>
    <w:rsid w:val="00236CC6"/>
    <w:rsid w:val="0023706D"/>
    <w:rsid w:val="00242279"/>
    <w:rsid w:val="002424A5"/>
    <w:rsid w:val="00242E10"/>
    <w:rsid w:val="00243210"/>
    <w:rsid w:val="0024457C"/>
    <w:rsid w:val="002445A4"/>
    <w:rsid w:val="0024494E"/>
    <w:rsid w:val="0024659B"/>
    <w:rsid w:val="00251445"/>
    <w:rsid w:val="00251BA7"/>
    <w:rsid w:val="00252A43"/>
    <w:rsid w:val="002568FA"/>
    <w:rsid w:val="0026094E"/>
    <w:rsid w:val="00261F79"/>
    <w:rsid w:val="00262947"/>
    <w:rsid w:val="00262CC8"/>
    <w:rsid w:val="002637B5"/>
    <w:rsid w:val="00263DA2"/>
    <w:rsid w:val="00265142"/>
    <w:rsid w:val="00265D49"/>
    <w:rsid w:val="002724EA"/>
    <w:rsid w:val="00273BEA"/>
    <w:rsid w:val="002746B4"/>
    <w:rsid w:val="0027486E"/>
    <w:rsid w:val="00274B66"/>
    <w:rsid w:val="00276AF2"/>
    <w:rsid w:val="002818E4"/>
    <w:rsid w:val="00282398"/>
    <w:rsid w:val="00282BF1"/>
    <w:rsid w:val="0028310C"/>
    <w:rsid w:val="002841BA"/>
    <w:rsid w:val="00284407"/>
    <w:rsid w:val="00284729"/>
    <w:rsid w:val="00284B52"/>
    <w:rsid w:val="00286C03"/>
    <w:rsid w:val="00290CB6"/>
    <w:rsid w:val="00291333"/>
    <w:rsid w:val="00295C68"/>
    <w:rsid w:val="00297A5F"/>
    <w:rsid w:val="002A04FD"/>
    <w:rsid w:val="002A257F"/>
    <w:rsid w:val="002A2C9D"/>
    <w:rsid w:val="002A42E8"/>
    <w:rsid w:val="002A58AD"/>
    <w:rsid w:val="002A6227"/>
    <w:rsid w:val="002A68C7"/>
    <w:rsid w:val="002B1F64"/>
    <w:rsid w:val="002B42AB"/>
    <w:rsid w:val="002B5E68"/>
    <w:rsid w:val="002B6788"/>
    <w:rsid w:val="002B778D"/>
    <w:rsid w:val="002C1689"/>
    <w:rsid w:val="002C4ACE"/>
    <w:rsid w:val="002C61CC"/>
    <w:rsid w:val="002C6746"/>
    <w:rsid w:val="002D02DF"/>
    <w:rsid w:val="002D04A3"/>
    <w:rsid w:val="002D0A62"/>
    <w:rsid w:val="002D34BF"/>
    <w:rsid w:val="002D6BF4"/>
    <w:rsid w:val="002D738D"/>
    <w:rsid w:val="002E04F5"/>
    <w:rsid w:val="002E0CC4"/>
    <w:rsid w:val="002E1272"/>
    <w:rsid w:val="002E152F"/>
    <w:rsid w:val="002E21CE"/>
    <w:rsid w:val="002E5C9D"/>
    <w:rsid w:val="002F0B1C"/>
    <w:rsid w:val="002F0BC4"/>
    <w:rsid w:val="002F2C96"/>
    <w:rsid w:val="002F2D2A"/>
    <w:rsid w:val="002F428F"/>
    <w:rsid w:val="0030205C"/>
    <w:rsid w:val="003035C5"/>
    <w:rsid w:val="0030416B"/>
    <w:rsid w:val="00304871"/>
    <w:rsid w:val="00306D19"/>
    <w:rsid w:val="003077B9"/>
    <w:rsid w:val="00307B1E"/>
    <w:rsid w:val="00307EC0"/>
    <w:rsid w:val="00307F52"/>
    <w:rsid w:val="0031097B"/>
    <w:rsid w:val="00310D57"/>
    <w:rsid w:val="00311D80"/>
    <w:rsid w:val="0031271F"/>
    <w:rsid w:val="00313470"/>
    <w:rsid w:val="00315E6D"/>
    <w:rsid w:val="00316B96"/>
    <w:rsid w:val="00317023"/>
    <w:rsid w:val="00321153"/>
    <w:rsid w:val="0032119E"/>
    <w:rsid w:val="003219C1"/>
    <w:rsid w:val="003223C9"/>
    <w:rsid w:val="00322881"/>
    <w:rsid w:val="00323536"/>
    <w:rsid w:val="00324574"/>
    <w:rsid w:val="003245C6"/>
    <w:rsid w:val="00324C93"/>
    <w:rsid w:val="003259A9"/>
    <w:rsid w:val="00327A1B"/>
    <w:rsid w:val="00327DF2"/>
    <w:rsid w:val="00330571"/>
    <w:rsid w:val="00330D8A"/>
    <w:rsid w:val="00331399"/>
    <w:rsid w:val="003328CF"/>
    <w:rsid w:val="00333288"/>
    <w:rsid w:val="00334000"/>
    <w:rsid w:val="00334275"/>
    <w:rsid w:val="00334EC2"/>
    <w:rsid w:val="00335F58"/>
    <w:rsid w:val="00336A94"/>
    <w:rsid w:val="00341714"/>
    <w:rsid w:val="003440A2"/>
    <w:rsid w:val="003444D0"/>
    <w:rsid w:val="00345523"/>
    <w:rsid w:val="00345BB1"/>
    <w:rsid w:val="00347072"/>
    <w:rsid w:val="003474AB"/>
    <w:rsid w:val="00351D18"/>
    <w:rsid w:val="0035377A"/>
    <w:rsid w:val="003539ED"/>
    <w:rsid w:val="00355DBC"/>
    <w:rsid w:val="00360775"/>
    <w:rsid w:val="00363623"/>
    <w:rsid w:val="00364056"/>
    <w:rsid w:val="00366CD2"/>
    <w:rsid w:val="00367331"/>
    <w:rsid w:val="003679CA"/>
    <w:rsid w:val="00367D67"/>
    <w:rsid w:val="00371DB3"/>
    <w:rsid w:val="00372C44"/>
    <w:rsid w:val="00372D80"/>
    <w:rsid w:val="00373AE1"/>
    <w:rsid w:val="00374CA7"/>
    <w:rsid w:val="003751A1"/>
    <w:rsid w:val="00376258"/>
    <w:rsid w:val="003767FD"/>
    <w:rsid w:val="003818CF"/>
    <w:rsid w:val="00382112"/>
    <w:rsid w:val="0038312F"/>
    <w:rsid w:val="003844B0"/>
    <w:rsid w:val="0038489F"/>
    <w:rsid w:val="00384934"/>
    <w:rsid w:val="003849A8"/>
    <w:rsid w:val="00385105"/>
    <w:rsid w:val="003853F4"/>
    <w:rsid w:val="00393F3E"/>
    <w:rsid w:val="003943DE"/>
    <w:rsid w:val="0039519D"/>
    <w:rsid w:val="0039635F"/>
    <w:rsid w:val="00396AAB"/>
    <w:rsid w:val="00396C91"/>
    <w:rsid w:val="003A0F2A"/>
    <w:rsid w:val="003A19E1"/>
    <w:rsid w:val="003A2A12"/>
    <w:rsid w:val="003A5AD9"/>
    <w:rsid w:val="003A5B94"/>
    <w:rsid w:val="003A6105"/>
    <w:rsid w:val="003A6279"/>
    <w:rsid w:val="003B0CB8"/>
    <w:rsid w:val="003B3B14"/>
    <w:rsid w:val="003B62AF"/>
    <w:rsid w:val="003B777C"/>
    <w:rsid w:val="003B7833"/>
    <w:rsid w:val="003B794B"/>
    <w:rsid w:val="003C06C5"/>
    <w:rsid w:val="003C272C"/>
    <w:rsid w:val="003C32B5"/>
    <w:rsid w:val="003C3319"/>
    <w:rsid w:val="003C35EF"/>
    <w:rsid w:val="003C3601"/>
    <w:rsid w:val="003C4980"/>
    <w:rsid w:val="003C529B"/>
    <w:rsid w:val="003C5930"/>
    <w:rsid w:val="003C5A07"/>
    <w:rsid w:val="003C7814"/>
    <w:rsid w:val="003D0234"/>
    <w:rsid w:val="003D1818"/>
    <w:rsid w:val="003D2D8A"/>
    <w:rsid w:val="003D32E7"/>
    <w:rsid w:val="003D3DAD"/>
    <w:rsid w:val="003D627B"/>
    <w:rsid w:val="003D62C2"/>
    <w:rsid w:val="003D62F1"/>
    <w:rsid w:val="003D6E8A"/>
    <w:rsid w:val="003D6F32"/>
    <w:rsid w:val="003E13B9"/>
    <w:rsid w:val="003E2631"/>
    <w:rsid w:val="003E3644"/>
    <w:rsid w:val="003E3E62"/>
    <w:rsid w:val="003E4074"/>
    <w:rsid w:val="003E4C5C"/>
    <w:rsid w:val="003E6F93"/>
    <w:rsid w:val="003F022A"/>
    <w:rsid w:val="003F09CE"/>
    <w:rsid w:val="003F4124"/>
    <w:rsid w:val="003F6AD9"/>
    <w:rsid w:val="003F7438"/>
    <w:rsid w:val="00400A27"/>
    <w:rsid w:val="00401E4D"/>
    <w:rsid w:val="004020DE"/>
    <w:rsid w:val="00404A1C"/>
    <w:rsid w:val="00406011"/>
    <w:rsid w:val="00406367"/>
    <w:rsid w:val="0040714D"/>
    <w:rsid w:val="00407BF1"/>
    <w:rsid w:val="00411C46"/>
    <w:rsid w:val="00417D81"/>
    <w:rsid w:val="0042072B"/>
    <w:rsid w:val="00421C6F"/>
    <w:rsid w:val="004237F8"/>
    <w:rsid w:val="00426016"/>
    <w:rsid w:val="0042633F"/>
    <w:rsid w:val="004266E0"/>
    <w:rsid w:val="004270FB"/>
    <w:rsid w:val="004322BB"/>
    <w:rsid w:val="004335A2"/>
    <w:rsid w:val="00433710"/>
    <w:rsid w:val="00433CA8"/>
    <w:rsid w:val="00433D30"/>
    <w:rsid w:val="00436BCC"/>
    <w:rsid w:val="00436E08"/>
    <w:rsid w:val="004414D0"/>
    <w:rsid w:val="00441A28"/>
    <w:rsid w:val="00442451"/>
    <w:rsid w:val="0044317A"/>
    <w:rsid w:val="00444F7E"/>
    <w:rsid w:val="00450D2E"/>
    <w:rsid w:val="004514E8"/>
    <w:rsid w:val="00455ABB"/>
    <w:rsid w:val="004579F4"/>
    <w:rsid w:val="00460721"/>
    <w:rsid w:val="0046142F"/>
    <w:rsid w:val="004616C2"/>
    <w:rsid w:val="0046181A"/>
    <w:rsid w:val="00461BF8"/>
    <w:rsid w:val="00462C5D"/>
    <w:rsid w:val="00464ADB"/>
    <w:rsid w:val="00465B24"/>
    <w:rsid w:val="00466FC4"/>
    <w:rsid w:val="0046739C"/>
    <w:rsid w:val="004743D5"/>
    <w:rsid w:val="00477989"/>
    <w:rsid w:val="00480F67"/>
    <w:rsid w:val="00482475"/>
    <w:rsid w:val="00482514"/>
    <w:rsid w:val="00486389"/>
    <w:rsid w:val="00487238"/>
    <w:rsid w:val="00491500"/>
    <w:rsid w:val="00495BC9"/>
    <w:rsid w:val="004A06D7"/>
    <w:rsid w:val="004A28F3"/>
    <w:rsid w:val="004A38E0"/>
    <w:rsid w:val="004A395D"/>
    <w:rsid w:val="004A5801"/>
    <w:rsid w:val="004A58DD"/>
    <w:rsid w:val="004A687A"/>
    <w:rsid w:val="004B05B6"/>
    <w:rsid w:val="004B1847"/>
    <w:rsid w:val="004B22AC"/>
    <w:rsid w:val="004B2558"/>
    <w:rsid w:val="004B2E78"/>
    <w:rsid w:val="004B3152"/>
    <w:rsid w:val="004B537D"/>
    <w:rsid w:val="004B5EE2"/>
    <w:rsid w:val="004B65C0"/>
    <w:rsid w:val="004B660F"/>
    <w:rsid w:val="004B71BF"/>
    <w:rsid w:val="004B750C"/>
    <w:rsid w:val="004C00D2"/>
    <w:rsid w:val="004C0ED4"/>
    <w:rsid w:val="004C3444"/>
    <w:rsid w:val="004C3712"/>
    <w:rsid w:val="004C52C5"/>
    <w:rsid w:val="004C5975"/>
    <w:rsid w:val="004C5C60"/>
    <w:rsid w:val="004C5CCE"/>
    <w:rsid w:val="004C6042"/>
    <w:rsid w:val="004D1AFC"/>
    <w:rsid w:val="004D40A9"/>
    <w:rsid w:val="004D5FCB"/>
    <w:rsid w:val="004D7137"/>
    <w:rsid w:val="004D76FA"/>
    <w:rsid w:val="004D7748"/>
    <w:rsid w:val="004E10D1"/>
    <w:rsid w:val="004E13B2"/>
    <w:rsid w:val="004E4BE0"/>
    <w:rsid w:val="004E4F6B"/>
    <w:rsid w:val="004E529E"/>
    <w:rsid w:val="004F118D"/>
    <w:rsid w:val="004F1442"/>
    <w:rsid w:val="004F2235"/>
    <w:rsid w:val="004F4AA0"/>
    <w:rsid w:val="004F5564"/>
    <w:rsid w:val="00501413"/>
    <w:rsid w:val="00503DB1"/>
    <w:rsid w:val="0050576F"/>
    <w:rsid w:val="00505989"/>
    <w:rsid w:val="0051039B"/>
    <w:rsid w:val="00511593"/>
    <w:rsid w:val="00512E97"/>
    <w:rsid w:val="005150FF"/>
    <w:rsid w:val="00515198"/>
    <w:rsid w:val="005165FB"/>
    <w:rsid w:val="00516FA3"/>
    <w:rsid w:val="00520CCF"/>
    <w:rsid w:val="00521F97"/>
    <w:rsid w:val="005233D0"/>
    <w:rsid w:val="00523CAF"/>
    <w:rsid w:val="00527401"/>
    <w:rsid w:val="00527E00"/>
    <w:rsid w:val="00530548"/>
    <w:rsid w:val="00531503"/>
    <w:rsid w:val="00531E8D"/>
    <w:rsid w:val="00534879"/>
    <w:rsid w:val="00534C12"/>
    <w:rsid w:val="00534E2F"/>
    <w:rsid w:val="00536F75"/>
    <w:rsid w:val="005378AF"/>
    <w:rsid w:val="0054107A"/>
    <w:rsid w:val="005412B3"/>
    <w:rsid w:val="005435C7"/>
    <w:rsid w:val="00543D54"/>
    <w:rsid w:val="00544FAC"/>
    <w:rsid w:val="00547D24"/>
    <w:rsid w:val="00550310"/>
    <w:rsid w:val="0055214E"/>
    <w:rsid w:val="005527EC"/>
    <w:rsid w:val="00553066"/>
    <w:rsid w:val="00553316"/>
    <w:rsid w:val="005554E3"/>
    <w:rsid w:val="00557C09"/>
    <w:rsid w:val="00561A9B"/>
    <w:rsid w:val="00562EE5"/>
    <w:rsid w:val="0057383D"/>
    <w:rsid w:val="00577375"/>
    <w:rsid w:val="005819AC"/>
    <w:rsid w:val="00583299"/>
    <w:rsid w:val="00583AA2"/>
    <w:rsid w:val="00586836"/>
    <w:rsid w:val="005921DB"/>
    <w:rsid w:val="00593C56"/>
    <w:rsid w:val="00595F62"/>
    <w:rsid w:val="00596989"/>
    <w:rsid w:val="00596E5B"/>
    <w:rsid w:val="00596FA4"/>
    <w:rsid w:val="00597A1C"/>
    <w:rsid w:val="005A044D"/>
    <w:rsid w:val="005A1329"/>
    <w:rsid w:val="005A22B0"/>
    <w:rsid w:val="005A4F52"/>
    <w:rsid w:val="005A5221"/>
    <w:rsid w:val="005A5531"/>
    <w:rsid w:val="005A62A6"/>
    <w:rsid w:val="005A7752"/>
    <w:rsid w:val="005B17F3"/>
    <w:rsid w:val="005B1C01"/>
    <w:rsid w:val="005B1E4B"/>
    <w:rsid w:val="005B3978"/>
    <w:rsid w:val="005B4495"/>
    <w:rsid w:val="005B4698"/>
    <w:rsid w:val="005B64D3"/>
    <w:rsid w:val="005B6E07"/>
    <w:rsid w:val="005B7623"/>
    <w:rsid w:val="005C2356"/>
    <w:rsid w:val="005C261F"/>
    <w:rsid w:val="005D1A8B"/>
    <w:rsid w:val="005D2DF4"/>
    <w:rsid w:val="005D2F59"/>
    <w:rsid w:val="005D3E98"/>
    <w:rsid w:val="005D4FE1"/>
    <w:rsid w:val="005D5A06"/>
    <w:rsid w:val="005D728E"/>
    <w:rsid w:val="005E03DC"/>
    <w:rsid w:val="005E16BC"/>
    <w:rsid w:val="005E3F02"/>
    <w:rsid w:val="005E4AF3"/>
    <w:rsid w:val="005E631C"/>
    <w:rsid w:val="005E663D"/>
    <w:rsid w:val="005E7CD0"/>
    <w:rsid w:val="005F52C0"/>
    <w:rsid w:val="005F6A3C"/>
    <w:rsid w:val="005F77EB"/>
    <w:rsid w:val="00602893"/>
    <w:rsid w:val="00602A35"/>
    <w:rsid w:val="00606DAA"/>
    <w:rsid w:val="0060734D"/>
    <w:rsid w:val="00612377"/>
    <w:rsid w:val="00612508"/>
    <w:rsid w:val="00615F3D"/>
    <w:rsid w:val="006173E8"/>
    <w:rsid w:val="006215AB"/>
    <w:rsid w:val="0062294D"/>
    <w:rsid w:val="00622E49"/>
    <w:rsid w:val="006302E4"/>
    <w:rsid w:val="0063071A"/>
    <w:rsid w:val="00631B22"/>
    <w:rsid w:val="00632546"/>
    <w:rsid w:val="00632EE3"/>
    <w:rsid w:val="0063479C"/>
    <w:rsid w:val="00634ED8"/>
    <w:rsid w:val="006359AB"/>
    <w:rsid w:val="0063627B"/>
    <w:rsid w:val="0063651A"/>
    <w:rsid w:val="00636DC0"/>
    <w:rsid w:val="00640B40"/>
    <w:rsid w:val="00641EEA"/>
    <w:rsid w:val="006429D1"/>
    <w:rsid w:val="00644160"/>
    <w:rsid w:val="006459E9"/>
    <w:rsid w:val="00646412"/>
    <w:rsid w:val="00646B0E"/>
    <w:rsid w:val="00647B81"/>
    <w:rsid w:val="00651B7F"/>
    <w:rsid w:val="00651C39"/>
    <w:rsid w:val="00652219"/>
    <w:rsid w:val="006529B5"/>
    <w:rsid w:val="00652FB0"/>
    <w:rsid w:val="00653284"/>
    <w:rsid w:val="00653C7F"/>
    <w:rsid w:val="00654079"/>
    <w:rsid w:val="00654790"/>
    <w:rsid w:val="00655560"/>
    <w:rsid w:val="00660904"/>
    <w:rsid w:val="0066291A"/>
    <w:rsid w:val="00663BC4"/>
    <w:rsid w:val="006654F1"/>
    <w:rsid w:val="00665E16"/>
    <w:rsid w:val="00667C4F"/>
    <w:rsid w:val="00671353"/>
    <w:rsid w:val="006721CA"/>
    <w:rsid w:val="00673641"/>
    <w:rsid w:val="006736F1"/>
    <w:rsid w:val="006742DF"/>
    <w:rsid w:val="00676A54"/>
    <w:rsid w:val="00676B57"/>
    <w:rsid w:val="00680927"/>
    <w:rsid w:val="0068398A"/>
    <w:rsid w:val="0068423D"/>
    <w:rsid w:val="006850F2"/>
    <w:rsid w:val="00685249"/>
    <w:rsid w:val="006913A1"/>
    <w:rsid w:val="00693A79"/>
    <w:rsid w:val="006942EE"/>
    <w:rsid w:val="00696F2D"/>
    <w:rsid w:val="006972AC"/>
    <w:rsid w:val="00697747"/>
    <w:rsid w:val="006A2B17"/>
    <w:rsid w:val="006A3432"/>
    <w:rsid w:val="006A5264"/>
    <w:rsid w:val="006A5ABB"/>
    <w:rsid w:val="006A670C"/>
    <w:rsid w:val="006B1164"/>
    <w:rsid w:val="006B13E9"/>
    <w:rsid w:val="006B3027"/>
    <w:rsid w:val="006B4523"/>
    <w:rsid w:val="006B562D"/>
    <w:rsid w:val="006B6A23"/>
    <w:rsid w:val="006B6B20"/>
    <w:rsid w:val="006C3C41"/>
    <w:rsid w:val="006C3E73"/>
    <w:rsid w:val="006C5A36"/>
    <w:rsid w:val="006C5B2D"/>
    <w:rsid w:val="006C5E98"/>
    <w:rsid w:val="006C7BEB"/>
    <w:rsid w:val="006D0B68"/>
    <w:rsid w:val="006D142C"/>
    <w:rsid w:val="006D2022"/>
    <w:rsid w:val="006D264C"/>
    <w:rsid w:val="006D50A0"/>
    <w:rsid w:val="006D5F8E"/>
    <w:rsid w:val="006E1637"/>
    <w:rsid w:val="006E1DB2"/>
    <w:rsid w:val="006E1DF0"/>
    <w:rsid w:val="006E2B40"/>
    <w:rsid w:val="006E4D62"/>
    <w:rsid w:val="006E56D4"/>
    <w:rsid w:val="006E7C97"/>
    <w:rsid w:val="006F1FF0"/>
    <w:rsid w:val="006F44D5"/>
    <w:rsid w:val="006F474C"/>
    <w:rsid w:val="006F4C3A"/>
    <w:rsid w:val="006F69D7"/>
    <w:rsid w:val="006F6D0E"/>
    <w:rsid w:val="006F7ACF"/>
    <w:rsid w:val="006F7CE3"/>
    <w:rsid w:val="00700509"/>
    <w:rsid w:val="007016FB"/>
    <w:rsid w:val="00701CD9"/>
    <w:rsid w:val="00702076"/>
    <w:rsid w:val="007033D5"/>
    <w:rsid w:val="007043C3"/>
    <w:rsid w:val="0070480E"/>
    <w:rsid w:val="00706119"/>
    <w:rsid w:val="00706E29"/>
    <w:rsid w:val="00706E56"/>
    <w:rsid w:val="00707EAD"/>
    <w:rsid w:val="00714EF9"/>
    <w:rsid w:val="00715090"/>
    <w:rsid w:val="00715925"/>
    <w:rsid w:val="0071592B"/>
    <w:rsid w:val="00716F3D"/>
    <w:rsid w:val="00717BB4"/>
    <w:rsid w:val="00717FEE"/>
    <w:rsid w:val="00722013"/>
    <w:rsid w:val="0072362C"/>
    <w:rsid w:val="007237B1"/>
    <w:rsid w:val="007240FE"/>
    <w:rsid w:val="0072550C"/>
    <w:rsid w:val="00730270"/>
    <w:rsid w:val="007323E9"/>
    <w:rsid w:val="007327D0"/>
    <w:rsid w:val="00732BC7"/>
    <w:rsid w:val="0073506B"/>
    <w:rsid w:val="00737A80"/>
    <w:rsid w:val="00743D50"/>
    <w:rsid w:val="00744FC7"/>
    <w:rsid w:val="00747962"/>
    <w:rsid w:val="00747B4C"/>
    <w:rsid w:val="00752610"/>
    <w:rsid w:val="007549B2"/>
    <w:rsid w:val="00754F38"/>
    <w:rsid w:val="00755CB7"/>
    <w:rsid w:val="007610DD"/>
    <w:rsid w:val="00763CD6"/>
    <w:rsid w:val="00764766"/>
    <w:rsid w:val="007647DB"/>
    <w:rsid w:val="007649F1"/>
    <w:rsid w:val="00764A31"/>
    <w:rsid w:val="00764D4B"/>
    <w:rsid w:val="00764F42"/>
    <w:rsid w:val="00765B90"/>
    <w:rsid w:val="00767177"/>
    <w:rsid w:val="007674BB"/>
    <w:rsid w:val="00770819"/>
    <w:rsid w:val="00770AE0"/>
    <w:rsid w:val="00773888"/>
    <w:rsid w:val="0077465D"/>
    <w:rsid w:val="00774F3E"/>
    <w:rsid w:val="007754C7"/>
    <w:rsid w:val="00776252"/>
    <w:rsid w:val="00777071"/>
    <w:rsid w:val="00777870"/>
    <w:rsid w:val="00782376"/>
    <w:rsid w:val="0078258B"/>
    <w:rsid w:val="00785E7A"/>
    <w:rsid w:val="00785EAB"/>
    <w:rsid w:val="00791A4A"/>
    <w:rsid w:val="00791C58"/>
    <w:rsid w:val="007926FE"/>
    <w:rsid w:val="00795957"/>
    <w:rsid w:val="007A028E"/>
    <w:rsid w:val="007A03E7"/>
    <w:rsid w:val="007A1B15"/>
    <w:rsid w:val="007A2C61"/>
    <w:rsid w:val="007A3D29"/>
    <w:rsid w:val="007A4E34"/>
    <w:rsid w:val="007A5F40"/>
    <w:rsid w:val="007A6D2C"/>
    <w:rsid w:val="007A6D31"/>
    <w:rsid w:val="007B1BD6"/>
    <w:rsid w:val="007B3E51"/>
    <w:rsid w:val="007B44F3"/>
    <w:rsid w:val="007B45FA"/>
    <w:rsid w:val="007B64FE"/>
    <w:rsid w:val="007B74A4"/>
    <w:rsid w:val="007C28A1"/>
    <w:rsid w:val="007C3123"/>
    <w:rsid w:val="007C34DF"/>
    <w:rsid w:val="007C3994"/>
    <w:rsid w:val="007C43DF"/>
    <w:rsid w:val="007C44BD"/>
    <w:rsid w:val="007C78C9"/>
    <w:rsid w:val="007D13AC"/>
    <w:rsid w:val="007D1F6E"/>
    <w:rsid w:val="007D65D4"/>
    <w:rsid w:val="007D7510"/>
    <w:rsid w:val="007E6B76"/>
    <w:rsid w:val="007E6CFB"/>
    <w:rsid w:val="007E7067"/>
    <w:rsid w:val="007F2FEF"/>
    <w:rsid w:val="007F38D0"/>
    <w:rsid w:val="007F3AD2"/>
    <w:rsid w:val="007F3AE1"/>
    <w:rsid w:val="007F3BC3"/>
    <w:rsid w:val="007F5ACF"/>
    <w:rsid w:val="00800E55"/>
    <w:rsid w:val="00801702"/>
    <w:rsid w:val="008038A9"/>
    <w:rsid w:val="00805820"/>
    <w:rsid w:val="00805C8E"/>
    <w:rsid w:val="00806310"/>
    <w:rsid w:val="008123B7"/>
    <w:rsid w:val="0081351D"/>
    <w:rsid w:val="00814855"/>
    <w:rsid w:val="00815AC0"/>
    <w:rsid w:val="00816A3B"/>
    <w:rsid w:val="0081717C"/>
    <w:rsid w:val="008175A5"/>
    <w:rsid w:val="0082057E"/>
    <w:rsid w:val="00821181"/>
    <w:rsid w:val="0082344D"/>
    <w:rsid w:val="00824955"/>
    <w:rsid w:val="00824F73"/>
    <w:rsid w:val="00825B46"/>
    <w:rsid w:val="008267E8"/>
    <w:rsid w:val="00827DE5"/>
    <w:rsid w:val="00830689"/>
    <w:rsid w:val="0083105F"/>
    <w:rsid w:val="008316C5"/>
    <w:rsid w:val="00831D0E"/>
    <w:rsid w:val="00833AEF"/>
    <w:rsid w:val="0083621C"/>
    <w:rsid w:val="00837813"/>
    <w:rsid w:val="00843FC4"/>
    <w:rsid w:val="008446FE"/>
    <w:rsid w:val="00846462"/>
    <w:rsid w:val="00846E39"/>
    <w:rsid w:val="00846F5F"/>
    <w:rsid w:val="00850FE0"/>
    <w:rsid w:val="00851EC3"/>
    <w:rsid w:val="00852F2A"/>
    <w:rsid w:val="00853C09"/>
    <w:rsid w:val="00854734"/>
    <w:rsid w:val="008575ED"/>
    <w:rsid w:val="00857799"/>
    <w:rsid w:val="00857DA2"/>
    <w:rsid w:val="008604A0"/>
    <w:rsid w:val="00860A87"/>
    <w:rsid w:val="008625D0"/>
    <w:rsid w:val="00863B85"/>
    <w:rsid w:val="008674C1"/>
    <w:rsid w:val="0087561E"/>
    <w:rsid w:val="00877897"/>
    <w:rsid w:val="008807A3"/>
    <w:rsid w:val="00880CA5"/>
    <w:rsid w:val="00883B6B"/>
    <w:rsid w:val="00883EFE"/>
    <w:rsid w:val="008850AA"/>
    <w:rsid w:val="0088663E"/>
    <w:rsid w:val="0088781A"/>
    <w:rsid w:val="008907C8"/>
    <w:rsid w:val="0089632C"/>
    <w:rsid w:val="008973F2"/>
    <w:rsid w:val="008A3CC5"/>
    <w:rsid w:val="008A40DC"/>
    <w:rsid w:val="008A5AEE"/>
    <w:rsid w:val="008A5AFB"/>
    <w:rsid w:val="008B1096"/>
    <w:rsid w:val="008B244A"/>
    <w:rsid w:val="008B45C9"/>
    <w:rsid w:val="008B53AE"/>
    <w:rsid w:val="008B58F0"/>
    <w:rsid w:val="008B709A"/>
    <w:rsid w:val="008C0A17"/>
    <w:rsid w:val="008C1E37"/>
    <w:rsid w:val="008C2F17"/>
    <w:rsid w:val="008C464A"/>
    <w:rsid w:val="008C4711"/>
    <w:rsid w:val="008C574F"/>
    <w:rsid w:val="008C7600"/>
    <w:rsid w:val="008D02EA"/>
    <w:rsid w:val="008D076B"/>
    <w:rsid w:val="008D081D"/>
    <w:rsid w:val="008D17F8"/>
    <w:rsid w:val="008D2587"/>
    <w:rsid w:val="008D3443"/>
    <w:rsid w:val="008D4971"/>
    <w:rsid w:val="008D4F5E"/>
    <w:rsid w:val="008E3EDD"/>
    <w:rsid w:val="008E45BD"/>
    <w:rsid w:val="008E711B"/>
    <w:rsid w:val="008F064A"/>
    <w:rsid w:val="008F1A88"/>
    <w:rsid w:val="008F2EF0"/>
    <w:rsid w:val="008F2FBC"/>
    <w:rsid w:val="008F394A"/>
    <w:rsid w:val="008F39A2"/>
    <w:rsid w:val="008F3A9E"/>
    <w:rsid w:val="008F3EDB"/>
    <w:rsid w:val="008F419A"/>
    <w:rsid w:val="008F4379"/>
    <w:rsid w:val="008F4503"/>
    <w:rsid w:val="008F5E19"/>
    <w:rsid w:val="008F68D1"/>
    <w:rsid w:val="008F6A36"/>
    <w:rsid w:val="008F6FBD"/>
    <w:rsid w:val="00900840"/>
    <w:rsid w:val="00900E25"/>
    <w:rsid w:val="00901D7E"/>
    <w:rsid w:val="00904DA1"/>
    <w:rsid w:val="00905D03"/>
    <w:rsid w:val="00905FB9"/>
    <w:rsid w:val="00907C5B"/>
    <w:rsid w:val="00907CD2"/>
    <w:rsid w:val="00910CB6"/>
    <w:rsid w:val="009126B3"/>
    <w:rsid w:val="00912F99"/>
    <w:rsid w:val="009132A4"/>
    <w:rsid w:val="0091396C"/>
    <w:rsid w:val="00916670"/>
    <w:rsid w:val="009207F2"/>
    <w:rsid w:val="009208C8"/>
    <w:rsid w:val="00920C85"/>
    <w:rsid w:val="00920D6A"/>
    <w:rsid w:val="00920EDE"/>
    <w:rsid w:val="0092193C"/>
    <w:rsid w:val="00924D85"/>
    <w:rsid w:val="00925323"/>
    <w:rsid w:val="00927BDA"/>
    <w:rsid w:val="009312DD"/>
    <w:rsid w:val="009313A5"/>
    <w:rsid w:val="009319EF"/>
    <w:rsid w:val="00932DD3"/>
    <w:rsid w:val="00932FD2"/>
    <w:rsid w:val="00934FCC"/>
    <w:rsid w:val="00935519"/>
    <w:rsid w:val="00935831"/>
    <w:rsid w:val="00935CA1"/>
    <w:rsid w:val="00936AC3"/>
    <w:rsid w:val="00940AD3"/>
    <w:rsid w:val="009433AF"/>
    <w:rsid w:val="00946AD2"/>
    <w:rsid w:val="00950BBF"/>
    <w:rsid w:val="00952944"/>
    <w:rsid w:val="0095461A"/>
    <w:rsid w:val="00956647"/>
    <w:rsid w:val="00956B2F"/>
    <w:rsid w:val="00957F89"/>
    <w:rsid w:val="00961C6D"/>
    <w:rsid w:val="00963090"/>
    <w:rsid w:val="00966CBC"/>
    <w:rsid w:val="00967831"/>
    <w:rsid w:val="00970091"/>
    <w:rsid w:val="00971B1E"/>
    <w:rsid w:val="0097213C"/>
    <w:rsid w:val="00972BDB"/>
    <w:rsid w:val="00975BD3"/>
    <w:rsid w:val="00982F95"/>
    <w:rsid w:val="009847CD"/>
    <w:rsid w:val="00984BBB"/>
    <w:rsid w:val="009862B4"/>
    <w:rsid w:val="009911E8"/>
    <w:rsid w:val="00992D84"/>
    <w:rsid w:val="00993583"/>
    <w:rsid w:val="00997F57"/>
    <w:rsid w:val="009A0AF8"/>
    <w:rsid w:val="009A0ECD"/>
    <w:rsid w:val="009A1697"/>
    <w:rsid w:val="009A1FD6"/>
    <w:rsid w:val="009A2A34"/>
    <w:rsid w:val="009A2B7D"/>
    <w:rsid w:val="009A6829"/>
    <w:rsid w:val="009A6E7F"/>
    <w:rsid w:val="009B28A8"/>
    <w:rsid w:val="009B315D"/>
    <w:rsid w:val="009B3EC2"/>
    <w:rsid w:val="009B405F"/>
    <w:rsid w:val="009B6036"/>
    <w:rsid w:val="009B668A"/>
    <w:rsid w:val="009B7882"/>
    <w:rsid w:val="009B799F"/>
    <w:rsid w:val="009B7D20"/>
    <w:rsid w:val="009C0311"/>
    <w:rsid w:val="009C064E"/>
    <w:rsid w:val="009C1558"/>
    <w:rsid w:val="009C66B3"/>
    <w:rsid w:val="009C7999"/>
    <w:rsid w:val="009D0C35"/>
    <w:rsid w:val="009D167A"/>
    <w:rsid w:val="009D2978"/>
    <w:rsid w:val="009D3633"/>
    <w:rsid w:val="009D3871"/>
    <w:rsid w:val="009D3A48"/>
    <w:rsid w:val="009D5B45"/>
    <w:rsid w:val="009D7368"/>
    <w:rsid w:val="009E01ED"/>
    <w:rsid w:val="009E790E"/>
    <w:rsid w:val="009F2324"/>
    <w:rsid w:val="009F2C44"/>
    <w:rsid w:val="009F3E06"/>
    <w:rsid w:val="009F3F0F"/>
    <w:rsid w:val="009F54E7"/>
    <w:rsid w:val="009F63F6"/>
    <w:rsid w:val="00A045D7"/>
    <w:rsid w:val="00A05D7C"/>
    <w:rsid w:val="00A05DB7"/>
    <w:rsid w:val="00A05DD8"/>
    <w:rsid w:val="00A05F48"/>
    <w:rsid w:val="00A06E8F"/>
    <w:rsid w:val="00A06F21"/>
    <w:rsid w:val="00A07B65"/>
    <w:rsid w:val="00A10AF3"/>
    <w:rsid w:val="00A14298"/>
    <w:rsid w:val="00A152E5"/>
    <w:rsid w:val="00A17180"/>
    <w:rsid w:val="00A177B2"/>
    <w:rsid w:val="00A2022C"/>
    <w:rsid w:val="00A2079E"/>
    <w:rsid w:val="00A20DC5"/>
    <w:rsid w:val="00A21B1C"/>
    <w:rsid w:val="00A220C3"/>
    <w:rsid w:val="00A2251D"/>
    <w:rsid w:val="00A27872"/>
    <w:rsid w:val="00A27A23"/>
    <w:rsid w:val="00A30A05"/>
    <w:rsid w:val="00A312A1"/>
    <w:rsid w:val="00A314D1"/>
    <w:rsid w:val="00A32679"/>
    <w:rsid w:val="00A35213"/>
    <w:rsid w:val="00A355C5"/>
    <w:rsid w:val="00A36514"/>
    <w:rsid w:val="00A369C2"/>
    <w:rsid w:val="00A369EE"/>
    <w:rsid w:val="00A36B93"/>
    <w:rsid w:val="00A37474"/>
    <w:rsid w:val="00A37AC6"/>
    <w:rsid w:val="00A408BE"/>
    <w:rsid w:val="00A40F0E"/>
    <w:rsid w:val="00A429A3"/>
    <w:rsid w:val="00A42BF0"/>
    <w:rsid w:val="00A42C07"/>
    <w:rsid w:val="00A44729"/>
    <w:rsid w:val="00A462DA"/>
    <w:rsid w:val="00A46619"/>
    <w:rsid w:val="00A5483F"/>
    <w:rsid w:val="00A552D1"/>
    <w:rsid w:val="00A609AB"/>
    <w:rsid w:val="00A66F9F"/>
    <w:rsid w:val="00A677F1"/>
    <w:rsid w:val="00A71C84"/>
    <w:rsid w:val="00A73855"/>
    <w:rsid w:val="00A763F0"/>
    <w:rsid w:val="00A778BD"/>
    <w:rsid w:val="00A82440"/>
    <w:rsid w:val="00A82C72"/>
    <w:rsid w:val="00A82D82"/>
    <w:rsid w:val="00A84A69"/>
    <w:rsid w:val="00A85184"/>
    <w:rsid w:val="00A853FF"/>
    <w:rsid w:val="00A85FB6"/>
    <w:rsid w:val="00A87204"/>
    <w:rsid w:val="00A87E63"/>
    <w:rsid w:val="00A91EA0"/>
    <w:rsid w:val="00A92910"/>
    <w:rsid w:val="00A95543"/>
    <w:rsid w:val="00AA153A"/>
    <w:rsid w:val="00AA2EC1"/>
    <w:rsid w:val="00AA2F4A"/>
    <w:rsid w:val="00AA3569"/>
    <w:rsid w:val="00AA4000"/>
    <w:rsid w:val="00AA6A43"/>
    <w:rsid w:val="00AB23EC"/>
    <w:rsid w:val="00AB2735"/>
    <w:rsid w:val="00AB3731"/>
    <w:rsid w:val="00AB3742"/>
    <w:rsid w:val="00AB47C4"/>
    <w:rsid w:val="00AB6A5D"/>
    <w:rsid w:val="00AB6ADF"/>
    <w:rsid w:val="00AC17DD"/>
    <w:rsid w:val="00AC1A6A"/>
    <w:rsid w:val="00AC29BC"/>
    <w:rsid w:val="00AC3D2D"/>
    <w:rsid w:val="00AC5092"/>
    <w:rsid w:val="00AC59DE"/>
    <w:rsid w:val="00AD20FF"/>
    <w:rsid w:val="00AD220C"/>
    <w:rsid w:val="00AD50EE"/>
    <w:rsid w:val="00AD5B8A"/>
    <w:rsid w:val="00AD70A0"/>
    <w:rsid w:val="00AE26BF"/>
    <w:rsid w:val="00AE285A"/>
    <w:rsid w:val="00AE290F"/>
    <w:rsid w:val="00AE4CAE"/>
    <w:rsid w:val="00AF12AC"/>
    <w:rsid w:val="00AF1BFC"/>
    <w:rsid w:val="00AF21F6"/>
    <w:rsid w:val="00AF349C"/>
    <w:rsid w:val="00AF4CFE"/>
    <w:rsid w:val="00AF63DF"/>
    <w:rsid w:val="00B01B01"/>
    <w:rsid w:val="00B01DB4"/>
    <w:rsid w:val="00B02776"/>
    <w:rsid w:val="00B03058"/>
    <w:rsid w:val="00B0597B"/>
    <w:rsid w:val="00B067EF"/>
    <w:rsid w:val="00B074BD"/>
    <w:rsid w:val="00B07610"/>
    <w:rsid w:val="00B1041B"/>
    <w:rsid w:val="00B108A0"/>
    <w:rsid w:val="00B11094"/>
    <w:rsid w:val="00B117A4"/>
    <w:rsid w:val="00B12B9E"/>
    <w:rsid w:val="00B137E0"/>
    <w:rsid w:val="00B14797"/>
    <w:rsid w:val="00B16CE2"/>
    <w:rsid w:val="00B179EA"/>
    <w:rsid w:val="00B20723"/>
    <w:rsid w:val="00B2098D"/>
    <w:rsid w:val="00B21F2C"/>
    <w:rsid w:val="00B2395D"/>
    <w:rsid w:val="00B27652"/>
    <w:rsid w:val="00B27F00"/>
    <w:rsid w:val="00B31CDB"/>
    <w:rsid w:val="00B32E71"/>
    <w:rsid w:val="00B3333E"/>
    <w:rsid w:val="00B36ABB"/>
    <w:rsid w:val="00B409A8"/>
    <w:rsid w:val="00B41EBC"/>
    <w:rsid w:val="00B44FBF"/>
    <w:rsid w:val="00B4672D"/>
    <w:rsid w:val="00B46DBD"/>
    <w:rsid w:val="00B510EC"/>
    <w:rsid w:val="00B54EAF"/>
    <w:rsid w:val="00B5536C"/>
    <w:rsid w:val="00B577E5"/>
    <w:rsid w:val="00B613DA"/>
    <w:rsid w:val="00B635B4"/>
    <w:rsid w:val="00B64743"/>
    <w:rsid w:val="00B652E6"/>
    <w:rsid w:val="00B65603"/>
    <w:rsid w:val="00B67427"/>
    <w:rsid w:val="00B701F4"/>
    <w:rsid w:val="00B73173"/>
    <w:rsid w:val="00B735AF"/>
    <w:rsid w:val="00B73A53"/>
    <w:rsid w:val="00B75296"/>
    <w:rsid w:val="00B76441"/>
    <w:rsid w:val="00B7714D"/>
    <w:rsid w:val="00B813EB"/>
    <w:rsid w:val="00B84951"/>
    <w:rsid w:val="00B8745F"/>
    <w:rsid w:val="00B91118"/>
    <w:rsid w:val="00B91307"/>
    <w:rsid w:val="00B9179C"/>
    <w:rsid w:val="00B925F9"/>
    <w:rsid w:val="00B93134"/>
    <w:rsid w:val="00B956A3"/>
    <w:rsid w:val="00B95C93"/>
    <w:rsid w:val="00BA051C"/>
    <w:rsid w:val="00BA323F"/>
    <w:rsid w:val="00BA5428"/>
    <w:rsid w:val="00BA6635"/>
    <w:rsid w:val="00BA6B59"/>
    <w:rsid w:val="00BB0EAB"/>
    <w:rsid w:val="00BB4878"/>
    <w:rsid w:val="00BB503E"/>
    <w:rsid w:val="00BB6FBA"/>
    <w:rsid w:val="00BB7B4B"/>
    <w:rsid w:val="00BC0639"/>
    <w:rsid w:val="00BC1114"/>
    <w:rsid w:val="00BC5E0E"/>
    <w:rsid w:val="00BC6E5E"/>
    <w:rsid w:val="00BC746B"/>
    <w:rsid w:val="00BD438E"/>
    <w:rsid w:val="00BD7C89"/>
    <w:rsid w:val="00BE1777"/>
    <w:rsid w:val="00BE2B2A"/>
    <w:rsid w:val="00BE5492"/>
    <w:rsid w:val="00BE732A"/>
    <w:rsid w:val="00BF2B33"/>
    <w:rsid w:val="00BF3150"/>
    <w:rsid w:val="00BF4324"/>
    <w:rsid w:val="00BF49FE"/>
    <w:rsid w:val="00BF5563"/>
    <w:rsid w:val="00BF7311"/>
    <w:rsid w:val="00BF7E2B"/>
    <w:rsid w:val="00C012CB"/>
    <w:rsid w:val="00C0133D"/>
    <w:rsid w:val="00C059A5"/>
    <w:rsid w:val="00C0763F"/>
    <w:rsid w:val="00C10928"/>
    <w:rsid w:val="00C11F3F"/>
    <w:rsid w:val="00C1516C"/>
    <w:rsid w:val="00C164AD"/>
    <w:rsid w:val="00C17D38"/>
    <w:rsid w:val="00C21CCF"/>
    <w:rsid w:val="00C2380E"/>
    <w:rsid w:val="00C2788F"/>
    <w:rsid w:val="00C2797E"/>
    <w:rsid w:val="00C3115F"/>
    <w:rsid w:val="00C32E76"/>
    <w:rsid w:val="00C332C1"/>
    <w:rsid w:val="00C37F15"/>
    <w:rsid w:val="00C407C4"/>
    <w:rsid w:val="00C40971"/>
    <w:rsid w:val="00C45F94"/>
    <w:rsid w:val="00C467CA"/>
    <w:rsid w:val="00C46EC9"/>
    <w:rsid w:val="00C51211"/>
    <w:rsid w:val="00C52022"/>
    <w:rsid w:val="00C52025"/>
    <w:rsid w:val="00C52128"/>
    <w:rsid w:val="00C52D2E"/>
    <w:rsid w:val="00C53711"/>
    <w:rsid w:val="00C53FD0"/>
    <w:rsid w:val="00C54788"/>
    <w:rsid w:val="00C54874"/>
    <w:rsid w:val="00C54FCD"/>
    <w:rsid w:val="00C5532B"/>
    <w:rsid w:val="00C55AC2"/>
    <w:rsid w:val="00C55B36"/>
    <w:rsid w:val="00C5606E"/>
    <w:rsid w:val="00C57385"/>
    <w:rsid w:val="00C57538"/>
    <w:rsid w:val="00C5784D"/>
    <w:rsid w:val="00C602CC"/>
    <w:rsid w:val="00C64FCA"/>
    <w:rsid w:val="00C65D67"/>
    <w:rsid w:val="00C6661B"/>
    <w:rsid w:val="00C71D4D"/>
    <w:rsid w:val="00C7391E"/>
    <w:rsid w:val="00C73D6D"/>
    <w:rsid w:val="00C7531F"/>
    <w:rsid w:val="00C76EEC"/>
    <w:rsid w:val="00C76FB3"/>
    <w:rsid w:val="00C77D62"/>
    <w:rsid w:val="00C80094"/>
    <w:rsid w:val="00C80A30"/>
    <w:rsid w:val="00C821AE"/>
    <w:rsid w:val="00C821B3"/>
    <w:rsid w:val="00C837DA"/>
    <w:rsid w:val="00C85124"/>
    <w:rsid w:val="00C85378"/>
    <w:rsid w:val="00C85B2A"/>
    <w:rsid w:val="00C8692C"/>
    <w:rsid w:val="00C87A31"/>
    <w:rsid w:val="00C87CF6"/>
    <w:rsid w:val="00C961B1"/>
    <w:rsid w:val="00C963BE"/>
    <w:rsid w:val="00C97156"/>
    <w:rsid w:val="00C97285"/>
    <w:rsid w:val="00CA5FD1"/>
    <w:rsid w:val="00CA6B46"/>
    <w:rsid w:val="00CB168B"/>
    <w:rsid w:val="00CB2030"/>
    <w:rsid w:val="00CB3C25"/>
    <w:rsid w:val="00CC02C9"/>
    <w:rsid w:val="00CC042A"/>
    <w:rsid w:val="00CC26F6"/>
    <w:rsid w:val="00CC3629"/>
    <w:rsid w:val="00CC427C"/>
    <w:rsid w:val="00CC58CF"/>
    <w:rsid w:val="00CD076F"/>
    <w:rsid w:val="00CD11EB"/>
    <w:rsid w:val="00CD16B1"/>
    <w:rsid w:val="00CD1AFA"/>
    <w:rsid w:val="00CD4136"/>
    <w:rsid w:val="00CD5191"/>
    <w:rsid w:val="00CD51B4"/>
    <w:rsid w:val="00CD5E64"/>
    <w:rsid w:val="00CD6B25"/>
    <w:rsid w:val="00CD7B7D"/>
    <w:rsid w:val="00CE080F"/>
    <w:rsid w:val="00CE14E0"/>
    <w:rsid w:val="00CE1BE8"/>
    <w:rsid w:val="00CE1C6C"/>
    <w:rsid w:val="00CE56D6"/>
    <w:rsid w:val="00CF796A"/>
    <w:rsid w:val="00D02383"/>
    <w:rsid w:val="00D02488"/>
    <w:rsid w:val="00D03416"/>
    <w:rsid w:val="00D0341B"/>
    <w:rsid w:val="00D057C0"/>
    <w:rsid w:val="00D060F5"/>
    <w:rsid w:val="00D0690E"/>
    <w:rsid w:val="00D07B68"/>
    <w:rsid w:val="00D1153A"/>
    <w:rsid w:val="00D12927"/>
    <w:rsid w:val="00D12C4F"/>
    <w:rsid w:val="00D14006"/>
    <w:rsid w:val="00D155BE"/>
    <w:rsid w:val="00D16354"/>
    <w:rsid w:val="00D210E4"/>
    <w:rsid w:val="00D21A34"/>
    <w:rsid w:val="00D22BD5"/>
    <w:rsid w:val="00D2444F"/>
    <w:rsid w:val="00D25D86"/>
    <w:rsid w:val="00D264A2"/>
    <w:rsid w:val="00D278DB"/>
    <w:rsid w:val="00D30541"/>
    <w:rsid w:val="00D310E9"/>
    <w:rsid w:val="00D3147F"/>
    <w:rsid w:val="00D3257F"/>
    <w:rsid w:val="00D3288C"/>
    <w:rsid w:val="00D33403"/>
    <w:rsid w:val="00D3475E"/>
    <w:rsid w:val="00D37573"/>
    <w:rsid w:val="00D40432"/>
    <w:rsid w:val="00D40C23"/>
    <w:rsid w:val="00D41C18"/>
    <w:rsid w:val="00D42363"/>
    <w:rsid w:val="00D42AA4"/>
    <w:rsid w:val="00D42B46"/>
    <w:rsid w:val="00D43806"/>
    <w:rsid w:val="00D47249"/>
    <w:rsid w:val="00D52055"/>
    <w:rsid w:val="00D55423"/>
    <w:rsid w:val="00D555D3"/>
    <w:rsid w:val="00D5576A"/>
    <w:rsid w:val="00D55A63"/>
    <w:rsid w:val="00D56363"/>
    <w:rsid w:val="00D62E63"/>
    <w:rsid w:val="00D638AC"/>
    <w:rsid w:val="00D63B04"/>
    <w:rsid w:val="00D64241"/>
    <w:rsid w:val="00D66B07"/>
    <w:rsid w:val="00D673DA"/>
    <w:rsid w:val="00D72D14"/>
    <w:rsid w:val="00D73337"/>
    <w:rsid w:val="00D73D9F"/>
    <w:rsid w:val="00D7453C"/>
    <w:rsid w:val="00D74746"/>
    <w:rsid w:val="00D758A0"/>
    <w:rsid w:val="00D767E5"/>
    <w:rsid w:val="00D8002C"/>
    <w:rsid w:val="00D80ED3"/>
    <w:rsid w:val="00D8248E"/>
    <w:rsid w:val="00D83B88"/>
    <w:rsid w:val="00D83F9E"/>
    <w:rsid w:val="00D8467C"/>
    <w:rsid w:val="00D86C8C"/>
    <w:rsid w:val="00D90652"/>
    <w:rsid w:val="00D91713"/>
    <w:rsid w:val="00D92A06"/>
    <w:rsid w:val="00D93123"/>
    <w:rsid w:val="00D93FAA"/>
    <w:rsid w:val="00D94946"/>
    <w:rsid w:val="00D9571D"/>
    <w:rsid w:val="00D95BB4"/>
    <w:rsid w:val="00D97F05"/>
    <w:rsid w:val="00D97FA4"/>
    <w:rsid w:val="00DA21B7"/>
    <w:rsid w:val="00DA2E7E"/>
    <w:rsid w:val="00DA3AC7"/>
    <w:rsid w:val="00DA5CB9"/>
    <w:rsid w:val="00DA6175"/>
    <w:rsid w:val="00DA67CF"/>
    <w:rsid w:val="00DA6F15"/>
    <w:rsid w:val="00DA6F57"/>
    <w:rsid w:val="00DB3007"/>
    <w:rsid w:val="00DB3613"/>
    <w:rsid w:val="00DB3A45"/>
    <w:rsid w:val="00DB412D"/>
    <w:rsid w:val="00DB513B"/>
    <w:rsid w:val="00DB569B"/>
    <w:rsid w:val="00DC40BD"/>
    <w:rsid w:val="00DC40C8"/>
    <w:rsid w:val="00DC431A"/>
    <w:rsid w:val="00DC53F4"/>
    <w:rsid w:val="00DC7EE3"/>
    <w:rsid w:val="00DD3623"/>
    <w:rsid w:val="00DD44D5"/>
    <w:rsid w:val="00DD53D4"/>
    <w:rsid w:val="00DD6698"/>
    <w:rsid w:val="00DE3D00"/>
    <w:rsid w:val="00DE55CB"/>
    <w:rsid w:val="00DE5AC4"/>
    <w:rsid w:val="00DE5E68"/>
    <w:rsid w:val="00DE6BEC"/>
    <w:rsid w:val="00DF0A3D"/>
    <w:rsid w:val="00DF1362"/>
    <w:rsid w:val="00DF15B9"/>
    <w:rsid w:val="00DF1EF0"/>
    <w:rsid w:val="00DF2D4F"/>
    <w:rsid w:val="00DF4FA1"/>
    <w:rsid w:val="00E000B1"/>
    <w:rsid w:val="00E018B6"/>
    <w:rsid w:val="00E03A02"/>
    <w:rsid w:val="00E03B83"/>
    <w:rsid w:val="00E055F0"/>
    <w:rsid w:val="00E06D80"/>
    <w:rsid w:val="00E10102"/>
    <w:rsid w:val="00E11594"/>
    <w:rsid w:val="00E116F9"/>
    <w:rsid w:val="00E12745"/>
    <w:rsid w:val="00E128E0"/>
    <w:rsid w:val="00E12CA9"/>
    <w:rsid w:val="00E1364E"/>
    <w:rsid w:val="00E147DB"/>
    <w:rsid w:val="00E15076"/>
    <w:rsid w:val="00E252F0"/>
    <w:rsid w:val="00E25425"/>
    <w:rsid w:val="00E25DA7"/>
    <w:rsid w:val="00E27B7E"/>
    <w:rsid w:val="00E319F6"/>
    <w:rsid w:val="00E3413D"/>
    <w:rsid w:val="00E3536C"/>
    <w:rsid w:val="00E36484"/>
    <w:rsid w:val="00E429B8"/>
    <w:rsid w:val="00E43DFC"/>
    <w:rsid w:val="00E47140"/>
    <w:rsid w:val="00E471A8"/>
    <w:rsid w:val="00E4753B"/>
    <w:rsid w:val="00E47D11"/>
    <w:rsid w:val="00E526ED"/>
    <w:rsid w:val="00E54BBA"/>
    <w:rsid w:val="00E55CC9"/>
    <w:rsid w:val="00E562DA"/>
    <w:rsid w:val="00E571C0"/>
    <w:rsid w:val="00E606C2"/>
    <w:rsid w:val="00E7320F"/>
    <w:rsid w:val="00E75BB8"/>
    <w:rsid w:val="00E75E69"/>
    <w:rsid w:val="00E76B28"/>
    <w:rsid w:val="00E77785"/>
    <w:rsid w:val="00E8248B"/>
    <w:rsid w:val="00E82868"/>
    <w:rsid w:val="00E86850"/>
    <w:rsid w:val="00E868BD"/>
    <w:rsid w:val="00E8754A"/>
    <w:rsid w:val="00E87C28"/>
    <w:rsid w:val="00E9061F"/>
    <w:rsid w:val="00E91341"/>
    <w:rsid w:val="00E92016"/>
    <w:rsid w:val="00E93D7A"/>
    <w:rsid w:val="00E953C7"/>
    <w:rsid w:val="00E96C58"/>
    <w:rsid w:val="00EA025B"/>
    <w:rsid w:val="00EA27BB"/>
    <w:rsid w:val="00EA37AF"/>
    <w:rsid w:val="00EA3EE4"/>
    <w:rsid w:val="00EA4C8F"/>
    <w:rsid w:val="00EA4EF5"/>
    <w:rsid w:val="00EA64ED"/>
    <w:rsid w:val="00EA765C"/>
    <w:rsid w:val="00EB06C5"/>
    <w:rsid w:val="00EB3B11"/>
    <w:rsid w:val="00EB3DB2"/>
    <w:rsid w:val="00EC1172"/>
    <w:rsid w:val="00EC3EA6"/>
    <w:rsid w:val="00EC6FE9"/>
    <w:rsid w:val="00EC7416"/>
    <w:rsid w:val="00ED11A4"/>
    <w:rsid w:val="00ED1E13"/>
    <w:rsid w:val="00ED3CF5"/>
    <w:rsid w:val="00ED4902"/>
    <w:rsid w:val="00ED4A69"/>
    <w:rsid w:val="00ED51D8"/>
    <w:rsid w:val="00ED6CA4"/>
    <w:rsid w:val="00ED75D7"/>
    <w:rsid w:val="00ED7767"/>
    <w:rsid w:val="00ED7E28"/>
    <w:rsid w:val="00EE2E06"/>
    <w:rsid w:val="00EE3919"/>
    <w:rsid w:val="00EE4585"/>
    <w:rsid w:val="00EE47E3"/>
    <w:rsid w:val="00EE5CB9"/>
    <w:rsid w:val="00EE6C16"/>
    <w:rsid w:val="00EF147A"/>
    <w:rsid w:val="00EF5FB9"/>
    <w:rsid w:val="00EF6B2E"/>
    <w:rsid w:val="00F007DE"/>
    <w:rsid w:val="00F00FDF"/>
    <w:rsid w:val="00F059D5"/>
    <w:rsid w:val="00F063E3"/>
    <w:rsid w:val="00F066E8"/>
    <w:rsid w:val="00F06FBB"/>
    <w:rsid w:val="00F07780"/>
    <w:rsid w:val="00F07CDC"/>
    <w:rsid w:val="00F1267E"/>
    <w:rsid w:val="00F1441E"/>
    <w:rsid w:val="00F15BBF"/>
    <w:rsid w:val="00F204C8"/>
    <w:rsid w:val="00F22FCF"/>
    <w:rsid w:val="00F266DB"/>
    <w:rsid w:val="00F27327"/>
    <w:rsid w:val="00F30137"/>
    <w:rsid w:val="00F3155D"/>
    <w:rsid w:val="00F31D4D"/>
    <w:rsid w:val="00F3382C"/>
    <w:rsid w:val="00F37C95"/>
    <w:rsid w:val="00F40350"/>
    <w:rsid w:val="00F41F22"/>
    <w:rsid w:val="00F42E03"/>
    <w:rsid w:val="00F44F24"/>
    <w:rsid w:val="00F51A1B"/>
    <w:rsid w:val="00F52CA9"/>
    <w:rsid w:val="00F52E7A"/>
    <w:rsid w:val="00F540A9"/>
    <w:rsid w:val="00F542E0"/>
    <w:rsid w:val="00F57217"/>
    <w:rsid w:val="00F57627"/>
    <w:rsid w:val="00F60297"/>
    <w:rsid w:val="00F62766"/>
    <w:rsid w:val="00F62E94"/>
    <w:rsid w:val="00F648F3"/>
    <w:rsid w:val="00F651A1"/>
    <w:rsid w:val="00F659F1"/>
    <w:rsid w:val="00F67A0A"/>
    <w:rsid w:val="00F67E8E"/>
    <w:rsid w:val="00F67FAC"/>
    <w:rsid w:val="00F706DA"/>
    <w:rsid w:val="00F713D0"/>
    <w:rsid w:val="00F715A1"/>
    <w:rsid w:val="00F715FB"/>
    <w:rsid w:val="00F716AA"/>
    <w:rsid w:val="00F7234E"/>
    <w:rsid w:val="00F72D51"/>
    <w:rsid w:val="00F72DE6"/>
    <w:rsid w:val="00F734E1"/>
    <w:rsid w:val="00F737EE"/>
    <w:rsid w:val="00F75D13"/>
    <w:rsid w:val="00F776FA"/>
    <w:rsid w:val="00F80110"/>
    <w:rsid w:val="00F827CC"/>
    <w:rsid w:val="00F849C4"/>
    <w:rsid w:val="00F84E23"/>
    <w:rsid w:val="00F8638D"/>
    <w:rsid w:val="00F86EAC"/>
    <w:rsid w:val="00F87010"/>
    <w:rsid w:val="00F930CA"/>
    <w:rsid w:val="00F95930"/>
    <w:rsid w:val="00F967DC"/>
    <w:rsid w:val="00F96E74"/>
    <w:rsid w:val="00FA00DC"/>
    <w:rsid w:val="00FA0B7E"/>
    <w:rsid w:val="00FA0D74"/>
    <w:rsid w:val="00FA0DEB"/>
    <w:rsid w:val="00FA1092"/>
    <w:rsid w:val="00FA14B2"/>
    <w:rsid w:val="00FA2C6B"/>
    <w:rsid w:val="00FA2E92"/>
    <w:rsid w:val="00FA7479"/>
    <w:rsid w:val="00FA7683"/>
    <w:rsid w:val="00FA7A3E"/>
    <w:rsid w:val="00FB0084"/>
    <w:rsid w:val="00FB28BB"/>
    <w:rsid w:val="00FB3843"/>
    <w:rsid w:val="00FB3D12"/>
    <w:rsid w:val="00FB4494"/>
    <w:rsid w:val="00FB47F0"/>
    <w:rsid w:val="00FC1358"/>
    <w:rsid w:val="00FC1F3A"/>
    <w:rsid w:val="00FC223F"/>
    <w:rsid w:val="00FC58AB"/>
    <w:rsid w:val="00FC5EE8"/>
    <w:rsid w:val="00FD032D"/>
    <w:rsid w:val="00FD17B4"/>
    <w:rsid w:val="00FD1BEB"/>
    <w:rsid w:val="00FD205F"/>
    <w:rsid w:val="00FD2A28"/>
    <w:rsid w:val="00FD4408"/>
    <w:rsid w:val="00FD506E"/>
    <w:rsid w:val="00FD5BB7"/>
    <w:rsid w:val="00FD6D11"/>
    <w:rsid w:val="00FD7CAC"/>
    <w:rsid w:val="00FD7CB2"/>
    <w:rsid w:val="00FE012C"/>
    <w:rsid w:val="00FE0186"/>
    <w:rsid w:val="00FE0583"/>
    <w:rsid w:val="00FE2C63"/>
    <w:rsid w:val="00FE33DD"/>
    <w:rsid w:val="00FE5138"/>
    <w:rsid w:val="00FE6991"/>
    <w:rsid w:val="00FE6BD4"/>
    <w:rsid w:val="00FE7069"/>
    <w:rsid w:val="00FF00D6"/>
    <w:rsid w:val="00FF0675"/>
    <w:rsid w:val="00FF118A"/>
    <w:rsid w:val="00FF3F90"/>
    <w:rsid w:val="00FF5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B7F99"/>
  <w15:chartTrackingRefBased/>
  <w15:docId w15:val="{7664646F-D3D0-45E0-B593-223455F1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05"/>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Recommendation,List Paragraph1,NFP GP Bulleted List,List Paragraph11,Bullet point,List Paragraph2,FooterText,numbered,Paragraphe de liste1,Bulletr List Paragraph,列出段落,列出段落1,List Paragraph21,Listeafsnit1,Parágrafo da Lista1,Bullet,L,列"/>
    <w:basedOn w:val="Normal"/>
    <w:link w:val="ListParagraphChar"/>
    <w:qFormat/>
    <w:rsid w:val="00527E00"/>
    <w:pPr>
      <w:numPr>
        <w:numId w:val="1"/>
      </w:numPr>
      <w:contextualSpacing/>
    </w:pPr>
  </w:style>
  <w:style w:type="paragraph" w:styleId="ListBullet">
    <w:name w:val="List Bullet"/>
    <w:basedOn w:val="ListParagraph"/>
    <w:uiPriority w:val="99"/>
    <w:unhideWhenUsed/>
    <w:rsid w:val="00DE3D00"/>
    <w:pPr>
      <w:numPr>
        <w:numId w:val="3"/>
      </w:numPr>
    </w:pPr>
  </w:style>
  <w:style w:type="paragraph" w:styleId="ListBullet2">
    <w:name w:val="List Bullet 2"/>
    <w:basedOn w:val="Normal"/>
    <w:uiPriority w:val="99"/>
    <w:unhideWhenUsed/>
    <w:rsid w:val="00040232"/>
    <w:pPr>
      <w:numPr>
        <w:numId w:val="2"/>
      </w:numPr>
      <w:spacing w:before="120"/>
      <w:ind w:left="641" w:hanging="357"/>
      <w:contextualSpacing/>
    </w:pPr>
  </w:style>
  <w:style w:type="paragraph" w:styleId="ListNumber">
    <w:name w:val="List Number"/>
    <w:basedOn w:val="ListParagraph"/>
    <w:uiPriority w:val="99"/>
    <w:unhideWhenUsed/>
    <w:rsid w:val="00DE3D00"/>
    <w:pPr>
      <w:numPr>
        <w:numId w:val="4"/>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D0690E"/>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0D6B62"/>
    <w:pPr>
      <w:tabs>
        <w:tab w:val="right" w:leader="dot" w:pos="9016"/>
      </w:tabs>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character" w:styleId="FollowedHyperlink">
    <w:name w:val="FollowedHyperlink"/>
    <w:basedOn w:val="DefaultParagraphFont"/>
    <w:uiPriority w:val="99"/>
    <w:semiHidden/>
    <w:unhideWhenUsed/>
    <w:rsid w:val="003B0CB8"/>
    <w:rPr>
      <w:color w:val="7030A0" w:themeColor="followedHyperlink"/>
      <w:u w:val="single"/>
    </w:rPr>
  </w:style>
  <w:style w:type="character" w:customStyle="1" w:styleId="ListParagraphChar">
    <w:name w:val="List Paragraph Char"/>
    <w:aliases w:val="Recommendation Char,List Paragraph1 Char,NFP GP Bulleted List Char,List Paragraph11 Char,Bullet point Char,List Paragraph2 Char,FooterText Char,numbered Char,Paragraphe de liste1 Char,Bulletr List Paragraph Char,列出段落 Char,列出段落1 Char"/>
    <w:link w:val="ListParagraph"/>
    <w:locked/>
    <w:rsid w:val="002B6788"/>
    <w:rPr>
      <w:rFonts w:ascii="Arial" w:hAnsi="Arial"/>
    </w:rPr>
  </w:style>
  <w:style w:type="paragraph" w:styleId="FootnoteText">
    <w:name w:val="footnote text"/>
    <w:basedOn w:val="Normal"/>
    <w:link w:val="FootnoteTextChar"/>
    <w:uiPriority w:val="99"/>
    <w:unhideWhenUsed/>
    <w:rsid w:val="00A677F1"/>
    <w:pPr>
      <w:spacing w:before="0" w:after="60" w:line="240" w:lineRule="auto"/>
    </w:pPr>
    <w:rPr>
      <w:rFonts w:asciiTheme="minorHAnsi" w:hAnsiTheme="minorHAnsi"/>
      <w:sz w:val="16"/>
      <w:szCs w:val="20"/>
    </w:rPr>
  </w:style>
  <w:style w:type="character" w:customStyle="1" w:styleId="FootnoteTextChar">
    <w:name w:val="Footnote Text Char"/>
    <w:basedOn w:val="DefaultParagraphFont"/>
    <w:link w:val="FootnoteText"/>
    <w:uiPriority w:val="99"/>
    <w:rsid w:val="00A677F1"/>
    <w:rPr>
      <w:sz w:val="16"/>
      <w:szCs w:val="20"/>
    </w:rPr>
  </w:style>
  <w:style w:type="character" w:styleId="FootnoteReference">
    <w:name w:val="footnote reference"/>
    <w:basedOn w:val="DefaultParagraphFont"/>
    <w:uiPriority w:val="99"/>
    <w:unhideWhenUsed/>
    <w:rsid w:val="00A677F1"/>
    <w:rPr>
      <w:vertAlign w:val="superscript"/>
    </w:rPr>
  </w:style>
  <w:style w:type="paragraph" w:styleId="NoSpacing">
    <w:name w:val="No Spacing"/>
    <w:uiPriority w:val="1"/>
    <w:qFormat/>
    <w:rsid w:val="001271D4"/>
    <w:pPr>
      <w:spacing w:after="0" w:line="240" w:lineRule="auto"/>
    </w:pPr>
    <w:rPr>
      <w:rFonts w:ascii="Arial" w:hAnsi="Arial"/>
    </w:rPr>
  </w:style>
  <w:style w:type="paragraph" w:styleId="BalloonText">
    <w:name w:val="Balloon Text"/>
    <w:basedOn w:val="Normal"/>
    <w:link w:val="BalloonTextChar"/>
    <w:uiPriority w:val="99"/>
    <w:semiHidden/>
    <w:unhideWhenUsed/>
    <w:rsid w:val="00ED3C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CF5"/>
    <w:rPr>
      <w:rFonts w:ascii="Segoe UI" w:hAnsi="Segoe UI" w:cs="Segoe UI"/>
      <w:sz w:val="18"/>
      <w:szCs w:val="18"/>
    </w:rPr>
  </w:style>
  <w:style w:type="character" w:customStyle="1" w:styleId="CharSectno">
    <w:name w:val="CharSectno"/>
    <w:basedOn w:val="DefaultParagraphFont"/>
    <w:qFormat/>
    <w:rsid w:val="00404A1C"/>
  </w:style>
  <w:style w:type="paragraph" w:customStyle="1" w:styleId="ActHead5">
    <w:name w:val="ActHead 5"/>
    <w:aliases w:val="s"/>
    <w:basedOn w:val="Normal"/>
    <w:next w:val="subsection"/>
    <w:rsid w:val="00404A1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rsid w:val="00404A1C"/>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404A1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404A1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404A1C"/>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016FB"/>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421C6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421C6F"/>
    <w:pPr>
      <w:keepNext/>
      <w:keepLines/>
      <w:spacing w:after="0" w:line="240" w:lineRule="auto"/>
      <w:ind w:left="1134"/>
    </w:pPr>
    <w:rPr>
      <w:rFonts w:ascii="Times New Roman" w:eastAsia="Times New Roman" w:hAnsi="Times New Roman" w:cs="Times New Roman"/>
      <w:i/>
      <w:szCs w:val="20"/>
      <w:lang w:eastAsia="en-AU"/>
    </w:rPr>
  </w:style>
  <w:style w:type="paragraph" w:customStyle="1" w:styleId="ActHead4">
    <w:name w:val="ActHead 4"/>
    <w:aliases w:val="sd"/>
    <w:basedOn w:val="Normal"/>
    <w:next w:val="ActHead5"/>
    <w:rsid w:val="001346E0"/>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SubdNo">
    <w:name w:val="CharSubdNo"/>
    <w:basedOn w:val="DefaultParagraphFont"/>
    <w:uiPriority w:val="1"/>
    <w:qFormat/>
    <w:rsid w:val="001346E0"/>
  </w:style>
  <w:style w:type="character" w:customStyle="1" w:styleId="CharSubdText">
    <w:name w:val="CharSubdText"/>
    <w:basedOn w:val="DefaultParagraphFont"/>
    <w:uiPriority w:val="1"/>
    <w:qFormat/>
    <w:rsid w:val="001346E0"/>
  </w:style>
  <w:style w:type="character" w:customStyle="1" w:styleId="BulletChar">
    <w:name w:val="Bullet Char"/>
    <w:basedOn w:val="DefaultParagraphFont"/>
    <w:rsid w:val="00667C4F"/>
  </w:style>
  <w:style w:type="paragraph" w:customStyle="1" w:styleId="Dash">
    <w:name w:val="Dash"/>
    <w:basedOn w:val="Normal"/>
    <w:rsid w:val="00667C4F"/>
    <w:pPr>
      <w:tabs>
        <w:tab w:val="num" w:pos="1040"/>
      </w:tabs>
      <w:spacing w:before="0" w:after="200" w:line="276" w:lineRule="auto"/>
      <w:ind w:left="1040" w:hanging="520"/>
    </w:pPr>
    <w:rPr>
      <w:rFonts w:ascii="Calibri" w:eastAsia="Calibri" w:hAnsi="Calibri" w:cs="Times New Roman"/>
    </w:rPr>
  </w:style>
  <w:style w:type="paragraph" w:customStyle="1" w:styleId="DoubleDot">
    <w:name w:val="Double Dot"/>
    <w:basedOn w:val="Normal"/>
    <w:rsid w:val="00667C4F"/>
    <w:pPr>
      <w:tabs>
        <w:tab w:val="num" w:pos="1560"/>
      </w:tabs>
      <w:spacing w:before="0" w:after="200" w:line="276" w:lineRule="auto"/>
      <w:ind w:left="1560" w:hanging="520"/>
    </w:pPr>
    <w:rPr>
      <w:rFonts w:ascii="Calibri" w:eastAsia="Calibri" w:hAnsi="Calibri" w:cs="Times New Roman"/>
    </w:rPr>
  </w:style>
  <w:style w:type="character" w:styleId="CommentReference">
    <w:name w:val="annotation reference"/>
    <w:basedOn w:val="DefaultParagraphFont"/>
    <w:uiPriority w:val="99"/>
    <w:semiHidden/>
    <w:unhideWhenUsed/>
    <w:rsid w:val="00970091"/>
    <w:rPr>
      <w:sz w:val="16"/>
      <w:szCs w:val="16"/>
    </w:rPr>
  </w:style>
  <w:style w:type="paragraph" w:styleId="CommentText">
    <w:name w:val="annotation text"/>
    <w:basedOn w:val="Normal"/>
    <w:link w:val="CommentTextChar"/>
    <w:uiPriority w:val="99"/>
    <w:unhideWhenUsed/>
    <w:rsid w:val="00970091"/>
    <w:pPr>
      <w:spacing w:line="240" w:lineRule="auto"/>
    </w:pPr>
    <w:rPr>
      <w:sz w:val="20"/>
      <w:szCs w:val="20"/>
    </w:rPr>
  </w:style>
  <w:style w:type="character" w:customStyle="1" w:styleId="CommentTextChar">
    <w:name w:val="Comment Text Char"/>
    <w:basedOn w:val="DefaultParagraphFont"/>
    <w:link w:val="CommentText"/>
    <w:uiPriority w:val="99"/>
    <w:rsid w:val="009700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0091"/>
    <w:rPr>
      <w:b/>
      <w:bCs/>
    </w:rPr>
  </w:style>
  <w:style w:type="character" w:customStyle="1" w:styleId="CommentSubjectChar">
    <w:name w:val="Comment Subject Char"/>
    <w:basedOn w:val="CommentTextChar"/>
    <w:link w:val="CommentSubject"/>
    <w:uiPriority w:val="99"/>
    <w:semiHidden/>
    <w:rsid w:val="00970091"/>
    <w:rPr>
      <w:rFonts w:ascii="Arial" w:hAnsi="Arial"/>
      <w:b/>
      <w:bCs/>
      <w:sz w:val="20"/>
      <w:szCs w:val="20"/>
    </w:rPr>
  </w:style>
  <w:style w:type="paragraph" w:customStyle="1" w:styleId="CTA--">
    <w:name w:val="CTA --"/>
    <w:basedOn w:val="Normal"/>
    <w:next w:val="Normal"/>
    <w:rsid w:val="00970091"/>
    <w:pPr>
      <w:spacing w:before="60" w:after="0" w:line="240" w:lineRule="atLeast"/>
      <w:ind w:left="142" w:hanging="142"/>
    </w:pPr>
    <w:rPr>
      <w:rFonts w:ascii="Times New Roman" w:eastAsia="Times New Roman" w:hAnsi="Times New Roman" w:cs="Times New Roman"/>
      <w:sz w:val="20"/>
      <w:szCs w:val="20"/>
      <w:lang w:eastAsia="en-AU"/>
    </w:rPr>
  </w:style>
  <w:style w:type="paragraph" w:styleId="Revision">
    <w:name w:val="Revision"/>
    <w:hidden/>
    <w:uiPriority w:val="99"/>
    <w:semiHidden/>
    <w:rsid w:val="00140FA0"/>
    <w:pPr>
      <w:spacing w:after="0" w:line="240" w:lineRule="auto"/>
    </w:pPr>
    <w:rPr>
      <w:rFonts w:ascii="Arial" w:hAnsi="Arial"/>
    </w:rPr>
  </w:style>
  <w:style w:type="paragraph" w:styleId="PlainText">
    <w:name w:val="Plain Text"/>
    <w:basedOn w:val="Normal"/>
    <w:link w:val="PlainTextChar"/>
    <w:uiPriority w:val="99"/>
    <w:unhideWhenUsed/>
    <w:rsid w:val="00DF1362"/>
    <w:pPr>
      <w:spacing w:before="0" w:after="0" w:line="240" w:lineRule="auto"/>
    </w:pPr>
    <w:rPr>
      <w:rFonts w:ascii="Calibri" w:hAnsi="Calibri" w:cs="Times New Roman"/>
    </w:rPr>
  </w:style>
  <w:style w:type="character" w:customStyle="1" w:styleId="PlainTextChar">
    <w:name w:val="Plain Text Char"/>
    <w:basedOn w:val="DefaultParagraphFont"/>
    <w:link w:val="PlainText"/>
    <w:uiPriority w:val="99"/>
    <w:rsid w:val="00DF1362"/>
    <w:rPr>
      <w:rFonts w:ascii="Calibri" w:hAnsi="Calibri" w:cs="Times New Roman"/>
    </w:rPr>
  </w:style>
  <w:style w:type="paragraph" w:customStyle="1" w:styleId="CM1">
    <w:name w:val="CM1"/>
    <w:basedOn w:val="Normal"/>
    <w:next w:val="Normal"/>
    <w:uiPriority w:val="99"/>
    <w:rsid w:val="00833AEF"/>
    <w:pPr>
      <w:autoSpaceDE w:val="0"/>
      <w:autoSpaceDN w:val="0"/>
      <w:adjustRightInd w:val="0"/>
      <w:spacing w:before="0" w:after="0" w:line="240" w:lineRule="auto"/>
    </w:pPr>
    <w:rPr>
      <w:rFonts w:ascii="EUAlbertina" w:hAnsi="EUAlbertina"/>
      <w:sz w:val="24"/>
      <w:szCs w:val="24"/>
    </w:rPr>
  </w:style>
  <w:style w:type="paragraph" w:customStyle="1" w:styleId="CM3">
    <w:name w:val="CM3"/>
    <w:basedOn w:val="Normal"/>
    <w:next w:val="Normal"/>
    <w:uiPriority w:val="99"/>
    <w:rsid w:val="00833AEF"/>
    <w:pPr>
      <w:autoSpaceDE w:val="0"/>
      <w:autoSpaceDN w:val="0"/>
      <w:adjustRightInd w:val="0"/>
      <w:spacing w:before="0" w:after="0" w:line="240" w:lineRule="auto"/>
    </w:pPr>
    <w:rPr>
      <w:rFonts w:ascii="EUAlbertina" w:hAnsi="EUAlbertina"/>
      <w:sz w:val="24"/>
      <w:szCs w:val="24"/>
    </w:rPr>
  </w:style>
  <w:style w:type="paragraph" w:customStyle="1" w:styleId="CM4">
    <w:name w:val="CM4"/>
    <w:basedOn w:val="Normal"/>
    <w:next w:val="Normal"/>
    <w:uiPriority w:val="99"/>
    <w:rsid w:val="00833AEF"/>
    <w:pPr>
      <w:autoSpaceDE w:val="0"/>
      <w:autoSpaceDN w:val="0"/>
      <w:adjustRightInd w:val="0"/>
      <w:spacing w:before="0" w:after="0" w:line="240" w:lineRule="auto"/>
    </w:pPr>
    <w:rPr>
      <w:rFonts w:ascii="EUAlbertina" w:hAnsi="EUAlbertina"/>
      <w:sz w:val="24"/>
      <w:szCs w:val="24"/>
    </w:rPr>
  </w:style>
  <w:style w:type="paragraph" w:styleId="NormalWeb">
    <w:name w:val="Normal (Web)"/>
    <w:basedOn w:val="Normal"/>
    <w:uiPriority w:val="99"/>
    <w:semiHidden/>
    <w:unhideWhenUsed/>
    <w:rsid w:val="00D060F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B2395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2395D"/>
    <w:rPr>
      <w:rFonts w:ascii="Arial" w:hAnsi="Arial"/>
      <w:sz w:val="20"/>
      <w:szCs w:val="20"/>
    </w:rPr>
  </w:style>
  <w:style w:type="character" w:styleId="EndnoteReference">
    <w:name w:val="endnote reference"/>
    <w:basedOn w:val="DefaultParagraphFont"/>
    <w:uiPriority w:val="99"/>
    <w:semiHidden/>
    <w:unhideWhenUsed/>
    <w:rsid w:val="00B2395D"/>
    <w:rPr>
      <w:vertAlign w:val="superscript"/>
    </w:rPr>
  </w:style>
  <w:style w:type="character" w:styleId="PlaceholderText">
    <w:name w:val="Placeholder Text"/>
    <w:basedOn w:val="DefaultParagraphFont"/>
    <w:uiPriority w:val="99"/>
    <w:semiHidden/>
    <w:rsid w:val="00C53FD0"/>
    <w:rPr>
      <w:color w:val="808080"/>
    </w:rPr>
  </w:style>
  <w:style w:type="table" w:styleId="TableGridLight">
    <w:name w:val="Grid Table Light"/>
    <w:basedOn w:val="TableNormal"/>
    <w:uiPriority w:val="40"/>
    <w:rsid w:val="001C66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B2098D"/>
    <w:rPr>
      <w:i/>
      <w:iCs/>
      <w:color w:val="404040" w:themeColor="text1" w:themeTint="BF"/>
    </w:rPr>
  </w:style>
  <w:style w:type="table" w:styleId="GridTable4-Accent1">
    <w:name w:val="Grid Table 4 Accent 1"/>
    <w:basedOn w:val="TableNormal"/>
    <w:uiPriority w:val="49"/>
    <w:rsid w:val="00B2098D"/>
    <w:pPr>
      <w:spacing w:after="0" w:line="240" w:lineRule="auto"/>
    </w:p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color w:val="FFFFFF" w:themeColor="background1"/>
      </w:rPr>
      <w:tblPr/>
      <w:tcPr>
        <w:tcBorders>
          <w:top w:val="single" w:sz="4" w:space="0" w:color="005677" w:themeColor="accent1"/>
          <w:left w:val="single" w:sz="4" w:space="0" w:color="005677" w:themeColor="accent1"/>
          <w:bottom w:val="single" w:sz="4" w:space="0" w:color="005677" w:themeColor="accent1"/>
          <w:right w:val="single" w:sz="4" w:space="0" w:color="005677" w:themeColor="accent1"/>
          <w:insideH w:val="nil"/>
          <w:insideV w:val="nil"/>
        </w:tcBorders>
        <w:shd w:val="clear" w:color="auto" w:fill="005677" w:themeFill="accent1"/>
      </w:tcPr>
    </w:tblStylePr>
    <w:tblStylePr w:type="lastRow">
      <w:rPr>
        <w:b/>
        <w:bCs/>
      </w:rPr>
      <w:tblPr/>
      <w:tcPr>
        <w:tcBorders>
          <w:top w:val="double" w:sz="4" w:space="0" w:color="005677" w:themeColor="accent1"/>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table" w:styleId="GridTable1Light-Accent6">
    <w:name w:val="Grid Table 1 Light Accent 6"/>
    <w:basedOn w:val="TableNormal"/>
    <w:uiPriority w:val="46"/>
    <w:rsid w:val="00C87CF6"/>
    <w:pPr>
      <w:spacing w:after="0" w:line="240" w:lineRule="auto"/>
    </w:pPr>
    <w:tblPr>
      <w:tblStyleRowBandSize w:val="1"/>
      <w:tblStyleColBandSize w:val="1"/>
      <w:tblBorders>
        <w:top w:val="single" w:sz="4" w:space="0" w:color="E9C6DE" w:themeColor="accent6" w:themeTint="66"/>
        <w:left w:val="single" w:sz="4" w:space="0" w:color="E9C6DE" w:themeColor="accent6" w:themeTint="66"/>
        <w:bottom w:val="single" w:sz="4" w:space="0" w:color="E9C6DE" w:themeColor="accent6" w:themeTint="66"/>
        <w:right w:val="single" w:sz="4" w:space="0" w:color="E9C6DE" w:themeColor="accent6" w:themeTint="66"/>
        <w:insideH w:val="single" w:sz="4" w:space="0" w:color="E9C6DE" w:themeColor="accent6" w:themeTint="66"/>
        <w:insideV w:val="single" w:sz="4" w:space="0" w:color="E9C6DE" w:themeColor="accent6" w:themeTint="66"/>
      </w:tblBorders>
    </w:tblPr>
    <w:tblStylePr w:type="firstRow">
      <w:rPr>
        <w:b/>
        <w:bCs/>
      </w:rPr>
      <w:tblPr/>
      <w:tcPr>
        <w:tcBorders>
          <w:bottom w:val="single" w:sz="12" w:space="0" w:color="DEAACE" w:themeColor="accent6" w:themeTint="99"/>
        </w:tcBorders>
      </w:tcPr>
    </w:tblStylePr>
    <w:tblStylePr w:type="lastRow">
      <w:rPr>
        <w:b/>
        <w:bCs/>
      </w:rPr>
      <w:tblPr/>
      <w:tcPr>
        <w:tcBorders>
          <w:top w:val="double" w:sz="2" w:space="0" w:color="DEAACE"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977">
      <w:bodyDiv w:val="1"/>
      <w:marLeft w:val="0"/>
      <w:marRight w:val="0"/>
      <w:marTop w:val="0"/>
      <w:marBottom w:val="0"/>
      <w:divBdr>
        <w:top w:val="none" w:sz="0" w:space="0" w:color="auto"/>
        <w:left w:val="none" w:sz="0" w:space="0" w:color="auto"/>
        <w:bottom w:val="none" w:sz="0" w:space="0" w:color="auto"/>
        <w:right w:val="none" w:sz="0" w:space="0" w:color="auto"/>
      </w:divBdr>
    </w:div>
    <w:div w:id="44069944">
      <w:bodyDiv w:val="1"/>
      <w:marLeft w:val="0"/>
      <w:marRight w:val="0"/>
      <w:marTop w:val="0"/>
      <w:marBottom w:val="0"/>
      <w:divBdr>
        <w:top w:val="none" w:sz="0" w:space="0" w:color="auto"/>
        <w:left w:val="none" w:sz="0" w:space="0" w:color="auto"/>
        <w:bottom w:val="none" w:sz="0" w:space="0" w:color="auto"/>
        <w:right w:val="none" w:sz="0" w:space="0" w:color="auto"/>
      </w:divBdr>
    </w:div>
    <w:div w:id="95247269">
      <w:bodyDiv w:val="1"/>
      <w:marLeft w:val="0"/>
      <w:marRight w:val="0"/>
      <w:marTop w:val="0"/>
      <w:marBottom w:val="0"/>
      <w:divBdr>
        <w:top w:val="none" w:sz="0" w:space="0" w:color="auto"/>
        <w:left w:val="none" w:sz="0" w:space="0" w:color="auto"/>
        <w:bottom w:val="none" w:sz="0" w:space="0" w:color="auto"/>
        <w:right w:val="none" w:sz="0" w:space="0" w:color="auto"/>
      </w:divBdr>
    </w:div>
    <w:div w:id="96946170">
      <w:bodyDiv w:val="1"/>
      <w:marLeft w:val="0"/>
      <w:marRight w:val="0"/>
      <w:marTop w:val="0"/>
      <w:marBottom w:val="0"/>
      <w:divBdr>
        <w:top w:val="none" w:sz="0" w:space="0" w:color="auto"/>
        <w:left w:val="none" w:sz="0" w:space="0" w:color="auto"/>
        <w:bottom w:val="none" w:sz="0" w:space="0" w:color="auto"/>
        <w:right w:val="none" w:sz="0" w:space="0" w:color="auto"/>
      </w:divBdr>
    </w:div>
    <w:div w:id="146820404">
      <w:bodyDiv w:val="1"/>
      <w:marLeft w:val="0"/>
      <w:marRight w:val="0"/>
      <w:marTop w:val="0"/>
      <w:marBottom w:val="0"/>
      <w:divBdr>
        <w:top w:val="none" w:sz="0" w:space="0" w:color="auto"/>
        <w:left w:val="none" w:sz="0" w:space="0" w:color="auto"/>
        <w:bottom w:val="none" w:sz="0" w:space="0" w:color="auto"/>
        <w:right w:val="none" w:sz="0" w:space="0" w:color="auto"/>
      </w:divBdr>
    </w:div>
    <w:div w:id="176428315">
      <w:bodyDiv w:val="1"/>
      <w:marLeft w:val="0"/>
      <w:marRight w:val="0"/>
      <w:marTop w:val="0"/>
      <w:marBottom w:val="0"/>
      <w:divBdr>
        <w:top w:val="none" w:sz="0" w:space="0" w:color="auto"/>
        <w:left w:val="none" w:sz="0" w:space="0" w:color="auto"/>
        <w:bottom w:val="none" w:sz="0" w:space="0" w:color="auto"/>
        <w:right w:val="none" w:sz="0" w:space="0" w:color="auto"/>
      </w:divBdr>
    </w:div>
    <w:div w:id="249047373">
      <w:bodyDiv w:val="1"/>
      <w:marLeft w:val="0"/>
      <w:marRight w:val="0"/>
      <w:marTop w:val="0"/>
      <w:marBottom w:val="0"/>
      <w:divBdr>
        <w:top w:val="none" w:sz="0" w:space="0" w:color="auto"/>
        <w:left w:val="none" w:sz="0" w:space="0" w:color="auto"/>
        <w:bottom w:val="none" w:sz="0" w:space="0" w:color="auto"/>
        <w:right w:val="none" w:sz="0" w:space="0" w:color="auto"/>
      </w:divBdr>
    </w:div>
    <w:div w:id="295725957">
      <w:bodyDiv w:val="1"/>
      <w:marLeft w:val="0"/>
      <w:marRight w:val="0"/>
      <w:marTop w:val="0"/>
      <w:marBottom w:val="0"/>
      <w:divBdr>
        <w:top w:val="none" w:sz="0" w:space="0" w:color="auto"/>
        <w:left w:val="none" w:sz="0" w:space="0" w:color="auto"/>
        <w:bottom w:val="none" w:sz="0" w:space="0" w:color="auto"/>
        <w:right w:val="none" w:sz="0" w:space="0" w:color="auto"/>
      </w:divBdr>
      <w:divsChild>
        <w:div w:id="1632399408">
          <w:marLeft w:val="0"/>
          <w:marRight w:val="0"/>
          <w:marTop w:val="0"/>
          <w:marBottom w:val="0"/>
          <w:divBdr>
            <w:top w:val="none" w:sz="0" w:space="0" w:color="auto"/>
            <w:left w:val="none" w:sz="0" w:space="0" w:color="auto"/>
            <w:bottom w:val="none" w:sz="0" w:space="0" w:color="auto"/>
            <w:right w:val="none" w:sz="0" w:space="0" w:color="auto"/>
          </w:divBdr>
          <w:divsChild>
            <w:div w:id="808862864">
              <w:marLeft w:val="0"/>
              <w:marRight w:val="0"/>
              <w:marTop w:val="0"/>
              <w:marBottom w:val="0"/>
              <w:divBdr>
                <w:top w:val="none" w:sz="0" w:space="0" w:color="auto"/>
                <w:left w:val="none" w:sz="0" w:space="0" w:color="auto"/>
                <w:bottom w:val="none" w:sz="0" w:space="0" w:color="auto"/>
                <w:right w:val="none" w:sz="0" w:space="0" w:color="auto"/>
              </w:divBdr>
              <w:divsChild>
                <w:div w:id="2038966770">
                  <w:marLeft w:val="0"/>
                  <w:marRight w:val="0"/>
                  <w:marTop w:val="0"/>
                  <w:marBottom w:val="0"/>
                  <w:divBdr>
                    <w:top w:val="none" w:sz="0" w:space="0" w:color="auto"/>
                    <w:left w:val="none" w:sz="0" w:space="0" w:color="auto"/>
                    <w:bottom w:val="none" w:sz="0" w:space="0" w:color="auto"/>
                    <w:right w:val="none" w:sz="0" w:space="0" w:color="auto"/>
                  </w:divBdr>
                  <w:divsChild>
                    <w:div w:id="999626083">
                      <w:marLeft w:val="0"/>
                      <w:marRight w:val="0"/>
                      <w:marTop w:val="0"/>
                      <w:marBottom w:val="0"/>
                      <w:divBdr>
                        <w:top w:val="none" w:sz="0" w:space="0" w:color="auto"/>
                        <w:left w:val="none" w:sz="0" w:space="0" w:color="auto"/>
                        <w:bottom w:val="none" w:sz="0" w:space="0" w:color="auto"/>
                        <w:right w:val="none" w:sz="0" w:space="0" w:color="auto"/>
                      </w:divBdr>
                      <w:divsChild>
                        <w:div w:id="178279338">
                          <w:marLeft w:val="0"/>
                          <w:marRight w:val="0"/>
                          <w:marTop w:val="0"/>
                          <w:marBottom w:val="0"/>
                          <w:divBdr>
                            <w:top w:val="none" w:sz="0" w:space="0" w:color="auto"/>
                            <w:left w:val="none" w:sz="0" w:space="0" w:color="auto"/>
                            <w:bottom w:val="none" w:sz="0" w:space="0" w:color="auto"/>
                            <w:right w:val="none" w:sz="0" w:space="0" w:color="auto"/>
                          </w:divBdr>
                          <w:divsChild>
                            <w:div w:id="610431021">
                              <w:marLeft w:val="0"/>
                              <w:marRight w:val="0"/>
                              <w:marTop w:val="0"/>
                              <w:marBottom w:val="0"/>
                              <w:divBdr>
                                <w:top w:val="none" w:sz="0" w:space="0" w:color="auto"/>
                                <w:left w:val="none" w:sz="0" w:space="0" w:color="auto"/>
                                <w:bottom w:val="none" w:sz="0" w:space="0" w:color="auto"/>
                                <w:right w:val="none" w:sz="0" w:space="0" w:color="auto"/>
                              </w:divBdr>
                              <w:divsChild>
                                <w:div w:id="477455511">
                                  <w:marLeft w:val="0"/>
                                  <w:marRight w:val="0"/>
                                  <w:marTop w:val="0"/>
                                  <w:marBottom w:val="0"/>
                                  <w:divBdr>
                                    <w:top w:val="none" w:sz="0" w:space="0" w:color="auto"/>
                                    <w:left w:val="none" w:sz="0" w:space="0" w:color="auto"/>
                                    <w:bottom w:val="none" w:sz="0" w:space="0" w:color="auto"/>
                                    <w:right w:val="none" w:sz="0" w:space="0" w:color="auto"/>
                                  </w:divBdr>
                                  <w:divsChild>
                                    <w:div w:id="1508130908">
                                      <w:marLeft w:val="0"/>
                                      <w:marRight w:val="0"/>
                                      <w:marTop w:val="0"/>
                                      <w:marBottom w:val="0"/>
                                      <w:divBdr>
                                        <w:top w:val="none" w:sz="0" w:space="0" w:color="auto"/>
                                        <w:left w:val="none" w:sz="0" w:space="0" w:color="auto"/>
                                        <w:bottom w:val="none" w:sz="0" w:space="0" w:color="auto"/>
                                        <w:right w:val="none" w:sz="0" w:space="0" w:color="auto"/>
                                      </w:divBdr>
                                      <w:divsChild>
                                        <w:div w:id="452096070">
                                          <w:marLeft w:val="0"/>
                                          <w:marRight w:val="0"/>
                                          <w:marTop w:val="0"/>
                                          <w:marBottom w:val="0"/>
                                          <w:divBdr>
                                            <w:top w:val="none" w:sz="0" w:space="0" w:color="auto"/>
                                            <w:left w:val="none" w:sz="0" w:space="0" w:color="auto"/>
                                            <w:bottom w:val="none" w:sz="0" w:space="0" w:color="auto"/>
                                            <w:right w:val="none" w:sz="0" w:space="0" w:color="auto"/>
                                          </w:divBdr>
                                          <w:divsChild>
                                            <w:div w:id="327178283">
                                              <w:marLeft w:val="0"/>
                                              <w:marRight w:val="0"/>
                                              <w:marTop w:val="0"/>
                                              <w:marBottom w:val="0"/>
                                              <w:divBdr>
                                                <w:top w:val="none" w:sz="0" w:space="0" w:color="auto"/>
                                                <w:left w:val="none" w:sz="0" w:space="0" w:color="auto"/>
                                                <w:bottom w:val="none" w:sz="0" w:space="0" w:color="auto"/>
                                                <w:right w:val="none" w:sz="0" w:space="0" w:color="auto"/>
                                              </w:divBdr>
                                              <w:divsChild>
                                                <w:div w:id="876507451">
                                                  <w:marLeft w:val="0"/>
                                                  <w:marRight w:val="0"/>
                                                  <w:marTop w:val="0"/>
                                                  <w:marBottom w:val="0"/>
                                                  <w:divBdr>
                                                    <w:top w:val="none" w:sz="0" w:space="0" w:color="auto"/>
                                                    <w:left w:val="none" w:sz="0" w:space="0" w:color="auto"/>
                                                    <w:bottom w:val="none" w:sz="0" w:space="0" w:color="auto"/>
                                                    <w:right w:val="none" w:sz="0" w:space="0" w:color="auto"/>
                                                  </w:divBdr>
                                                  <w:divsChild>
                                                    <w:div w:id="2018726862">
                                                      <w:marLeft w:val="0"/>
                                                      <w:marRight w:val="0"/>
                                                      <w:marTop w:val="0"/>
                                                      <w:marBottom w:val="0"/>
                                                      <w:divBdr>
                                                        <w:top w:val="none" w:sz="0" w:space="0" w:color="auto"/>
                                                        <w:left w:val="none" w:sz="0" w:space="0" w:color="auto"/>
                                                        <w:bottom w:val="none" w:sz="0" w:space="0" w:color="auto"/>
                                                        <w:right w:val="none" w:sz="0" w:space="0" w:color="auto"/>
                                                      </w:divBdr>
                                                      <w:divsChild>
                                                        <w:div w:id="6603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072898">
      <w:bodyDiv w:val="1"/>
      <w:marLeft w:val="0"/>
      <w:marRight w:val="0"/>
      <w:marTop w:val="0"/>
      <w:marBottom w:val="0"/>
      <w:divBdr>
        <w:top w:val="none" w:sz="0" w:space="0" w:color="auto"/>
        <w:left w:val="none" w:sz="0" w:space="0" w:color="auto"/>
        <w:bottom w:val="none" w:sz="0" w:space="0" w:color="auto"/>
        <w:right w:val="none" w:sz="0" w:space="0" w:color="auto"/>
      </w:divBdr>
    </w:div>
    <w:div w:id="337193454">
      <w:bodyDiv w:val="1"/>
      <w:marLeft w:val="0"/>
      <w:marRight w:val="0"/>
      <w:marTop w:val="0"/>
      <w:marBottom w:val="0"/>
      <w:divBdr>
        <w:top w:val="none" w:sz="0" w:space="0" w:color="auto"/>
        <w:left w:val="none" w:sz="0" w:space="0" w:color="auto"/>
        <w:bottom w:val="none" w:sz="0" w:space="0" w:color="auto"/>
        <w:right w:val="none" w:sz="0" w:space="0" w:color="auto"/>
      </w:divBdr>
    </w:div>
    <w:div w:id="412817952">
      <w:bodyDiv w:val="1"/>
      <w:marLeft w:val="0"/>
      <w:marRight w:val="0"/>
      <w:marTop w:val="0"/>
      <w:marBottom w:val="0"/>
      <w:divBdr>
        <w:top w:val="none" w:sz="0" w:space="0" w:color="auto"/>
        <w:left w:val="none" w:sz="0" w:space="0" w:color="auto"/>
        <w:bottom w:val="none" w:sz="0" w:space="0" w:color="auto"/>
        <w:right w:val="none" w:sz="0" w:space="0" w:color="auto"/>
      </w:divBdr>
    </w:div>
    <w:div w:id="447314249">
      <w:bodyDiv w:val="1"/>
      <w:marLeft w:val="0"/>
      <w:marRight w:val="0"/>
      <w:marTop w:val="0"/>
      <w:marBottom w:val="0"/>
      <w:divBdr>
        <w:top w:val="none" w:sz="0" w:space="0" w:color="auto"/>
        <w:left w:val="none" w:sz="0" w:space="0" w:color="auto"/>
        <w:bottom w:val="none" w:sz="0" w:space="0" w:color="auto"/>
        <w:right w:val="none" w:sz="0" w:space="0" w:color="auto"/>
      </w:divBdr>
    </w:div>
    <w:div w:id="472912196">
      <w:bodyDiv w:val="1"/>
      <w:marLeft w:val="0"/>
      <w:marRight w:val="0"/>
      <w:marTop w:val="0"/>
      <w:marBottom w:val="0"/>
      <w:divBdr>
        <w:top w:val="none" w:sz="0" w:space="0" w:color="auto"/>
        <w:left w:val="none" w:sz="0" w:space="0" w:color="auto"/>
        <w:bottom w:val="none" w:sz="0" w:space="0" w:color="auto"/>
        <w:right w:val="none" w:sz="0" w:space="0" w:color="auto"/>
      </w:divBdr>
    </w:div>
    <w:div w:id="540096392">
      <w:bodyDiv w:val="1"/>
      <w:marLeft w:val="0"/>
      <w:marRight w:val="0"/>
      <w:marTop w:val="0"/>
      <w:marBottom w:val="0"/>
      <w:divBdr>
        <w:top w:val="none" w:sz="0" w:space="0" w:color="auto"/>
        <w:left w:val="none" w:sz="0" w:space="0" w:color="auto"/>
        <w:bottom w:val="none" w:sz="0" w:space="0" w:color="auto"/>
        <w:right w:val="none" w:sz="0" w:space="0" w:color="auto"/>
      </w:divBdr>
    </w:div>
    <w:div w:id="561058995">
      <w:bodyDiv w:val="1"/>
      <w:marLeft w:val="0"/>
      <w:marRight w:val="0"/>
      <w:marTop w:val="0"/>
      <w:marBottom w:val="0"/>
      <w:divBdr>
        <w:top w:val="none" w:sz="0" w:space="0" w:color="auto"/>
        <w:left w:val="none" w:sz="0" w:space="0" w:color="auto"/>
        <w:bottom w:val="none" w:sz="0" w:space="0" w:color="auto"/>
        <w:right w:val="none" w:sz="0" w:space="0" w:color="auto"/>
      </w:divBdr>
    </w:div>
    <w:div w:id="571087964">
      <w:bodyDiv w:val="1"/>
      <w:marLeft w:val="0"/>
      <w:marRight w:val="0"/>
      <w:marTop w:val="0"/>
      <w:marBottom w:val="0"/>
      <w:divBdr>
        <w:top w:val="none" w:sz="0" w:space="0" w:color="auto"/>
        <w:left w:val="none" w:sz="0" w:space="0" w:color="auto"/>
        <w:bottom w:val="none" w:sz="0" w:space="0" w:color="auto"/>
        <w:right w:val="none" w:sz="0" w:space="0" w:color="auto"/>
      </w:divBdr>
    </w:div>
    <w:div w:id="593324210">
      <w:bodyDiv w:val="1"/>
      <w:marLeft w:val="0"/>
      <w:marRight w:val="0"/>
      <w:marTop w:val="0"/>
      <w:marBottom w:val="0"/>
      <w:divBdr>
        <w:top w:val="none" w:sz="0" w:space="0" w:color="auto"/>
        <w:left w:val="none" w:sz="0" w:space="0" w:color="auto"/>
        <w:bottom w:val="none" w:sz="0" w:space="0" w:color="auto"/>
        <w:right w:val="none" w:sz="0" w:space="0" w:color="auto"/>
      </w:divBdr>
    </w:div>
    <w:div w:id="593904465">
      <w:bodyDiv w:val="1"/>
      <w:marLeft w:val="0"/>
      <w:marRight w:val="0"/>
      <w:marTop w:val="0"/>
      <w:marBottom w:val="0"/>
      <w:divBdr>
        <w:top w:val="none" w:sz="0" w:space="0" w:color="auto"/>
        <w:left w:val="none" w:sz="0" w:space="0" w:color="auto"/>
        <w:bottom w:val="none" w:sz="0" w:space="0" w:color="auto"/>
        <w:right w:val="none" w:sz="0" w:space="0" w:color="auto"/>
      </w:divBdr>
    </w:div>
    <w:div w:id="617102389">
      <w:bodyDiv w:val="1"/>
      <w:marLeft w:val="0"/>
      <w:marRight w:val="0"/>
      <w:marTop w:val="0"/>
      <w:marBottom w:val="0"/>
      <w:divBdr>
        <w:top w:val="none" w:sz="0" w:space="0" w:color="auto"/>
        <w:left w:val="none" w:sz="0" w:space="0" w:color="auto"/>
        <w:bottom w:val="none" w:sz="0" w:space="0" w:color="auto"/>
        <w:right w:val="none" w:sz="0" w:space="0" w:color="auto"/>
      </w:divBdr>
    </w:div>
    <w:div w:id="676230692">
      <w:bodyDiv w:val="1"/>
      <w:marLeft w:val="0"/>
      <w:marRight w:val="0"/>
      <w:marTop w:val="0"/>
      <w:marBottom w:val="0"/>
      <w:divBdr>
        <w:top w:val="none" w:sz="0" w:space="0" w:color="auto"/>
        <w:left w:val="none" w:sz="0" w:space="0" w:color="auto"/>
        <w:bottom w:val="none" w:sz="0" w:space="0" w:color="auto"/>
        <w:right w:val="none" w:sz="0" w:space="0" w:color="auto"/>
      </w:divBdr>
    </w:div>
    <w:div w:id="679619771">
      <w:bodyDiv w:val="1"/>
      <w:marLeft w:val="0"/>
      <w:marRight w:val="0"/>
      <w:marTop w:val="0"/>
      <w:marBottom w:val="0"/>
      <w:divBdr>
        <w:top w:val="none" w:sz="0" w:space="0" w:color="auto"/>
        <w:left w:val="none" w:sz="0" w:space="0" w:color="auto"/>
        <w:bottom w:val="none" w:sz="0" w:space="0" w:color="auto"/>
        <w:right w:val="none" w:sz="0" w:space="0" w:color="auto"/>
      </w:divBdr>
    </w:div>
    <w:div w:id="687371957">
      <w:bodyDiv w:val="1"/>
      <w:marLeft w:val="0"/>
      <w:marRight w:val="0"/>
      <w:marTop w:val="0"/>
      <w:marBottom w:val="0"/>
      <w:divBdr>
        <w:top w:val="none" w:sz="0" w:space="0" w:color="auto"/>
        <w:left w:val="none" w:sz="0" w:space="0" w:color="auto"/>
        <w:bottom w:val="none" w:sz="0" w:space="0" w:color="auto"/>
        <w:right w:val="none" w:sz="0" w:space="0" w:color="auto"/>
      </w:divBdr>
    </w:div>
    <w:div w:id="727848942">
      <w:bodyDiv w:val="1"/>
      <w:marLeft w:val="0"/>
      <w:marRight w:val="0"/>
      <w:marTop w:val="0"/>
      <w:marBottom w:val="0"/>
      <w:divBdr>
        <w:top w:val="none" w:sz="0" w:space="0" w:color="auto"/>
        <w:left w:val="none" w:sz="0" w:space="0" w:color="auto"/>
        <w:bottom w:val="none" w:sz="0" w:space="0" w:color="auto"/>
        <w:right w:val="none" w:sz="0" w:space="0" w:color="auto"/>
      </w:divBdr>
      <w:divsChild>
        <w:div w:id="1726224216">
          <w:marLeft w:val="0"/>
          <w:marRight w:val="0"/>
          <w:marTop w:val="0"/>
          <w:marBottom w:val="0"/>
          <w:divBdr>
            <w:top w:val="none" w:sz="0" w:space="0" w:color="auto"/>
            <w:left w:val="none" w:sz="0" w:space="0" w:color="auto"/>
            <w:bottom w:val="none" w:sz="0" w:space="0" w:color="auto"/>
            <w:right w:val="none" w:sz="0" w:space="0" w:color="auto"/>
          </w:divBdr>
          <w:divsChild>
            <w:div w:id="1670055916">
              <w:marLeft w:val="0"/>
              <w:marRight w:val="0"/>
              <w:marTop w:val="0"/>
              <w:marBottom w:val="0"/>
              <w:divBdr>
                <w:top w:val="none" w:sz="0" w:space="0" w:color="auto"/>
                <w:left w:val="none" w:sz="0" w:space="0" w:color="auto"/>
                <w:bottom w:val="none" w:sz="0" w:space="0" w:color="auto"/>
                <w:right w:val="none" w:sz="0" w:space="0" w:color="auto"/>
              </w:divBdr>
              <w:divsChild>
                <w:div w:id="92437218">
                  <w:marLeft w:val="0"/>
                  <w:marRight w:val="0"/>
                  <w:marTop w:val="0"/>
                  <w:marBottom w:val="0"/>
                  <w:divBdr>
                    <w:top w:val="none" w:sz="0" w:space="0" w:color="auto"/>
                    <w:left w:val="none" w:sz="0" w:space="0" w:color="auto"/>
                    <w:bottom w:val="none" w:sz="0" w:space="0" w:color="auto"/>
                    <w:right w:val="none" w:sz="0" w:space="0" w:color="auto"/>
                  </w:divBdr>
                  <w:divsChild>
                    <w:div w:id="1876961853">
                      <w:marLeft w:val="0"/>
                      <w:marRight w:val="0"/>
                      <w:marTop w:val="0"/>
                      <w:marBottom w:val="0"/>
                      <w:divBdr>
                        <w:top w:val="none" w:sz="0" w:space="0" w:color="auto"/>
                        <w:left w:val="none" w:sz="0" w:space="0" w:color="auto"/>
                        <w:bottom w:val="none" w:sz="0" w:space="0" w:color="auto"/>
                        <w:right w:val="none" w:sz="0" w:space="0" w:color="auto"/>
                      </w:divBdr>
                      <w:divsChild>
                        <w:div w:id="817262993">
                          <w:marLeft w:val="0"/>
                          <w:marRight w:val="0"/>
                          <w:marTop w:val="0"/>
                          <w:marBottom w:val="0"/>
                          <w:divBdr>
                            <w:top w:val="none" w:sz="0" w:space="0" w:color="auto"/>
                            <w:left w:val="none" w:sz="0" w:space="0" w:color="auto"/>
                            <w:bottom w:val="none" w:sz="0" w:space="0" w:color="auto"/>
                            <w:right w:val="none" w:sz="0" w:space="0" w:color="auto"/>
                          </w:divBdr>
                          <w:divsChild>
                            <w:div w:id="1537501433">
                              <w:marLeft w:val="0"/>
                              <w:marRight w:val="0"/>
                              <w:marTop w:val="0"/>
                              <w:marBottom w:val="0"/>
                              <w:divBdr>
                                <w:top w:val="none" w:sz="0" w:space="0" w:color="auto"/>
                                <w:left w:val="none" w:sz="0" w:space="0" w:color="auto"/>
                                <w:bottom w:val="none" w:sz="0" w:space="0" w:color="auto"/>
                                <w:right w:val="none" w:sz="0" w:space="0" w:color="auto"/>
                              </w:divBdr>
                              <w:divsChild>
                                <w:div w:id="971599845">
                                  <w:marLeft w:val="0"/>
                                  <w:marRight w:val="0"/>
                                  <w:marTop w:val="0"/>
                                  <w:marBottom w:val="0"/>
                                  <w:divBdr>
                                    <w:top w:val="none" w:sz="0" w:space="0" w:color="auto"/>
                                    <w:left w:val="none" w:sz="0" w:space="0" w:color="auto"/>
                                    <w:bottom w:val="none" w:sz="0" w:space="0" w:color="auto"/>
                                    <w:right w:val="none" w:sz="0" w:space="0" w:color="auto"/>
                                  </w:divBdr>
                                  <w:divsChild>
                                    <w:div w:id="1202980062">
                                      <w:marLeft w:val="0"/>
                                      <w:marRight w:val="0"/>
                                      <w:marTop w:val="0"/>
                                      <w:marBottom w:val="0"/>
                                      <w:divBdr>
                                        <w:top w:val="none" w:sz="0" w:space="0" w:color="auto"/>
                                        <w:left w:val="none" w:sz="0" w:space="0" w:color="auto"/>
                                        <w:bottom w:val="none" w:sz="0" w:space="0" w:color="auto"/>
                                        <w:right w:val="none" w:sz="0" w:space="0" w:color="auto"/>
                                      </w:divBdr>
                                      <w:divsChild>
                                        <w:div w:id="984238561">
                                          <w:marLeft w:val="0"/>
                                          <w:marRight w:val="0"/>
                                          <w:marTop w:val="0"/>
                                          <w:marBottom w:val="0"/>
                                          <w:divBdr>
                                            <w:top w:val="none" w:sz="0" w:space="0" w:color="auto"/>
                                            <w:left w:val="none" w:sz="0" w:space="0" w:color="auto"/>
                                            <w:bottom w:val="none" w:sz="0" w:space="0" w:color="auto"/>
                                            <w:right w:val="none" w:sz="0" w:space="0" w:color="auto"/>
                                          </w:divBdr>
                                          <w:divsChild>
                                            <w:div w:id="1745685323">
                                              <w:marLeft w:val="0"/>
                                              <w:marRight w:val="0"/>
                                              <w:marTop w:val="0"/>
                                              <w:marBottom w:val="0"/>
                                              <w:divBdr>
                                                <w:top w:val="none" w:sz="0" w:space="0" w:color="auto"/>
                                                <w:left w:val="none" w:sz="0" w:space="0" w:color="auto"/>
                                                <w:bottom w:val="none" w:sz="0" w:space="0" w:color="auto"/>
                                                <w:right w:val="none" w:sz="0" w:space="0" w:color="auto"/>
                                              </w:divBdr>
                                              <w:divsChild>
                                                <w:div w:id="333261496">
                                                  <w:marLeft w:val="0"/>
                                                  <w:marRight w:val="0"/>
                                                  <w:marTop w:val="0"/>
                                                  <w:marBottom w:val="0"/>
                                                  <w:divBdr>
                                                    <w:top w:val="none" w:sz="0" w:space="0" w:color="auto"/>
                                                    <w:left w:val="none" w:sz="0" w:space="0" w:color="auto"/>
                                                    <w:bottom w:val="none" w:sz="0" w:space="0" w:color="auto"/>
                                                    <w:right w:val="none" w:sz="0" w:space="0" w:color="auto"/>
                                                  </w:divBdr>
                                                  <w:divsChild>
                                                    <w:div w:id="1839150344">
                                                      <w:marLeft w:val="0"/>
                                                      <w:marRight w:val="0"/>
                                                      <w:marTop w:val="0"/>
                                                      <w:marBottom w:val="0"/>
                                                      <w:divBdr>
                                                        <w:top w:val="none" w:sz="0" w:space="0" w:color="auto"/>
                                                        <w:left w:val="none" w:sz="0" w:space="0" w:color="auto"/>
                                                        <w:bottom w:val="none" w:sz="0" w:space="0" w:color="auto"/>
                                                        <w:right w:val="none" w:sz="0" w:space="0" w:color="auto"/>
                                                      </w:divBdr>
                                                      <w:divsChild>
                                                        <w:div w:id="7151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416610">
      <w:bodyDiv w:val="1"/>
      <w:marLeft w:val="0"/>
      <w:marRight w:val="0"/>
      <w:marTop w:val="0"/>
      <w:marBottom w:val="0"/>
      <w:divBdr>
        <w:top w:val="none" w:sz="0" w:space="0" w:color="auto"/>
        <w:left w:val="none" w:sz="0" w:space="0" w:color="auto"/>
        <w:bottom w:val="none" w:sz="0" w:space="0" w:color="auto"/>
        <w:right w:val="none" w:sz="0" w:space="0" w:color="auto"/>
      </w:divBdr>
    </w:div>
    <w:div w:id="770054746">
      <w:bodyDiv w:val="1"/>
      <w:marLeft w:val="0"/>
      <w:marRight w:val="0"/>
      <w:marTop w:val="0"/>
      <w:marBottom w:val="0"/>
      <w:divBdr>
        <w:top w:val="none" w:sz="0" w:space="0" w:color="auto"/>
        <w:left w:val="none" w:sz="0" w:space="0" w:color="auto"/>
        <w:bottom w:val="none" w:sz="0" w:space="0" w:color="auto"/>
        <w:right w:val="none" w:sz="0" w:space="0" w:color="auto"/>
      </w:divBdr>
    </w:div>
    <w:div w:id="804464912">
      <w:bodyDiv w:val="1"/>
      <w:marLeft w:val="0"/>
      <w:marRight w:val="0"/>
      <w:marTop w:val="0"/>
      <w:marBottom w:val="0"/>
      <w:divBdr>
        <w:top w:val="none" w:sz="0" w:space="0" w:color="auto"/>
        <w:left w:val="none" w:sz="0" w:space="0" w:color="auto"/>
        <w:bottom w:val="none" w:sz="0" w:space="0" w:color="auto"/>
        <w:right w:val="none" w:sz="0" w:space="0" w:color="auto"/>
      </w:divBdr>
    </w:div>
    <w:div w:id="813525981">
      <w:bodyDiv w:val="1"/>
      <w:marLeft w:val="0"/>
      <w:marRight w:val="0"/>
      <w:marTop w:val="0"/>
      <w:marBottom w:val="0"/>
      <w:divBdr>
        <w:top w:val="none" w:sz="0" w:space="0" w:color="auto"/>
        <w:left w:val="none" w:sz="0" w:space="0" w:color="auto"/>
        <w:bottom w:val="none" w:sz="0" w:space="0" w:color="auto"/>
        <w:right w:val="none" w:sz="0" w:space="0" w:color="auto"/>
      </w:divBdr>
    </w:div>
    <w:div w:id="852065327">
      <w:bodyDiv w:val="1"/>
      <w:marLeft w:val="0"/>
      <w:marRight w:val="0"/>
      <w:marTop w:val="0"/>
      <w:marBottom w:val="0"/>
      <w:divBdr>
        <w:top w:val="none" w:sz="0" w:space="0" w:color="auto"/>
        <w:left w:val="none" w:sz="0" w:space="0" w:color="auto"/>
        <w:bottom w:val="none" w:sz="0" w:space="0" w:color="auto"/>
        <w:right w:val="none" w:sz="0" w:space="0" w:color="auto"/>
      </w:divBdr>
    </w:div>
    <w:div w:id="878854481">
      <w:bodyDiv w:val="1"/>
      <w:marLeft w:val="0"/>
      <w:marRight w:val="0"/>
      <w:marTop w:val="0"/>
      <w:marBottom w:val="0"/>
      <w:divBdr>
        <w:top w:val="none" w:sz="0" w:space="0" w:color="auto"/>
        <w:left w:val="none" w:sz="0" w:space="0" w:color="auto"/>
        <w:bottom w:val="none" w:sz="0" w:space="0" w:color="auto"/>
        <w:right w:val="none" w:sz="0" w:space="0" w:color="auto"/>
      </w:divBdr>
    </w:div>
    <w:div w:id="885919206">
      <w:bodyDiv w:val="1"/>
      <w:marLeft w:val="0"/>
      <w:marRight w:val="0"/>
      <w:marTop w:val="0"/>
      <w:marBottom w:val="0"/>
      <w:divBdr>
        <w:top w:val="none" w:sz="0" w:space="0" w:color="auto"/>
        <w:left w:val="none" w:sz="0" w:space="0" w:color="auto"/>
        <w:bottom w:val="none" w:sz="0" w:space="0" w:color="auto"/>
        <w:right w:val="none" w:sz="0" w:space="0" w:color="auto"/>
      </w:divBdr>
    </w:div>
    <w:div w:id="907807661">
      <w:bodyDiv w:val="1"/>
      <w:marLeft w:val="0"/>
      <w:marRight w:val="0"/>
      <w:marTop w:val="0"/>
      <w:marBottom w:val="0"/>
      <w:divBdr>
        <w:top w:val="none" w:sz="0" w:space="0" w:color="auto"/>
        <w:left w:val="none" w:sz="0" w:space="0" w:color="auto"/>
        <w:bottom w:val="none" w:sz="0" w:space="0" w:color="auto"/>
        <w:right w:val="none" w:sz="0" w:space="0" w:color="auto"/>
      </w:divBdr>
    </w:div>
    <w:div w:id="931399810">
      <w:bodyDiv w:val="1"/>
      <w:marLeft w:val="0"/>
      <w:marRight w:val="0"/>
      <w:marTop w:val="0"/>
      <w:marBottom w:val="0"/>
      <w:divBdr>
        <w:top w:val="none" w:sz="0" w:space="0" w:color="auto"/>
        <w:left w:val="none" w:sz="0" w:space="0" w:color="auto"/>
        <w:bottom w:val="none" w:sz="0" w:space="0" w:color="auto"/>
        <w:right w:val="none" w:sz="0" w:space="0" w:color="auto"/>
      </w:divBdr>
    </w:div>
    <w:div w:id="1016465050">
      <w:bodyDiv w:val="1"/>
      <w:marLeft w:val="0"/>
      <w:marRight w:val="0"/>
      <w:marTop w:val="0"/>
      <w:marBottom w:val="0"/>
      <w:divBdr>
        <w:top w:val="none" w:sz="0" w:space="0" w:color="auto"/>
        <w:left w:val="none" w:sz="0" w:space="0" w:color="auto"/>
        <w:bottom w:val="none" w:sz="0" w:space="0" w:color="auto"/>
        <w:right w:val="none" w:sz="0" w:space="0" w:color="auto"/>
      </w:divBdr>
    </w:div>
    <w:div w:id="1062369797">
      <w:bodyDiv w:val="1"/>
      <w:marLeft w:val="0"/>
      <w:marRight w:val="0"/>
      <w:marTop w:val="0"/>
      <w:marBottom w:val="0"/>
      <w:divBdr>
        <w:top w:val="none" w:sz="0" w:space="0" w:color="auto"/>
        <w:left w:val="none" w:sz="0" w:space="0" w:color="auto"/>
        <w:bottom w:val="none" w:sz="0" w:space="0" w:color="auto"/>
        <w:right w:val="none" w:sz="0" w:space="0" w:color="auto"/>
      </w:divBdr>
      <w:divsChild>
        <w:div w:id="1829589650">
          <w:marLeft w:val="0"/>
          <w:marRight w:val="0"/>
          <w:marTop w:val="0"/>
          <w:marBottom w:val="0"/>
          <w:divBdr>
            <w:top w:val="none" w:sz="0" w:space="0" w:color="auto"/>
            <w:left w:val="none" w:sz="0" w:space="0" w:color="auto"/>
            <w:bottom w:val="none" w:sz="0" w:space="0" w:color="auto"/>
            <w:right w:val="none" w:sz="0" w:space="0" w:color="auto"/>
          </w:divBdr>
          <w:divsChild>
            <w:div w:id="963778221">
              <w:marLeft w:val="0"/>
              <w:marRight w:val="0"/>
              <w:marTop w:val="0"/>
              <w:marBottom w:val="0"/>
              <w:divBdr>
                <w:top w:val="none" w:sz="0" w:space="0" w:color="auto"/>
                <w:left w:val="none" w:sz="0" w:space="0" w:color="auto"/>
                <w:bottom w:val="none" w:sz="0" w:space="0" w:color="auto"/>
                <w:right w:val="none" w:sz="0" w:space="0" w:color="auto"/>
              </w:divBdr>
              <w:divsChild>
                <w:div w:id="1672828105">
                  <w:marLeft w:val="0"/>
                  <w:marRight w:val="0"/>
                  <w:marTop w:val="0"/>
                  <w:marBottom w:val="0"/>
                  <w:divBdr>
                    <w:top w:val="none" w:sz="0" w:space="0" w:color="auto"/>
                    <w:left w:val="none" w:sz="0" w:space="0" w:color="auto"/>
                    <w:bottom w:val="none" w:sz="0" w:space="0" w:color="auto"/>
                    <w:right w:val="none" w:sz="0" w:space="0" w:color="auto"/>
                  </w:divBdr>
                  <w:divsChild>
                    <w:div w:id="1217012684">
                      <w:marLeft w:val="0"/>
                      <w:marRight w:val="0"/>
                      <w:marTop w:val="0"/>
                      <w:marBottom w:val="0"/>
                      <w:divBdr>
                        <w:top w:val="none" w:sz="0" w:space="0" w:color="auto"/>
                        <w:left w:val="none" w:sz="0" w:space="0" w:color="auto"/>
                        <w:bottom w:val="none" w:sz="0" w:space="0" w:color="auto"/>
                        <w:right w:val="none" w:sz="0" w:space="0" w:color="auto"/>
                      </w:divBdr>
                      <w:divsChild>
                        <w:div w:id="1208225054">
                          <w:marLeft w:val="0"/>
                          <w:marRight w:val="0"/>
                          <w:marTop w:val="0"/>
                          <w:marBottom w:val="0"/>
                          <w:divBdr>
                            <w:top w:val="none" w:sz="0" w:space="0" w:color="auto"/>
                            <w:left w:val="none" w:sz="0" w:space="0" w:color="auto"/>
                            <w:bottom w:val="none" w:sz="0" w:space="0" w:color="auto"/>
                            <w:right w:val="none" w:sz="0" w:space="0" w:color="auto"/>
                          </w:divBdr>
                          <w:divsChild>
                            <w:div w:id="1488284718">
                              <w:marLeft w:val="0"/>
                              <w:marRight w:val="0"/>
                              <w:marTop w:val="0"/>
                              <w:marBottom w:val="0"/>
                              <w:divBdr>
                                <w:top w:val="none" w:sz="0" w:space="0" w:color="auto"/>
                                <w:left w:val="none" w:sz="0" w:space="0" w:color="auto"/>
                                <w:bottom w:val="none" w:sz="0" w:space="0" w:color="auto"/>
                                <w:right w:val="none" w:sz="0" w:space="0" w:color="auto"/>
                              </w:divBdr>
                              <w:divsChild>
                                <w:div w:id="1901209565">
                                  <w:marLeft w:val="0"/>
                                  <w:marRight w:val="0"/>
                                  <w:marTop w:val="0"/>
                                  <w:marBottom w:val="0"/>
                                  <w:divBdr>
                                    <w:top w:val="none" w:sz="0" w:space="0" w:color="auto"/>
                                    <w:left w:val="none" w:sz="0" w:space="0" w:color="auto"/>
                                    <w:bottom w:val="none" w:sz="0" w:space="0" w:color="auto"/>
                                    <w:right w:val="none" w:sz="0" w:space="0" w:color="auto"/>
                                  </w:divBdr>
                                  <w:divsChild>
                                    <w:div w:id="1623806644">
                                      <w:marLeft w:val="0"/>
                                      <w:marRight w:val="0"/>
                                      <w:marTop w:val="0"/>
                                      <w:marBottom w:val="0"/>
                                      <w:divBdr>
                                        <w:top w:val="none" w:sz="0" w:space="0" w:color="auto"/>
                                        <w:left w:val="none" w:sz="0" w:space="0" w:color="auto"/>
                                        <w:bottom w:val="none" w:sz="0" w:space="0" w:color="auto"/>
                                        <w:right w:val="none" w:sz="0" w:space="0" w:color="auto"/>
                                      </w:divBdr>
                                      <w:divsChild>
                                        <w:div w:id="519584531">
                                          <w:marLeft w:val="0"/>
                                          <w:marRight w:val="0"/>
                                          <w:marTop w:val="0"/>
                                          <w:marBottom w:val="0"/>
                                          <w:divBdr>
                                            <w:top w:val="none" w:sz="0" w:space="0" w:color="auto"/>
                                            <w:left w:val="none" w:sz="0" w:space="0" w:color="auto"/>
                                            <w:bottom w:val="none" w:sz="0" w:space="0" w:color="auto"/>
                                            <w:right w:val="none" w:sz="0" w:space="0" w:color="auto"/>
                                          </w:divBdr>
                                          <w:divsChild>
                                            <w:div w:id="1884249969">
                                              <w:marLeft w:val="0"/>
                                              <w:marRight w:val="0"/>
                                              <w:marTop w:val="0"/>
                                              <w:marBottom w:val="0"/>
                                              <w:divBdr>
                                                <w:top w:val="none" w:sz="0" w:space="0" w:color="auto"/>
                                                <w:left w:val="none" w:sz="0" w:space="0" w:color="auto"/>
                                                <w:bottom w:val="none" w:sz="0" w:space="0" w:color="auto"/>
                                                <w:right w:val="none" w:sz="0" w:space="0" w:color="auto"/>
                                              </w:divBdr>
                                              <w:divsChild>
                                                <w:div w:id="672953008">
                                                  <w:marLeft w:val="0"/>
                                                  <w:marRight w:val="0"/>
                                                  <w:marTop w:val="0"/>
                                                  <w:marBottom w:val="0"/>
                                                  <w:divBdr>
                                                    <w:top w:val="none" w:sz="0" w:space="0" w:color="auto"/>
                                                    <w:left w:val="none" w:sz="0" w:space="0" w:color="auto"/>
                                                    <w:bottom w:val="none" w:sz="0" w:space="0" w:color="auto"/>
                                                    <w:right w:val="none" w:sz="0" w:space="0" w:color="auto"/>
                                                  </w:divBdr>
                                                  <w:divsChild>
                                                    <w:div w:id="9575974">
                                                      <w:marLeft w:val="0"/>
                                                      <w:marRight w:val="0"/>
                                                      <w:marTop w:val="0"/>
                                                      <w:marBottom w:val="0"/>
                                                      <w:divBdr>
                                                        <w:top w:val="none" w:sz="0" w:space="0" w:color="auto"/>
                                                        <w:left w:val="none" w:sz="0" w:space="0" w:color="auto"/>
                                                        <w:bottom w:val="none" w:sz="0" w:space="0" w:color="auto"/>
                                                        <w:right w:val="none" w:sz="0" w:space="0" w:color="auto"/>
                                                      </w:divBdr>
                                                      <w:divsChild>
                                                        <w:div w:id="374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4834520">
      <w:bodyDiv w:val="1"/>
      <w:marLeft w:val="0"/>
      <w:marRight w:val="0"/>
      <w:marTop w:val="0"/>
      <w:marBottom w:val="0"/>
      <w:divBdr>
        <w:top w:val="none" w:sz="0" w:space="0" w:color="auto"/>
        <w:left w:val="none" w:sz="0" w:space="0" w:color="auto"/>
        <w:bottom w:val="none" w:sz="0" w:space="0" w:color="auto"/>
        <w:right w:val="none" w:sz="0" w:space="0" w:color="auto"/>
      </w:divBdr>
    </w:div>
    <w:div w:id="1119300160">
      <w:bodyDiv w:val="1"/>
      <w:marLeft w:val="0"/>
      <w:marRight w:val="0"/>
      <w:marTop w:val="0"/>
      <w:marBottom w:val="0"/>
      <w:divBdr>
        <w:top w:val="none" w:sz="0" w:space="0" w:color="auto"/>
        <w:left w:val="none" w:sz="0" w:space="0" w:color="auto"/>
        <w:bottom w:val="none" w:sz="0" w:space="0" w:color="auto"/>
        <w:right w:val="none" w:sz="0" w:space="0" w:color="auto"/>
      </w:divBdr>
    </w:div>
    <w:div w:id="1200627301">
      <w:bodyDiv w:val="1"/>
      <w:marLeft w:val="0"/>
      <w:marRight w:val="0"/>
      <w:marTop w:val="0"/>
      <w:marBottom w:val="0"/>
      <w:divBdr>
        <w:top w:val="none" w:sz="0" w:space="0" w:color="auto"/>
        <w:left w:val="none" w:sz="0" w:space="0" w:color="auto"/>
        <w:bottom w:val="none" w:sz="0" w:space="0" w:color="auto"/>
        <w:right w:val="none" w:sz="0" w:space="0" w:color="auto"/>
      </w:divBdr>
    </w:div>
    <w:div w:id="1202982565">
      <w:bodyDiv w:val="1"/>
      <w:marLeft w:val="0"/>
      <w:marRight w:val="0"/>
      <w:marTop w:val="0"/>
      <w:marBottom w:val="0"/>
      <w:divBdr>
        <w:top w:val="none" w:sz="0" w:space="0" w:color="auto"/>
        <w:left w:val="none" w:sz="0" w:space="0" w:color="auto"/>
        <w:bottom w:val="none" w:sz="0" w:space="0" w:color="auto"/>
        <w:right w:val="none" w:sz="0" w:space="0" w:color="auto"/>
      </w:divBdr>
    </w:div>
    <w:div w:id="1232764644">
      <w:bodyDiv w:val="1"/>
      <w:marLeft w:val="0"/>
      <w:marRight w:val="0"/>
      <w:marTop w:val="0"/>
      <w:marBottom w:val="0"/>
      <w:divBdr>
        <w:top w:val="none" w:sz="0" w:space="0" w:color="auto"/>
        <w:left w:val="none" w:sz="0" w:space="0" w:color="auto"/>
        <w:bottom w:val="none" w:sz="0" w:space="0" w:color="auto"/>
        <w:right w:val="none" w:sz="0" w:space="0" w:color="auto"/>
      </w:divBdr>
    </w:div>
    <w:div w:id="1300917197">
      <w:bodyDiv w:val="1"/>
      <w:marLeft w:val="0"/>
      <w:marRight w:val="0"/>
      <w:marTop w:val="0"/>
      <w:marBottom w:val="0"/>
      <w:divBdr>
        <w:top w:val="none" w:sz="0" w:space="0" w:color="auto"/>
        <w:left w:val="none" w:sz="0" w:space="0" w:color="auto"/>
        <w:bottom w:val="none" w:sz="0" w:space="0" w:color="auto"/>
        <w:right w:val="none" w:sz="0" w:space="0" w:color="auto"/>
      </w:divBdr>
    </w:div>
    <w:div w:id="1316647335">
      <w:bodyDiv w:val="1"/>
      <w:marLeft w:val="0"/>
      <w:marRight w:val="0"/>
      <w:marTop w:val="0"/>
      <w:marBottom w:val="0"/>
      <w:divBdr>
        <w:top w:val="none" w:sz="0" w:space="0" w:color="auto"/>
        <w:left w:val="none" w:sz="0" w:space="0" w:color="auto"/>
        <w:bottom w:val="none" w:sz="0" w:space="0" w:color="auto"/>
        <w:right w:val="none" w:sz="0" w:space="0" w:color="auto"/>
      </w:divBdr>
    </w:div>
    <w:div w:id="1339695243">
      <w:bodyDiv w:val="1"/>
      <w:marLeft w:val="0"/>
      <w:marRight w:val="0"/>
      <w:marTop w:val="0"/>
      <w:marBottom w:val="0"/>
      <w:divBdr>
        <w:top w:val="none" w:sz="0" w:space="0" w:color="auto"/>
        <w:left w:val="none" w:sz="0" w:space="0" w:color="auto"/>
        <w:bottom w:val="none" w:sz="0" w:space="0" w:color="auto"/>
        <w:right w:val="none" w:sz="0" w:space="0" w:color="auto"/>
      </w:divBdr>
    </w:div>
    <w:div w:id="1351688280">
      <w:bodyDiv w:val="1"/>
      <w:marLeft w:val="0"/>
      <w:marRight w:val="0"/>
      <w:marTop w:val="0"/>
      <w:marBottom w:val="0"/>
      <w:divBdr>
        <w:top w:val="none" w:sz="0" w:space="0" w:color="auto"/>
        <w:left w:val="none" w:sz="0" w:space="0" w:color="auto"/>
        <w:bottom w:val="none" w:sz="0" w:space="0" w:color="auto"/>
        <w:right w:val="none" w:sz="0" w:space="0" w:color="auto"/>
      </w:divBdr>
    </w:div>
    <w:div w:id="1372028497">
      <w:bodyDiv w:val="1"/>
      <w:marLeft w:val="0"/>
      <w:marRight w:val="0"/>
      <w:marTop w:val="0"/>
      <w:marBottom w:val="0"/>
      <w:divBdr>
        <w:top w:val="none" w:sz="0" w:space="0" w:color="auto"/>
        <w:left w:val="none" w:sz="0" w:space="0" w:color="auto"/>
        <w:bottom w:val="none" w:sz="0" w:space="0" w:color="auto"/>
        <w:right w:val="none" w:sz="0" w:space="0" w:color="auto"/>
      </w:divBdr>
    </w:div>
    <w:div w:id="1422946851">
      <w:bodyDiv w:val="1"/>
      <w:marLeft w:val="0"/>
      <w:marRight w:val="0"/>
      <w:marTop w:val="0"/>
      <w:marBottom w:val="0"/>
      <w:divBdr>
        <w:top w:val="none" w:sz="0" w:space="0" w:color="auto"/>
        <w:left w:val="none" w:sz="0" w:space="0" w:color="auto"/>
        <w:bottom w:val="none" w:sz="0" w:space="0" w:color="auto"/>
        <w:right w:val="none" w:sz="0" w:space="0" w:color="auto"/>
      </w:divBdr>
    </w:div>
    <w:div w:id="1464151352">
      <w:bodyDiv w:val="1"/>
      <w:marLeft w:val="0"/>
      <w:marRight w:val="0"/>
      <w:marTop w:val="0"/>
      <w:marBottom w:val="0"/>
      <w:divBdr>
        <w:top w:val="none" w:sz="0" w:space="0" w:color="auto"/>
        <w:left w:val="none" w:sz="0" w:space="0" w:color="auto"/>
        <w:bottom w:val="none" w:sz="0" w:space="0" w:color="auto"/>
        <w:right w:val="none" w:sz="0" w:space="0" w:color="auto"/>
      </w:divBdr>
    </w:div>
    <w:div w:id="1466046219">
      <w:bodyDiv w:val="1"/>
      <w:marLeft w:val="0"/>
      <w:marRight w:val="0"/>
      <w:marTop w:val="0"/>
      <w:marBottom w:val="0"/>
      <w:divBdr>
        <w:top w:val="none" w:sz="0" w:space="0" w:color="auto"/>
        <w:left w:val="none" w:sz="0" w:space="0" w:color="auto"/>
        <w:bottom w:val="none" w:sz="0" w:space="0" w:color="auto"/>
        <w:right w:val="none" w:sz="0" w:space="0" w:color="auto"/>
      </w:divBdr>
    </w:div>
    <w:div w:id="1511947455">
      <w:bodyDiv w:val="1"/>
      <w:marLeft w:val="0"/>
      <w:marRight w:val="0"/>
      <w:marTop w:val="0"/>
      <w:marBottom w:val="0"/>
      <w:divBdr>
        <w:top w:val="none" w:sz="0" w:space="0" w:color="auto"/>
        <w:left w:val="none" w:sz="0" w:space="0" w:color="auto"/>
        <w:bottom w:val="none" w:sz="0" w:space="0" w:color="auto"/>
        <w:right w:val="none" w:sz="0" w:space="0" w:color="auto"/>
      </w:divBdr>
    </w:div>
    <w:div w:id="1522276573">
      <w:bodyDiv w:val="1"/>
      <w:marLeft w:val="0"/>
      <w:marRight w:val="0"/>
      <w:marTop w:val="0"/>
      <w:marBottom w:val="0"/>
      <w:divBdr>
        <w:top w:val="none" w:sz="0" w:space="0" w:color="auto"/>
        <w:left w:val="none" w:sz="0" w:space="0" w:color="auto"/>
        <w:bottom w:val="none" w:sz="0" w:space="0" w:color="auto"/>
        <w:right w:val="none" w:sz="0" w:space="0" w:color="auto"/>
      </w:divBdr>
      <w:divsChild>
        <w:div w:id="1924141279">
          <w:marLeft w:val="0"/>
          <w:marRight w:val="0"/>
          <w:marTop w:val="0"/>
          <w:marBottom w:val="0"/>
          <w:divBdr>
            <w:top w:val="none" w:sz="0" w:space="0" w:color="auto"/>
            <w:left w:val="none" w:sz="0" w:space="0" w:color="auto"/>
            <w:bottom w:val="none" w:sz="0" w:space="0" w:color="auto"/>
            <w:right w:val="none" w:sz="0" w:space="0" w:color="auto"/>
          </w:divBdr>
          <w:divsChild>
            <w:div w:id="565722136">
              <w:marLeft w:val="0"/>
              <w:marRight w:val="0"/>
              <w:marTop w:val="0"/>
              <w:marBottom w:val="0"/>
              <w:divBdr>
                <w:top w:val="none" w:sz="0" w:space="0" w:color="auto"/>
                <w:left w:val="none" w:sz="0" w:space="0" w:color="auto"/>
                <w:bottom w:val="none" w:sz="0" w:space="0" w:color="auto"/>
                <w:right w:val="none" w:sz="0" w:space="0" w:color="auto"/>
              </w:divBdr>
              <w:divsChild>
                <w:div w:id="228732378">
                  <w:marLeft w:val="0"/>
                  <w:marRight w:val="0"/>
                  <w:marTop w:val="0"/>
                  <w:marBottom w:val="0"/>
                  <w:divBdr>
                    <w:top w:val="none" w:sz="0" w:space="0" w:color="auto"/>
                    <w:left w:val="none" w:sz="0" w:space="0" w:color="auto"/>
                    <w:bottom w:val="none" w:sz="0" w:space="0" w:color="auto"/>
                    <w:right w:val="none" w:sz="0" w:space="0" w:color="auto"/>
                  </w:divBdr>
                  <w:divsChild>
                    <w:div w:id="264965108">
                      <w:marLeft w:val="0"/>
                      <w:marRight w:val="0"/>
                      <w:marTop w:val="0"/>
                      <w:marBottom w:val="0"/>
                      <w:divBdr>
                        <w:top w:val="none" w:sz="0" w:space="0" w:color="auto"/>
                        <w:left w:val="none" w:sz="0" w:space="0" w:color="auto"/>
                        <w:bottom w:val="none" w:sz="0" w:space="0" w:color="auto"/>
                        <w:right w:val="none" w:sz="0" w:space="0" w:color="auto"/>
                      </w:divBdr>
                      <w:divsChild>
                        <w:div w:id="462777028">
                          <w:marLeft w:val="0"/>
                          <w:marRight w:val="0"/>
                          <w:marTop w:val="0"/>
                          <w:marBottom w:val="0"/>
                          <w:divBdr>
                            <w:top w:val="none" w:sz="0" w:space="0" w:color="auto"/>
                            <w:left w:val="none" w:sz="0" w:space="0" w:color="auto"/>
                            <w:bottom w:val="none" w:sz="0" w:space="0" w:color="auto"/>
                            <w:right w:val="none" w:sz="0" w:space="0" w:color="auto"/>
                          </w:divBdr>
                          <w:divsChild>
                            <w:div w:id="129131584">
                              <w:marLeft w:val="0"/>
                              <w:marRight w:val="0"/>
                              <w:marTop w:val="0"/>
                              <w:marBottom w:val="0"/>
                              <w:divBdr>
                                <w:top w:val="none" w:sz="0" w:space="0" w:color="auto"/>
                                <w:left w:val="none" w:sz="0" w:space="0" w:color="auto"/>
                                <w:bottom w:val="none" w:sz="0" w:space="0" w:color="auto"/>
                                <w:right w:val="none" w:sz="0" w:space="0" w:color="auto"/>
                              </w:divBdr>
                              <w:divsChild>
                                <w:div w:id="1157921207">
                                  <w:marLeft w:val="0"/>
                                  <w:marRight w:val="0"/>
                                  <w:marTop w:val="0"/>
                                  <w:marBottom w:val="0"/>
                                  <w:divBdr>
                                    <w:top w:val="none" w:sz="0" w:space="0" w:color="auto"/>
                                    <w:left w:val="none" w:sz="0" w:space="0" w:color="auto"/>
                                    <w:bottom w:val="none" w:sz="0" w:space="0" w:color="auto"/>
                                    <w:right w:val="none" w:sz="0" w:space="0" w:color="auto"/>
                                  </w:divBdr>
                                  <w:divsChild>
                                    <w:div w:id="486751058">
                                      <w:marLeft w:val="0"/>
                                      <w:marRight w:val="0"/>
                                      <w:marTop w:val="0"/>
                                      <w:marBottom w:val="0"/>
                                      <w:divBdr>
                                        <w:top w:val="none" w:sz="0" w:space="0" w:color="auto"/>
                                        <w:left w:val="none" w:sz="0" w:space="0" w:color="auto"/>
                                        <w:bottom w:val="none" w:sz="0" w:space="0" w:color="auto"/>
                                        <w:right w:val="none" w:sz="0" w:space="0" w:color="auto"/>
                                      </w:divBdr>
                                      <w:divsChild>
                                        <w:div w:id="421731341">
                                          <w:marLeft w:val="0"/>
                                          <w:marRight w:val="0"/>
                                          <w:marTop w:val="0"/>
                                          <w:marBottom w:val="0"/>
                                          <w:divBdr>
                                            <w:top w:val="none" w:sz="0" w:space="0" w:color="auto"/>
                                            <w:left w:val="none" w:sz="0" w:space="0" w:color="auto"/>
                                            <w:bottom w:val="none" w:sz="0" w:space="0" w:color="auto"/>
                                            <w:right w:val="none" w:sz="0" w:space="0" w:color="auto"/>
                                          </w:divBdr>
                                          <w:divsChild>
                                            <w:div w:id="1364359110">
                                              <w:marLeft w:val="0"/>
                                              <w:marRight w:val="0"/>
                                              <w:marTop w:val="0"/>
                                              <w:marBottom w:val="0"/>
                                              <w:divBdr>
                                                <w:top w:val="none" w:sz="0" w:space="0" w:color="auto"/>
                                                <w:left w:val="none" w:sz="0" w:space="0" w:color="auto"/>
                                                <w:bottom w:val="none" w:sz="0" w:space="0" w:color="auto"/>
                                                <w:right w:val="none" w:sz="0" w:space="0" w:color="auto"/>
                                              </w:divBdr>
                                              <w:divsChild>
                                                <w:div w:id="537426337">
                                                  <w:marLeft w:val="0"/>
                                                  <w:marRight w:val="0"/>
                                                  <w:marTop w:val="0"/>
                                                  <w:marBottom w:val="0"/>
                                                  <w:divBdr>
                                                    <w:top w:val="none" w:sz="0" w:space="0" w:color="auto"/>
                                                    <w:left w:val="none" w:sz="0" w:space="0" w:color="auto"/>
                                                    <w:bottom w:val="none" w:sz="0" w:space="0" w:color="auto"/>
                                                    <w:right w:val="none" w:sz="0" w:space="0" w:color="auto"/>
                                                  </w:divBdr>
                                                  <w:divsChild>
                                                    <w:div w:id="1722245014">
                                                      <w:marLeft w:val="0"/>
                                                      <w:marRight w:val="0"/>
                                                      <w:marTop w:val="0"/>
                                                      <w:marBottom w:val="0"/>
                                                      <w:divBdr>
                                                        <w:top w:val="none" w:sz="0" w:space="0" w:color="auto"/>
                                                        <w:left w:val="none" w:sz="0" w:space="0" w:color="auto"/>
                                                        <w:bottom w:val="none" w:sz="0" w:space="0" w:color="auto"/>
                                                        <w:right w:val="none" w:sz="0" w:space="0" w:color="auto"/>
                                                      </w:divBdr>
                                                      <w:divsChild>
                                                        <w:div w:id="2462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8833276">
      <w:bodyDiv w:val="1"/>
      <w:marLeft w:val="0"/>
      <w:marRight w:val="0"/>
      <w:marTop w:val="0"/>
      <w:marBottom w:val="0"/>
      <w:divBdr>
        <w:top w:val="none" w:sz="0" w:space="0" w:color="auto"/>
        <w:left w:val="none" w:sz="0" w:space="0" w:color="auto"/>
        <w:bottom w:val="none" w:sz="0" w:space="0" w:color="auto"/>
        <w:right w:val="none" w:sz="0" w:space="0" w:color="auto"/>
      </w:divBdr>
    </w:div>
    <w:div w:id="1563786065">
      <w:bodyDiv w:val="1"/>
      <w:marLeft w:val="0"/>
      <w:marRight w:val="0"/>
      <w:marTop w:val="0"/>
      <w:marBottom w:val="0"/>
      <w:divBdr>
        <w:top w:val="none" w:sz="0" w:space="0" w:color="auto"/>
        <w:left w:val="none" w:sz="0" w:space="0" w:color="auto"/>
        <w:bottom w:val="none" w:sz="0" w:space="0" w:color="auto"/>
        <w:right w:val="none" w:sz="0" w:space="0" w:color="auto"/>
      </w:divBdr>
      <w:divsChild>
        <w:div w:id="339746093">
          <w:marLeft w:val="0"/>
          <w:marRight w:val="0"/>
          <w:marTop w:val="0"/>
          <w:marBottom w:val="0"/>
          <w:divBdr>
            <w:top w:val="none" w:sz="0" w:space="0" w:color="auto"/>
            <w:left w:val="none" w:sz="0" w:space="0" w:color="auto"/>
            <w:bottom w:val="none" w:sz="0" w:space="0" w:color="auto"/>
            <w:right w:val="none" w:sz="0" w:space="0" w:color="auto"/>
          </w:divBdr>
          <w:divsChild>
            <w:div w:id="1049458600">
              <w:marLeft w:val="0"/>
              <w:marRight w:val="0"/>
              <w:marTop w:val="0"/>
              <w:marBottom w:val="0"/>
              <w:divBdr>
                <w:top w:val="none" w:sz="0" w:space="0" w:color="auto"/>
                <w:left w:val="none" w:sz="0" w:space="0" w:color="auto"/>
                <w:bottom w:val="none" w:sz="0" w:space="0" w:color="auto"/>
                <w:right w:val="none" w:sz="0" w:space="0" w:color="auto"/>
              </w:divBdr>
              <w:divsChild>
                <w:div w:id="1810710074">
                  <w:marLeft w:val="0"/>
                  <w:marRight w:val="0"/>
                  <w:marTop w:val="0"/>
                  <w:marBottom w:val="0"/>
                  <w:divBdr>
                    <w:top w:val="none" w:sz="0" w:space="0" w:color="auto"/>
                    <w:left w:val="none" w:sz="0" w:space="0" w:color="auto"/>
                    <w:bottom w:val="none" w:sz="0" w:space="0" w:color="auto"/>
                    <w:right w:val="none" w:sz="0" w:space="0" w:color="auto"/>
                  </w:divBdr>
                  <w:divsChild>
                    <w:div w:id="2039817224">
                      <w:marLeft w:val="1"/>
                      <w:marRight w:val="1"/>
                      <w:marTop w:val="0"/>
                      <w:marBottom w:val="0"/>
                      <w:divBdr>
                        <w:top w:val="none" w:sz="0" w:space="0" w:color="auto"/>
                        <w:left w:val="none" w:sz="0" w:space="0" w:color="auto"/>
                        <w:bottom w:val="none" w:sz="0" w:space="0" w:color="auto"/>
                        <w:right w:val="none" w:sz="0" w:space="0" w:color="auto"/>
                      </w:divBdr>
                      <w:divsChild>
                        <w:div w:id="619268321">
                          <w:marLeft w:val="0"/>
                          <w:marRight w:val="0"/>
                          <w:marTop w:val="0"/>
                          <w:marBottom w:val="0"/>
                          <w:divBdr>
                            <w:top w:val="none" w:sz="0" w:space="0" w:color="auto"/>
                            <w:left w:val="none" w:sz="0" w:space="0" w:color="auto"/>
                            <w:bottom w:val="none" w:sz="0" w:space="0" w:color="auto"/>
                            <w:right w:val="none" w:sz="0" w:space="0" w:color="auto"/>
                          </w:divBdr>
                          <w:divsChild>
                            <w:div w:id="1786773788">
                              <w:marLeft w:val="0"/>
                              <w:marRight w:val="0"/>
                              <w:marTop w:val="0"/>
                              <w:marBottom w:val="360"/>
                              <w:divBdr>
                                <w:top w:val="none" w:sz="0" w:space="0" w:color="auto"/>
                                <w:left w:val="none" w:sz="0" w:space="0" w:color="auto"/>
                                <w:bottom w:val="none" w:sz="0" w:space="0" w:color="auto"/>
                                <w:right w:val="none" w:sz="0" w:space="0" w:color="auto"/>
                              </w:divBdr>
                              <w:divsChild>
                                <w:div w:id="2112385381">
                                  <w:marLeft w:val="0"/>
                                  <w:marRight w:val="0"/>
                                  <w:marTop w:val="0"/>
                                  <w:marBottom w:val="0"/>
                                  <w:divBdr>
                                    <w:top w:val="none" w:sz="0" w:space="0" w:color="auto"/>
                                    <w:left w:val="none" w:sz="0" w:space="0" w:color="auto"/>
                                    <w:bottom w:val="none" w:sz="0" w:space="0" w:color="auto"/>
                                    <w:right w:val="none" w:sz="0" w:space="0" w:color="auto"/>
                                  </w:divBdr>
                                  <w:divsChild>
                                    <w:div w:id="1901474059">
                                      <w:marLeft w:val="0"/>
                                      <w:marRight w:val="0"/>
                                      <w:marTop w:val="0"/>
                                      <w:marBottom w:val="0"/>
                                      <w:divBdr>
                                        <w:top w:val="none" w:sz="0" w:space="0" w:color="auto"/>
                                        <w:left w:val="none" w:sz="0" w:space="0" w:color="auto"/>
                                        <w:bottom w:val="none" w:sz="0" w:space="0" w:color="auto"/>
                                        <w:right w:val="none" w:sz="0" w:space="0" w:color="auto"/>
                                      </w:divBdr>
                                      <w:divsChild>
                                        <w:div w:id="1263756024">
                                          <w:marLeft w:val="0"/>
                                          <w:marRight w:val="0"/>
                                          <w:marTop w:val="0"/>
                                          <w:marBottom w:val="0"/>
                                          <w:divBdr>
                                            <w:top w:val="none" w:sz="0" w:space="0" w:color="auto"/>
                                            <w:left w:val="none" w:sz="0" w:space="0" w:color="auto"/>
                                            <w:bottom w:val="none" w:sz="0" w:space="0" w:color="auto"/>
                                            <w:right w:val="none" w:sz="0" w:space="0" w:color="auto"/>
                                          </w:divBdr>
                                          <w:divsChild>
                                            <w:div w:id="994914116">
                                              <w:marLeft w:val="0"/>
                                              <w:marRight w:val="0"/>
                                              <w:marTop w:val="0"/>
                                              <w:marBottom w:val="0"/>
                                              <w:divBdr>
                                                <w:top w:val="none" w:sz="0" w:space="0" w:color="auto"/>
                                                <w:left w:val="none" w:sz="0" w:space="0" w:color="auto"/>
                                                <w:bottom w:val="none" w:sz="0" w:space="0" w:color="auto"/>
                                                <w:right w:val="none" w:sz="0" w:space="0" w:color="auto"/>
                                              </w:divBdr>
                                              <w:divsChild>
                                                <w:div w:id="237374059">
                                                  <w:marLeft w:val="0"/>
                                                  <w:marRight w:val="0"/>
                                                  <w:marTop w:val="0"/>
                                                  <w:marBottom w:val="0"/>
                                                  <w:divBdr>
                                                    <w:top w:val="none" w:sz="0" w:space="0" w:color="auto"/>
                                                    <w:left w:val="none" w:sz="0" w:space="0" w:color="auto"/>
                                                    <w:bottom w:val="none" w:sz="0" w:space="0" w:color="auto"/>
                                                    <w:right w:val="none" w:sz="0" w:space="0" w:color="auto"/>
                                                  </w:divBdr>
                                                  <w:divsChild>
                                                    <w:div w:id="1088891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571496658">
      <w:bodyDiv w:val="1"/>
      <w:marLeft w:val="0"/>
      <w:marRight w:val="0"/>
      <w:marTop w:val="0"/>
      <w:marBottom w:val="0"/>
      <w:divBdr>
        <w:top w:val="none" w:sz="0" w:space="0" w:color="auto"/>
        <w:left w:val="none" w:sz="0" w:space="0" w:color="auto"/>
        <w:bottom w:val="none" w:sz="0" w:space="0" w:color="auto"/>
        <w:right w:val="none" w:sz="0" w:space="0" w:color="auto"/>
      </w:divBdr>
    </w:div>
    <w:div w:id="1645622468">
      <w:bodyDiv w:val="1"/>
      <w:marLeft w:val="0"/>
      <w:marRight w:val="0"/>
      <w:marTop w:val="0"/>
      <w:marBottom w:val="0"/>
      <w:divBdr>
        <w:top w:val="none" w:sz="0" w:space="0" w:color="auto"/>
        <w:left w:val="none" w:sz="0" w:space="0" w:color="auto"/>
        <w:bottom w:val="none" w:sz="0" w:space="0" w:color="auto"/>
        <w:right w:val="none" w:sz="0" w:space="0" w:color="auto"/>
      </w:divBdr>
    </w:div>
    <w:div w:id="1714884513">
      <w:bodyDiv w:val="1"/>
      <w:marLeft w:val="0"/>
      <w:marRight w:val="0"/>
      <w:marTop w:val="0"/>
      <w:marBottom w:val="0"/>
      <w:divBdr>
        <w:top w:val="none" w:sz="0" w:space="0" w:color="auto"/>
        <w:left w:val="none" w:sz="0" w:space="0" w:color="auto"/>
        <w:bottom w:val="none" w:sz="0" w:space="0" w:color="auto"/>
        <w:right w:val="none" w:sz="0" w:space="0" w:color="auto"/>
      </w:divBdr>
    </w:div>
    <w:div w:id="1752267761">
      <w:bodyDiv w:val="1"/>
      <w:marLeft w:val="0"/>
      <w:marRight w:val="0"/>
      <w:marTop w:val="0"/>
      <w:marBottom w:val="0"/>
      <w:divBdr>
        <w:top w:val="none" w:sz="0" w:space="0" w:color="auto"/>
        <w:left w:val="none" w:sz="0" w:space="0" w:color="auto"/>
        <w:bottom w:val="none" w:sz="0" w:space="0" w:color="auto"/>
        <w:right w:val="none" w:sz="0" w:space="0" w:color="auto"/>
      </w:divBdr>
    </w:div>
    <w:div w:id="1759206843">
      <w:bodyDiv w:val="1"/>
      <w:marLeft w:val="0"/>
      <w:marRight w:val="0"/>
      <w:marTop w:val="0"/>
      <w:marBottom w:val="0"/>
      <w:divBdr>
        <w:top w:val="none" w:sz="0" w:space="0" w:color="auto"/>
        <w:left w:val="none" w:sz="0" w:space="0" w:color="auto"/>
        <w:bottom w:val="none" w:sz="0" w:space="0" w:color="auto"/>
        <w:right w:val="none" w:sz="0" w:space="0" w:color="auto"/>
      </w:divBdr>
    </w:div>
    <w:div w:id="1857956823">
      <w:bodyDiv w:val="1"/>
      <w:marLeft w:val="0"/>
      <w:marRight w:val="0"/>
      <w:marTop w:val="0"/>
      <w:marBottom w:val="0"/>
      <w:divBdr>
        <w:top w:val="none" w:sz="0" w:space="0" w:color="auto"/>
        <w:left w:val="none" w:sz="0" w:space="0" w:color="auto"/>
        <w:bottom w:val="none" w:sz="0" w:space="0" w:color="auto"/>
        <w:right w:val="none" w:sz="0" w:space="0" w:color="auto"/>
      </w:divBdr>
    </w:div>
    <w:div w:id="1930043983">
      <w:bodyDiv w:val="1"/>
      <w:marLeft w:val="0"/>
      <w:marRight w:val="0"/>
      <w:marTop w:val="0"/>
      <w:marBottom w:val="0"/>
      <w:divBdr>
        <w:top w:val="none" w:sz="0" w:space="0" w:color="auto"/>
        <w:left w:val="none" w:sz="0" w:space="0" w:color="auto"/>
        <w:bottom w:val="none" w:sz="0" w:space="0" w:color="auto"/>
        <w:right w:val="none" w:sz="0" w:space="0" w:color="auto"/>
      </w:divBdr>
    </w:div>
    <w:div w:id="1930499575">
      <w:bodyDiv w:val="1"/>
      <w:marLeft w:val="0"/>
      <w:marRight w:val="0"/>
      <w:marTop w:val="0"/>
      <w:marBottom w:val="0"/>
      <w:divBdr>
        <w:top w:val="none" w:sz="0" w:space="0" w:color="auto"/>
        <w:left w:val="none" w:sz="0" w:space="0" w:color="auto"/>
        <w:bottom w:val="none" w:sz="0" w:space="0" w:color="auto"/>
        <w:right w:val="none" w:sz="0" w:space="0" w:color="auto"/>
      </w:divBdr>
    </w:div>
    <w:div w:id="1956600486">
      <w:bodyDiv w:val="1"/>
      <w:marLeft w:val="0"/>
      <w:marRight w:val="0"/>
      <w:marTop w:val="0"/>
      <w:marBottom w:val="0"/>
      <w:divBdr>
        <w:top w:val="none" w:sz="0" w:space="0" w:color="auto"/>
        <w:left w:val="none" w:sz="0" w:space="0" w:color="auto"/>
        <w:bottom w:val="none" w:sz="0" w:space="0" w:color="auto"/>
        <w:right w:val="none" w:sz="0" w:space="0" w:color="auto"/>
      </w:divBdr>
    </w:div>
    <w:div w:id="1974477358">
      <w:bodyDiv w:val="1"/>
      <w:marLeft w:val="0"/>
      <w:marRight w:val="0"/>
      <w:marTop w:val="0"/>
      <w:marBottom w:val="0"/>
      <w:divBdr>
        <w:top w:val="none" w:sz="0" w:space="0" w:color="auto"/>
        <w:left w:val="none" w:sz="0" w:space="0" w:color="auto"/>
        <w:bottom w:val="none" w:sz="0" w:space="0" w:color="auto"/>
        <w:right w:val="none" w:sz="0" w:space="0" w:color="auto"/>
      </w:divBdr>
    </w:div>
    <w:div w:id="2017461049">
      <w:bodyDiv w:val="1"/>
      <w:marLeft w:val="0"/>
      <w:marRight w:val="0"/>
      <w:marTop w:val="0"/>
      <w:marBottom w:val="0"/>
      <w:divBdr>
        <w:top w:val="none" w:sz="0" w:space="0" w:color="auto"/>
        <w:left w:val="none" w:sz="0" w:space="0" w:color="auto"/>
        <w:bottom w:val="none" w:sz="0" w:space="0" w:color="auto"/>
        <w:right w:val="none" w:sz="0" w:space="0" w:color="auto"/>
      </w:divBdr>
    </w:div>
    <w:div w:id="2019841122">
      <w:bodyDiv w:val="1"/>
      <w:marLeft w:val="0"/>
      <w:marRight w:val="0"/>
      <w:marTop w:val="0"/>
      <w:marBottom w:val="0"/>
      <w:divBdr>
        <w:top w:val="none" w:sz="0" w:space="0" w:color="auto"/>
        <w:left w:val="none" w:sz="0" w:space="0" w:color="auto"/>
        <w:bottom w:val="none" w:sz="0" w:space="0" w:color="auto"/>
        <w:right w:val="none" w:sz="0" w:space="0" w:color="auto"/>
      </w:divBdr>
    </w:div>
    <w:div w:id="2025547831">
      <w:bodyDiv w:val="1"/>
      <w:marLeft w:val="0"/>
      <w:marRight w:val="0"/>
      <w:marTop w:val="0"/>
      <w:marBottom w:val="0"/>
      <w:divBdr>
        <w:top w:val="none" w:sz="0" w:space="0" w:color="auto"/>
        <w:left w:val="none" w:sz="0" w:space="0" w:color="auto"/>
        <w:bottom w:val="none" w:sz="0" w:space="0" w:color="auto"/>
        <w:right w:val="none" w:sz="0" w:space="0" w:color="auto"/>
      </w:divBdr>
    </w:div>
    <w:div w:id="2040202796">
      <w:bodyDiv w:val="1"/>
      <w:marLeft w:val="0"/>
      <w:marRight w:val="0"/>
      <w:marTop w:val="0"/>
      <w:marBottom w:val="0"/>
      <w:divBdr>
        <w:top w:val="none" w:sz="0" w:space="0" w:color="auto"/>
        <w:left w:val="none" w:sz="0" w:space="0" w:color="auto"/>
        <w:bottom w:val="none" w:sz="0" w:space="0" w:color="auto"/>
        <w:right w:val="none" w:sz="0" w:space="0" w:color="auto"/>
      </w:divBdr>
    </w:div>
    <w:div w:id="2040423757">
      <w:bodyDiv w:val="1"/>
      <w:marLeft w:val="0"/>
      <w:marRight w:val="0"/>
      <w:marTop w:val="0"/>
      <w:marBottom w:val="0"/>
      <w:divBdr>
        <w:top w:val="none" w:sz="0" w:space="0" w:color="auto"/>
        <w:left w:val="none" w:sz="0" w:space="0" w:color="auto"/>
        <w:bottom w:val="none" w:sz="0" w:space="0" w:color="auto"/>
        <w:right w:val="none" w:sz="0" w:space="0" w:color="auto"/>
      </w:divBdr>
    </w:div>
    <w:div w:id="2040465712">
      <w:bodyDiv w:val="1"/>
      <w:marLeft w:val="0"/>
      <w:marRight w:val="0"/>
      <w:marTop w:val="0"/>
      <w:marBottom w:val="0"/>
      <w:divBdr>
        <w:top w:val="none" w:sz="0" w:space="0" w:color="auto"/>
        <w:left w:val="none" w:sz="0" w:space="0" w:color="auto"/>
        <w:bottom w:val="none" w:sz="0" w:space="0" w:color="auto"/>
        <w:right w:val="none" w:sz="0" w:space="0" w:color="auto"/>
      </w:divBdr>
    </w:div>
    <w:div w:id="2065984952">
      <w:bodyDiv w:val="1"/>
      <w:marLeft w:val="0"/>
      <w:marRight w:val="0"/>
      <w:marTop w:val="0"/>
      <w:marBottom w:val="0"/>
      <w:divBdr>
        <w:top w:val="none" w:sz="0" w:space="0" w:color="auto"/>
        <w:left w:val="none" w:sz="0" w:space="0" w:color="auto"/>
        <w:bottom w:val="none" w:sz="0" w:space="0" w:color="auto"/>
        <w:right w:val="none" w:sz="0" w:space="0" w:color="auto"/>
      </w:divBdr>
    </w:div>
    <w:div w:id="2082478695">
      <w:bodyDiv w:val="1"/>
      <w:marLeft w:val="0"/>
      <w:marRight w:val="0"/>
      <w:marTop w:val="0"/>
      <w:marBottom w:val="0"/>
      <w:divBdr>
        <w:top w:val="none" w:sz="0" w:space="0" w:color="auto"/>
        <w:left w:val="none" w:sz="0" w:space="0" w:color="auto"/>
        <w:bottom w:val="none" w:sz="0" w:space="0" w:color="auto"/>
        <w:right w:val="none" w:sz="0" w:space="0" w:color="auto"/>
      </w:divBdr>
    </w:div>
    <w:div w:id="21046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dustry.gov.au/packaging" TargetMode="External"/><Relationship Id="rId18" Type="http://schemas.openxmlformats.org/officeDocument/2006/relationships/hyperlink" Target="https://consult.industry.gov.au/packaging-review-team/national-trade-measurement-regulations-2009/consult_view/" TargetMode="External"/><Relationship Id="rId26" Type="http://schemas.openxmlformats.org/officeDocument/2006/relationships/hyperlink" Target="https://shop.coles.com.au/a/a-national/product/lux-evenly-gorgeous-bodywas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nsult.industry.gov.au/packaging-review-team/measurement-mark/consult_view"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s://shop.coles.com.au/a/a-national/product/glade--candle-2-in-1-vanilla-passionfruit-hawaiian-breez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sult.industry.gov.au/packaging-review-team/national-trade-measurement-regulations-2009-options-paper/" TargetMode="External"/><Relationship Id="rId23" Type="http://schemas.openxmlformats.org/officeDocument/2006/relationships/chart" Target="charts/chart1.xml"/><Relationship Id="rId28" Type="http://schemas.openxmlformats.org/officeDocument/2006/relationships/hyperlink" Target="https://shop.coles.com.au/a/a-national/product/o-cedar-liquid-furniture-polish"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law.gov.au/Details/F2015C00010" TargetMode="External"/><Relationship Id="rId22" Type="http://schemas.openxmlformats.org/officeDocument/2006/relationships/footer" Target="footer2.xml"/><Relationship Id="rId27" Type="http://schemas.openxmlformats.org/officeDocument/2006/relationships/hyperlink" Target="http://www.aussiecandlesupplies.com.au/candle-making/wax/paraffin-wax/paraffin-container-wax.html" TargetMode="External"/><Relationship Id="rId30" Type="http://schemas.openxmlformats.org/officeDocument/2006/relationships/hyperlink" Target="http://www.chemistwarehouse.com.au/buy/68824/Gum-Orthodontic-Wa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Pages/default.aspx" TargetMode="External"/><Relationship Id="rId13" Type="http://schemas.openxmlformats.org/officeDocument/2006/relationships/hyperlink" Target="https://industry.gov.au/industry/IndustrySectors/FoodManufacturingIndustry/Documents/CoOL-Decision-RIS.pdf" TargetMode="External"/><Relationship Id="rId18" Type="http://schemas.openxmlformats.org/officeDocument/2006/relationships/hyperlink" Target="https://theconversation.com/unit-pricing-is-smart-shopping-practice-but-do-consumers-care-8414" TargetMode="External"/><Relationship Id="rId26" Type="http://schemas.openxmlformats.org/officeDocument/2006/relationships/hyperlink" Target="https://www.foreign-trade.com/reference/hscode.htm" TargetMode="External"/><Relationship Id="rId3" Type="http://schemas.openxmlformats.org/officeDocument/2006/relationships/hyperlink" Target="https://www.legislation.gov.au/Details/F2009L03479" TargetMode="External"/><Relationship Id="rId21" Type="http://schemas.openxmlformats.org/officeDocument/2006/relationships/hyperlink" Target="http://dfat.gov.au/about-us/publications/Documents/cot-cy-2015.pdf" TargetMode="External"/><Relationship Id="rId34" Type="http://schemas.openxmlformats.org/officeDocument/2006/relationships/hyperlink" Target="https://www.foreign-trade.com/reference/hscode.htm" TargetMode="External"/><Relationship Id="rId7" Type="http://schemas.openxmlformats.org/officeDocument/2006/relationships/hyperlink" Target="https://www.legislation.gov.au/Details/F2009L02457" TargetMode="External"/><Relationship Id="rId12" Type="http://schemas.openxmlformats.org/officeDocument/2006/relationships/hyperlink" Target="http://www.abs.gov.au/AUSSTATS/abs@.nsf/Lookup/6530.0Main+Features12009-10?OpenDocument" TargetMode="External"/><Relationship Id="rId17" Type="http://schemas.openxmlformats.org/officeDocument/2006/relationships/hyperlink" Target="https://theconversation.com/unit-pricing-saves-money-but-is-the-forgotten-shopping-tool-61379" TargetMode="External"/><Relationship Id="rId25" Type="http://schemas.openxmlformats.org/officeDocument/2006/relationships/hyperlink" Target="http://www.fairtrading.nsw.gov.au/ftw/Businesses/Acceptable_business_conduct/Misleading_or_deceptive_conduct.page" TargetMode="External"/><Relationship Id="rId33" Type="http://schemas.openxmlformats.org/officeDocument/2006/relationships/hyperlink" Target="https://www.law.cornell.edu/uscode/text/15/1453" TargetMode="External"/><Relationship Id="rId38" Type="http://schemas.openxmlformats.org/officeDocument/2006/relationships/hyperlink" Target="http://www.measurement.gov.au/TradeMeasurement/NationalData/Pages/default.aspx" TargetMode="External"/><Relationship Id="rId2" Type="http://schemas.openxmlformats.org/officeDocument/2006/relationships/hyperlink" Target="https://www.legislation.gov.au/Details/F2017C00307" TargetMode="External"/><Relationship Id="rId16" Type="http://schemas.openxmlformats.org/officeDocument/2006/relationships/hyperlink" Target="https://industry.gov.au/industry/IndustrySectors/FoodManufacturingIndustry/Documents/CoOL-Decision-RIS.pdf" TargetMode="External"/><Relationship Id="rId20" Type="http://schemas.openxmlformats.org/officeDocument/2006/relationships/hyperlink" Target="http://www.abs.gov.au/AUSSTATS/abs@.nsf/DetailsPage/6530.02009-10?OpenDocument" TargetMode="External"/><Relationship Id="rId29" Type="http://schemas.openxmlformats.org/officeDocument/2006/relationships/hyperlink" Target="http://eur-lex.europa.eu/LexUriServ/LexUriServ.do?uri=OJ:L:2011:304:0018:0063:EN:PDF" TargetMode="External"/><Relationship Id="rId1" Type="http://schemas.openxmlformats.org/officeDocument/2006/relationships/hyperlink" Target="http://dfat.gov.au/about-us/publications/Documents/cot-cy-2015.pdf" TargetMode="External"/><Relationship Id="rId6" Type="http://schemas.openxmlformats.org/officeDocument/2006/relationships/hyperlink" Target="https://www.legislation.gov.au/Details/C2011C00003" TargetMode="External"/><Relationship Id="rId11" Type="http://schemas.openxmlformats.org/officeDocument/2006/relationships/hyperlink" Target="http://dfat.gov.au/about-us/publications/Documents/cot-cy-2015.pdf" TargetMode="External"/><Relationship Id="rId24" Type="http://schemas.openxmlformats.org/officeDocument/2006/relationships/hyperlink" Target="https://www.accc.gov.au/system/files/Avoiding%20unfair%20business%20practices.pdf" TargetMode="External"/><Relationship Id="rId32" Type="http://schemas.openxmlformats.org/officeDocument/2006/relationships/hyperlink" Target="http://www.ixpos.de/IXPOS/Content/EN/Your-business-in-germany/_SharedDocs/Downloads/guidelines-cosmetic-labeling-cosmetics-europe.pdf?v=3" TargetMode="External"/><Relationship Id="rId37" Type="http://schemas.openxmlformats.org/officeDocument/2006/relationships/hyperlink" Target="http://www.measurement.gov.au/Industry/NationalData/Pages/default.aspx" TargetMode="External"/><Relationship Id="rId5" Type="http://schemas.openxmlformats.org/officeDocument/2006/relationships/hyperlink" Target="http://www.fao.org/docrep/005/Y2770E/y2770e02.htm" TargetMode="External"/><Relationship Id="rId15" Type="http://schemas.openxmlformats.org/officeDocument/2006/relationships/hyperlink" Target="https://www.choice.com.au/~/media/dac0c5172feb4857914b08cabeade490.ashx" TargetMode="External"/><Relationship Id="rId23" Type="http://schemas.openxmlformats.org/officeDocument/2006/relationships/hyperlink" Target="https://consult.industry.gov.au/packaging-review-team/measurement-mark/supporting_documents/ORIMASurveyResults.docx" TargetMode="External"/><Relationship Id="rId28" Type="http://schemas.openxmlformats.org/officeDocument/2006/relationships/hyperlink" Target="https://www.oiml.org/en/files/pdf_r/r079-e15.pdf" TargetMode="External"/><Relationship Id="rId36" Type="http://schemas.openxmlformats.org/officeDocument/2006/relationships/hyperlink" Target="http://www.measurement.gov.au/Publications/trademeasurement/Documents/ComplianceandEnforcementPolicy.pdf" TargetMode="External"/><Relationship Id="rId10" Type="http://schemas.openxmlformats.org/officeDocument/2006/relationships/hyperlink" Target="https://www.legislation.gov.au/Details/F2017C00307" TargetMode="External"/><Relationship Id="rId19" Type="http://schemas.openxmlformats.org/officeDocument/2006/relationships/hyperlink" Target="https://www.choice.com.au/shopping/everyday-shopping/supermarkets/articles/cheapest-groceries-australia" TargetMode="External"/><Relationship Id="rId31" Type="http://schemas.openxmlformats.org/officeDocument/2006/relationships/hyperlink" Target="http://eur-lex.europa.eu/LexUriServ/LexUriServ.do?uri=OJ:L:2009:342:0059:0209:en:PDF" TargetMode="External"/><Relationship Id="rId4" Type="http://schemas.openxmlformats.org/officeDocument/2006/relationships/hyperlink" Target="https://www.oiml.org/en/files/pdf_r/r079-e97.pdf" TargetMode="External"/><Relationship Id="rId9" Type="http://schemas.openxmlformats.org/officeDocument/2006/relationships/hyperlink" Target="http://www.foodstandards.gov.au/code/Pages/default.aspx" TargetMode="External"/><Relationship Id="rId14" Type="http://schemas.openxmlformats.org/officeDocument/2006/relationships/hyperlink" Target="https://www.foreign-trade.com/reference/hscode.htm" TargetMode="External"/><Relationship Id="rId22" Type="http://schemas.openxmlformats.org/officeDocument/2006/relationships/hyperlink" Target="https://consult.industry.gov.au/packaging-review-team/measurement-mark/supporting_documents/ORIMASurveyResults.docx" TargetMode="External"/><Relationship Id="rId27" Type="http://schemas.openxmlformats.org/officeDocument/2006/relationships/hyperlink" Target="https://comtrade.un.org/data/" TargetMode="External"/><Relationship Id="rId30" Type="http://schemas.openxmlformats.org/officeDocument/2006/relationships/hyperlink" Target="https://www.gov.uk/food-labelling-and-packaging/food-labelling-what-you-must-show" TargetMode="External"/><Relationship Id="rId35" Type="http://schemas.openxmlformats.org/officeDocument/2006/relationships/hyperlink" Target="https://www.foreign-trade.com/reference/hscod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dochub/div/sectoralgrowthpolicy/businessfunctions/chemicalspolicymanagement/docs/Fast%20moving%20consumer%20goods%20-%20Food%20and%20cosmetic%20EXPORT%20trade%20data%20for%20labelling%20costs%20-%20NM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dk1">
                    <a:lumMod val="75000"/>
                    <a:lumOff val="25000"/>
                  </a:schemeClr>
                </a:solidFill>
                <a:latin typeface="+mn-lt"/>
                <a:ea typeface="+mn-ea"/>
                <a:cs typeface="+mn-cs"/>
              </a:defRPr>
            </a:pPr>
            <a:r>
              <a:rPr lang="en-AU" sz="1300"/>
              <a:t>Exports</a:t>
            </a:r>
          </a:p>
          <a:p>
            <a:pPr>
              <a:defRPr sz="1300"/>
            </a:pPr>
            <a:r>
              <a:rPr lang="en-AU" sz="1300"/>
              <a:t>FMCG</a:t>
            </a:r>
          </a:p>
        </c:rich>
      </c:tx>
      <c:layout>
        <c:manualLayout>
          <c:xMode val="edge"/>
          <c:yMode val="edge"/>
          <c:x val="0.34630393843994722"/>
          <c:y val="0.37691129281377861"/>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
          <c:y val="3.2483310038284911E-2"/>
          <c:w val="1"/>
          <c:h val="0.86773459271284581"/>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0"/>
              <c:layout/>
              <c:tx>
                <c:rich>
                  <a:bodyPr/>
                  <a:lstStyle/>
                  <a:p>
                    <a:r>
                      <a:rPr lang="en-US"/>
                      <a:t>CN</a:t>
                    </a:r>
                  </a:p>
                  <a:p>
                    <a:r>
                      <a:rPr lang="en-US"/>
                      <a:t>17.9%</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ID</a:t>
                    </a:r>
                  </a:p>
                  <a:p>
                    <a:r>
                      <a:rPr lang="en-US"/>
                      <a:t>7.3%</a:t>
                    </a:r>
                  </a:p>
                </c:rich>
              </c:tx>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7.9396585946803315E-3"/>
                  <c:y val="-4.4101433296582946E-3"/>
                </c:manualLayout>
              </c:layout>
              <c:tx>
                <c:rich>
                  <a:bodyPr/>
                  <a:lstStyle/>
                  <a:p>
                    <a:r>
                      <a:rPr lang="en-US"/>
                      <a:t>NZ</a:t>
                    </a:r>
                  </a:p>
                  <a:p>
                    <a:r>
                      <a:rPr lang="en-US"/>
                      <a:t>6.9%</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324891446616664E-2"/>
                  <c:y val="1.3230429988974642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accent2">
                            <a:lumMod val="90000"/>
                            <a:lumOff val="10000"/>
                          </a:schemeClr>
                        </a:solidFill>
                        <a:latin typeface="+mn-lt"/>
                        <a:ea typeface="+mn-ea"/>
                        <a:cs typeface="+mn-cs"/>
                      </a:defRPr>
                    </a:pPr>
                    <a:r>
                      <a:rPr lang="en-US" sz="900">
                        <a:solidFill>
                          <a:schemeClr val="accent2">
                            <a:lumMod val="90000"/>
                            <a:lumOff val="10000"/>
                          </a:schemeClr>
                        </a:solidFill>
                      </a:rPr>
                      <a:t>JP</a:t>
                    </a:r>
                  </a:p>
                  <a:p>
                    <a:pPr>
                      <a:defRPr sz="900">
                        <a:solidFill>
                          <a:schemeClr val="accent2">
                            <a:lumMod val="90000"/>
                            <a:lumOff val="10000"/>
                          </a:schemeClr>
                        </a:solidFill>
                      </a:defRPr>
                    </a:pPr>
                    <a:r>
                      <a:rPr lang="en-US" sz="900">
                        <a:solidFill>
                          <a:schemeClr val="accent2">
                            <a:lumMod val="90000"/>
                            <a:lumOff val="10000"/>
                          </a:schemeClr>
                        </a:solidFill>
                      </a:rPr>
                      <a:t>5.9%</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90000"/>
                          <a:lumOff val="10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2124886329190664E-2"/>
                  <c:y val="-9.7854932199353031E-17"/>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accent2">
                            <a:lumMod val="90000"/>
                            <a:lumOff val="10000"/>
                          </a:schemeClr>
                        </a:solidFill>
                        <a:latin typeface="+mn-lt"/>
                        <a:ea typeface="+mn-ea"/>
                        <a:cs typeface="+mn-cs"/>
                      </a:defRPr>
                    </a:pPr>
                    <a:r>
                      <a:rPr lang="en-US" sz="900">
                        <a:solidFill>
                          <a:schemeClr val="accent2">
                            <a:lumMod val="90000"/>
                            <a:lumOff val="10000"/>
                          </a:schemeClr>
                        </a:solidFill>
                      </a:rPr>
                      <a:t>IN</a:t>
                    </a:r>
                  </a:p>
                  <a:p>
                    <a:pPr>
                      <a:defRPr sz="900">
                        <a:solidFill>
                          <a:schemeClr val="accent2">
                            <a:lumMod val="90000"/>
                            <a:lumOff val="10000"/>
                          </a:schemeClr>
                        </a:solidFill>
                      </a:defRPr>
                    </a:pPr>
                    <a:r>
                      <a:rPr lang="en-US" sz="900">
                        <a:solidFill>
                          <a:schemeClr val="accent2">
                            <a:lumMod val="90000"/>
                            <a:lumOff val="10000"/>
                          </a:schemeClr>
                        </a:solidFill>
                      </a:rPr>
                      <a:t>5.0%</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90000"/>
                          <a:lumOff val="10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5"/>
              <c:layout/>
              <c:tx>
                <c:rich>
                  <a:bodyPr rot="0" spcFirstLastPara="1" vertOverflow="ellipsis" vert="horz" wrap="square" lIns="38100" tIns="19050" rIns="38100" bIns="19050" anchor="ctr" anchorCtr="1">
                    <a:spAutoFit/>
                  </a:bodyPr>
                  <a:lstStyle/>
                  <a:p>
                    <a:pPr>
                      <a:defRPr sz="900" b="1" i="0" u="none" strike="noStrike" kern="1200" baseline="0">
                        <a:solidFill>
                          <a:schemeClr val="accent2">
                            <a:lumMod val="90000"/>
                            <a:lumOff val="10000"/>
                          </a:schemeClr>
                        </a:solidFill>
                        <a:latin typeface="+mn-lt"/>
                        <a:ea typeface="+mn-ea"/>
                        <a:cs typeface="+mn-cs"/>
                      </a:defRPr>
                    </a:pPr>
                    <a:r>
                      <a:rPr lang="en-US" sz="900">
                        <a:solidFill>
                          <a:schemeClr val="accent2">
                            <a:lumMod val="90000"/>
                            <a:lumOff val="10000"/>
                          </a:schemeClr>
                        </a:solidFill>
                      </a:rPr>
                      <a:t>EU</a:t>
                    </a:r>
                  </a:p>
                  <a:p>
                    <a:pPr>
                      <a:defRPr sz="900">
                        <a:solidFill>
                          <a:schemeClr val="accent2">
                            <a:lumMod val="90000"/>
                            <a:lumOff val="10000"/>
                          </a:schemeClr>
                        </a:solidFill>
                      </a:defRPr>
                    </a:pPr>
                    <a:r>
                      <a:rPr lang="en-US" sz="900">
                        <a:solidFill>
                          <a:schemeClr val="accent2">
                            <a:lumMod val="90000"/>
                            <a:lumOff val="10000"/>
                          </a:schemeClr>
                        </a:solidFill>
                      </a:rPr>
                      <a:t>9.5%</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90000"/>
                          <a:lumOff val="10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r>
                      <a:rPr lang="en-US" sz="900"/>
                      <a:t>Rest of</a:t>
                    </a:r>
                  </a:p>
                  <a:p>
                    <a:r>
                      <a:rPr lang="en-US" sz="900"/>
                      <a:t>the World</a:t>
                    </a:r>
                  </a:p>
                  <a:p>
                    <a:r>
                      <a:rPr lang="en-US" sz="900"/>
                      <a:t>47.5%</a:t>
                    </a: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'Imports FMCGs'!$K$19:$K$25</c:f>
              <c:strCache>
                <c:ptCount val="7"/>
                <c:pt idx="0">
                  <c:v>China</c:v>
                </c:pt>
                <c:pt idx="1">
                  <c:v>Indonesia</c:v>
                </c:pt>
                <c:pt idx="2">
                  <c:v>New Zealand</c:v>
                </c:pt>
                <c:pt idx="3">
                  <c:v>Japan</c:v>
                </c:pt>
                <c:pt idx="4">
                  <c:v>India</c:v>
                </c:pt>
                <c:pt idx="5">
                  <c:v>EU-28</c:v>
                </c:pt>
                <c:pt idx="6">
                  <c:v>Rest World</c:v>
                </c:pt>
              </c:strCache>
            </c:strRef>
          </c:cat>
          <c:val>
            <c:numRef>
              <c:f>'Imports FMCGs'!$M$19:$M$25</c:f>
              <c:numCache>
                <c:formatCode>0.0%</c:formatCode>
                <c:ptCount val="7"/>
                <c:pt idx="0">
                  <c:v>0.17872050549257132</c:v>
                </c:pt>
                <c:pt idx="1">
                  <c:v>7.2542524785079804E-2</c:v>
                </c:pt>
                <c:pt idx="2">
                  <c:v>6.853636401199048E-2</c:v>
                </c:pt>
                <c:pt idx="3">
                  <c:v>5.9453397858205602E-2</c:v>
                </c:pt>
                <c:pt idx="4">
                  <c:v>5.0447749124486706E-2</c:v>
                </c:pt>
                <c:pt idx="5">
                  <c:v>9.535486057950382E-2</c:v>
                </c:pt>
                <c:pt idx="6">
                  <c:v>0.47494459814816226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AU" sz="1300"/>
              <a:t>Imports</a:t>
            </a:r>
          </a:p>
          <a:p>
            <a:pPr>
              <a:defRPr sz="1400"/>
            </a:pPr>
            <a:r>
              <a:rPr lang="en-AU" sz="1400"/>
              <a:t>FMCG</a:t>
            </a:r>
          </a:p>
        </c:rich>
      </c:tx>
      <c:layout>
        <c:manualLayout>
          <c:xMode val="edge"/>
          <c:yMode val="edge"/>
          <c:x val="0.32924508261868901"/>
          <c:y val="0.37979065667231948"/>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
          <c:y val="5.9599128480218463E-2"/>
          <c:w val="0.95542077628163213"/>
          <c:h val="0.8412220582759905"/>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sz="900">
                        <a:solidFill>
                          <a:schemeClr val="bg1"/>
                        </a:solidFill>
                      </a:rPr>
                      <a:t>NZ</a:t>
                    </a:r>
                  </a:p>
                  <a:p>
                    <a:pPr>
                      <a:defRPr sz="900">
                        <a:solidFill>
                          <a:schemeClr val="bg1"/>
                        </a:solidFill>
                      </a:defRPr>
                    </a:pPr>
                    <a:r>
                      <a:rPr lang="en-US" sz="900">
                        <a:solidFill>
                          <a:schemeClr val="bg1"/>
                        </a:solidFill>
                      </a:rPr>
                      <a:t>14.2%</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sz="900">
                        <a:solidFill>
                          <a:schemeClr val="bg1"/>
                        </a:solidFill>
                      </a:rPr>
                      <a:t>USA</a:t>
                    </a:r>
                  </a:p>
                  <a:p>
                    <a:pPr>
                      <a:defRPr sz="900">
                        <a:solidFill>
                          <a:schemeClr val="bg1"/>
                        </a:solidFill>
                      </a:defRPr>
                    </a:pPr>
                    <a:r>
                      <a:rPr lang="en-US" sz="900">
                        <a:solidFill>
                          <a:schemeClr val="bg1"/>
                        </a:solidFill>
                      </a:rPr>
                      <a:t>13.1%</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7.9396585946804286E-3"/>
                  <c:y val="-8.0851693704735569E-17"/>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sz="900">
                        <a:solidFill>
                          <a:schemeClr val="bg1"/>
                        </a:solidFill>
                      </a:rPr>
                      <a:t>CN</a:t>
                    </a:r>
                  </a:p>
                  <a:p>
                    <a:pPr>
                      <a:defRPr sz="900">
                        <a:solidFill>
                          <a:schemeClr val="bg1"/>
                        </a:solidFill>
                      </a:defRPr>
                    </a:pPr>
                    <a:r>
                      <a:rPr lang="en-US" sz="900">
                        <a:solidFill>
                          <a:schemeClr val="bg1"/>
                        </a:solidFill>
                      </a:rPr>
                      <a:t>7.4%</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TH</a:t>
                    </a:r>
                  </a:p>
                  <a:p>
                    <a:r>
                      <a:rPr lang="en-US"/>
                      <a:t>6.9%</a:t>
                    </a:r>
                  </a:p>
                </c:rich>
              </c:tx>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SG</a:t>
                    </a:r>
                  </a:p>
                  <a:p>
                    <a:r>
                      <a:rPr lang="en-US"/>
                      <a:t>5.7%</a:t>
                    </a:r>
                  </a:p>
                </c:rich>
              </c:tx>
              <c:showLegendKey val="0"/>
              <c:showVal val="0"/>
              <c:showCatName val="0"/>
              <c:showSerName val="0"/>
              <c:showPercent val="1"/>
              <c:showBubbleSize val="0"/>
              <c:extLst>
                <c:ext xmlns:c15="http://schemas.microsoft.com/office/drawing/2012/chart" uri="{CE6537A1-D6FC-4f65-9D91-7224C49458BB}">
                  <c15:layout/>
                </c:ext>
              </c:extLst>
            </c:dLbl>
            <c:dLbl>
              <c:idx val="5"/>
              <c:layout/>
              <c:tx>
                <c:rich>
                  <a:bodyPr/>
                  <a:lstStyle/>
                  <a:p>
                    <a:r>
                      <a:rPr lang="en-US">
                        <a:solidFill>
                          <a:srgbClr val="002060"/>
                        </a:solidFill>
                      </a:rPr>
                      <a:t>EU 23.5%</a:t>
                    </a:r>
                  </a:p>
                </c:rich>
              </c:tx>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4.9726504226753317E-3"/>
                  <c:y val="2.1891418563922942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sz="800">
                        <a:solidFill>
                          <a:schemeClr val="bg1"/>
                        </a:solidFill>
                      </a:rPr>
                      <a:t>Rest of</a:t>
                    </a:r>
                  </a:p>
                  <a:p>
                    <a:pPr>
                      <a:defRPr sz="900">
                        <a:solidFill>
                          <a:schemeClr val="bg1"/>
                        </a:solidFill>
                      </a:defRPr>
                    </a:pPr>
                    <a:r>
                      <a:rPr lang="en-US" sz="800" baseline="0">
                        <a:solidFill>
                          <a:schemeClr val="bg1"/>
                        </a:solidFill>
                      </a:rPr>
                      <a:t> </a:t>
                    </a:r>
                    <a:r>
                      <a:rPr lang="en-US" sz="800">
                        <a:solidFill>
                          <a:schemeClr val="bg1"/>
                        </a:solidFill>
                      </a:rPr>
                      <a:t>the World</a:t>
                    </a:r>
                    <a:r>
                      <a:rPr lang="en-US" sz="800" baseline="0">
                        <a:solidFill>
                          <a:schemeClr val="bg1"/>
                        </a:solidFill>
                      </a:rPr>
                      <a:t> </a:t>
                    </a:r>
                  </a:p>
                  <a:p>
                    <a:pPr>
                      <a:defRPr sz="900">
                        <a:solidFill>
                          <a:schemeClr val="bg1"/>
                        </a:solidFill>
                      </a:defRPr>
                    </a:pPr>
                    <a:r>
                      <a:rPr lang="en-US" sz="800">
                        <a:solidFill>
                          <a:schemeClr val="bg1"/>
                        </a:solidFill>
                      </a:rPr>
                      <a:t>29.2%</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'Imports FMCGs'!$K$9:$K$15</c:f>
              <c:strCache>
                <c:ptCount val="7"/>
                <c:pt idx="0">
                  <c:v>New Zealand</c:v>
                </c:pt>
                <c:pt idx="1">
                  <c:v>United States of America</c:v>
                </c:pt>
                <c:pt idx="2">
                  <c:v>China</c:v>
                </c:pt>
                <c:pt idx="3">
                  <c:v>Thailand</c:v>
                </c:pt>
                <c:pt idx="4">
                  <c:v>Singapore</c:v>
                </c:pt>
                <c:pt idx="5">
                  <c:v>EU-28</c:v>
                </c:pt>
                <c:pt idx="6">
                  <c:v>Rest World</c:v>
                </c:pt>
              </c:strCache>
            </c:strRef>
          </c:cat>
          <c:val>
            <c:numRef>
              <c:f>'Imports FMCGs'!$M$9:$M$15</c:f>
              <c:numCache>
                <c:formatCode>0.0%</c:formatCode>
                <c:ptCount val="7"/>
                <c:pt idx="0">
                  <c:v>0.14188345794021118</c:v>
                </c:pt>
                <c:pt idx="1">
                  <c:v>0.13067955495922318</c:v>
                </c:pt>
                <c:pt idx="2">
                  <c:v>7.4382277651885681E-2</c:v>
                </c:pt>
                <c:pt idx="3">
                  <c:v>6.9018049837444431E-2</c:v>
                </c:pt>
                <c:pt idx="4">
                  <c:v>5.6502601600578593E-2</c:v>
                </c:pt>
                <c:pt idx="5">
                  <c:v>0.23531739417616404</c:v>
                </c:pt>
                <c:pt idx="6">
                  <c:v>0.29221666383449285</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Regulatory Impact Statement</TermName>
          <TermId>b67cf5e3-3946-4a1a-b234-9cb1fda6ff32</TermId>
        </TermInfo>
      </Terms>
    </pe2555c81638466f9eb614edb9ecde52>
    <TaxCatchAll xmlns="498945f5-0448-4b4c-97d9-fcd4d7a5a1b1">
      <Value>90</Value>
      <Value>3</Value>
      <Value>58</Value>
      <Value>589</Value>
    </TaxCatchAll>
    <g7bcb40ba23249a78edca7d43a67c1c9 xmlns="498945f5-0448-4b4c-97d9-fcd4d7a5a1b1">
      <Terms xmlns="http://schemas.microsoft.com/office/infopath/2007/PartnerControls">
        <TermInfo xmlns="http://schemas.microsoft.com/office/infopath/2007/PartnerControls">
          <TermName>Policy Development</TermName>
          <TermId>a935a4a9-2ceb-46c7-85bb-0ace72ac3f60</TermId>
        </TermInfo>
      </Terms>
    </g7bcb40ba23249a78edca7d43a67c1c9>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sector policy</TermName>
          <TermId xmlns="http://schemas.microsoft.com/office/infopath/2007/PartnerControls">1cd01c1f-8b3e-4a60-8999-d1e9a821bce6</TermId>
        </TermInfo>
      </Term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A3PSR54DD4M5-1099534962-86</_dlc_DocId>
    <_dlc_DocIdUrl xmlns="498945f5-0448-4b4c-97d9-fcd4d7a5a1b1">
      <Url>http://dochub/div/sectoralgrowthpolicy/businessfunctions/chemicalspolicymanagement/_layouts/15/DocIdRedir.aspx?ID=A3PSR54DD4M5-1099534962-86</Url>
      <Description>A3PSR54DD4M5-1099534962-86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482E7B0AFD0649AC07C016653E2D25" ma:contentTypeVersion="15" ma:contentTypeDescription="Create a new document." ma:contentTypeScope="" ma:versionID="6849eda790caeaae8b823279fc232d17">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0c925b53a04e9a85ba1a22f8e5166449"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h562caa41cd8435eb8b6f0bdc23e20a9" ma:index="24"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3B03-4626-4857-A216-0513596EA96F}">
  <ds:schemaRefs>
    <ds:schemaRef ds:uri="http://schemas.microsoft.com/sharepoint/v3/contenttype/forms"/>
  </ds:schemaRefs>
</ds:datastoreItem>
</file>

<file path=customXml/itemProps2.xml><?xml version="1.0" encoding="utf-8"?>
<ds:datastoreItem xmlns:ds="http://schemas.openxmlformats.org/officeDocument/2006/customXml" ds:itemID="{8EED169C-CF23-4FB1-BAF6-091D78E051C3}">
  <ds:schemaRefs>
    <ds:schemaRef ds:uri="http://purl.org/dc/elements/1.1/"/>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498945f5-0448-4b4c-97d9-fcd4d7a5a1b1"/>
    <ds:schemaRef ds:uri="http://www.w3.org/XML/1998/namespace"/>
  </ds:schemaRefs>
</ds:datastoreItem>
</file>

<file path=customXml/itemProps3.xml><?xml version="1.0" encoding="utf-8"?>
<ds:datastoreItem xmlns:ds="http://schemas.openxmlformats.org/officeDocument/2006/customXml" ds:itemID="{D634FD65-BD3D-4369-A419-143E75F8226B}">
  <ds:schemaRefs>
    <ds:schemaRef ds:uri="http://schemas.microsoft.com/sharepoint/events"/>
  </ds:schemaRefs>
</ds:datastoreItem>
</file>

<file path=customXml/itemProps4.xml><?xml version="1.0" encoding="utf-8"?>
<ds:datastoreItem xmlns:ds="http://schemas.openxmlformats.org/officeDocument/2006/customXml" ds:itemID="{A57323C7-10D3-417F-BFF1-124DDE761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D8A9D4-C390-4803-BCB3-6B890CAE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15573</TotalTime>
  <Pages>74</Pages>
  <Words>17909</Words>
  <Characters>102086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Report title</vt:lpstr>
    </vt:vector>
  </TitlesOfParts>
  <Company>Department of Industry, Innovation and Science</Company>
  <LinksUpToDate>false</LinksUpToDate>
  <CharactersWithSpaces>119756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Barr, Lorna</dc:creator>
  <cp:keywords/>
  <dc:description/>
  <cp:lastModifiedBy>Johnson, Craig</cp:lastModifiedBy>
  <cp:revision>486</cp:revision>
  <cp:lastPrinted>2017-05-09T01:16:00Z</cp:lastPrinted>
  <dcterms:created xsi:type="dcterms:W3CDTF">2016-12-12T00:04:00Z</dcterms:created>
  <dcterms:modified xsi:type="dcterms:W3CDTF">2017-05-16T06:05:00Z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0x01010018482E7B0AFD0649AC07C016653E2D25</vt:lpwstr>
  </property>
  <property fmtid="{D5CDD505-2E9C-101B-9397-08002B2CF9AE}" pid="3" name="DocHub_BriefingCorrespondenceType">
    <vt:lpwstr/>
  </property>
  <property fmtid="{D5CDD505-2E9C-101B-9397-08002B2CF9AE}" pid="4" name="DocHub_Year">
    <vt:lpwstr/>
  </property>
  <property fmtid="{D5CDD505-2E9C-101B-9397-08002B2CF9AE}" pid="5" name="DocHub_WorkActivity">
    <vt:lpwstr>90;#Policy Development|a935a4a9-2ceb-46c7-85bb-0ace72ac3f60</vt:lpwstr>
  </property>
  <property fmtid="{D5CDD505-2E9C-101B-9397-08002B2CF9AE}" pid="6" name="DocHub_Keywords">
    <vt:lpwstr>58;#sector policy|1cd01c1f-8b3e-4a60-8999-d1e9a821bce6</vt:lpwstr>
  </property>
  <property fmtid="{D5CDD505-2E9C-101B-9397-08002B2CF9AE}" pid="7" name="DocHub_DocumentType">
    <vt:lpwstr>589;#Regulatory Impact Statement|b67cf5e3-3946-4a1a-b234-9cb1fda6ff32</vt:lpwstr>
  </property>
  <property fmtid="{D5CDD505-2E9C-101B-9397-08002B2CF9AE}" pid="8" name="DocHub_SecurityClassification">
    <vt:lpwstr>3;#UNCLASSIFIED|6106d03b-a1a0-4e30-9d91-d5e9fb4314f9</vt:lpwstr>
  </property>
  <property fmtid="{D5CDD505-2E9C-101B-9397-08002B2CF9AE}" pid="9" name="_dlc_DocIdItemGuid">
    <vt:lpwstr>462df115-f9af-4f0c-be5a-7dd467487e19</vt:lpwstr>
  </property>
</Properties>
</file>