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3C1DE" w14:textId="66A09B7F" w:rsidR="00261469" w:rsidRDefault="00261469" w:rsidP="00217B14">
      <w:bookmarkStart w:id="0" w:name="_Toc485318154"/>
      <w:bookmarkStart w:id="1" w:name="_Toc485390930"/>
      <w:bookmarkStart w:id="2" w:name="_Toc485390944"/>
      <w:bookmarkStart w:id="3" w:name="_Toc485394314"/>
      <w:bookmarkStart w:id="4" w:name="_Toc485584311"/>
      <w:bookmarkEnd w:id="0"/>
      <w:bookmarkEnd w:id="1"/>
      <w:bookmarkEnd w:id="2"/>
      <w:bookmarkEnd w:id="3"/>
      <w:bookmarkEnd w:id="4"/>
    </w:p>
    <w:sdt>
      <w:sdtPr>
        <w:id w:val="-1334218826"/>
        <w:docPartObj>
          <w:docPartGallery w:val="Cover Pages"/>
          <w:docPartUnique/>
        </w:docPartObj>
      </w:sdtPr>
      <w:sdtEndPr>
        <w:rPr>
          <w:sz w:val="52"/>
          <w:szCs w:val="52"/>
        </w:rPr>
      </w:sdtEndPr>
      <w:sdtContent>
        <w:bookmarkStart w:id="5" w:name="_top" w:displacedByCustomXml="prev"/>
        <w:bookmarkEnd w:id="5" w:displacedByCustomXml="prev"/>
        <w:p w14:paraId="563F15D5" w14:textId="2921C346" w:rsidR="000A2FC8" w:rsidRDefault="000A2FC8" w:rsidP="004A7FBA"/>
        <w:p w14:paraId="2BEECEC1" w14:textId="52FD7F98" w:rsidR="003E31F6" w:rsidRDefault="00F87D08" w:rsidP="003E31F6">
          <w:pPr>
            <w:pStyle w:val="Title"/>
          </w:pPr>
          <w:r>
            <w:rPr>
              <w:noProof/>
              <w:lang w:eastAsia="en-AU"/>
            </w:rPr>
            <w:drawing>
              <wp:anchor distT="0" distB="0" distL="114300" distR="114300" simplePos="0" relativeHeight="251658240" behindDoc="1" locked="0" layoutInCell="1" allowOverlap="1" wp14:anchorId="71CF6798" wp14:editId="46AD01D8">
                <wp:simplePos x="0" y="0"/>
                <wp:positionH relativeFrom="margin">
                  <wp:align>center</wp:align>
                </wp:positionH>
                <wp:positionV relativeFrom="margin">
                  <wp:posOffset>1524000</wp:posOffset>
                </wp:positionV>
                <wp:extent cx="7029450" cy="7901234"/>
                <wp:effectExtent l="0" t="0" r="0" b="5080"/>
                <wp:wrapNone/>
                <wp:docPr id="14" name="Picture 14" descr="Background graphic - decorative element only"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rotWithShape="1">
                        <a:blip r:embed="rId12" cstate="print">
                          <a:extLst>
                            <a:ext uri="{28A0092B-C50C-407E-A947-70E740481C1C}">
                              <a14:useLocalDpi xmlns:a14="http://schemas.microsoft.com/office/drawing/2010/main" val="0"/>
                            </a:ext>
                          </a:extLst>
                        </a:blip>
                        <a:srcRect t="28341"/>
                        <a:stretch/>
                      </pic:blipFill>
                      <pic:spPr bwMode="auto">
                        <a:xfrm>
                          <a:off x="0" y="0"/>
                          <a:ext cx="7029450" cy="79012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6AB9">
            <w:t xml:space="preserve">Offshore Exploration Policy Reforms </w:t>
          </w:r>
        </w:p>
        <w:p w14:paraId="037E845B" w14:textId="696F32A5" w:rsidR="003E31F6" w:rsidRDefault="001B6AB9" w:rsidP="003E31F6">
          <w:pPr>
            <w:pStyle w:val="Subtitle"/>
          </w:pPr>
          <w:r>
            <w:t>Proposal for comment</w:t>
          </w:r>
        </w:p>
        <w:p w14:paraId="27A83A0D" w14:textId="4C78482B" w:rsidR="003E31F6" w:rsidRDefault="003E31F6" w:rsidP="003E31F6">
          <w:pPr>
            <w:pStyle w:val="Subtitle"/>
          </w:pPr>
          <w:r>
            <w:t>May 2018</w:t>
          </w:r>
        </w:p>
        <w:p w14:paraId="7BC7D7E4" w14:textId="21BCF437" w:rsidR="00A50DF3" w:rsidRDefault="00FB0345" w:rsidP="003E31F6">
          <w:pPr>
            <w:rPr>
              <w:rStyle w:val="Hyperlink"/>
            </w:rPr>
          </w:pPr>
          <w:hyperlink r:id="rId13" w:history="1">
            <w:r w:rsidR="003E31F6" w:rsidRPr="00932799">
              <w:rPr>
                <w:rStyle w:val="Hyperlink"/>
              </w:rPr>
              <w:t>https://consult.industry.gov.au/</w:t>
            </w:r>
          </w:hyperlink>
        </w:p>
        <w:p w14:paraId="68F1AF61" w14:textId="77777777" w:rsidR="00A50DF3" w:rsidRDefault="00A50DF3">
          <w:pPr>
            <w:rPr>
              <w:rStyle w:val="Hyperlink"/>
            </w:rPr>
          </w:pPr>
          <w:r>
            <w:rPr>
              <w:rStyle w:val="Hyperlink"/>
            </w:rPr>
            <w:br w:type="page"/>
          </w:r>
        </w:p>
        <w:sdt>
          <w:sdtPr>
            <w:rPr>
              <w:rFonts w:asciiTheme="minorHAnsi" w:eastAsiaTheme="minorHAnsi" w:hAnsiTheme="minorHAnsi" w:cstheme="minorBidi"/>
              <w:color w:val="auto"/>
              <w:sz w:val="22"/>
              <w:szCs w:val="22"/>
              <w:lang w:val="en-AU"/>
            </w:rPr>
            <w:id w:val="513424298"/>
            <w:docPartObj>
              <w:docPartGallery w:val="Table of Contents"/>
              <w:docPartUnique/>
            </w:docPartObj>
          </w:sdtPr>
          <w:sdtEndPr>
            <w:rPr>
              <w:b/>
              <w:bCs/>
              <w:noProof/>
            </w:rPr>
          </w:sdtEndPr>
          <w:sdtContent>
            <w:p w14:paraId="2B1A6F6C" w14:textId="632F4E17" w:rsidR="00022D64" w:rsidRPr="0072781E" w:rsidRDefault="00022D64" w:rsidP="005906C1">
              <w:pPr>
                <w:pStyle w:val="TOCHeading"/>
                <w:tabs>
                  <w:tab w:val="left" w:pos="426"/>
                </w:tabs>
                <w:rPr>
                  <w:rFonts w:ascii="Arial" w:eastAsia="Calibri" w:hAnsi="Arial" w:cs="Times New Roman"/>
                  <w:iCs/>
                  <w:color w:val="00283E"/>
                  <w:sz w:val="28"/>
                  <w:szCs w:val="22"/>
                  <w:lang w:val="en-AU"/>
                </w:rPr>
              </w:pPr>
              <w:r w:rsidRPr="0072781E">
                <w:rPr>
                  <w:rFonts w:ascii="Arial" w:eastAsia="Calibri" w:hAnsi="Arial" w:cs="Times New Roman"/>
                  <w:iCs/>
                  <w:color w:val="00283E"/>
                  <w:sz w:val="28"/>
                  <w:szCs w:val="22"/>
                  <w:lang w:val="en-AU"/>
                </w:rPr>
                <w:t>Contents</w:t>
              </w:r>
            </w:p>
            <w:p w14:paraId="1F03326B" w14:textId="77777777" w:rsidR="002D1983" w:rsidRPr="002D1983" w:rsidRDefault="00022D64">
              <w:pPr>
                <w:pStyle w:val="TOC1"/>
                <w:tabs>
                  <w:tab w:val="right" w:pos="9016"/>
                </w:tabs>
                <w:rPr>
                  <w:rFonts w:ascii="Arial" w:eastAsiaTheme="minorEastAsia" w:hAnsi="Arial" w:cs="Arial"/>
                  <w:noProof/>
                  <w:lang w:eastAsia="en-AU"/>
                </w:rPr>
              </w:pPr>
              <w:r w:rsidRPr="002D1983">
                <w:rPr>
                  <w:rFonts w:ascii="Arial" w:hAnsi="Arial" w:cs="Arial"/>
                </w:rPr>
                <w:fldChar w:fldCharType="begin"/>
              </w:r>
              <w:r w:rsidRPr="002D1983">
                <w:rPr>
                  <w:rFonts w:ascii="Arial" w:hAnsi="Arial" w:cs="Arial"/>
                </w:rPr>
                <w:instrText xml:space="preserve"> TOC \o "1-3" \h \z \u </w:instrText>
              </w:r>
              <w:r w:rsidRPr="002D1983">
                <w:rPr>
                  <w:rFonts w:ascii="Arial" w:hAnsi="Arial" w:cs="Arial"/>
                </w:rPr>
                <w:fldChar w:fldCharType="separate"/>
              </w:r>
              <w:hyperlink w:anchor="_Toc512946992" w:history="1">
                <w:r w:rsidR="002D1983" w:rsidRPr="002D1983">
                  <w:rPr>
                    <w:rStyle w:val="Hyperlink"/>
                    <w:rFonts w:ascii="Arial" w:hAnsi="Arial" w:cs="Arial"/>
                    <w:noProof/>
                  </w:rPr>
                  <w:t>Acreage Release Optimisation</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_Toc512946992 \h </w:instrText>
                </w:r>
                <w:r w:rsidR="002D1983" w:rsidRPr="002D1983">
                  <w:rPr>
                    <w:rFonts w:ascii="Arial" w:hAnsi="Arial" w:cs="Arial"/>
                    <w:noProof/>
                    <w:webHidden/>
                  </w:rPr>
                </w:r>
                <w:r w:rsidR="002D1983" w:rsidRPr="002D1983">
                  <w:rPr>
                    <w:rFonts w:ascii="Arial" w:hAnsi="Arial" w:cs="Arial"/>
                    <w:noProof/>
                    <w:webHidden/>
                  </w:rPr>
                  <w:fldChar w:fldCharType="separate"/>
                </w:r>
                <w:r w:rsidR="00FB0345">
                  <w:rPr>
                    <w:rFonts w:ascii="Arial" w:hAnsi="Arial" w:cs="Arial"/>
                    <w:noProof/>
                    <w:webHidden/>
                  </w:rPr>
                  <w:t>2</w:t>
                </w:r>
                <w:r w:rsidR="002D1983" w:rsidRPr="002D1983">
                  <w:rPr>
                    <w:rFonts w:ascii="Arial" w:hAnsi="Arial" w:cs="Arial"/>
                    <w:noProof/>
                    <w:webHidden/>
                  </w:rPr>
                  <w:fldChar w:fldCharType="end"/>
                </w:r>
              </w:hyperlink>
            </w:p>
            <w:p w14:paraId="58B1F721" w14:textId="77777777" w:rsidR="002D1983" w:rsidRPr="002D1983" w:rsidRDefault="00FB0345">
              <w:pPr>
                <w:pStyle w:val="TOC1"/>
                <w:tabs>
                  <w:tab w:val="left" w:pos="440"/>
                  <w:tab w:val="right" w:pos="9016"/>
                </w:tabs>
                <w:rPr>
                  <w:rFonts w:ascii="Arial" w:eastAsiaTheme="minorEastAsia" w:hAnsi="Arial" w:cs="Arial"/>
                  <w:noProof/>
                  <w:lang w:eastAsia="en-AU"/>
                </w:rPr>
              </w:pPr>
              <w:hyperlink w:anchor="_Toc512946993" w:history="1">
                <w:r w:rsidR="002D1983" w:rsidRPr="002D1983">
                  <w:rPr>
                    <w:rStyle w:val="Hyperlink"/>
                    <w:rFonts w:ascii="Arial" w:hAnsi="Arial" w:cs="Arial"/>
                    <w:noProof/>
                  </w:rPr>
                  <w:t>1.</w:t>
                </w:r>
                <w:r w:rsidR="002D1983" w:rsidRPr="002D1983">
                  <w:rPr>
                    <w:rFonts w:ascii="Arial" w:eastAsiaTheme="minorEastAsia" w:hAnsi="Arial" w:cs="Arial"/>
                    <w:noProof/>
                    <w:lang w:eastAsia="en-AU"/>
                  </w:rPr>
                  <w:tab/>
                </w:r>
                <w:r w:rsidR="002D1983" w:rsidRPr="002D1983">
                  <w:rPr>
                    <w:rStyle w:val="Hyperlink"/>
                    <w:rFonts w:ascii="Arial" w:hAnsi="Arial" w:cs="Arial"/>
                    <w:noProof/>
                  </w:rPr>
                  <w:t>Executive Summary</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_Toc512946993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2</w:t>
                </w:r>
                <w:r w:rsidR="002D1983" w:rsidRPr="002D1983">
                  <w:rPr>
                    <w:rFonts w:ascii="Arial" w:hAnsi="Arial" w:cs="Arial"/>
                    <w:noProof/>
                    <w:webHidden/>
                  </w:rPr>
                  <w:fldChar w:fldCharType="end"/>
                </w:r>
              </w:hyperlink>
            </w:p>
            <w:p w14:paraId="3E629909" w14:textId="77777777" w:rsidR="002D1983" w:rsidRPr="002D1983" w:rsidRDefault="00FB0345">
              <w:pPr>
                <w:pStyle w:val="TOC1"/>
                <w:tabs>
                  <w:tab w:val="left" w:pos="440"/>
                  <w:tab w:val="right" w:pos="9016"/>
                </w:tabs>
                <w:rPr>
                  <w:rFonts w:ascii="Arial" w:eastAsiaTheme="minorEastAsia" w:hAnsi="Arial" w:cs="Arial"/>
                  <w:noProof/>
                  <w:lang w:eastAsia="en-AU"/>
                </w:rPr>
              </w:pPr>
              <w:hyperlink w:anchor="_Toc512946994" w:history="1">
                <w:r w:rsidR="002D1983" w:rsidRPr="002D1983">
                  <w:rPr>
                    <w:rStyle w:val="Hyperlink"/>
                    <w:rFonts w:ascii="Arial" w:hAnsi="Arial" w:cs="Arial"/>
                    <w:noProof/>
                  </w:rPr>
                  <w:t>2.</w:t>
                </w:r>
                <w:r w:rsidR="002D1983" w:rsidRPr="002D1983">
                  <w:rPr>
                    <w:rFonts w:ascii="Arial" w:eastAsiaTheme="minorEastAsia" w:hAnsi="Arial" w:cs="Arial"/>
                    <w:noProof/>
                    <w:lang w:eastAsia="en-AU"/>
                  </w:rPr>
                  <w:tab/>
                </w:r>
                <w:r w:rsidR="002D1983" w:rsidRPr="002D1983">
                  <w:rPr>
                    <w:rStyle w:val="Hyperlink"/>
                    <w:rFonts w:ascii="Arial" w:hAnsi="Arial" w:cs="Arial"/>
                    <w:noProof/>
                  </w:rPr>
                  <w:t>Background</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_Toc512946994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3</w:t>
                </w:r>
                <w:r w:rsidR="002D1983" w:rsidRPr="002D1983">
                  <w:rPr>
                    <w:rFonts w:ascii="Arial" w:hAnsi="Arial" w:cs="Arial"/>
                    <w:noProof/>
                    <w:webHidden/>
                  </w:rPr>
                  <w:fldChar w:fldCharType="end"/>
                </w:r>
              </w:hyperlink>
            </w:p>
            <w:p w14:paraId="6795C542" w14:textId="77777777" w:rsidR="002D1983" w:rsidRPr="002D1983" w:rsidRDefault="00FB0345">
              <w:pPr>
                <w:pStyle w:val="TOC2"/>
                <w:tabs>
                  <w:tab w:val="left" w:pos="880"/>
                  <w:tab w:val="right" w:pos="9016"/>
                </w:tabs>
                <w:rPr>
                  <w:rFonts w:ascii="Arial" w:eastAsiaTheme="minorEastAsia" w:hAnsi="Arial" w:cs="Arial"/>
                  <w:noProof/>
                  <w:lang w:eastAsia="en-AU"/>
                </w:rPr>
              </w:pPr>
              <w:hyperlink w:anchor="_Toc512946995" w:history="1">
                <w:r w:rsidR="002D1983" w:rsidRPr="002D1983">
                  <w:rPr>
                    <w:rStyle w:val="Hyperlink"/>
                    <w:rFonts w:ascii="Arial" w:hAnsi="Arial" w:cs="Arial"/>
                    <w:noProof/>
                  </w:rPr>
                  <w:t>2.1</w:t>
                </w:r>
                <w:r w:rsidR="002D1983" w:rsidRPr="002D1983">
                  <w:rPr>
                    <w:rFonts w:ascii="Arial" w:eastAsiaTheme="minorEastAsia" w:hAnsi="Arial" w:cs="Arial"/>
                    <w:noProof/>
                    <w:lang w:eastAsia="en-AU"/>
                  </w:rPr>
                  <w:tab/>
                </w:r>
                <w:r w:rsidR="002D1983" w:rsidRPr="002D1983">
                  <w:rPr>
                    <w:rStyle w:val="Hyperlink"/>
                    <w:rFonts w:ascii="Arial" w:hAnsi="Arial" w:cs="Arial"/>
                    <w:noProof/>
                  </w:rPr>
                  <w:t>Feedback on discussion paper models</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_Toc512946995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3</w:t>
                </w:r>
                <w:r w:rsidR="002D1983" w:rsidRPr="002D1983">
                  <w:rPr>
                    <w:rFonts w:ascii="Arial" w:hAnsi="Arial" w:cs="Arial"/>
                    <w:noProof/>
                    <w:webHidden/>
                  </w:rPr>
                  <w:fldChar w:fldCharType="end"/>
                </w:r>
              </w:hyperlink>
            </w:p>
            <w:p w14:paraId="77BD70C1" w14:textId="77777777" w:rsidR="002D1983" w:rsidRPr="002D1983" w:rsidRDefault="00FB0345">
              <w:pPr>
                <w:pStyle w:val="TOC2"/>
                <w:tabs>
                  <w:tab w:val="left" w:pos="880"/>
                  <w:tab w:val="right" w:pos="9016"/>
                </w:tabs>
                <w:rPr>
                  <w:rFonts w:ascii="Arial" w:eastAsiaTheme="minorEastAsia" w:hAnsi="Arial" w:cs="Arial"/>
                  <w:noProof/>
                  <w:lang w:eastAsia="en-AU"/>
                </w:rPr>
              </w:pPr>
              <w:hyperlink w:anchor="_Toc512946996" w:history="1">
                <w:r w:rsidR="002D1983" w:rsidRPr="002D1983">
                  <w:rPr>
                    <w:rStyle w:val="Hyperlink"/>
                    <w:rFonts w:ascii="Arial" w:hAnsi="Arial" w:cs="Arial"/>
                    <w:noProof/>
                  </w:rPr>
                  <w:t>2.2</w:t>
                </w:r>
                <w:r w:rsidR="002D1983" w:rsidRPr="002D1983">
                  <w:rPr>
                    <w:rFonts w:ascii="Arial" w:eastAsiaTheme="minorEastAsia" w:hAnsi="Arial" w:cs="Arial"/>
                    <w:noProof/>
                    <w:lang w:eastAsia="en-AU"/>
                  </w:rPr>
                  <w:tab/>
                </w:r>
                <w:r w:rsidR="002D1983" w:rsidRPr="002D1983">
                  <w:rPr>
                    <w:rStyle w:val="Hyperlink"/>
                    <w:rFonts w:ascii="Arial" w:hAnsi="Arial" w:cs="Arial"/>
                    <w:noProof/>
                  </w:rPr>
                  <w:t>Other discussion paper feedback</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_Toc512946996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3</w:t>
                </w:r>
                <w:r w:rsidR="002D1983" w:rsidRPr="002D1983">
                  <w:rPr>
                    <w:rFonts w:ascii="Arial" w:hAnsi="Arial" w:cs="Arial"/>
                    <w:noProof/>
                    <w:webHidden/>
                  </w:rPr>
                  <w:fldChar w:fldCharType="end"/>
                </w:r>
              </w:hyperlink>
            </w:p>
            <w:p w14:paraId="399B9F04" w14:textId="77777777" w:rsidR="002D1983" w:rsidRPr="002D1983" w:rsidRDefault="00FB0345">
              <w:pPr>
                <w:pStyle w:val="TOC2"/>
                <w:tabs>
                  <w:tab w:val="left" w:pos="880"/>
                  <w:tab w:val="right" w:pos="9016"/>
                </w:tabs>
                <w:rPr>
                  <w:rFonts w:ascii="Arial" w:eastAsiaTheme="minorEastAsia" w:hAnsi="Arial" w:cs="Arial"/>
                  <w:noProof/>
                  <w:lang w:eastAsia="en-AU"/>
                </w:rPr>
              </w:pPr>
              <w:hyperlink w:anchor="_Toc512946997" w:history="1">
                <w:r w:rsidR="002D1983" w:rsidRPr="002D1983">
                  <w:rPr>
                    <w:rStyle w:val="Hyperlink"/>
                    <w:rFonts w:ascii="Arial" w:hAnsi="Arial" w:cs="Arial"/>
                    <w:noProof/>
                    <w:lang w:eastAsia="en-AU"/>
                  </w:rPr>
                  <w:t>2.3</w:t>
                </w:r>
                <w:r w:rsidR="002D1983" w:rsidRPr="002D1983">
                  <w:rPr>
                    <w:rFonts w:ascii="Arial" w:eastAsiaTheme="minorEastAsia" w:hAnsi="Arial" w:cs="Arial"/>
                    <w:noProof/>
                    <w:lang w:eastAsia="en-AU"/>
                  </w:rPr>
                  <w:tab/>
                </w:r>
                <w:r w:rsidR="002D1983" w:rsidRPr="002D1983">
                  <w:rPr>
                    <w:rStyle w:val="Hyperlink"/>
                    <w:rFonts w:ascii="Arial" w:hAnsi="Arial" w:cs="Arial"/>
                    <w:noProof/>
                    <w:lang w:eastAsia="en-AU"/>
                  </w:rPr>
                  <w:t>Proposed new model</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_Toc512946997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4</w:t>
                </w:r>
                <w:r w:rsidR="002D1983" w:rsidRPr="002D1983">
                  <w:rPr>
                    <w:rFonts w:ascii="Arial" w:hAnsi="Arial" w:cs="Arial"/>
                    <w:noProof/>
                    <w:webHidden/>
                  </w:rPr>
                  <w:fldChar w:fldCharType="end"/>
                </w:r>
              </w:hyperlink>
            </w:p>
            <w:p w14:paraId="22301C85" w14:textId="77777777" w:rsidR="002D1983" w:rsidRPr="002D1983" w:rsidRDefault="00FB0345">
              <w:pPr>
                <w:pStyle w:val="TOC1"/>
                <w:tabs>
                  <w:tab w:val="left" w:pos="440"/>
                  <w:tab w:val="right" w:pos="9016"/>
                </w:tabs>
                <w:rPr>
                  <w:rFonts w:ascii="Arial" w:eastAsiaTheme="minorEastAsia" w:hAnsi="Arial" w:cs="Arial"/>
                  <w:noProof/>
                  <w:lang w:eastAsia="en-AU"/>
                </w:rPr>
              </w:pPr>
              <w:hyperlink w:anchor="_Toc512946998" w:history="1">
                <w:r w:rsidR="002D1983" w:rsidRPr="002D1983">
                  <w:rPr>
                    <w:rStyle w:val="Hyperlink"/>
                    <w:rFonts w:ascii="Arial" w:hAnsi="Arial" w:cs="Arial"/>
                    <w:noProof/>
                  </w:rPr>
                  <w:t>3.</w:t>
                </w:r>
                <w:r w:rsidR="002D1983" w:rsidRPr="002D1983">
                  <w:rPr>
                    <w:rFonts w:ascii="Arial" w:eastAsiaTheme="minorEastAsia" w:hAnsi="Arial" w:cs="Arial"/>
                    <w:noProof/>
                    <w:lang w:eastAsia="en-AU"/>
                  </w:rPr>
                  <w:tab/>
                </w:r>
                <w:r w:rsidR="002D1983" w:rsidRPr="002D1983">
                  <w:rPr>
                    <w:rStyle w:val="Hyperlink"/>
                    <w:rFonts w:ascii="Arial" w:hAnsi="Arial" w:cs="Arial"/>
                    <w:noProof/>
                  </w:rPr>
                  <w:t>Acreage Optimisation Model</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_Toc512946998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5</w:t>
                </w:r>
                <w:r w:rsidR="002D1983" w:rsidRPr="002D1983">
                  <w:rPr>
                    <w:rFonts w:ascii="Arial" w:hAnsi="Arial" w:cs="Arial"/>
                    <w:noProof/>
                    <w:webHidden/>
                  </w:rPr>
                  <w:fldChar w:fldCharType="end"/>
                </w:r>
              </w:hyperlink>
            </w:p>
            <w:p w14:paraId="2AC2D968" w14:textId="77777777" w:rsidR="002D1983" w:rsidRPr="002D1983" w:rsidRDefault="00FB0345">
              <w:pPr>
                <w:pStyle w:val="TOC2"/>
                <w:tabs>
                  <w:tab w:val="left" w:pos="880"/>
                  <w:tab w:val="right" w:pos="9016"/>
                </w:tabs>
                <w:rPr>
                  <w:rFonts w:ascii="Arial" w:eastAsiaTheme="minorEastAsia" w:hAnsi="Arial" w:cs="Arial"/>
                  <w:noProof/>
                  <w:lang w:eastAsia="en-AU"/>
                </w:rPr>
              </w:pPr>
              <w:hyperlink w:anchor="_Toc512946999" w:history="1">
                <w:r w:rsidR="002D1983" w:rsidRPr="002D1983">
                  <w:rPr>
                    <w:rStyle w:val="Hyperlink"/>
                    <w:rFonts w:ascii="Arial" w:hAnsi="Arial" w:cs="Arial"/>
                    <w:noProof/>
                  </w:rPr>
                  <w:t>3.1</w:t>
                </w:r>
                <w:r w:rsidR="002D1983" w:rsidRPr="002D1983">
                  <w:rPr>
                    <w:rFonts w:ascii="Arial" w:eastAsiaTheme="minorEastAsia" w:hAnsi="Arial" w:cs="Arial"/>
                    <w:noProof/>
                    <w:lang w:eastAsia="en-AU"/>
                  </w:rPr>
                  <w:tab/>
                </w:r>
                <w:r w:rsidR="002D1983" w:rsidRPr="002D1983">
                  <w:rPr>
                    <w:rStyle w:val="Hyperlink"/>
                    <w:rFonts w:ascii="Arial" w:hAnsi="Arial" w:cs="Arial"/>
                    <w:noProof/>
                  </w:rPr>
                  <w:t>Operational Detail</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_Toc512946999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6</w:t>
                </w:r>
                <w:r w:rsidR="002D1983" w:rsidRPr="002D1983">
                  <w:rPr>
                    <w:rFonts w:ascii="Arial" w:hAnsi="Arial" w:cs="Arial"/>
                    <w:noProof/>
                    <w:webHidden/>
                  </w:rPr>
                  <w:fldChar w:fldCharType="end"/>
                </w:r>
              </w:hyperlink>
            </w:p>
            <w:p w14:paraId="101B4260" w14:textId="77777777" w:rsidR="002D1983" w:rsidRPr="002D1983" w:rsidRDefault="00FB0345">
              <w:pPr>
                <w:pStyle w:val="TOC3"/>
                <w:tabs>
                  <w:tab w:val="left" w:pos="1320"/>
                  <w:tab w:val="right" w:pos="9016"/>
                </w:tabs>
                <w:rPr>
                  <w:rFonts w:ascii="Arial" w:eastAsiaTheme="minorEastAsia" w:hAnsi="Arial" w:cs="Arial"/>
                  <w:noProof/>
                  <w:lang w:eastAsia="en-AU"/>
                </w:rPr>
              </w:pPr>
              <w:hyperlink w:anchor="_Toc512947000" w:history="1">
                <w:r w:rsidR="002D1983" w:rsidRPr="002D1983">
                  <w:rPr>
                    <w:rStyle w:val="Hyperlink"/>
                    <w:rFonts w:ascii="Arial" w:hAnsi="Arial" w:cs="Arial"/>
                    <w:noProof/>
                  </w:rPr>
                  <w:t>3.1.1</w:t>
                </w:r>
                <w:r w:rsidR="002D1983" w:rsidRPr="002D1983">
                  <w:rPr>
                    <w:rFonts w:ascii="Arial" w:eastAsiaTheme="minorEastAsia" w:hAnsi="Arial" w:cs="Arial"/>
                    <w:noProof/>
                    <w:lang w:eastAsia="en-AU"/>
                  </w:rPr>
                  <w:tab/>
                </w:r>
                <w:r w:rsidR="002D1983" w:rsidRPr="002D1983">
                  <w:rPr>
                    <w:rStyle w:val="Hyperlink"/>
                    <w:rFonts w:ascii="Arial" w:hAnsi="Arial" w:cs="Arial"/>
                    <w:noProof/>
                  </w:rPr>
                  <w:t>Scheduling</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_Toc512947000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6</w:t>
                </w:r>
                <w:r w:rsidR="002D1983" w:rsidRPr="002D1983">
                  <w:rPr>
                    <w:rFonts w:ascii="Arial" w:hAnsi="Arial" w:cs="Arial"/>
                    <w:noProof/>
                    <w:webHidden/>
                  </w:rPr>
                  <w:fldChar w:fldCharType="end"/>
                </w:r>
              </w:hyperlink>
            </w:p>
            <w:p w14:paraId="00CE1D51" w14:textId="77777777" w:rsidR="002D1983" w:rsidRPr="002D1983" w:rsidRDefault="00FB0345">
              <w:pPr>
                <w:pStyle w:val="TOC3"/>
                <w:tabs>
                  <w:tab w:val="left" w:pos="1320"/>
                  <w:tab w:val="right" w:pos="9016"/>
                </w:tabs>
                <w:rPr>
                  <w:rFonts w:ascii="Arial" w:eastAsiaTheme="minorEastAsia" w:hAnsi="Arial" w:cs="Arial"/>
                  <w:noProof/>
                  <w:lang w:eastAsia="en-AU"/>
                </w:rPr>
              </w:pPr>
              <w:hyperlink w:anchor="_Toc512947001" w:history="1">
                <w:r w:rsidR="002D1983" w:rsidRPr="002D1983">
                  <w:rPr>
                    <w:rStyle w:val="Hyperlink"/>
                    <w:rFonts w:ascii="Arial" w:hAnsi="Arial" w:cs="Arial"/>
                    <w:noProof/>
                  </w:rPr>
                  <w:t>3.1.2</w:t>
                </w:r>
                <w:r w:rsidR="002D1983" w:rsidRPr="002D1983">
                  <w:rPr>
                    <w:rFonts w:ascii="Arial" w:eastAsiaTheme="minorEastAsia" w:hAnsi="Arial" w:cs="Arial"/>
                    <w:noProof/>
                    <w:lang w:eastAsia="en-AU"/>
                  </w:rPr>
                  <w:tab/>
                </w:r>
                <w:r w:rsidR="002D1983" w:rsidRPr="002D1983">
                  <w:rPr>
                    <w:rStyle w:val="Hyperlink"/>
                    <w:rFonts w:ascii="Arial" w:hAnsi="Arial" w:cs="Arial"/>
                    <w:noProof/>
                  </w:rPr>
                  <w:t>Nominations</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_Toc512947001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7</w:t>
                </w:r>
                <w:r w:rsidR="002D1983" w:rsidRPr="002D1983">
                  <w:rPr>
                    <w:rFonts w:ascii="Arial" w:hAnsi="Arial" w:cs="Arial"/>
                    <w:noProof/>
                    <w:webHidden/>
                  </w:rPr>
                  <w:fldChar w:fldCharType="end"/>
                </w:r>
              </w:hyperlink>
            </w:p>
            <w:p w14:paraId="7E4767FE" w14:textId="77777777" w:rsidR="002D1983" w:rsidRPr="002D1983" w:rsidRDefault="00FB0345">
              <w:pPr>
                <w:pStyle w:val="TOC3"/>
                <w:tabs>
                  <w:tab w:val="left" w:pos="1320"/>
                  <w:tab w:val="right" w:pos="9016"/>
                </w:tabs>
                <w:rPr>
                  <w:rFonts w:ascii="Arial" w:eastAsiaTheme="minorEastAsia" w:hAnsi="Arial" w:cs="Arial"/>
                  <w:noProof/>
                  <w:lang w:eastAsia="en-AU"/>
                </w:rPr>
              </w:pPr>
              <w:hyperlink w:anchor="_Toc512947002" w:history="1">
                <w:r w:rsidR="002D1983" w:rsidRPr="002D1983">
                  <w:rPr>
                    <w:rStyle w:val="Hyperlink"/>
                    <w:rFonts w:ascii="Arial" w:hAnsi="Arial" w:cs="Arial"/>
                    <w:noProof/>
                  </w:rPr>
                  <w:t>3.1.3</w:t>
                </w:r>
                <w:r w:rsidR="002D1983" w:rsidRPr="002D1983">
                  <w:rPr>
                    <w:rFonts w:ascii="Arial" w:eastAsiaTheme="minorEastAsia" w:hAnsi="Arial" w:cs="Arial"/>
                    <w:noProof/>
                    <w:lang w:eastAsia="en-AU"/>
                  </w:rPr>
                  <w:tab/>
                </w:r>
                <w:r w:rsidR="002D1983" w:rsidRPr="002D1983">
                  <w:rPr>
                    <w:rStyle w:val="Hyperlink"/>
                    <w:rFonts w:ascii="Arial" w:hAnsi="Arial" w:cs="Arial"/>
                    <w:noProof/>
                  </w:rPr>
                  <w:t>Consultation</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_Toc512947002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8</w:t>
                </w:r>
                <w:r w:rsidR="002D1983" w:rsidRPr="002D1983">
                  <w:rPr>
                    <w:rFonts w:ascii="Arial" w:hAnsi="Arial" w:cs="Arial"/>
                    <w:noProof/>
                    <w:webHidden/>
                  </w:rPr>
                  <w:fldChar w:fldCharType="end"/>
                </w:r>
              </w:hyperlink>
            </w:p>
            <w:p w14:paraId="146D64A0" w14:textId="77777777" w:rsidR="002D1983" w:rsidRPr="002D1983" w:rsidRDefault="00FB0345">
              <w:pPr>
                <w:pStyle w:val="TOC3"/>
                <w:tabs>
                  <w:tab w:val="left" w:pos="1320"/>
                  <w:tab w:val="right" w:pos="9016"/>
                </w:tabs>
                <w:rPr>
                  <w:rFonts w:ascii="Arial" w:eastAsiaTheme="minorEastAsia" w:hAnsi="Arial" w:cs="Arial"/>
                  <w:noProof/>
                  <w:lang w:eastAsia="en-AU"/>
                </w:rPr>
              </w:pPr>
              <w:hyperlink w:anchor="_Toc512947003" w:history="1">
                <w:r w:rsidR="002D1983" w:rsidRPr="002D1983">
                  <w:rPr>
                    <w:rStyle w:val="Hyperlink"/>
                    <w:rFonts w:ascii="Arial" w:hAnsi="Arial" w:cs="Arial"/>
                    <w:noProof/>
                  </w:rPr>
                  <w:t>3.1.4</w:t>
                </w:r>
                <w:r w:rsidR="002D1983" w:rsidRPr="002D1983">
                  <w:rPr>
                    <w:rFonts w:ascii="Arial" w:eastAsiaTheme="minorEastAsia" w:hAnsi="Arial" w:cs="Arial"/>
                    <w:noProof/>
                    <w:lang w:eastAsia="en-AU"/>
                  </w:rPr>
                  <w:tab/>
                </w:r>
                <w:r w:rsidR="002D1983" w:rsidRPr="002D1983">
                  <w:rPr>
                    <w:rStyle w:val="Hyperlink"/>
                    <w:rFonts w:ascii="Arial" w:hAnsi="Arial" w:cs="Arial"/>
                    <w:noProof/>
                  </w:rPr>
                  <w:t>Invitation to apply</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_Toc512947003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9</w:t>
                </w:r>
                <w:r w:rsidR="002D1983" w:rsidRPr="002D1983">
                  <w:rPr>
                    <w:rFonts w:ascii="Arial" w:hAnsi="Arial" w:cs="Arial"/>
                    <w:noProof/>
                    <w:webHidden/>
                  </w:rPr>
                  <w:fldChar w:fldCharType="end"/>
                </w:r>
              </w:hyperlink>
            </w:p>
            <w:p w14:paraId="43BA1BFA" w14:textId="77777777" w:rsidR="002D1983" w:rsidRPr="002D1983" w:rsidRDefault="00FB0345">
              <w:pPr>
                <w:pStyle w:val="TOC3"/>
                <w:tabs>
                  <w:tab w:val="left" w:pos="1320"/>
                  <w:tab w:val="right" w:pos="9016"/>
                </w:tabs>
                <w:rPr>
                  <w:rFonts w:ascii="Arial" w:eastAsiaTheme="minorEastAsia" w:hAnsi="Arial" w:cs="Arial"/>
                  <w:noProof/>
                  <w:lang w:eastAsia="en-AU"/>
                </w:rPr>
              </w:pPr>
              <w:hyperlink w:anchor="_Toc512947004" w:history="1">
                <w:r w:rsidR="002D1983" w:rsidRPr="002D1983">
                  <w:rPr>
                    <w:rStyle w:val="Hyperlink"/>
                    <w:rFonts w:ascii="Arial" w:hAnsi="Arial" w:cs="Arial"/>
                    <w:noProof/>
                  </w:rPr>
                  <w:t>3.1.5</w:t>
                </w:r>
                <w:r w:rsidR="002D1983" w:rsidRPr="002D1983">
                  <w:rPr>
                    <w:rFonts w:ascii="Arial" w:eastAsiaTheme="minorEastAsia" w:hAnsi="Arial" w:cs="Arial"/>
                    <w:noProof/>
                    <w:lang w:eastAsia="en-AU"/>
                  </w:rPr>
                  <w:tab/>
                </w:r>
                <w:r w:rsidR="002D1983" w:rsidRPr="002D1983">
                  <w:rPr>
                    <w:rStyle w:val="Hyperlink"/>
                    <w:rFonts w:ascii="Arial" w:hAnsi="Arial" w:cs="Arial"/>
                    <w:noProof/>
                  </w:rPr>
                  <w:t>Bids</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_Toc512947004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12</w:t>
                </w:r>
                <w:r w:rsidR="002D1983" w:rsidRPr="002D1983">
                  <w:rPr>
                    <w:rFonts w:ascii="Arial" w:hAnsi="Arial" w:cs="Arial"/>
                    <w:noProof/>
                    <w:webHidden/>
                  </w:rPr>
                  <w:fldChar w:fldCharType="end"/>
                </w:r>
              </w:hyperlink>
            </w:p>
            <w:p w14:paraId="55D01518" w14:textId="77777777" w:rsidR="002D1983" w:rsidRPr="002D1983" w:rsidRDefault="00FB0345">
              <w:pPr>
                <w:pStyle w:val="TOC3"/>
                <w:tabs>
                  <w:tab w:val="left" w:pos="1320"/>
                  <w:tab w:val="right" w:pos="9016"/>
                </w:tabs>
                <w:rPr>
                  <w:rFonts w:ascii="Arial" w:eastAsiaTheme="minorEastAsia" w:hAnsi="Arial" w:cs="Arial"/>
                  <w:noProof/>
                  <w:lang w:eastAsia="en-AU"/>
                </w:rPr>
              </w:pPr>
              <w:hyperlink w:anchor="_Toc512947005" w:history="1">
                <w:r w:rsidR="002D1983" w:rsidRPr="002D1983">
                  <w:rPr>
                    <w:rStyle w:val="Hyperlink"/>
                    <w:rFonts w:ascii="Arial" w:hAnsi="Arial" w:cs="Arial"/>
                    <w:noProof/>
                  </w:rPr>
                  <w:t>3.1.6</w:t>
                </w:r>
                <w:r w:rsidR="002D1983" w:rsidRPr="002D1983">
                  <w:rPr>
                    <w:rFonts w:ascii="Arial" w:eastAsiaTheme="minorEastAsia" w:hAnsi="Arial" w:cs="Arial"/>
                    <w:noProof/>
                    <w:lang w:eastAsia="en-AU"/>
                  </w:rPr>
                  <w:tab/>
                </w:r>
                <w:r w:rsidR="002D1983" w:rsidRPr="002D1983">
                  <w:rPr>
                    <w:rStyle w:val="Hyperlink"/>
                    <w:rFonts w:ascii="Arial" w:hAnsi="Arial" w:cs="Arial"/>
                    <w:noProof/>
                  </w:rPr>
                  <w:t>Bid assessment</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_Toc512947005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12</w:t>
                </w:r>
                <w:r w:rsidR="002D1983" w:rsidRPr="002D1983">
                  <w:rPr>
                    <w:rFonts w:ascii="Arial" w:hAnsi="Arial" w:cs="Arial"/>
                    <w:noProof/>
                    <w:webHidden/>
                  </w:rPr>
                  <w:fldChar w:fldCharType="end"/>
                </w:r>
              </w:hyperlink>
            </w:p>
            <w:p w14:paraId="2AC61A4E" w14:textId="77777777" w:rsidR="002D1983" w:rsidRPr="002D1983" w:rsidRDefault="00FB0345">
              <w:pPr>
                <w:pStyle w:val="TOC3"/>
                <w:tabs>
                  <w:tab w:val="left" w:pos="1320"/>
                  <w:tab w:val="right" w:pos="9016"/>
                </w:tabs>
                <w:rPr>
                  <w:rFonts w:ascii="Arial" w:eastAsiaTheme="minorEastAsia" w:hAnsi="Arial" w:cs="Arial"/>
                  <w:noProof/>
                  <w:lang w:eastAsia="en-AU"/>
                </w:rPr>
              </w:pPr>
              <w:hyperlink w:anchor="_Toc512947006" w:history="1">
                <w:r w:rsidR="002D1983" w:rsidRPr="002D1983">
                  <w:rPr>
                    <w:rStyle w:val="Hyperlink"/>
                    <w:rFonts w:ascii="Arial" w:hAnsi="Arial" w:cs="Arial"/>
                    <w:noProof/>
                  </w:rPr>
                  <w:t>3.1.7</w:t>
                </w:r>
                <w:r w:rsidR="002D1983" w:rsidRPr="002D1983">
                  <w:rPr>
                    <w:rFonts w:ascii="Arial" w:eastAsiaTheme="minorEastAsia" w:hAnsi="Arial" w:cs="Arial"/>
                    <w:noProof/>
                    <w:lang w:eastAsia="en-AU"/>
                  </w:rPr>
                  <w:tab/>
                </w:r>
                <w:r w:rsidR="002D1983" w:rsidRPr="002D1983">
                  <w:rPr>
                    <w:rStyle w:val="Hyperlink"/>
                    <w:rFonts w:ascii="Arial" w:hAnsi="Arial" w:cs="Arial"/>
                    <w:noProof/>
                  </w:rPr>
                  <w:t>Permit offer</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_Toc512947006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13</w:t>
                </w:r>
                <w:r w:rsidR="002D1983" w:rsidRPr="002D1983">
                  <w:rPr>
                    <w:rFonts w:ascii="Arial" w:hAnsi="Arial" w:cs="Arial"/>
                    <w:noProof/>
                    <w:webHidden/>
                  </w:rPr>
                  <w:fldChar w:fldCharType="end"/>
                </w:r>
              </w:hyperlink>
            </w:p>
            <w:p w14:paraId="0CEBDAFC" w14:textId="77777777" w:rsidR="002D1983" w:rsidRPr="002D1983" w:rsidRDefault="00FB0345">
              <w:pPr>
                <w:pStyle w:val="TOC1"/>
                <w:tabs>
                  <w:tab w:val="left" w:pos="440"/>
                  <w:tab w:val="right" w:pos="9016"/>
                </w:tabs>
                <w:rPr>
                  <w:rFonts w:ascii="Arial" w:eastAsiaTheme="minorEastAsia" w:hAnsi="Arial" w:cs="Arial"/>
                  <w:noProof/>
                  <w:lang w:eastAsia="en-AU"/>
                </w:rPr>
              </w:pPr>
              <w:hyperlink w:anchor="_Toc512947007" w:history="1">
                <w:r w:rsidR="002D1983" w:rsidRPr="002D1983">
                  <w:rPr>
                    <w:rStyle w:val="Hyperlink"/>
                    <w:rFonts w:ascii="Arial" w:hAnsi="Arial" w:cs="Arial"/>
                    <w:noProof/>
                  </w:rPr>
                  <w:t>4.</w:t>
                </w:r>
                <w:r w:rsidR="002D1983" w:rsidRPr="002D1983">
                  <w:rPr>
                    <w:rFonts w:ascii="Arial" w:eastAsiaTheme="minorEastAsia" w:hAnsi="Arial" w:cs="Arial"/>
                    <w:noProof/>
                    <w:lang w:eastAsia="en-AU"/>
                  </w:rPr>
                  <w:tab/>
                </w:r>
                <w:r w:rsidR="002D1983" w:rsidRPr="002D1983">
                  <w:rPr>
                    <w:rStyle w:val="Hyperlink"/>
                    <w:rFonts w:ascii="Arial" w:hAnsi="Arial" w:cs="Arial"/>
                    <w:noProof/>
                  </w:rPr>
                  <w:t>Other proposed changes</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_Toc512947007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14</w:t>
                </w:r>
                <w:r w:rsidR="002D1983" w:rsidRPr="002D1983">
                  <w:rPr>
                    <w:rFonts w:ascii="Arial" w:hAnsi="Arial" w:cs="Arial"/>
                    <w:noProof/>
                    <w:webHidden/>
                  </w:rPr>
                  <w:fldChar w:fldCharType="end"/>
                </w:r>
              </w:hyperlink>
            </w:p>
            <w:p w14:paraId="4F3CB54F" w14:textId="77777777" w:rsidR="002D1983" w:rsidRPr="002D1983" w:rsidRDefault="00FB0345">
              <w:pPr>
                <w:pStyle w:val="TOC2"/>
                <w:tabs>
                  <w:tab w:val="left" w:pos="880"/>
                  <w:tab w:val="right" w:pos="9016"/>
                </w:tabs>
                <w:rPr>
                  <w:rFonts w:ascii="Arial" w:eastAsiaTheme="minorEastAsia" w:hAnsi="Arial" w:cs="Arial"/>
                  <w:noProof/>
                  <w:lang w:eastAsia="en-AU"/>
                </w:rPr>
              </w:pPr>
              <w:hyperlink w:anchor="_Toc512947008" w:history="1">
                <w:r w:rsidR="002D1983" w:rsidRPr="002D1983">
                  <w:rPr>
                    <w:rStyle w:val="Hyperlink"/>
                    <w:rFonts w:ascii="Arial" w:hAnsi="Arial" w:cs="Arial"/>
                    <w:noProof/>
                  </w:rPr>
                  <w:t>4.1</w:t>
                </w:r>
                <w:r w:rsidR="002D1983" w:rsidRPr="002D1983">
                  <w:rPr>
                    <w:rFonts w:ascii="Arial" w:eastAsiaTheme="minorEastAsia" w:hAnsi="Arial" w:cs="Arial"/>
                    <w:noProof/>
                    <w:lang w:eastAsia="en-AU"/>
                  </w:rPr>
                  <w:tab/>
                </w:r>
                <w:r w:rsidR="002D1983" w:rsidRPr="002D1983">
                  <w:rPr>
                    <w:rStyle w:val="Hyperlink"/>
                    <w:rFonts w:ascii="Arial" w:hAnsi="Arial" w:cs="Arial"/>
                    <w:noProof/>
                  </w:rPr>
                  <w:t>Re-release</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_Toc512947008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14</w:t>
                </w:r>
                <w:r w:rsidR="002D1983" w:rsidRPr="002D1983">
                  <w:rPr>
                    <w:rFonts w:ascii="Arial" w:hAnsi="Arial" w:cs="Arial"/>
                    <w:noProof/>
                    <w:webHidden/>
                  </w:rPr>
                  <w:fldChar w:fldCharType="end"/>
                </w:r>
              </w:hyperlink>
            </w:p>
            <w:p w14:paraId="670487A4" w14:textId="77777777" w:rsidR="002D1983" w:rsidRPr="002D1983" w:rsidRDefault="00FB0345">
              <w:pPr>
                <w:pStyle w:val="TOC2"/>
                <w:tabs>
                  <w:tab w:val="left" w:pos="880"/>
                  <w:tab w:val="right" w:pos="9016"/>
                </w:tabs>
                <w:rPr>
                  <w:rFonts w:ascii="Arial" w:eastAsiaTheme="minorEastAsia" w:hAnsi="Arial" w:cs="Arial"/>
                  <w:noProof/>
                  <w:lang w:eastAsia="en-AU"/>
                </w:rPr>
              </w:pPr>
              <w:hyperlink w:anchor="_Toc512947009" w:history="1">
                <w:r w:rsidR="002D1983" w:rsidRPr="002D1983">
                  <w:rPr>
                    <w:rStyle w:val="Hyperlink"/>
                    <w:rFonts w:ascii="Arial" w:hAnsi="Arial" w:cs="Arial"/>
                    <w:noProof/>
                  </w:rPr>
                  <w:t>4.2</w:t>
                </w:r>
                <w:r w:rsidR="002D1983" w:rsidRPr="002D1983">
                  <w:rPr>
                    <w:rFonts w:ascii="Arial" w:eastAsiaTheme="minorEastAsia" w:hAnsi="Arial" w:cs="Arial"/>
                    <w:noProof/>
                    <w:lang w:eastAsia="en-AU"/>
                  </w:rPr>
                  <w:tab/>
                </w:r>
                <w:r w:rsidR="002D1983" w:rsidRPr="002D1983">
                  <w:rPr>
                    <w:rStyle w:val="Hyperlink"/>
                    <w:rFonts w:ascii="Arial" w:hAnsi="Arial" w:cs="Arial"/>
                    <w:noProof/>
                  </w:rPr>
                  <w:t>Good standing</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_Toc512947009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14</w:t>
                </w:r>
                <w:r w:rsidR="002D1983" w:rsidRPr="002D1983">
                  <w:rPr>
                    <w:rFonts w:ascii="Arial" w:hAnsi="Arial" w:cs="Arial"/>
                    <w:noProof/>
                    <w:webHidden/>
                  </w:rPr>
                  <w:fldChar w:fldCharType="end"/>
                </w:r>
              </w:hyperlink>
            </w:p>
            <w:p w14:paraId="33D486A8" w14:textId="77777777" w:rsidR="002D1983" w:rsidRPr="002D1983" w:rsidRDefault="00FB0345">
              <w:pPr>
                <w:pStyle w:val="TOC1"/>
                <w:tabs>
                  <w:tab w:val="left" w:pos="440"/>
                  <w:tab w:val="right" w:pos="9016"/>
                </w:tabs>
                <w:rPr>
                  <w:rFonts w:ascii="Arial" w:eastAsiaTheme="minorEastAsia" w:hAnsi="Arial" w:cs="Arial"/>
                  <w:noProof/>
                  <w:lang w:eastAsia="en-AU"/>
                </w:rPr>
              </w:pPr>
              <w:hyperlink w:anchor="_Toc512947010" w:history="1">
                <w:r w:rsidR="002D1983" w:rsidRPr="002D1983">
                  <w:rPr>
                    <w:rStyle w:val="Hyperlink"/>
                    <w:rFonts w:ascii="Arial" w:hAnsi="Arial" w:cs="Arial"/>
                    <w:noProof/>
                  </w:rPr>
                  <w:t>5.</w:t>
                </w:r>
                <w:r w:rsidR="002D1983" w:rsidRPr="002D1983">
                  <w:rPr>
                    <w:rFonts w:ascii="Arial" w:eastAsiaTheme="minorEastAsia" w:hAnsi="Arial" w:cs="Arial"/>
                    <w:noProof/>
                    <w:lang w:eastAsia="en-AU"/>
                  </w:rPr>
                  <w:tab/>
                </w:r>
                <w:r w:rsidR="002D1983" w:rsidRPr="002D1983">
                  <w:rPr>
                    <w:rStyle w:val="Hyperlink"/>
                    <w:rFonts w:ascii="Arial" w:hAnsi="Arial" w:cs="Arial"/>
                    <w:noProof/>
                  </w:rPr>
                  <w:t>Next Steps</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_Toc512947010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15</w:t>
                </w:r>
                <w:r w:rsidR="002D1983" w:rsidRPr="002D1983">
                  <w:rPr>
                    <w:rFonts w:ascii="Arial" w:hAnsi="Arial" w:cs="Arial"/>
                    <w:noProof/>
                    <w:webHidden/>
                  </w:rPr>
                  <w:fldChar w:fldCharType="end"/>
                </w:r>
              </w:hyperlink>
            </w:p>
            <w:p w14:paraId="7B3E99F8" w14:textId="77777777" w:rsidR="002D1983" w:rsidRPr="002D1983" w:rsidRDefault="00FB0345">
              <w:pPr>
                <w:pStyle w:val="TOC1"/>
                <w:tabs>
                  <w:tab w:val="right" w:pos="9016"/>
                </w:tabs>
                <w:rPr>
                  <w:rFonts w:ascii="Arial" w:eastAsiaTheme="minorEastAsia" w:hAnsi="Arial" w:cs="Arial"/>
                  <w:noProof/>
                  <w:lang w:eastAsia="en-AU"/>
                </w:rPr>
              </w:pPr>
              <w:hyperlink w:anchor="_Toc512947011" w:history="1">
                <w:r w:rsidR="002D1983" w:rsidRPr="002D1983">
                  <w:rPr>
                    <w:rStyle w:val="Hyperlink"/>
                    <w:rFonts w:ascii="Arial" w:eastAsia="Calibri" w:hAnsi="Arial" w:cs="Arial"/>
                    <w:noProof/>
                  </w:rPr>
                  <w:t xml:space="preserve">Appendix A – Current </w:t>
                </w:r>
                <w:r w:rsidR="002D1983" w:rsidRPr="002D1983">
                  <w:rPr>
                    <w:rStyle w:val="Hyperlink"/>
                    <w:rFonts w:ascii="Arial" w:hAnsi="Arial" w:cs="Arial"/>
                    <w:noProof/>
                  </w:rPr>
                  <w:t>Acreage Release Process</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_Toc512947011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16</w:t>
                </w:r>
                <w:r w:rsidR="002D1983" w:rsidRPr="002D1983">
                  <w:rPr>
                    <w:rFonts w:ascii="Arial" w:hAnsi="Arial" w:cs="Arial"/>
                    <w:noProof/>
                    <w:webHidden/>
                  </w:rPr>
                  <w:fldChar w:fldCharType="end"/>
                </w:r>
              </w:hyperlink>
            </w:p>
            <w:p w14:paraId="303144EC" w14:textId="2CFC4225" w:rsidR="00022D64" w:rsidRPr="002D1983" w:rsidRDefault="00FB0345" w:rsidP="002D1983">
              <w:pPr>
                <w:pStyle w:val="TOC1"/>
                <w:tabs>
                  <w:tab w:val="right" w:pos="9016"/>
                </w:tabs>
                <w:rPr>
                  <w:rFonts w:eastAsiaTheme="minorEastAsia"/>
                  <w:noProof/>
                  <w:lang w:eastAsia="en-AU"/>
                </w:rPr>
              </w:pPr>
              <w:hyperlink w:anchor="_Toc512947019" w:history="1">
                <w:r w:rsidR="002D1983" w:rsidRPr="002D1983">
                  <w:rPr>
                    <w:rStyle w:val="Hyperlink"/>
                    <w:rFonts w:ascii="Arial" w:eastAsia="Calibri" w:hAnsi="Arial" w:cs="Arial"/>
                    <w:noProof/>
                  </w:rPr>
                  <w:t>Appendix B – Feedback on previous models</w:t>
                </w:r>
                <w:r w:rsidR="002D1983" w:rsidRPr="00426662">
                  <w:rPr>
                    <w:rFonts w:ascii="Arial" w:hAnsi="Arial" w:cs="Arial"/>
                    <w:noProof/>
                    <w:webHidden/>
                    <w:u w:val="dotted" w:color="F2F2F2" w:themeColor="background1" w:themeShade="F2"/>
                  </w:rPr>
                  <w:tab/>
                </w:r>
                <w:r w:rsidR="002D1983" w:rsidRPr="002D1983">
                  <w:rPr>
                    <w:rFonts w:ascii="Arial" w:hAnsi="Arial" w:cs="Arial"/>
                    <w:noProof/>
                    <w:webHidden/>
                  </w:rPr>
                  <w:fldChar w:fldCharType="begin"/>
                </w:r>
                <w:r w:rsidR="002D1983" w:rsidRPr="002D1983">
                  <w:rPr>
                    <w:rFonts w:ascii="Arial" w:hAnsi="Arial" w:cs="Arial"/>
                    <w:noProof/>
                    <w:webHidden/>
                  </w:rPr>
                  <w:instrText xml:space="preserve"> PAGEREF _Toc512947019 \h </w:instrText>
                </w:r>
                <w:r w:rsidR="002D1983" w:rsidRPr="002D1983">
                  <w:rPr>
                    <w:rFonts w:ascii="Arial" w:hAnsi="Arial" w:cs="Arial"/>
                    <w:noProof/>
                    <w:webHidden/>
                  </w:rPr>
                </w:r>
                <w:r w:rsidR="002D1983" w:rsidRPr="002D1983">
                  <w:rPr>
                    <w:rFonts w:ascii="Arial" w:hAnsi="Arial" w:cs="Arial"/>
                    <w:noProof/>
                    <w:webHidden/>
                  </w:rPr>
                  <w:fldChar w:fldCharType="separate"/>
                </w:r>
                <w:r>
                  <w:rPr>
                    <w:rFonts w:ascii="Arial" w:hAnsi="Arial" w:cs="Arial"/>
                    <w:noProof/>
                    <w:webHidden/>
                  </w:rPr>
                  <w:t>19</w:t>
                </w:r>
                <w:r w:rsidR="002D1983" w:rsidRPr="002D1983">
                  <w:rPr>
                    <w:rFonts w:ascii="Arial" w:hAnsi="Arial" w:cs="Arial"/>
                    <w:noProof/>
                    <w:webHidden/>
                  </w:rPr>
                  <w:fldChar w:fldCharType="end"/>
                </w:r>
              </w:hyperlink>
              <w:r w:rsidR="00022D64" w:rsidRPr="002D1983">
                <w:rPr>
                  <w:rFonts w:ascii="Arial" w:hAnsi="Arial" w:cs="Arial"/>
                  <w:b/>
                  <w:bCs/>
                  <w:noProof/>
                </w:rPr>
                <w:fldChar w:fldCharType="end"/>
              </w:r>
            </w:p>
          </w:sdtContent>
        </w:sdt>
        <w:p w14:paraId="24226310" w14:textId="03D86A22" w:rsidR="000A2FC8" w:rsidRDefault="00022D64">
          <w:pPr>
            <w:rPr>
              <w:rFonts w:ascii="Arial" w:eastAsia="Times New Roman" w:hAnsi="Arial" w:cs="Times New Roman"/>
              <w:color w:val="00283E"/>
              <w:sz w:val="52"/>
              <w:szCs w:val="52"/>
            </w:rPr>
          </w:pPr>
          <w:r>
            <w:rPr>
              <w:rFonts w:ascii="Arial" w:eastAsia="Times New Roman" w:hAnsi="Arial" w:cs="Times New Roman"/>
              <w:color w:val="00283E"/>
              <w:sz w:val="52"/>
              <w:szCs w:val="52"/>
            </w:rPr>
            <w:br w:type="page"/>
          </w:r>
        </w:p>
      </w:sdtContent>
    </w:sdt>
    <w:p w14:paraId="139D249A" w14:textId="2E44E56D" w:rsidR="008213BD" w:rsidRPr="008213BD" w:rsidRDefault="008213BD" w:rsidP="00333D97">
      <w:pPr>
        <w:pStyle w:val="H1"/>
      </w:pPr>
      <w:bookmarkStart w:id="6" w:name="_Toc510021631"/>
      <w:bookmarkStart w:id="7" w:name="_Toc510696322"/>
      <w:bookmarkStart w:id="8" w:name="_Toc510794321"/>
      <w:bookmarkStart w:id="9" w:name="_Toc512946992"/>
      <w:r w:rsidRPr="008213BD">
        <w:lastRenderedPageBreak/>
        <w:t>Acreage Release Optimisation</w:t>
      </w:r>
      <w:bookmarkEnd w:id="6"/>
      <w:bookmarkEnd w:id="7"/>
      <w:bookmarkEnd w:id="8"/>
      <w:bookmarkEnd w:id="9"/>
      <w:r w:rsidRPr="008213BD">
        <w:t xml:space="preserve"> </w:t>
      </w:r>
    </w:p>
    <w:p w14:paraId="618E28ED" w14:textId="77777777" w:rsidR="008213BD" w:rsidRPr="00280D4B" w:rsidRDefault="008213BD" w:rsidP="009D70C0">
      <w:pPr>
        <w:pStyle w:val="H1"/>
        <w:numPr>
          <w:ilvl w:val="0"/>
          <w:numId w:val="3"/>
        </w:numPr>
        <w:rPr>
          <w:sz w:val="44"/>
          <w:szCs w:val="44"/>
        </w:rPr>
      </w:pPr>
      <w:bookmarkStart w:id="10" w:name="_Toc484106399"/>
      <w:bookmarkStart w:id="11" w:name="_Toc485318148"/>
      <w:bookmarkStart w:id="12" w:name="_Toc485390924"/>
      <w:bookmarkStart w:id="13" w:name="_Toc485390938"/>
      <w:bookmarkStart w:id="14" w:name="_Toc485394308"/>
      <w:bookmarkStart w:id="15" w:name="_Toc485584305"/>
      <w:bookmarkStart w:id="16" w:name="_Toc510021632"/>
      <w:bookmarkStart w:id="17" w:name="_Toc510696323"/>
      <w:bookmarkStart w:id="18" w:name="_Toc512946993"/>
      <w:r w:rsidRPr="00280D4B">
        <w:rPr>
          <w:sz w:val="44"/>
          <w:szCs w:val="44"/>
        </w:rPr>
        <w:t>Executive Summary</w:t>
      </w:r>
      <w:bookmarkEnd w:id="10"/>
      <w:bookmarkEnd w:id="11"/>
      <w:bookmarkEnd w:id="12"/>
      <w:bookmarkEnd w:id="13"/>
      <w:bookmarkEnd w:id="14"/>
      <w:bookmarkEnd w:id="15"/>
      <w:bookmarkEnd w:id="16"/>
      <w:bookmarkEnd w:id="17"/>
      <w:bookmarkEnd w:id="18"/>
    </w:p>
    <w:p w14:paraId="5347652C" w14:textId="36EADE7A" w:rsidR="00D53711" w:rsidRPr="00511FF2" w:rsidRDefault="00006F5E" w:rsidP="002B1905">
      <w:pPr>
        <w:pStyle w:val="H4"/>
        <w:rPr>
          <w:rFonts w:eastAsia="Calibri"/>
          <w:iCs w:val="0"/>
        </w:rPr>
      </w:pPr>
      <w:r>
        <w:rPr>
          <w:rFonts w:eastAsia="Calibri"/>
          <w:iCs w:val="0"/>
        </w:rPr>
        <w:t>The case for action</w:t>
      </w:r>
    </w:p>
    <w:p w14:paraId="46E8D9B5" w14:textId="001A1911" w:rsidR="000C22EA" w:rsidRDefault="007941A4" w:rsidP="005906C1">
      <w:pPr>
        <w:pStyle w:val="Body"/>
      </w:pPr>
      <w:r>
        <w:t>Australia’s Offshore Petroleum Exploration Acreage Release</w:t>
      </w:r>
      <w:r w:rsidR="00A806F9">
        <w:t xml:space="preserve"> (acreage release)</w:t>
      </w:r>
      <w:r>
        <w:t xml:space="preserve"> has provided a </w:t>
      </w:r>
      <w:r w:rsidR="00C96399">
        <w:t>functional</w:t>
      </w:r>
      <w:r>
        <w:t xml:space="preserve"> basis for facilitating </w:t>
      </w:r>
      <w:r w:rsidR="00C96399">
        <w:t>access to</w:t>
      </w:r>
      <w:r>
        <w:t xml:space="preserve"> new exploration opportunities for over 30 years. </w:t>
      </w:r>
      <w:r w:rsidR="000C22EA" w:rsidRPr="000C22EA">
        <w:t>The reg</w:t>
      </w:r>
      <w:r w:rsidR="00044832">
        <w:t xml:space="preserve">ular release of acreage </w:t>
      </w:r>
      <w:r w:rsidR="000C22EA" w:rsidRPr="000C22EA">
        <w:t>provide</w:t>
      </w:r>
      <w:r w:rsidR="00044832">
        <w:t>s</w:t>
      </w:r>
      <w:r w:rsidR="000C22EA" w:rsidRPr="000C22EA">
        <w:t xml:space="preserve"> explorers with new opportunities to invest in Australia and enable</w:t>
      </w:r>
      <w:r w:rsidR="00044832">
        <w:t>s</w:t>
      </w:r>
      <w:r w:rsidR="000C22EA" w:rsidRPr="000C22EA">
        <w:t xml:space="preserve"> industry to undertake longer term</w:t>
      </w:r>
      <w:r w:rsidR="00C96399">
        <w:t xml:space="preserve"> business</w:t>
      </w:r>
      <w:r w:rsidR="000C22EA" w:rsidRPr="000C22EA">
        <w:t xml:space="preserve"> planning.</w:t>
      </w:r>
    </w:p>
    <w:p w14:paraId="5BEF6C74" w14:textId="64D2D263" w:rsidR="00006F5E" w:rsidRPr="007941A4" w:rsidRDefault="007941A4" w:rsidP="005906C1">
      <w:pPr>
        <w:pStyle w:val="Body"/>
        <w:rPr>
          <w:highlight w:val="yellow"/>
        </w:rPr>
      </w:pPr>
      <w:r>
        <w:t>Whil</w:t>
      </w:r>
      <w:r w:rsidR="00132758">
        <w:t>e</w:t>
      </w:r>
      <w:r>
        <w:t xml:space="preserve"> this system has </w:t>
      </w:r>
      <w:r w:rsidR="00C96399">
        <w:t xml:space="preserve">been working </w:t>
      </w:r>
      <w:r>
        <w:t xml:space="preserve">well, it is </w:t>
      </w:r>
      <w:r w:rsidR="00423E63">
        <w:t xml:space="preserve">prudent </w:t>
      </w:r>
      <w:r>
        <w:t xml:space="preserve">to </w:t>
      </w:r>
      <w:r w:rsidR="00BF34CB">
        <w:t xml:space="preserve">regularly review policies in the spirit of </w:t>
      </w:r>
      <w:r>
        <w:t>continu</w:t>
      </w:r>
      <w:r w:rsidR="00BF34CB">
        <w:t>ous improvement</w:t>
      </w:r>
      <w:r w:rsidR="00BB07ED">
        <w:t>,</w:t>
      </w:r>
      <w:r>
        <w:t xml:space="preserve"> to ensure the </w:t>
      </w:r>
      <w:r w:rsidR="00535610">
        <w:t>system remains leading practice and continues to attract new investment in</w:t>
      </w:r>
      <w:r w:rsidR="00BF34CB">
        <w:t xml:space="preserve"> offshore</w:t>
      </w:r>
      <w:r w:rsidR="00535610">
        <w:t xml:space="preserve"> </w:t>
      </w:r>
      <w:r w:rsidR="006D154D">
        <w:t>exploration</w:t>
      </w:r>
      <w:r w:rsidR="00132758">
        <w:t xml:space="preserve"> in a changing global environment</w:t>
      </w:r>
      <w:r w:rsidR="00535610">
        <w:t>.</w:t>
      </w:r>
    </w:p>
    <w:p w14:paraId="2AA4A98E" w14:textId="23F81F0B" w:rsidR="00132758" w:rsidRPr="00423E63" w:rsidRDefault="00006F5E" w:rsidP="005A01EB">
      <w:pPr>
        <w:pStyle w:val="Body"/>
        <w:rPr>
          <w:rFonts w:eastAsiaTheme="minorHAnsi" w:cstheme="minorBidi"/>
        </w:rPr>
      </w:pPr>
      <w:r>
        <w:t>In late 2017</w:t>
      </w:r>
      <w:r w:rsidR="00C96399">
        <w:t>,</w:t>
      </w:r>
      <w:r>
        <w:t xml:space="preserve"> the Department of Industry, Innovation and Science</w:t>
      </w:r>
      <w:r w:rsidR="00A806F9">
        <w:t xml:space="preserve"> (the department)</w:t>
      </w:r>
      <w:r>
        <w:t xml:space="preserve"> consulted on a series of </w:t>
      </w:r>
      <w:r w:rsidR="004F08A1">
        <w:t>model</w:t>
      </w:r>
      <w:r>
        <w:t xml:space="preserve">s </w:t>
      </w:r>
      <w:r w:rsidR="00BD473F">
        <w:t xml:space="preserve">for reform of the acreage release process </w:t>
      </w:r>
      <w:r w:rsidR="002A3E0D">
        <w:t>t</w:t>
      </w:r>
      <w:r>
        <w:t xml:space="preserve">hrough the </w:t>
      </w:r>
      <w:r w:rsidRPr="00006F5E">
        <w:rPr>
          <w:i/>
        </w:rPr>
        <w:t>Offshore Exploration Policy Reform: Discussion paper for consultati</w:t>
      </w:r>
      <w:r w:rsidRPr="00423E63">
        <w:rPr>
          <w:i/>
        </w:rPr>
        <w:t>on</w:t>
      </w:r>
      <w:r w:rsidR="00BB07ED">
        <w:rPr>
          <w:i/>
        </w:rPr>
        <w:t xml:space="preserve"> </w:t>
      </w:r>
      <w:r w:rsidR="00BB07ED">
        <w:t>(discussion paper)</w:t>
      </w:r>
      <w:r w:rsidRPr="00423E63">
        <w:rPr>
          <w:i/>
        </w:rPr>
        <w:t xml:space="preserve">. </w:t>
      </w:r>
      <w:r w:rsidR="00132758" w:rsidRPr="00423E63">
        <w:rPr>
          <w:rFonts w:eastAsiaTheme="minorHAnsi" w:cstheme="minorBidi"/>
        </w:rPr>
        <w:t xml:space="preserve">Overall feedback on the discussion paper demonstrated broad support for the current </w:t>
      </w:r>
      <w:r w:rsidR="006D154D">
        <w:rPr>
          <w:rFonts w:eastAsiaTheme="minorHAnsi" w:cstheme="minorBidi"/>
        </w:rPr>
        <w:t xml:space="preserve">annual </w:t>
      </w:r>
      <w:r w:rsidR="00132758" w:rsidRPr="00423E63">
        <w:rPr>
          <w:rFonts w:eastAsiaTheme="minorHAnsi" w:cstheme="minorBidi"/>
        </w:rPr>
        <w:t xml:space="preserve">acreage release system and indicated that major reforms to the system </w:t>
      </w:r>
      <w:r w:rsidR="005E34C5">
        <w:rPr>
          <w:rFonts w:eastAsiaTheme="minorHAnsi" w:cstheme="minorBidi"/>
        </w:rPr>
        <w:t>w</w:t>
      </w:r>
      <w:r w:rsidR="00971925">
        <w:rPr>
          <w:rFonts w:eastAsiaTheme="minorHAnsi" w:cstheme="minorBidi"/>
        </w:rPr>
        <w:t>ere unlikely to</w:t>
      </w:r>
      <w:r w:rsidR="00132758" w:rsidRPr="00423E63">
        <w:rPr>
          <w:rFonts w:eastAsiaTheme="minorHAnsi" w:cstheme="minorBidi"/>
        </w:rPr>
        <w:t xml:space="preserve"> stimulate </w:t>
      </w:r>
      <w:r w:rsidR="00971925">
        <w:rPr>
          <w:rFonts w:eastAsiaTheme="minorHAnsi" w:cstheme="minorBidi"/>
        </w:rPr>
        <w:t xml:space="preserve">additional </w:t>
      </w:r>
      <w:r w:rsidR="00132758" w:rsidRPr="00423E63">
        <w:rPr>
          <w:rFonts w:eastAsiaTheme="minorHAnsi" w:cstheme="minorBidi"/>
        </w:rPr>
        <w:t xml:space="preserve">exploration activity without changes to taxation </w:t>
      </w:r>
      <w:r w:rsidR="00BB07ED">
        <w:rPr>
          <w:rFonts w:eastAsiaTheme="minorHAnsi" w:cstheme="minorBidi"/>
        </w:rPr>
        <w:t xml:space="preserve">arrangements </w:t>
      </w:r>
      <w:r w:rsidR="00132758" w:rsidRPr="00423E63">
        <w:rPr>
          <w:rFonts w:eastAsiaTheme="minorHAnsi" w:cstheme="minorBidi"/>
        </w:rPr>
        <w:t xml:space="preserve">and financial incentives. </w:t>
      </w:r>
    </w:p>
    <w:p w14:paraId="5D444AA2" w14:textId="46FA7B70" w:rsidR="00132758" w:rsidRPr="008C1545" w:rsidRDefault="00423E63" w:rsidP="008C1545">
      <w:pPr>
        <w:pStyle w:val="ListNumber"/>
        <w:numPr>
          <w:ilvl w:val="0"/>
          <w:numId w:val="0"/>
        </w:numPr>
        <w:spacing w:after="120"/>
        <w:rPr>
          <w:rFonts w:eastAsiaTheme="minorHAnsi" w:cstheme="minorBidi"/>
        </w:rPr>
      </w:pPr>
      <w:r>
        <w:rPr>
          <w:rFonts w:eastAsiaTheme="minorHAnsi" w:cstheme="minorBidi"/>
        </w:rPr>
        <w:t xml:space="preserve">However, </w:t>
      </w:r>
      <w:r w:rsidR="00132758" w:rsidRPr="00423E63">
        <w:rPr>
          <w:rFonts w:eastAsiaTheme="minorHAnsi" w:cstheme="minorBidi"/>
        </w:rPr>
        <w:t xml:space="preserve">feedback highlighted that the current system could be improved in relation to the range of acreage available, the timing of processes, the role of consultation activities, and increasing transparency to enhance the overall efficiency of the system. </w:t>
      </w:r>
    </w:p>
    <w:p w14:paraId="101CA3FC" w14:textId="15073C32" w:rsidR="002B1905" w:rsidRPr="007D3084" w:rsidRDefault="00B3011B" w:rsidP="002B1905">
      <w:pPr>
        <w:pStyle w:val="H4"/>
        <w:rPr>
          <w:rFonts w:eastAsia="Calibri"/>
        </w:rPr>
      </w:pPr>
      <w:r>
        <w:rPr>
          <w:rFonts w:eastAsia="Calibri"/>
        </w:rPr>
        <w:t xml:space="preserve">Proposed </w:t>
      </w:r>
      <w:r w:rsidR="00044832">
        <w:rPr>
          <w:rFonts w:eastAsia="Calibri"/>
        </w:rPr>
        <w:t xml:space="preserve">Acreage </w:t>
      </w:r>
      <w:r>
        <w:rPr>
          <w:rFonts w:eastAsia="Calibri"/>
        </w:rPr>
        <w:t>O</w:t>
      </w:r>
      <w:r w:rsidR="002B1905">
        <w:rPr>
          <w:rFonts w:eastAsia="Calibri"/>
        </w:rPr>
        <w:t xml:space="preserve">ptimisation </w:t>
      </w:r>
      <w:r>
        <w:rPr>
          <w:rFonts w:eastAsia="Calibri"/>
        </w:rPr>
        <w:t xml:space="preserve">Model </w:t>
      </w:r>
    </w:p>
    <w:p w14:paraId="1F3FF134" w14:textId="428625A3" w:rsidR="000C22EA" w:rsidRPr="00535610" w:rsidRDefault="000C22EA" w:rsidP="005906C1">
      <w:pPr>
        <w:pStyle w:val="Body"/>
      </w:pPr>
      <w:r w:rsidRPr="00535610">
        <w:t xml:space="preserve">The </w:t>
      </w:r>
      <w:r w:rsidR="00962131">
        <w:t>department</w:t>
      </w:r>
      <w:r w:rsidR="00132758">
        <w:t>,</w:t>
      </w:r>
      <w:r w:rsidR="00962131">
        <w:t xml:space="preserve"> </w:t>
      </w:r>
      <w:r w:rsidR="00401E14">
        <w:t>in conjunction with</w:t>
      </w:r>
      <w:r w:rsidR="00962131">
        <w:t xml:space="preserve"> Geoscience Australia</w:t>
      </w:r>
      <w:r w:rsidR="00331715">
        <w:t>, has</w:t>
      </w:r>
      <w:r w:rsidR="00401E14">
        <w:t xml:space="preserve"> developed a model that would</w:t>
      </w:r>
      <w:r w:rsidR="00962131">
        <w:t xml:space="preserve"> re</w:t>
      </w:r>
      <w:r w:rsidRPr="00535610">
        <w:t xml:space="preserve">tain and build upon </w:t>
      </w:r>
      <w:r w:rsidR="006D44B1">
        <w:t xml:space="preserve">the best aspects </w:t>
      </w:r>
      <w:r w:rsidRPr="00535610">
        <w:t xml:space="preserve">of the </w:t>
      </w:r>
      <w:r w:rsidR="00962131">
        <w:t xml:space="preserve">current </w:t>
      </w:r>
      <w:r w:rsidRPr="00535610">
        <w:t xml:space="preserve">acreage release </w:t>
      </w:r>
      <w:r w:rsidR="00962131">
        <w:t xml:space="preserve">system </w:t>
      </w:r>
      <w:r w:rsidR="00535610" w:rsidRPr="00535610">
        <w:t>whil</w:t>
      </w:r>
      <w:r w:rsidR="006D44B1">
        <w:t>e</w:t>
      </w:r>
      <w:r w:rsidR="00535610" w:rsidRPr="00535610">
        <w:t xml:space="preserve"> optimising elements which </w:t>
      </w:r>
      <w:r w:rsidR="00BB07ED">
        <w:t>could</w:t>
      </w:r>
      <w:r w:rsidR="00535610" w:rsidRPr="00535610">
        <w:t xml:space="preserve"> work</w:t>
      </w:r>
      <w:r w:rsidR="00BB07ED">
        <w:t xml:space="preserve"> more</w:t>
      </w:r>
      <w:r w:rsidR="009A7204">
        <w:t xml:space="preserve"> effectively </w:t>
      </w:r>
      <w:r w:rsidR="006D44B1">
        <w:t xml:space="preserve">or </w:t>
      </w:r>
      <w:r w:rsidR="009A7204">
        <w:t>efficiently</w:t>
      </w:r>
      <w:r w:rsidR="00962131">
        <w:t xml:space="preserve">. </w:t>
      </w:r>
      <w:r w:rsidR="00FE6CFA">
        <w:t xml:space="preserve">The National Offshore Petroleum Titles Administrator (NOPTA) was consulted on the possible implementation of the </w:t>
      </w:r>
      <w:r w:rsidR="005E4257">
        <w:t>Acreage Optimisation M</w:t>
      </w:r>
      <w:r w:rsidR="00FE6CFA">
        <w:t xml:space="preserve">odel. </w:t>
      </w:r>
      <w:r w:rsidR="0016476F">
        <w:t xml:space="preserve">Key </w:t>
      </w:r>
      <w:r w:rsidR="00401E14">
        <w:t>elements</w:t>
      </w:r>
      <w:r w:rsidR="00B22978">
        <w:t xml:space="preserve"> </w:t>
      </w:r>
      <w:r w:rsidR="009A7204">
        <w:t>of this reform are:</w:t>
      </w:r>
    </w:p>
    <w:p w14:paraId="630963D8" w14:textId="2D3EE20B" w:rsidR="00740358" w:rsidRPr="00B22978" w:rsidRDefault="00740358" w:rsidP="00740358">
      <w:pPr>
        <w:pStyle w:val="bullet"/>
      </w:pPr>
      <w:r w:rsidRPr="00B22978">
        <w:t xml:space="preserve">Nominations </w:t>
      </w:r>
      <w:r w:rsidR="0059004C">
        <w:t>can be submitted</w:t>
      </w:r>
      <w:r w:rsidR="00C85D9D">
        <w:t xml:space="preserve"> at any time</w:t>
      </w:r>
      <w:r w:rsidRPr="00B22978">
        <w:t xml:space="preserve"> </w:t>
      </w:r>
      <w:r w:rsidR="00C85D9D" w:rsidRPr="00B22978" w:rsidDel="00C85D9D">
        <w:t xml:space="preserve"> </w:t>
      </w:r>
    </w:p>
    <w:p w14:paraId="7A4848B5" w14:textId="23EC5E26" w:rsidR="00740358" w:rsidRPr="00B22978" w:rsidRDefault="00740358" w:rsidP="00740358">
      <w:pPr>
        <w:pStyle w:val="bullet"/>
      </w:pPr>
      <w:r w:rsidRPr="00B22978">
        <w:t>More nominated areas are expected to be released</w:t>
      </w:r>
    </w:p>
    <w:p w14:paraId="421A2F88" w14:textId="2ECF7CD6" w:rsidR="00740358" w:rsidRPr="00B22978" w:rsidRDefault="00982C9B" w:rsidP="00740358">
      <w:pPr>
        <w:pStyle w:val="bullet"/>
      </w:pPr>
      <w:r>
        <w:t>M</w:t>
      </w:r>
      <w:r w:rsidR="00740358" w:rsidRPr="00B22978">
        <w:t>ore transparent consultation</w:t>
      </w:r>
    </w:p>
    <w:p w14:paraId="019E3DEA" w14:textId="77777777" w:rsidR="00740358" w:rsidRPr="00B22978" w:rsidRDefault="00740358" w:rsidP="00740358">
      <w:pPr>
        <w:pStyle w:val="bullet"/>
      </w:pPr>
      <w:r w:rsidRPr="00B22978">
        <w:t>One round of bidding only</w:t>
      </w:r>
    </w:p>
    <w:p w14:paraId="2EB9F4C1" w14:textId="3073116D" w:rsidR="00740358" w:rsidRPr="00B22978" w:rsidRDefault="00342610" w:rsidP="00740358">
      <w:pPr>
        <w:pStyle w:val="bullet"/>
      </w:pPr>
      <w:r>
        <w:t>Bidding by work program only</w:t>
      </w:r>
    </w:p>
    <w:p w14:paraId="2EEF532D" w14:textId="03882691" w:rsidR="00740358" w:rsidRPr="00B22978" w:rsidRDefault="00740358" w:rsidP="00740358">
      <w:pPr>
        <w:pStyle w:val="bullet"/>
      </w:pPr>
      <w:r w:rsidRPr="00B22978">
        <w:t>Improved feedback and communication throughout the process</w:t>
      </w:r>
      <w:r w:rsidR="00BB07ED">
        <w:t>,</w:t>
      </w:r>
      <w:r w:rsidRPr="00B22978">
        <w:t xml:space="preserve"> including:</w:t>
      </w:r>
    </w:p>
    <w:p w14:paraId="2E56BA21" w14:textId="494532FD" w:rsidR="00740358" w:rsidRPr="00B22978" w:rsidRDefault="006D154D" w:rsidP="00740358">
      <w:pPr>
        <w:pStyle w:val="bullet"/>
        <w:numPr>
          <w:ilvl w:val="1"/>
          <w:numId w:val="1"/>
        </w:numPr>
      </w:pPr>
      <w:r>
        <w:t>f</w:t>
      </w:r>
      <w:r w:rsidR="00C96399">
        <w:t>eedback to companies whose nominated areas were not selected for release</w:t>
      </w:r>
    </w:p>
    <w:p w14:paraId="502F5ED7" w14:textId="51D63F39" w:rsidR="00740358" w:rsidRPr="00B22978" w:rsidRDefault="00BB07ED" w:rsidP="00740358">
      <w:pPr>
        <w:pStyle w:val="bullet"/>
        <w:numPr>
          <w:ilvl w:val="1"/>
          <w:numId w:val="1"/>
        </w:numPr>
      </w:pPr>
      <w:r>
        <w:t>information on the number of bids received in a release</w:t>
      </w:r>
      <w:r w:rsidR="00936621">
        <w:t xml:space="preserve"> </w:t>
      </w:r>
      <w:r>
        <w:t>made publicly available shortly after bidding closes (this may include the total number of bids across the release, areas that received no bids, and areas that were highly sought after)</w:t>
      </w:r>
      <w:r w:rsidR="006D154D">
        <w:t xml:space="preserve">, and </w:t>
      </w:r>
      <w:r w:rsidR="00740358" w:rsidRPr="00B22978">
        <w:t xml:space="preserve"> </w:t>
      </w:r>
    </w:p>
    <w:p w14:paraId="221BF22D" w14:textId="1E871870" w:rsidR="009D70C0" w:rsidRPr="009D70C0" w:rsidRDefault="00740358" w:rsidP="00841181">
      <w:pPr>
        <w:pStyle w:val="bullet"/>
        <w:numPr>
          <w:ilvl w:val="1"/>
          <w:numId w:val="1"/>
        </w:numPr>
      </w:pPr>
      <w:r w:rsidRPr="00401E14">
        <w:t xml:space="preserve">communicating estimated bid assessment and </w:t>
      </w:r>
      <w:r w:rsidR="00C96399">
        <w:t xml:space="preserve">permit </w:t>
      </w:r>
      <w:r w:rsidRPr="00401E14">
        <w:t xml:space="preserve">offer timeframes </w:t>
      </w:r>
      <w:r w:rsidR="00C96399" w:rsidRPr="00401E14">
        <w:t>s</w:t>
      </w:r>
      <w:r w:rsidR="00C96399">
        <w:t>oon</w:t>
      </w:r>
      <w:r w:rsidR="00C96399" w:rsidRPr="00401E14">
        <w:t xml:space="preserve"> </w:t>
      </w:r>
      <w:r w:rsidRPr="00401E14">
        <w:t>after close of bids.</w:t>
      </w:r>
      <w:r w:rsidR="009D70C0">
        <w:br w:type="page"/>
      </w:r>
    </w:p>
    <w:p w14:paraId="01788250" w14:textId="77777777" w:rsidR="00511FF2" w:rsidRPr="007D3084" w:rsidRDefault="00511FF2" w:rsidP="00511FF2">
      <w:pPr>
        <w:pStyle w:val="H4"/>
        <w:rPr>
          <w:rFonts w:eastAsia="Calibri"/>
        </w:rPr>
      </w:pPr>
      <w:r w:rsidRPr="007D3084">
        <w:rPr>
          <w:rFonts w:eastAsia="Calibri"/>
        </w:rPr>
        <w:lastRenderedPageBreak/>
        <w:t>Next steps</w:t>
      </w:r>
    </w:p>
    <w:p w14:paraId="06CC7726" w14:textId="77777777" w:rsidR="00C513C9" w:rsidRDefault="005906C1" w:rsidP="00511FF2">
      <w:pPr>
        <w:rPr>
          <w:rFonts w:ascii="Arial" w:eastAsia="Calibri" w:hAnsi="Arial" w:cs="Times New Roman"/>
        </w:rPr>
      </w:pPr>
      <w:r>
        <w:rPr>
          <w:rFonts w:ascii="Arial" w:eastAsia="Calibri" w:hAnsi="Arial" w:cs="Times New Roman"/>
        </w:rPr>
        <w:t xml:space="preserve">The department is seeking feedback on the proposal to inform the implementation stage. </w:t>
      </w:r>
    </w:p>
    <w:p w14:paraId="072BDD5B" w14:textId="1DC8D581" w:rsidR="00511FF2" w:rsidRDefault="00C513C9" w:rsidP="00511FF2">
      <w:pPr>
        <w:rPr>
          <w:rFonts w:ascii="Arial" w:eastAsia="Calibri" w:hAnsi="Arial" w:cs="Times New Roman"/>
        </w:rPr>
      </w:pPr>
      <w:r>
        <w:rPr>
          <w:rFonts w:ascii="Arial" w:eastAsia="Calibri" w:hAnsi="Arial" w:cs="Times New Roman"/>
        </w:rPr>
        <w:t>Please consider if this proposal will b</w:t>
      </w:r>
      <w:r w:rsidRPr="00C513C9">
        <w:rPr>
          <w:rFonts w:ascii="Arial" w:eastAsia="Calibri" w:hAnsi="Arial" w:cs="Times New Roman"/>
        </w:rPr>
        <w:t xml:space="preserve">e a workable system for </w:t>
      </w:r>
      <w:r>
        <w:rPr>
          <w:rFonts w:ascii="Arial" w:eastAsia="Calibri" w:hAnsi="Arial" w:cs="Times New Roman"/>
        </w:rPr>
        <w:t xml:space="preserve">your organisation. </w:t>
      </w:r>
      <w:r w:rsidR="00962131">
        <w:rPr>
          <w:rFonts w:ascii="Arial" w:eastAsia="Calibri" w:hAnsi="Arial" w:cs="Times New Roman"/>
        </w:rPr>
        <w:t>Feedback</w:t>
      </w:r>
      <w:r w:rsidR="00511FF2">
        <w:rPr>
          <w:rFonts w:ascii="Arial" w:eastAsia="Calibri" w:hAnsi="Arial" w:cs="Times New Roman"/>
        </w:rPr>
        <w:t xml:space="preserve"> </w:t>
      </w:r>
      <w:r w:rsidR="00962131">
        <w:rPr>
          <w:rFonts w:ascii="Arial" w:eastAsia="Calibri" w:hAnsi="Arial" w:cs="Times New Roman"/>
        </w:rPr>
        <w:t xml:space="preserve">is requested via email to </w:t>
      </w:r>
      <w:hyperlink r:id="rId14" w:history="1">
        <w:r w:rsidR="00962131" w:rsidRPr="00CC44CC">
          <w:rPr>
            <w:rStyle w:val="Hyperlink"/>
            <w:rFonts w:ascii="Arial" w:eastAsia="Calibri" w:hAnsi="Arial" w:cs="Times New Roman"/>
          </w:rPr>
          <w:t>petroleum.exploration@industry.gov.au</w:t>
        </w:r>
      </w:hyperlink>
      <w:r w:rsidR="00962131">
        <w:rPr>
          <w:rFonts w:ascii="Arial" w:eastAsia="Calibri" w:hAnsi="Arial" w:cs="Times New Roman"/>
        </w:rPr>
        <w:t xml:space="preserve"> </w:t>
      </w:r>
      <w:r w:rsidR="00962131" w:rsidRPr="00962131">
        <w:rPr>
          <w:rFonts w:ascii="Arial" w:eastAsia="Calibri" w:hAnsi="Arial" w:cs="Times New Roman"/>
        </w:rPr>
        <w:t xml:space="preserve">by </w:t>
      </w:r>
      <w:r w:rsidR="005E4257">
        <w:rPr>
          <w:rFonts w:ascii="Arial" w:eastAsia="Calibri" w:hAnsi="Arial" w:cs="Times New Roman"/>
          <w:b/>
        </w:rPr>
        <w:t>21</w:t>
      </w:r>
      <w:r w:rsidR="00511FF2" w:rsidRPr="00962131">
        <w:rPr>
          <w:rFonts w:ascii="Arial" w:eastAsia="Calibri" w:hAnsi="Arial" w:cs="Times New Roman"/>
          <w:b/>
        </w:rPr>
        <w:t xml:space="preserve"> June 2018</w:t>
      </w:r>
      <w:r w:rsidR="00511FF2">
        <w:rPr>
          <w:rFonts w:ascii="Arial" w:eastAsia="Calibri" w:hAnsi="Arial" w:cs="Times New Roman"/>
        </w:rPr>
        <w:t xml:space="preserve">. </w:t>
      </w:r>
    </w:p>
    <w:p w14:paraId="74E4939D" w14:textId="0505868F" w:rsidR="00D53711" w:rsidRDefault="00511FF2" w:rsidP="008213BD">
      <w:pPr>
        <w:spacing w:after="120" w:line="240" w:lineRule="auto"/>
        <w:rPr>
          <w:rFonts w:ascii="Arial" w:eastAsia="Calibri" w:hAnsi="Arial" w:cs="Times New Roman"/>
        </w:rPr>
      </w:pPr>
      <w:r>
        <w:rPr>
          <w:rFonts w:ascii="Arial" w:eastAsia="Calibri" w:hAnsi="Arial" w:cs="Times New Roman"/>
        </w:rPr>
        <w:t>Factoring in feedback from this consultation</w:t>
      </w:r>
      <w:r w:rsidR="006D154D">
        <w:rPr>
          <w:rFonts w:ascii="Arial" w:eastAsia="Calibri" w:hAnsi="Arial" w:cs="Times New Roman"/>
        </w:rPr>
        <w:t xml:space="preserve"> process,</w:t>
      </w:r>
      <w:r>
        <w:rPr>
          <w:rFonts w:ascii="Arial" w:eastAsia="Calibri" w:hAnsi="Arial" w:cs="Times New Roman"/>
        </w:rPr>
        <w:t xml:space="preserve"> the </w:t>
      </w:r>
      <w:r w:rsidR="001723A6">
        <w:rPr>
          <w:rFonts w:ascii="Arial" w:eastAsia="Calibri" w:hAnsi="Arial" w:cs="Times New Roman"/>
        </w:rPr>
        <w:t>department</w:t>
      </w:r>
      <w:r>
        <w:rPr>
          <w:rFonts w:ascii="Arial" w:eastAsia="Calibri" w:hAnsi="Arial" w:cs="Times New Roman"/>
        </w:rPr>
        <w:t xml:space="preserve"> will provide final recommendations to the Minister for Resources and </w:t>
      </w:r>
      <w:r w:rsidR="00936621">
        <w:rPr>
          <w:rFonts w:ascii="Arial" w:eastAsia="Calibri" w:hAnsi="Arial" w:cs="Times New Roman"/>
        </w:rPr>
        <w:t xml:space="preserve">Northern </w:t>
      </w:r>
      <w:r>
        <w:rPr>
          <w:rFonts w:ascii="Arial" w:eastAsia="Calibri" w:hAnsi="Arial" w:cs="Times New Roman"/>
        </w:rPr>
        <w:t xml:space="preserve">Australia. Subject to ministerial approval, work would be undertaken in the second half of 2018 to implement the </w:t>
      </w:r>
      <w:r w:rsidR="00D81ACE">
        <w:rPr>
          <w:rFonts w:ascii="Arial" w:eastAsia="Calibri" w:hAnsi="Arial" w:cs="Times New Roman"/>
        </w:rPr>
        <w:t>revised model</w:t>
      </w:r>
      <w:r>
        <w:rPr>
          <w:rFonts w:ascii="Arial" w:eastAsia="Calibri" w:hAnsi="Arial" w:cs="Times New Roman"/>
        </w:rPr>
        <w:t xml:space="preserve"> </w:t>
      </w:r>
      <w:r w:rsidR="00555A0A">
        <w:rPr>
          <w:rFonts w:ascii="Arial" w:eastAsia="Calibri" w:hAnsi="Arial" w:cs="Times New Roman"/>
        </w:rPr>
        <w:t xml:space="preserve">during </w:t>
      </w:r>
      <w:r>
        <w:rPr>
          <w:rFonts w:ascii="Arial" w:eastAsia="Calibri" w:hAnsi="Arial" w:cs="Times New Roman"/>
        </w:rPr>
        <w:t xml:space="preserve">2019. </w:t>
      </w:r>
    </w:p>
    <w:p w14:paraId="7D3B023B" w14:textId="1C2AC2D8" w:rsidR="008213BD" w:rsidRPr="00280D4B" w:rsidRDefault="008443A5" w:rsidP="009D70C0">
      <w:pPr>
        <w:pStyle w:val="H1"/>
        <w:numPr>
          <w:ilvl w:val="0"/>
          <w:numId w:val="3"/>
        </w:numPr>
        <w:rPr>
          <w:sz w:val="44"/>
          <w:szCs w:val="44"/>
        </w:rPr>
      </w:pPr>
      <w:bookmarkStart w:id="19" w:name="_Toc510696324"/>
      <w:bookmarkStart w:id="20" w:name="_Toc512946994"/>
      <w:r>
        <w:rPr>
          <w:sz w:val="44"/>
          <w:szCs w:val="44"/>
        </w:rPr>
        <w:t>Background</w:t>
      </w:r>
      <w:bookmarkEnd w:id="19"/>
      <w:bookmarkEnd w:id="20"/>
    </w:p>
    <w:p w14:paraId="6F4DCBA9" w14:textId="6404450A" w:rsidR="0089711D" w:rsidRDefault="005E5CA1" w:rsidP="009D70C0">
      <w:pPr>
        <w:pStyle w:val="H2"/>
        <w:numPr>
          <w:ilvl w:val="1"/>
          <w:numId w:val="3"/>
        </w:numPr>
      </w:pPr>
      <w:bookmarkStart w:id="21" w:name="_Toc512946995"/>
      <w:r>
        <w:t xml:space="preserve">Feedback on </w:t>
      </w:r>
      <w:r w:rsidR="00B3011B">
        <w:t xml:space="preserve">discussion paper </w:t>
      </w:r>
      <w:r w:rsidR="00D33988">
        <w:t>model</w:t>
      </w:r>
      <w:r>
        <w:t>s</w:t>
      </w:r>
      <w:bookmarkEnd w:id="21"/>
    </w:p>
    <w:p w14:paraId="74CFD57F" w14:textId="12D96BE6" w:rsidR="000C0B27" w:rsidRDefault="00280D4B" w:rsidP="009A7204">
      <w:pPr>
        <w:pStyle w:val="Body"/>
        <w:spacing w:line="276" w:lineRule="auto"/>
      </w:pPr>
      <w:r w:rsidRPr="00986AEC">
        <w:t xml:space="preserve">Between October and December 2017 the </w:t>
      </w:r>
      <w:r w:rsidR="00F022C0">
        <w:t>department</w:t>
      </w:r>
      <w:r w:rsidRPr="00986AEC">
        <w:t xml:space="preserve"> publicly consulted on the </w:t>
      </w:r>
      <w:r w:rsidRPr="00986AEC">
        <w:rPr>
          <w:i/>
        </w:rPr>
        <w:t>Offshore Explora</w:t>
      </w:r>
      <w:r w:rsidR="007D3084">
        <w:rPr>
          <w:i/>
        </w:rPr>
        <w:t>tion Policy Reforms: Discussion p</w:t>
      </w:r>
      <w:r w:rsidRPr="00986AEC">
        <w:rPr>
          <w:i/>
        </w:rPr>
        <w:t>aper for consultation</w:t>
      </w:r>
      <w:r w:rsidRPr="00986AEC">
        <w:t xml:space="preserve"> (the </w:t>
      </w:r>
      <w:r w:rsidR="00E6634B">
        <w:t>d</w:t>
      </w:r>
      <w:r w:rsidRPr="00986AEC">
        <w:t xml:space="preserve">iscussion </w:t>
      </w:r>
      <w:r w:rsidR="00E6634B">
        <w:t>p</w:t>
      </w:r>
      <w:r w:rsidRPr="00986AEC">
        <w:t xml:space="preserve">aper). </w:t>
      </w:r>
      <w:r w:rsidR="000C0B27">
        <w:t>The discussion paper considered a number of key issues for offshore exploration</w:t>
      </w:r>
      <w:r w:rsidR="007A040A">
        <w:t xml:space="preserve">, </w:t>
      </w:r>
      <w:r w:rsidR="000C0B27">
        <w:t>in particul</w:t>
      </w:r>
      <w:r w:rsidR="00BE08C5">
        <w:t xml:space="preserve">ar </w:t>
      </w:r>
      <w:r w:rsidR="005B5EE8">
        <w:t xml:space="preserve">efficacy of </w:t>
      </w:r>
      <w:r w:rsidR="00BE08C5">
        <w:t>the acreage release process</w:t>
      </w:r>
      <w:r w:rsidR="0089711D">
        <w:t xml:space="preserve"> and how to attract exploration </w:t>
      </w:r>
      <w:r w:rsidR="00C96399">
        <w:t>outside established hydrocarbon provinces</w:t>
      </w:r>
      <w:r w:rsidR="005B5EE8">
        <w:t xml:space="preserve">. </w:t>
      </w:r>
      <w:r w:rsidR="0089711D">
        <w:t xml:space="preserve">Four </w:t>
      </w:r>
      <w:r w:rsidR="00D33988">
        <w:t>model</w:t>
      </w:r>
      <w:r w:rsidR="005B5EE8">
        <w:t xml:space="preserve">s </w:t>
      </w:r>
      <w:r w:rsidR="00D33988">
        <w:t xml:space="preserve">(three on reform of the acreage release and one on reforms to stimulate exploration in frontier areas) </w:t>
      </w:r>
      <w:r w:rsidR="0089711D">
        <w:t xml:space="preserve">were put forward </w:t>
      </w:r>
      <w:r w:rsidR="005B5EE8">
        <w:t xml:space="preserve">for feedback as well as </w:t>
      </w:r>
      <w:r w:rsidR="00997887">
        <w:t xml:space="preserve">inviting </w:t>
      </w:r>
      <w:r w:rsidR="005B5EE8">
        <w:t>new ideas.</w:t>
      </w:r>
    </w:p>
    <w:p w14:paraId="0190D146" w14:textId="2B45B4A8" w:rsidR="00197C60" w:rsidRDefault="0089711D" w:rsidP="009A7204">
      <w:pPr>
        <w:pStyle w:val="Body"/>
        <w:spacing w:line="276" w:lineRule="auto"/>
      </w:pPr>
      <w:r>
        <w:t xml:space="preserve">A range of stakeholders </w:t>
      </w:r>
      <w:r w:rsidRPr="008213BD">
        <w:t>representing oil and gas companies, service providers and individuals participated in the consultation.</w:t>
      </w:r>
      <w:r w:rsidR="00197C60" w:rsidRPr="00197C60">
        <w:t xml:space="preserve"> </w:t>
      </w:r>
      <w:r w:rsidR="00197C60">
        <w:t xml:space="preserve">Consultation comments </w:t>
      </w:r>
      <w:r w:rsidR="00197C60" w:rsidRPr="00811511">
        <w:t xml:space="preserve">broadly indicated support for </w:t>
      </w:r>
      <w:r w:rsidR="00D81ACE">
        <w:t>making some changes,</w:t>
      </w:r>
      <w:r w:rsidR="00D81ACE" w:rsidRPr="00811511">
        <w:t xml:space="preserve"> </w:t>
      </w:r>
      <w:r w:rsidR="00197C60" w:rsidRPr="00811511">
        <w:t xml:space="preserve">but there was </w:t>
      </w:r>
      <w:r w:rsidR="00197C60">
        <w:t xml:space="preserve">also </w:t>
      </w:r>
      <w:r w:rsidR="00197C60" w:rsidRPr="00811511">
        <w:t xml:space="preserve">consistent messaging </w:t>
      </w:r>
      <w:r w:rsidR="00197C60">
        <w:t>supporting</w:t>
      </w:r>
      <w:r w:rsidR="00197C60" w:rsidRPr="00811511">
        <w:t xml:space="preserve"> the</w:t>
      </w:r>
      <w:r w:rsidR="00D81ACE">
        <w:t xml:space="preserve"> foundations of the</w:t>
      </w:r>
      <w:r w:rsidR="00197C60" w:rsidRPr="00811511">
        <w:t xml:space="preserve"> </w:t>
      </w:r>
      <w:r w:rsidR="00197C60">
        <w:t xml:space="preserve">current acreage </w:t>
      </w:r>
      <w:r w:rsidR="00197C60" w:rsidRPr="00811511">
        <w:t xml:space="preserve">release </w:t>
      </w:r>
      <w:r w:rsidR="00E3007B">
        <w:t>system</w:t>
      </w:r>
      <w:r w:rsidR="00197C60" w:rsidRPr="00811511">
        <w:t xml:space="preserve"> </w:t>
      </w:r>
      <w:r w:rsidR="00197C60">
        <w:t>(</w:t>
      </w:r>
      <w:r w:rsidR="00D81ACE">
        <w:t xml:space="preserve">this process is </w:t>
      </w:r>
      <w:r w:rsidR="00197C60">
        <w:t xml:space="preserve">outlined at </w:t>
      </w:r>
      <w:r w:rsidR="00197C60" w:rsidRPr="009F21E9">
        <w:rPr>
          <w:b/>
        </w:rPr>
        <w:t>Appendix A</w:t>
      </w:r>
      <w:r w:rsidR="00197C60">
        <w:t>)</w:t>
      </w:r>
      <w:r w:rsidR="00197C60" w:rsidRPr="00811511">
        <w:t>.</w:t>
      </w:r>
      <w:r w:rsidR="00197C60">
        <w:t xml:space="preserve"> </w:t>
      </w:r>
    </w:p>
    <w:p w14:paraId="60A0042B" w14:textId="1A4038A7" w:rsidR="008C1545" w:rsidRDefault="00197C60" w:rsidP="009A7204">
      <w:pPr>
        <w:pStyle w:val="Body"/>
        <w:spacing w:line="276" w:lineRule="auto"/>
      </w:pPr>
      <w:r>
        <w:t>R</w:t>
      </w:r>
      <w:r w:rsidRPr="00811511">
        <w:t>esponses indicated that whil</w:t>
      </w:r>
      <w:r>
        <w:t>e</w:t>
      </w:r>
      <w:r w:rsidRPr="00811511">
        <w:t xml:space="preserve"> there w</w:t>
      </w:r>
      <w:r>
        <w:t xml:space="preserve">ere some strengths to each model described in the discussion paper, all </w:t>
      </w:r>
      <w:r w:rsidR="004F08A1">
        <w:t>model</w:t>
      </w:r>
      <w:r>
        <w:t>s</w:t>
      </w:r>
      <w:r w:rsidRPr="00811511">
        <w:t xml:space="preserve"> raised implementation and operation</w:t>
      </w:r>
      <w:r w:rsidR="00687B07">
        <w:t>al</w:t>
      </w:r>
      <w:r w:rsidRPr="00811511">
        <w:t xml:space="preserve"> problems </w:t>
      </w:r>
      <w:r>
        <w:t>that</w:t>
      </w:r>
      <w:r w:rsidRPr="00811511">
        <w:t xml:space="preserve"> did not have any clear r</w:t>
      </w:r>
      <w:r w:rsidRPr="00564782">
        <w:t>esolution</w:t>
      </w:r>
      <w:r w:rsidRPr="00276513">
        <w:t>.</w:t>
      </w:r>
      <w:r>
        <w:t xml:space="preserve"> </w:t>
      </w:r>
      <w:r w:rsidRPr="00276513">
        <w:t>A summary of f</w:t>
      </w:r>
      <w:r w:rsidR="00170876">
        <w:t>eedback</w:t>
      </w:r>
      <w:r w:rsidRPr="00276513">
        <w:t xml:space="preserve"> for each model is provided </w:t>
      </w:r>
      <w:r>
        <w:t xml:space="preserve">at </w:t>
      </w:r>
      <w:r w:rsidR="00170876">
        <w:rPr>
          <w:b/>
        </w:rPr>
        <w:t>Appendix </w:t>
      </w:r>
      <w:r w:rsidRPr="00276513">
        <w:rPr>
          <w:b/>
        </w:rPr>
        <w:t>B</w:t>
      </w:r>
      <w:r w:rsidRPr="00276513">
        <w:t>.</w:t>
      </w:r>
    </w:p>
    <w:p w14:paraId="195E78DF" w14:textId="52F554B8" w:rsidR="00952EA6" w:rsidRPr="0072781E" w:rsidRDefault="00FE26D6" w:rsidP="009D70C0">
      <w:pPr>
        <w:pStyle w:val="H2"/>
        <w:numPr>
          <w:ilvl w:val="1"/>
          <w:numId w:val="3"/>
        </w:numPr>
      </w:pPr>
      <w:bookmarkStart w:id="22" w:name="_Toc510021636"/>
      <w:bookmarkStart w:id="23" w:name="_Toc510696325"/>
      <w:bookmarkStart w:id="24" w:name="_Toc512946996"/>
      <w:r w:rsidRPr="0072781E">
        <w:rPr>
          <w:rStyle w:val="H3Char"/>
          <w:rFonts w:eastAsiaTheme="minorHAnsi"/>
          <w:sz w:val="44"/>
          <w:szCs w:val="26"/>
        </w:rPr>
        <w:t>Other</w:t>
      </w:r>
      <w:r w:rsidR="00952EA6" w:rsidRPr="0072781E">
        <w:rPr>
          <w:rStyle w:val="H3Char"/>
          <w:rFonts w:eastAsiaTheme="minorHAnsi"/>
          <w:sz w:val="44"/>
          <w:szCs w:val="26"/>
        </w:rPr>
        <w:t xml:space="preserve"> </w:t>
      </w:r>
      <w:bookmarkEnd w:id="22"/>
      <w:bookmarkEnd w:id="23"/>
      <w:r w:rsidR="00B3011B">
        <w:rPr>
          <w:rStyle w:val="H3Char"/>
          <w:rFonts w:eastAsiaTheme="minorHAnsi"/>
          <w:sz w:val="44"/>
          <w:szCs w:val="26"/>
        </w:rPr>
        <w:t>discussion paper</w:t>
      </w:r>
      <w:r w:rsidR="00B3011B" w:rsidRPr="0072781E">
        <w:rPr>
          <w:rStyle w:val="H3Char"/>
          <w:rFonts w:eastAsiaTheme="minorHAnsi"/>
          <w:sz w:val="44"/>
          <w:szCs w:val="26"/>
        </w:rPr>
        <w:t xml:space="preserve"> </w:t>
      </w:r>
      <w:r w:rsidR="005E5CA1" w:rsidRPr="0072781E">
        <w:rPr>
          <w:rStyle w:val="H3Char"/>
          <w:rFonts w:eastAsiaTheme="minorHAnsi"/>
          <w:sz w:val="44"/>
          <w:szCs w:val="26"/>
        </w:rPr>
        <w:t>feedback</w:t>
      </w:r>
      <w:bookmarkEnd w:id="24"/>
    </w:p>
    <w:p w14:paraId="0F3EC0F2" w14:textId="22DEEA59" w:rsidR="00E85112" w:rsidRDefault="009F21E9" w:rsidP="00687B07">
      <w:pPr>
        <w:pStyle w:val="Body"/>
        <w:rPr>
          <w:lang w:eastAsia="en-AU"/>
        </w:rPr>
      </w:pPr>
      <w:r w:rsidRPr="00B33B25">
        <w:rPr>
          <w:lang w:eastAsia="en-AU"/>
        </w:rPr>
        <w:t xml:space="preserve">In addition to </w:t>
      </w:r>
      <w:r w:rsidR="0018512A" w:rsidRPr="00B33B25">
        <w:rPr>
          <w:lang w:eastAsia="en-AU"/>
        </w:rPr>
        <w:t xml:space="preserve">feedback on the </w:t>
      </w:r>
      <w:r w:rsidRPr="00B33B25">
        <w:rPr>
          <w:lang w:eastAsia="en-AU"/>
        </w:rPr>
        <w:t xml:space="preserve">individual </w:t>
      </w:r>
      <w:r w:rsidR="004F08A1">
        <w:rPr>
          <w:lang w:eastAsia="en-AU"/>
        </w:rPr>
        <w:t>model</w:t>
      </w:r>
      <w:r w:rsidR="0018512A" w:rsidRPr="00B33B25">
        <w:rPr>
          <w:lang w:eastAsia="en-AU"/>
        </w:rPr>
        <w:t>s</w:t>
      </w:r>
      <w:r w:rsidRPr="00B33B25">
        <w:rPr>
          <w:lang w:eastAsia="en-AU"/>
        </w:rPr>
        <w:t>, s</w:t>
      </w:r>
      <w:r w:rsidR="00C8627D" w:rsidRPr="00B33B25">
        <w:rPr>
          <w:lang w:eastAsia="en-AU"/>
        </w:rPr>
        <w:t>takeholders</w:t>
      </w:r>
      <w:r w:rsidRPr="00B33B25">
        <w:rPr>
          <w:lang w:eastAsia="en-AU"/>
        </w:rPr>
        <w:t xml:space="preserve"> also</w:t>
      </w:r>
      <w:r w:rsidR="00C8627D" w:rsidRPr="00B33B25">
        <w:rPr>
          <w:lang w:eastAsia="en-AU"/>
        </w:rPr>
        <w:t xml:space="preserve"> </w:t>
      </w:r>
      <w:r w:rsidR="0018512A" w:rsidRPr="00B33B25">
        <w:rPr>
          <w:lang w:eastAsia="en-AU"/>
        </w:rPr>
        <w:t xml:space="preserve">provided suggestions and ideas on the </w:t>
      </w:r>
      <w:r w:rsidR="00B33B25">
        <w:rPr>
          <w:lang w:eastAsia="en-AU"/>
        </w:rPr>
        <w:t xml:space="preserve">broader </w:t>
      </w:r>
      <w:r w:rsidR="0018512A" w:rsidRPr="00B33B25">
        <w:rPr>
          <w:lang w:eastAsia="en-AU"/>
        </w:rPr>
        <w:t>key</w:t>
      </w:r>
      <w:r w:rsidR="00083A92" w:rsidRPr="00B33B25">
        <w:rPr>
          <w:lang w:eastAsia="en-AU"/>
        </w:rPr>
        <w:t xml:space="preserve"> issues </w:t>
      </w:r>
      <w:r w:rsidR="0018512A" w:rsidRPr="00B33B25">
        <w:rPr>
          <w:lang w:eastAsia="en-AU"/>
        </w:rPr>
        <w:t>raised in the discussion paper.</w:t>
      </w:r>
      <w:r w:rsidR="00083A92" w:rsidRPr="00B33B25">
        <w:rPr>
          <w:lang w:eastAsia="en-AU"/>
        </w:rPr>
        <w:t xml:space="preserve"> </w:t>
      </w:r>
      <w:r w:rsidR="007F2C6E">
        <w:rPr>
          <w:lang w:eastAsia="en-AU"/>
        </w:rPr>
        <w:t>Analysis of the s</w:t>
      </w:r>
      <w:r w:rsidR="00083A92" w:rsidRPr="00B33B25">
        <w:rPr>
          <w:lang w:eastAsia="en-AU"/>
        </w:rPr>
        <w:t>ta</w:t>
      </w:r>
      <w:r w:rsidR="00083A92">
        <w:rPr>
          <w:lang w:eastAsia="en-AU"/>
        </w:rPr>
        <w:t xml:space="preserve">keholder </w:t>
      </w:r>
      <w:r w:rsidR="00B33B25">
        <w:rPr>
          <w:lang w:eastAsia="en-AU"/>
        </w:rPr>
        <w:t xml:space="preserve">feedback </w:t>
      </w:r>
      <w:r w:rsidR="00C376FC">
        <w:rPr>
          <w:lang w:eastAsia="en-AU"/>
        </w:rPr>
        <w:t xml:space="preserve">highlighted a </w:t>
      </w:r>
      <w:r w:rsidR="007F2C6E">
        <w:rPr>
          <w:lang w:eastAsia="en-AU"/>
        </w:rPr>
        <w:t xml:space="preserve">number of </w:t>
      </w:r>
      <w:r w:rsidR="008F5AF1">
        <w:rPr>
          <w:lang w:eastAsia="en-AU"/>
        </w:rPr>
        <w:t xml:space="preserve">outcomes </w:t>
      </w:r>
      <w:r w:rsidR="007F2C6E">
        <w:rPr>
          <w:lang w:eastAsia="en-AU"/>
        </w:rPr>
        <w:t xml:space="preserve">that </w:t>
      </w:r>
      <w:r w:rsidR="00315BC1">
        <w:rPr>
          <w:lang w:eastAsia="en-AU"/>
        </w:rPr>
        <w:t xml:space="preserve">most </w:t>
      </w:r>
      <w:r w:rsidR="007F2C6E">
        <w:rPr>
          <w:lang w:eastAsia="en-AU"/>
        </w:rPr>
        <w:t xml:space="preserve">stakeholders would seek from </w:t>
      </w:r>
      <w:r w:rsidR="00C376FC">
        <w:rPr>
          <w:lang w:eastAsia="en-AU"/>
        </w:rPr>
        <w:t xml:space="preserve">any </w:t>
      </w:r>
      <w:r w:rsidR="00170876">
        <w:rPr>
          <w:lang w:eastAsia="en-AU"/>
        </w:rPr>
        <w:t xml:space="preserve">future </w:t>
      </w:r>
      <w:r w:rsidR="00C376FC">
        <w:rPr>
          <w:lang w:eastAsia="en-AU"/>
        </w:rPr>
        <w:t>reforms to the acreage release process:</w:t>
      </w:r>
    </w:p>
    <w:p w14:paraId="4BBBFDD3" w14:textId="43D8E92C" w:rsidR="00E85112" w:rsidRPr="00795F3F" w:rsidRDefault="00E85112" w:rsidP="00687B07">
      <w:pPr>
        <w:pStyle w:val="bullet"/>
        <w:rPr>
          <w:lang w:eastAsia="en-AU"/>
        </w:rPr>
      </w:pPr>
      <w:r w:rsidRPr="00795F3F">
        <w:rPr>
          <w:lang w:eastAsia="en-AU"/>
        </w:rPr>
        <w:t xml:space="preserve">Ensuring </w:t>
      </w:r>
      <w:r w:rsidR="008F5AF1">
        <w:rPr>
          <w:lang w:eastAsia="en-AU"/>
        </w:rPr>
        <w:t xml:space="preserve">the </w:t>
      </w:r>
      <w:r w:rsidRPr="00795F3F">
        <w:rPr>
          <w:lang w:eastAsia="en-AU"/>
        </w:rPr>
        <w:t>range of acreage available</w:t>
      </w:r>
      <w:r w:rsidR="008F5AF1">
        <w:rPr>
          <w:lang w:eastAsia="en-AU"/>
        </w:rPr>
        <w:t xml:space="preserve"> better reflects market demand</w:t>
      </w:r>
      <w:r w:rsidR="000A1466">
        <w:rPr>
          <w:lang w:eastAsia="en-AU"/>
        </w:rPr>
        <w:t>.</w:t>
      </w:r>
    </w:p>
    <w:p w14:paraId="09A0DA97" w14:textId="7957E00E" w:rsidR="00E85112" w:rsidRPr="00795F3F" w:rsidRDefault="00E85112" w:rsidP="00687B07">
      <w:pPr>
        <w:pStyle w:val="bullet"/>
        <w:numPr>
          <w:ilvl w:val="1"/>
          <w:numId w:val="1"/>
        </w:numPr>
        <w:rPr>
          <w:lang w:eastAsia="en-AU"/>
        </w:rPr>
      </w:pPr>
      <w:r w:rsidRPr="00795F3F">
        <w:rPr>
          <w:lang w:eastAsia="en-AU"/>
        </w:rPr>
        <w:t xml:space="preserve">the current shortlisting process </w:t>
      </w:r>
      <w:r w:rsidR="00170876">
        <w:rPr>
          <w:lang w:eastAsia="en-AU"/>
        </w:rPr>
        <w:t xml:space="preserve">may </w:t>
      </w:r>
      <w:r w:rsidR="00083A92">
        <w:rPr>
          <w:lang w:eastAsia="en-AU"/>
        </w:rPr>
        <w:t>at times exclude</w:t>
      </w:r>
      <w:r w:rsidRPr="00795F3F">
        <w:rPr>
          <w:lang w:eastAsia="en-AU"/>
        </w:rPr>
        <w:t xml:space="preserve"> areas of genuine interest</w:t>
      </w:r>
      <w:r w:rsidR="00170876">
        <w:rPr>
          <w:lang w:eastAsia="en-AU"/>
        </w:rPr>
        <w:t>.</w:t>
      </w:r>
      <w:r w:rsidRPr="00795F3F">
        <w:rPr>
          <w:lang w:eastAsia="en-AU"/>
        </w:rPr>
        <w:t xml:space="preserve"> </w:t>
      </w:r>
    </w:p>
    <w:p w14:paraId="11AA4B99" w14:textId="73762548" w:rsidR="00E85112" w:rsidRPr="00795F3F" w:rsidRDefault="0018512A" w:rsidP="00687B07">
      <w:pPr>
        <w:pStyle w:val="bullet"/>
        <w:rPr>
          <w:lang w:eastAsia="en-AU"/>
        </w:rPr>
      </w:pPr>
      <w:r>
        <w:rPr>
          <w:lang w:eastAsia="en-AU"/>
        </w:rPr>
        <w:t xml:space="preserve">Ensuring all </w:t>
      </w:r>
      <w:r w:rsidR="00207E8A">
        <w:rPr>
          <w:lang w:eastAsia="en-AU"/>
        </w:rPr>
        <w:t xml:space="preserve">steps in the </w:t>
      </w:r>
      <w:r>
        <w:rPr>
          <w:lang w:eastAsia="en-AU"/>
        </w:rPr>
        <w:t>acreage release process occur in a timely manner</w:t>
      </w:r>
      <w:r w:rsidR="000A1466">
        <w:rPr>
          <w:lang w:eastAsia="en-AU"/>
        </w:rPr>
        <w:t>.</w:t>
      </w:r>
    </w:p>
    <w:p w14:paraId="05159586" w14:textId="1681355E" w:rsidR="00E85112" w:rsidRPr="00795F3F" w:rsidRDefault="00083D24" w:rsidP="00687B07">
      <w:pPr>
        <w:pStyle w:val="bullet"/>
        <w:numPr>
          <w:ilvl w:val="1"/>
          <w:numId w:val="1"/>
        </w:numPr>
        <w:rPr>
          <w:lang w:eastAsia="en-AU"/>
        </w:rPr>
      </w:pPr>
      <w:r w:rsidRPr="00795F3F">
        <w:rPr>
          <w:lang w:eastAsia="en-AU"/>
        </w:rPr>
        <w:t>reduce</w:t>
      </w:r>
      <w:r w:rsidR="00170876">
        <w:rPr>
          <w:lang w:eastAsia="en-AU"/>
        </w:rPr>
        <w:t xml:space="preserve"> the time </w:t>
      </w:r>
      <w:r w:rsidR="00207E8A">
        <w:rPr>
          <w:lang w:eastAsia="en-AU"/>
        </w:rPr>
        <w:t>of</w:t>
      </w:r>
      <w:r w:rsidRPr="00795F3F">
        <w:rPr>
          <w:lang w:eastAsia="en-AU"/>
        </w:rPr>
        <w:t xml:space="preserve"> government processes</w:t>
      </w:r>
      <w:r w:rsidR="00315BC1">
        <w:rPr>
          <w:lang w:eastAsia="en-AU"/>
        </w:rPr>
        <w:t>/involvement</w:t>
      </w:r>
      <w:r w:rsidRPr="00795F3F">
        <w:rPr>
          <w:lang w:eastAsia="en-AU"/>
        </w:rPr>
        <w:t xml:space="preserve"> prior to the acreage release</w:t>
      </w:r>
      <w:r w:rsidR="00170876">
        <w:rPr>
          <w:lang w:eastAsia="en-AU"/>
        </w:rPr>
        <w:t>.</w:t>
      </w:r>
    </w:p>
    <w:p w14:paraId="60798AAA" w14:textId="6F13609C" w:rsidR="00C959FF" w:rsidRPr="00C959FF" w:rsidRDefault="00315BC1" w:rsidP="00C959FF">
      <w:pPr>
        <w:pStyle w:val="bullet"/>
        <w:numPr>
          <w:ilvl w:val="1"/>
          <w:numId w:val="1"/>
        </w:numPr>
        <w:rPr>
          <w:lang w:eastAsia="en-AU"/>
        </w:rPr>
      </w:pPr>
      <w:r>
        <w:rPr>
          <w:lang w:eastAsia="en-AU"/>
        </w:rPr>
        <w:t xml:space="preserve">ensure </w:t>
      </w:r>
      <w:r w:rsidR="00083D24" w:rsidRPr="00795F3F">
        <w:rPr>
          <w:lang w:eastAsia="en-AU"/>
        </w:rPr>
        <w:t xml:space="preserve">timeframes for </w:t>
      </w:r>
      <w:r w:rsidR="00170876">
        <w:rPr>
          <w:lang w:eastAsia="en-AU"/>
        </w:rPr>
        <w:t>preparing bids</w:t>
      </w:r>
      <w:r w:rsidR="00795F3F">
        <w:rPr>
          <w:lang w:eastAsia="en-AU"/>
        </w:rPr>
        <w:t xml:space="preserve"> a</w:t>
      </w:r>
      <w:r>
        <w:rPr>
          <w:lang w:eastAsia="en-AU"/>
        </w:rPr>
        <w:t>re</w:t>
      </w:r>
      <w:r w:rsidR="00795F3F">
        <w:rPr>
          <w:lang w:eastAsia="en-AU"/>
        </w:rPr>
        <w:t xml:space="preserve"> </w:t>
      </w:r>
      <w:r w:rsidR="00083A92">
        <w:rPr>
          <w:lang w:eastAsia="en-AU"/>
        </w:rPr>
        <w:t>more</w:t>
      </w:r>
      <w:r w:rsidR="00795F3F">
        <w:rPr>
          <w:lang w:eastAsia="en-AU"/>
        </w:rPr>
        <w:t xml:space="preserve"> than 6 months from the time of gazettal</w:t>
      </w:r>
      <w:r w:rsidR="00DE18F2">
        <w:rPr>
          <w:lang w:eastAsia="en-AU"/>
        </w:rPr>
        <w:t>.</w:t>
      </w:r>
      <w:r w:rsidR="00083D24" w:rsidRPr="00795F3F">
        <w:rPr>
          <w:lang w:eastAsia="en-AU"/>
        </w:rPr>
        <w:t xml:space="preserve"> </w:t>
      </w:r>
      <w:r w:rsidR="00C959FF">
        <w:rPr>
          <w:lang w:eastAsia="en-AU"/>
        </w:rPr>
        <w:br w:type="page"/>
      </w:r>
    </w:p>
    <w:p w14:paraId="7841F27C" w14:textId="5451C82F" w:rsidR="00E85112" w:rsidRPr="00795F3F" w:rsidRDefault="00E85112" w:rsidP="00687B07">
      <w:pPr>
        <w:pStyle w:val="bullet"/>
        <w:rPr>
          <w:lang w:eastAsia="en-AU"/>
        </w:rPr>
      </w:pPr>
      <w:r w:rsidRPr="00795F3F">
        <w:rPr>
          <w:lang w:eastAsia="en-AU"/>
        </w:rPr>
        <w:lastRenderedPageBreak/>
        <w:t>Making the role of consultation in the process clearer</w:t>
      </w:r>
      <w:r w:rsidR="00DE18F2">
        <w:rPr>
          <w:lang w:eastAsia="en-AU"/>
        </w:rPr>
        <w:t xml:space="preserve"> for all stakeholders</w:t>
      </w:r>
      <w:r w:rsidR="000A1466">
        <w:rPr>
          <w:lang w:eastAsia="en-AU"/>
        </w:rPr>
        <w:t>.</w:t>
      </w:r>
    </w:p>
    <w:p w14:paraId="0172CC1B" w14:textId="32E29C34" w:rsidR="00E85112" w:rsidRPr="009F21E9" w:rsidRDefault="00DE18F2" w:rsidP="00687B07">
      <w:pPr>
        <w:pStyle w:val="bullet"/>
        <w:numPr>
          <w:ilvl w:val="1"/>
          <w:numId w:val="1"/>
        </w:numPr>
        <w:rPr>
          <w:lang w:eastAsia="en-AU"/>
        </w:rPr>
      </w:pPr>
      <w:r>
        <w:rPr>
          <w:lang w:eastAsia="en-AU"/>
        </w:rPr>
        <w:t xml:space="preserve">consider the role for </w:t>
      </w:r>
      <w:r w:rsidR="00B33B25">
        <w:rPr>
          <w:lang w:eastAsia="en-AU"/>
        </w:rPr>
        <w:t xml:space="preserve">government in highlighting social and environmental challenges to future exploration activity. </w:t>
      </w:r>
    </w:p>
    <w:p w14:paraId="2815DF31" w14:textId="29468B3C" w:rsidR="00E85112" w:rsidRPr="009F21E9" w:rsidRDefault="00E85112" w:rsidP="00687B07">
      <w:pPr>
        <w:pStyle w:val="bullet"/>
        <w:numPr>
          <w:ilvl w:val="1"/>
          <w:numId w:val="1"/>
        </w:numPr>
        <w:rPr>
          <w:lang w:eastAsia="en-AU"/>
        </w:rPr>
      </w:pPr>
      <w:r w:rsidRPr="009F21E9">
        <w:rPr>
          <w:lang w:eastAsia="en-AU"/>
        </w:rPr>
        <w:t>proactively</w:t>
      </w:r>
      <w:r w:rsidR="00315BC1">
        <w:rPr>
          <w:lang w:eastAsia="en-AU"/>
        </w:rPr>
        <w:t xml:space="preserve"> and routinely</w:t>
      </w:r>
      <w:r w:rsidRPr="009F21E9">
        <w:rPr>
          <w:lang w:eastAsia="en-AU"/>
        </w:rPr>
        <w:t xml:space="preserve"> </w:t>
      </w:r>
      <w:r w:rsidR="00DE18F2">
        <w:rPr>
          <w:lang w:eastAsia="en-AU"/>
        </w:rPr>
        <w:t xml:space="preserve">inform communities </w:t>
      </w:r>
      <w:r w:rsidRPr="009F21E9">
        <w:rPr>
          <w:lang w:eastAsia="en-AU"/>
        </w:rPr>
        <w:t>about government’s plans for inviting exploration</w:t>
      </w:r>
      <w:r w:rsidR="00DE18F2">
        <w:rPr>
          <w:rStyle w:val="FootnoteReference"/>
          <w:lang w:eastAsia="en-AU"/>
        </w:rPr>
        <w:footnoteReference w:id="2"/>
      </w:r>
      <w:r w:rsidRPr="009F21E9">
        <w:rPr>
          <w:lang w:eastAsia="en-AU"/>
        </w:rPr>
        <w:t xml:space="preserve">.  </w:t>
      </w:r>
    </w:p>
    <w:p w14:paraId="6BD2FAFC" w14:textId="606F0B41" w:rsidR="00083D24" w:rsidRPr="00B33B25" w:rsidRDefault="00315BC1" w:rsidP="00687B07">
      <w:pPr>
        <w:pStyle w:val="bullet"/>
        <w:rPr>
          <w:lang w:eastAsia="en-AU"/>
        </w:rPr>
      </w:pPr>
      <w:r>
        <w:rPr>
          <w:lang w:eastAsia="en-AU"/>
        </w:rPr>
        <w:t>I</w:t>
      </w:r>
      <w:r w:rsidR="00E85112" w:rsidRPr="009F21E9">
        <w:rPr>
          <w:lang w:eastAsia="en-AU"/>
        </w:rPr>
        <w:t>ncrease</w:t>
      </w:r>
      <w:r>
        <w:rPr>
          <w:lang w:eastAsia="en-AU"/>
        </w:rPr>
        <w:t xml:space="preserve"> transparency across the process</w:t>
      </w:r>
      <w:r w:rsidR="000A1466">
        <w:rPr>
          <w:lang w:eastAsia="en-AU"/>
        </w:rPr>
        <w:t>.</w:t>
      </w:r>
    </w:p>
    <w:p w14:paraId="2A5D9ADC" w14:textId="2C0A3E3A" w:rsidR="00083D24" w:rsidRPr="00B33B25" w:rsidRDefault="00315BC1" w:rsidP="00687B07">
      <w:pPr>
        <w:pStyle w:val="bullet"/>
        <w:numPr>
          <w:ilvl w:val="1"/>
          <w:numId w:val="1"/>
        </w:numPr>
        <w:rPr>
          <w:lang w:eastAsia="en-AU"/>
        </w:rPr>
      </w:pPr>
      <w:r>
        <w:rPr>
          <w:lang w:eastAsia="en-AU"/>
        </w:rPr>
        <w:t xml:space="preserve">currently </w:t>
      </w:r>
      <w:r w:rsidR="008213BD" w:rsidRPr="00B33B25">
        <w:rPr>
          <w:lang w:eastAsia="en-AU"/>
        </w:rPr>
        <w:t xml:space="preserve">the process to shortlist nominations down to a number of final release areas is opaque and </w:t>
      </w:r>
      <w:r w:rsidR="00B33B25" w:rsidRPr="00B33B25">
        <w:rPr>
          <w:lang w:eastAsia="en-AU"/>
        </w:rPr>
        <w:t>the criteria</w:t>
      </w:r>
      <w:r w:rsidR="008213BD" w:rsidRPr="00B33B25">
        <w:rPr>
          <w:lang w:eastAsia="en-AU"/>
        </w:rPr>
        <w:t xml:space="preserve"> </w:t>
      </w:r>
      <w:r>
        <w:rPr>
          <w:lang w:eastAsia="en-AU"/>
        </w:rPr>
        <w:t xml:space="preserve">should be </w:t>
      </w:r>
      <w:r w:rsidR="006A111F">
        <w:rPr>
          <w:lang w:eastAsia="en-AU"/>
        </w:rPr>
        <w:t xml:space="preserve">more </w:t>
      </w:r>
      <w:r>
        <w:rPr>
          <w:lang w:eastAsia="en-AU"/>
        </w:rPr>
        <w:t>clearly communicated</w:t>
      </w:r>
      <w:r w:rsidR="00B33B25" w:rsidRPr="00B33B25">
        <w:rPr>
          <w:lang w:eastAsia="en-AU"/>
        </w:rPr>
        <w:t xml:space="preserve">. </w:t>
      </w:r>
    </w:p>
    <w:p w14:paraId="7FECA364" w14:textId="07670DD1" w:rsidR="00DE18F2" w:rsidRPr="00B33B25" w:rsidRDefault="00315BC1" w:rsidP="00DE18F2">
      <w:pPr>
        <w:pStyle w:val="bullet"/>
        <w:numPr>
          <w:ilvl w:val="1"/>
          <w:numId w:val="1"/>
        </w:numPr>
        <w:rPr>
          <w:lang w:eastAsia="en-AU"/>
        </w:rPr>
      </w:pPr>
      <w:r>
        <w:rPr>
          <w:lang w:eastAsia="en-AU"/>
        </w:rPr>
        <w:t>information flow to nominators and bidders needs to be enhanced</w:t>
      </w:r>
      <w:r w:rsidR="008213BD" w:rsidRPr="00B33B25">
        <w:rPr>
          <w:lang w:eastAsia="en-AU"/>
        </w:rPr>
        <w:t xml:space="preserve"> – e.g. advising the number of bids rece</w:t>
      </w:r>
      <w:r w:rsidR="00795F3F" w:rsidRPr="00B33B25">
        <w:rPr>
          <w:lang w:eastAsia="en-AU"/>
        </w:rPr>
        <w:t>ived at the close of each round and giving clearer public guidance on the timeframes for assessment</w:t>
      </w:r>
      <w:r w:rsidR="000A1466">
        <w:rPr>
          <w:lang w:eastAsia="en-AU"/>
        </w:rPr>
        <w:t>.</w:t>
      </w:r>
    </w:p>
    <w:p w14:paraId="360318E9" w14:textId="04CA8835" w:rsidR="00687B07" w:rsidRDefault="00315BC1" w:rsidP="00687B07">
      <w:pPr>
        <w:pStyle w:val="bullet"/>
        <w:rPr>
          <w:lang w:eastAsia="en-AU"/>
        </w:rPr>
      </w:pPr>
      <w:r>
        <w:rPr>
          <w:lang w:eastAsia="en-AU"/>
        </w:rPr>
        <w:t>Cease</w:t>
      </w:r>
      <w:r w:rsidR="00686706">
        <w:rPr>
          <w:lang w:eastAsia="en-AU"/>
        </w:rPr>
        <w:t xml:space="preserve"> offering areas for</w:t>
      </w:r>
      <w:r w:rsidR="00B83A78" w:rsidRPr="00B33B25">
        <w:rPr>
          <w:lang w:eastAsia="en-AU"/>
        </w:rPr>
        <w:t xml:space="preserve"> </w:t>
      </w:r>
      <w:r w:rsidR="008213BD" w:rsidRPr="00B33B25">
        <w:rPr>
          <w:lang w:eastAsia="en-AU"/>
        </w:rPr>
        <w:t xml:space="preserve">cash bidding </w:t>
      </w:r>
      <w:r w:rsidR="00795F3F">
        <w:rPr>
          <w:lang w:eastAsia="en-AU"/>
        </w:rPr>
        <w:t xml:space="preserve">as it </w:t>
      </w:r>
      <w:r>
        <w:rPr>
          <w:lang w:eastAsia="en-AU"/>
        </w:rPr>
        <w:t xml:space="preserve">continues to </w:t>
      </w:r>
      <w:r w:rsidR="00B33B25">
        <w:rPr>
          <w:lang w:eastAsia="en-AU"/>
        </w:rPr>
        <w:t>raise equity and efficiency</w:t>
      </w:r>
      <w:r w:rsidR="008213BD">
        <w:rPr>
          <w:lang w:eastAsia="en-AU"/>
        </w:rPr>
        <w:t xml:space="preserve"> concerns</w:t>
      </w:r>
      <w:r w:rsidR="000A1466">
        <w:rPr>
          <w:lang w:eastAsia="en-AU"/>
        </w:rPr>
        <w:t>.</w:t>
      </w:r>
    </w:p>
    <w:p w14:paraId="6B815FB5" w14:textId="582FDC9A" w:rsidR="00DE18F2" w:rsidRDefault="000A1466" w:rsidP="00687B07">
      <w:pPr>
        <w:pStyle w:val="bullet"/>
        <w:rPr>
          <w:lang w:eastAsia="en-AU"/>
        </w:rPr>
      </w:pPr>
      <w:r>
        <w:rPr>
          <w:lang w:eastAsia="en-AU"/>
        </w:rPr>
        <w:t>Review good standing policy.</w:t>
      </w:r>
    </w:p>
    <w:p w14:paraId="12BE8B2A" w14:textId="3265EFA9" w:rsidR="00DE18F2" w:rsidRDefault="00DE18F2" w:rsidP="00DE18F2">
      <w:pPr>
        <w:pStyle w:val="bullet"/>
        <w:numPr>
          <w:ilvl w:val="1"/>
          <w:numId w:val="1"/>
        </w:numPr>
        <w:rPr>
          <w:lang w:eastAsia="en-AU"/>
        </w:rPr>
      </w:pPr>
      <w:r>
        <w:rPr>
          <w:lang w:eastAsia="en-AU"/>
        </w:rPr>
        <w:t>Improved transparency in how the current policy is administered</w:t>
      </w:r>
      <w:r w:rsidR="000A1466">
        <w:rPr>
          <w:lang w:eastAsia="en-AU"/>
        </w:rPr>
        <w:t>.</w:t>
      </w:r>
    </w:p>
    <w:p w14:paraId="7C7BD01C" w14:textId="17359DFC" w:rsidR="008C1545" w:rsidRDefault="00DE18F2" w:rsidP="00B43FDD">
      <w:pPr>
        <w:pStyle w:val="bullet"/>
        <w:numPr>
          <w:ilvl w:val="0"/>
          <w:numId w:val="0"/>
        </w:numPr>
        <w:ind w:left="1080"/>
        <w:rPr>
          <w:lang w:eastAsia="en-AU"/>
        </w:rPr>
      </w:pPr>
      <w:r>
        <w:rPr>
          <w:lang w:eastAsia="en-AU"/>
        </w:rPr>
        <w:t>Consideration of strengthening the policy to be a more effective deterrent to defaults</w:t>
      </w:r>
      <w:r w:rsidR="000A1466">
        <w:rPr>
          <w:lang w:eastAsia="en-AU"/>
        </w:rPr>
        <w:t>.</w:t>
      </w:r>
    </w:p>
    <w:p w14:paraId="0D01DF12" w14:textId="722450A7" w:rsidR="00687B07" w:rsidRDefault="00B3011B" w:rsidP="009D70C0">
      <w:pPr>
        <w:pStyle w:val="H2"/>
        <w:numPr>
          <w:ilvl w:val="1"/>
          <w:numId w:val="3"/>
        </w:numPr>
        <w:rPr>
          <w:lang w:eastAsia="en-AU"/>
        </w:rPr>
      </w:pPr>
      <w:bookmarkStart w:id="25" w:name="_Toc512946997"/>
      <w:r>
        <w:rPr>
          <w:lang w:eastAsia="en-AU"/>
        </w:rPr>
        <w:t>Proposed new model</w:t>
      </w:r>
      <w:bookmarkEnd w:id="25"/>
    </w:p>
    <w:p w14:paraId="368042B7" w14:textId="3A5AEF00" w:rsidR="00687B07" w:rsidRDefault="00315BC1">
      <w:pPr>
        <w:pStyle w:val="Body"/>
        <w:rPr>
          <w:lang w:eastAsia="en-AU"/>
        </w:rPr>
        <w:sectPr w:rsidR="00687B07" w:rsidSect="000A2FC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pPr>
      <w:r>
        <w:rPr>
          <w:rFonts w:eastAsiaTheme="minorHAnsi" w:cstheme="minorBidi"/>
        </w:rPr>
        <w:t>In response to</w:t>
      </w:r>
      <w:r w:rsidR="008A1AEB" w:rsidRPr="009A7204">
        <w:rPr>
          <w:rFonts w:eastAsiaTheme="minorHAnsi" w:cstheme="minorBidi"/>
        </w:rPr>
        <w:t xml:space="preserve"> </w:t>
      </w:r>
      <w:r w:rsidR="008332CA">
        <w:rPr>
          <w:rFonts w:eastAsiaTheme="minorHAnsi" w:cstheme="minorBidi"/>
        </w:rPr>
        <w:t>the</w:t>
      </w:r>
      <w:r w:rsidR="008332CA" w:rsidRPr="009A7204">
        <w:rPr>
          <w:rFonts w:eastAsiaTheme="minorHAnsi" w:cstheme="minorBidi"/>
        </w:rPr>
        <w:t xml:space="preserve"> </w:t>
      </w:r>
      <w:r w:rsidR="008A1AEB" w:rsidRPr="009A7204">
        <w:rPr>
          <w:rFonts w:eastAsiaTheme="minorHAnsi" w:cstheme="minorBidi"/>
        </w:rPr>
        <w:t>feedback</w:t>
      </w:r>
      <w:r w:rsidR="008332CA">
        <w:rPr>
          <w:rFonts w:eastAsiaTheme="minorHAnsi" w:cstheme="minorBidi"/>
        </w:rPr>
        <w:t xml:space="preserve"> outlined above</w:t>
      </w:r>
      <w:r w:rsidR="008A1AEB" w:rsidRPr="009A7204">
        <w:rPr>
          <w:rFonts w:eastAsiaTheme="minorHAnsi" w:cstheme="minorBidi"/>
        </w:rPr>
        <w:t>,</w:t>
      </w:r>
      <w:r w:rsidR="00401E14">
        <w:rPr>
          <w:rFonts w:eastAsiaTheme="minorHAnsi" w:cstheme="minorBidi"/>
        </w:rPr>
        <w:t xml:space="preserve"> and </w:t>
      </w:r>
      <w:r w:rsidR="008332CA">
        <w:rPr>
          <w:rFonts w:eastAsiaTheme="minorHAnsi" w:cstheme="minorBidi"/>
        </w:rPr>
        <w:t xml:space="preserve">taking into account </w:t>
      </w:r>
      <w:r w:rsidR="00401E14">
        <w:rPr>
          <w:rFonts w:eastAsiaTheme="minorHAnsi" w:cstheme="minorBidi"/>
        </w:rPr>
        <w:t xml:space="preserve">findings from the </w:t>
      </w:r>
      <w:r w:rsidR="00DF677C">
        <w:rPr>
          <w:rFonts w:eastAsiaTheme="minorHAnsi" w:cstheme="minorBidi"/>
        </w:rPr>
        <w:t xml:space="preserve">Consultation and Transparency Review and the </w:t>
      </w:r>
      <w:r w:rsidR="00401E14">
        <w:rPr>
          <w:rFonts w:eastAsiaTheme="minorHAnsi" w:cstheme="minorBidi"/>
        </w:rPr>
        <w:t>Offshore Petroleum Resource Management Review,</w:t>
      </w:r>
      <w:r w:rsidR="008A1AEB" w:rsidRPr="009A7204">
        <w:rPr>
          <w:rFonts w:eastAsiaTheme="minorHAnsi" w:cstheme="minorBidi"/>
        </w:rPr>
        <w:t xml:space="preserve"> the department has </w:t>
      </w:r>
      <w:r w:rsidR="00511FF2" w:rsidRPr="009A7204">
        <w:rPr>
          <w:rFonts w:eastAsiaTheme="minorHAnsi" w:cstheme="minorBidi"/>
        </w:rPr>
        <w:t>developed a proposal</w:t>
      </w:r>
      <w:r w:rsidR="002B6DE6">
        <w:rPr>
          <w:rFonts w:eastAsiaTheme="minorHAnsi" w:cstheme="minorBidi"/>
        </w:rPr>
        <w:t xml:space="preserve"> </w:t>
      </w:r>
      <w:r w:rsidR="006C727A" w:rsidRPr="009A7204">
        <w:rPr>
          <w:rFonts w:eastAsiaTheme="minorHAnsi" w:cstheme="minorBidi"/>
        </w:rPr>
        <w:t xml:space="preserve">to streamline the </w:t>
      </w:r>
      <w:r w:rsidR="00E32CA3">
        <w:rPr>
          <w:rFonts w:eastAsiaTheme="minorHAnsi" w:cstheme="minorBidi"/>
        </w:rPr>
        <w:t xml:space="preserve">current </w:t>
      </w:r>
      <w:r w:rsidR="006C727A" w:rsidRPr="009A7204">
        <w:rPr>
          <w:rFonts w:eastAsiaTheme="minorHAnsi" w:cstheme="minorBidi"/>
        </w:rPr>
        <w:t>acreage release process</w:t>
      </w:r>
      <w:r w:rsidR="008332CA">
        <w:rPr>
          <w:rFonts w:eastAsiaTheme="minorHAnsi" w:cstheme="minorBidi"/>
        </w:rPr>
        <w:t xml:space="preserve"> - the ‘Acreage Optimisation Model’</w:t>
      </w:r>
      <w:r>
        <w:rPr>
          <w:rFonts w:eastAsiaTheme="minorHAnsi" w:cstheme="minorBidi"/>
        </w:rPr>
        <w:t xml:space="preserve">. The model is designed to </w:t>
      </w:r>
      <w:r w:rsidR="006C727A" w:rsidRPr="009A7204">
        <w:rPr>
          <w:rFonts w:eastAsiaTheme="minorHAnsi" w:cstheme="minorBidi"/>
        </w:rPr>
        <w:t xml:space="preserve">ensure </w:t>
      </w:r>
      <w:r>
        <w:rPr>
          <w:rFonts w:eastAsiaTheme="minorHAnsi" w:cstheme="minorBidi"/>
        </w:rPr>
        <w:t xml:space="preserve">that </w:t>
      </w:r>
      <w:r w:rsidR="006C727A" w:rsidRPr="009A7204">
        <w:rPr>
          <w:rFonts w:eastAsiaTheme="minorHAnsi" w:cstheme="minorBidi"/>
        </w:rPr>
        <w:t>the system remains fit</w:t>
      </w:r>
      <w:r w:rsidR="008332CA">
        <w:rPr>
          <w:rFonts w:eastAsiaTheme="minorHAnsi" w:cstheme="minorBidi"/>
        </w:rPr>
        <w:t>-</w:t>
      </w:r>
      <w:r w:rsidR="006C727A" w:rsidRPr="009A7204">
        <w:rPr>
          <w:rFonts w:eastAsiaTheme="minorHAnsi" w:cstheme="minorBidi"/>
        </w:rPr>
        <w:t>for</w:t>
      </w:r>
      <w:r w:rsidR="008332CA">
        <w:rPr>
          <w:rFonts w:eastAsiaTheme="minorHAnsi" w:cstheme="minorBidi"/>
        </w:rPr>
        <w:t>-</w:t>
      </w:r>
      <w:r w:rsidR="006C727A" w:rsidRPr="009A7204">
        <w:rPr>
          <w:rFonts w:eastAsiaTheme="minorHAnsi" w:cstheme="minorBidi"/>
        </w:rPr>
        <w:t>purpose and provide for efficient management of the</w:t>
      </w:r>
      <w:r w:rsidR="006C727A" w:rsidRPr="00511FF2">
        <w:t xml:space="preserve"> exploration sector going forward.</w:t>
      </w:r>
      <w:r w:rsidR="00511FF2" w:rsidRPr="00511FF2">
        <w:t xml:space="preserve"> Details of th</w:t>
      </w:r>
      <w:r w:rsidR="008332CA">
        <w:t xml:space="preserve">e </w:t>
      </w:r>
      <w:r w:rsidR="00511FF2" w:rsidRPr="00511FF2">
        <w:t xml:space="preserve">proposal are outlined below. </w:t>
      </w:r>
    </w:p>
    <w:p w14:paraId="5E47801D" w14:textId="2803DFC4" w:rsidR="00280D4B" w:rsidRPr="00280D4B" w:rsidRDefault="00280D4B" w:rsidP="009D70C0">
      <w:pPr>
        <w:pStyle w:val="H1"/>
        <w:numPr>
          <w:ilvl w:val="0"/>
          <w:numId w:val="3"/>
        </w:numPr>
        <w:rPr>
          <w:sz w:val="44"/>
          <w:szCs w:val="44"/>
        </w:rPr>
      </w:pPr>
      <w:bookmarkStart w:id="26" w:name="_Toc485318150"/>
      <w:bookmarkStart w:id="27" w:name="_Toc485390926"/>
      <w:bookmarkStart w:id="28" w:name="_Toc485390940"/>
      <w:bookmarkStart w:id="29" w:name="_Toc485394310"/>
      <w:bookmarkStart w:id="30" w:name="_Toc485584307"/>
      <w:bookmarkStart w:id="31" w:name="_Toc510021637"/>
      <w:bookmarkStart w:id="32" w:name="_Toc510696326"/>
      <w:bookmarkStart w:id="33" w:name="_Toc512946998"/>
      <w:r w:rsidRPr="00280D4B">
        <w:rPr>
          <w:sz w:val="44"/>
          <w:szCs w:val="44"/>
        </w:rPr>
        <w:lastRenderedPageBreak/>
        <w:t xml:space="preserve">Acreage </w:t>
      </w:r>
      <w:bookmarkEnd w:id="26"/>
      <w:bookmarkEnd w:id="27"/>
      <w:bookmarkEnd w:id="28"/>
      <w:bookmarkEnd w:id="29"/>
      <w:bookmarkEnd w:id="30"/>
      <w:r w:rsidR="00CF33F0">
        <w:rPr>
          <w:sz w:val="44"/>
          <w:szCs w:val="44"/>
        </w:rPr>
        <w:t xml:space="preserve">Optimisation </w:t>
      </w:r>
      <w:bookmarkEnd w:id="31"/>
      <w:r w:rsidR="00CE5131">
        <w:rPr>
          <w:sz w:val="44"/>
          <w:szCs w:val="44"/>
        </w:rPr>
        <w:t>Model</w:t>
      </w:r>
      <w:bookmarkEnd w:id="32"/>
      <w:bookmarkEnd w:id="33"/>
    </w:p>
    <w:p w14:paraId="0B70DB93" w14:textId="12E6746D" w:rsidR="0013544E" w:rsidRDefault="006D50ED" w:rsidP="009A1B60">
      <w:pPr>
        <w:pStyle w:val="Body"/>
      </w:pPr>
      <w:r>
        <w:t xml:space="preserve">The </w:t>
      </w:r>
      <w:r w:rsidR="00CE5131">
        <w:t xml:space="preserve">government’s </w:t>
      </w:r>
      <w:r w:rsidR="00B33B25">
        <w:t>goal</w:t>
      </w:r>
      <w:r w:rsidR="00CE5131">
        <w:t xml:space="preserve"> for offshore exploration</w:t>
      </w:r>
      <w:r w:rsidR="00CF33F0">
        <w:t xml:space="preserve"> </w:t>
      </w:r>
      <w:r>
        <w:t>is to ensure that the offshore acreage release system remains fit-for-purpose, by maximising opportunities for investment whil</w:t>
      </w:r>
      <w:r w:rsidR="002B6DE6">
        <w:t>e</w:t>
      </w:r>
      <w:r>
        <w:t xml:space="preserve"> facilitating efficient and ap</w:t>
      </w:r>
      <w:r w:rsidR="00CF33F0">
        <w:t>propriate exploration activity.</w:t>
      </w:r>
      <w:r w:rsidR="00CE5131">
        <w:t xml:space="preserve"> </w:t>
      </w:r>
    </w:p>
    <w:p w14:paraId="2AA353D4" w14:textId="00C2DCB0" w:rsidR="00CF33F0" w:rsidRDefault="00CE5131" w:rsidP="009A1B60">
      <w:pPr>
        <w:pStyle w:val="Body"/>
      </w:pPr>
      <w:r>
        <w:t>The propos</w:t>
      </w:r>
      <w:r w:rsidR="004F08A1">
        <w:t>al to implement the</w:t>
      </w:r>
      <w:r>
        <w:t xml:space="preserve"> Acreage Optimisation</w:t>
      </w:r>
      <w:r w:rsidR="00CF33F0">
        <w:t xml:space="preserve"> </w:t>
      </w:r>
      <w:r w:rsidR="00224569">
        <w:t>M</w:t>
      </w:r>
      <w:r w:rsidR="00CF33F0">
        <w:t xml:space="preserve">odel </w:t>
      </w:r>
      <w:r w:rsidR="002D6424">
        <w:t xml:space="preserve">outlined </w:t>
      </w:r>
      <w:r w:rsidR="0072781E">
        <w:t xml:space="preserve">below </w:t>
      </w:r>
      <w:r w:rsidR="006D50ED">
        <w:t>w</w:t>
      </w:r>
      <w:r w:rsidR="006D50ED" w:rsidRPr="003069CF">
        <w:t xml:space="preserve">ould </w:t>
      </w:r>
      <w:r>
        <w:t xml:space="preserve">facilitate this </w:t>
      </w:r>
      <w:r w:rsidR="00B33B25">
        <w:t>goal</w:t>
      </w:r>
      <w:r>
        <w:t xml:space="preserve"> by maintaining</w:t>
      </w:r>
      <w:r w:rsidR="006D50ED" w:rsidRPr="003069CF">
        <w:t xml:space="preserve"> </w:t>
      </w:r>
      <w:r w:rsidR="006D50ED">
        <w:t xml:space="preserve">effective elements of </w:t>
      </w:r>
      <w:r w:rsidR="006D50ED" w:rsidRPr="003069CF">
        <w:t xml:space="preserve">the </w:t>
      </w:r>
      <w:r w:rsidR="00CF33F0">
        <w:t xml:space="preserve">current </w:t>
      </w:r>
      <w:r w:rsidR="006D50ED" w:rsidRPr="003069CF">
        <w:t xml:space="preserve">annual process of acreage release </w:t>
      </w:r>
      <w:r w:rsidR="00F34783">
        <w:t xml:space="preserve">(as outlined further at </w:t>
      </w:r>
      <w:r w:rsidR="00F34783" w:rsidRPr="00E259FD">
        <w:rPr>
          <w:b/>
        </w:rPr>
        <w:t>A</w:t>
      </w:r>
      <w:r w:rsidR="00CF33F0" w:rsidRPr="00E259FD">
        <w:rPr>
          <w:b/>
        </w:rPr>
        <w:t>ppendix A</w:t>
      </w:r>
      <w:r w:rsidR="00CF33F0" w:rsidRPr="00E259FD">
        <w:t>)</w:t>
      </w:r>
      <w:r w:rsidR="00CF33F0">
        <w:t xml:space="preserve"> </w:t>
      </w:r>
      <w:r w:rsidR="00E32CA3">
        <w:t>and optimising</w:t>
      </w:r>
      <w:r w:rsidR="006D50ED">
        <w:t xml:space="preserve"> elements which have become inefficient </w:t>
      </w:r>
      <w:r w:rsidR="002D6424">
        <w:t xml:space="preserve">or </w:t>
      </w:r>
      <w:r w:rsidR="006D50ED">
        <w:t>less effective</w:t>
      </w:r>
      <w:r w:rsidR="00CF33F0">
        <w:t xml:space="preserve">. </w:t>
      </w:r>
      <w:r w:rsidR="00B75DE5">
        <w:t>This model factors in</w:t>
      </w:r>
      <w:r w:rsidR="00CF33F0">
        <w:t xml:space="preserve"> </w:t>
      </w:r>
      <w:r>
        <w:t xml:space="preserve">the </w:t>
      </w:r>
      <w:r w:rsidR="00CF33F0">
        <w:t xml:space="preserve">views expressed during </w:t>
      </w:r>
      <w:r w:rsidR="00B75DE5">
        <w:t xml:space="preserve">public </w:t>
      </w:r>
      <w:r w:rsidR="00CF33F0">
        <w:t xml:space="preserve">consultation </w:t>
      </w:r>
      <w:r w:rsidR="00B75DE5">
        <w:t xml:space="preserve">and </w:t>
      </w:r>
      <w:r w:rsidR="00CF33F0">
        <w:t>proposes t</w:t>
      </w:r>
      <w:r w:rsidR="006D50ED">
        <w:t xml:space="preserve">argeted changes to improve </w:t>
      </w:r>
      <w:r w:rsidR="00B75DE5">
        <w:t xml:space="preserve">the </w:t>
      </w:r>
      <w:r w:rsidR="006D50ED">
        <w:t xml:space="preserve">efficiency and transparency of the </w:t>
      </w:r>
      <w:r w:rsidR="00B75DE5">
        <w:t xml:space="preserve">acreage release </w:t>
      </w:r>
      <w:r w:rsidR="006D50ED">
        <w:t>system</w:t>
      </w:r>
      <w:r w:rsidR="00B75DE5">
        <w:t xml:space="preserve">. </w:t>
      </w:r>
    </w:p>
    <w:p w14:paraId="219E14E9" w14:textId="77777777" w:rsidR="00064C37" w:rsidRDefault="00064C37" w:rsidP="00EA402A">
      <w:pPr>
        <w:spacing w:after="0"/>
      </w:pPr>
      <w:r w:rsidRPr="007B23B4">
        <w:rPr>
          <w:noProof/>
          <w:lang w:eastAsia="en-AU"/>
        </w:rPr>
        <w:drawing>
          <wp:inline distT="0" distB="0" distL="0" distR="0" wp14:anchorId="1EBDE38E" wp14:editId="63EECF59">
            <wp:extent cx="5981700" cy="2409825"/>
            <wp:effectExtent l="0" t="1905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D94DBD7" w14:textId="75B9A1E9" w:rsidR="008E628F" w:rsidRPr="008E628F" w:rsidRDefault="008E628F" w:rsidP="00EA402A">
      <w:pPr>
        <w:pStyle w:val="bullet"/>
        <w:numPr>
          <w:ilvl w:val="0"/>
          <w:numId w:val="0"/>
        </w:numPr>
        <w:spacing w:before="0"/>
        <w:rPr>
          <w:rStyle w:val="IntenseEmphasis"/>
        </w:rPr>
      </w:pPr>
      <w:r w:rsidRPr="008E628F">
        <w:rPr>
          <w:rStyle w:val="IntenseEmphasis"/>
        </w:rPr>
        <w:t xml:space="preserve">Expected </w:t>
      </w:r>
      <w:r w:rsidR="00C77F30">
        <w:rPr>
          <w:rStyle w:val="IntenseEmphasis"/>
        </w:rPr>
        <w:t>o</w:t>
      </w:r>
      <w:r w:rsidRPr="008E628F">
        <w:rPr>
          <w:rStyle w:val="IntenseEmphasis"/>
        </w:rPr>
        <w:t>utcomes</w:t>
      </w:r>
    </w:p>
    <w:p w14:paraId="2761470A" w14:textId="21899B45" w:rsidR="00B44B4F" w:rsidRDefault="00B44B4F" w:rsidP="009A1B60">
      <w:pPr>
        <w:pStyle w:val="bullet"/>
      </w:pPr>
      <w:r w:rsidRPr="00B44B4F">
        <w:rPr>
          <w:b/>
        </w:rPr>
        <w:t xml:space="preserve">Streamlined </w:t>
      </w:r>
      <w:r w:rsidR="00C77F30">
        <w:rPr>
          <w:b/>
        </w:rPr>
        <w:t xml:space="preserve">and more responsive </w:t>
      </w:r>
      <w:r w:rsidRPr="00B44B4F">
        <w:rPr>
          <w:b/>
        </w:rPr>
        <w:t xml:space="preserve">version of current process </w:t>
      </w:r>
      <w:r w:rsidR="00CD579F">
        <w:t>–</w:t>
      </w:r>
      <w:r>
        <w:t xml:space="preserve"> </w:t>
      </w:r>
      <w:r w:rsidRPr="00B44B4F">
        <w:t>reduction</w:t>
      </w:r>
      <w:r w:rsidR="00CD579F">
        <w:t xml:space="preserve"> </w:t>
      </w:r>
      <w:r w:rsidRPr="00B44B4F">
        <w:t xml:space="preserve">in time from </w:t>
      </w:r>
      <w:r w:rsidRPr="008055BD">
        <w:t>close of nominations to bidding</w:t>
      </w:r>
      <w:r w:rsidR="002D6424">
        <w:t>,</w:t>
      </w:r>
      <w:r w:rsidRPr="008055BD">
        <w:t xml:space="preserve"> from </w:t>
      </w:r>
      <w:r w:rsidR="00224569">
        <w:t xml:space="preserve">currently </w:t>
      </w:r>
      <w:r w:rsidRPr="008055BD">
        <w:t>up to 2</w:t>
      </w:r>
      <w:r w:rsidR="008055BD" w:rsidRPr="008055BD">
        <w:t>1</w:t>
      </w:r>
      <w:r w:rsidRPr="008055BD">
        <w:t xml:space="preserve"> months </w:t>
      </w:r>
      <w:r w:rsidR="00224569">
        <w:t>down</w:t>
      </w:r>
      <w:r w:rsidR="00224569" w:rsidRPr="008055BD">
        <w:t xml:space="preserve"> </w:t>
      </w:r>
      <w:r w:rsidRPr="008055BD">
        <w:t>to</w:t>
      </w:r>
      <w:r w:rsidRPr="00B44B4F">
        <w:t xml:space="preserve"> 16 months</w:t>
      </w:r>
      <w:r w:rsidR="008055BD">
        <w:t xml:space="preserve"> due to rationalised government processes.</w:t>
      </w:r>
    </w:p>
    <w:p w14:paraId="1FBA64A7" w14:textId="1A98A94F" w:rsidR="00B44B4F" w:rsidRPr="00C77F30" w:rsidRDefault="00B44B4F" w:rsidP="009A1B60">
      <w:pPr>
        <w:pStyle w:val="bullet"/>
        <w:rPr>
          <w:b/>
        </w:rPr>
      </w:pPr>
      <w:r w:rsidRPr="00127F29">
        <w:t>Maintain</w:t>
      </w:r>
      <w:r w:rsidR="00C77F30">
        <w:t xml:space="preserve"> a</w:t>
      </w:r>
      <w:r>
        <w:rPr>
          <w:b/>
        </w:rPr>
        <w:t xml:space="preserve"> predictable annual process</w:t>
      </w:r>
      <w:r w:rsidR="00C77F30">
        <w:rPr>
          <w:b/>
        </w:rPr>
        <w:softHyphen/>
      </w:r>
      <w:r w:rsidR="00C77F30">
        <w:t xml:space="preserve"> – reliable fixed timing for bidding on</w:t>
      </w:r>
      <w:r w:rsidR="00C77F30" w:rsidRPr="00C77F30">
        <w:rPr>
          <w:b/>
        </w:rPr>
        <w:t xml:space="preserve"> defined areas</w:t>
      </w:r>
    </w:p>
    <w:p w14:paraId="7B7A0FFE" w14:textId="10ED8D3B" w:rsidR="003F15D5" w:rsidRPr="003F15D5" w:rsidRDefault="00C77F30" w:rsidP="009A1B60">
      <w:pPr>
        <w:pStyle w:val="bullet"/>
        <w:rPr>
          <w:b/>
        </w:rPr>
      </w:pPr>
      <w:r>
        <w:t xml:space="preserve">Release </w:t>
      </w:r>
      <w:r w:rsidR="00B44B4F" w:rsidRPr="000159D8">
        <w:t xml:space="preserve">areas </w:t>
      </w:r>
      <w:r w:rsidR="00CD579F">
        <w:t xml:space="preserve">that </w:t>
      </w:r>
      <w:r w:rsidR="000159D8" w:rsidRPr="000159D8">
        <w:t>better</w:t>
      </w:r>
      <w:r w:rsidR="000159D8">
        <w:rPr>
          <w:b/>
        </w:rPr>
        <w:t xml:space="preserve"> </w:t>
      </w:r>
      <w:r w:rsidR="00B44B4F" w:rsidRPr="005E13A6">
        <w:rPr>
          <w:b/>
        </w:rPr>
        <w:t>respond to market demand</w:t>
      </w:r>
      <w:r>
        <w:t xml:space="preserve"> through</w:t>
      </w:r>
      <w:r w:rsidR="00401E14">
        <w:t xml:space="preserve"> more efficient</w:t>
      </w:r>
      <w:r w:rsidR="0013544E">
        <w:t xml:space="preserve"> </w:t>
      </w:r>
      <w:r w:rsidR="003F15D5">
        <w:t>nomination processes</w:t>
      </w:r>
    </w:p>
    <w:p w14:paraId="7A95FBF9" w14:textId="2838FDA6" w:rsidR="003F15D5" w:rsidRPr="003F15D5" w:rsidRDefault="003F15D5" w:rsidP="009A1B60">
      <w:pPr>
        <w:pStyle w:val="bullet"/>
        <w:rPr>
          <w:b/>
        </w:rPr>
      </w:pPr>
      <w:r>
        <w:t xml:space="preserve">More </w:t>
      </w:r>
      <w:r w:rsidR="00B22978">
        <w:t xml:space="preserve">open </w:t>
      </w:r>
      <w:r>
        <w:t>and</w:t>
      </w:r>
      <w:r w:rsidRPr="003F15D5">
        <w:rPr>
          <w:b/>
        </w:rPr>
        <w:t xml:space="preserve"> transparent consultation </w:t>
      </w:r>
    </w:p>
    <w:p w14:paraId="342F0CAB" w14:textId="24E80DFD" w:rsidR="00B44B4F" w:rsidRDefault="00B44B4F" w:rsidP="009A1B60">
      <w:pPr>
        <w:pStyle w:val="bullet"/>
      </w:pPr>
      <w:r>
        <w:t xml:space="preserve">Maintain the </w:t>
      </w:r>
      <w:r w:rsidRPr="006B2A19">
        <w:rPr>
          <w:b/>
        </w:rPr>
        <w:t>competitive</w:t>
      </w:r>
      <w:r w:rsidRPr="006B2A19">
        <w:t xml:space="preserve"> tension t</w:t>
      </w:r>
      <w:r>
        <w:t xml:space="preserve">o </w:t>
      </w:r>
      <w:r w:rsidRPr="006B2A19">
        <w:rPr>
          <w:b/>
        </w:rPr>
        <w:t>encourage comprehensive work programs</w:t>
      </w:r>
    </w:p>
    <w:p w14:paraId="0C05BC30" w14:textId="4078E595" w:rsidR="00B44B4F" w:rsidRPr="00572EF3" w:rsidRDefault="00B44B4F" w:rsidP="009A1B60">
      <w:pPr>
        <w:pStyle w:val="bullet"/>
      </w:pPr>
      <w:r>
        <w:rPr>
          <w:b/>
        </w:rPr>
        <w:t>S</w:t>
      </w:r>
      <w:r w:rsidRPr="006B2A19">
        <w:rPr>
          <w:b/>
        </w:rPr>
        <w:t>imple</w:t>
      </w:r>
      <w:r w:rsidR="008055BD">
        <w:rPr>
          <w:b/>
        </w:rPr>
        <w:t xml:space="preserve"> process</w:t>
      </w:r>
      <w:r w:rsidRPr="006B2A19">
        <w:rPr>
          <w:b/>
        </w:rPr>
        <w:t xml:space="preserve"> </w:t>
      </w:r>
      <w:r w:rsidR="008055BD">
        <w:t>–</w:t>
      </w:r>
      <w:r>
        <w:t xml:space="preserve"> </w:t>
      </w:r>
      <w:r w:rsidR="008055BD">
        <w:t xml:space="preserve">one bidding round, </w:t>
      </w:r>
      <w:r>
        <w:t xml:space="preserve">one permit allocation system and one permit </w:t>
      </w:r>
      <w:r w:rsidRPr="00572EF3">
        <w:t>type only</w:t>
      </w:r>
      <w:r w:rsidR="008055BD" w:rsidRPr="00572EF3">
        <w:t xml:space="preserve"> (no cash</w:t>
      </w:r>
      <w:r w:rsidR="00C8750D">
        <w:t xml:space="preserve"> </w:t>
      </w:r>
      <w:r w:rsidR="008055BD" w:rsidRPr="00572EF3">
        <w:t>bidding)</w:t>
      </w:r>
    </w:p>
    <w:p w14:paraId="2FCF1137" w14:textId="6E14DDA4" w:rsidR="003F15D5" w:rsidRPr="00572EF3" w:rsidRDefault="00342610" w:rsidP="009A1B60">
      <w:pPr>
        <w:pStyle w:val="bullet"/>
      </w:pPr>
      <w:r>
        <w:t>D</w:t>
      </w:r>
      <w:r w:rsidR="000159D8" w:rsidRPr="00572EF3">
        <w:t xml:space="preserve">etailed </w:t>
      </w:r>
      <w:r w:rsidR="00224569">
        <w:t>regional basin geological</w:t>
      </w:r>
      <w:r w:rsidR="000159D8" w:rsidRPr="00572EF3">
        <w:t xml:space="preserve"> information on </w:t>
      </w:r>
      <w:r w:rsidR="00FE6CFA">
        <w:rPr>
          <w:b/>
        </w:rPr>
        <w:t>prospective</w:t>
      </w:r>
      <w:r w:rsidR="00FE6CFA" w:rsidRPr="00572EF3">
        <w:rPr>
          <w:b/>
        </w:rPr>
        <w:t xml:space="preserve"> </w:t>
      </w:r>
      <w:r w:rsidR="000159D8" w:rsidRPr="00572EF3">
        <w:rPr>
          <w:b/>
        </w:rPr>
        <w:t>offshore basins</w:t>
      </w:r>
      <w:r>
        <w:rPr>
          <w:b/>
        </w:rPr>
        <w:t xml:space="preserve"> </w:t>
      </w:r>
      <w:r>
        <w:t xml:space="preserve"> available online</w:t>
      </w:r>
    </w:p>
    <w:p w14:paraId="69D321B0" w14:textId="77777777" w:rsidR="00936621" w:rsidRDefault="00C8750D" w:rsidP="00936621">
      <w:pPr>
        <w:pStyle w:val="bullet"/>
        <w:spacing w:after="0"/>
        <w:rPr>
          <w:b/>
        </w:rPr>
      </w:pPr>
      <w:r>
        <w:t>The</w:t>
      </w:r>
      <w:r w:rsidR="00B44B4F">
        <w:t xml:space="preserve"> Joint Authority</w:t>
      </w:r>
      <w:r>
        <w:t>’s</w:t>
      </w:r>
      <w:r w:rsidR="009854FA">
        <w:rPr>
          <w:rStyle w:val="FootnoteReference"/>
        </w:rPr>
        <w:footnoteReference w:id="3"/>
      </w:r>
      <w:r>
        <w:t xml:space="preserve"> focus continuing to be on seeking </w:t>
      </w:r>
      <w:r w:rsidR="00B44B4F">
        <w:t>exploration strateg</w:t>
      </w:r>
      <w:r>
        <w:t>ies</w:t>
      </w:r>
      <w:r w:rsidR="00B44B4F">
        <w:t xml:space="preserve"> that lead to the </w:t>
      </w:r>
      <w:r w:rsidR="00B44B4F" w:rsidRPr="006B2A19">
        <w:rPr>
          <w:b/>
        </w:rPr>
        <w:t>best exploration of area</w:t>
      </w:r>
      <w:r>
        <w:rPr>
          <w:b/>
        </w:rPr>
        <w:t>s</w:t>
      </w:r>
    </w:p>
    <w:p w14:paraId="6107D632" w14:textId="77777777" w:rsidR="00936621" w:rsidRDefault="00B44B4F" w:rsidP="00936621">
      <w:pPr>
        <w:pStyle w:val="bullet"/>
        <w:spacing w:after="0"/>
        <w:rPr>
          <w:b/>
        </w:rPr>
      </w:pPr>
      <w:r w:rsidRPr="00127F29">
        <w:t xml:space="preserve">Continue to have opportunity for </w:t>
      </w:r>
      <w:r w:rsidR="00C77F30" w:rsidRPr="00C77F30">
        <w:t>promotion of</w:t>
      </w:r>
      <w:r w:rsidRPr="00C77F30">
        <w:t xml:space="preserve"> </w:t>
      </w:r>
      <w:r w:rsidRPr="00936621">
        <w:rPr>
          <w:b/>
        </w:rPr>
        <w:t xml:space="preserve">specific </w:t>
      </w:r>
      <w:r w:rsidR="00C77F30" w:rsidRPr="00936621">
        <w:rPr>
          <w:b/>
        </w:rPr>
        <w:t xml:space="preserve">defined </w:t>
      </w:r>
      <w:r w:rsidRPr="00936621">
        <w:rPr>
          <w:b/>
        </w:rPr>
        <w:t>release areas</w:t>
      </w:r>
      <w:bookmarkStart w:id="34" w:name="_Toc484106443"/>
      <w:bookmarkStart w:id="35" w:name="_Figure_1_–"/>
      <w:bookmarkStart w:id="36" w:name="_Toc484106446"/>
      <w:bookmarkStart w:id="37" w:name="_Toc510021638"/>
      <w:bookmarkStart w:id="38" w:name="_Toc510696327"/>
      <w:bookmarkEnd w:id="34"/>
      <w:bookmarkEnd w:id="35"/>
    </w:p>
    <w:p w14:paraId="51324980" w14:textId="04B11E2D" w:rsidR="00C95CA8" w:rsidRPr="00936621" w:rsidRDefault="00C95CA8" w:rsidP="00936621">
      <w:pPr>
        <w:pStyle w:val="bullet"/>
        <w:spacing w:after="0"/>
        <w:rPr>
          <w:b/>
        </w:rPr>
      </w:pPr>
      <w:r>
        <w:br w:type="page"/>
      </w:r>
    </w:p>
    <w:p w14:paraId="6DE67DD7" w14:textId="6CDF64FE" w:rsidR="00064C37" w:rsidRDefault="00064C37" w:rsidP="009D70C0">
      <w:pPr>
        <w:pStyle w:val="H2"/>
        <w:numPr>
          <w:ilvl w:val="1"/>
          <w:numId w:val="3"/>
        </w:numPr>
      </w:pPr>
      <w:bookmarkStart w:id="39" w:name="_Toc512946999"/>
      <w:r>
        <w:lastRenderedPageBreak/>
        <w:t>Operational Detail</w:t>
      </w:r>
      <w:bookmarkEnd w:id="36"/>
      <w:bookmarkEnd w:id="37"/>
      <w:bookmarkEnd w:id="38"/>
      <w:bookmarkEnd w:id="39"/>
      <w:r>
        <w:t xml:space="preserve"> </w:t>
      </w:r>
    </w:p>
    <w:p w14:paraId="3E768E47" w14:textId="7A382D10" w:rsidR="00064C37" w:rsidRDefault="00064C37" w:rsidP="00064C37">
      <w:pPr>
        <w:pStyle w:val="Body"/>
      </w:pPr>
      <w:r>
        <w:t xml:space="preserve">The following </w:t>
      </w:r>
      <w:r w:rsidR="006C06D7">
        <w:t>pages</w:t>
      </w:r>
      <w:r>
        <w:t xml:space="preserve"> describe how the key </w:t>
      </w:r>
      <w:r w:rsidR="00790817">
        <w:t xml:space="preserve">elements </w:t>
      </w:r>
      <w:r w:rsidR="005906C1">
        <w:t xml:space="preserve">of the </w:t>
      </w:r>
      <w:r w:rsidR="00F144A7">
        <w:t xml:space="preserve">Acreage Optimisation Model </w:t>
      </w:r>
      <w:r w:rsidR="00E259FD">
        <w:t xml:space="preserve">are expected to </w:t>
      </w:r>
      <w:r>
        <w:t xml:space="preserve">work. </w:t>
      </w:r>
    </w:p>
    <w:p w14:paraId="3E8E1094" w14:textId="00CB07DB" w:rsidR="00A27B7A" w:rsidRDefault="00A27B7A" w:rsidP="009D70C0">
      <w:pPr>
        <w:pStyle w:val="H3"/>
        <w:numPr>
          <w:ilvl w:val="2"/>
          <w:numId w:val="3"/>
        </w:numPr>
      </w:pPr>
      <w:bookmarkStart w:id="40" w:name="_Toc510696328"/>
      <w:bookmarkStart w:id="41" w:name="_Toc512947000"/>
      <w:r>
        <w:t>Scheduling</w:t>
      </w:r>
      <w:bookmarkEnd w:id="40"/>
      <w:bookmarkEnd w:id="41"/>
    </w:p>
    <w:p w14:paraId="74977FD4" w14:textId="1EA20D9E" w:rsidR="00EB5B8A" w:rsidRDefault="00A27B7A" w:rsidP="00611D4F">
      <w:pPr>
        <w:pStyle w:val="Body"/>
        <w:spacing w:after="120"/>
        <w:ind w:right="-188"/>
      </w:pPr>
      <w:r>
        <w:t xml:space="preserve">The </w:t>
      </w:r>
      <w:r w:rsidR="00F144A7">
        <w:t xml:space="preserve">length and </w:t>
      </w:r>
      <w:r>
        <w:t>timing for each phase</w:t>
      </w:r>
      <w:r w:rsidR="00F144A7">
        <w:t xml:space="preserve"> </w:t>
      </w:r>
      <w:r>
        <w:t xml:space="preserve">has been </w:t>
      </w:r>
      <w:r w:rsidR="00F144A7">
        <w:t xml:space="preserve">designed </w:t>
      </w:r>
      <w:r>
        <w:t xml:space="preserve">to maximise the time for industry to prepare bids </w:t>
      </w:r>
      <w:r w:rsidR="00FE6CFA">
        <w:t xml:space="preserve">and to allow the results of one round to be known prior to bids closing for the next round. The proposed timing will also </w:t>
      </w:r>
      <w:r>
        <w:t>ensur</w:t>
      </w:r>
      <w:r w:rsidR="00FE6CFA">
        <w:t>e</w:t>
      </w:r>
      <w:r w:rsidR="00EB7810">
        <w:t xml:space="preserve"> </w:t>
      </w:r>
      <w:r>
        <w:t>that criti</w:t>
      </w:r>
      <w:r w:rsidR="0068021D">
        <w:t xml:space="preserve">cal processes like consultation, finalisation of bids and the period for offer and acceptance are away from peak holiday </w:t>
      </w:r>
      <w:r w:rsidR="00F144A7">
        <w:t>periods</w:t>
      </w:r>
      <w:r w:rsidR="00CB710C">
        <w:t xml:space="preserve"> - t</w:t>
      </w:r>
      <w:r w:rsidR="00EB5B8A">
        <w:t>o achieve this</w:t>
      </w:r>
      <w:r w:rsidR="00CB710C">
        <w:t xml:space="preserve">, </w:t>
      </w:r>
      <w:r w:rsidR="00EB5B8A">
        <w:t>the</w:t>
      </w:r>
      <w:r w:rsidR="00CB710C">
        <w:t xml:space="preserve"> release date </w:t>
      </w:r>
      <w:r w:rsidR="00EB5B8A">
        <w:t>will no longer align with the annual APPEA conference.</w:t>
      </w:r>
    </w:p>
    <w:p w14:paraId="6AF0C2B0" w14:textId="03D59D6C" w:rsidR="00442E36" w:rsidRDefault="00442E36" w:rsidP="00611D4F">
      <w:pPr>
        <w:pStyle w:val="Body"/>
        <w:spacing w:after="120"/>
        <w:ind w:right="-188"/>
      </w:pPr>
      <w:r w:rsidRPr="00442E36">
        <w:rPr>
          <w:noProof/>
          <w:lang w:eastAsia="en-AU"/>
        </w:rPr>
        <w:drawing>
          <wp:inline distT="0" distB="0" distL="0" distR="0" wp14:anchorId="20E305E7" wp14:editId="242D95B9">
            <wp:extent cx="5057775" cy="7172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57775" cy="7172325"/>
                    </a:xfrm>
                    <a:prstGeom prst="rect">
                      <a:avLst/>
                    </a:prstGeom>
                    <a:noFill/>
                    <a:ln>
                      <a:noFill/>
                    </a:ln>
                  </pic:spPr>
                </pic:pic>
              </a:graphicData>
            </a:graphic>
          </wp:inline>
        </w:drawing>
      </w:r>
    </w:p>
    <w:p w14:paraId="653D064B" w14:textId="77F1D9E7" w:rsidR="00064C37" w:rsidRDefault="00064C37" w:rsidP="009D70C0">
      <w:pPr>
        <w:pStyle w:val="H3"/>
        <w:numPr>
          <w:ilvl w:val="2"/>
          <w:numId w:val="3"/>
        </w:numPr>
      </w:pPr>
      <w:bookmarkStart w:id="42" w:name="_Toc484106447"/>
      <w:bookmarkStart w:id="43" w:name="_Toc510021639"/>
      <w:bookmarkStart w:id="44" w:name="_Toc510696329"/>
      <w:bookmarkStart w:id="45" w:name="_Toc512947001"/>
      <w:r>
        <w:lastRenderedPageBreak/>
        <w:t>Nominations</w:t>
      </w:r>
      <w:bookmarkEnd w:id="42"/>
      <w:bookmarkEnd w:id="43"/>
      <w:bookmarkEnd w:id="44"/>
      <w:bookmarkEnd w:id="45"/>
    </w:p>
    <w:p w14:paraId="58EE29FF" w14:textId="54A2F795" w:rsidR="00631426" w:rsidRDefault="00631426" w:rsidP="00F87D08">
      <w:pPr>
        <w:pStyle w:val="Body"/>
      </w:pPr>
      <w:r>
        <w:t xml:space="preserve">The nomination process allows stakeholders to identify areas that may be attractive for exploration </w:t>
      </w:r>
      <w:r w:rsidR="00F144A7">
        <w:t xml:space="preserve">and </w:t>
      </w:r>
      <w:r w:rsidR="009028A5">
        <w:t>which</w:t>
      </w:r>
      <w:r w:rsidR="002E0AF6">
        <w:t xml:space="preserve"> </w:t>
      </w:r>
      <w:r w:rsidR="00F144A7">
        <w:t>they wish to see released for bidding in the next acreage release</w:t>
      </w:r>
      <w:r>
        <w:t>.</w:t>
      </w:r>
    </w:p>
    <w:p w14:paraId="3DF4AC30" w14:textId="045B9BE7" w:rsidR="00F87D08" w:rsidRDefault="00904462" w:rsidP="00F87D08">
      <w:pPr>
        <w:pStyle w:val="Body"/>
      </w:pPr>
      <w:r>
        <w:t xml:space="preserve">Nominations for </w:t>
      </w:r>
      <w:r w:rsidR="00F87D08">
        <w:t xml:space="preserve">the </w:t>
      </w:r>
      <w:r w:rsidR="00145A6C">
        <w:t xml:space="preserve">next </w:t>
      </w:r>
      <w:r w:rsidR="00F87D08">
        <w:t xml:space="preserve">annual acreage release </w:t>
      </w:r>
      <w:r>
        <w:t xml:space="preserve">may currently be made during a designated window, usually of </w:t>
      </w:r>
      <w:r w:rsidR="00C82DFF">
        <w:t>2-3</w:t>
      </w:r>
      <w:r>
        <w:t xml:space="preserve"> months duration</w:t>
      </w:r>
      <w:r w:rsidR="00F87D08">
        <w:t>. Under t</w:t>
      </w:r>
      <w:r>
        <w:t xml:space="preserve">he </w:t>
      </w:r>
      <w:r w:rsidR="00F144A7">
        <w:t>Acreage Optimisation M</w:t>
      </w:r>
      <w:r w:rsidR="000D5404">
        <w:t>odel</w:t>
      </w:r>
      <w:r>
        <w:t xml:space="preserve"> nominations </w:t>
      </w:r>
      <w:r w:rsidR="00F87D08">
        <w:t>could be registered at any time</w:t>
      </w:r>
      <w:r>
        <w:t xml:space="preserve"> throughout the year</w:t>
      </w:r>
      <w:r w:rsidR="00F87D08">
        <w:t xml:space="preserve"> rather than restricted to a </w:t>
      </w:r>
      <w:r w:rsidR="00456B67">
        <w:t xml:space="preserve">limited period. </w:t>
      </w:r>
    </w:p>
    <w:p w14:paraId="3F825198" w14:textId="2AA580DA" w:rsidR="00456B67" w:rsidRPr="00456B67" w:rsidRDefault="00456B67" w:rsidP="00F87D08">
      <w:pPr>
        <w:pStyle w:val="Body"/>
        <w:rPr>
          <w:rStyle w:val="IntenseEmphasis"/>
        </w:rPr>
      </w:pPr>
      <w:r w:rsidRPr="00456B67">
        <w:rPr>
          <w:rStyle w:val="IntenseEmphasis"/>
        </w:rPr>
        <w:t>Overview</w:t>
      </w:r>
    </w:p>
    <w:p w14:paraId="1098BDE2" w14:textId="4350EC75" w:rsidR="006C06D7" w:rsidRDefault="006C06D7" w:rsidP="00B65606">
      <w:pPr>
        <w:pStyle w:val="bullet"/>
      </w:pPr>
      <w:r>
        <w:t xml:space="preserve">Nominations </w:t>
      </w:r>
      <w:r w:rsidR="007F1552">
        <w:t>can be registered at any time</w:t>
      </w:r>
      <w:r w:rsidR="00FC131D">
        <w:t xml:space="preserve">, using </w:t>
      </w:r>
      <w:r w:rsidR="00B65606">
        <w:t>an online form</w:t>
      </w:r>
    </w:p>
    <w:p w14:paraId="1E0BF65D" w14:textId="0B00F569" w:rsidR="006C06D7" w:rsidRDefault="006C06D7" w:rsidP="00B65606">
      <w:pPr>
        <w:pStyle w:val="bullet"/>
      </w:pPr>
      <w:r>
        <w:t xml:space="preserve">Nominations </w:t>
      </w:r>
      <w:r w:rsidR="009028A5">
        <w:t>should</w:t>
      </w:r>
      <w:r>
        <w:t xml:space="preserve"> include</w:t>
      </w:r>
      <w:r w:rsidR="00D92D7B">
        <w:t>:</w:t>
      </w:r>
    </w:p>
    <w:p w14:paraId="301152F8" w14:textId="7DCC10ED" w:rsidR="00B65606" w:rsidRDefault="00B65606" w:rsidP="00B65606">
      <w:pPr>
        <w:pStyle w:val="bullet"/>
        <w:numPr>
          <w:ilvl w:val="1"/>
          <w:numId w:val="1"/>
        </w:numPr>
      </w:pPr>
      <w:r>
        <w:t>block listing</w:t>
      </w:r>
    </w:p>
    <w:p w14:paraId="0267F10C" w14:textId="0C1C8284" w:rsidR="00B65606" w:rsidRDefault="00B65606" w:rsidP="00B65606">
      <w:pPr>
        <w:pStyle w:val="bullet"/>
        <w:numPr>
          <w:ilvl w:val="1"/>
          <w:numId w:val="1"/>
        </w:numPr>
      </w:pPr>
      <w:r>
        <w:t>rationale for inclusion in the release</w:t>
      </w:r>
    </w:p>
    <w:p w14:paraId="569B266C" w14:textId="36AC26DC" w:rsidR="00B65606" w:rsidRDefault="00FC131D" w:rsidP="00B65606">
      <w:pPr>
        <w:pStyle w:val="bullet"/>
      </w:pPr>
      <w:r>
        <w:t xml:space="preserve">A </w:t>
      </w:r>
      <w:r w:rsidR="00C82DFF">
        <w:t>cut-off</w:t>
      </w:r>
      <w:r w:rsidR="00B65606">
        <w:t xml:space="preserve"> date for potential inclusion in the upcoming release would be </w:t>
      </w:r>
      <w:r>
        <w:t xml:space="preserve">set four </w:t>
      </w:r>
      <w:r w:rsidR="00B65606">
        <w:t>months prior to scheduled release</w:t>
      </w:r>
      <w:r>
        <w:t xml:space="preserve">, however nominations would remain open at all times and nominations received after the </w:t>
      </w:r>
      <w:r w:rsidR="00C82DFF">
        <w:t>cut-off</w:t>
      </w:r>
      <w:r>
        <w:t xml:space="preserve"> date would be </w:t>
      </w:r>
      <w:r w:rsidR="00C82DFF">
        <w:t>considered for</w:t>
      </w:r>
      <w:r>
        <w:t xml:space="preserve"> the next round</w:t>
      </w:r>
    </w:p>
    <w:p w14:paraId="66DCD189" w14:textId="3ED36E4C" w:rsidR="00B65606" w:rsidRDefault="00B65606" w:rsidP="00B65606">
      <w:pPr>
        <w:pStyle w:val="bullet"/>
      </w:pPr>
      <w:r>
        <w:t>The department and G</w:t>
      </w:r>
      <w:r w:rsidR="0016476F">
        <w:t>eoscience Australia</w:t>
      </w:r>
      <w:r>
        <w:t xml:space="preserve"> </w:t>
      </w:r>
      <w:r w:rsidR="009028A5">
        <w:t>will</w:t>
      </w:r>
      <w:r>
        <w:t xml:space="preserve"> review nominations and propose areas for consultation</w:t>
      </w:r>
      <w:r w:rsidR="00C82DFF">
        <w:t xml:space="preserve">, with a view to </w:t>
      </w:r>
      <w:r w:rsidR="008D4E3C">
        <w:t>including</w:t>
      </w:r>
      <w:r w:rsidR="00C82DFF">
        <w:t xml:space="preserve"> as many of the areas as possible</w:t>
      </w:r>
      <w:r w:rsidR="00D92D7B">
        <w:t>. This process will include:</w:t>
      </w:r>
    </w:p>
    <w:p w14:paraId="5AB68D80" w14:textId="2D0D602F" w:rsidR="009F027E" w:rsidRDefault="00D92D7B" w:rsidP="00B65606">
      <w:pPr>
        <w:pStyle w:val="bullet"/>
        <w:numPr>
          <w:ilvl w:val="1"/>
          <w:numId w:val="1"/>
        </w:numPr>
      </w:pPr>
      <w:r>
        <w:t>e</w:t>
      </w:r>
      <w:r w:rsidR="00062CC5">
        <w:t xml:space="preserve">nsuring that </w:t>
      </w:r>
      <w:r w:rsidR="009F027E">
        <w:t>nominated areas do no cross into highly protected marine parks etc</w:t>
      </w:r>
      <w:r w:rsidR="00BB7D42">
        <w:t>.</w:t>
      </w:r>
    </w:p>
    <w:p w14:paraId="69B95402" w14:textId="77957104" w:rsidR="009F027E" w:rsidRDefault="00D92D7B" w:rsidP="00B65606">
      <w:pPr>
        <w:pStyle w:val="bullet"/>
        <w:numPr>
          <w:ilvl w:val="1"/>
          <w:numId w:val="1"/>
        </w:numPr>
      </w:pPr>
      <w:r>
        <w:t>s</w:t>
      </w:r>
      <w:r w:rsidR="009F027E">
        <w:t>haping area boundaries to accommodate multiple nominations where partially overlapping nominations occur</w:t>
      </w:r>
    </w:p>
    <w:p w14:paraId="31E6BE80" w14:textId="4B149E8B" w:rsidR="006C06D7" w:rsidRDefault="00D92D7B" w:rsidP="00B65606">
      <w:pPr>
        <w:pStyle w:val="bullet"/>
        <w:numPr>
          <w:ilvl w:val="1"/>
          <w:numId w:val="1"/>
        </w:numPr>
      </w:pPr>
      <w:r>
        <w:t>p</w:t>
      </w:r>
      <w:r w:rsidR="00397C77">
        <w:t>reparing maps for consultation</w:t>
      </w:r>
    </w:p>
    <w:p w14:paraId="7BA9647C" w14:textId="6DA60594" w:rsidR="009D7CA0" w:rsidRDefault="009D7CA0" w:rsidP="009D70C0">
      <w:pPr>
        <w:pStyle w:val="H4"/>
        <w:numPr>
          <w:ilvl w:val="3"/>
          <w:numId w:val="3"/>
        </w:numPr>
      </w:pPr>
      <w:r>
        <w:t>Timing for nominations</w:t>
      </w:r>
    </w:p>
    <w:p w14:paraId="7127568A" w14:textId="5BD5FAFC" w:rsidR="00064C37" w:rsidRDefault="00D45E1A" w:rsidP="00064C37">
      <w:pPr>
        <w:pStyle w:val="Body"/>
      </w:pPr>
      <w:r>
        <w:t>A key aspect of the reform would be to allow industry to submit nominations at any time</w:t>
      </w:r>
      <w:r w:rsidR="00064C37">
        <w:t xml:space="preserve">. A cut-off date </w:t>
      </w:r>
      <w:r>
        <w:t xml:space="preserve">for potential inclusion in a given release year would be set at </w:t>
      </w:r>
      <w:r w:rsidR="00573351">
        <w:t xml:space="preserve">approximately </w:t>
      </w:r>
      <w:r w:rsidR="00E24D1A">
        <w:t>four</w:t>
      </w:r>
      <w:r w:rsidR="00C82DFF">
        <w:t xml:space="preserve"> </w:t>
      </w:r>
      <w:r w:rsidR="00E24D1A">
        <w:t>months prior to scheduled release</w:t>
      </w:r>
      <w:r w:rsidR="00B37DC3">
        <w:t xml:space="preserve"> and clearly communicated on the website and via the Australian Petroleum News</w:t>
      </w:r>
      <w:r w:rsidR="000169BC">
        <w:rPr>
          <w:rStyle w:val="FootnoteReference"/>
        </w:rPr>
        <w:footnoteReference w:id="4"/>
      </w:r>
      <w:r w:rsidR="00064C37">
        <w:t>.</w:t>
      </w:r>
      <w:r>
        <w:t xml:space="preserve"> Any nominations rec</w:t>
      </w:r>
      <w:r w:rsidR="00795F3F">
        <w:t>eived after th</w:t>
      </w:r>
      <w:r w:rsidR="00B37DC3">
        <w:t>e advertised cut-off</w:t>
      </w:r>
      <w:r w:rsidR="00795F3F">
        <w:t xml:space="preserve"> date would be </w:t>
      </w:r>
      <w:r>
        <w:t>included for consideration in the subsequent year.</w:t>
      </w:r>
    </w:p>
    <w:p w14:paraId="1530E44C" w14:textId="13F1ED47" w:rsidR="009D7CA0" w:rsidRDefault="009D7CA0" w:rsidP="009D70C0">
      <w:pPr>
        <w:pStyle w:val="H4"/>
        <w:numPr>
          <w:ilvl w:val="3"/>
          <w:numId w:val="3"/>
        </w:numPr>
      </w:pPr>
      <w:r>
        <w:t>Government shortlisting</w:t>
      </w:r>
    </w:p>
    <w:p w14:paraId="6F34F6CD" w14:textId="0D5D5A1A" w:rsidR="00E512E1" w:rsidRDefault="00F27E30" w:rsidP="00064C37">
      <w:pPr>
        <w:pStyle w:val="Body"/>
      </w:pPr>
      <w:r>
        <w:t>As part of the revised process</w:t>
      </w:r>
      <w:r w:rsidR="00CF4A1E">
        <w:t xml:space="preserve"> there would no longer be a s</w:t>
      </w:r>
      <w:r w:rsidR="00795F3F">
        <w:t xml:space="preserve">ignificant </w:t>
      </w:r>
      <w:r w:rsidR="00E259FD">
        <w:t xml:space="preserve">government </w:t>
      </w:r>
      <w:r w:rsidR="00795F3F">
        <w:t>s</w:t>
      </w:r>
      <w:r w:rsidR="00CF4A1E">
        <w:t>hortlisting step prior to consultation</w:t>
      </w:r>
      <w:r w:rsidR="00DA03B4">
        <w:t xml:space="preserve">. </w:t>
      </w:r>
      <w:r w:rsidR="007E744C">
        <w:t xml:space="preserve">Shortlisting currently occurs prior to government consultation on proposed areas. </w:t>
      </w:r>
      <w:r w:rsidR="00DA03B4">
        <w:t>Currently</w:t>
      </w:r>
      <w:r w:rsidR="00CF4A1E">
        <w:t xml:space="preserve"> th</w:t>
      </w:r>
      <w:r w:rsidR="00156B5F">
        <w:t>is process</w:t>
      </w:r>
      <w:r>
        <w:t xml:space="preserve"> cuts out </w:t>
      </w:r>
      <w:r w:rsidR="00E512E1">
        <w:t>a large number of nominat</w:t>
      </w:r>
      <w:r w:rsidR="009A6160">
        <w:t>ed areas</w:t>
      </w:r>
      <w:r w:rsidR="008B0A17">
        <w:t xml:space="preserve"> </w:t>
      </w:r>
      <w:r>
        <w:t>based on</w:t>
      </w:r>
      <w:r w:rsidR="007619EE">
        <w:t xml:space="preserve"> both prescribed reasons (e.g. legislated marine parks) as well as a</w:t>
      </w:r>
      <w:r>
        <w:t xml:space="preserve"> </w:t>
      </w:r>
      <w:r w:rsidR="009449A6">
        <w:t xml:space="preserve">wide range of </w:t>
      </w:r>
      <w:r w:rsidR="007619EE">
        <w:t xml:space="preserve">policy </w:t>
      </w:r>
      <w:r w:rsidR="009449A6">
        <w:t xml:space="preserve">factors including but not limited to </w:t>
      </w:r>
      <w:r w:rsidR="00E512E1">
        <w:t>biddin</w:t>
      </w:r>
      <w:r w:rsidR="007619EE">
        <w:t>g history, exploration activity and</w:t>
      </w:r>
      <w:r w:rsidR="00E512E1">
        <w:t xml:space="preserve"> </w:t>
      </w:r>
      <w:r w:rsidR="007619EE">
        <w:t xml:space="preserve">perceived prospectivity. </w:t>
      </w:r>
    </w:p>
    <w:p w14:paraId="59553EE3" w14:textId="14DF83FA" w:rsidR="00CF4A1E" w:rsidRDefault="00156B5F" w:rsidP="00064C37">
      <w:pPr>
        <w:pStyle w:val="Body"/>
      </w:pPr>
      <w:r>
        <w:t>Instead</w:t>
      </w:r>
      <w:r w:rsidR="00FA2825">
        <w:t>,</w:t>
      </w:r>
      <w:r>
        <w:t xml:space="preserve"> </w:t>
      </w:r>
      <w:r w:rsidR="00E512E1">
        <w:t xml:space="preserve">government processes would </w:t>
      </w:r>
      <w:r w:rsidR="009449A6">
        <w:t>focus on</w:t>
      </w:r>
      <w:r w:rsidR="007619EE">
        <w:t xml:space="preserve"> prescribed reasons including</w:t>
      </w:r>
      <w:r w:rsidR="00E512E1">
        <w:t xml:space="preserve"> </w:t>
      </w:r>
      <w:r w:rsidR="007619EE">
        <w:t>known safety considerations</w:t>
      </w:r>
      <w:r w:rsidR="00912D46">
        <w:t xml:space="preserve"> and </w:t>
      </w:r>
      <w:r w:rsidR="00795F3F">
        <w:t>marine parks</w:t>
      </w:r>
      <w:r w:rsidR="00E512E1">
        <w:t xml:space="preserve">, as well as shaping </w:t>
      </w:r>
      <w:r w:rsidR="00D20ED1">
        <w:t xml:space="preserve">nominated </w:t>
      </w:r>
      <w:r w:rsidR="00E512E1">
        <w:t xml:space="preserve">areas into manageable exploration </w:t>
      </w:r>
      <w:r w:rsidR="00D20ED1">
        <w:t>blocks that accommodate overlapping nominations as best as possible.</w:t>
      </w:r>
      <w:r w:rsidR="00D20ED1" w:rsidDel="00E512E1">
        <w:t xml:space="preserve"> </w:t>
      </w:r>
    </w:p>
    <w:p w14:paraId="30A688F0" w14:textId="25162DD1" w:rsidR="009D7CA0" w:rsidRDefault="009D7CA0" w:rsidP="009D70C0">
      <w:pPr>
        <w:pStyle w:val="H4"/>
        <w:numPr>
          <w:ilvl w:val="3"/>
          <w:numId w:val="3"/>
        </w:numPr>
      </w:pPr>
      <w:r>
        <w:lastRenderedPageBreak/>
        <w:t>Genuine intent to explore</w:t>
      </w:r>
    </w:p>
    <w:p w14:paraId="3175302C" w14:textId="39798348" w:rsidR="00F27E30" w:rsidRDefault="00D20ED1" w:rsidP="00064C37">
      <w:pPr>
        <w:pStyle w:val="Body"/>
      </w:pPr>
      <w:r>
        <w:t>It is anticipated that t</w:t>
      </w:r>
      <w:r w:rsidR="00BB7D42">
        <w:t xml:space="preserve">he combination of </w:t>
      </w:r>
      <w:r>
        <w:t xml:space="preserve">a longer nomination period and </w:t>
      </w:r>
      <w:r w:rsidR="00F27E30">
        <w:t xml:space="preserve">government </w:t>
      </w:r>
      <w:r w:rsidR="00E259FD">
        <w:t>commit</w:t>
      </w:r>
      <w:r w:rsidR="00F27E30">
        <w:t xml:space="preserve">ment to </w:t>
      </w:r>
      <w:r w:rsidR="00B22024">
        <w:t>cu</w:t>
      </w:r>
      <w:r w:rsidR="006F44FC">
        <w:t>tting</w:t>
      </w:r>
      <w:r w:rsidR="00F27E30">
        <w:t xml:space="preserve"> </w:t>
      </w:r>
      <w:r w:rsidR="00C82DFF">
        <w:t xml:space="preserve">fewer </w:t>
      </w:r>
      <w:r>
        <w:t xml:space="preserve">nominated </w:t>
      </w:r>
      <w:r w:rsidR="00E259FD">
        <w:t>areas</w:t>
      </w:r>
      <w:r w:rsidR="00BB7D42">
        <w:t xml:space="preserve"> </w:t>
      </w:r>
      <w:r>
        <w:t xml:space="preserve">will </w:t>
      </w:r>
      <w:r w:rsidR="00B22024">
        <w:t xml:space="preserve">result in </w:t>
      </w:r>
      <w:r w:rsidR="00C82DFF">
        <w:t>a</w:t>
      </w:r>
      <w:r>
        <w:t xml:space="preserve"> release</w:t>
      </w:r>
      <w:r w:rsidR="00C82DFF">
        <w:t xml:space="preserve"> that is </w:t>
      </w:r>
      <w:r w:rsidR="00BB7D42">
        <w:t xml:space="preserve">more closely aligned to market demand. </w:t>
      </w:r>
      <w:r w:rsidR="00E259FD">
        <w:t xml:space="preserve">There </w:t>
      </w:r>
      <w:r>
        <w:t>will be</w:t>
      </w:r>
      <w:r w:rsidR="00E259FD">
        <w:t xml:space="preserve"> an expectation from </w:t>
      </w:r>
      <w:r w:rsidR="00B22024">
        <w:t>g</w:t>
      </w:r>
      <w:r w:rsidR="00E259FD">
        <w:t xml:space="preserve">overnment </w:t>
      </w:r>
      <w:r w:rsidR="00B22024">
        <w:t xml:space="preserve">that nomination is an indication of </w:t>
      </w:r>
      <w:r w:rsidR="009A6160">
        <w:t xml:space="preserve">the nominator’s </w:t>
      </w:r>
      <w:r w:rsidR="00B22024">
        <w:t>genuine intention to explore</w:t>
      </w:r>
      <w:r w:rsidR="00F144A7">
        <w:t>.</w:t>
      </w:r>
      <w:r w:rsidR="00B22024">
        <w:t xml:space="preserve"> </w:t>
      </w:r>
    </w:p>
    <w:p w14:paraId="69DE0A31" w14:textId="44536364" w:rsidR="00F27E30" w:rsidRDefault="00F27E30" w:rsidP="00B65606">
      <w:pPr>
        <w:pStyle w:val="bullet"/>
      </w:pPr>
      <w:r>
        <w:t xml:space="preserve">For an </w:t>
      </w:r>
      <w:r w:rsidR="00E259FD">
        <w:t>exploration and production company</w:t>
      </w:r>
      <w:r w:rsidR="00BB7D42">
        <w:t>,</w:t>
      </w:r>
      <w:r w:rsidR="00E259FD">
        <w:t xml:space="preserve"> </w:t>
      </w:r>
      <w:r w:rsidR="00C82DFF">
        <w:t xml:space="preserve">it would generally be expected that </w:t>
      </w:r>
      <w:r w:rsidR="00D20ED1">
        <w:t>nomination will be followed by participation in the bidding process</w:t>
      </w:r>
      <w:r w:rsidR="00B65606">
        <w:t>.</w:t>
      </w:r>
    </w:p>
    <w:p w14:paraId="0DFC5798" w14:textId="1E86AEB7" w:rsidR="00F27E30" w:rsidRDefault="00F27E30" w:rsidP="00B65606">
      <w:pPr>
        <w:pStyle w:val="bullet"/>
      </w:pPr>
      <w:r>
        <w:t xml:space="preserve">For a geophysical company, it would be expected that </w:t>
      </w:r>
      <w:r w:rsidR="00D20ED1">
        <w:t>new data is being acquired and made available</w:t>
      </w:r>
      <w:r w:rsidR="00B65606">
        <w:t>.</w:t>
      </w:r>
    </w:p>
    <w:p w14:paraId="788584E1" w14:textId="4865C14E" w:rsidR="00B22024" w:rsidRDefault="00C82DFF" w:rsidP="00064C37">
      <w:pPr>
        <w:pStyle w:val="Body"/>
      </w:pPr>
      <w:r>
        <w:t>The department proposes that</w:t>
      </w:r>
      <w:r w:rsidR="00FA2825">
        <w:t xml:space="preserve"> </w:t>
      </w:r>
      <w:r w:rsidR="006D50ED" w:rsidRPr="00B65606">
        <w:t xml:space="preserve">there would continue to be no </w:t>
      </w:r>
      <w:r w:rsidR="00B22024" w:rsidRPr="00B65606">
        <w:t xml:space="preserve">restrictions </w:t>
      </w:r>
      <w:r w:rsidR="006D50ED" w:rsidRPr="00B65606">
        <w:t xml:space="preserve">on </w:t>
      </w:r>
      <w:r>
        <w:t xml:space="preserve">the number of </w:t>
      </w:r>
      <w:r w:rsidR="006D50ED" w:rsidRPr="00B65606">
        <w:t>nominations</w:t>
      </w:r>
      <w:r>
        <w:t xml:space="preserve"> put forward</w:t>
      </w:r>
      <w:r w:rsidR="00D20ED1">
        <w:t xml:space="preserve"> by an individual or organisation</w:t>
      </w:r>
      <w:r w:rsidR="006D50ED" w:rsidRPr="00B65606">
        <w:t>. However the department reserve</w:t>
      </w:r>
      <w:r>
        <w:t>s</w:t>
      </w:r>
      <w:r w:rsidR="006D50ED" w:rsidRPr="00B65606">
        <w:t xml:space="preserve"> the right to review this position </w:t>
      </w:r>
      <w:r w:rsidR="00B22024" w:rsidRPr="00B65606">
        <w:t xml:space="preserve">if nominated areas are </w:t>
      </w:r>
      <w:r>
        <w:t>routinely not bid on</w:t>
      </w:r>
      <w:r w:rsidR="00765FE4">
        <w:t xml:space="preserve"> and/or if </w:t>
      </w:r>
      <w:r w:rsidR="00EC61F7">
        <w:t xml:space="preserve">nominations </w:t>
      </w:r>
      <w:r w:rsidR="00765FE4">
        <w:t xml:space="preserve">are consistently </w:t>
      </w:r>
      <w:r w:rsidR="000A6B5C">
        <w:t>lacking in detailed rationale</w:t>
      </w:r>
      <w:r>
        <w:t xml:space="preserve">. </w:t>
      </w:r>
      <w:r w:rsidR="00B22024" w:rsidRPr="00B65606">
        <w:t xml:space="preserve"> </w:t>
      </w:r>
    </w:p>
    <w:p w14:paraId="288E168D" w14:textId="29D739A2" w:rsidR="00EB0DC1" w:rsidRDefault="00EB0DC1" w:rsidP="009D70C0">
      <w:pPr>
        <w:pStyle w:val="H4"/>
        <w:numPr>
          <w:ilvl w:val="3"/>
          <w:numId w:val="3"/>
        </w:numPr>
      </w:pPr>
      <w:r>
        <w:t>Feedback</w:t>
      </w:r>
    </w:p>
    <w:p w14:paraId="27EC286A" w14:textId="02B5B2A5" w:rsidR="00EB0DC1" w:rsidRDefault="00EB0DC1" w:rsidP="00064C37">
      <w:pPr>
        <w:pStyle w:val="Body"/>
      </w:pPr>
      <w:r>
        <w:t xml:space="preserve">Shortly after gazettal of the final areas, feedback will be provided to nominators of </w:t>
      </w:r>
      <w:r w:rsidR="00DA03B4">
        <w:t xml:space="preserve">excluded </w:t>
      </w:r>
      <w:r>
        <w:t>areas</w:t>
      </w:r>
      <w:r w:rsidR="00DA03B4">
        <w:t>,</w:t>
      </w:r>
      <w:r>
        <w:t xml:space="preserve"> to explain the </w:t>
      </w:r>
      <w:r w:rsidR="00505F1F">
        <w:t xml:space="preserve">reasons </w:t>
      </w:r>
      <w:r>
        <w:t xml:space="preserve">for </w:t>
      </w:r>
      <w:r w:rsidR="00DA03B4">
        <w:t xml:space="preserve">their </w:t>
      </w:r>
      <w:r>
        <w:t>exclusion. Generally</w:t>
      </w:r>
      <w:r w:rsidR="00505F1F">
        <w:t>,</w:t>
      </w:r>
      <w:r>
        <w:t xml:space="preserve"> exclusion </w:t>
      </w:r>
      <w:r w:rsidR="00DA03B4">
        <w:t xml:space="preserve">would occur </w:t>
      </w:r>
      <w:r>
        <w:t>on the basis of known safety implications, incompatibility with current policy settings or as a result of information raised through consultation.</w:t>
      </w:r>
    </w:p>
    <w:p w14:paraId="3384A425" w14:textId="77777777" w:rsidR="00064C37" w:rsidRDefault="00064C37" w:rsidP="009D70C0">
      <w:pPr>
        <w:pStyle w:val="H3"/>
        <w:numPr>
          <w:ilvl w:val="2"/>
          <w:numId w:val="3"/>
        </w:numPr>
      </w:pPr>
      <w:bookmarkStart w:id="46" w:name="_Toc484106449"/>
      <w:bookmarkStart w:id="47" w:name="_Toc510021640"/>
      <w:bookmarkStart w:id="48" w:name="_Toc510696330"/>
      <w:bookmarkStart w:id="49" w:name="_Toc512947002"/>
      <w:r>
        <w:t>Consultation</w:t>
      </w:r>
      <w:bookmarkEnd w:id="46"/>
      <w:bookmarkEnd w:id="47"/>
      <w:bookmarkEnd w:id="48"/>
      <w:bookmarkEnd w:id="49"/>
    </w:p>
    <w:p w14:paraId="48CB6F07" w14:textId="05AE3E5F" w:rsidR="006B769D" w:rsidRDefault="00456B67" w:rsidP="00456B67">
      <w:pPr>
        <w:pStyle w:val="Body"/>
      </w:pPr>
      <w:r>
        <w:t xml:space="preserve">Consultation </w:t>
      </w:r>
      <w:r w:rsidR="00D473F6">
        <w:t>p</w:t>
      </w:r>
      <w:r w:rsidR="006B769D">
        <w:t xml:space="preserve">rior to acreage release </w:t>
      </w:r>
      <w:r w:rsidR="00D473F6">
        <w:t>recognise</w:t>
      </w:r>
      <w:r w:rsidR="006B769D">
        <w:t>s</w:t>
      </w:r>
      <w:r w:rsidR="00D473F6">
        <w:t xml:space="preserve"> the multi-use nature of the marine environment and </w:t>
      </w:r>
      <w:r w:rsidR="006B769D">
        <w:t xml:space="preserve">seeks to ensure that areas nominated for exploration are </w:t>
      </w:r>
      <w:r w:rsidR="00505F1F">
        <w:t>presented to</w:t>
      </w:r>
      <w:r w:rsidR="006B769D">
        <w:t xml:space="preserve"> communities and other marine users prior to release.</w:t>
      </w:r>
    </w:p>
    <w:p w14:paraId="5CB981F7" w14:textId="17069E12" w:rsidR="006B769D" w:rsidRDefault="00A05D8B" w:rsidP="006B769D">
      <w:pPr>
        <w:pStyle w:val="Body"/>
      </w:pPr>
      <w:r>
        <w:t xml:space="preserve">Consultation prior to the acreage release forms only the first </w:t>
      </w:r>
      <w:r w:rsidR="00F144A7">
        <w:t xml:space="preserve">component </w:t>
      </w:r>
      <w:r>
        <w:t xml:space="preserve">of consultation undertaken throughout the lifecycle of a petroleum activity. </w:t>
      </w:r>
      <w:r w:rsidR="006B769D">
        <w:t>This consultation process is in addition to the requirements for titleholders to carry out appropriate consultation before submitting an environment plan for assessment to NOPSEMA</w:t>
      </w:r>
      <w:r>
        <w:t xml:space="preserve"> at both the exploration and development stages of the</w:t>
      </w:r>
      <w:r w:rsidR="00E81ED9">
        <w:t xml:space="preserve"> petroleum</w:t>
      </w:r>
      <w:r>
        <w:t xml:space="preserve"> lifecycle</w:t>
      </w:r>
    </w:p>
    <w:p w14:paraId="24E02E01" w14:textId="41B0F186" w:rsidR="00631426" w:rsidRDefault="00631426" w:rsidP="006B769D">
      <w:pPr>
        <w:pStyle w:val="Body"/>
      </w:pPr>
      <w:r>
        <w:t xml:space="preserve">Currently </w:t>
      </w:r>
      <w:r w:rsidR="009C5C75">
        <w:t>consultation prior to acreage release is undertaken in two phases</w:t>
      </w:r>
      <w:r w:rsidR="00DA03B4">
        <w:t>;</w:t>
      </w:r>
      <w:r w:rsidR="009C5C75">
        <w:t xml:space="preserve"> first with government agencies to </w:t>
      </w:r>
      <w:r w:rsidR="00505F1F">
        <w:t>identify possible areas of conflicting interests</w:t>
      </w:r>
      <w:r w:rsidR="00DA03B4">
        <w:t>,</w:t>
      </w:r>
      <w:r w:rsidR="009C5C75">
        <w:t xml:space="preserve"> and secondly a public consultation period to collect information from a broader group of stakeholder</w:t>
      </w:r>
      <w:r w:rsidR="00505F1F">
        <w:t>s</w:t>
      </w:r>
      <w:r w:rsidR="009C5C75">
        <w:t xml:space="preserve"> including </w:t>
      </w:r>
      <w:r w:rsidR="00505F1F">
        <w:t xml:space="preserve">the public and groups with direct interests in pursuing activities in the marine </w:t>
      </w:r>
      <w:r w:rsidR="008B0A17">
        <w:t>environment</w:t>
      </w:r>
      <w:r w:rsidR="009C5C75">
        <w:t xml:space="preserve">. This two-stage approach </w:t>
      </w:r>
      <w:r w:rsidR="00505F1F">
        <w:t xml:space="preserve">can </w:t>
      </w:r>
      <w:r w:rsidR="009C5C75">
        <w:t xml:space="preserve">take about </w:t>
      </w:r>
      <w:r w:rsidR="0063338E">
        <w:t>seven months.</w:t>
      </w:r>
    </w:p>
    <w:p w14:paraId="61B6D70E" w14:textId="3C2E669D" w:rsidR="00A05D8B" w:rsidRDefault="0063338E" w:rsidP="006B769D">
      <w:pPr>
        <w:pStyle w:val="Body"/>
      </w:pPr>
      <w:r>
        <w:t xml:space="preserve">The </w:t>
      </w:r>
      <w:r w:rsidR="00F144A7">
        <w:t>Acreage Optimisation M</w:t>
      </w:r>
      <w:r>
        <w:t>odel will seek to undertake consultation with all stakeholders concurrently and in a timeframe</w:t>
      </w:r>
      <w:r w:rsidR="00A05D8B">
        <w:t xml:space="preserve"> of approximately four months</w:t>
      </w:r>
      <w:r>
        <w:t>. This is in an effort to make the process to refine areas for release more transparent and also to reduce the time between nomination and release of areas.</w:t>
      </w:r>
    </w:p>
    <w:p w14:paraId="5CC132EA" w14:textId="429FAD89" w:rsidR="00456B67" w:rsidRPr="00456B67" w:rsidRDefault="00456B67" w:rsidP="00456B67">
      <w:pPr>
        <w:pStyle w:val="bullet"/>
        <w:numPr>
          <w:ilvl w:val="0"/>
          <w:numId w:val="0"/>
        </w:numPr>
        <w:rPr>
          <w:rStyle w:val="IntenseEmphasis"/>
        </w:rPr>
      </w:pPr>
      <w:r w:rsidRPr="00456B67">
        <w:rPr>
          <w:rStyle w:val="IntenseEmphasis"/>
        </w:rPr>
        <w:t>Overview</w:t>
      </w:r>
    </w:p>
    <w:p w14:paraId="362984D8" w14:textId="25D7A6BE" w:rsidR="00B22024" w:rsidRDefault="00B65606" w:rsidP="00B65606">
      <w:pPr>
        <w:pStyle w:val="bullet"/>
      </w:pPr>
      <w:r>
        <w:t>Maps of areas nominate</w:t>
      </w:r>
      <w:r w:rsidR="00D92D7B">
        <w:t xml:space="preserve">d for inclusion in the upcoming </w:t>
      </w:r>
      <w:r>
        <w:t xml:space="preserve">acreage release will be </w:t>
      </w:r>
      <w:r w:rsidR="00D92D7B">
        <w:t xml:space="preserve">made available online </w:t>
      </w:r>
      <w:r w:rsidR="00936621">
        <w:t>for comment by all stakeholders</w:t>
      </w:r>
    </w:p>
    <w:p w14:paraId="775AF75E" w14:textId="31F774AA" w:rsidR="00D92D7B" w:rsidRDefault="00D92D7B" w:rsidP="00B65606">
      <w:pPr>
        <w:pStyle w:val="bullet"/>
      </w:pPr>
      <w:r>
        <w:t>The consultation period is expected to be between 4-6 weeks</w:t>
      </w:r>
    </w:p>
    <w:p w14:paraId="005CE333" w14:textId="2559CF2E" w:rsidR="00D92D7B" w:rsidRDefault="00D92D7B" w:rsidP="00B65606">
      <w:pPr>
        <w:pStyle w:val="bullet"/>
      </w:pPr>
      <w:r>
        <w:t>Stakeholders will be asked to comment on specific areas of concern</w:t>
      </w:r>
      <w:r w:rsidR="00431FB3">
        <w:t xml:space="preserve"> and will be given the choice to </w:t>
      </w:r>
      <w:r w:rsidR="00936621">
        <w:t>have their comments made public</w:t>
      </w:r>
    </w:p>
    <w:p w14:paraId="48DB7D16" w14:textId="0E07BAFD" w:rsidR="00431FB3" w:rsidRDefault="00D92D7B" w:rsidP="00431FB3">
      <w:pPr>
        <w:pStyle w:val="bullet"/>
      </w:pPr>
      <w:r>
        <w:t xml:space="preserve">Stakeholder comments will be taken into account </w:t>
      </w:r>
      <w:r w:rsidR="001E3C17">
        <w:t xml:space="preserve">by the Joint Authority </w:t>
      </w:r>
      <w:r>
        <w:t xml:space="preserve">in </w:t>
      </w:r>
      <w:r w:rsidR="001E3C17">
        <w:t xml:space="preserve">deciding the final areas </w:t>
      </w:r>
      <w:r>
        <w:t>for release</w:t>
      </w:r>
    </w:p>
    <w:p w14:paraId="2BDA4DD5" w14:textId="244F313D" w:rsidR="0089043C" w:rsidRDefault="00431FB3" w:rsidP="0089043C">
      <w:pPr>
        <w:pStyle w:val="bullet"/>
      </w:pPr>
      <w:r>
        <w:lastRenderedPageBreak/>
        <w:t>Where permission has been given, stakeholder comments will be published</w:t>
      </w:r>
      <w:r w:rsidR="00070632">
        <w:t xml:space="preserve"> on the acreage release website to be taken in</w:t>
      </w:r>
      <w:r w:rsidR="00C44A74">
        <w:t>to account by potenti</w:t>
      </w:r>
      <w:r w:rsidR="00936621">
        <w:t>al bidders and future explorers</w:t>
      </w:r>
    </w:p>
    <w:p w14:paraId="7B79DCD9" w14:textId="22A26012" w:rsidR="009D7CA0" w:rsidRDefault="009D7CA0" w:rsidP="009D70C0">
      <w:pPr>
        <w:pStyle w:val="H4"/>
        <w:numPr>
          <w:ilvl w:val="3"/>
          <w:numId w:val="3"/>
        </w:numPr>
      </w:pPr>
      <w:r>
        <w:t>Release-specific stakeholder consultation</w:t>
      </w:r>
    </w:p>
    <w:p w14:paraId="38FCA3DC" w14:textId="262FE006" w:rsidR="00346F71" w:rsidRDefault="00346F71" w:rsidP="00F04139">
      <w:pPr>
        <w:pStyle w:val="Body"/>
      </w:pPr>
      <w:r>
        <w:t>All stakeholders will be asked to pro</w:t>
      </w:r>
      <w:r w:rsidR="00280D4B">
        <w:t xml:space="preserve">vide feedback at the same time through a consultation process that will jointly consider the views of government </w:t>
      </w:r>
      <w:r w:rsidR="00397C77">
        <w:t>a</w:t>
      </w:r>
      <w:r w:rsidR="00C44A74">
        <w:t>gencies and other stakeholders</w:t>
      </w:r>
      <w:r w:rsidR="00280D4B">
        <w:t>.</w:t>
      </w:r>
      <w:r>
        <w:t xml:space="preserve"> </w:t>
      </w:r>
      <w:r w:rsidR="00CF4A1E">
        <w:t xml:space="preserve">This would condense </w:t>
      </w:r>
      <w:r w:rsidR="00C44A74">
        <w:t xml:space="preserve">the </w:t>
      </w:r>
      <w:r w:rsidR="00CF4A1E">
        <w:t xml:space="preserve">current </w:t>
      </w:r>
      <w:r w:rsidR="00C44A74">
        <w:t>two</w:t>
      </w:r>
      <w:r w:rsidR="00F144A7">
        <w:t>-</w:t>
      </w:r>
      <w:r w:rsidR="00C44A74">
        <w:t>stage consultation process</w:t>
      </w:r>
      <w:r w:rsidR="00CF4A1E">
        <w:t xml:space="preserve"> which see</w:t>
      </w:r>
      <w:r w:rsidR="00C44A74">
        <w:t>k</w:t>
      </w:r>
      <w:r w:rsidR="00795F3F">
        <w:t xml:space="preserve">s </w:t>
      </w:r>
      <w:r w:rsidR="00C44A74">
        <w:t>government endorsement of areas prior to the public comment period.</w:t>
      </w:r>
    </w:p>
    <w:p w14:paraId="52449760" w14:textId="59FE7F27" w:rsidR="002D447F" w:rsidRDefault="00064C37" w:rsidP="002D447F">
      <w:pPr>
        <w:pStyle w:val="Body"/>
      </w:pPr>
      <w:r>
        <w:t>Consultation</w:t>
      </w:r>
      <w:r w:rsidR="00346F71">
        <w:t xml:space="preserve"> will </w:t>
      </w:r>
      <w:r w:rsidR="00795F3F">
        <w:t xml:space="preserve">continue to </w:t>
      </w:r>
      <w:r w:rsidR="00936621">
        <w:t xml:space="preserve">occur via </w:t>
      </w:r>
      <w:r w:rsidR="00280D4B">
        <w:t xml:space="preserve">the department’s Consultation Hub </w:t>
      </w:r>
      <w:r w:rsidR="00CF4A1E">
        <w:t>website.</w:t>
      </w:r>
      <w:r w:rsidR="002D447F" w:rsidRPr="002D447F">
        <w:t xml:space="preserve"> </w:t>
      </w:r>
    </w:p>
    <w:p w14:paraId="36BE6AC8" w14:textId="549F3DAF" w:rsidR="00CD10C6" w:rsidRDefault="00CD10C6" w:rsidP="002D447F">
      <w:pPr>
        <w:pStyle w:val="Body"/>
      </w:pPr>
      <w:r>
        <w:t>Where permission has been given</w:t>
      </w:r>
      <w:r w:rsidR="00092E71">
        <w:t xml:space="preserve"> and </w:t>
      </w:r>
      <w:r w:rsidR="00CE5131">
        <w:t>it i</w:t>
      </w:r>
      <w:r w:rsidR="00092E71">
        <w:t>s deemed appropriate to do so</w:t>
      </w:r>
      <w:r>
        <w:t xml:space="preserve">, stakeholder comments will be made publicly available to ensure </w:t>
      </w:r>
      <w:r w:rsidR="00092E71">
        <w:t>transparency and that potential explorers are aware of issues that should be considered when planning activities.</w:t>
      </w:r>
      <w:r w:rsidR="00092E71" w:rsidRPr="00092E71">
        <w:t xml:space="preserve"> </w:t>
      </w:r>
      <w:r w:rsidR="00092E71">
        <w:t xml:space="preserve">The exact format for this is to be determined however it is expected that comments will be available via the acreage release website and </w:t>
      </w:r>
      <w:r w:rsidR="00505F1F">
        <w:t>organised according to</w:t>
      </w:r>
      <w:r w:rsidR="00092E71">
        <w:t xml:space="preserve"> region.</w:t>
      </w:r>
    </w:p>
    <w:p w14:paraId="469FC765" w14:textId="3FAC17A9" w:rsidR="00FA7C58" w:rsidRDefault="00FA7C58" w:rsidP="00FA7C58">
      <w:pPr>
        <w:pStyle w:val="Body"/>
      </w:pPr>
      <w:r w:rsidRPr="00893BD6">
        <w:t xml:space="preserve">Following </w:t>
      </w:r>
      <w:r>
        <w:t xml:space="preserve">the </w:t>
      </w:r>
      <w:r w:rsidRPr="00893BD6">
        <w:t>consultati</w:t>
      </w:r>
      <w:r>
        <w:t>on period, the relevant Joint Authorities</w:t>
      </w:r>
      <w:r w:rsidRPr="00893BD6">
        <w:t xml:space="preserve"> </w:t>
      </w:r>
      <w:r w:rsidR="000D142E">
        <w:t xml:space="preserve">will review stakeholder comments and </w:t>
      </w:r>
      <w:r>
        <w:t xml:space="preserve">determine the </w:t>
      </w:r>
      <w:r w:rsidRPr="00893BD6">
        <w:t>areas to be released</w:t>
      </w:r>
      <w:r>
        <w:t xml:space="preserve"> via formal gazettal</w:t>
      </w:r>
      <w:r w:rsidRPr="00893BD6">
        <w:t>.</w:t>
      </w:r>
    </w:p>
    <w:p w14:paraId="4A4C4914" w14:textId="254799DF" w:rsidR="009D7CA0" w:rsidRDefault="0052025E" w:rsidP="009D70C0">
      <w:pPr>
        <w:pStyle w:val="H4"/>
        <w:numPr>
          <w:ilvl w:val="3"/>
          <w:numId w:val="3"/>
        </w:numPr>
      </w:pPr>
      <w:r>
        <w:t>Broader p</w:t>
      </w:r>
      <w:r w:rsidR="00107E74">
        <w:t>olicy consultation</w:t>
      </w:r>
    </w:p>
    <w:p w14:paraId="213F25D4" w14:textId="1104AE8A" w:rsidR="0097262A" w:rsidRDefault="00A61E40" w:rsidP="0097262A">
      <w:pPr>
        <w:pStyle w:val="Body"/>
      </w:pPr>
      <w:r w:rsidRPr="00C61AA5">
        <w:t xml:space="preserve">Please note </w:t>
      </w:r>
      <w:r w:rsidR="00505F1F">
        <w:t xml:space="preserve">that </w:t>
      </w:r>
      <w:r w:rsidRPr="00C61AA5">
        <w:t xml:space="preserve">the consultation processes </w:t>
      </w:r>
      <w:r w:rsidR="00505F1F">
        <w:t>in the context of</w:t>
      </w:r>
      <w:r w:rsidRPr="00C61AA5">
        <w:t xml:space="preserve"> acreage release relate specifically to the areas being considered for release for bidding. Th</w:t>
      </w:r>
      <w:r w:rsidR="00505F1F">
        <w:t xml:space="preserve">is is </w:t>
      </w:r>
      <w:r w:rsidRPr="00C61AA5">
        <w:t xml:space="preserve">not the only opportunity for stakeholders to communicate </w:t>
      </w:r>
      <w:r w:rsidR="00936621">
        <w:t xml:space="preserve">their </w:t>
      </w:r>
      <w:r w:rsidRPr="00C61AA5">
        <w:t xml:space="preserve">views on offshore exploration policy. </w:t>
      </w:r>
    </w:p>
    <w:p w14:paraId="04014F49" w14:textId="539C8E20" w:rsidR="0097262A" w:rsidRPr="00C61AA5" w:rsidRDefault="00A61E40" w:rsidP="0097262A">
      <w:pPr>
        <w:pStyle w:val="Body"/>
      </w:pPr>
      <w:r w:rsidRPr="00C61AA5">
        <w:t xml:space="preserve">In particular, significant stakeholder engagement is planned around reforms to consultation and transparency in environmental approval processes. Please see </w:t>
      </w:r>
      <w:hyperlink r:id="rId27" w:history="1">
        <w:r w:rsidR="0013544E" w:rsidRPr="000C3867">
          <w:rPr>
            <w:rStyle w:val="Hyperlink"/>
          </w:rPr>
          <w:t>https://industry.gov.au/resource/UpstreamPetroleum/OffshorePetroleumEnvironment/ImprovingConsultationandTransparency/</w:t>
        </w:r>
      </w:hyperlink>
      <w:r w:rsidR="00EB0DC1" w:rsidRPr="0013544E">
        <w:t xml:space="preserve"> </w:t>
      </w:r>
      <w:r w:rsidRPr="0013544E">
        <w:t xml:space="preserve">for more information. </w:t>
      </w:r>
      <w:r w:rsidR="0097262A" w:rsidRPr="0013544E">
        <w:t xml:space="preserve">In particular, a program of community information sessions is planned for regions </w:t>
      </w:r>
      <w:r w:rsidR="00505F1F">
        <w:t xml:space="preserve">that might be </w:t>
      </w:r>
      <w:r w:rsidR="0097262A" w:rsidRPr="0013544E">
        <w:t>affected by offshore explorat</w:t>
      </w:r>
      <w:r w:rsidR="0097262A" w:rsidRPr="00C61AA5">
        <w:t>ion activity.</w:t>
      </w:r>
    </w:p>
    <w:p w14:paraId="56437C36" w14:textId="34BCF462" w:rsidR="00EB0DC1" w:rsidRDefault="00A61E40" w:rsidP="00A61E40">
      <w:pPr>
        <w:pStyle w:val="Body"/>
      </w:pPr>
      <w:r w:rsidRPr="00C61AA5">
        <w:t xml:space="preserve">Consultation on other policies relating to offshore exploration is communicated through the Australian Petroleum News. Interested parties </w:t>
      </w:r>
      <w:r w:rsidR="00325A3F">
        <w:t>are invited to</w:t>
      </w:r>
      <w:r w:rsidRPr="00C61AA5">
        <w:t xml:space="preserve"> subscribe to the mailing list </w:t>
      </w:r>
      <w:r w:rsidR="00EB0DC1">
        <w:t xml:space="preserve">at </w:t>
      </w:r>
      <w:hyperlink r:id="rId28" w:history="1">
        <w:r w:rsidR="0013544E" w:rsidRPr="0013544E">
          <w:rPr>
            <w:rStyle w:val="Hyperlink"/>
          </w:rPr>
          <w:t>https://industry.gov.au/AustralianPetroleumNews</w:t>
        </w:r>
        <w:r w:rsidR="0013544E" w:rsidRPr="0013544E" w:rsidDel="0013544E">
          <w:rPr>
            <w:rStyle w:val="Hyperlink"/>
          </w:rPr>
          <w:t xml:space="preserve"> </w:t>
        </w:r>
      </w:hyperlink>
    </w:p>
    <w:p w14:paraId="259AFCC0" w14:textId="67B68AF7" w:rsidR="003100F0" w:rsidRDefault="00F436FD" w:rsidP="009D70C0">
      <w:pPr>
        <w:pStyle w:val="H3"/>
        <w:numPr>
          <w:ilvl w:val="2"/>
          <w:numId w:val="3"/>
        </w:numPr>
      </w:pPr>
      <w:bookmarkStart w:id="50" w:name="_Toc484106450"/>
      <w:bookmarkStart w:id="51" w:name="_Toc510021641"/>
      <w:bookmarkStart w:id="52" w:name="_Toc510696331"/>
      <w:bookmarkStart w:id="53" w:name="_Toc512947003"/>
      <w:r>
        <w:t>Invitation to apply</w:t>
      </w:r>
      <w:bookmarkEnd w:id="50"/>
      <w:bookmarkEnd w:id="51"/>
      <w:bookmarkEnd w:id="52"/>
      <w:bookmarkEnd w:id="53"/>
    </w:p>
    <w:p w14:paraId="5B22FC8E" w14:textId="7B9FFB69" w:rsidR="00F34482" w:rsidRDefault="003100F0" w:rsidP="00DF17D3">
      <w:pPr>
        <w:pStyle w:val="Body"/>
      </w:pPr>
      <w:r>
        <w:t>T</w:t>
      </w:r>
      <w:r w:rsidR="00DF17D3">
        <w:t xml:space="preserve">he </w:t>
      </w:r>
      <w:r w:rsidR="00D71518" w:rsidRPr="00D71518">
        <w:rPr>
          <w:i/>
        </w:rPr>
        <w:t>Offshore Petroleum and Greenhouse Gas Storage Act 2006</w:t>
      </w:r>
      <w:r w:rsidR="00D71518">
        <w:t xml:space="preserve"> </w:t>
      </w:r>
      <w:r w:rsidR="00D71518" w:rsidRPr="00D71518">
        <w:t>(</w:t>
      </w:r>
      <w:r w:rsidR="00DF17D3" w:rsidRPr="00D71518">
        <w:t>OPGGS Act</w:t>
      </w:r>
      <w:r w:rsidR="00D71518" w:rsidRPr="00D71518">
        <w:t>)</w:t>
      </w:r>
      <w:r w:rsidR="00DF17D3" w:rsidRPr="00D71518">
        <w:t xml:space="preserve"> </w:t>
      </w:r>
      <w:r w:rsidRPr="00D71518">
        <w:t xml:space="preserve">requires written notice in the </w:t>
      </w:r>
      <w:r w:rsidR="000D6393" w:rsidRPr="00D71518">
        <w:t>gazette</w:t>
      </w:r>
      <w:r w:rsidR="000D6393" w:rsidRPr="00D71518">
        <w:rPr>
          <w:rStyle w:val="FootnoteReference"/>
        </w:rPr>
        <w:footnoteReference w:id="5"/>
      </w:r>
      <w:r w:rsidRPr="00D71518">
        <w:t xml:space="preserve"> to invite application</w:t>
      </w:r>
      <w:r w:rsidR="000D6393" w:rsidRPr="00D71518">
        <w:t>s</w:t>
      </w:r>
      <w:r w:rsidRPr="00D71518">
        <w:t xml:space="preserve"> and to specify the </w:t>
      </w:r>
      <w:r w:rsidR="000D6393" w:rsidRPr="00D71518">
        <w:t>period for appl</w:t>
      </w:r>
      <w:r w:rsidR="000D6393">
        <w:t>ications to be made.</w:t>
      </w:r>
      <w:r w:rsidR="00661BC3">
        <w:t xml:space="preserve"> </w:t>
      </w:r>
    </w:p>
    <w:p w14:paraId="6EF40D42" w14:textId="2E606BB3" w:rsidR="000D6393" w:rsidRDefault="00661BC3" w:rsidP="00DF17D3">
      <w:pPr>
        <w:pStyle w:val="Body"/>
      </w:pPr>
      <w:r>
        <w:t>Currently there are three rounds of bidding,</w:t>
      </w:r>
      <w:r w:rsidR="0097262A">
        <w:t xml:space="preserve"> which includes</w:t>
      </w:r>
      <w:r>
        <w:t xml:space="preserve"> two work program rounds </w:t>
      </w:r>
      <w:r w:rsidR="0097262A">
        <w:t>under which there are</w:t>
      </w:r>
      <w:r>
        <w:t xml:space="preserve"> </w:t>
      </w:r>
      <w:r w:rsidR="00F34482">
        <w:t xml:space="preserve">approximately </w:t>
      </w:r>
      <w:r w:rsidR="00981049">
        <w:t xml:space="preserve">5-6 </w:t>
      </w:r>
      <w:r w:rsidR="0052025E">
        <w:t xml:space="preserve">months </w:t>
      </w:r>
      <w:r w:rsidR="00F34482">
        <w:t xml:space="preserve">and </w:t>
      </w:r>
      <w:r w:rsidR="00981049">
        <w:t>9-10</w:t>
      </w:r>
      <w:r>
        <w:t xml:space="preserve"> </w:t>
      </w:r>
      <w:r w:rsidR="00F34482">
        <w:t>months to prepare bids</w:t>
      </w:r>
      <w:r w:rsidR="0097262A">
        <w:t>, as well as one</w:t>
      </w:r>
      <w:r w:rsidR="00F34482">
        <w:t xml:space="preserve"> cash</w:t>
      </w:r>
      <w:r w:rsidR="0097262A">
        <w:t xml:space="preserve"> </w:t>
      </w:r>
      <w:r w:rsidR="00F34482">
        <w:t>bidding round</w:t>
      </w:r>
      <w:r w:rsidR="0097262A">
        <w:t xml:space="preserve"> </w:t>
      </w:r>
      <w:r w:rsidR="0052025E">
        <w:t xml:space="preserve">for </w:t>
      </w:r>
      <w:r w:rsidR="0097262A">
        <w:t xml:space="preserve">areas </w:t>
      </w:r>
      <w:r w:rsidR="0052025E">
        <w:t xml:space="preserve">that </w:t>
      </w:r>
      <w:r w:rsidR="0097262A">
        <w:t>meet the cash bidding criteria.</w:t>
      </w:r>
    </w:p>
    <w:p w14:paraId="72177049" w14:textId="44107C95" w:rsidR="00F34482" w:rsidRDefault="00F34482" w:rsidP="00DF17D3">
      <w:pPr>
        <w:pStyle w:val="Body"/>
      </w:pPr>
      <w:r>
        <w:t xml:space="preserve">To improve efficiency of the system and </w:t>
      </w:r>
      <w:r w:rsidR="0052025E">
        <w:t xml:space="preserve">limit </w:t>
      </w:r>
      <w:r>
        <w:t>delays in accessing acreage</w:t>
      </w:r>
      <w:r w:rsidR="00505F1F">
        <w:t>,</w:t>
      </w:r>
      <w:r>
        <w:t xml:space="preserve"> the new model proposes </w:t>
      </w:r>
      <w:r w:rsidR="00505F1F">
        <w:t xml:space="preserve">consolidation to </w:t>
      </w:r>
      <w:r>
        <w:t>one work program bidding round.</w:t>
      </w:r>
    </w:p>
    <w:p w14:paraId="1972F7FE" w14:textId="77777777" w:rsidR="009D70C0" w:rsidRDefault="009D70C0">
      <w:pPr>
        <w:rPr>
          <w:rStyle w:val="IntenseEmphasis"/>
          <w:rFonts w:ascii="Arial" w:hAnsi="Arial"/>
        </w:rPr>
      </w:pPr>
      <w:r>
        <w:rPr>
          <w:rStyle w:val="IntenseEmphasis"/>
        </w:rPr>
        <w:br w:type="page"/>
      </w:r>
    </w:p>
    <w:p w14:paraId="24342BFC" w14:textId="76C25CE7" w:rsidR="00DE4BFD" w:rsidRPr="00456B67" w:rsidRDefault="00DE4BFD" w:rsidP="00DE4BFD">
      <w:pPr>
        <w:pStyle w:val="bullet"/>
        <w:numPr>
          <w:ilvl w:val="0"/>
          <w:numId w:val="0"/>
        </w:numPr>
        <w:rPr>
          <w:rStyle w:val="IntenseEmphasis"/>
        </w:rPr>
      </w:pPr>
      <w:r w:rsidRPr="00456B67">
        <w:rPr>
          <w:rStyle w:val="IntenseEmphasis"/>
        </w:rPr>
        <w:lastRenderedPageBreak/>
        <w:t>Overview</w:t>
      </w:r>
    </w:p>
    <w:p w14:paraId="243D2100" w14:textId="7BA8A0F9" w:rsidR="000D6393" w:rsidRDefault="003100F0" w:rsidP="0009603B">
      <w:pPr>
        <w:pStyle w:val="bullet"/>
      </w:pPr>
      <w:r>
        <w:t>Usually in July each year, the Joint Authority will i</w:t>
      </w:r>
      <w:r w:rsidR="0009603B">
        <w:t>n</w:t>
      </w:r>
      <w:r>
        <w:t xml:space="preserve">vite </w:t>
      </w:r>
      <w:r w:rsidR="000D6393">
        <w:t>applications for bidding on defined areas</w:t>
      </w:r>
    </w:p>
    <w:p w14:paraId="4BE2F715" w14:textId="58C41ADD" w:rsidR="00EE6335" w:rsidRDefault="00EE6335" w:rsidP="00EE6335">
      <w:pPr>
        <w:pStyle w:val="bullet"/>
      </w:pPr>
      <w:r>
        <w:t>All areas will be available in one round with approximately nine</w:t>
      </w:r>
      <w:r w:rsidR="005A76F8">
        <w:t xml:space="preserve"> </w:t>
      </w:r>
      <w:r>
        <w:t>months to prepare bids</w:t>
      </w:r>
    </w:p>
    <w:p w14:paraId="75C6C835" w14:textId="6E474127" w:rsidR="008F1FBB" w:rsidRDefault="008F1FBB" w:rsidP="0009603B">
      <w:pPr>
        <w:pStyle w:val="bullet"/>
      </w:pPr>
      <w:r>
        <w:t>Areas will be available for work program bidding only (no cash</w:t>
      </w:r>
      <w:r w:rsidR="005A76F8">
        <w:t xml:space="preserve"> </w:t>
      </w:r>
      <w:r>
        <w:t>bidding)</w:t>
      </w:r>
    </w:p>
    <w:p w14:paraId="4640924E" w14:textId="0E9E7B1E" w:rsidR="003714C8" w:rsidRDefault="000D6393" w:rsidP="00725F5A">
      <w:pPr>
        <w:pStyle w:val="bullet"/>
      </w:pPr>
      <w:r>
        <w:t xml:space="preserve">The </w:t>
      </w:r>
      <w:r w:rsidR="008F1FBB">
        <w:t>invitation to apply</w:t>
      </w:r>
      <w:r>
        <w:t xml:space="preserve"> will be supported by the acreage release website which </w:t>
      </w:r>
      <w:r w:rsidR="00520B60">
        <w:t>provide</w:t>
      </w:r>
      <w:r w:rsidR="003714C8">
        <w:t>s</w:t>
      </w:r>
      <w:r w:rsidR="00520B60">
        <w:t xml:space="preserve"> explorer</w:t>
      </w:r>
      <w:r w:rsidR="00657C39">
        <w:t xml:space="preserve">s with information to support preparation </w:t>
      </w:r>
      <w:r w:rsidR="00520B60">
        <w:t xml:space="preserve">of bids </w:t>
      </w:r>
      <w:r w:rsidR="00936621">
        <w:t>and exploration work programs</w:t>
      </w:r>
    </w:p>
    <w:p w14:paraId="67F5D040" w14:textId="70E5D708" w:rsidR="004819A8" w:rsidRDefault="00727581">
      <w:pPr>
        <w:pStyle w:val="bullet"/>
      </w:pPr>
      <w:r>
        <w:t>The invitation to bid will be promoted domestically and internationally</w:t>
      </w:r>
    </w:p>
    <w:p w14:paraId="437CD817" w14:textId="72C6AC02" w:rsidR="00D71518" w:rsidRDefault="00D71518" w:rsidP="009D70C0">
      <w:pPr>
        <w:pStyle w:val="H4"/>
        <w:numPr>
          <w:ilvl w:val="3"/>
          <w:numId w:val="3"/>
        </w:numPr>
      </w:pPr>
      <w:r>
        <w:t>Gazettal</w:t>
      </w:r>
    </w:p>
    <w:p w14:paraId="354DCEC9" w14:textId="065FE106" w:rsidR="004819A8" w:rsidRDefault="00064C37" w:rsidP="00064C37">
      <w:pPr>
        <w:pStyle w:val="Body"/>
      </w:pPr>
      <w:r>
        <w:t>At a set time each year</w:t>
      </w:r>
      <w:r w:rsidR="005A76F8">
        <w:t>,</w:t>
      </w:r>
      <w:r>
        <w:t xml:space="preserve"> the Joint Authority w</w:t>
      </w:r>
      <w:r w:rsidR="007D188A">
        <w:t>ill</w:t>
      </w:r>
      <w:r>
        <w:t xml:space="preserve"> invite applications over specified release are</w:t>
      </w:r>
      <w:r w:rsidR="00936621">
        <w:t>as by way of written notice in the gazette</w:t>
      </w:r>
      <w:r w:rsidR="007D188A">
        <w:t>. Individual release areas will</w:t>
      </w:r>
      <w:r>
        <w:t xml:space="preserve"> be </w:t>
      </w:r>
      <w:r w:rsidR="00505F1F">
        <w:t xml:space="preserve">defined </w:t>
      </w:r>
      <w:r>
        <w:t>by graticular blocks and be limited to 400 contiguous blocks</w:t>
      </w:r>
      <w:r w:rsidR="005228FC">
        <w:rPr>
          <w:rStyle w:val="FootnoteReference"/>
        </w:rPr>
        <w:footnoteReference w:id="6"/>
      </w:r>
      <w:r>
        <w:t>.</w:t>
      </w:r>
    </w:p>
    <w:p w14:paraId="25BC6818" w14:textId="265472A5" w:rsidR="00D71518" w:rsidRDefault="00D71518" w:rsidP="009D70C0">
      <w:pPr>
        <w:pStyle w:val="H4"/>
        <w:numPr>
          <w:ilvl w:val="3"/>
          <w:numId w:val="3"/>
        </w:numPr>
      </w:pPr>
      <w:r>
        <w:t>Number of areas and rounds</w:t>
      </w:r>
    </w:p>
    <w:p w14:paraId="5FC56340" w14:textId="5C213063" w:rsidR="006C06D7" w:rsidRDefault="00E45E2C" w:rsidP="00064C37">
      <w:pPr>
        <w:pStyle w:val="Body"/>
      </w:pPr>
      <w:r>
        <w:t xml:space="preserve">The number of areas included in the release will be driven by nominations. It is possible that the number of areas included in </w:t>
      </w:r>
      <w:r w:rsidR="008179D5">
        <w:t xml:space="preserve">a </w:t>
      </w:r>
      <w:r>
        <w:t>release will fluctuate significantly from year to year</w:t>
      </w:r>
      <w:r w:rsidR="008179D5">
        <w:t xml:space="preserve">. </w:t>
      </w:r>
    </w:p>
    <w:p w14:paraId="226320A4" w14:textId="7A073081" w:rsidR="00FF0E8E" w:rsidRDefault="008179D5" w:rsidP="00FF0E8E">
      <w:pPr>
        <w:pStyle w:val="Body"/>
      </w:pPr>
      <w:r>
        <w:t>T</w:t>
      </w:r>
      <w:r w:rsidR="00E45E2C">
        <w:t xml:space="preserve">here will be only one round of bidding per </w:t>
      </w:r>
      <w:r>
        <w:t xml:space="preserve">annual </w:t>
      </w:r>
      <w:r w:rsidR="00E45E2C">
        <w:t xml:space="preserve">release. </w:t>
      </w:r>
      <w:r w:rsidR="00FF0E8E">
        <w:t>Usually, a period of nine months will be provided for preparation of bids.</w:t>
      </w:r>
    </w:p>
    <w:p w14:paraId="6BD5F666" w14:textId="6CD00ED1" w:rsidR="00FF0E8E" w:rsidRDefault="008179D5" w:rsidP="00FF0E8E">
      <w:pPr>
        <w:pStyle w:val="Body"/>
      </w:pPr>
      <w:r>
        <w:t xml:space="preserve">All areas available for bidding will be announced at the same time and bids for all areas will close at the same time. This will allow potential </w:t>
      </w:r>
      <w:r w:rsidR="00FF0E8E">
        <w:t>bidders</w:t>
      </w:r>
      <w:r>
        <w:t xml:space="preserve"> to consider an appropr</w:t>
      </w:r>
      <w:r w:rsidR="00FF0E8E">
        <w:t>iate portfolio of bids, best reflecting their overall capacity and willingness to explore. It will also enable bidders to consider any offers for exploration permits alongside each other, ensuring that decisions to accept offers can be made with more information available.</w:t>
      </w:r>
    </w:p>
    <w:p w14:paraId="7FB86D73" w14:textId="5B81AC40" w:rsidR="008179D5" w:rsidRDefault="00FF0E8E" w:rsidP="00E45E2C">
      <w:pPr>
        <w:pStyle w:val="Body"/>
      </w:pPr>
      <w:r>
        <w:t>A single round of bidding should also allow for the outcomes of one year’s process to be known before bids close for the next year’s process, again supporting informed bidding in subsequent releases.</w:t>
      </w:r>
    </w:p>
    <w:p w14:paraId="6D8FDB76" w14:textId="55D845C9" w:rsidR="00B53BC6" w:rsidRDefault="00FF0E8E" w:rsidP="0013544E">
      <w:pPr>
        <w:pStyle w:val="Body"/>
      </w:pPr>
      <w:r>
        <w:t>One</w:t>
      </w:r>
      <w:r w:rsidR="00B53BC6">
        <w:t xml:space="preserve"> consequence of a single round</w:t>
      </w:r>
      <w:r w:rsidR="008A3EEC">
        <w:t xml:space="preserve"> </w:t>
      </w:r>
      <w:r>
        <w:t xml:space="preserve">is expected to be that </w:t>
      </w:r>
      <w:r w:rsidR="008A3EEC">
        <w:t>more permits will be awarded on or around the same date which could create some peaks in permit administration requirements going forward (annual titles administration reports etc.)</w:t>
      </w:r>
      <w:r w:rsidR="00F30FCB">
        <w:t>.</w:t>
      </w:r>
      <w:r w:rsidR="005906C1">
        <w:t xml:space="preserve">  </w:t>
      </w:r>
    </w:p>
    <w:p w14:paraId="2D2965FB" w14:textId="689FECE4" w:rsidR="007D188A" w:rsidRDefault="007E5C36" w:rsidP="009D70C0">
      <w:pPr>
        <w:pStyle w:val="H4"/>
        <w:numPr>
          <w:ilvl w:val="3"/>
          <w:numId w:val="3"/>
        </w:numPr>
      </w:pPr>
      <w:r>
        <w:t>B</w:t>
      </w:r>
      <w:r w:rsidR="007D188A">
        <w:t>idding</w:t>
      </w:r>
      <w:r w:rsidR="00166B7E">
        <w:t xml:space="preserve"> method</w:t>
      </w:r>
    </w:p>
    <w:p w14:paraId="37D9C3E7" w14:textId="7F3F6574" w:rsidR="00F42256" w:rsidRDefault="009850AB" w:rsidP="00064C37">
      <w:pPr>
        <w:pStyle w:val="Body"/>
      </w:pPr>
      <w:r>
        <w:t xml:space="preserve">As part of </w:t>
      </w:r>
      <w:r w:rsidR="00C7110E">
        <w:t xml:space="preserve">the </w:t>
      </w:r>
      <w:r w:rsidR="00B31909">
        <w:t>A</w:t>
      </w:r>
      <w:r>
        <w:t xml:space="preserve">creage </w:t>
      </w:r>
      <w:r w:rsidR="005E4257">
        <w:t>O</w:t>
      </w:r>
      <w:r w:rsidR="00490026">
        <w:t>ptimisation</w:t>
      </w:r>
      <w:r w:rsidR="005E4257">
        <w:t xml:space="preserve"> Model</w:t>
      </w:r>
      <w:r>
        <w:t xml:space="preserve">, </w:t>
      </w:r>
      <w:r w:rsidR="00342610">
        <w:t xml:space="preserve">it is proposed </w:t>
      </w:r>
      <w:r w:rsidR="00083B57">
        <w:t xml:space="preserve">areas will no longer be offered for </w:t>
      </w:r>
      <w:r>
        <w:t>cash</w:t>
      </w:r>
      <w:r w:rsidR="00F43378">
        <w:t xml:space="preserve"> </w:t>
      </w:r>
      <w:r>
        <w:t>bidding.</w:t>
      </w:r>
      <w:r w:rsidR="00490026">
        <w:t xml:space="preserve"> F</w:t>
      </w:r>
      <w:r w:rsidR="00490026" w:rsidRPr="00490026">
        <w:t>ocussing on a single permit allocation mechanism will support administrative efficiency</w:t>
      </w:r>
      <w:r w:rsidR="00490026">
        <w:t xml:space="preserve"> and ensure fair and equitable access to acreage for all companies</w:t>
      </w:r>
      <w:r w:rsidR="00490026" w:rsidRPr="00490026">
        <w:t>.</w:t>
      </w:r>
      <w:r w:rsidR="00755DE3">
        <w:t xml:space="preserve"> </w:t>
      </w:r>
    </w:p>
    <w:p w14:paraId="762344D9" w14:textId="5D8E2FAF" w:rsidR="00EC2300" w:rsidRDefault="00511FF2" w:rsidP="00064C37">
      <w:pPr>
        <w:pStyle w:val="Body"/>
      </w:pPr>
      <w:r>
        <w:t>The current cash</w:t>
      </w:r>
      <w:r w:rsidR="005E5CA1">
        <w:t xml:space="preserve"> bidding policy settings were introduced in 2014. </w:t>
      </w:r>
      <w:r w:rsidR="00F42256">
        <w:t xml:space="preserve">14 areas </w:t>
      </w:r>
      <w:r w:rsidR="00B31909">
        <w:t xml:space="preserve">have </w:t>
      </w:r>
      <w:r w:rsidR="00F42256">
        <w:t>be</w:t>
      </w:r>
      <w:r w:rsidR="00B31909">
        <w:t>en</w:t>
      </w:r>
      <w:r w:rsidR="00F42256">
        <w:t xml:space="preserve"> made available for auction since that time</w:t>
      </w:r>
      <w:r w:rsidR="00B31909">
        <w:t xml:space="preserve"> and</w:t>
      </w:r>
      <w:r w:rsidR="00F42256">
        <w:t xml:space="preserve"> cash bidding has thus far led to the award of only one cash bid permit (W16-7 as WA-526-P). This result has fallen significantly short of </w:t>
      </w:r>
      <w:r w:rsidR="005E5CA1">
        <w:t xml:space="preserve">expected permit allocations </w:t>
      </w:r>
      <w:r w:rsidR="00EC2300">
        <w:t xml:space="preserve">by cash bidding. </w:t>
      </w:r>
      <w:r w:rsidR="00083B57">
        <w:t>In the same period</w:t>
      </w:r>
      <w:r w:rsidR="00EC2300">
        <w:t>, 31 new permits have been awarded through work program bidding.</w:t>
      </w:r>
    </w:p>
    <w:p w14:paraId="0C299043" w14:textId="5F37132D" w:rsidR="00F42256" w:rsidRDefault="00F42256" w:rsidP="00064C37">
      <w:pPr>
        <w:pStyle w:val="Body"/>
      </w:pPr>
      <w:r>
        <w:t xml:space="preserve">The current cash bidding policy </w:t>
      </w:r>
      <w:r w:rsidR="005E5CA1">
        <w:t xml:space="preserve">has also </w:t>
      </w:r>
      <w:r w:rsidR="008E4A94">
        <w:t>im</w:t>
      </w:r>
      <w:r w:rsidR="005E5CA1">
        <w:t>posed significant constraints on the flexibility of the Joint Authority</w:t>
      </w:r>
      <w:r w:rsidR="007C5949">
        <w:t xml:space="preserve"> in regard to </w:t>
      </w:r>
      <w:r w:rsidR="00EC2300">
        <w:t xml:space="preserve">decisions to </w:t>
      </w:r>
      <w:r w:rsidR="007C5949">
        <w:t>allocat</w:t>
      </w:r>
      <w:r w:rsidR="00EC2300">
        <w:t xml:space="preserve">e </w:t>
      </w:r>
      <w:r w:rsidR="007C5949">
        <w:t xml:space="preserve">areas for </w:t>
      </w:r>
      <w:r w:rsidR="00EC2300">
        <w:t xml:space="preserve">either </w:t>
      </w:r>
      <w:r w:rsidR="007C5949">
        <w:t>cash</w:t>
      </w:r>
      <w:r w:rsidR="0097262A">
        <w:t xml:space="preserve"> </w:t>
      </w:r>
      <w:r w:rsidR="007C5949">
        <w:t>bidding or work program bidding</w:t>
      </w:r>
      <w:r w:rsidR="00511FF2">
        <w:t xml:space="preserve">. </w:t>
      </w:r>
      <w:r w:rsidR="008E4A94">
        <w:t xml:space="preserve">Current policy settings </w:t>
      </w:r>
      <w:r w:rsidR="00652B6E">
        <w:t xml:space="preserve">indicate that </w:t>
      </w:r>
      <w:r w:rsidR="00A50DF3">
        <w:t>release area</w:t>
      </w:r>
      <w:r w:rsidR="00EC2300">
        <w:t>s</w:t>
      </w:r>
      <w:r w:rsidR="008E4A94">
        <w:t xml:space="preserve"> located in </w:t>
      </w:r>
      <w:r w:rsidR="00EC2300">
        <w:t>highly mature areas or with</w:t>
      </w:r>
      <w:r w:rsidR="008E4A94">
        <w:t xml:space="preserve"> known accumulations </w:t>
      </w:r>
      <w:r w:rsidR="00652B6E">
        <w:t xml:space="preserve">should </w:t>
      </w:r>
      <w:r w:rsidR="008E4A94">
        <w:t xml:space="preserve">be offered for cash bidding instead of work program bidding. </w:t>
      </w:r>
      <w:r w:rsidR="00EC2300">
        <w:t xml:space="preserve">Unless the prospectivity of an area changes due to new information, an </w:t>
      </w:r>
      <w:r w:rsidR="00EC2300">
        <w:lastRenderedPageBreak/>
        <w:t xml:space="preserve">area that has been a cash bid area once </w:t>
      </w:r>
      <w:r w:rsidR="00652B6E">
        <w:t>would</w:t>
      </w:r>
      <w:r w:rsidR="00EC2300">
        <w:t xml:space="preserve"> only be released via cash</w:t>
      </w:r>
      <w:r w:rsidR="0097262A">
        <w:t xml:space="preserve"> </w:t>
      </w:r>
      <w:r w:rsidR="00EC2300">
        <w:t>bidding in future. Consequently a</w:t>
      </w:r>
      <w:r w:rsidR="008E4A94">
        <w:t>reas become ‘sterilised’ if they are unsuccessful</w:t>
      </w:r>
      <w:r w:rsidR="007C5949">
        <w:t xml:space="preserve"> as part of a cash</w:t>
      </w:r>
      <w:r w:rsidR="0097262A">
        <w:t xml:space="preserve"> </w:t>
      </w:r>
      <w:r w:rsidR="007C5949">
        <w:t>bid auction</w:t>
      </w:r>
      <w:r w:rsidR="008E4A94">
        <w:t xml:space="preserve"> as </w:t>
      </w:r>
      <w:r w:rsidR="007C5949">
        <w:t xml:space="preserve">the </w:t>
      </w:r>
      <w:r w:rsidR="008E4A94">
        <w:t>current policy settings</w:t>
      </w:r>
      <w:r w:rsidR="007C5949">
        <w:t xml:space="preserve"> prevent release of the area at </w:t>
      </w:r>
      <w:r w:rsidR="00A50DF3">
        <w:t xml:space="preserve">a later time </w:t>
      </w:r>
      <w:r w:rsidR="008E4A94">
        <w:t>for work program bidding</w:t>
      </w:r>
      <w:r w:rsidR="00A806F9">
        <w:t xml:space="preserve"> </w:t>
      </w:r>
      <w:r w:rsidR="00020ACA">
        <w:t xml:space="preserve">– </w:t>
      </w:r>
      <w:r w:rsidR="00A806F9">
        <w:t>which</w:t>
      </w:r>
      <w:r w:rsidR="00020ACA">
        <w:t xml:space="preserve"> </w:t>
      </w:r>
      <w:r w:rsidR="00A806F9">
        <w:t>may yield different bidding results</w:t>
      </w:r>
      <w:r w:rsidR="008E4A94">
        <w:t xml:space="preserve">. </w:t>
      </w:r>
    </w:p>
    <w:p w14:paraId="51EA98DB" w14:textId="27485F59" w:rsidR="00981049" w:rsidRDefault="0038288C" w:rsidP="0038288C">
      <w:pPr>
        <w:rPr>
          <w:rFonts w:ascii="Arial" w:eastAsia="Calibri" w:hAnsi="Arial" w:cs="Times New Roman"/>
        </w:rPr>
      </w:pPr>
      <w:r w:rsidRPr="0038288C">
        <w:rPr>
          <w:rFonts w:ascii="Arial" w:eastAsia="Calibri" w:hAnsi="Arial" w:cs="Times New Roman"/>
        </w:rPr>
        <w:t>Work program bidding</w:t>
      </w:r>
      <w:r w:rsidR="00020ACA">
        <w:rPr>
          <w:rFonts w:ascii="Arial" w:eastAsia="Calibri" w:hAnsi="Arial" w:cs="Times New Roman"/>
        </w:rPr>
        <w:t>,</w:t>
      </w:r>
      <w:r w:rsidRPr="0038288C">
        <w:rPr>
          <w:rFonts w:ascii="Arial" w:eastAsia="Calibri" w:hAnsi="Arial" w:cs="Times New Roman"/>
        </w:rPr>
        <w:t xml:space="preserve"> by contrast</w:t>
      </w:r>
      <w:r w:rsidR="00020ACA">
        <w:rPr>
          <w:rFonts w:ascii="Arial" w:eastAsia="Calibri" w:hAnsi="Arial" w:cs="Times New Roman"/>
        </w:rPr>
        <w:t>,</w:t>
      </w:r>
      <w:r w:rsidRPr="0038288C">
        <w:rPr>
          <w:rFonts w:ascii="Arial" w:eastAsia="Calibri" w:hAnsi="Arial" w:cs="Times New Roman"/>
        </w:rPr>
        <w:t xml:space="preserve"> </w:t>
      </w:r>
      <w:r w:rsidR="00981049">
        <w:rPr>
          <w:rFonts w:ascii="Arial" w:eastAsia="Calibri" w:hAnsi="Arial" w:cs="Times New Roman"/>
        </w:rPr>
        <w:t xml:space="preserve">supports </w:t>
      </w:r>
      <w:r w:rsidRPr="0038288C">
        <w:rPr>
          <w:rFonts w:ascii="Arial" w:eastAsia="Calibri" w:hAnsi="Arial" w:cs="Times New Roman"/>
        </w:rPr>
        <w:t xml:space="preserve">the government objective of stimulating private exploration activity in Commonwealth waters. This stems from the fundamental difference between work program bidding and cash bidding in respect of the exploration activity that occurs after a permit is awarded. While titleholders of a cash bid permit </w:t>
      </w:r>
      <w:r w:rsidRPr="0038288C">
        <w:rPr>
          <w:rFonts w:ascii="Arial" w:eastAsia="Calibri" w:hAnsi="Arial" w:cs="Times New Roman"/>
          <w:u w:val="single"/>
        </w:rPr>
        <w:t>may</w:t>
      </w:r>
      <w:r w:rsidRPr="0038288C">
        <w:rPr>
          <w:rFonts w:ascii="Arial" w:eastAsia="Calibri" w:hAnsi="Arial" w:cs="Times New Roman"/>
        </w:rPr>
        <w:t xml:space="preserve"> undertake exploration activity, </w:t>
      </w:r>
      <w:r w:rsidR="00020ACA">
        <w:rPr>
          <w:rFonts w:ascii="Arial" w:eastAsia="Calibri" w:hAnsi="Arial" w:cs="Times New Roman"/>
        </w:rPr>
        <w:t xml:space="preserve">the guidelines stipulate that </w:t>
      </w:r>
      <w:r w:rsidRPr="0038288C">
        <w:rPr>
          <w:rFonts w:ascii="Arial" w:eastAsia="Calibri" w:hAnsi="Arial" w:cs="Times New Roman"/>
        </w:rPr>
        <w:t xml:space="preserve">titleholders of a work program exploration permit </w:t>
      </w:r>
      <w:r w:rsidRPr="0038288C">
        <w:rPr>
          <w:rFonts w:ascii="Arial" w:eastAsia="Calibri" w:hAnsi="Arial" w:cs="Times New Roman"/>
          <w:u w:val="single"/>
        </w:rPr>
        <w:t>must</w:t>
      </w:r>
      <w:r w:rsidRPr="0038288C">
        <w:rPr>
          <w:rFonts w:ascii="Arial" w:eastAsia="Calibri" w:hAnsi="Arial" w:cs="Times New Roman"/>
        </w:rPr>
        <w:t xml:space="preserve"> complete the guaranteed work program. As a result of this difference</w:t>
      </w:r>
      <w:r w:rsidR="00936621">
        <w:rPr>
          <w:rFonts w:ascii="Arial" w:eastAsia="Calibri" w:hAnsi="Arial" w:cs="Times New Roman"/>
        </w:rPr>
        <w:t>,</w:t>
      </w:r>
      <w:r w:rsidRPr="0038288C">
        <w:rPr>
          <w:rFonts w:ascii="Arial" w:eastAsia="Calibri" w:hAnsi="Arial" w:cs="Times New Roman"/>
        </w:rPr>
        <w:t xml:space="preserve"> work program bidding is considered to be a more effective means of protecting against the risk of acreage warehousing (in which titleholders bid on acreage with limited or no commitments to exploration activity and with no clear path to future progress towards extraction).</w:t>
      </w:r>
      <w:r w:rsidR="00981049">
        <w:rPr>
          <w:rFonts w:ascii="Arial" w:eastAsia="Calibri" w:hAnsi="Arial" w:cs="Times New Roman"/>
        </w:rPr>
        <w:t xml:space="preserve"> </w:t>
      </w:r>
    </w:p>
    <w:p w14:paraId="34EBAB14" w14:textId="402FB129" w:rsidR="009850AB" w:rsidRPr="0038288C" w:rsidRDefault="00981049" w:rsidP="0038288C">
      <w:pPr>
        <w:rPr>
          <w:rFonts w:ascii="Arial" w:eastAsia="Calibri" w:hAnsi="Arial" w:cs="Times New Roman"/>
        </w:rPr>
      </w:pPr>
      <w:r>
        <w:rPr>
          <w:rFonts w:ascii="Arial" w:eastAsia="Calibri" w:hAnsi="Arial" w:cs="Times New Roman"/>
        </w:rPr>
        <w:t>By encouraging higher levels of exploration activity</w:t>
      </w:r>
      <w:r w:rsidR="0038288C" w:rsidRPr="0038288C">
        <w:rPr>
          <w:rFonts w:ascii="Arial" w:eastAsia="Calibri" w:hAnsi="Arial" w:cs="Times New Roman"/>
        </w:rPr>
        <w:t xml:space="preserve">, </w:t>
      </w:r>
      <w:r w:rsidR="00490026" w:rsidRPr="0038288C">
        <w:rPr>
          <w:rFonts w:ascii="Arial" w:eastAsia="Calibri" w:hAnsi="Arial" w:cs="Times New Roman"/>
        </w:rPr>
        <w:t xml:space="preserve">work program bidding is </w:t>
      </w:r>
      <w:r>
        <w:rPr>
          <w:rFonts w:ascii="Arial" w:eastAsia="Calibri" w:hAnsi="Arial" w:cs="Times New Roman"/>
        </w:rPr>
        <w:t xml:space="preserve">also </w:t>
      </w:r>
      <w:r w:rsidR="00490026" w:rsidRPr="0038288C">
        <w:rPr>
          <w:rFonts w:ascii="Arial" w:eastAsia="Calibri" w:hAnsi="Arial" w:cs="Times New Roman"/>
        </w:rPr>
        <w:t xml:space="preserve">considered to deliver </w:t>
      </w:r>
      <w:r w:rsidR="008E4A94" w:rsidRPr="0038288C">
        <w:rPr>
          <w:rFonts w:ascii="Arial" w:eastAsia="Calibri" w:hAnsi="Arial" w:cs="Times New Roman"/>
        </w:rPr>
        <w:t xml:space="preserve">more </w:t>
      </w:r>
      <w:r w:rsidR="00490026" w:rsidRPr="0038288C">
        <w:rPr>
          <w:rFonts w:ascii="Arial" w:eastAsia="Calibri" w:hAnsi="Arial" w:cs="Times New Roman"/>
        </w:rPr>
        <w:t xml:space="preserve">positive outcomes </w:t>
      </w:r>
      <w:r w:rsidR="008E4A94" w:rsidRPr="0038288C">
        <w:rPr>
          <w:rFonts w:ascii="Arial" w:eastAsia="Calibri" w:hAnsi="Arial" w:cs="Times New Roman"/>
        </w:rPr>
        <w:t xml:space="preserve">than cash bidding </w:t>
      </w:r>
      <w:r w:rsidR="0038288C" w:rsidRPr="0038288C">
        <w:rPr>
          <w:rFonts w:ascii="Arial" w:eastAsia="Calibri" w:hAnsi="Arial" w:cs="Times New Roman"/>
        </w:rPr>
        <w:t xml:space="preserve">in </w:t>
      </w:r>
      <w:r w:rsidR="00490026" w:rsidRPr="0038288C">
        <w:rPr>
          <w:rFonts w:ascii="Arial" w:eastAsia="Calibri" w:hAnsi="Arial" w:cs="Times New Roman"/>
        </w:rPr>
        <w:t xml:space="preserve">increasing knowledge </w:t>
      </w:r>
      <w:r w:rsidR="00020ACA">
        <w:rPr>
          <w:rFonts w:ascii="Arial" w:eastAsia="Calibri" w:hAnsi="Arial" w:cs="Times New Roman"/>
        </w:rPr>
        <w:t>of</w:t>
      </w:r>
      <w:r w:rsidR="00490026" w:rsidRPr="0038288C">
        <w:rPr>
          <w:rFonts w:ascii="Arial" w:eastAsia="Calibri" w:hAnsi="Arial" w:cs="Times New Roman"/>
        </w:rPr>
        <w:t xml:space="preserve"> Australia’s offshore oil and gas resources, and supporting progress towards the production of recoverable resources.</w:t>
      </w:r>
    </w:p>
    <w:p w14:paraId="5FEDB3CC" w14:textId="48812811" w:rsidR="006C06D7" w:rsidRDefault="00581C46" w:rsidP="009D70C0">
      <w:pPr>
        <w:pStyle w:val="H4"/>
        <w:numPr>
          <w:ilvl w:val="3"/>
          <w:numId w:val="3"/>
        </w:numPr>
      </w:pPr>
      <w:r>
        <w:t>Online information</w:t>
      </w:r>
    </w:p>
    <w:p w14:paraId="7CF6341C" w14:textId="2E755F9F" w:rsidR="000E30C7" w:rsidRDefault="0097262A" w:rsidP="00064C37">
      <w:pPr>
        <w:pStyle w:val="Body"/>
      </w:pPr>
      <w:r>
        <w:t>Under the Acreage Optimisation Model t</w:t>
      </w:r>
      <w:r w:rsidR="000E30C7">
        <w:t xml:space="preserve">he annual release will continue to be supported by </w:t>
      </w:r>
      <w:r w:rsidR="00166B7E">
        <w:t>online</w:t>
      </w:r>
      <w:r w:rsidR="00652B6E">
        <w:t xml:space="preserve"> information </w:t>
      </w:r>
      <w:r w:rsidR="00166B7E">
        <w:t xml:space="preserve">relevant </w:t>
      </w:r>
      <w:r w:rsidR="00020ACA">
        <w:t>to</w:t>
      </w:r>
      <w:r w:rsidR="000E30C7">
        <w:t xml:space="preserve"> </w:t>
      </w:r>
      <w:r w:rsidR="00725F5A">
        <w:t>nomination and bidding</w:t>
      </w:r>
      <w:r w:rsidR="000E30C7">
        <w:t>.</w:t>
      </w:r>
    </w:p>
    <w:p w14:paraId="403B8086" w14:textId="0069E6B4" w:rsidR="00F21DE9" w:rsidRDefault="00581C46" w:rsidP="00064C37">
      <w:pPr>
        <w:pStyle w:val="Body"/>
      </w:pPr>
      <w:r>
        <w:t>Online information</w:t>
      </w:r>
      <w:r w:rsidR="000E30C7">
        <w:t xml:space="preserve"> will be focussed </w:t>
      </w:r>
      <w:r w:rsidR="00652B6E">
        <w:t>on those</w:t>
      </w:r>
      <w:r w:rsidR="000E30C7">
        <w:t xml:space="preserve"> areas</w:t>
      </w:r>
      <w:r w:rsidR="002B0D62">
        <w:t xml:space="preserve"> where government can </w:t>
      </w:r>
      <w:r w:rsidR="00652B6E">
        <w:t>add</w:t>
      </w:r>
      <w:r w:rsidR="002B0D62">
        <w:t xml:space="preserve"> the most value</w:t>
      </w:r>
      <w:r w:rsidR="00725F5A">
        <w:t xml:space="preserve">. </w:t>
      </w:r>
      <w:r w:rsidR="00652B6E">
        <w:t>The aim is to reduce the administrative timeframe of the annual acreage release preparation and to provide access to the most relevant geological information and data sets.</w:t>
      </w:r>
    </w:p>
    <w:p w14:paraId="358E96E5" w14:textId="79C43192" w:rsidR="00F21DE9" w:rsidRDefault="00F21DE9" w:rsidP="00064C37">
      <w:pPr>
        <w:pStyle w:val="Body"/>
      </w:pPr>
      <w:r>
        <w:t xml:space="preserve">The </w:t>
      </w:r>
      <w:r w:rsidR="00166B7E">
        <w:t>following information will be available online</w:t>
      </w:r>
      <w:r>
        <w:t>:</w:t>
      </w:r>
    </w:p>
    <w:p w14:paraId="31E6C3CD" w14:textId="1F0EEA46" w:rsidR="00DD5C64" w:rsidRDefault="00DD5C64" w:rsidP="00725F5A">
      <w:pPr>
        <w:pStyle w:val="ListBullet"/>
      </w:pPr>
      <w:r>
        <w:t>Maps and shapefiles of areas currently available for bidding</w:t>
      </w:r>
    </w:p>
    <w:p w14:paraId="5EE55DDE" w14:textId="5CCC3F99" w:rsidR="00725F5A" w:rsidRDefault="00725F5A" w:rsidP="00725F5A">
      <w:pPr>
        <w:pStyle w:val="ListBullet"/>
      </w:pPr>
      <w:r>
        <w:t>Regional</w:t>
      </w:r>
      <w:r w:rsidR="00652B6E">
        <w:t>, basin-scale</w:t>
      </w:r>
      <w:r>
        <w:t xml:space="preserve"> information on the geology of Australia’s offshore basins</w:t>
      </w:r>
    </w:p>
    <w:p w14:paraId="49010301" w14:textId="77777777" w:rsidR="00725F5A" w:rsidRDefault="00725F5A" w:rsidP="00725F5A">
      <w:pPr>
        <w:pStyle w:val="ListBullet"/>
      </w:pPr>
      <w:r>
        <w:t xml:space="preserve">Links to information about other users of the marine environment </w:t>
      </w:r>
    </w:p>
    <w:p w14:paraId="46DD164E" w14:textId="77777777" w:rsidR="00725F5A" w:rsidRDefault="00725F5A" w:rsidP="00725F5A">
      <w:pPr>
        <w:pStyle w:val="ListBullet"/>
      </w:pPr>
      <w:r>
        <w:t>Links to relevant policies and regulatory information</w:t>
      </w:r>
    </w:p>
    <w:p w14:paraId="2AAD791E" w14:textId="77777777" w:rsidR="00725F5A" w:rsidRDefault="00725F5A" w:rsidP="00725F5A">
      <w:pPr>
        <w:pStyle w:val="ListBullet"/>
      </w:pPr>
      <w:r>
        <w:t>Links to nomination and consultation processes</w:t>
      </w:r>
    </w:p>
    <w:p w14:paraId="6A269474" w14:textId="0A6543B8" w:rsidR="00725F5A" w:rsidRDefault="00725F5A" w:rsidP="00725F5A">
      <w:pPr>
        <w:pStyle w:val="ListBullet"/>
      </w:pPr>
      <w:r>
        <w:t>Results of consultation processes</w:t>
      </w:r>
    </w:p>
    <w:p w14:paraId="2B7724F9" w14:textId="675CD3F5" w:rsidR="00F21DE9" w:rsidRDefault="00F21DE9" w:rsidP="00F21DE9">
      <w:pPr>
        <w:pStyle w:val="Body"/>
      </w:pPr>
      <w:r>
        <w:t>Detailed basin-</w:t>
      </w:r>
      <w:r w:rsidR="00652B6E">
        <w:t xml:space="preserve">scale </w:t>
      </w:r>
      <w:r>
        <w:t xml:space="preserve">geoscience information will be included on all </w:t>
      </w:r>
      <w:r w:rsidR="0071272D">
        <w:t xml:space="preserve">prospective </w:t>
      </w:r>
      <w:r>
        <w:t xml:space="preserve">offshore basins, rather than limited to basins included in the annual release. This will support development of nominations as well as consideration of release areas for bidding. There will also be a commitment from Geoscience Australia for </w:t>
      </w:r>
      <w:r w:rsidR="00D41EEB">
        <w:t xml:space="preserve">regular and </w:t>
      </w:r>
      <w:r>
        <w:t>ongoing management of this content.</w:t>
      </w:r>
    </w:p>
    <w:p w14:paraId="09C3F5EC" w14:textId="771E9FCE" w:rsidR="009D70C0" w:rsidRDefault="00D41EEB" w:rsidP="00F21DE9">
      <w:pPr>
        <w:pStyle w:val="Body"/>
      </w:pPr>
      <w:r>
        <w:t>C</w:t>
      </w:r>
      <w:r w:rsidR="005B77F5">
        <w:t xml:space="preserve">onsistent with </w:t>
      </w:r>
      <w:r w:rsidR="00C92E14">
        <w:t>reducing the time spent on</w:t>
      </w:r>
      <w:r w:rsidR="005B77F5">
        <w:t xml:space="preserve"> government preparations, the</w:t>
      </w:r>
      <w:r>
        <w:t xml:space="preserve">re will be a </w:t>
      </w:r>
      <w:r w:rsidR="003266BC">
        <w:t xml:space="preserve">reduction in the </w:t>
      </w:r>
      <w:r w:rsidR="00D506C5">
        <w:t>analysis (</w:t>
      </w:r>
      <w:r w:rsidR="00C92E14">
        <w:t>geological description</w:t>
      </w:r>
      <w:r w:rsidR="00D506C5">
        <w:t>)</w:t>
      </w:r>
      <w:r w:rsidR="00C92E14">
        <w:t xml:space="preserve"> of </w:t>
      </w:r>
      <w:r w:rsidR="003266BC">
        <w:t xml:space="preserve">individual release areas currently undertaken by Geoscience </w:t>
      </w:r>
      <w:r w:rsidR="005B77F5">
        <w:t xml:space="preserve">Australia </w:t>
      </w:r>
      <w:r w:rsidR="003266BC">
        <w:t xml:space="preserve">in preparation for </w:t>
      </w:r>
      <w:r w:rsidR="00C92E14">
        <w:t>the annual</w:t>
      </w:r>
      <w:r w:rsidR="005B77F5">
        <w:t xml:space="preserve"> release. This shift in work priorities is considered to better align with Geoscience Australia’s strategic priority of building Australia’s </w:t>
      </w:r>
      <w:r>
        <w:t>r</w:t>
      </w:r>
      <w:r w:rsidR="005B77F5">
        <w:t xml:space="preserve">esource </w:t>
      </w:r>
      <w:r>
        <w:t>w</w:t>
      </w:r>
      <w:r w:rsidR="005B77F5">
        <w:t xml:space="preserve">ealth </w:t>
      </w:r>
      <w:r w:rsidR="00C92E14">
        <w:t xml:space="preserve">and utilise the agency’s </w:t>
      </w:r>
      <w:r w:rsidR="005B77F5">
        <w:t xml:space="preserve">core capabilities.    </w:t>
      </w:r>
    </w:p>
    <w:p w14:paraId="6CE59885" w14:textId="77777777" w:rsidR="009D70C0" w:rsidRDefault="009D70C0">
      <w:pPr>
        <w:rPr>
          <w:rFonts w:ascii="Arial" w:eastAsia="Calibri" w:hAnsi="Arial" w:cs="Times New Roman"/>
        </w:rPr>
      </w:pPr>
      <w:r>
        <w:br w:type="page"/>
      </w:r>
    </w:p>
    <w:p w14:paraId="1D948C45" w14:textId="7DCF4854" w:rsidR="00E45E2C" w:rsidRDefault="00E45E2C" w:rsidP="009D70C0">
      <w:pPr>
        <w:pStyle w:val="H4"/>
        <w:numPr>
          <w:ilvl w:val="3"/>
          <w:numId w:val="3"/>
        </w:numPr>
      </w:pPr>
      <w:r>
        <w:lastRenderedPageBreak/>
        <w:t>Promotional activities</w:t>
      </w:r>
    </w:p>
    <w:p w14:paraId="46DEDD1C" w14:textId="2C02BA1E" w:rsidR="001A38E3" w:rsidRDefault="0071272D" w:rsidP="001A38E3">
      <w:pPr>
        <w:pStyle w:val="Body"/>
      </w:pPr>
      <w:r>
        <w:t xml:space="preserve">The department and </w:t>
      </w:r>
      <w:r w:rsidR="001A38E3">
        <w:t>Geoscience Australia</w:t>
      </w:r>
      <w:r>
        <w:t>,</w:t>
      </w:r>
      <w:r w:rsidR="001A38E3">
        <w:t xml:space="preserve"> together with Austrade</w:t>
      </w:r>
      <w:r>
        <w:t>,</w:t>
      </w:r>
      <w:r w:rsidR="001A38E3">
        <w:t xml:space="preserve"> will continue to promote Australia as an investment destination and promote the annual acreage release in Australia and overseas.</w:t>
      </w:r>
    </w:p>
    <w:p w14:paraId="0ED011CC" w14:textId="243651C6" w:rsidR="00001482" w:rsidRPr="00EB0DC1" w:rsidRDefault="00724057" w:rsidP="00EB0DC1">
      <w:pPr>
        <w:pStyle w:val="Body"/>
      </w:pPr>
      <w:r>
        <w:t xml:space="preserve">Under this </w:t>
      </w:r>
      <w:r w:rsidR="00D71518">
        <w:t>proposed model</w:t>
      </w:r>
      <w:r>
        <w:t xml:space="preserve">, the </w:t>
      </w:r>
      <w:r w:rsidR="0034366D">
        <w:t xml:space="preserve">launch of the annual acreage release </w:t>
      </w:r>
      <w:r w:rsidR="00C92E14">
        <w:t>is likely to</w:t>
      </w:r>
      <w:r w:rsidR="0034366D">
        <w:t xml:space="preserve"> no longer coincide with the Australian Petroleum Production and Exploration Association (APPEA) </w:t>
      </w:r>
      <w:r w:rsidR="0071272D">
        <w:t xml:space="preserve">annual </w:t>
      </w:r>
      <w:r w:rsidR="0034366D">
        <w:t>conference in May. This change in timing is not expected to diminish the involvement of government agencies at the conferen</w:t>
      </w:r>
      <w:r w:rsidR="00D176BD">
        <w:t xml:space="preserve">ce; </w:t>
      </w:r>
      <w:r w:rsidR="0034366D">
        <w:t>rather than promoting a ne</w:t>
      </w:r>
      <w:r w:rsidR="00D176BD">
        <w:t xml:space="preserve">w acreage release, the conference will provide another avenue for consultation and discussions about the areas proposed for </w:t>
      </w:r>
      <w:r w:rsidR="00D176BD" w:rsidRPr="00EB0DC1">
        <w:t>inclusion in the next release.</w:t>
      </w:r>
    </w:p>
    <w:p w14:paraId="5F48FEA1" w14:textId="672F8414" w:rsidR="00CF4A1E" w:rsidRDefault="00001482" w:rsidP="00EB0DC1">
      <w:pPr>
        <w:pStyle w:val="Body"/>
      </w:pPr>
      <w:r w:rsidRPr="00EB0DC1">
        <w:t xml:space="preserve">It is expected that the invitation to bid will be promoted via media release and advertising in the Australian Petroleum News. Interested parties will be directed to the </w:t>
      </w:r>
      <w:hyperlink r:id="rId29" w:history="1">
        <w:r w:rsidRPr="00EB0DC1">
          <w:rPr>
            <w:rStyle w:val="Hyperlink"/>
          </w:rPr>
          <w:t>www.petroleum-acreage.gov.au</w:t>
        </w:r>
      </w:hyperlink>
      <w:r w:rsidRPr="00EB0DC1">
        <w:t xml:space="preserve"> website for information on the areas available and how to bid. Hard</w:t>
      </w:r>
      <w:r w:rsidR="00BF3AE5">
        <w:t xml:space="preserve"> </w:t>
      </w:r>
      <w:r w:rsidRPr="00EB0DC1">
        <w:t xml:space="preserve">copy promotional booklets will no longer be printed however a ‘print-at-home’ pdf will be available online as a quick reference to maps </w:t>
      </w:r>
      <w:r w:rsidR="00EB0DC1">
        <w:t>of the release areas and timing for bids.</w:t>
      </w:r>
    </w:p>
    <w:p w14:paraId="32CBB977" w14:textId="77777777" w:rsidR="00064C37" w:rsidRPr="00EA678F" w:rsidRDefault="00064C37" w:rsidP="009D70C0">
      <w:pPr>
        <w:pStyle w:val="H3"/>
        <w:numPr>
          <w:ilvl w:val="2"/>
          <w:numId w:val="3"/>
        </w:numPr>
      </w:pPr>
      <w:bookmarkStart w:id="54" w:name="_Toc484106451"/>
      <w:bookmarkStart w:id="55" w:name="_Toc510021642"/>
      <w:bookmarkStart w:id="56" w:name="_Toc510696332"/>
      <w:bookmarkStart w:id="57" w:name="_Toc512947004"/>
      <w:r w:rsidRPr="00EA678F">
        <w:t>Bids</w:t>
      </w:r>
      <w:bookmarkEnd w:id="54"/>
      <w:bookmarkEnd w:id="55"/>
      <w:bookmarkEnd w:id="56"/>
      <w:bookmarkEnd w:id="57"/>
    </w:p>
    <w:p w14:paraId="5048BFC9" w14:textId="16E8D370" w:rsidR="00064C37" w:rsidRDefault="00A8508D" w:rsidP="00064C37">
      <w:pPr>
        <w:pStyle w:val="Body"/>
      </w:pPr>
      <w:r>
        <w:t>The gazettal will</w:t>
      </w:r>
      <w:r w:rsidR="00A06EE0">
        <w:t xml:space="preserve"> continue to</w:t>
      </w:r>
      <w:r w:rsidR="00064C37">
        <w:t xml:space="preserve"> detail the r</w:t>
      </w:r>
      <w:r w:rsidR="00A06EE0">
        <w:t>equirements and date for bids</w:t>
      </w:r>
      <w:r>
        <w:t xml:space="preserve"> – usually bids </w:t>
      </w:r>
      <w:r w:rsidRPr="00A8508D">
        <w:t>will close approx</w:t>
      </w:r>
      <w:r>
        <w:t>imately 9 months after gazettal</w:t>
      </w:r>
      <w:r w:rsidR="00A06EE0">
        <w:t xml:space="preserve">. </w:t>
      </w:r>
      <w:r>
        <w:t>Bids will</w:t>
      </w:r>
      <w:r w:rsidR="00064C37">
        <w:t xml:space="preserve"> </w:t>
      </w:r>
      <w:r w:rsidR="005A76F8">
        <w:t>continue to</w:t>
      </w:r>
      <w:r w:rsidR="00064C37">
        <w:t xml:space="preserve"> be restricted to release areas specified in the gazettal.</w:t>
      </w:r>
      <w:r w:rsidR="00F01F29">
        <w:t xml:space="preserve"> </w:t>
      </w:r>
    </w:p>
    <w:p w14:paraId="11F25678" w14:textId="72FB1091" w:rsidR="00064C37" w:rsidRDefault="00064C37" w:rsidP="00064C37">
      <w:pPr>
        <w:pStyle w:val="Body"/>
      </w:pPr>
      <w:r>
        <w:t xml:space="preserve">A work program and indicative expenditure </w:t>
      </w:r>
      <w:r w:rsidR="00A8508D">
        <w:t xml:space="preserve">will </w:t>
      </w:r>
      <w:r>
        <w:t>be required as well as technical and financial information in accordance with s104(3)</w:t>
      </w:r>
      <w:r w:rsidR="00A06EE0" w:rsidRPr="00A06EE0">
        <w:t xml:space="preserve"> </w:t>
      </w:r>
      <w:r w:rsidR="00936621">
        <w:t xml:space="preserve">of the </w:t>
      </w:r>
      <w:r w:rsidR="00A06EE0">
        <w:t>OPGGS Act</w:t>
      </w:r>
      <w:r>
        <w:t xml:space="preserve"> and the existing guidelines.</w:t>
      </w:r>
    </w:p>
    <w:p w14:paraId="18EBE1E8" w14:textId="2089EFAB" w:rsidR="00064C37" w:rsidRDefault="00064C37" w:rsidP="00064C37">
      <w:pPr>
        <w:pStyle w:val="Body"/>
      </w:pPr>
      <w:r>
        <w:t>There w</w:t>
      </w:r>
      <w:r w:rsidR="00A8508D">
        <w:t>ill</w:t>
      </w:r>
      <w:r>
        <w:t xml:space="preserve"> be no limit on the number of applications that cou</w:t>
      </w:r>
      <w:r w:rsidR="00A8508D">
        <w:t xml:space="preserve">ld be made. Each application will </w:t>
      </w:r>
      <w:r>
        <w:t>be treated separately. Appl</w:t>
      </w:r>
      <w:r w:rsidR="00A8508D">
        <w:t xml:space="preserve">ications will </w:t>
      </w:r>
      <w:r w:rsidR="00E45E2C">
        <w:t>continue</w:t>
      </w:r>
      <w:r w:rsidR="00A06EE0">
        <w:t xml:space="preserve"> to be accompanied by the</w:t>
      </w:r>
      <w:r>
        <w:t xml:space="preserve"> fee</w:t>
      </w:r>
      <w:r w:rsidR="00A06EE0">
        <w:t xml:space="preserve"> set under regulations</w:t>
      </w:r>
      <w:r w:rsidR="00D506C5">
        <w:rPr>
          <w:rStyle w:val="FootnoteReference"/>
        </w:rPr>
        <w:footnoteReference w:id="7"/>
      </w:r>
      <w:r>
        <w:t>.</w:t>
      </w:r>
    </w:p>
    <w:p w14:paraId="2C46507B" w14:textId="77777777" w:rsidR="00064C37" w:rsidRDefault="00064C37" w:rsidP="009D70C0">
      <w:pPr>
        <w:pStyle w:val="H3"/>
        <w:numPr>
          <w:ilvl w:val="2"/>
          <w:numId w:val="3"/>
        </w:numPr>
      </w:pPr>
      <w:bookmarkStart w:id="58" w:name="_Toc484106452"/>
      <w:bookmarkStart w:id="59" w:name="_Toc510021643"/>
      <w:bookmarkStart w:id="60" w:name="_Toc510696333"/>
      <w:bookmarkStart w:id="61" w:name="_Toc512947005"/>
      <w:r>
        <w:t>Bid assessment</w:t>
      </w:r>
      <w:bookmarkEnd w:id="58"/>
      <w:bookmarkEnd w:id="59"/>
      <w:bookmarkEnd w:id="60"/>
      <w:bookmarkEnd w:id="61"/>
    </w:p>
    <w:p w14:paraId="5952DB6A" w14:textId="03EB781C" w:rsidR="00D720C2" w:rsidRDefault="00284B3C" w:rsidP="00064C37">
      <w:pPr>
        <w:pStyle w:val="Body"/>
      </w:pPr>
      <w:r>
        <w:t xml:space="preserve">No </w:t>
      </w:r>
      <w:r w:rsidR="00064C37">
        <w:t xml:space="preserve">changes </w:t>
      </w:r>
      <w:r>
        <w:t>are</w:t>
      </w:r>
      <w:r w:rsidR="00064C37">
        <w:t xml:space="preserve"> proposed to the current </w:t>
      </w:r>
      <w:r w:rsidR="00A06EE0">
        <w:t xml:space="preserve">assessment </w:t>
      </w:r>
      <w:r w:rsidR="00064C37">
        <w:t>process</w:t>
      </w:r>
      <w:r w:rsidR="00A06EE0">
        <w:t xml:space="preserve"> or any substantial changes to the considerations outlined in the guideline.</w:t>
      </w:r>
      <w:r w:rsidR="00064C37">
        <w:t xml:space="preserve"> </w:t>
      </w:r>
      <w:r w:rsidR="00D720C2">
        <w:t xml:space="preserve">However to increase transparency, bid numbers and expected assessment timeframes will be announced shortly after the close of each bidding round. </w:t>
      </w:r>
    </w:p>
    <w:p w14:paraId="33F0845E" w14:textId="149CAD8C" w:rsidR="00D720C2" w:rsidRPr="00D720C2" w:rsidRDefault="00D720C2" w:rsidP="00064C37">
      <w:pPr>
        <w:pStyle w:val="Body"/>
        <w:rPr>
          <w:rStyle w:val="IntenseEmphasis"/>
        </w:rPr>
      </w:pPr>
      <w:r w:rsidRPr="00D720C2">
        <w:rPr>
          <w:rStyle w:val="IntenseEmphasis"/>
        </w:rPr>
        <w:t>Overview</w:t>
      </w:r>
    </w:p>
    <w:p w14:paraId="461AFE5A" w14:textId="64037E9E" w:rsidR="00D720C2" w:rsidRDefault="00D720C2" w:rsidP="00D720C2">
      <w:pPr>
        <w:pStyle w:val="bullet"/>
      </w:pPr>
      <w:r>
        <w:t>Bids close</w:t>
      </w:r>
    </w:p>
    <w:p w14:paraId="7151B475" w14:textId="2A34505F" w:rsidR="00F64C62" w:rsidRPr="00B22978" w:rsidRDefault="00F64C62" w:rsidP="00D506C5">
      <w:pPr>
        <w:pStyle w:val="bullet"/>
      </w:pPr>
      <w:r>
        <w:t>Information on the number of bids received and expected assessment timeframes made publicly available shortly after bidding closes (this may include the total number of bids across the release, areas that received no bids, and areas that were highly sought after)</w:t>
      </w:r>
    </w:p>
    <w:p w14:paraId="18076B87" w14:textId="2764BB3E" w:rsidR="00D720C2" w:rsidRDefault="00D720C2" w:rsidP="00D720C2">
      <w:pPr>
        <w:pStyle w:val="bullet"/>
      </w:pPr>
      <w:r>
        <w:t>NOPTA requests further information from bidders where relevant</w:t>
      </w:r>
    </w:p>
    <w:p w14:paraId="6FB4E5B8" w14:textId="1897B610" w:rsidR="00D720C2" w:rsidRDefault="00D720C2" w:rsidP="00D720C2">
      <w:pPr>
        <w:pStyle w:val="bullet"/>
      </w:pPr>
      <w:r>
        <w:t>NOPTA conducts bid assessment and provides advice to the Joint Authority</w:t>
      </w:r>
    </w:p>
    <w:p w14:paraId="20266AF7" w14:textId="629F0325" w:rsidR="005023C1" w:rsidRDefault="005023C1" w:rsidP="00D720C2">
      <w:pPr>
        <w:pStyle w:val="Body"/>
      </w:pPr>
      <w:r>
        <w:t>NOPTA will continue to assess bids</w:t>
      </w:r>
      <w:r w:rsidR="00284B3C">
        <w:rPr>
          <w:rStyle w:val="FootnoteReference"/>
        </w:rPr>
        <w:footnoteReference w:id="8"/>
      </w:r>
      <w:r>
        <w:t xml:space="preserve"> and advise the Joint Authority of its recommendations on whether to offer the grant of an exploration permit.</w:t>
      </w:r>
    </w:p>
    <w:p w14:paraId="6B6C7107" w14:textId="4686252F" w:rsidR="00D720C2" w:rsidRDefault="00D720C2" w:rsidP="00883376">
      <w:pPr>
        <w:pStyle w:val="Body"/>
      </w:pPr>
      <w:r w:rsidRPr="00883376">
        <w:t xml:space="preserve">To increase </w:t>
      </w:r>
      <w:r w:rsidRPr="00F64C62">
        <w:t>transparency</w:t>
      </w:r>
      <w:r w:rsidR="00F64C62">
        <w:t>,</w:t>
      </w:r>
      <w:r w:rsidRPr="00883376">
        <w:t xml:space="preserve"> </w:t>
      </w:r>
      <w:r w:rsidRPr="00F64C62">
        <w:t>assist industry to manage internal expectations</w:t>
      </w:r>
      <w:r w:rsidR="00F64C62" w:rsidRPr="00D506C5">
        <w:t xml:space="preserve"> and </w:t>
      </w:r>
      <w:r w:rsidR="00F64C62">
        <w:t xml:space="preserve">allow </w:t>
      </w:r>
      <w:r w:rsidR="00F64C62" w:rsidRPr="00D506C5">
        <w:t>inform</w:t>
      </w:r>
      <w:r w:rsidR="00F64C62">
        <w:t>ed</w:t>
      </w:r>
      <w:r w:rsidR="00F64C62" w:rsidRPr="00D506C5">
        <w:t xml:space="preserve"> nominations</w:t>
      </w:r>
      <w:r w:rsidR="00F64C62">
        <w:t xml:space="preserve"> for subsequent releases</w:t>
      </w:r>
      <w:r w:rsidR="00F64C62" w:rsidRPr="00D506C5">
        <w:t>,</w:t>
      </w:r>
      <w:r w:rsidRPr="00883376">
        <w:t xml:space="preserve"> </w:t>
      </w:r>
      <w:r w:rsidR="00F64C62" w:rsidRPr="00F64C62">
        <w:t xml:space="preserve">information on the number of bids received </w:t>
      </w:r>
      <w:r w:rsidR="00F64C62" w:rsidRPr="00F64C62">
        <w:lastRenderedPageBreak/>
        <w:t xml:space="preserve">and expected assessment timeframes </w:t>
      </w:r>
      <w:r w:rsidR="00D506C5">
        <w:t xml:space="preserve">will be </w:t>
      </w:r>
      <w:r w:rsidR="00F64C62" w:rsidRPr="00F64C62">
        <w:t>made publicly available shortly after bidding closes. This may include the total number of bids across the release, areas that received no bids, and areas that were highly sought after</w:t>
      </w:r>
      <w:r w:rsidR="00F64C62">
        <w:t xml:space="preserve"> (for example, those areas that received three or more bids)</w:t>
      </w:r>
      <w:r w:rsidR="00F64C62" w:rsidRPr="00D506C5">
        <w:t>.</w:t>
      </w:r>
      <w:r w:rsidRPr="00883376">
        <w:t xml:space="preserve"> </w:t>
      </w:r>
    </w:p>
    <w:p w14:paraId="65B76595" w14:textId="62D4DF27" w:rsidR="00951F37" w:rsidRDefault="00951F37" w:rsidP="00951F37">
      <w:pPr>
        <w:pStyle w:val="Body"/>
      </w:pPr>
      <w:r w:rsidRPr="00D720C2">
        <w:t xml:space="preserve">Bid assessment </w:t>
      </w:r>
      <w:r w:rsidR="00873900">
        <w:t>will take</w:t>
      </w:r>
      <w:r w:rsidRPr="00D720C2">
        <w:t xml:space="preserve"> a minimum of three months however </w:t>
      </w:r>
      <w:r>
        <w:t xml:space="preserve">this timeframe </w:t>
      </w:r>
      <w:r w:rsidR="005523DA">
        <w:t xml:space="preserve">will be highly </w:t>
      </w:r>
      <w:r>
        <w:t>dependent on the number and quality</w:t>
      </w:r>
      <w:r w:rsidR="005D5382">
        <w:rPr>
          <w:rStyle w:val="FootnoteReference"/>
        </w:rPr>
        <w:footnoteReference w:id="9"/>
      </w:r>
      <w:r>
        <w:t xml:space="preserve"> of bids</w:t>
      </w:r>
      <w:r w:rsidR="005523DA">
        <w:t xml:space="preserve"> received</w:t>
      </w:r>
      <w:r>
        <w:t>. The proposal to link the release areas more closely to nominations may result in a greater fluctuation in the number of release areas</w:t>
      </w:r>
      <w:r w:rsidR="00873900">
        <w:t xml:space="preserve"> and subsequently high variation in timeframes to assess and make permit offers</w:t>
      </w:r>
      <w:r w:rsidR="007F7E76">
        <w:t xml:space="preserve"> from each round</w:t>
      </w:r>
      <w:r w:rsidR="00873900">
        <w:t>.</w:t>
      </w:r>
    </w:p>
    <w:p w14:paraId="701FBBD4" w14:textId="05CC2E78" w:rsidR="005023C1" w:rsidRDefault="00873900" w:rsidP="00951F37">
      <w:pPr>
        <w:pStyle w:val="Body"/>
      </w:pPr>
      <w:r>
        <w:t xml:space="preserve">To assist stakeholders to </w:t>
      </w:r>
      <w:r w:rsidR="005023C1">
        <w:t xml:space="preserve">understand the likely timeframes for bid assessment, NOPTA and the department will </w:t>
      </w:r>
      <w:r w:rsidR="005D5382">
        <w:t>communicate estimated</w:t>
      </w:r>
      <w:r w:rsidR="007F7E76">
        <w:t xml:space="preserve"> timeframes shortly after close of bids.</w:t>
      </w:r>
    </w:p>
    <w:p w14:paraId="185C3371" w14:textId="4F19990B" w:rsidR="005023C1" w:rsidRDefault="005023C1" w:rsidP="00951F37">
      <w:pPr>
        <w:pStyle w:val="Body"/>
      </w:pPr>
      <w:r>
        <w:t xml:space="preserve">Announcements </w:t>
      </w:r>
      <w:r w:rsidR="007F7E76">
        <w:t xml:space="preserve">of bid round results and expected assessment timeframes </w:t>
      </w:r>
      <w:r>
        <w:t xml:space="preserve">are likely to be made in the </w:t>
      </w:r>
      <w:hyperlink r:id="rId30" w:history="1">
        <w:r w:rsidRPr="00951F37">
          <w:rPr>
            <w:rStyle w:val="Hyperlink"/>
          </w:rPr>
          <w:t>Australian Petroleum News</w:t>
        </w:r>
      </w:hyperlink>
      <w:r>
        <w:t>.</w:t>
      </w:r>
    </w:p>
    <w:p w14:paraId="64F5BE69" w14:textId="77777777" w:rsidR="00064C37" w:rsidRDefault="00064C37" w:rsidP="009D70C0">
      <w:pPr>
        <w:pStyle w:val="H3"/>
        <w:numPr>
          <w:ilvl w:val="2"/>
          <w:numId w:val="3"/>
        </w:numPr>
      </w:pPr>
      <w:bookmarkStart w:id="63" w:name="_Toc484106453"/>
      <w:bookmarkStart w:id="64" w:name="_Toc510021644"/>
      <w:bookmarkStart w:id="65" w:name="_Toc510696334"/>
      <w:bookmarkStart w:id="66" w:name="_Toc512947006"/>
      <w:r>
        <w:t>Permit offer</w:t>
      </w:r>
      <w:bookmarkEnd w:id="63"/>
      <w:bookmarkEnd w:id="64"/>
      <w:bookmarkEnd w:id="65"/>
      <w:bookmarkEnd w:id="66"/>
    </w:p>
    <w:p w14:paraId="15DA9411" w14:textId="6E1B4474" w:rsidR="00951F37" w:rsidRDefault="00001482" w:rsidP="00064C37">
      <w:pPr>
        <w:pStyle w:val="Body"/>
      </w:pPr>
      <w:r>
        <w:t>The</w:t>
      </w:r>
      <w:r w:rsidR="00064C37">
        <w:t xml:space="preserve"> current process</w:t>
      </w:r>
      <w:r w:rsidR="00A06EE0">
        <w:t xml:space="preserve"> for offering permits</w:t>
      </w:r>
      <w:r>
        <w:t xml:space="preserve"> will be maintained</w:t>
      </w:r>
      <w:r w:rsidR="00951F37">
        <w:t>.</w:t>
      </w:r>
    </w:p>
    <w:p w14:paraId="7BD15D69" w14:textId="7C012E18" w:rsidR="008B7738" w:rsidRPr="008B7738" w:rsidRDefault="008B7738" w:rsidP="00064C37">
      <w:pPr>
        <w:pStyle w:val="Body"/>
        <w:rPr>
          <w:i/>
          <w:iCs/>
          <w:color w:val="5B9BD5" w:themeColor="accent1"/>
        </w:rPr>
      </w:pPr>
      <w:r w:rsidRPr="00D720C2">
        <w:rPr>
          <w:rStyle w:val="IntenseEmphasis"/>
        </w:rPr>
        <w:t>Overview</w:t>
      </w:r>
    </w:p>
    <w:p w14:paraId="2C38A421" w14:textId="77B3F5D3" w:rsidR="00522C83" w:rsidRDefault="003F3135" w:rsidP="007F7E76">
      <w:pPr>
        <w:pStyle w:val="bullet"/>
      </w:pPr>
      <w:r>
        <w:t xml:space="preserve">The </w:t>
      </w:r>
      <w:r w:rsidR="00522C83">
        <w:t xml:space="preserve">Joint Authority </w:t>
      </w:r>
      <w:r w:rsidR="008338EF">
        <w:t>consider</w:t>
      </w:r>
      <w:r>
        <w:t>s</w:t>
      </w:r>
      <w:r w:rsidR="008338EF">
        <w:t xml:space="preserve"> NOPTA’s advice and</w:t>
      </w:r>
      <w:r w:rsidR="00522C83">
        <w:t xml:space="preserve"> make</w:t>
      </w:r>
      <w:r>
        <w:t>s</w:t>
      </w:r>
      <w:r w:rsidR="00522C83">
        <w:t xml:space="preserve"> a decision on the most deserving applicant for each area</w:t>
      </w:r>
      <w:r w:rsidR="008338EF">
        <w:t xml:space="preserve"> </w:t>
      </w:r>
    </w:p>
    <w:p w14:paraId="535D8D6D" w14:textId="4AD8A73D" w:rsidR="00A173B5" w:rsidRDefault="00A173B5" w:rsidP="007F7E76">
      <w:pPr>
        <w:pStyle w:val="bullet"/>
      </w:pPr>
      <w:r>
        <w:t>When decisions are made on all p</w:t>
      </w:r>
      <w:r w:rsidR="008338EF">
        <w:t>ermit areas, offers are made</w:t>
      </w:r>
    </w:p>
    <w:p w14:paraId="20DC9F51" w14:textId="6E329A90" w:rsidR="008338EF" w:rsidRDefault="008338EF" w:rsidP="008338EF">
      <w:pPr>
        <w:pStyle w:val="bullet"/>
      </w:pPr>
      <w:r w:rsidRPr="008338EF">
        <w:t>30 day period to accept the offe</w:t>
      </w:r>
      <w:r>
        <w:t>r or seek an additional 30 days</w:t>
      </w:r>
    </w:p>
    <w:p w14:paraId="30815F52" w14:textId="75A2B637" w:rsidR="008338EF" w:rsidRDefault="00966AD8" w:rsidP="008338EF">
      <w:pPr>
        <w:pStyle w:val="bullet"/>
      </w:pPr>
      <w:r>
        <w:t xml:space="preserve">Resultant permits </w:t>
      </w:r>
      <w:r w:rsidR="008338EF">
        <w:t>published in the gazette</w:t>
      </w:r>
    </w:p>
    <w:p w14:paraId="50D9013B" w14:textId="1F83C3A0" w:rsidR="004B110F" w:rsidRDefault="0042363F" w:rsidP="00064C37">
      <w:pPr>
        <w:pStyle w:val="Body"/>
      </w:pPr>
      <w:r>
        <w:t>As is currently the case, t</w:t>
      </w:r>
      <w:r w:rsidR="004B110F">
        <w:t>he</w:t>
      </w:r>
      <w:r w:rsidR="00344976">
        <w:t xml:space="preserve"> relevant Joint Authority </w:t>
      </w:r>
      <w:r>
        <w:t xml:space="preserve">will </w:t>
      </w:r>
      <w:r w:rsidR="004B110F">
        <w:t>consider NOPTA’s advice and make a decision to make an offer to grant a petroleum exploration permit.</w:t>
      </w:r>
    </w:p>
    <w:p w14:paraId="58016827" w14:textId="7ACAF66F" w:rsidR="004B110F" w:rsidRDefault="004B110F" w:rsidP="00064C37">
      <w:pPr>
        <w:pStyle w:val="Body"/>
      </w:pPr>
      <w:r>
        <w:t xml:space="preserve">The Joint Authority and NOPTA </w:t>
      </w:r>
      <w:r w:rsidR="0042363F">
        <w:t xml:space="preserve">will </w:t>
      </w:r>
      <w:r>
        <w:t xml:space="preserve">endeavour to communicate the offers to successful bidders </w:t>
      </w:r>
      <w:r w:rsidR="0038288C">
        <w:t xml:space="preserve">within a several business day window </w:t>
      </w:r>
      <w:r>
        <w:t>in recognition that not all bidders will accept all offers and to facilitate informed decision making.</w:t>
      </w:r>
    </w:p>
    <w:p w14:paraId="0EC03A75" w14:textId="598BEAFE" w:rsidR="002B1905" w:rsidRDefault="004B110F" w:rsidP="0068021D">
      <w:pPr>
        <w:pStyle w:val="Body"/>
      </w:pPr>
      <w:r>
        <w:t>Successful bidders</w:t>
      </w:r>
      <w:r w:rsidR="00064C37">
        <w:t xml:space="preserve"> have a 30 day period to accept the offer </w:t>
      </w:r>
      <w:r w:rsidR="00F43378">
        <w:t xml:space="preserve">and </w:t>
      </w:r>
      <w:r w:rsidR="00A61E40">
        <w:t>can</w:t>
      </w:r>
      <w:r w:rsidR="003005B8">
        <w:t xml:space="preserve"> </w:t>
      </w:r>
      <w:r w:rsidR="00064C37">
        <w:t xml:space="preserve">seek an additional 30 </w:t>
      </w:r>
      <w:r>
        <w:t>day consideration period</w:t>
      </w:r>
      <w:r w:rsidR="00064C37">
        <w:t>.</w:t>
      </w:r>
    </w:p>
    <w:p w14:paraId="6D702828" w14:textId="77777777" w:rsidR="002B1905" w:rsidRDefault="002B1905">
      <w:pPr>
        <w:rPr>
          <w:rFonts w:ascii="Arial" w:eastAsia="Calibri" w:hAnsi="Arial" w:cs="Times New Roman"/>
        </w:rPr>
      </w:pPr>
      <w:r>
        <w:br w:type="page"/>
      </w:r>
    </w:p>
    <w:p w14:paraId="327B4539" w14:textId="07203074" w:rsidR="004F3354" w:rsidRDefault="004F3354" w:rsidP="009D70C0">
      <w:pPr>
        <w:pStyle w:val="H1"/>
        <w:numPr>
          <w:ilvl w:val="0"/>
          <w:numId w:val="3"/>
        </w:numPr>
      </w:pPr>
      <w:bookmarkStart w:id="67" w:name="_Toc510696335"/>
      <w:bookmarkStart w:id="68" w:name="_Toc512947007"/>
      <w:r>
        <w:lastRenderedPageBreak/>
        <w:t>Other proposed changes</w:t>
      </w:r>
      <w:bookmarkEnd w:id="67"/>
      <w:bookmarkEnd w:id="68"/>
    </w:p>
    <w:p w14:paraId="7C62F831" w14:textId="6DD83C60" w:rsidR="004F3354" w:rsidRDefault="004F3354" w:rsidP="009D70C0">
      <w:pPr>
        <w:pStyle w:val="H2"/>
        <w:numPr>
          <w:ilvl w:val="1"/>
          <w:numId w:val="3"/>
        </w:numPr>
      </w:pPr>
      <w:bookmarkStart w:id="69" w:name="_Toc510696336"/>
      <w:bookmarkStart w:id="70" w:name="_Toc512947008"/>
      <w:r>
        <w:t>Re-release</w:t>
      </w:r>
      <w:bookmarkEnd w:id="69"/>
      <w:bookmarkEnd w:id="70"/>
    </w:p>
    <w:p w14:paraId="12B0A202" w14:textId="76DA897C" w:rsidR="00966AD8" w:rsidRDefault="00F7712B" w:rsidP="004F3354">
      <w:pPr>
        <w:pStyle w:val="Body"/>
      </w:pPr>
      <w:r>
        <w:t>The proposed new acreage release model would remove the need for</w:t>
      </w:r>
      <w:r w:rsidR="0042363F">
        <w:t xml:space="preserve"> </w:t>
      </w:r>
      <w:r>
        <w:t>‘re-releasing’ areas</w:t>
      </w:r>
      <w:r w:rsidR="00542F10">
        <w:t>.</w:t>
      </w:r>
      <w:r w:rsidR="00E51CA4">
        <w:t xml:space="preserve"> </w:t>
      </w:r>
      <w:r w:rsidR="00542F10">
        <w:t>Currently</w:t>
      </w:r>
      <w:r w:rsidR="00966AD8">
        <w:t>,</w:t>
      </w:r>
      <w:r w:rsidR="00542F10">
        <w:t xml:space="preserve"> </w:t>
      </w:r>
      <w:r w:rsidR="00372D7F">
        <w:t>areas that did not attr</w:t>
      </w:r>
      <w:r w:rsidR="00B23B72">
        <w:t xml:space="preserve">act bids </w:t>
      </w:r>
      <w:r w:rsidR="00F44760">
        <w:t xml:space="preserve">may be </w:t>
      </w:r>
      <w:r w:rsidR="00B23B72">
        <w:t xml:space="preserve">selected by government to be re-released – effectively extending the time to bid and </w:t>
      </w:r>
      <w:r w:rsidR="008E650E">
        <w:t>provid</w:t>
      </w:r>
      <w:r w:rsidR="00B23B72">
        <w:t>ing</w:t>
      </w:r>
      <w:r w:rsidR="008E650E">
        <w:t xml:space="preserve"> </w:t>
      </w:r>
      <w:r w:rsidR="00542F10">
        <w:t xml:space="preserve">companies a second chance to consider </w:t>
      </w:r>
      <w:r>
        <w:t xml:space="preserve">exploring </w:t>
      </w:r>
      <w:r w:rsidR="00954CC0">
        <w:t>these</w:t>
      </w:r>
      <w:r w:rsidR="00542F10">
        <w:t xml:space="preserve"> </w:t>
      </w:r>
      <w:r>
        <w:t>areas</w:t>
      </w:r>
      <w:r w:rsidR="00954CC0">
        <w:t>. Re</w:t>
      </w:r>
      <w:r w:rsidR="00954CC0">
        <w:noBreakHyphen/>
        <w:t>release has been an important f</w:t>
      </w:r>
      <w:r w:rsidR="00B23B72">
        <w:t>eature under the current system given the length of time it can take for an area to be made available for bidding in a future acreage release</w:t>
      </w:r>
      <w:r w:rsidR="00F44760">
        <w:t xml:space="preserve"> via the nomination and shortlisting processes</w:t>
      </w:r>
      <w:r w:rsidR="00B23B72">
        <w:t>.</w:t>
      </w:r>
      <w:r w:rsidR="00C51B10">
        <w:t xml:space="preserve"> </w:t>
      </w:r>
    </w:p>
    <w:p w14:paraId="66A805BD" w14:textId="5FB7F0A1" w:rsidR="00E51CA4" w:rsidRDefault="00417A02" w:rsidP="004F3354">
      <w:pPr>
        <w:pStyle w:val="Body"/>
      </w:pPr>
      <w:r>
        <w:t>U</w:t>
      </w:r>
      <w:r w:rsidR="00542F10">
        <w:t xml:space="preserve">nder the optimised </w:t>
      </w:r>
      <w:r w:rsidR="00F44760">
        <w:t>acreage model</w:t>
      </w:r>
      <w:r w:rsidR="00542F10">
        <w:t>,</w:t>
      </w:r>
      <w:r w:rsidR="008C2631">
        <w:t xml:space="preserve"> there will be a shorter period between nomination and release of areas.</w:t>
      </w:r>
      <w:r w:rsidR="00597FE3">
        <w:t xml:space="preserve"> </w:t>
      </w:r>
      <w:r w:rsidR="008C2631">
        <w:t xml:space="preserve">This shorter timeframe </w:t>
      </w:r>
      <w:r w:rsidR="006E787A">
        <w:t xml:space="preserve">reduces many of the problems with protracted timeframes under the current release process. In addition the </w:t>
      </w:r>
      <w:r w:rsidR="008C2631">
        <w:t>reduction</w:t>
      </w:r>
      <w:r w:rsidR="00603848">
        <w:t xml:space="preserve"> in government shortlisting should mean that more areas </w:t>
      </w:r>
      <w:r w:rsidR="006E787A">
        <w:t>progress each year from nomination to release</w:t>
      </w:r>
      <w:r w:rsidR="00603848">
        <w:t xml:space="preserve"> and</w:t>
      </w:r>
      <w:r w:rsidR="006E787A">
        <w:t xml:space="preserve"> increases the </w:t>
      </w:r>
      <w:r w:rsidR="00603848">
        <w:t xml:space="preserve">likelihood </w:t>
      </w:r>
      <w:r w:rsidR="006E787A">
        <w:t>that areas</w:t>
      </w:r>
      <w:r w:rsidR="00603848">
        <w:t xml:space="preserve"> can</w:t>
      </w:r>
      <w:r w:rsidR="006E787A">
        <w:t xml:space="preserve"> be made available again in subsequent years</w:t>
      </w:r>
      <w:r w:rsidR="00603848">
        <w:t xml:space="preserve">, </w:t>
      </w:r>
      <w:r w:rsidR="00936621">
        <w:t>more efficiently than under the current release process.</w:t>
      </w:r>
    </w:p>
    <w:p w14:paraId="1B912557" w14:textId="65B790CE" w:rsidR="004F3354" w:rsidRDefault="00B23B72" w:rsidP="004F3354">
      <w:pPr>
        <w:pStyle w:val="Body"/>
      </w:pPr>
      <w:r>
        <w:t xml:space="preserve">Bidding on re-release areas is </w:t>
      </w:r>
      <w:r w:rsidR="00E51CA4">
        <w:t>currently</w:t>
      </w:r>
      <w:r>
        <w:t xml:space="preserve"> one of the mechanisms available for companies to satisfy good standing agreements by directing funds to new offshore exploration investments.</w:t>
      </w:r>
      <w:r w:rsidR="008F59C1">
        <w:t xml:space="preserve"> </w:t>
      </w:r>
      <w:r w:rsidR="00E51CA4">
        <w:t>To compensate for this option no longer being available for holders</w:t>
      </w:r>
      <w:r w:rsidR="00966AD8">
        <w:t xml:space="preserve"> of Good Standing Agreements</w:t>
      </w:r>
      <w:r w:rsidR="00E51CA4">
        <w:t xml:space="preserve">, </w:t>
      </w:r>
      <w:r w:rsidR="00DD7882">
        <w:t>there will be minor amendments to the guideline</w:t>
      </w:r>
      <w:r w:rsidR="00E930E6">
        <w:t xml:space="preserve"> to clarify that a wide range of projects may be considered under the “regional study” category (see below). </w:t>
      </w:r>
      <w:r w:rsidR="00E51CA4">
        <w:t xml:space="preserve"> </w:t>
      </w:r>
    </w:p>
    <w:p w14:paraId="682FA519" w14:textId="4256AB78" w:rsidR="004F3354" w:rsidRDefault="004F3354" w:rsidP="002C4C75">
      <w:pPr>
        <w:pStyle w:val="H2"/>
        <w:numPr>
          <w:ilvl w:val="1"/>
          <w:numId w:val="3"/>
        </w:numPr>
      </w:pPr>
      <w:bookmarkStart w:id="71" w:name="_Toc510696337"/>
      <w:bookmarkStart w:id="72" w:name="_Toc512947009"/>
      <w:r>
        <w:t>Good standing</w:t>
      </w:r>
      <w:bookmarkEnd w:id="71"/>
      <w:bookmarkEnd w:id="72"/>
    </w:p>
    <w:p w14:paraId="7B2B688C" w14:textId="23BDF1B5" w:rsidR="00581C46" w:rsidRDefault="00EF4F6C" w:rsidP="004F3354">
      <w:pPr>
        <w:pStyle w:val="Body"/>
      </w:pPr>
      <w:r>
        <w:t xml:space="preserve">As noted </w:t>
      </w:r>
      <w:r w:rsidR="00D237F4">
        <w:t>in section 2</w:t>
      </w:r>
      <w:r w:rsidR="00E7251A">
        <w:t>,</w:t>
      </w:r>
      <w:r>
        <w:t xml:space="preserve"> </w:t>
      </w:r>
      <w:r w:rsidR="002D6108">
        <w:t xml:space="preserve">during the public consultation process </w:t>
      </w:r>
      <w:r>
        <w:t xml:space="preserve">many stakeholders highlighted concerns with the transparency and efficacy of the Good Standing Agreement (GSA) policy. The department recognises that a broader review of the policy settings for addressing work program defaults is required. </w:t>
      </w:r>
      <w:r w:rsidR="00C40ED3">
        <w:t xml:space="preserve">The review will consider </w:t>
      </w:r>
      <w:r w:rsidR="002D6108">
        <w:t xml:space="preserve">alternative approaches to managing and responding to work program defaults, </w:t>
      </w:r>
      <w:r w:rsidR="002C4C75">
        <w:t xml:space="preserve">including </w:t>
      </w:r>
      <w:r w:rsidR="002D6108">
        <w:t>those used in other regulatory regimes around the world</w:t>
      </w:r>
      <w:r w:rsidR="00926F27">
        <w:t xml:space="preserve"> such as bonds and default payments</w:t>
      </w:r>
      <w:r w:rsidR="002D6108">
        <w:t>.</w:t>
      </w:r>
      <w:r w:rsidR="00DD3B3D">
        <w:t xml:space="preserve"> </w:t>
      </w:r>
      <w:r w:rsidR="00E7251A">
        <w:t xml:space="preserve">The </w:t>
      </w:r>
      <w:r>
        <w:t>department</w:t>
      </w:r>
      <w:r w:rsidR="00E7251A">
        <w:t xml:space="preserve"> is planning to commence </w:t>
      </w:r>
      <w:r>
        <w:t xml:space="preserve">work on this review in the second half of </w:t>
      </w:r>
      <w:r w:rsidR="00C52B47">
        <w:t>2018</w:t>
      </w:r>
      <w:r>
        <w:t xml:space="preserve">. </w:t>
      </w:r>
    </w:p>
    <w:p w14:paraId="65B6DFDA" w14:textId="3F1AE6A2" w:rsidR="00A75C34" w:rsidRDefault="00EF4F6C" w:rsidP="004F3354">
      <w:pPr>
        <w:pStyle w:val="Body"/>
      </w:pPr>
      <w:r>
        <w:t xml:space="preserve">In the interim, minor consequential changes to industry guidance will be required to ensure the GSA policy settings remain compatible with the </w:t>
      </w:r>
      <w:r w:rsidR="002D6108">
        <w:t>other changes outlined in this paper</w:t>
      </w:r>
      <w:r>
        <w:t xml:space="preserve">. </w:t>
      </w:r>
      <w:r w:rsidR="0022769C">
        <w:t>T</w:t>
      </w:r>
      <w:r w:rsidR="00CE3612">
        <w:t>he</w:t>
      </w:r>
      <w:r w:rsidR="006D3449">
        <w:t xml:space="preserve"> </w:t>
      </w:r>
      <w:r w:rsidR="006D3449" w:rsidRPr="006D3449">
        <w:rPr>
          <w:i/>
        </w:rPr>
        <w:t>Offshore Petroleum Exploration Guideline: Work-bid</w:t>
      </w:r>
      <w:r w:rsidR="0022769C">
        <w:t xml:space="preserve"> will be updated to</w:t>
      </w:r>
      <w:r w:rsidR="00CE3612">
        <w:t>:</w:t>
      </w:r>
    </w:p>
    <w:p w14:paraId="111149A1" w14:textId="3E676DF5" w:rsidR="00CE3612" w:rsidRDefault="00C40780" w:rsidP="00C40780">
      <w:pPr>
        <w:pStyle w:val="bullet"/>
      </w:pPr>
      <w:r>
        <w:t>r</w:t>
      </w:r>
      <w:r w:rsidR="00CE3612">
        <w:t>emov</w:t>
      </w:r>
      <w:r w:rsidR="0022769C">
        <w:t>e</w:t>
      </w:r>
      <w:r w:rsidR="00CE3612">
        <w:t xml:space="preserve"> re-release as an option for satisfying a </w:t>
      </w:r>
      <w:r w:rsidR="00864ED7">
        <w:t>GSA</w:t>
      </w:r>
      <w:r w:rsidR="003E26A4">
        <w:t xml:space="preserve"> </w:t>
      </w:r>
      <w:r w:rsidR="0042363F">
        <w:t>–</w:t>
      </w:r>
      <w:r w:rsidR="00CE3612">
        <w:t xml:space="preserve"> this</w:t>
      </w:r>
      <w:r w:rsidR="0042363F">
        <w:t xml:space="preserve"> </w:t>
      </w:r>
      <w:r w:rsidR="00CE3612">
        <w:t xml:space="preserve">follows </w:t>
      </w:r>
      <w:r w:rsidR="006D3449">
        <w:t>from re-release no longer being a feature of the optimised acreage release</w:t>
      </w:r>
      <w:r>
        <w:t>, and</w:t>
      </w:r>
    </w:p>
    <w:p w14:paraId="5E913B31" w14:textId="742DA7C1" w:rsidR="00540E43" w:rsidRPr="00844DEE" w:rsidDel="0013401B" w:rsidRDefault="00C40780" w:rsidP="00876C25">
      <w:pPr>
        <w:pStyle w:val="bullet"/>
      </w:pPr>
      <w:r>
        <w:t xml:space="preserve">clearly articulate </w:t>
      </w:r>
      <w:r w:rsidR="00DD7882">
        <w:t xml:space="preserve">that a wide range of projects </w:t>
      </w:r>
      <w:r>
        <w:t xml:space="preserve">could be </w:t>
      </w:r>
      <w:r w:rsidR="00AF3ABA">
        <w:t>considered by the Joint Authority</w:t>
      </w:r>
      <w:r w:rsidR="0055320F">
        <w:t xml:space="preserve"> as </w:t>
      </w:r>
      <w:r w:rsidR="00342610">
        <w:t>“</w:t>
      </w:r>
      <w:r w:rsidR="0055320F">
        <w:t>regional studies</w:t>
      </w:r>
      <w:r w:rsidR="00342610">
        <w:t>”</w:t>
      </w:r>
      <w:r w:rsidR="00DD7882">
        <w:t>.</w:t>
      </w:r>
      <w:r w:rsidR="009B6B34" w:rsidRPr="00844DEE">
        <w:t xml:space="preserve"> </w:t>
      </w:r>
      <w:r w:rsidR="00342610">
        <w:t>“Regional studies”</w:t>
      </w:r>
      <w:r w:rsidR="00CB710C">
        <w:t xml:space="preserve"> may be more clearly defined as s</w:t>
      </w:r>
      <w:r w:rsidR="009B6B34" w:rsidRPr="00844DEE">
        <w:t xml:space="preserve">tudies or projects </w:t>
      </w:r>
      <w:r w:rsidR="00CB710C">
        <w:t xml:space="preserve">that </w:t>
      </w:r>
      <w:r w:rsidR="0013401B">
        <w:t>may</w:t>
      </w:r>
      <w:r w:rsidR="0013401B" w:rsidRPr="00844DEE">
        <w:t xml:space="preserve"> </w:t>
      </w:r>
      <w:r w:rsidR="009B6B34" w:rsidRPr="00844DEE">
        <w:t xml:space="preserve">be focused onshore or offshore but must be of broad </w:t>
      </w:r>
      <w:r w:rsidR="00A16D94">
        <w:t>relevance</w:t>
      </w:r>
      <w:r w:rsidR="00A16D94" w:rsidRPr="00844DEE">
        <w:t xml:space="preserve"> </w:t>
      </w:r>
      <w:r w:rsidR="009B6B34" w:rsidRPr="00844DEE">
        <w:t>to the Australian petroleum industry and the Australian community</w:t>
      </w:r>
      <w:r w:rsidR="00540E43">
        <w:t xml:space="preserve"> and </w:t>
      </w:r>
      <w:r w:rsidR="00F60EB5">
        <w:t xml:space="preserve">be </w:t>
      </w:r>
      <w:r w:rsidR="00540E43">
        <w:t xml:space="preserve">aligned with </w:t>
      </w:r>
      <w:r w:rsidR="005F7500">
        <w:t>government priorities</w:t>
      </w:r>
      <w:r w:rsidR="00540E43">
        <w:t>.</w:t>
      </w:r>
      <w:r w:rsidR="00926F27">
        <w:t xml:space="preserve"> </w:t>
      </w:r>
    </w:p>
    <w:p w14:paraId="4578E19A" w14:textId="4F3DC64A" w:rsidR="00B014B7" w:rsidRDefault="00E45E2C" w:rsidP="00052E4A">
      <w:pPr>
        <w:pStyle w:val="bullet"/>
        <w:numPr>
          <w:ilvl w:val="0"/>
          <w:numId w:val="0"/>
        </w:numPr>
        <w:ind w:left="360" w:hanging="360"/>
      </w:pPr>
      <w:r>
        <w:br w:type="page"/>
      </w:r>
    </w:p>
    <w:p w14:paraId="463C60C3" w14:textId="2FD72BEC" w:rsidR="00981049" w:rsidRDefault="00981049" w:rsidP="009D70C0">
      <w:pPr>
        <w:pStyle w:val="H1"/>
        <w:numPr>
          <w:ilvl w:val="0"/>
          <w:numId w:val="3"/>
        </w:numPr>
      </w:pPr>
      <w:bookmarkStart w:id="73" w:name="_Toc512947010"/>
      <w:r>
        <w:lastRenderedPageBreak/>
        <w:t>Next Steps</w:t>
      </w:r>
      <w:bookmarkEnd w:id="73"/>
      <w:r>
        <w:t xml:space="preserve"> </w:t>
      </w:r>
    </w:p>
    <w:p w14:paraId="119E8502" w14:textId="1952D96B" w:rsidR="00BB00DF" w:rsidRDefault="00AA4110" w:rsidP="0071182E">
      <w:pPr>
        <w:pStyle w:val="Body"/>
      </w:pPr>
      <w:r>
        <w:t xml:space="preserve">The </w:t>
      </w:r>
      <w:r w:rsidR="00B31909">
        <w:t xml:space="preserve">aim of </w:t>
      </w:r>
      <w:r>
        <w:t xml:space="preserve">the </w:t>
      </w:r>
      <w:r w:rsidR="00B31909">
        <w:t xml:space="preserve">proposed </w:t>
      </w:r>
      <w:r>
        <w:t xml:space="preserve">Acreage Optimisation Model </w:t>
      </w:r>
      <w:r w:rsidR="00B31909">
        <w:t xml:space="preserve">is to </w:t>
      </w:r>
      <w:r>
        <w:t xml:space="preserve">deliver increased efficiency and maximise the </w:t>
      </w:r>
      <w:r w:rsidR="00FB7DA5">
        <w:t xml:space="preserve">opportunities for </w:t>
      </w:r>
      <w:r>
        <w:t xml:space="preserve">exploration </w:t>
      </w:r>
      <w:r w:rsidR="00FB7DA5">
        <w:t>investment in Australia’s offshore areas</w:t>
      </w:r>
      <w:r w:rsidR="00BB00DF">
        <w:t xml:space="preserve"> and is aligned with feedback from earlier consultation activities</w:t>
      </w:r>
      <w:r w:rsidR="00FB7DA5">
        <w:t xml:space="preserve">. </w:t>
      </w:r>
    </w:p>
    <w:p w14:paraId="61A4DE46" w14:textId="096149A3" w:rsidR="00FB7DA5" w:rsidRDefault="00FB7DA5" w:rsidP="0071182E">
      <w:pPr>
        <w:pStyle w:val="Body"/>
      </w:pPr>
      <w:r>
        <w:t xml:space="preserve">Pending </w:t>
      </w:r>
      <w:r w:rsidR="00BB00DF">
        <w:t xml:space="preserve">this phase of </w:t>
      </w:r>
      <w:r>
        <w:t>consultation and ministerial agreement, the new model is proposed to commence in 2019.</w:t>
      </w:r>
    </w:p>
    <w:p w14:paraId="60AA7F53" w14:textId="1AEA0715" w:rsidR="00BB00DF" w:rsidRDefault="00BB00DF" w:rsidP="0071182E">
      <w:pPr>
        <w:pStyle w:val="Body"/>
      </w:pPr>
      <w:r>
        <w:t xml:space="preserve">This phase of consultation </w:t>
      </w:r>
      <w:r w:rsidR="00FB7DA5">
        <w:t>is seeking to highlight any unintended consequences and/or issues that need to be considered during the implementation phase.</w:t>
      </w:r>
      <w:r>
        <w:t xml:space="preserve"> </w:t>
      </w:r>
    </w:p>
    <w:p w14:paraId="76D6B0D6" w14:textId="6A1792DB" w:rsidR="00FB7DA5" w:rsidRDefault="00FB7DA5" w:rsidP="0071182E">
      <w:pPr>
        <w:pStyle w:val="Body"/>
      </w:pPr>
      <w:r>
        <w:t xml:space="preserve">In your </w:t>
      </w:r>
      <w:r w:rsidR="00BB00DF">
        <w:t xml:space="preserve">feedback </w:t>
      </w:r>
      <w:r>
        <w:t>you may wish to consider the following:</w:t>
      </w:r>
    </w:p>
    <w:p w14:paraId="0BFE1285" w14:textId="2E71234D" w:rsidR="00FB7DA5" w:rsidRDefault="00FB7DA5" w:rsidP="00A5795A">
      <w:pPr>
        <w:pStyle w:val="bullet"/>
      </w:pPr>
      <w:r>
        <w:t xml:space="preserve">Does the proposed timing for consultation/bidding/considering offers pose any concerns for </w:t>
      </w:r>
      <w:r w:rsidR="005836A9">
        <w:t>you/</w:t>
      </w:r>
      <w:r>
        <w:t>your business?</w:t>
      </w:r>
    </w:p>
    <w:p w14:paraId="18D13E46" w14:textId="6F8767DB" w:rsidR="005836A9" w:rsidRDefault="005836A9" w:rsidP="005836A9">
      <w:pPr>
        <w:pStyle w:val="bullet"/>
      </w:pPr>
      <w:r>
        <w:t>What is the best way to communicate the opening of consultation processes and dates for bidding etc. with you/your business?</w:t>
      </w:r>
    </w:p>
    <w:p w14:paraId="2E4EB63C" w14:textId="77777777" w:rsidR="005836A9" w:rsidRDefault="005836A9" w:rsidP="005836A9">
      <w:pPr>
        <w:pStyle w:val="bullet"/>
        <w:numPr>
          <w:ilvl w:val="1"/>
          <w:numId w:val="1"/>
        </w:numPr>
      </w:pPr>
      <w:r>
        <w:t>Do you subscribe to the Australian Petroleum News?</w:t>
      </w:r>
    </w:p>
    <w:p w14:paraId="3C599472" w14:textId="1A9C9787" w:rsidR="00A6006E" w:rsidRDefault="00CC4EF6" w:rsidP="00A5795A">
      <w:pPr>
        <w:pStyle w:val="bullet"/>
      </w:pPr>
      <w:r>
        <w:t>Is the likely variability of the number of areas available for bidding in each release a concern for managing workload within your business</w:t>
      </w:r>
      <w:r w:rsidR="005836A9">
        <w:t>/organisation</w:t>
      </w:r>
      <w:r>
        <w:t>?</w:t>
      </w:r>
    </w:p>
    <w:p w14:paraId="5AA043EF" w14:textId="71A95A3E" w:rsidR="00883376" w:rsidRDefault="00CC4EF6" w:rsidP="00A5795A">
      <w:pPr>
        <w:pStyle w:val="bullet"/>
      </w:pPr>
      <w:r>
        <w:t xml:space="preserve">Will information such as </w:t>
      </w:r>
      <w:r w:rsidR="005836A9">
        <w:t xml:space="preserve">the </w:t>
      </w:r>
      <w:r w:rsidR="00883376">
        <w:t xml:space="preserve">total </w:t>
      </w:r>
      <w:r>
        <w:t>number of bids received</w:t>
      </w:r>
      <w:r w:rsidR="00883376">
        <w:t xml:space="preserve">, areas that were highly sought after, and areas that received no bids </w:t>
      </w:r>
      <w:r>
        <w:t>be useful for you/your business?</w:t>
      </w:r>
      <w:r w:rsidR="00883376">
        <w:t xml:space="preserve"> </w:t>
      </w:r>
    </w:p>
    <w:p w14:paraId="0313463B" w14:textId="688F97FD" w:rsidR="00CC4EF6" w:rsidRDefault="00883376" w:rsidP="0018790C">
      <w:pPr>
        <w:pStyle w:val="bullet"/>
        <w:numPr>
          <w:ilvl w:val="1"/>
          <w:numId w:val="1"/>
        </w:numPr>
      </w:pPr>
      <w:r>
        <w:t>Is there additional information that could be made publicly available that would be useful?</w:t>
      </w:r>
      <w:r w:rsidR="00897B51">
        <w:t xml:space="preserve"> Are there any risks in providing that information?</w:t>
      </w:r>
    </w:p>
    <w:p w14:paraId="21B66780" w14:textId="0B92F149" w:rsidR="00897B51" w:rsidRDefault="00897B51" w:rsidP="001A2CC3">
      <w:pPr>
        <w:pStyle w:val="bullet"/>
        <w:numPr>
          <w:ilvl w:val="0"/>
          <w:numId w:val="0"/>
        </w:numPr>
        <w:ind w:left="360" w:hanging="360"/>
        <w:rPr>
          <w:rFonts w:eastAsia="Calibri" w:cs="Times New Roman"/>
        </w:rPr>
      </w:pPr>
    </w:p>
    <w:p w14:paraId="62555153" w14:textId="77777777" w:rsidR="001A2CC3" w:rsidRDefault="001A2CC3" w:rsidP="001A2CC3">
      <w:pPr>
        <w:pStyle w:val="bullet"/>
        <w:numPr>
          <w:ilvl w:val="0"/>
          <w:numId w:val="0"/>
        </w:numPr>
        <w:ind w:left="360" w:hanging="360"/>
      </w:pPr>
      <w:r>
        <w:t xml:space="preserve">Your feedback on the proposal is invited via email to </w:t>
      </w:r>
      <w:hyperlink r:id="rId31" w:history="1">
        <w:r w:rsidRPr="00B2710E">
          <w:rPr>
            <w:rStyle w:val="Hyperlink"/>
          </w:rPr>
          <w:t>petroleum.</w:t>
        </w:r>
        <w:r w:rsidRPr="00E7659D">
          <w:rPr>
            <w:rStyle w:val="Hyperlink"/>
          </w:rPr>
          <w:t>exploration@industry.gov.au</w:t>
        </w:r>
      </w:hyperlink>
      <w:r>
        <w:t xml:space="preserve"> </w:t>
      </w:r>
    </w:p>
    <w:p w14:paraId="1ECC44E2" w14:textId="7F64994E" w:rsidR="001A2CC3" w:rsidRDefault="001A2CC3" w:rsidP="001A2CC3">
      <w:pPr>
        <w:pStyle w:val="bullet"/>
        <w:numPr>
          <w:ilvl w:val="0"/>
          <w:numId w:val="0"/>
        </w:numPr>
        <w:rPr>
          <w:rFonts w:eastAsia="Calibri" w:cs="Times New Roman"/>
        </w:rPr>
      </w:pPr>
      <w:r>
        <w:t xml:space="preserve">by </w:t>
      </w:r>
      <w:r w:rsidR="00480FDD">
        <w:rPr>
          <w:b/>
        </w:rPr>
        <w:t>21</w:t>
      </w:r>
      <w:r w:rsidRPr="00E7659D">
        <w:rPr>
          <w:b/>
        </w:rPr>
        <w:t xml:space="preserve"> June</w:t>
      </w:r>
      <w:r w:rsidR="00936621">
        <w:rPr>
          <w:b/>
        </w:rPr>
        <w:t xml:space="preserve"> 2018</w:t>
      </w:r>
      <w:r>
        <w:t>.</w:t>
      </w:r>
    </w:p>
    <w:p w14:paraId="0372DF91" w14:textId="00B63F5C" w:rsidR="00CC4EF6" w:rsidRPr="00EA402A" w:rsidRDefault="00CC4EF6" w:rsidP="00EA402A">
      <w:pPr>
        <w:pStyle w:val="bullet"/>
        <w:numPr>
          <w:ilvl w:val="0"/>
          <w:numId w:val="0"/>
        </w:numPr>
        <w:ind w:left="360"/>
      </w:pPr>
      <w:r>
        <w:br w:type="page"/>
      </w:r>
    </w:p>
    <w:p w14:paraId="197EA5FA" w14:textId="5ACED6CC" w:rsidR="00280D4B" w:rsidRPr="00333D97" w:rsidRDefault="00280D4B" w:rsidP="00CC4EF6">
      <w:pPr>
        <w:pStyle w:val="H1"/>
      </w:pPr>
      <w:bookmarkStart w:id="74" w:name="_Toc510021646"/>
      <w:bookmarkStart w:id="75" w:name="_Toc510696338"/>
      <w:bookmarkStart w:id="76" w:name="_Toc512947011"/>
      <w:r w:rsidRPr="00333D97">
        <w:rPr>
          <w:rFonts w:eastAsia="Calibri"/>
        </w:rPr>
        <w:lastRenderedPageBreak/>
        <w:t xml:space="preserve">Appendix </w:t>
      </w:r>
      <w:r w:rsidR="00E259FD">
        <w:rPr>
          <w:rFonts w:eastAsia="Calibri"/>
        </w:rPr>
        <w:t xml:space="preserve">A </w:t>
      </w:r>
      <w:r w:rsidRPr="00333D97">
        <w:rPr>
          <w:rFonts w:eastAsia="Calibri"/>
        </w:rPr>
        <w:t xml:space="preserve">– </w:t>
      </w:r>
      <w:r w:rsidR="00C37CE2">
        <w:rPr>
          <w:rFonts w:eastAsia="Calibri"/>
        </w:rPr>
        <w:t xml:space="preserve">Current </w:t>
      </w:r>
      <w:r w:rsidRPr="00333D97">
        <w:t>Acreage Release Process</w:t>
      </w:r>
      <w:bookmarkEnd w:id="74"/>
      <w:bookmarkEnd w:id="75"/>
      <w:bookmarkEnd w:id="76"/>
    </w:p>
    <w:p w14:paraId="69976979" w14:textId="16E6B511" w:rsidR="003E31F6" w:rsidRDefault="003E31F6" w:rsidP="0071182E">
      <w:pPr>
        <w:pStyle w:val="Body"/>
      </w:pPr>
      <w:r>
        <w:t xml:space="preserve">The </w:t>
      </w:r>
      <w:r w:rsidR="00AF3668">
        <w:t>current</w:t>
      </w:r>
      <w:r>
        <w:t xml:space="preserve"> </w:t>
      </w:r>
      <w:r w:rsidR="0042363F">
        <w:t>a</w:t>
      </w:r>
      <w:r>
        <w:t xml:space="preserve">creage </w:t>
      </w:r>
      <w:r w:rsidR="0042363F">
        <w:t>r</w:t>
      </w:r>
      <w:r>
        <w:t xml:space="preserve">elease </w:t>
      </w:r>
      <w:r w:rsidR="0042363F">
        <w:t>p</w:t>
      </w:r>
      <w:r>
        <w:t xml:space="preserve">rocess is outlined below. </w:t>
      </w:r>
    </w:p>
    <w:p w14:paraId="34557BD2" w14:textId="0CE28866" w:rsidR="00B014B7" w:rsidRPr="003E31F6" w:rsidRDefault="003E31F6" w:rsidP="00B014B7">
      <w:pPr>
        <w:pStyle w:val="AbsparaFirst"/>
        <w:autoSpaceDE w:val="0"/>
        <w:autoSpaceDN w:val="0"/>
        <w:adjustRightInd w:val="0"/>
        <w:spacing w:before="0"/>
        <w:rPr>
          <w:rFonts w:ascii="Arial" w:eastAsia="Calibri" w:hAnsi="Arial"/>
          <w:sz w:val="22"/>
          <w:szCs w:val="22"/>
        </w:rPr>
      </w:pPr>
      <w:r>
        <w:rPr>
          <w:noProof/>
          <w:lang w:eastAsia="en-AU"/>
        </w:rPr>
        <w:drawing>
          <wp:inline distT="0" distB="0" distL="0" distR="0" wp14:anchorId="678D8396" wp14:editId="34DE6337">
            <wp:extent cx="5731510" cy="3507809"/>
            <wp:effectExtent l="0" t="0" r="2159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80CD0DC" w14:textId="111DE165" w:rsidR="003E31F6" w:rsidRPr="003E31F6" w:rsidRDefault="003E31F6" w:rsidP="00AB1A47">
      <w:pPr>
        <w:pStyle w:val="H2"/>
        <w:rPr>
          <w:b/>
        </w:rPr>
      </w:pPr>
      <w:bookmarkStart w:id="77" w:name="_Toc510021647"/>
      <w:bookmarkStart w:id="78" w:name="_Toc510696339"/>
      <w:bookmarkStart w:id="79" w:name="_Toc510794340"/>
      <w:bookmarkStart w:id="80" w:name="_Toc512947012"/>
      <w:r w:rsidRPr="0071182E">
        <w:t>N</w:t>
      </w:r>
      <w:r w:rsidR="00B014B7" w:rsidRPr="0071182E">
        <w:t>o</w:t>
      </w:r>
      <w:r w:rsidR="00B014B7" w:rsidRPr="00B014B7">
        <w:t>mination</w:t>
      </w:r>
      <w:r w:rsidR="007524A6">
        <w:t>s</w:t>
      </w:r>
      <w:bookmarkEnd w:id="77"/>
      <w:bookmarkEnd w:id="78"/>
      <w:bookmarkEnd w:id="79"/>
      <w:bookmarkEnd w:id="80"/>
      <w:r w:rsidR="00B014B7" w:rsidRPr="00B014B7">
        <w:t xml:space="preserve"> </w:t>
      </w:r>
    </w:p>
    <w:p w14:paraId="46E5ED59" w14:textId="57E43FE4" w:rsidR="005F4A55" w:rsidRDefault="00B014B7" w:rsidP="0071182E">
      <w:pPr>
        <w:pStyle w:val="Body"/>
        <w:rPr>
          <w:szCs w:val="24"/>
        </w:rPr>
      </w:pPr>
      <w:r w:rsidRPr="00B014B7">
        <w:t xml:space="preserve">Concurrent with the announcement of a release at the annual APPEA conference, nominations </w:t>
      </w:r>
      <w:r w:rsidR="00C8461B">
        <w:t xml:space="preserve">are invited for areas for the next release. Nominations are usually open for </w:t>
      </w:r>
      <w:r w:rsidR="00AF1389">
        <w:t xml:space="preserve">a </w:t>
      </w:r>
      <w:r w:rsidR="00AB1A47">
        <w:t>2</w:t>
      </w:r>
      <w:r w:rsidR="00C8461B">
        <w:noBreakHyphen/>
      </w:r>
      <w:r w:rsidR="00AB1A47">
        <w:t xml:space="preserve">3 </w:t>
      </w:r>
      <w:r w:rsidR="00AF1389">
        <w:t xml:space="preserve">month period </w:t>
      </w:r>
      <w:r w:rsidR="00C8461B">
        <w:t>and can be made through</w:t>
      </w:r>
      <w:r w:rsidR="00AF1389">
        <w:t xml:space="preserve"> the acreage release website: </w:t>
      </w:r>
      <w:hyperlink r:id="rId37" w:history="1">
        <w:r w:rsidR="00AF1389" w:rsidRPr="00BE2B45">
          <w:rPr>
            <w:rStyle w:val="Hyperlink"/>
          </w:rPr>
          <w:t>http://www.petroleum-acreage.gov.au/</w:t>
        </w:r>
      </w:hyperlink>
      <w:r w:rsidR="00AF1389">
        <w:t xml:space="preserve"> </w:t>
      </w:r>
      <w:r w:rsidR="00FC4C2E">
        <w:t xml:space="preserve">. </w:t>
      </w:r>
      <w:r w:rsidRPr="00FC4C2E">
        <w:t>The objective of the nomination process is to ensure the final release contains areas that are of interest to potential bidders</w:t>
      </w:r>
      <w:r w:rsidRPr="00AE66A5">
        <w:t>.</w:t>
      </w:r>
      <w:r w:rsidR="00E91078" w:rsidRPr="00AE66A5">
        <w:t xml:space="preserve"> </w:t>
      </w:r>
      <w:r w:rsidR="00AE66A5" w:rsidRPr="00AE66A5">
        <w:t xml:space="preserve">Under the current nominations process </w:t>
      </w:r>
      <w:r w:rsidR="00E91078" w:rsidRPr="00AE66A5">
        <w:t>approximately 90</w:t>
      </w:r>
      <w:r w:rsidR="0042363F">
        <w:t> </w:t>
      </w:r>
      <w:r w:rsidR="00E709F0">
        <w:t xml:space="preserve">individual </w:t>
      </w:r>
      <w:r w:rsidR="00E91078" w:rsidRPr="00AE66A5">
        <w:t>nominations</w:t>
      </w:r>
      <w:r w:rsidR="00AE66A5" w:rsidRPr="00AE66A5">
        <w:t xml:space="preserve"> are</w:t>
      </w:r>
      <w:r w:rsidR="00E91078" w:rsidRPr="00AE66A5">
        <w:t xml:space="preserve"> received each year</w:t>
      </w:r>
      <w:r w:rsidR="00E709F0">
        <w:t xml:space="preserve"> which usually equates to 40-50 discrete areas when overlapping nominations are taken into account</w:t>
      </w:r>
      <w:r w:rsidR="00E91078" w:rsidRPr="00AE66A5">
        <w:t>.</w:t>
      </w:r>
      <w:r w:rsidR="00E91078">
        <w:t xml:space="preserve"> </w:t>
      </w:r>
    </w:p>
    <w:p w14:paraId="6652D47D" w14:textId="77777777" w:rsidR="00B80E83" w:rsidRDefault="00B80E83" w:rsidP="00AB1A47">
      <w:pPr>
        <w:pStyle w:val="H2"/>
      </w:pPr>
      <w:bookmarkStart w:id="81" w:name="_Toc510696340"/>
      <w:bookmarkStart w:id="82" w:name="_Toc510794341"/>
      <w:bookmarkStart w:id="83" w:name="_Toc512947013"/>
      <w:bookmarkStart w:id="84" w:name="_Toc510021648"/>
      <w:r>
        <w:t>Acreage Release Preparation</w:t>
      </w:r>
      <w:bookmarkEnd w:id="81"/>
      <w:bookmarkEnd w:id="82"/>
      <w:bookmarkEnd w:id="83"/>
    </w:p>
    <w:p w14:paraId="57BA1C79" w14:textId="318F4E82" w:rsidR="00A5113E" w:rsidRDefault="00A5113E" w:rsidP="0071182E">
      <w:pPr>
        <w:pStyle w:val="Body"/>
      </w:pPr>
      <w:r>
        <w:t>Currently significant time (upwards of 8 months) is directed towards Acreage Release preparation processes in the lead up to the gazettal</w:t>
      </w:r>
      <w:r w:rsidR="0042363F">
        <w:t>. This involves</w:t>
      </w:r>
      <w:r w:rsidR="00E709F0">
        <w:t>:</w:t>
      </w:r>
    </w:p>
    <w:p w14:paraId="7D515637" w14:textId="4F212827" w:rsidR="007524A6" w:rsidRPr="003E31F6" w:rsidRDefault="007524A6" w:rsidP="00AB1A47">
      <w:pPr>
        <w:pStyle w:val="H3"/>
        <w:rPr>
          <w:b/>
        </w:rPr>
      </w:pPr>
      <w:bookmarkStart w:id="85" w:name="_Toc510696341"/>
      <w:bookmarkStart w:id="86" w:name="_Toc510794342"/>
      <w:bookmarkStart w:id="87" w:name="_Toc512947014"/>
      <w:r>
        <w:t>Shortlisting</w:t>
      </w:r>
      <w:bookmarkEnd w:id="84"/>
      <w:bookmarkEnd w:id="85"/>
      <w:bookmarkEnd w:id="86"/>
      <w:bookmarkEnd w:id="87"/>
      <w:r w:rsidRPr="00B014B7">
        <w:t xml:space="preserve"> </w:t>
      </w:r>
    </w:p>
    <w:p w14:paraId="147C94DD" w14:textId="76F6216F" w:rsidR="00E91078" w:rsidRPr="00A5113E" w:rsidRDefault="007524A6" w:rsidP="0071182E">
      <w:pPr>
        <w:pStyle w:val="Body"/>
        <w:rPr>
          <w:highlight w:val="yellow"/>
        </w:rPr>
      </w:pPr>
      <w:r>
        <w:t>Under the current process</w:t>
      </w:r>
      <w:r w:rsidR="00A5113E">
        <w:t>,</w:t>
      </w:r>
      <w:r>
        <w:t xml:space="preserve"> significant work is undertaken</w:t>
      </w:r>
      <w:r w:rsidR="00156B5F">
        <w:t xml:space="preserve"> </w:t>
      </w:r>
      <w:r w:rsidR="00A5113E">
        <w:t xml:space="preserve">following nominations </w:t>
      </w:r>
      <w:r w:rsidR="00156B5F">
        <w:t>to shortlist areas.</w:t>
      </w:r>
      <w:r>
        <w:t xml:space="preserve"> </w:t>
      </w:r>
      <w:r w:rsidR="00FC4C2E" w:rsidRPr="00FC4C2E">
        <w:t xml:space="preserve">Following the close of nominations, the Department of Industry, Innovation and Science collates nominations </w:t>
      </w:r>
      <w:r w:rsidR="00FC4C2E">
        <w:t>and in cooperation with Geoscience Australia reviews each submitted nomination to group overlapping nominations and remove nominations for are</w:t>
      </w:r>
      <w:r w:rsidR="00E91078">
        <w:t xml:space="preserve">as that are already under title. </w:t>
      </w:r>
    </w:p>
    <w:p w14:paraId="10D52A4E" w14:textId="6A73F048" w:rsidR="00E91078" w:rsidRDefault="00E709F0" w:rsidP="0071182E">
      <w:pPr>
        <w:pStyle w:val="Body"/>
      </w:pPr>
      <w:r>
        <w:lastRenderedPageBreak/>
        <w:t xml:space="preserve">Discrete </w:t>
      </w:r>
      <w:r w:rsidR="00A5113E">
        <w:t>areas</w:t>
      </w:r>
      <w:r w:rsidR="00E91078">
        <w:t xml:space="preserve"> are then subjected to a rigorous assessment and shortlisting proc</w:t>
      </w:r>
      <w:r w:rsidR="00A55CDE">
        <w:t xml:space="preserve">ess by the department and by </w:t>
      </w:r>
      <w:r w:rsidR="00B70875">
        <w:t>Geoscience Australia</w:t>
      </w:r>
      <w:r w:rsidR="00156B5F">
        <w:t>.</w:t>
      </w:r>
      <w:r w:rsidR="005F4A55">
        <w:t xml:space="preserve"> </w:t>
      </w:r>
      <w:r w:rsidR="00E91078">
        <w:t>In this process the following factors are taken into consideration</w:t>
      </w:r>
      <w:r w:rsidR="00995B88">
        <w:t>:</w:t>
      </w:r>
    </w:p>
    <w:p w14:paraId="1EAE8510" w14:textId="155754F1" w:rsidR="00995B88" w:rsidRDefault="005F4A55" w:rsidP="001A64A5">
      <w:pPr>
        <w:pStyle w:val="bullet"/>
        <w:spacing w:before="120"/>
        <w:rPr>
          <w:rFonts w:eastAsia="Calibri" w:cs="Times New Roman"/>
        </w:rPr>
      </w:pPr>
      <w:r w:rsidRPr="001A64A5">
        <w:t xml:space="preserve">Previous interest and exploration </w:t>
      </w:r>
      <w:r w:rsidRPr="00995B88">
        <w:rPr>
          <w:rFonts w:eastAsia="Calibri" w:cs="Times New Roman"/>
        </w:rPr>
        <w:t>under</w:t>
      </w:r>
      <w:r w:rsidR="00995B88">
        <w:rPr>
          <w:rFonts w:eastAsia="Calibri" w:cs="Times New Roman"/>
        </w:rPr>
        <w:t xml:space="preserve">taken in the nominated area </w:t>
      </w:r>
      <w:r w:rsidR="00995B88" w:rsidRPr="00995B88">
        <w:rPr>
          <w:rFonts w:eastAsia="Calibri" w:cs="Times New Roman"/>
        </w:rPr>
        <w:t>–</w:t>
      </w:r>
      <w:r w:rsidR="00995B88">
        <w:rPr>
          <w:rFonts w:eastAsia="Calibri" w:cs="Times New Roman"/>
        </w:rPr>
        <w:t xml:space="preserve"> to </w:t>
      </w:r>
      <w:r w:rsidR="00A5113E">
        <w:rPr>
          <w:rFonts w:eastAsia="Calibri" w:cs="Times New Roman"/>
        </w:rPr>
        <w:t>examine</w:t>
      </w:r>
      <w:r w:rsidR="00995B88">
        <w:rPr>
          <w:rFonts w:eastAsia="Calibri" w:cs="Times New Roman"/>
        </w:rPr>
        <w:t xml:space="preserve"> the existing understanding of the </w:t>
      </w:r>
      <w:r w:rsidR="00A5113E">
        <w:rPr>
          <w:rFonts w:eastAsia="Calibri" w:cs="Times New Roman"/>
        </w:rPr>
        <w:t>prospectivity of</w:t>
      </w:r>
      <w:r w:rsidR="00995B88">
        <w:rPr>
          <w:rFonts w:eastAsia="Calibri" w:cs="Times New Roman"/>
        </w:rPr>
        <w:t xml:space="preserve"> release areas</w:t>
      </w:r>
      <w:r w:rsidR="00E709F0">
        <w:rPr>
          <w:rFonts w:eastAsia="Calibri" w:cs="Times New Roman"/>
        </w:rPr>
        <w:t>.</w:t>
      </w:r>
      <w:r w:rsidR="00A5113E">
        <w:rPr>
          <w:rFonts w:eastAsia="Calibri" w:cs="Times New Roman"/>
        </w:rPr>
        <w:t xml:space="preserve"> </w:t>
      </w:r>
    </w:p>
    <w:p w14:paraId="30C09CB6" w14:textId="793DD2E8" w:rsidR="00995B88" w:rsidRDefault="00A5113E" w:rsidP="001A64A5">
      <w:pPr>
        <w:pStyle w:val="bullet"/>
        <w:rPr>
          <w:rFonts w:eastAsia="Calibri" w:cs="Times New Roman"/>
        </w:rPr>
      </w:pPr>
      <w:r w:rsidRPr="001A64A5">
        <w:t xml:space="preserve">Australian marine parks (formerly </w:t>
      </w:r>
      <w:r w:rsidR="00995B88">
        <w:rPr>
          <w:rFonts w:eastAsia="Calibri" w:cs="Times New Roman"/>
        </w:rPr>
        <w:t>Commonwealth marine reserves</w:t>
      </w:r>
      <w:r>
        <w:rPr>
          <w:rFonts w:eastAsia="Calibri" w:cs="Times New Roman"/>
        </w:rPr>
        <w:t>)</w:t>
      </w:r>
      <w:r w:rsidR="00995B88">
        <w:rPr>
          <w:rFonts w:eastAsia="Calibri" w:cs="Times New Roman"/>
        </w:rPr>
        <w:t xml:space="preserve"> </w:t>
      </w:r>
      <w:r w:rsidR="00995B88" w:rsidRPr="00995B88">
        <w:rPr>
          <w:rFonts w:eastAsia="Calibri" w:cs="Times New Roman"/>
        </w:rPr>
        <w:t>–</w:t>
      </w:r>
      <w:r w:rsidR="00995B88">
        <w:rPr>
          <w:rFonts w:eastAsia="Calibri" w:cs="Times New Roman"/>
        </w:rPr>
        <w:t xml:space="preserve"> </w:t>
      </w:r>
      <w:r>
        <w:rPr>
          <w:rFonts w:eastAsia="Calibri" w:cs="Times New Roman"/>
        </w:rPr>
        <w:t>to ensure none of the nominated areas overlap with marine park zones in which petroleum exploration is prohibited</w:t>
      </w:r>
      <w:r w:rsidR="00E709F0">
        <w:rPr>
          <w:rFonts w:eastAsia="Calibri" w:cs="Times New Roman"/>
        </w:rPr>
        <w:t>.</w:t>
      </w:r>
    </w:p>
    <w:p w14:paraId="051F69A7" w14:textId="6FF5108D" w:rsidR="00995B88" w:rsidRDefault="005F4A55" w:rsidP="001A64A5">
      <w:pPr>
        <w:pStyle w:val="bullet"/>
        <w:rPr>
          <w:rFonts w:eastAsia="Calibri" w:cs="Times New Roman"/>
        </w:rPr>
      </w:pPr>
      <w:r w:rsidRPr="001A64A5">
        <w:t>Relevant in</w:t>
      </w:r>
      <w:r w:rsidR="00995B88">
        <w:rPr>
          <w:rFonts w:eastAsia="Calibri" w:cs="Times New Roman"/>
        </w:rPr>
        <w:t xml:space="preserve">ternational maritime boundaries </w:t>
      </w:r>
      <w:r w:rsidR="00995B88" w:rsidRPr="00995B88">
        <w:rPr>
          <w:rFonts w:eastAsia="Calibri" w:cs="Times New Roman"/>
        </w:rPr>
        <w:t>–</w:t>
      </w:r>
      <w:r w:rsidR="00995B88">
        <w:rPr>
          <w:rFonts w:eastAsia="Calibri" w:cs="Times New Roman"/>
        </w:rPr>
        <w:t xml:space="preserve"> </w:t>
      </w:r>
      <w:r w:rsidR="00EE3903">
        <w:rPr>
          <w:rFonts w:eastAsia="Calibri" w:cs="Times New Roman"/>
        </w:rPr>
        <w:t>t</w:t>
      </w:r>
      <w:r w:rsidR="00A5113E">
        <w:rPr>
          <w:rFonts w:eastAsia="Calibri" w:cs="Times New Roman"/>
        </w:rPr>
        <w:t>o ensure that areas abutting maritime boundaries are only released consistent with Australia’s international obligations</w:t>
      </w:r>
      <w:r w:rsidR="00E709F0">
        <w:rPr>
          <w:rFonts w:eastAsia="Calibri" w:cs="Times New Roman"/>
        </w:rPr>
        <w:t>.</w:t>
      </w:r>
    </w:p>
    <w:p w14:paraId="3F62E034" w14:textId="1A58CCF4" w:rsidR="00995B88" w:rsidRDefault="005F4A55" w:rsidP="001A64A5">
      <w:pPr>
        <w:pStyle w:val="bullet"/>
        <w:rPr>
          <w:rFonts w:eastAsia="Calibri" w:cs="Times New Roman"/>
        </w:rPr>
      </w:pPr>
      <w:r w:rsidRPr="001A64A5">
        <w:t xml:space="preserve">Whether there is new data, a new geoscientific story </w:t>
      </w:r>
      <w:r w:rsidRPr="00995B88">
        <w:rPr>
          <w:rFonts w:eastAsia="Calibri" w:cs="Times New Roman"/>
        </w:rPr>
        <w:t>or market development, such as domestic demand changes or an opportunity for early commercialisation of finds that might generate the interest of potential bidders</w:t>
      </w:r>
      <w:r w:rsidR="00A5113E">
        <w:rPr>
          <w:rFonts w:eastAsia="Calibri" w:cs="Times New Roman"/>
        </w:rPr>
        <w:t xml:space="preserve"> </w:t>
      </w:r>
      <w:r w:rsidR="00A5113E" w:rsidRPr="00995B88">
        <w:rPr>
          <w:rFonts w:eastAsia="Calibri" w:cs="Times New Roman"/>
        </w:rPr>
        <w:t>–</w:t>
      </w:r>
      <w:r w:rsidR="00A5113E">
        <w:rPr>
          <w:rFonts w:eastAsia="Calibri" w:cs="Times New Roman"/>
        </w:rPr>
        <w:t xml:space="preserve"> to ascert</w:t>
      </w:r>
      <w:r w:rsidR="00A728A5">
        <w:rPr>
          <w:rFonts w:eastAsia="Calibri" w:cs="Times New Roman"/>
        </w:rPr>
        <w:t xml:space="preserve">ain whether current economic conditions and access to information support the release. </w:t>
      </w:r>
    </w:p>
    <w:p w14:paraId="74FBEDF1" w14:textId="4BDF437A" w:rsidR="00A55CDE" w:rsidRDefault="005F4A55" w:rsidP="001A64A5">
      <w:pPr>
        <w:pStyle w:val="bullet"/>
        <w:spacing w:before="120" w:after="120"/>
        <w:rPr>
          <w:rFonts w:eastAsia="Calibri" w:cs="Times New Roman"/>
        </w:rPr>
      </w:pPr>
      <w:r w:rsidRPr="001A64A5">
        <w:t xml:space="preserve">Ongoing pre-competitive studies by Geoscience Australia – </w:t>
      </w:r>
      <w:r w:rsidR="00EE3903">
        <w:rPr>
          <w:rFonts w:eastAsia="Calibri" w:cs="Times New Roman"/>
        </w:rPr>
        <w:t>a</w:t>
      </w:r>
      <w:r w:rsidR="00A728A5">
        <w:rPr>
          <w:rFonts w:eastAsia="Calibri" w:cs="Times New Roman"/>
        </w:rPr>
        <w:t xml:space="preserve">s </w:t>
      </w:r>
      <w:r w:rsidRPr="00995B88">
        <w:rPr>
          <w:rFonts w:eastAsia="Calibri" w:cs="Times New Roman"/>
        </w:rPr>
        <w:t>it is government practice to allow pre-competitive geoscientific data collection programs to conclude prior to the release of acreage.</w:t>
      </w:r>
    </w:p>
    <w:p w14:paraId="0330DDFA" w14:textId="32D162A6" w:rsidR="00B014B7" w:rsidRDefault="005F4A55" w:rsidP="0071182E">
      <w:pPr>
        <w:pStyle w:val="Body"/>
        <w:rPr>
          <w:szCs w:val="24"/>
        </w:rPr>
      </w:pPr>
      <w:r>
        <w:t xml:space="preserve">As a result of shortlisting a number of </w:t>
      </w:r>
      <w:r w:rsidR="00995B88">
        <w:t xml:space="preserve">nominated </w:t>
      </w:r>
      <w:r>
        <w:t xml:space="preserve">areas are </w:t>
      </w:r>
      <w:r w:rsidR="00995B88">
        <w:t xml:space="preserve">included in the </w:t>
      </w:r>
      <w:r>
        <w:t xml:space="preserve">shortlist for consultation. On average this ranges from 20-30 areas. </w:t>
      </w:r>
      <w:r w:rsidR="00B014B7" w:rsidRPr="00AF1389">
        <w:t xml:space="preserve">While the department is undertaking consultation on the shortlisted areas, work commences </w:t>
      </w:r>
      <w:r w:rsidR="00A728A5">
        <w:t>concurrently</w:t>
      </w:r>
      <w:r w:rsidR="00B014B7" w:rsidRPr="00AF1389">
        <w:t xml:space="preserve"> on other elements of the acreage release such as developing the website and </w:t>
      </w:r>
      <w:r w:rsidR="00995B88">
        <w:t xml:space="preserve">updates to </w:t>
      </w:r>
      <w:r w:rsidR="00B014B7" w:rsidRPr="00AF1389">
        <w:t xml:space="preserve">pre-competitive </w:t>
      </w:r>
      <w:r w:rsidR="00995B88">
        <w:t xml:space="preserve">interpretative </w:t>
      </w:r>
      <w:r w:rsidR="00B014B7" w:rsidRPr="00AF1389">
        <w:t>data by Geoscience Australia</w:t>
      </w:r>
      <w:r w:rsidR="00E709F0">
        <w:t xml:space="preserve"> at both a basin level and specific to the release areas</w:t>
      </w:r>
      <w:r w:rsidR="00995B88">
        <w:t>.</w:t>
      </w:r>
    </w:p>
    <w:p w14:paraId="67530DED" w14:textId="454796CF" w:rsidR="00B014B7" w:rsidRPr="005F4A55" w:rsidRDefault="00B014B7" w:rsidP="00AB1A47">
      <w:pPr>
        <w:pStyle w:val="H3"/>
        <w:rPr>
          <w:b/>
        </w:rPr>
      </w:pPr>
      <w:bookmarkStart w:id="88" w:name="_Toc510021649"/>
      <w:bookmarkStart w:id="89" w:name="_Toc510696342"/>
      <w:bookmarkStart w:id="90" w:name="_Toc510794343"/>
      <w:bookmarkStart w:id="91" w:name="_Toc512947015"/>
      <w:r w:rsidRPr="005F4A55">
        <w:t>Consultation</w:t>
      </w:r>
      <w:bookmarkEnd w:id="88"/>
      <w:bookmarkEnd w:id="89"/>
      <w:bookmarkEnd w:id="90"/>
      <w:bookmarkEnd w:id="91"/>
      <w:r w:rsidR="00986AEC">
        <w:t xml:space="preserve"> </w:t>
      </w:r>
    </w:p>
    <w:p w14:paraId="784A3066" w14:textId="53D484F0" w:rsidR="00B014B7" w:rsidRPr="005F4A55" w:rsidRDefault="00B014B7" w:rsidP="0071182E">
      <w:pPr>
        <w:pStyle w:val="Body"/>
      </w:pPr>
      <w:r w:rsidRPr="005F4A55">
        <w:t xml:space="preserve">Since the 2016 acreage release, consultation has occurred in two stages. Recognising the multi-use nature of the marine environment, the first stage </w:t>
      </w:r>
      <w:r w:rsidR="001A64A5">
        <w:t>involves</w:t>
      </w:r>
      <w:r w:rsidRPr="005F4A55">
        <w:t xml:space="preserve"> the department consulting on the areas with other agencies in Commonwealth, state and territory jurisdictions who have responsibility for managing the marine environment.</w:t>
      </w:r>
    </w:p>
    <w:p w14:paraId="2FBA811A" w14:textId="5B10C0D0" w:rsidR="00B014B7" w:rsidRPr="005F4A55" w:rsidRDefault="00995B88" w:rsidP="0071182E">
      <w:pPr>
        <w:pStyle w:val="Body"/>
      </w:pPr>
      <w:r>
        <w:t xml:space="preserve">There are two major </w:t>
      </w:r>
      <w:r w:rsidR="00986AEC">
        <w:t>objectives</w:t>
      </w:r>
      <w:r>
        <w:t xml:space="preserve"> in this stage. The first is to identify </w:t>
      </w:r>
      <w:r w:rsidR="00B014B7" w:rsidRPr="005F4A55">
        <w:t>critical issues</w:t>
      </w:r>
      <w:r>
        <w:t xml:space="preserve"> for other users of the marine environment such as fishing, defence, maritime, tourism and Native title </w:t>
      </w:r>
      <w:r w:rsidR="00836335">
        <w:t>interests</w:t>
      </w:r>
      <w:r w:rsidR="00B014B7" w:rsidRPr="005F4A55">
        <w:t xml:space="preserve"> that may impact on the inclusion/size of an area </w:t>
      </w:r>
      <w:r>
        <w:t xml:space="preserve">in final areas. The second is to </w:t>
      </w:r>
      <w:r w:rsidR="00B014B7" w:rsidRPr="005F4A55">
        <w:t xml:space="preserve">seek information from other agencies that may assist potential explorers when developing a work program bid or exploring the area in the future. </w:t>
      </w:r>
      <w:r w:rsidR="00AF1389">
        <w:t xml:space="preserve">This information is </w:t>
      </w:r>
      <w:r w:rsidR="00836335">
        <w:t xml:space="preserve">currently </w:t>
      </w:r>
      <w:r w:rsidR="00AF1389">
        <w:t xml:space="preserve">provided publicly through either </w:t>
      </w:r>
      <w:r w:rsidR="00B014B7" w:rsidRPr="005F4A55">
        <w:t>the supporting information or special notices</w:t>
      </w:r>
      <w:r w:rsidR="00AF1389">
        <w:t xml:space="preserve"> sections of the acreage release website</w:t>
      </w:r>
      <w:r w:rsidR="00B014B7" w:rsidRPr="005F4A55">
        <w:t>.</w:t>
      </w:r>
      <w:r>
        <w:t xml:space="preserve"> </w:t>
      </w:r>
    </w:p>
    <w:p w14:paraId="5225BCE1" w14:textId="30839D99" w:rsidR="00B014B7" w:rsidRPr="005F4A55" w:rsidRDefault="00B014B7" w:rsidP="0071182E">
      <w:pPr>
        <w:pStyle w:val="Body"/>
      </w:pPr>
      <w:r w:rsidRPr="005F4A55">
        <w:t>In the second stage of consultation,</w:t>
      </w:r>
      <w:r w:rsidR="00AF1389">
        <w:t xml:space="preserve"> areas are consulted on publicly through the department’s Consultation Hub website (</w:t>
      </w:r>
      <w:hyperlink r:id="rId38" w:history="1">
        <w:r w:rsidR="00AF1389" w:rsidRPr="00BE2B45">
          <w:rPr>
            <w:rStyle w:val="Hyperlink"/>
          </w:rPr>
          <w:t>https://consult.industry.gov.au/</w:t>
        </w:r>
      </w:hyperlink>
      <w:r w:rsidR="00836335">
        <w:t>).</w:t>
      </w:r>
      <w:r w:rsidR="00AF1389">
        <w:t xml:space="preserve"> </w:t>
      </w:r>
      <w:r w:rsidRPr="005F4A55">
        <w:t xml:space="preserve">This process aims to increase community awareness of the acreage release process and of the proposed release areas, prior to a title being awarded. It also enables persons with a specific interest in an area to provide information that may be </w:t>
      </w:r>
      <w:r w:rsidR="00836335">
        <w:t xml:space="preserve">relevant to include in special notices </w:t>
      </w:r>
      <w:r w:rsidR="00E709F0">
        <w:t xml:space="preserve">for reference by </w:t>
      </w:r>
      <w:r w:rsidRPr="005F4A55">
        <w:t>potential explorers when applying for the release area or when undertaking exploration activities.</w:t>
      </w:r>
    </w:p>
    <w:p w14:paraId="63C6E75D" w14:textId="1D080870" w:rsidR="00B014B7" w:rsidRPr="005F4A55" w:rsidRDefault="00B014B7" w:rsidP="0071182E">
      <w:pPr>
        <w:pStyle w:val="Body"/>
      </w:pPr>
      <w:r w:rsidRPr="005F4A55">
        <w:t xml:space="preserve">Sensitivities identified </w:t>
      </w:r>
      <w:r w:rsidR="00E709F0">
        <w:t xml:space="preserve">through both consultation phases </w:t>
      </w:r>
      <w:r w:rsidRPr="005F4A55">
        <w:t>are considered as part of the decision-making process on the final release areas.</w:t>
      </w:r>
    </w:p>
    <w:p w14:paraId="57AD2B86" w14:textId="0760CA86" w:rsidR="00995B88" w:rsidRPr="00995B88" w:rsidRDefault="00A5113E" w:rsidP="00AB1A47">
      <w:pPr>
        <w:pStyle w:val="H3"/>
        <w:rPr>
          <w:b/>
        </w:rPr>
      </w:pPr>
      <w:bookmarkStart w:id="92" w:name="_Toc510021650"/>
      <w:bookmarkStart w:id="93" w:name="_Toc510696343"/>
      <w:bookmarkStart w:id="94" w:name="_Toc510794344"/>
      <w:bookmarkStart w:id="95" w:name="_Toc512947016"/>
      <w:r>
        <w:lastRenderedPageBreak/>
        <w:t>F</w:t>
      </w:r>
      <w:r w:rsidR="00B014B7" w:rsidRPr="00995B88">
        <w:t>inal area</w:t>
      </w:r>
      <w:bookmarkEnd w:id="92"/>
      <w:r>
        <w:t xml:space="preserve"> approval</w:t>
      </w:r>
      <w:bookmarkEnd w:id="93"/>
      <w:bookmarkEnd w:id="94"/>
      <w:bookmarkEnd w:id="95"/>
    </w:p>
    <w:p w14:paraId="296B8ECB" w14:textId="3ADC0457" w:rsidR="00995B88" w:rsidRPr="00995B88" w:rsidRDefault="00A728A5" w:rsidP="0071182E">
      <w:pPr>
        <w:pStyle w:val="Body"/>
      </w:pPr>
      <w:r>
        <w:t xml:space="preserve">Following the consultation process, the members of the Joint Authority then make a decision on the final areas to be released in the relevant offshore area. </w:t>
      </w:r>
    </w:p>
    <w:p w14:paraId="257395C1" w14:textId="2735FC0B" w:rsidR="00B014B7" w:rsidRPr="00995B88" w:rsidRDefault="00A728A5" w:rsidP="0071182E">
      <w:pPr>
        <w:pStyle w:val="Body"/>
      </w:pPr>
      <w:r>
        <w:t>To facilitate this decision, the</w:t>
      </w:r>
      <w:r w:rsidR="00B014B7" w:rsidRPr="00995B88">
        <w:t xml:space="preserve"> department </w:t>
      </w:r>
      <w:r w:rsidR="00986AEC">
        <w:t>advises</w:t>
      </w:r>
      <w:r w:rsidR="00B014B7" w:rsidRPr="00995B88">
        <w:t xml:space="preserve"> the relevant Joint Authorities of the outcomes of the nomination, shortlisting and consultation processes. The relevant Joint Authorities </w:t>
      </w:r>
      <w:r w:rsidR="00A806F9">
        <w:t>can then make an informed decision on the</w:t>
      </w:r>
      <w:r w:rsidR="00995B88">
        <w:t xml:space="preserve"> final areas </w:t>
      </w:r>
      <w:r w:rsidR="00A806F9">
        <w:t>to be included in the acreage release.</w:t>
      </w:r>
      <w:r w:rsidR="00B014B7" w:rsidRPr="00995B88" w:rsidDel="00F44BD4">
        <w:t xml:space="preserve"> </w:t>
      </w:r>
    </w:p>
    <w:p w14:paraId="23636E7A" w14:textId="3BB4DAB4" w:rsidR="00995B88" w:rsidRPr="0071182E" w:rsidRDefault="00B80E83" w:rsidP="00AB1A47">
      <w:pPr>
        <w:pStyle w:val="H2"/>
      </w:pPr>
      <w:bookmarkStart w:id="96" w:name="_Toc510696344"/>
      <w:bookmarkStart w:id="97" w:name="_Toc510794345"/>
      <w:bookmarkStart w:id="98" w:name="_Toc512947017"/>
      <w:r w:rsidRPr="0071182E">
        <w:t>Gazettal</w:t>
      </w:r>
      <w:bookmarkEnd w:id="96"/>
      <w:bookmarkEnd w:id="97"/>
      <w:bookmarkEnd w:id="98"/>
    </w:p>
    <w:p w14:paraId="7ECFF42D" w14:textId="77777777" w:rsidR="00F43378" w:rsidRDefault="00995B88" w:rsidP="0071182E">
      <w:pPr>
        <w:pStyle w:val="Body"/>
      </w:pPr>
      <w:r w:rsidRPr="00995B88">
        <w:t>Final areas are generally announced by the Commonwealth Minister Responsible for Resources at the annual APPEA Conference and Exhibition</w:t>
      </w:r>
      <w:r w:rsidR="00986AEC">
        <w:t xml:space="preserve">. </w:t>
      </w:r>
      <w:r w:rsidR="00A728A5">
        <w:t>From the time of announcement, potential explorers</w:t>
      </w:r>
      <w:r w:rsidR="00B014B7" w:rsidRPr="00986AEC">
        <w:t xml:space="preserve"> are formally invited to place bids on the release areas through an invitation in the Australian Government Gazette, with bidding </w:t>
      </w:r>
      <w:r w:rsidR="00986AEC" w:rsidRPr="00986AEC">
        <w:t xml:space="preserve">currently </w:t>
      </w:r>
      <w:r w:rsidR="00B014B7" w:rsidRPr="00986AEC">
        <w:t xml:space="preserve">occurring over three rounds - two work program and one cash bid. </w:t>
      </w:r>
      <w:r w:rsidR="00A728A5">
        <w:t>Generally the closing date for each round proceeds as follows:</w:t>
      </w:r>
    </w:p>
    <w:p w14:paraId="465A0DFC" w14:textId="77777777" w:rsidR="00C02C32" w:rsidRDefault="00A728A5" w:rsidP="00C02C32">
      <w:pPr>
        <w:pStyle w:val="bullet"/>
      </w:pPr>
      <w:r>
        <w:t>Work program bidding Round One – Approximately 5 to 6 months after release (generally late October each year)</w:t>
      </w:r>
    </w:p>
    <w:p w14:paraId="71340B94" w14:textId="2E888694" w:rsidR="00A728A5" w:rsidRDefault="00A728A5" w:rsidP="00C02C32">
      <w:pPr>
        <w:pStyle w:val="bullet"/>
      </w:pPr>
      <w:r>
        <w:t>Cash bidding Round – Occurs over a two stage process generall</w:t>
      </w:r>
      <w:r w:rsidR="00A048C3">
        <w:t>y</w:t>
      </w:r>
      <w:r w:rsidR="00C02C32">
        <w:t xml:space="preserve"> prequalification in October and an auction in February</w:t>
      </w:r>
    </w:p>
    <w:p w14:paraId="023ECE1E" w14:textId="375FCC79" w:rsidR="00A728A5" w:rsidRPr="00986AEC" w:rsidRDefault="00A728A5" w:rsidP="00C02C32">
      <w:pPr>
        <w:pStyle w:val="bullet"/>
      </w:pPr>
      <w:r>
        <w:t>Work program bidding Round Two – Approximately 9 to 10 months after release (generally late March in the year following the announcement.)</w:t>
      </w:r>
    </w:p>
    <w:p w14:paraId="365C42FC" w14:textId="221C1A51" w:rsidR="00986AEC" w:rsidRPr="0071182E" w:rsidRDefault="00986AEC" w:rsidP="00AB1A47">
      <w:pPr>
        <w:pStyle w:val="H2"/>
      </w:pPr>
      <w:bookmarkStart w:id="99" w:name="_Toc510021652"/>
      <w:bookmarkStart w:id="100" w:name="_Toc510696345"/>
      <w:bookmarkStart w:id="101" w:name="_Toc510794346"/>
      <w:bookmarkStart w:id="102" w:name="_Toc512947018"/>
      <w:r w:rsidRPr="0071182E">
        <w:t xml:space="preserve">Assessment and </w:t>
      </w:r>
      <w:bookmarkEnd w:id="99"/>
      <w:r w:rsidR="00B80E83" w:rsidRPr="0071182E">
        <w:t>offer</w:t>
      </w:r>
      <w:bookmarkEnd w:id="100"/>
      <w:bookmarkEnd w:id="101"/>
      <w:bookmarkEnd w:id="102"/>
      <w:r w:rsidRPr="0071182E">
        <w:t xml:space="preserve"> </w:t>
      </w:r>
    </w:p>
    <w:p w14:paraId="70576FC8" w14:textId="4FCC91CA" w:rsidR="00B014B7" w:rsidRPr="00986AEC" w:rsidRDefault="00B014B7" w:rsidP="0071182E">
      <w:pPr>
        <w:pStyle w:val="Body"/>
      </w:pPr>
      <w:r w:rsidRPr="00986AEC">
        <w:t xml:space="preserve">Bids on the release areas </w:t>
      </w:r>
      <w:r w:rsidR="00986AEC" w:rsidRPr="00986AEC">
        <w:t xml:space="preserve">are </w:t>
      </w:r>
      <w:r w:rsidRPr="00986AEC">
        <w:t xml:space="preserve">assessed by the National Offshore Petroleum Titles Administrator, which provide advice to the relevant Joint Authority. </w:t>
      </w:r>
      <w:r w:rsidR="00986AEC" w:rsidRPr="00986AEC">
        <w:t xml:space="preserve">This assessment is based on considerations under the </w:t>
      </w:r>
      <w:r w:rsidR="00986AEC" w:rsidRPr="00387772">
        <w:rPr>
          <w:i/>
        </w:rPr>
        <w:t xml:space="preserve">Offshore Petroleum and Greenhouse Gas Storage Act 2006 </w:t>
      </w:r>
      <w:r w:rsidR="00986AEC" w:rsidRPr="00986AEC">
        <w:t xml:space="preserve">and as contained in the </w:t>
      </w:r>
      <w:r w:rsidR="00986AEC" w:rsidRPr="00387772">
        <w:rPr>
          <w:i/>
        </w:rPr>
        <w:t>Offshore Petroleum Exploration Guideline: Work-bid.</w:t>
      </w:r>
      <w:r w:rsidR="00986AEC" w:rsidRPr="00986AEC">
        <w:t xml:space="preserve"> This assessment is provided as advice to the Joint Authority to inform decisions on whether to offer an exploration permit over a release area. </w:t>
      </w:r>
      <w:r w:rsidRPr="00986AEC">
        <w:t>The Joint Authority will review the advice and any additional policy considerations and determine the most deserving applicant to offer the award of an exploration permit to.</w:t>
      </w:r>
    </w:p>
    <w:p w14:paraId="3B8770DA" w14:textId="6A7B3F6F" w:rsidR="00D1174D" w:rsidRPr="00986AEC" w:rsidRDefault="00B014B7" w:rsidP="0071182E">
      <w:pPr>
        <w:pStyle w:val="Body"/>
      </w:pPr>
      <w:r w:rsidRPr="00986AEC">
        <w:t>Exploration permits are awarded to the bidder who proposes an exploration strategy and work program that will significantly advance the assessment and understanding of the petroleum potential of the area and who has a satisfactory record of past performance.</w:t>
      </w:r>
    </w:p>
    <w:p w14:paraId="65F82226" w14:textId="5614D735" w:rsidR="008443A5" w:rsidRDefault="008443A5" w:rsidP="0071182E">
      <w:pPr>
        <w:pStyle w:val="Body"/>
      </w:pPr>
      <w:r>
        <w:br w:type="page"/>
      </w:r>
    </w:p>
    <w:p w14:paraId="60792BB4" w14:textId="5CD127D5" w:rsidR="008443A5" w:rsidRDefault="008443A5" w:rsidP="00AB1A47">
      <w:pPr>
        <w:pStyle w:val="H1"/>
        <w:ind w:left="360"/>
        <w:rPr>
          <w:rFonts w:eastAsia="Calibri"/>
        </w:rPr>
      </w:pPr>
      <w:bookmarkStart w:id="103" w:name="_Toc510696346"/>
      <w:bookmarkStart w:id="104" w:name="_Toc512947019"/>
      <w:r>
        <w:rPr>
          <w:rFonts w:eastAsia="Calibri"/>
        </w:rPr>
        <w:lastRenderedPageBreak/>
        <w:t xml:space="preserve">Appendix B – Feedback on previous </w:t>
      </w:r>
      <w:r w:rsidR="004F08A1">
        <w:rPr>
          <w:rFonts w:eastAsia="Calibri"/>
        </w:rPr>
        <w:t>model</w:t>
      </w:r>
      <w:r>
        <w:rPr>
          <w:rFonts w:eastAsia="Calibri"/>
        </w:rPr>
        <w:t>s</w:t>
      </w:r>
      <w:bookmarkEnd w:id="103"/>
      <w:bookmarkEnd w:id="104"/>
    </w:p>
    <w:p w14:paraId="677C670E" w14:textId="541DDF1E" w:rsidR="008443A5" w:rsidRDefault="00E561C3" w:rsidP="00E561C3">
      <w:pPr>
        <w:pStyle w:val="Body"/>
      </w:pPr>
      <w:r w:rsidRPr="00986AEC">
        <w:t>T</w:t>
      </w:r>
      <w:r>
        <w:t xml:space="preserve">he </w:t>
      </w:r>
      <w:r w:rsidRPr="00E561C3">
        <w:rPr>
          <w:i/>
        </w:rPr>
        <w:t>Offshore Exploration Policy Reforms: Discussion paper for consultation</w:t>
      </w:r>
      <w:r w:rsidRPr="00986AEC">
        <w:t xml:space="preserve"> (the </w:t>
      </w:r>
      <w:r>
        <w:t>d</w:t>
      </w:r>
      <w:r w:rsidRPr="00986AEC">
        <w:t xml:space="preserve">iscussion </w:t>
      </w:r>
      <w:r>
        <w:t>paper) proposed three alternative models for acreage releas</w:t>
      </w:r>
      <w:r w:rsidR="00B34592">
        <w:t>e as well as an additional renewal term</w:t>
      </w:r>
      <w:r w:rsidR="00413D19">
        <w:t xml:space="preserve"> for consideration by stakeholders</w:t>
      </w:r>
      <w:r>
        <w:t>. Feedback received through consultation is summarised below:</w:t>
      </w:r>
    </w:p>
    <w:p w14:paraId="455203D5" w14:textId="77777777" w:rsidR="008443A5" w:rsidRPr="008213BD" w:rsidRDefault="008443A5" w:rsidP="00B64050">
      <w:pPr>
        <w:pStyle w:val="H2"/>
        <w:rPr>
          <w:rFonts w:eastAsia="Calibri"/>
        </w:rPr>
      </w:pPr>
      <w:bookmarkStart w:id="105" w:name="_Toc510794348"/>
      <w:bookmarkStart w:id="106" w:name="_Toc512947020"/>
      <w:r w:rsidRPr="008213BD">
        <w:rPr>
          <w:rFonts w:eastAsia="Calibri"/>
        </w:rPr>
        <w:t>Competitive over-the-counter</w:t>
      </w:r>
      <w:bookmarkEnd w:id="105"/>
      <w:bookmarkEnd w:id="106"/>
    </w:p>
    <w:p w14:paraId="7669EF06" w14:textId="6272B8B1" w:rsidR="008443A5" w:rsidRPr="00E561C3" w:rsidRDefault="004F08A1" w:rsidP="00E561C3">
      <w:pPr>
        <w:pStyle w:val="Body"/>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Style w:val="Emphasis"/>
        </w:rPr>
      </w:pPr>
      <w:r>
        <w:rPr>
          <w:rStyle w:val="Emphasis"/>
        </w:rPr>
        <w:t>Model</w:t>
      </w:r>
      <w:r w:rsidR="008443A5" w:rsidRPr="00E561C3">
        <w:rPr>
          <w:rStyle w:val="Emphasis"/>
        </w:rPr>
        <w:t xml:space="preserve"> </w:t>
      </w:r>
      <w:r>
        <w:rPr>
          <w:rStyle w:val="Emphasis"/>
        </w:rPr>
        <w:t>which would</w:t>
      </w:r>
      <w:r w:rsidR="008443A5" w:rsidRPr="00E561C3">
        <w:rPr>
          <w:rStyle w:val="Emphasis"/>
        </w:rPr>
        <w:t xml:space="preserve"> gazette all vacant blocks and invite companies to submit a bid at any time. Bid areas advertised by government to seek competitor bids before awarding.</w:t>
      </w:r>
    </w:p>
    <w:p w14:paraId="5903A18E" w14:textId="66244420" w:rsidR="008443A5" w:rsidRPr="00811511" w:rsidRDefault="008443A5" w:rsidP="00E561C3">
      <w:pPr>
        <w:pStyle w:val="Body"/>
      </w:pPr>
      <w:r w:rsidRPr="00811511">
        <w:t xml:space="preserve">Companies appreciated the opportunities for flexibility and responsiveness that this option could provide, however, </w:t>
      </w:r>
      <w:r>
        <w:t xml:space="preserve">this </w:t>
      </w:r>
      <w:r w:rsidR="004F08A1">
        <w:t>model</w:t>
      </w:r>
      <w:r>
        <w:t xml:space="preserve"> was considered</w:t>
      </w:r>
      <w:r w:rsidRPr="00811511">
        <w:t xml:space="preserve"> </w:t>
      </w:r>
      <w:r>
        <w:t>by</w:t>
      </w:r>
      <w:r w:rsidRPr="00811511">
        <w:t xml:space="preserve"> many stakeholders</w:t>
      </w:r>
      <w:r>
        <w:t xml:space="preserve"> to not be workable</w:t>
      </w:r>
      <w:r w:rsidRPr="00811511">
        <w:t>:</w:t>
      </w:r>
    </w:p>
    <w:p w14:paraId="7B599F78" w14:textId="6F0CB712" w:rsidR="008443A5" w:rsidRPr="00811511" w:rsidRDefault="008443A5" w:rsidP="00E561C3">
      <w:pPr>
        <w:pStyle w:val="bullet"/>
      </w:pPr>
      <w:r w:rsidRPr="00811511">
        <w:t xml:space="preserve">for larger companies, </w:t>
      </w:r>
      <w:r>
        <w:t>in particular,</w:t>
      </w:r>
      <w:r w:rsidRPr="00811511">
        <w:t xml:space="preserve"> internal approval processes would prevent being able to produce meaningful counter-bids </w:t>
      </w:r>
      <w:r>
        <w:t>within the timeframes proposed</w:t>
      </w:r>
      <w:r w:rsidR="00413D19">
        <w:t>.</w:t>
      </w:r>
    </w:p>
    <w:p w14:paraId="3847CB76" w14:textId="54A23D0B" w:rsidR="008443A5" w:rsidRPr="00811511" w:rsidRDefault="008443A5" w:rsidP="00E561C3">
      <w:pPr>
        <w:pStyle w:val="bullet"/>
      </w:pPr>
      <w:r w:rsidRPr="00811511">
        <w:t>some smaller companies were also concerned that it may alert larger companies to new ideas they are exploring, which they cou</w:t>
      </w:r>
      <w:r w:rsidR="00413D19">
        <w:t>ld be out-bid on.</w:t>
      </w:r>
    </w:p>
    <w:p w14:paraId="355533ED" w14:textId="77777777" w:rsidR="008443A5" w:rsidRPr="00811511" w:rsidRDefault="008443A5" w:rsidP="00E561C3">
      <w:pPr>
        <w:pStyle w:val="Body"/>
      </w:pPr>
      <w:r w:rsidRPr="00811511">
        <w:t>There was also concern that an over-the-counter system could lead to</w:t>
      </w:r>
      <w:r>
        <w:t xml:space="preserve"> an increased risk of</w:t>
      </w:r>
      <w:r w:rsidRPr="00811511">
        <w:t xml:space="preserve"> acreage warehousing</w:t>
      </w:r>
      <w:r>
        <w:t xml:space="preserve"> by titleholders, potentially leading to reduced exploration activity and increased work program defaults in the intermediate term.</w:t>
      </w:r>
    </w:p>
    <w:p w14:paraId="20B5DE92" w14:textId="77777777" w:rsidR="008443A5" w:rsidRPr="008213BD" w:rsidRDefault="008443A5" w:rsidP="00AB1A47">
      <w:pPr>
        <w:pStyle w:val="H2"/>
        <w:rPr>
          <w:rFonts w:eastAsia="Calibri"/>
        </w:rPr>
      </w:pPr>
      <w:bookmarkStart w:id="107" w:name="_Toc510794349"/>
      <w:bookmarkStart w:id="108" w:name="_Toc512947021"/>
      <w:r w:rsidRPr="008213BD">
        <w:rPr>
          <w:rFonts w:eastAsia="Calibri"/>
        </w:rPr>
        <w:t>Set-time bidding</w:t>
      </w:r>
      <w:bookmarkEnd w:id="107"/>
      <w:bookmarkEnd w:id="108"/>
    </w:p>
    <w:p w14:paraId="7C2847D9" w14:textId="261C94BF" w:rsidR="008443A5" w:rsidRPr="00B34592" w:rsidRDefault="004F08A1" w:rsidP="00B34592">
      <w:pPr>
        <w:pStyle w:val="Body"/>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Style w:val="SubtleEmphasis"/>
        </w:rPr>
      </w:pPr>
      <w:r>
        <w:rPr>
          <w:rStyle w:val="SubtleEmphasis"/>
        </w:rPr>
        <w:t>Model</w:t>
      </w:r>
      <w:r w:rsidR="008443A5" w:rsidRPr="00B34592">
        <w:rPr>
          <w:rStyle w:val="SubtleEmphasis"/>
        </w:rPr>
        <w:t xml:space="preserve"> </w:t>
      </w:r>
      <w:r>
        <w:rPr>
          <w:rStyle w:val="SubtleEmphasis"/>
        </w:rPr>
        <w:t>which would</w:t>
      </w:r>
      <w:r w:rsidR="008443A5" w:rsidRPr="00B34592">
        <w:rPr>
          <w:rStyle w:val="SubtleEmphasis"/>
        </w:rPr>
        <w:t xml:space="preserve"> gazette all vacant blocks and invite companies to bid at set times during the year with current assessment and offer processes to be maintained.</w:t>
      </w:r>
    </w:p>
    <w:p w14:paraId="3059549B" w14:textId="77777777" w:rsidR="008443A5" w:rsidRPr="00472E9F" w:rsidRDefault="008443A5" w:rsidP="00E561C3">
      <w:pPr>
        <w:pStyle w:val="Body"/>
        <w:rPr>
          <w:lang w:eastAsia="en-AU"/>
        </w:rPr>
      </w:pPr>
      <w:r w:rsidRPr="00472E9F">
        <w:rPr>
          <w:lang w:eastAsia="en-AU"/>
        </w:rPr>
        <w:t>Several companies liked the idea of an open gazettal and set-time bidding</w:t>
      </w:r>
      <w:r>
        <w:rPr>
          <w:lang w:eastAsia="en-AU"/>
        </w:rPr>
        <w:t>,</w:t>
      </w:r>
      <w:r w:rsidRPr="00472E9F">
        <w:rPr>
          <w:lang w:eastAsia="en-AU"/>
        </w:rPr>
        <w:t xml:space="preserve"> noting that this would improve access to acreage while maintaining the reliability of a set date for preparing bids.</w:t>
      </w:r>
      <w:r>
        <w:rPr>
          <w:lang w:eastAsia="en-AU"/>
        </w:rPr>
        <w:t xml:space="preserve"> </w:t>
      </w:r>
    </w:p>
    <w:p w14:paraId="6E0F930D" w14:textId="77777777" w:rsidR="008443A5" w:rsidRPr="00472E9F" w:rsidRDefault="008443A5" w:rsidP="00E561C3">
      <w:pPr>
        <w:pStyle w:val="Body"/>
        <w:rPr>
          <w:lang w:eastAsia="en-AU"/>
        </w:rPr>
      </w:pPr>
      <w:r>
        <w:rPr>
          <w:lang w:eastAsia="en-AU"/>
        </w:rPr>
        <w:t xml:space="preserve">However a significant problem was raised in how decisions would be made on the </w:t>
      </w:r>
      <w:r w:rsidRPr="00472E9F">
        <w:rPr>
          <w:lang w:eastAsia="en-AU"/>
        </w:rPr>
        <w:t xml:space="preserve">most deserving bid in </w:t>
      </w:r>
      <w:r>
        <w:rPr>
          <w:lang w:eastAsia="en-AU"/>
        </w:rPr>
        <w:t>situations where bids are submitted over areas that</w:t>
      </w:r>
      <w:r w:rsidRPr="00472E9F">
        <w:rPr>
          <w:lang w:eastAsia="en-AU"/>
        </w:rPr>
        <w:t xml:space="preserve"> partially </w:t>
      </w:r>
      <w:r>
        <w:rPr>
          <w:lang w:eastAsia="en-AU"/>
        </w:rPr>
        <w:t>overlap.</w:t>
      </w:r>
      <w:r w:rsidRPr="00472E9F">
        <w:rPr>
          <w:lang w:eastAsia="en-AU"/>
        </w:rPr>
        <w:t xml:space="preserve"> The following options were explored without success in identifying a suitable path forward:</w:t>
      </w:r>
    </w:p>
    <w:p w14:paraId="66894445" w14:textId="77777777" w:rsidR="008443A5" w:rsidRPr="00472E9F" w:rsidRDefault="008443A5" w:rsidP="00E561C3">
      <w:pPr>
        <w:pStyle w:val="bullet"/>
        <w:rPr>
          <w:lang w:eastAsia="en-AU"/>
        </w:rPr>
      </w:pPr>
      <w:r w:rsidRPr="00472E9F">
        <w:rPr>
          <w:lang w:eastAsia="en-AU"/>
        </w:rPr>
        <w:t xml:space="preserve">Forced “marriages” (joint ventures) – would require a significant cultural change for the industry in </w:t>
      </w:r>
      <w:r>
        <w:rPr>
          <w:lang w:eastAsia="en-AU"/>
        </w:rPr>
        <w:t xml:space="preserve">how business relationships are built and maintained. There was perceived to be a risk that this could lead to inequitable business partnerships. </w:t>
      </w:r>
    </w:p>
    <w:p w14:paraId="3B0CF04C" w14:textId="77777777" w:rsidR="008443A5" w:rsidRPr="00472E9F" w:rsidRDefault="008443A5" w:rsidP="00E561C3">
      <w:pPr>
        <w:pStyle w:val="bullet"/>
        <w:rPr>
          <w:lang w:eastAsia="en-AU"/>
        </w:rPr>
      </w:pPr>
      <w:r w:rsidRPr="00472E9F">
        <w:rPr>
          <w:lang w:eastAsia="en-AU"/>
        </w:rPr>
        <w:t>Re-bidding the overlap – would in practice lead to further inefficiencies in the system as further stages of assessment and offers would be required.</w:t>
      </w:r>
      <w:r>
        <w:rPr>
          <w:lang w:eastAsia="en-AU"/>
        </w:rPr>
        <w:t xml:space="preserve"> Business strategies and investment time could inadvertently wane through this process.</w:t>
      </w:r>
    </w:p>
    <w:p w14:paraId="7A6B564B" w14:textId="27AB7E07" w:rsidR="008443A5" w:rsidRPr="00472E9F" w:rsidRDefault="008443A5" w:rsidP="00E561C3">
      <w:pPr>
        <w:pStyle w:val="bullet"/>
        <w:rPr>
          <w:lang w:eastAsia="en-AU"/>
        </w:rPr>
      </w:pPr>
      <w:r w:rsidRPr="00472E9F">
        <w:rPr>
          <w:lang w:eastAsia="en-AU"/>
        </w:rPr>
        <w:t xml:space="preserve">Prescriptive criteria for assessment – such as using a point award system (in which each type of exploration activity is assigned a particular point value in bid assessments). This would see a significant shift away from the current approach whereby permits are awarded to the applicant who proposes an exploration strategy and work program that best ‘has the potential to significantly advance the assessment and understanding of the </w:t>
      </w:r>
      <w:r w:rsidRPr="00472E9F">
        <w:rPr>
          <w:lang w:eastAsia="en-AU"/>
        </w:rPr>
        <w:lastRenderedPageBreak/>
        <w:t>petroleum potential of the release area’. A prescriptive criteria model could run the risk of promoting over-bidding which c</w:t>
      </w:r>
      <w:r>
        <w:rPr>
          <w:lang w:eastAsia="en-AU"/>
        </w:rPr>
        <w:t xml:space="preserve">ould in turn </w:t>
      </w:r>
      <w:r w:rsidRPr="00472E9F">
        <w:rPr>
          <w:lang w:eastAsia="en-AU"/>
        </w:rPr>
        <w:t>lead to increases in defaults</w:t>
      </w:r>
      <w:r>
        <w:rPr>
          <w:lang w:eastAsia="en-AU"/>
        </w:rPr>
        <w:t xml:space="preserve"> on work program commitment. Prescriptive criteria</w:t>
      </w:r>
      <w:r w:rsidRPr="00472E9F">
        <w:rPr>
          <w:lang w:eastAsia="en-AU"/>
        </w:rPr>
        <w:t xml:space="preserve"> could also be overly simplistic in favouring the bidder with the largest work program regardless of its </w:t>
      </w:r>
      <w:r>
        <w:rPr>
          <w:lang w:eastAsia="en-AU"/>
        </w:rPr>
        <w:t>proportionality to the identified prospectivity of a release area.</w:t>
      </w:r>
    </w:p>
    <w:p w14:paraId="02DA6E6A" w14:textId="77777777" w:rsidR="008443A5" w:rsidRPr="008213BD" w:rsidRDefault="008443A5" w:rsidP="00B64050">
      <w:pPr>
        <w:pStyle w:val="H2"/>
        <w:rPr>
          <w:rFonts w:eastAsia="Calibri"/>
        </w:rPr>
      </w:pPr>
      <w:bookmarkStart w:id="109" w:name="_Toc510794350"/>
      <w:bookmarkStart w:id="110" w:name="_Toc512947022"/>
      <w:r w:rsidRPr="008213BD">
        <w:rPr>
          <w:rFonts w:eastAsia="Calibri"/>
        </w:rPr>
        <w:t>Single round acreage release</w:t>
      </w:r>
      <w:bookmarkEnd w:id="109"/>
      <w:bookmarkEnd w:id="110"/>
    </w:p>
    <w:p w14:paraId="10CA9308" w14:textId="77777777" w:rsidR="008443A5" w:rsidRPr="00B34592" w:rsidRDefault="008443A5" w:rsidP="00B34592">
      <w:pPr>
        <w:pStyle w:val="Body"/>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Style w:val="SubtleEmphasis"/>
        </w:rPr>
      </w:pPr>
      <w:r w:rsidRPr="00B34592">
        <w:rPr>
          <w:rStyle w:val="SubtleEmphasis"/>
        </w:rPr>
        <w:t>Maintaining all elements of the current acreage release system but including all areas in one bidding round.</w:t>
      </w:r>
    </w:p>
    <w:p w14:paraId="46774810" w14:textId="12802F5E" w:rsidR="008443A5" w:rsidRPr="00587AB8" w:rsidRDefault="008443A5" w:rsidP="00B34592">
      <w:pPr>
        <w:pStyle w:val="Body"/>
        <w:rPr>
          <w:lang w:eastAsia="en-AU"/>
        </w:rPr>
      </w:pPr>
      <w:r w:rsidRPr="00587AB8">
        <w:rPr>
          <w:lang w:eastAsia="en-AU"/>
        </w:rPr>
        <w:t xml:space="preserve">Most participants did not support the single round acreage release </w:t>
      </w:r>
      <w:r w:rsidR="004F08A1">
        <w:rPr>
          <w:lang w:eastAsia="en-AU"/>
        </w:rPr>
        <w:t>model</w:t>
      </w:r>
      <w:r w:rsidRPr="00587AB8">
        <w:rPr>
          <w:lang w:eastAsia="en-AU"/>
        </w:rPr>
        <w:t xml:space="preserve"> as described in the discussion paper. Participant concerns with the </w:t>
      </w:r>
      <w:r w:rsidR="004F08A1">
        <w:rPr>
          <w:lang w:eastAsia="en-AU"/>
        </w:rPr>
        <w:t>model</w:t>
      </w:r>
      <w:r w:rsidRPr="00587AB8">
        <w:rPr>
          <w:lang w:eastAsia="en-AU"/>
        </w:rPr>
        <w:t xml:space="preserve"> as drafted </w:t>
      </w:r>
      <w:r>
        <w:rPr>
          <w:lang w:eastAsia="en-AU"/>
        </w:rPr>
        <w:t>were</w:t>
      </w:r>
      <w:r w:rsidRPr="00587AB8">
        <w:rPr>
          <w:lang w:eastAsia="en-AU"/>
        </w:rPr>
        <w:t>:</w:t>
      </w:r>
    </w:p>
    <w:p w14:paraId="69147A75" w14:textId="77777777" w:rsidR="008443A5" w:rsidRPr="00587AB8" w:rsidRDefault="008443A5" w:rsidP="00B34592">
      <w:pPr>
        <w:pStyle w:val="bullet"/>
        <w:rPr>
          <w:lang w:eastAsia="en-AU"/>
        </w:rPr>
      </w:pPr>
      <w:r w:rsidRPr="00587AB8">
        <w:rPr>
          <w:lang w:eastAsia="en-AU"/>
        </w:rPr>
        <w:t>the timeframes</w:t>
      </w:r>
      <w:r>
        <w:rPr>
          <w:lang w:eastAsia="en-AU"/>
        </w:rPr>
        <w:t xml:space="preserve"> for each stage of the process did not appear appropriate for commercial realities</w:t>
      </w:r>
      <w:r w:rsidRPr="00587AB8">
        <w:rPr>
          <w:lang w:eastAsia="en-AU"/>
        </w:rPr>
        <w:t>:</w:t>
      </w:r>
    </w:p>
    <w:p w14:paraId="51AAC2E1" w14:textId="77777777" w:rsidR="008443A5" w:rsidRPr="00587AB8" w:rsidRDefault="008443A5" w:rsidP="00B34592">
      <w:pPr>
        <w:pStyle w:val="bullet"/>
        <w:numPr>
          <w:ilvl w:val="1"/>
          <w:numId w:val="1"/>
        </w:numPr>
        <w:rPr>
          <w:lang w:eastAsia="en-AU"/>
        </w:rPr>
      </w:pPr>
      <w:r w:rsidRPr="00587AB8">
        <w:rPr>
          <w:lang w:eastAsia="en-AU"/>
        </w:rPr>
        <w:t xml:space="preserve">long timeframes between nomination, release, and award of permits can risk loss of potential investment </w:t>
      </w:r>
    </w:p>
    <w:p w14:paraId="1F030C8E" w14:textId="77777777" w:rsidR="008443A5" w:rsidRPr="00587AB8" w:rsidRDefault="008443A5" w:rsidP="00B34592">
      <w:pPr>
        <w:pStyle w:val="bullet"/>
        <w:numPr>
          <w:ilvl w:val="1"/>
          <w:numId w:val="1"/>
        </w:numPr>
        <w:rPr>
          <w:lang w:eastAsia="en-AU"/>
        </w:rPr>
      </w:pPr>
      <w:r w:rsidRPr="00587AB8">
        <w:rPr>
          <w:lang w:eastAsia="en-AU"/>
        </w:rPr>
        <w:t>a six-month period to prepare bids is too short for many companies to generate comprehensive bids with executive support for commitment to significant new programs of exploration</w:t>
      </w:r>
      <w:r>
        <w:rPr>
          <w:lang w:eastAsia="en-AU"/>
        </w:rPr>
        <w:t xml:space="preserve"> (in particular well commitments)</w:t>
      </w:r>
    </w:p>
    <w:p w14:paraId="53055CC1" w14:textId="77777777" w:rsidR="008443A5" w:rsidRPr="00587AB8" w:rsidRDefault="008443A5" w:rsidP="00B34592">
      <w:pPr>
        <w:pStyle w:val="bullet"/>
        <w:rPr>
          <w:lang w:eastAsia="en-AU"/>
        </w:rPr>
      </w:pPr>
      <w:r>
        <w:rPr>
          <w:lang w:eastAsia="en-AU"/>
        </w:rPr>
        <w:t>nominated areas</w:t>
      </w:r>
      <w:r w:rsidRPr="00587AB8">
        <w:rPr>
          <w:lang w:eastAsia="en-AU"/>
        </w:rPr>
        <w:t xml:space="preserve"> could </w:t>
      </w:r>
      <w:r>
        <w:rPr>
          <w:lang w:eastAsia="en-AU"/>
        </w:rPr>
        <w:t xml:space="preserve">still </w:t>
      </w:r>
      <w:r w:rsidRPr="00587AB8">
        <w:rPr>
          <w:lang w:eastAsia="en-AU"/>
        </w:rPr>
        <w:t xml:space="preserve">be excluded during the shortlisting process without adequate transparency of the justifications for this exclusion. </w:t>
      </w:r>
    </w:p>
    <w:p w14:paraId="78242820" w14:textId="3DD7DA24" w:rsidR="008443A5" w:rsidRPr="00B34592" w:rsidRDefault="008443A5" w:rsidP="00B64050">
      <w:pPr>
        <w:pStyle w:val="H2"/>
        <w:rPr>
          <w:rFonts w:eastAsia="Calibri"/>
        </w:rPr>
      </w:pPr>
      <w:bookmarkStart w:id="111" w:name="_Toc510794351"/>
      <w:bookmarkStart w:id="112" w:name="_Toc512947023"/>
      <w:r w:rsidRPr="00B34592">
        <w:rPr>
          <w:rFonts w:eastAsia="Calibri"/>
        </w:rPr>
        <w:t>Frontier exploration – additional renewal term</w:t>
      </w:r>
      <w:bookmarkEnd w:id="111"/>
      <w:bookmarkEnd w:id="112"/>
    </w:p>
    <w:p w14:paraId="1E243E53" w14:textId="77777777" w:rsidR="008443A5" w:rsidRPr="00413D19" w:rsidRDefault="008443A5" w:rsidP="00413D19">
      <w:pPr>
        <w:pStyle w:val="Body"/>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Style w:val="SubtleEmphasis"/>
        </w:rPr>
      </w:pPr>
      <w:r w:rsidRPr="00413D19">
        <w:rPr>
          <w:rStyle w:val="SubtleEmphasis"/>
        </w:rPr>
        <w:t xml:space="preserve">Factors limiting frontier exploration were discussed including options to address the perceived need for additional time – specifically an additional renewal term at the discretion of the Joint Authority. </w:t>
      </w:r>
    </w:p>
    <w:p w14:paraId="6F77C2CD" w14:textId="1905584B" w:rsidR="008443A5" w:rsidRPr="00A55CDE" w:rsidRDefault="008443A5" w:rsidP="00413D19">
      <w:pPr>
        <w:pStyle w:val="Body"/>
      </w:pPr>
      <w:r w:rsidRPr="00A55CDE">
        <w:t>Several participants stated that the decision to explore frontier areas is more about the broad strategy of the company rather than policy settings in any given market. Most explorers consider that the time provided in the Australian regime is sufficient, particularly when considered alongside the flexibility of the regime (through suspension and extensions particularly).</w:t>
      </w:r>
      <w:r>
        <w:t xml:space="preserve"> </w:t>
      </w:r>
      <w:r w:rsidRPr="00A55CDE">
        <w:t>Improving the availability of pre-competitive seismic data in frontiers and providing fiscal incentives for exploration in these areas were seen as the only effective solutions to support exploration in these higher risk areas in the current operating environment.</w:t>
      </w:r>
    </w:p>
    <w:p w14:paraId="7890E1D2" w14:textId="2618AA30" w:rsidR="00D1174D" w:rsidRPr="00D1174D" w:rsidRDefault="00D1174D" w:rsidP="00413D19">
      <w:pPr>
        <w:pStyle w:val="Body"/>
      </w:pPr>
    </w:p>
    <w:sectPr w:rsidR="00D1174D" w:rsidRPr="00D1174D" w:rsidSect="007F415E">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591AD" w14:textId="77777777" w:rsidR="00841181" w:rsidRDefault="00841181" w:rsidP="00F87D08">
      <w:pPr>
        <w:spacing w:after="0" w:line="240" w:lineRule="auto"/>
      </w:pPr>
      <w:r>
        <w:separator/>
      </w:r>
    </w:p>
  </w:endnote>
  <w:endnote w:type="continuationSeparator" w:id="0">
    <w:p w14:paraId="7C8A487F" w14:textId="77777777" w:rsidR="00841181" w:rsidRDefault="00841181" w:rsidP="00F87D08">
      <w:pPr>
        <w:spacing w:after="0" w:line="240" w:lineRule="auto"/>
      </w:pPr>
      <w:r>
        <w:continuationSeparator/>
      </w:r>
    </w:p>
  </w:endnote>
  <w:endnote w:type="continuationNotice" w:id="1">
    <w:p w14:paraId="4ECF898B" w14:textId="77777777" w:rsidR="00841181" w:rsidRDefault="00841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tham Narrow">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36A0" w14:textId="77777777" w:rsidR="00841181" w:rsidRDefault="008411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70597"/>
      <w:docPartObj>
        <w:docPartGallery w:val="Page Numbers (Bottom of Page)"/>
        <w:docPartUnique/>
      </w:docPartObj>
    </w:sdtPr>
    <w:sdtEndPr>
      <w:rPr>
        <w:noProof/>
      </w:rPr>
    </w:sdtEndPr>
    <w:sdtContent>
      <w:p w14:paraId="41077E41" w14:textId="5079FFB6" w:rsidR="00841181" w:rsidRDefault="00841181" w:rsidP="00C01D77">
        <w:pPr>
          <w:pStyle w:val="Footer"/>
          <w:jc w:val="right"/>
        </w:pPr>
        <w:r>
          <w:fldChar w:fldCharType="begin"/>
        </w:r>
        <w:r>
          <w:instrText xml:space="preserve"> PAGE   \* MERGEFORMAT </w:instrText>
        </w:r>
        <w:r>
          <w:fldChar w:fldCharType="separate"/>
        </w:r>
        <w:r w:rsidR="00FB0345">
          <w:rPr>
            <w:noProof/>
          </w:rPr>
          <w:t>16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3ECA2" w14:textId="77777777" w:rsidR="00841181" w:rsidRDefault="00841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E1C6D" w14:textId="77777777" w:rsidR="00841181" w:rsidRDefault="00841181" w:rsidP="00F87D08">
      <w:pPr>
        <w:spacing w:after="0" w:line="240" w:lineRule="auto"/>
      </w:pPr>
      <w:r>
        <w:separator/>
      </w:r>
    </w:p>
  </w:footnote>
  <w:footnote w:type="continuationSeparator" w:id="0">
    <w:p w14:paraId="517707AD" w14:textId="77777777" w:rsidR="00841181" w:rsidRDefault="00841181" w:rsidP="00F87D08">
      <w:pPr>
        <w:spacing w:after="0" w:line="240" w:lineRule="auto"/>
      </w:pPr>
      <w:r>
        <w:continuationSeparator/>
      </w:r>
    </w:p>
  </w:footnote>
  <w:footnote w:type="continuationNotice" w:id="1">
    <w:p w14:paraId="4CAA774B" w14:textId="77777777" w:rsidR="00841181" w:rsidRDefault="00841181">
      <w:pPr>
        <w:spacing w:after="0" w:line="240" w:lineRule="auto"/>
      </w:pPr>
    </w:p>
  </w:footnote>
  <w:footnote w:id="2">
    <w:p w14:paraId="7E5C914E" w14:textId="364DDF2E" w:rsidR="00841181" w:rsidRPr="0018790C" w:rsidRDefault="00841181">
      <w:pPr>
        <w:pStyle w:val="FootnoteText"/>
        <w:rPr>
          <w:rFonts w:ascii="Arial" w:hAnsi="Arial" w:cs="Arial"/>
          <w:lang w:val="en-GB"/>
        </w:rPr>
      </w:pPr>
      <w:r w:rsidRPr="0018790C">
        <w:rPr>
          <w:rStyle w:val="FootnoteReference"/>
          <w:rFonts w:ascii="Arial" w:hAnsi="Arial" w:cs="Arial"/>
        </w:rPr>
        <w:footnoteRef/>
      </w:r>
      <w:r w:rsidRPr="0018790C">
        <w:rPr>
          <w:rFonts w:ascii="Arial" w:hAnsi="Arial" w:cs="Arial"/>
        </w:rPr>
        <w:t xml:space="preserve"> This is in line with findings from the government’s review of consultation and transparency requirements for offshore petroleum activities </w:t>
      </w:r>
      <w:hyperlink r:id="rId1" w:history="1">
        <w:r w:rsidRPr="0018790C">
          <w:rPr>
            <w:rStyle w:val="Hyperlink"/>
            <w:rFonts w:ascii="Arial" w:hAnsi="Arial" w:cs="Arial"/>
          </w:rPr>
          <w:t>https://industry.gov.au/resource/Upstreampetroleum/OffshorePetroleumEnvironment/ImprovingConsultationandTransparency</w:t>
        </w:r>
      </w:hyperlink>
      <w:r w:rsidRPr="0018790C">
        <w:rPr>
          <w:rFonts w:ascii="Arial" w:hAnsi="Arial" w:cs="Arial"/>
        </w:rPr>
        <w:t xml:space="preserve"> </w:t>
      </w:r>
    </w:p>
  </w:footnote>
  <w:footnote w:id="3">
    <w:p w14:paraId="05D7E5FF" w14:textId="5F7475F4" w:rsidR="00841181" w:rsidRPr="0018790C" w:rsidRDefault="00841181">
      <w:pPr>
        <w:pStyle w:val="FootnoteText"/>
        <w:rPr>
          <w:rFonts w:ascii="Arial" w:hAnsi="Arial" w:cs="Arial"/>
        </w:rPr>
      </w:pPr>
      <w:r w:rsidRPr="0018790C">
        <w:rPr>
          <w:rStyle w:val="FootnoteReference"/>
          <w:rFonts w:ascii="Arial" w:hAnsi="Arial" w:cs="Arial"/>
        </w:rPr>
        <w:footnoteRef/>
      </w:r>
      <w:r w:rsidRPr="0018790C">
        <w:rPr>
          <w:rFonts w:ascii="Arial" w:hAnsi="Arial" w:cs="Arial"/>
        </w:rPr>
        <w:t xml:space="preserve">Section 56 of the </w:t>
      </w:r>
      <w:r w:rsidRPr="0018790C">
        <w:rPr>
          <w:rFonts w:ascii="Arial" w:hAnsi="Arial" w:cs="Arial"/>
          <w:i/>
        </w:rPr>
        <w:t>Offshore Petroleum and Greenhouse Gas Storage Act 2006</w:t>
      </w:r>
      <w:r w:rsidRPr="0018790C">
        <w:rPr>
          <w:rFonts w:ascii="Arial" w:hAnsi="Arial" w:cs="Arial"/>
        </w:rPr>
        <w:t xml:space="preserve"> (OPGGS Act) establishes a Joint Authority for each offshore area. Part 1.3 of the OPGGS Act (sections 56 to 69) establishes the functions and procedures of the Joint Authorities. </w:t>
      </w:r>
    </w:p>
  </w:footnote>
  <w:footnote w:id="4">
    <w:p w14:paraId="2675DCA2" w14:textId="79878014" w:rsidR="00841181" w:rsidRPr="00EA402A" w:rsidRDefault="00841181">
      <w:pPr>
        <w:pStyle w:val="FootnoteText"/>
        <w:rPr>
          <w:color w:val="0563C1" w:themeColor="hyperlink"/>
          <w:u w:val="single"/>
        </w:rPr>
      </w:pPr>
      <w:r>
        <w:rPr>
          <w:rStyle w:val="FootnoteReference"/>
        </w:rPr>
        <w:footnoteRef/>
      </w:r>
      <w:r>
        <w:t xml:space="preserve"> </w:t>
      </w:r>
      <w:r w:rsidRPr="00951F37">
        <w:t>Australian Petroleum News is an occasional newsletter prepared by the Offshore</w:t>
      </w:r>
      <w:r>
        <w:t xml:space="preserve"> Resources Branch</w:t>
      </w:r>
      <w:r w:rsidRPr="00951F37">
        <w:t xml:space="preserve"> of the department, concerning offshore petroleum matters in Commonwealth waters.</w:t>
      </w:r>
      <w:r>
        <w:t xml:space="preserve"> Interested parties can </w:t>
      </w:r>
      <w:hyperlink r:id="rId2" w:history="1">
        <w:r w:rsidRPr="00951F37">
          <w:rPr>
            <w:rStyle w:val="Hyperlink"/>
          </w:rPr>
          <w:t>subscribe to the newsletter</w:t>
        </w:r>
      </w:hyperlink>
      <w:r>
        <w:t xml:space="preserve"> - </w:t>
      </w:r>
      <w:hyperlink r:id="rId3" w:history="1">
        <w:r w:rsidRPr="0013544E">
          <w:rPr>
            <w:rStyle w:val="Hyperlink"/>
          </w:rPr>
          <w:t>https://industry.gov.au/AustralianPetroleumNews</w:t>
        </w:r>
        <w:r w:rsidRPr="0013544E" w:rsidDel="0013544E">
          <w:rPr>
            <w:rStyle w:val="Hyperlink"/>
          </w:rPr>
          <w:t xml:space="preserve"> </w:t>
        </w:r>
      </w:hyperlink>
    </w:p>
  </w:footnote>
  <w:footnote w:id="5">
    <w:p w14:paraId="7AA218CE" w14:textId="591BC8E2" w:rsidR="00841181" w:rsidRPr="00A61E40" w:rsidRDefault="00841181" w:rsidP="000D6393">
      <w:pPr>
        <w:pStyle w:val="FootnoteText"/>
        <w:rPr>
          <w:rFonts w:ascii="Arial" w:hAnsi="Arial" w:cs="Arial"/>
          <w:lang w:val="en-GB"/>
        </w:rPr>
      </w:pPr>
      <w:r w:rsidRPr="00A61E40">
        <w:rPr>
          <w:rStyle w:val="FootnoteReference"/>
          <w:rFonts w:ascii="Arial" w:hAnsi="Arial" w:cs="Arial"/>
        </w:rPr>
        <w:footnoteRef/>
      </w:r>
      <w:r w:rsidRPr="00A61E40">
        <w:rPr>
          <w:rFonts w:ascii="Arial" w:hAnsi="Arial" w:cs="Arial"/>
        </w:rPr>
        <w:t xml:space="preserve"> </w:t>
      </w:r>
      <w:r w:rsidRPr="00A61E40">
        <w:rPr>
          <w:rFonts w:ascii="Arial" w:hAnsi="Arial" w:cs="Arial"/>
          <w:lang w:val="en-GB"/>
        </w:rPr>
        <w:t xml:space="preserve">The Government Notices Gazette is the record of proclamations and notices required under Commonwealth law, which is published on the Federal Register of Legislation website at https://www.legislation.gov.au/  </w:t>
      </w:r>
    </w:p>
  </w:footnote>
  <w:footnote w:id="6">
    <w:p w14:paraId="71F21598" w14:textId="46E26E75" w:rsidR="00841181" w:rsidRPr="005228FC" w:rsidRDefault="00841181">
      <w:pPr>
        <w:pStyle w:val="FootnoteText"/>
        <w:rPr>
          <w:lang w:val="en-GB"/>
        </w:rPr>
      </w:pPr>
      <w:r w:rsidRPr="00A61E40">
        <w:rPr>
          <w:rStyle w:val="FootnoteReference"/>
          <w:rFonts w:ascii="Arial" w:hAnsi="Arial" w:cs="Arial"/>
        </w:rPr>
        <w:footnoteRef/>
      </w:r>
      <w:r w:rsidRPr="00A61E40">
        <w:rPr>
          <w:rFonts w:ascii="Arial" w:hAnsi="Arial" w:cs="Arial"/>
        </w:rPr>
        <w:t xml:space="preserve"> </w:t>
      </w:r>
      <w:r w:rsidRPr="0018790C">
        <w:rPr>
          <w:rFonts w:ascii="Arial" w:hAnsi="Arial" w:cs="Arial"/>
          <w:lang w:val="en-GB"/>
        </w:rPr>
        <w:t>The existing provisions will be maintained and permits continue to be limited to a maximum of 400 graticular blocks in accordance with s104(4) of the</w:t>
      </w:r>
      <w:r>
        <w:rPr>
          <w:rFonts w:ascii="Arial" w:hAnsi="Arial" w:cs="Arial"/>
          <w:lang w:val="en-GB"/>
        </w:rPr>
        <w:t xml:space="preserve"> </w:t>
      </w:r>
      <w:r w:rsidRPr="0018790C">
        <w:rPr>
          <w:rFonts w:ascii="Arial" w:hAnsi="Arial" w:cs="Arial"/>
          <w:lang w:val="en-GB"/>
        </w:rPr>
        <w:t>OPGGS Act.</w:t>
      </w:r>
    </w:p>
  </w:footnote>
  <w:footnote w:id="7">
    <w:p w14:paraId="66BC447E" w14:textId="25496AA7" w:rsidR="00841181" w:rsidRPr="0018790C" w:rsidRDefault="00841181">
      <w:pPr>
        <w:pStyle w:val="FootnoteText"/>
        <w:rPr>
          <w:rFonts w:ascii="Arial" w:hAnsi="Arial" w:cs="Arial"/>
        </w:rPr>
      </w:pPr>
      <w:r w:rsidRPr="0018790C">
        <w:rPr>
          <w:rStyle w:val="FootnoteReference"/>
          <w:rFonts w:ascii="Arial" w:hAnsi="Arial" w:cs="Arial"/>
        </w:rPr>
        <w:footnoteRef/>
      </w:r>
      <w:r w:rsidRPr="0018790C">
        <w:rPr>
          <w:rFonts w:ascii="Arial" w:hAnsi="Arial" w:cs="Arial"/>
        </w:rPr>
        <w:t xml:space="preserve"> Application fees under the OPGGS Act are outlined in schedule 6 of the </w:t>
      </w:r>
      <w:r w:rsidRPr="00936621">
        <w:rPr>
          <w:rFonts w:ascii="Arial" w:hAnsi="Arial" w:cs="Arial"/>
          <w:i/>
        </w:rPr>
        <w:t>Offshore Petroleum and Greenhouse Gas Storage (Resource Management and Administration) Regulations 2011</w:t>
      </w:r>
      <w:r w:rsidRPr="0018790C">
        <w:rPr>
          <w:rFonts w:ascii="Arial" w:hAnsi="Arial" w:cs="Arial"/>
        </w:rPr>
        <w:t>.</w:t>
      </w:r>
    </w:p>
  </w:footnote>
  <w:footnote w:id="8">
    <w:p w14:paraId="56A50E3A" w14:textId="4D984428" w:rsidR="00841181" w:rsidRPr="003005B8" w:rsidRDefault="00841181">
      <w:pPr>
        <w:pStyle w:val="FootnoteText"/>
        <w:rPr>
          <w:rFonts w:ascii="Arial" w:hAnsi="Arial" w:cs="Arial"/>
          <w:lang w:val="en-GB"/>
        </w:rPr>
      </w:pPr>
      <w:r w:rsidRPr="003005B8">
        <w:rPr>
          <w:rStyle w:val="FootnoteReference"/>
          <w:rFonts w:ascii="Arial" w:hAnsi="Arial" w:cs="Arial"/>
        </w:rPr>
        <w:footnoteRef/>
      </w:r>
      <w:r w:rsidRPr="003005B8">
        <w:rPr>
          <w:rFonts w:ascii="Arial" w:hAnsi="Arial" w:cs="Arial"/>
        </w:rPr>
        <w:t xml:space="preserve"> </w:t>
      </w:r>
      <w:r w:rsidRPr="003005B8">
        <w:rPr>
          <w:rFonts w:ascii="Arial" w:hAnsi="Arial" w:cs="Arial"/>
          <w:lang w:val="en-GB"/>
        </w:rPr>
        <w:t>Bid assessment is undertaken in line with section 1 of the</w:t>
      </w:r>
      <w:hyperlink r:id="rId4" w:history="1">
        <w:r w:rsidRPr="003005B8">
          <w:rPr>
            <w:rStyle w:val="Hyperlink"/>
            <w:rFonts w:ascii="Arial" w:hAnsi="Arial" w:cs="Arial"/>
            <w:i/>
            <w:lang w:val="en-GB"/>
          </w:rPr>
          <w:t xml:space="preserve"> Offshore Exploration Guideline: Work-bid</w:t>
        </w:r>
      </w:hyperlink>
    </w:p>
  </w:footnote>
  <w:footnote w:id="9">
    <w:p w14:paraId="22B9DB17" w14:textId="5FB18BB3" w:rsidR="00841181" w:rsidRPr="005D5382" w:rsidRDefault="00841181">
      <w:pPr>
        <w:pStyle w:val="FootnoteText"/>
        <w:rPr>
          <w:lang w:val="en-GB"/>
        </w:rPr>
      </w:pPr>
      <w:r w:rsidRPr="003005B8">
        <w:rPr>
          <w:rStyle w:val="FootnoteReference"/>
          <w:rFonts w:ascii="Arial" w:hAnsi="Arial" w:cs="Arial"/>
        </w:rPr>
        <w:footnoteRef/>
      </w:r>
      <w:r w:rsidRPr="003005B8">
        <w:rPr>
          <w:rFonts w:ascii="Arial" w:hAnsi="Arial" w:cs="Arial"/>
        </w:rPr>
        <w:t xml:space="preserve"> </w:t>
      </w:r>
      <w:r w:rsidRPr="003005B8">
        <w:rPr>
          <w:rFonts w:ascii="Arial" w:hAnsi="Arial" w:cs="Arial"/>
          <w:lang w:val="en-GB"/>
        </w:rPr>
        <w:t>Bid quality varies from company to company and from bid to bid.  The process of requesting further information from companies adds significantly to the timeframe for bid assessment. To ensure fair and appropriate assessment NOPTA does not commence its assessment of release areas with multiple bids until all relevant material has been received.</w:t>
      </w:r>
      <w:bookmarkStart w:id="62" w:name="_GoBack"/>
      <w:bookmarkEnd w:id="6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8C851" w14:textId="77777777" w:rsidR="00841181" w:rsidRDefault="00841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7303C" w14:textId="14C7259A" w:rsidR="00841181" w:rsidRPr="00C01D77" w:rsidRDefault="00841181">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B78B3" w14:textId="77777777" w:rsidR="00841181" w:rsidRDefault="008411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24BA2DAB"/>
    <w:multiLevelType w:val="hybridMultilevel"/>
    <w:tmpl w:val="3B023CCE"/>
    <w:lvl w:ilvl="0" w:tplc="25CA1798">
      <w:start w:val="1"/>
      <w:numFmt w:val="bullet"/>
      <w:pStyle w:val="ListBullet"/>
      <w:lvlText w:val=""/>
      <w:lvlJc w:val="left"/>
      <w:pPr>
        <w:ind w:left="360" w:hanging="360"/>
      </w:pPr>
      <w:rPr>
        <w:rFonts w:ascii="Symbol" w:hAnsi="Symbol" w:hint="default"/>
        <w:color w:val="5B9BD5" w:themeColor="accent1"/>
      </w:rPr>
    </w:lvl>
    <w:lvl w:ilvl="1" w:tplc="21E8437E">
      <w:start w:val="1"/>
      <w:numFmt w:val="bullet"/>
      <w:lvlText w:val="-"/>
      <w:lvlJc w:val="left"/>
      <w:pPr>
        <w:ind w:left="1080" w:hanging="360"/>
      </w:pPr>
      <w:rPr>
        <w:rFonts w:ascii="Courier New" w:hAnsi="Courier New" w:hint="default"/>
        <w:color w:val="5B9BD5" w:themeColor="accen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0CC55C0"/>
    <w:multiLevelType w:val="multilevel"/>
    <w:tmpl w:val="EFAAEF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5456429"/>
    <w:multiLevelType w:val="multilevel"/>
    <w:tmpl w:val="7088AD72"/>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bullet"/>
      <w:pStyle w:val="ListNumber2"/>
      <w:lvlText w:val=""/>
      <w:lvlJc w:val="left"/>
      <w:pPr>
        <w:ind w:left="738" w:hanging="369"/>
      </w:pPr>
      <w:rPr>
        <w:rFonts w:ascii="Symbol" w:hAnsi="Symbo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15:restartNumberingAfterBreak="0">
    <w:nsid w:val="65D13E32"/>
    <w:multiLevelType w:val="multilevel"/>
    <w:tmpl w:val="A90CA62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37"/>
    <w:rsid w:val="00001482"/>
    <w:rsid w:val="00006F5E"/>
    <w:rsid w:val="000159D8"/>
    <w:rsid w:val="000169BC"/>
    <w:rsid w:val="00020ACA"/>
    <w:rsid w:val="00022D64"/>
    <w:rsid w:val="00024BCF"/>
    <w:rsid w:val="00025F43"/>
    <w:rsid w:val="00027AD7"/>
    <w:rsid w:val="00027E01"/>
    <w:rsid w:val="00033B2A"/>
    <w:rsid w:val="00034B29"/>
    <w:rsid w:val="000410B3"/>
    <w:rsid w:val="00041289"/>
    <w:rsid w:val="00042D53"/>
    <w:rsid w:val="00044832"/>
    <w:rsid w:val="000463FF"/>
    <w:rsid w:val="00052D99"/>
    <w:rsid w:val="00052E4A"/>
    <w:rsid w:val="00062CC5"/>
    <w:rsid w:val="00064C37"/>
    <w:rsid w:val="000656E2"/>
    <w:rsid w:val="000702B7"/>
    <w:rsid w:val="00070632"/>
    <w:rsid w:val="000742AE"/>
    <w:rsid w:val="0008335E"/>
    <w:rsid w:val="00083A92"/>
    <w:rsid w:val="00083B57"/>
    <w:rsid w:val="00083D24"/>
    <w:rsid w:val="000917A3"/>
    <w:rsid w:val="00091B70"/>
    <w:rsid w:val="00092E71"/>
    <w:rsid w:val="00094769"/>
    <w:rsid w:val="0009603B"/>
    <w:rsid w:val="000A1466"/>
    <w:rsid w:val="000A2FC8"/>
    <w:rsid w:val="000A30FE"/>
    <w:rsid w:val="000A6B5C"/>
    <w:rsid w:val="000B0D53"/>
    <w:rsid w:val="000B4A12"/>
    <w:rsid w:val="000C0B27"/>
    <w:rsid w:val="000C22EA"/>
    <w:rsid w:val="000C274E"/>
    <w:rsid w:val="000C38DB"/>
    <w:rsid w:val="000C4992"/>
    <w:rsid w:val="000D142E"/>
    <w:rsid w:val="000D5404"/>
    <w:rsid w:val="000D5C71"/>
    <w:rsid w:val="000D6393"/>
    <w:rsid w:val="000E30C7"/>
    <w:rsid w:val="000E47FF"/>
    <w:rsid w:val="00105795"/>
    <w:rsid w:val="001066E2"/>
    <w:rsid w:val="00107E74"/>
    <w:rsid w:val="00121832"/>
    <w:rsid w:val="00132758"/>
    <w:rsid w:val="0013401B"/>
    <w:rsid w:val="0013416C"/>
    <w:rsid w:val="0013544E"/>
    <w:rsid w:val="001403F8"/>
    <w:rsid w:val="00145A6C"/>
    <w:rsid w:val="00156B5F"/>
    <w:rsid w:val="001572F4"/>
    <w:rsid w:val="0016476F"/>
    <w:rsid w:val="00165A13"/>
    <w:rsid w:val="00166B7E"/>
    <w:rsid w:val="00170876"/>
    <w:rsid w:val="0017221A"/>
    <w:rsid w:val="001723A6"/>
    <w:rsid w:val="00174AD0"/>
    <w:rsid w:val="0018512A"/>
    <w:rsid w:val="0018790C"/>
    <w:rsid w:val="001951DB"/>
    <w:rsid w:val="001964A3"/>
    <w:rsid w:val="00197C60"/>
    <w:rsid w:val="001A2BAB"/>
    <w:rsid w:val="001A2CC3"/>
    <w:rsid w:val="001A38E3"/>
    <w:rsid w:val="001A4751"/>
    <w:rsid w:val="001A4EB0"/>
    <w:rsid w:val="001A64A5"/>
    <w:rsid w:val="001B03A8"/>
    <w:rsid w:val="001B6AB9"/>
    <w:rsid w:val="001C109D"/>
    <w:rsid w:val="001C5C23"/>
    <w:rsid w:val="001C6366"/>
    <w:rsid w:val="001C76D0"/>
    <w:rsid w:val="001D68DC"/>
    <w:rsid w:val="001E3C17"/>
    <w:rsid w:val="001E51CE"/>
    <w:rsid w:val="001E5ACD"/>
    <w:rsid w:val="001E731E"/>
    <w:rsid w:val="001F0501"/>
    <w:rsid w:val="001F1627"/>
    <w:rsid w:val="001F163F"/>
    <w:rsid w:val="001F39F9"/>
    <w:rsid w:val="001F73BD"/>
    <w:rsid w:val="0020266E"/>
    <w:rsid w:val="00207E8A"/>
    <w:rsid w:val="0021310E"/>
    <w:rsid w:val="00217B14"/>
    <w:rsid w:val="00224569"/>
    <w:rsid w:val="00225A25"/>
    <w:rsid w:val="0022769C"/>
    <w:rsid w:val="002311C2"/>
    <w:rsid w:val="002315D3"/>
    <w:rsid w:val="00232BAF"/>
    <w:rsid w:val="00232FCE"/>
    <w:rsid w:val="002371EC"/>
    <w:rsid w:val="00243168"/>
    <w:rsid w:val="00251DB5"/>
    <w:rsid w:val="0026102D"/>
    <w:rsid w:val="00261469"/>
    <w:rsid w:val="002623B2"/>
    <w:rsid w:val="00263BF2"/>
    <w:rsid w:val="00274A6B"/>
    <w:rsid w:val="00274E44"/>
    <w:rsid w:val="00280D4B"/>
    <w:rsid w:val="00284B3C"/>
    <w:rsid w:val="002A1BE5"/>
    <w:rsid w:val="002A3E0D"/>
    <w:rsid w:val="002B0D62"/>
    <w:rsid w:val="002B1905"/>
    <w:rsid w:val="002B5E70"/>
    <w:rsid w:val="002B5E93"/>
    <w:rsid w:val="002B6DE6"/>
    <w:rsid w:val="002C4C75"/>
    <w:rsid w:val="002C55DB"/>
    <w:rsid w:val="002C6EDE"/>
    <w:rsid w:val="002D097B"/>
    <w:rsid w:val="002D1983"/>
    <w:rsid w:val="002D447F"/>
    <w:rsid w:val="002D6108"/>
    <w:rsid w:val="002D6424"/>
    <w:rsid w:val="002D6EF9"/>
    <w:rsid w:val="002E0AF6"/>
    <w:rsid w:val="002E3422"/>
    <w:rsid w:val="002E3ED3"/>
    <w:rsid w:val="002E60E1"/>
    <w:rsid w:val="002E6409"/>
    <w:rsid w:val="003005B8"/>
    <w:rsid w:val="00304774"/>
    <w:rsid w:val="003100E3"/>
    <w:rsid w:val="003100F0"/>
    <w:rsid w:val="00311D27"/>
    <w:rsid w:val="00315BC1"/>
    <w:rsid w:val="00325A3F"/>
    <w:rsid w:val="003266BC"/>
    <w:rsid w:val="00327AF4"/>
    <w:rsid w:val="00331715"/>
    <w:rsid w:val="003321AF"/>
    <w:rsid w:val="00333D97"/>
    <w:rsid w:val="00335B4F"/>
    <w:rsid w:val="0033785B"/>
    <w:rsid w:val="00342610"/>
    <w:rsid w:val="00342C65"/>
    <w:rsid w:val="0034366D"/>
    <w:rsid w:val="00344976"/>
    <w:rsid w:val="00345229"/>
    <w:rsid w:val="00346F71"/>
    <w:rsid w:val="00357C86"/>
    <w:rsid w:val="003714C8"/>
    <w:rsid w:val="00372D7F"/>
    <w:rsid w:val="00372D8A"/>
    <w:rsid w:val="003772B4"/>
    <w:rsid w:val="00381CB7"/>
    <w:rsid w:val="0038288C"/>
    <w:rsid w:val="00384661"/>
    <w:rsid w:val="00387772"/>
    <w:rsid w:val="003918B7"/>
    <w:rsid w:val="00397C77"/>
    <w:rsid w:val="003A24F1"/>
    <w:rsid w:val="003A70DB"/>
    <w:rsid w:val="003C2777"/>
    <w:rsid w:val="003C7FBC"/>
    <w:rsid w:val="003D3B99"/>
    <w:rsid w:val="003D4270"/>
    <w:rsid w:val="003D6DFE"/>
    <w:rsid w:val="003E26A4"/>
    <w:rsid w:val="003E31F6"/>
    <w:rsid w:val="003F070D"/>
    <w:rsid w:val="003F0DB7"/>
    <w:rsid w:val="003F15D5"/>
    <w:rsid w:val="003F2C50"/>
    <w:rsid w:val="003F3135"/>
    <w:rsid w:val="003F5B60"/>
    <w:rsid w:val="003F7A58"/>
    <w:rsid w:val="00401E14"/>
    <w:rsid w:val="0041132C"/>
    <w:rsid w:val="00413B44"/>
    <w:rsid w:val="00413D19"/>
    <w:rsid w:val="004155F3"/>
    <w:rsid w:val="004165A5"/>
    <w:rsid w:val="00417A02"/>
    <w:rsid w:val="00422A80"/>
    <w:rsid w:val="0042363F"/>
    <w:rsid w:val="00423E63"/>
    <w:rsid w:val="00426662"/>
    <w:rsid w:val="00431FB3"/>
    <w:rsid w:val="00436EEE"/>
    <w:rsid w:val="00442E36"/>
    <w:rsid w:val="00456B67"/>
    <w:rsid w:val="004576A6"/>
    <w:rsid w:val="00462E27"/>
    <w:rsid w:val="00472E9F"/>
    <w:rsid w:val="00473EB0"/>
    <w:rsid w:val="00480FDD"/>
    <w:rsid w:val="004819A8"/>
    <w:rsid w:val="00490026"/>
    <w:rsid w:val="004A19CD"/>
    <w:rsid w:val="004A672E"/>
    <w:rsid w:val="004A6C66"/>
    <w:rsid w:val="004A7FBA"/>
    <w:rsid w:val="004B110F"/>
    <w:rsid w:val="004B2D9B"/>
    <w:rsid w:val="004B6C03"/>
    <w:rsid w:val="004C0DF6"/>
    <w:rsid w:val="004C2B9F"/>
    <w:rsid w:val="004D694F"/>
    <w:rsid w:val="004E1060"/>
    <w:rsid w:val="004E1AA8"/>
    <w:rsid w:val="004E71F1"/>
    <w:rsid w:val="004F08A1"/>
    <w:rsid w:val="004F3354"/>
    <w:rsid w:val="0050081B"/>
    <w:rsid w:val="00501462"/>
    <w:rsid w:val="005023C1"/>
    <w:rsid w:val="0050259B"/>
    <w:rsid w:val="00504F68"/>
    <w:rsid w:val="00505F1F"/>
    <w:rsid w:val="00511FF2"/>
    <w:rsid w:val="0052025E"/>
    <w:rsid w:val="00520B60"/>
    <w:rsid w:val="005228FC"/>
    <w:rsid w:val="00522C83"/>
    <w:rsid w:val="00527268"/>
    <w:rsid w:val="00535610"/>
    <w:rsid w:val="00540E43"/>
    <w:rsid w:val="00542F10"/>
    <w:rsid w:val="00545432"/>
    <w:rsid w:val="005460C6"/>
    <w:rsid w:val="005523DA"/>
    <w:rsid w:val="00553032"/>
    <w:rsid w:val="0055320F"/>
    <w:rsid w:val="00555A0A"/>
    <w:rsid w:val="00557417"/>
    <w:rsid w:val="00564782"/>
    <w:rsid w:val="005674C1"/>
    <w:rsid w:val="00571814"/>
    <w:rsid w:val="00571B7E"/>
    <w:rsid w:val="00571C6A"/>
    <w:rsid w:val="00571DF0"/>
    <w:rsid w:val="00572EF3"/>
    <w:rsid w:val="00573351"/>
    <w:rsid w:val="00573947"/>
    <w:rsid w:val="00573DCD"/>
    <w:rsid w:val="00574C80"/>
    <w:rsid w:val="00581C46"/>
    <w:rsid w:val="00581D9C"/>
    <w:rsid w:val="00582430"/>
    <w:rsid w:val="005836A9"/>
    <w:rsid w:val="00587AB8"/>
    <w:rsid w:val="0059004C"/>
    <w:rsid w:val="005906C1"/>
    <w:rsid w:val="00592E1C"/>
    <w:rsid w:val="00597122"/>
    <w:rsid w:val="00597FE3"/>
    <w:rsid w:val="005A01EB"/>
    <w:rsid w:val="005A65FA"/>
    <w:rsid w:val="005A76F8"/>
    <w:rsid w:val="005B2227"/>
    <w:rsid w:val="005B5EE8"/>
    <w:rsid w:val="005B77F5"/>
    <w:rsid w:val="005D03CA"/>
    <w:rsid w:val="005D45A4"/>
    <w:rsid w:val="005D5382"/>
    <w:rsid w:val="005E34C5"/>
    <w:rsid w:val="005E4257"/>
    <w:rsid w:val="005E5CA1"/>
    <w:rsid w:val="005F1540"/>
    <w:rsid w:val="005F489E"/>
    <w:rsid w:val="005F4A55"/>
    <w:rsid w:val="005F5EC6"/>
    <w:rsid w:val="005F69DC"/>
    <w:rsid w:val="005F7500"/>
    <w:rsid w:val="00603848"/>
    <w:rsid w:val="006059C2"/>
    <w:rsid w:val="00611D4F"/>
    <w:rsid w:val="0061595F"/>
    <w:rsid w:val="0061629D"/>
    <w:rsid w:val="006204B8"/>
    <w:rsid w:val="00631426"/>
    <w:rsid w:val="00632000"/>
    <w:rsid w:val="0063338E"/>
    <w:rsid w:val="00641983"/>
    <w:rsid w:val="00643308"/>
    <w:rsid w:val="0065163C"/>
    <w:rsid w:val="00652B6E"/>
    <w:rsid w:val="00654A56"/>
    <w:rsid w:val="00657186"/>
    <w:rsid w:val="00657C39"/>
    <w:rsid w:val="00661BC3"/>
    <w:rsid w:val="00661D6F"/>
    <w:rsid w:val="006665E3"/>
    <w:rsid w:val="0068021D"/>
    <w:rsid w:val="00683C51"/>
    <w:rsid w:val="00686706"/>
    <w:rsid w:val="00687044"/>
    <w:rsid w:val="00687B07"/>
    <w:rsid w:val="00695C5D"/>
    <w:rsid w:val="006A111F"/>
    <w:rsid w:val="006B4A1C"/>
    <w:rsid w:val="006B6380"/>
    <w:rsid w:val="006B769D"/>
    <w:rsid w:val="006C06D7"/>
    <w:rsid w:val="006C348C"/>
    <w:rsid w:val="006C3E26"/>
    <w:rsid w:val="006C67F5"/>
    <w:rsid w:val="006C727A"/>
    <w:rsid w:val="006D154D"/>
    <w:rsid w:val="006D3449"/>
    <w:rsid w:val="006D44B1"/>
    <w:rsid w:val="006D4F9B"/>
    <w:rsid w:val="006D50ED"/>
    <w:rsid w:val="006D5899"/>
    <w:rsid w:val="006D7C94"/>
    <w:rsid w:val="006D7FF6"/>
    <w:rsid w:val="006E3CE8"/>
    <w:rsid w:val="006E51DC"/>
    <w:rsid w:val="006E787A"/>
    <w:rsid w:val="006F0716"/>
    <w:rsid w:val="006F4261"/>
    <w:rsid w:val="006F44FC"/>
    <w:rsid w:val="006F474F"/>
    <w:rsid w:val="00700576"/>
    <w:rsid w:val="00701755"/>
    <w:rsid w:val="007100FD"/>
    <w:rsid w:val="0071182E"/>
    <w:rsid w:val="0071272D"/>
    <w:rsid w:val="00724057"/>
    <w:rsid w:val="00725F5A"/>
    <w:rsid w:val="007265E2"/>
    <w:rsid w:val="00727581"/>
    <w:rsid w:val="0072781E"/>
    <w:rsid w:val="007316A9"/>
    <w:rsid w:val="00737573"/>
    <w:rsid w:val="00740358"/>
    <w:rsid w:val="00740F9D"/>
    <w:rsid w:val="00747678"/>
    <w:rsid w:val="00751C70"/>
    <w:rsid w:val="007524A6"/>
    <w:rsid w:val="007526E7"/>
    <w:rsid w:val="00755DE3"/>
    <w:rsid w:val="0075765D"/>
    <w:rsid w:val="007619EE"/>
    <w:rsid w:val="00762BF1"/>
    <w:rsid w:val="00765FE4"/>
    <w:rsid w:val="0076673A"/>
    <w:rsid w:val="007671B0"/>
    <w:rsid w:val="007718DD"/>
    <w:rsid w:val="00774442"/>
    <w:rsid w:val="00790817"/>
    <w:rsid w:val="007941A4"/>
    <w:rsid w:val="00795F3F"/>
    <w:rsid w:val="00797700"/>
    <w:rsid w:val="00797CD8"/>
    <w:rsid w:val="007A040A"/>
    <w:rsid w:val="007A637C"/>
    <w:rsid w:val="007C5949"/>
    <w:rsid w:val="007D188A"/>
    <w:rsid w:val="007D1A56"/>
    <w:rsid w:val="007D3084"/>
    <w:rsid w:val="007D38F9"/>
    <w:rsid w:val="007E1407"/>
    <w:rsid w:val="007E5C36"/>
    <w:rsid w:val="007E744C"/>
    <w:rsid w:val="007F1552"/>
    <w:rsid w:val="007F1A10"/>
    <w:rsid w:val="007F2C6E"/>
    <w:rsid w:val="007F415E"/>
    <w:rsid w:val="007F70BC"/>
    <w:rsid w:val="007F7E76"/>
    <w:rsid w:val="00801BDE"/>
    <w:rsid w:val="00803DE6"/>
    <w:rsid w:val="008043FA"/>
    <w:rsid w:val="008055BD"/>
    <w:rsid w:val="00805910"/>
    <w:rsid w:val="00805D83"/>
    <w:rsid w:val="00807079"/>
    <w:rsid w:val="008106D2"/>
    <w:rsid w:val="00811511"/>
    <w:rsid w:val="00813027"/>
    <w:rsid w:val="008179D5"/>
    <w:rsid w:val="008213BD"/>
    <w:rsid w:val="00822E43"/>
    <w:rsid w:val="008332CA"/>
    <w:rsid w:val="008338EF"/>
    <w:rsid w:val="00833AE2"/>
    <w:rsid w:val="00836335"/>
    <w:rsid w:val="00836C47"/>
    <w:rsid w:val="00841181"/>
    <w:rsid w:val="008443A5"/>
    <w:rsid w:val="00844DEE"/>
    <w:rsid w:val="008516C7"/>
    <w:rsid w:val="00856B58"/>
    <w:rsid w:val="0086355B"/>
    <w:rsid w:val="00863E40"/>
    <w:rsid w:val="00864ED7"/>
    <w:rsid w:val="00871143"/>
    <w:rsid w:val="008737A7"/>
    <w:rsid w:val="00873900"/>
    <w:rsid w:val="008801A3"/>
    <w:rsid w:val="00883376"/>
    <w:rsid w:val="00884001"/>
    <w:rsid w:val="00884FED"/>
    <w:rsid w:val="00887C06"/>
    <w:rsid w:val="0089043C"/>
    <w:rsid w:val="00892EC3"/>
    <w:rsid w:val="0089711D"/>
    <w:rsid w:val="00897B51"/>
    <w:rsid w:val="008A03C0"/>
    <w:rsid w:val="008A1AEB"/>
    <w:rsid w:val="008A3EEC"/>
    <w:rsid w:val="008A4C07"/>
    <w:rsid w:val="008B0A17"/>
    <w:rsid w:val="008B21E6"/>
    <w:rsid w:val="008B7738"/>
    <w:rsid w:val="008C118F"/>
    <w:rsid w:val="008C1545"/>
    <w:rsid w:val="008C2631"/>
    <w:rsid w:val="008D27DB"/>
    <w:rsid w:val="008D392A"/>
    <w:rsid w:val="008D4E3C"/>
    <w:rsid w:val="008D6B1E"/>
    <w:rsid w:val="008E4A94"/>
    <w:rsid w:val="008E628F"/>
    <w:rsid w:val="008E650E"/>
    <w:rsid w:val="008F10CB"/>
    <w:rsid w:val="008F1FBB"/>
    <w:rsid w:val="008F2DBA"/>
    <w:rsid w:val="008F59C1"/>
    <w:rsid w:val="008F5AF1"/>
    <w:rsid w:val="0090084E"/>
    <w:rsid w:val="009028A5"/>
    <w:rsid w:val="00904462"/>
    <w:rsid w:val="009059D1"/>
    <w:rsid w:val="00912D46"/>
    <w:rsid w:val="0092000A"/>
    <w:rsid w:val="0092157A"/>
    <w:rsid w:val="00926F27"/>
    <w:rsid w:val="00931788"/>
    <w:rsid w:val="0093280D"/>
    <w:rsid w:val="009364DE"/>
    <w:rsid w:val="00936621"/>
    <w:rsid w:val="0094154C"/>
    <w:rsid w:val="00943D4D"/>
    <w:rsid w:val="009449A6"/>
    <w:rsid w:val="0094534A"/>
    <w:rsid w:val="00946F3D"/>
    <w:rsid w:val="00951F37"/>
    <w:rsid w:val="00952EA6"/>
    <w:rsid w:val="00954CC0"/>
    <w:rsid w:val="00962131"/>
    <w:rsid w:val="009658BA"/>
    <w:rsid w:val="00966AD8"/>
    <w:rsid w:val="00971925"/>
    <w:rsid w:val="0097262A"/>
    <w:rsid w:val="00974B43"/>
    <w:rsid w:val="00975FCF"/>
    <w:rsid w:val="009770E9"/>
    <w:rsid w:val="00981049"/>
    <w:rsid w:val="0098256A"/>
    <w:rsid w:val="00982C9B"/>
    <w:rsid w:val="009850AB"/>
    <w:rsid w:val="009854FA"/>
    <w:rsid w:val="00986AEC"/>
    <w:rsid w:val="0099481F"/>
    <w:rsid w:val="00995B88"/>
    <w:rsid w:val="00995F2D"/>
    <w:rsid w:val="009969B4"/>
    <w:rsid w:val="00997887"/>
    <w:rsid w:val="009A1B60"/>
    <w:rsid w:val="009A6059"/>
    <w:rsid w:val="009A6160"/>
    <w:rsid w:val="009A7204"/>
    <w:rsid w:val="009B64D5"/>
    <w:rsid w:val="009B6B34"/>
    <w:rsid w:val="009B7193"/>
    <w:rsid w:val="009C5C75"/>
    <w:rsid w:val="009D5CB4"/>
    <w:rsid w:val="009D6F55"/>
    <w:rsid w:val="009D70C0"/>
    <w:rsid w:val="009D7CA0"/>
    <w:rsid w:val="009E2865"/>
    <w:rsid w:val="009E5544"/>
    <w:rsid w:val="009E635E"/>
    <w:rsid w:val="009F027E"/>
    <w:rsid w:val="009F21E9"/>
    <w:rsid w:val="00A000DA"/>
    <w:rsid w:val="00A03EBC"/>
    <w:rsid w:val="00A048C3"/>
    <w:rsid w:val="00A05D8B"/>
    <w:rsid w:val="00A06EE0"/>
    <w:rsid w:val="00A0717E"/>
    <w:rsid w:val="00A15280"/>
    <w:rsid w:val="00A16D94"/>
    <w:rsid w:val="00A173B5"/>
    <w:rsid w:val="00A20C25"/>
    <w:rsid w:val="00A21D24"/>
    <w:rsid w:val="00A259B7"/>
    <w:rsid w:val="00A27B7A"/>
    <w:rsid w:val="00A31F08"/>
    <w:rsid w:val="00A345F2"/>
    <w:rsid w:val="00A3759D"/>
    <w:rsid w:val="00A4298B"/>
    <w:rsid w:val="00A45518"/>
    <w:rsid w:val="00A50DF3"/>
    <w:rsid w:val="00A5113E"/>
    <w:rsid w:val="00A55CDE"/>
    <w:rsid w:val="00A57664"/>
    <w:rsid w:val="00A5795A"/>
    <w:rsid w:val="00A6006E"/>
    <w:rsid w:val="00A61E40"/>
    <w:rsid w:val="00A71C01"/>
    <w:rsid w:val="00A728A5"/>
    <w:rsid w:val="00A748C6"/>
    <w:rsid w:val="00A75C34"/>
    <w:rsid w:val="00A76181"/>
    <w:rsid w:val="00A806F9"/>
    <w:rsid w:val="00A8508D"/>
    <w:rsid w:val="00A86FE8"/>
    <w:rsid w:val="00A937EB"/>
    <w:rsid w:val="00A96D37"/>
    <w:rsid w:val="00AA1283"/>
    <w:rsid w:val="00AA4110"/>
    <w:rsid w:val="00AA62EF"/>
    <w:rsid w:val="00AA663D"/>
    <w:rsid w:val="00AB1A47"/>
    <w:rsid w:val="00AC1A0F"/>
    <w:rsid w:val="00AC43F9"/>
    <w:rsid w:val="00AD1229"/>
    <w:rsid w:val="00AD59B4"/>
    <w:rsid w:val="00AE4A08"/>
    <w:rsid w:val="00AE5A9C"/>
    <w:rsid w:val="00AE66A5"/>
    <w:rsid w:val="00AF1389"/>
    <w:rsid w:val="00AF2378"/>
    <w:rsid w:val="00AF3668"/>
    <w:rsid w:val="00AF3ABA"/>
    <w:rsid w:val="00AF638E"/>
    <w:rsid w:val="00B014B7"/>
    <w:rsid w:val="00B02A69"/>
    <w:rsid w:val="00B10238"/>
    <w:rsid w:val="00B1672F"/>
    <w:rsid w:val="00B22024"/>
    <w:rsid w:val="00B22978"/>
    <w:rsid w:val="00B23B72"/>
    <w:rsid w:val="00B262B0"/>
    <w:rsid w:val="00B2710E"/>
    <w:rsid w:val="00B3011B"/>
    <w:rsid w:val="00B31909"/>
    <w:rsid w:val="00B334F4"/>
    <w:rsid w:val="00B33684"/>
    <w:rsid w:val="00B33B25"/>
    <w:rsid w:val="00B34592"/>
    <w:rsid w:val="00B37DC3"/>
    <w:rsid w:val="00B40A12"/>
    <w:rsid w:val="00B42B75"/>
    <w:rsid w:val="00B44B4F"/>
    <w:rsid w:val="00B53BC6"/>
    <w:rsid w:val="00B54DA7"/>
    <w:rsid w:val="00B64050"/>
    <w:rsid w:val="00B651F6"/>
    <w:rsid w:val="00B65606"/>
    <w:rsid w:val="00B70875"/>
    <w:rsid w:val="00B75DE5"/>
    <w:rsid w:val="00B77920"/>
    <w:rsid w:val="00B80E83"/>
    <w:rsid w:val="00B828F8"/>
    <w:rsid w:val="00B83A78"/>
    <w:rsid w:val="00B84A92"/>
    <w:rsid w:val="00B902C8"/>
    <w:rsid w:val="00B92B6B"/>
    <w:rsid w:val="00B96567"/>
    <w:rsid w:val="00B975CF"/>
    <w:rsid w:val="00BB00DF"/>
    <w:rsid w:val="00BB07ED"/>
    <w:rsid w:val="00BB0F48"/>
    <w:rsid w:val="00BB1D3A"/>
    <w:rsid w:val="00BB3731"/>
    <w:rsid w:val="00BB7D42"/>
    <w:rsid w:val="00BC1957"/>
    <w:rsid w:val="00BC79E8"/>
    <w:rsid w:val="00BD43EB"/>
    <w:rsid w:val="00BD473F"/>
    <w:rsid w:val="00BE0343"/>
    <w:rsid w:val="00BE08C5"/>
    <w:rsid w:val="00BE0E9B"/>
    <w:rsid w:val="00BE570E"/>
    <w:rsid w:val="00BF338E"/>
    <w:rsid w:val="00BF34CB"/>
    <w:rsid w:val="00BF3999"/>
    <w:rsid w:val="00BF3AE5"/>
    <w:rsid w:val="00BF5931"/>
    <w:rsid w:val="00C01D77"/>
    <w:rsid w:val="00C02C32"/>
    <w:rsid w:val="00C034F2"/>
    <w:rsid w:val="00C16FBA"/>
    <w:rsid w:val="00C31B41"/>
    <w:rsid w:val="00C34225"/>
    <w:rsid w:val="00C34682"/>
    <w:rsid w:val="00C3706A"/>
    <w:rsid w:val="00C376FC"/>
    <w:rsid w:val="00C37CE2"/>
    <w:rsid w:val="00C40780"/>
    <w:rsid w:val="00C40ED3"/>
    <w:rsid w:val="00C44A74"/>
    <w:rsid w:val="00C457E2"/>
    <w:rsid w:val="00C46B6E"/>
    <w:rsid w:val="00C513C9"/>
    <w:rsid w:val="00C51B10"/>
    <w:rsid w:val="00C52B47"/>
    <w:rsid w:val="00C54B7D"/>
    <w:rsid w:val="00C61AA5"/>
    <w:rsid w:val="00C63A7A"/>
    <w:rsid w:val="00C703E0"/>
    <w:rsid w:val="00C7110E"/>
    <w:rsid w:val="00C714A2"/>
    <w:rsid w:val="00C72997"/>
    <w:rsid w:val="00C77F30"/>
    <w:rsid w:val="00C82DFF"/>
    <w:rsid w:val="00C8461B"/>
    <w:rsid w:val="00C85572"/>
    <w:rsid w:val="00C85D9D"/>
    <w:rsid w:val="00C8627D"/>
    <w:rsid w:val="00C87381"/>
    <w:rsid w:val="00C8750D"/>
    <w:rsid w:val="00C91D4A"/>
    <w:rsid w:val="00C92E14"/>
    <w:rsid w:val="00C9459E"/>
    <w:rsid w:val="00C94F1A"/>
    <w:rsid w:val="00C959FF"/>
    <w:rsid w:val="00C95CA8"/>
    <w:rsid w:val="00C96399"/>
    <w:rsid w:val="00CA0333"/>
    <w:rsid w:val="00CA502B"/>
    <w:rsid w:val="00CB004F"/>
    <w:rsid w:val="00CB710C"/>
    <w:rsid w:val="00CC4EF6"/>
    <w:rsid w:val="00CC5D71"/>
    <w:rsid w:val="00CD10C6"/>
    <w:rsid w:val="00CD2916"/>
    <w:rsid w:val="00CD43EC"/>
    <w:rsid w:val="00CD579F"/>
    <w:rsid w:val="00CE3612"/>
    <w:rsid w:val="00CE5131"/>
    <w:rsid w:val="00CF33F0"/>
    <w:rsid w:val="00CF4A1E"/>
    <w:rsid w:val="00CF6138"/>
    <w:rsid w:val="00D1174D"/>
    <w:rsid w:val="00D176BD"/>
    <w:rsid w:val="00D20ED1"/>
    <w:rsid w:val="00D237F4"/>
    <w:rsid w:val="00D253A0"/>
    <w:rsid w:val="00D33988"/>
    <w:rsid w:val="00D41EEB"/>
    <w:rsid w:val="00D45B4A"/>
    <w:rsid w:val="00D45E1A"/>
    <w:rsid w:val="00D473F6"/>
    <w:rsid w:val="00D506C5"/>
    <w:rsid w:val="00D53711"/>
    <w:rsid w:val="00D71518"/>
    <w:rsid w:val="00D720C2"/>
    <w:rsid w:val="00D765CE"/>
    <w:rsid w:val="00D81ACE"/>
    <w:rsid w:val="00D85946"/>
    <w:rsid w:val="00D8779C"/>
    <w:rsid w:val="00D92D7B"/>
    <w:rsid w:val="00DA03B4"/>
    <w:rsid w:val="00DA4AD2"/>
    <w:rsid w:val="00DC079A"/>
    <w:rsid w:val="00DC1699"/>
    <w:rsid w:val="00DC2828"/>
    <w:rsid w:val="00DD3B3D"/>
    <w:rsid w:val="00DD5C64"/>
    <w:rsid w:val="00DD7882"/>
    <w:rsid w:val="00DD7E9C"/>
    <w:rsid w:val="00DE18F2"/>
    <w:rsid w:val="00DE4BFD"/>
    <w:rsid w:val="00DF17D3"/>
    <w:rsid w:val="00DF677C"/>
    <w:rsid w:val="00E026E1"/>
    <w:rsid w:val="00E06540"/>
    <w:rsid w:val="00E22627"/>
    <w:rsid w:val="00E24D1A"/>
    <w:rsid w:val="00E259FD"/>
    <w:rsid w:val="00E3007B"/>
    <w:rsid w:val="00E32CA3"/>
    <w:rsid w:val="00E32E07"/>
    <w:rsid w:val="00E33A5C"/>
    <w:rsid w:val="00E34220"/>
    <w:rsid w:val="00E45E2C"/>
    <w:rsid w:val="00E463F6"/>
    <w:rsid w:val="00E46754"/>
    <w:rsid w:val="00E47379"/>
    <w:rsid w:val="00E47CB5"/>
    <w:rsid w:val="00E5069A"/>
    <w:rsid w:val="00E512E1"/>
    <w:rsid w:val="00E51CA4"/>
    <w:rsid w:val="00E561C3"/>
    <w:rsid w:val="00E6634B"/>
    <w:rsid w:val="00E709F0"/>
    <w:rsid w:val="00E7251A"/>
    <w:rsid w:val="00E741EC"/>
    <w:rsid w:val="00E7659D"/>
    <w:rsid w:val="00E81ED9"/>
    <w:rsid w:val="00E85112"/>
    <w:rsid w:val="00E91078"/>
    <w:rsid w:val="00E930E6"/>
    <w:rsid w:val="00E94CF5"/>
    <w:rsid w:val="00EA1538"/>
    <w:rsid w:val="00EA402A"/>
    <w:rsid w:val="00EB0DC1"/>
    <w:rsid w:val="00EB39B9"/>
    <w:rsid w:val="00EB5B8A"/>
    <w:rsid w:val="00EB6B67"/>
    <w:rsid w:val="00EB7810"/>
    <w:rsid w:val="00EC2300"/>
    <w:rsid w:val="00EC61F7"/>
    <w:rsid w:val="00EC7637"/>
    <w:rsid w:val="00ED3FE7"/>
    <w:rsid w:val="00EE3903"/>
    <w:rsid w:val="00EE6335"/>
    <w:rsid w:val="00EF4F6C"/>
    <w:rsid w:val="00EF539C"/>
    <w:rsid w:val="00EF69C2"/>
    <w:rsid w:val="00F01F29"/>
    <w:rsid w:val="00F022C0"/>
    <w:rsid w:val="00F02B1C"/>
    <w:rsid w:val="00F04139"/>
    <w:rsid w:val="00F04F81"/>
    <w:rsid w:val="00F0619E"/>
    <w:rsid w:val="00F07225"/>
    <w:rsid w:val="00F13A83"/>
    <w:rsid w:val="00F142EC"/>
    <w:rsid w:val="00F144A7"/>
    <w:rsid w:val="00F1790B"/>
    <w:rsid w:val="00F21DE9"/>
    <w:rsid w:val="00F2346D"/>
    <w:rsid w:val="00F27E30"/>
    <w:rsid w:val="00F30FCB"/>
    <w:rsid w:val="00F34482"/>
    <w:rsid w:val="00F34783"/>
    <w:rsid w:val="00F35E6B"/>
    <w:rsid w:val="00F37EF9"/>
    <w:rsid w:val="00F42256"/>
    <w:rsid w:val="00F4317E"/>
    <w:rsid w:val="00F43378"/>
    <w:rsid w:val="00F436FD"/>
    <w:rsid w:val="00F44760"/>
    <w:rsid w:val="00F46584"/>
    <w:rsid w:val="00F60EB5"/>
    <w:rsid w:val="00F62495"/>
    <w:rsid w:val="00F64C62"/>
    <w:rsid w:val="00F66456"/>
    <w:rsid w:val="00F7712B"/>
    <w:rsid w:val="00F83648"/>
    <w:rsid w:val="00F87D08"/>
    <w:rsid w:val="00F90C31"/>
    <w:rsid w:val="00F92527"/>
    <w:rsid w:val="00F94193"/>
    <w:rsid w:val="00FA2825"/>
    <w:rsid w:val="00FA7C58"/>
    <w:rsid w:val="00FB0345"/>
    <w:rsid w:val="00FB363F"/>
    <w:rsid w:val="00FB7DA5"/>
    <w:rsid w:val="00FC131D"/>
    <w:rsid w:val="00FC2553"/>
    <w:rsid w:val="00FC4073"/>
    <w:rsid w:val="00FC4C2E"/>
    <w:rsid w:val="00FD28D4"/>
    <w:rsid w:val="00FD6FFD"/>
    <w:rsid w:val="00FD7FA6"/>
    <w:rsid w:val="00FE05A9"/>
    <w:rsid w:val="00FE26D6"/>
    <w:rsid w:val="00FE6CFA"/>
    <w:rsid w:val="00FF0E8E"/>
    <w:rsid w:val="00FF3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1C4B4"/>
  <w15:chartTrackingRefBased/>
  <w15:docId w15:val="{512EAAE8-3523-403C-926B-DC2C08DB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37"/>
  </w:style>
  <w:style w:type="paragraph" w:styleId="Heading1">
    <w:name w:val="heading 1"/>
    <w:basedOn w:val="Normal"/>
    <w:next w:val="Normal"/>
    <w:link w:val="Heading1Char"/>
    <w:uiPriority w:val="9"/>
    <w:qFormat/>
    <w:rsid w:val="00022D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C37"/>
    <w:rPr>
      <w:color w:val="0563C1" w:themeColor="hyperlink"/>
      <w:u w:val="single"/>
    </w:rPr>
  </w:style>
  <w:style w:type="paragraph" w:styleId="ListBullet">
    <w:name w:val="List Bullet"/>
    <w:basedOn w:val="ListParagraph"/>
    <w:uiPriority w:val="99"/>
    <w:unhideWhenUsed/>
    <w:qFormat/>
    <w:rsid w:val="00064C37"/>
    <w:pPr>
      <w:numPr>
        <w:numId w:val="1"/>
      </w:numPr>
      <w:spacing w:before="240" w:after="240" w:line="300" w:lineRule="auto"/>
    </w:pPr>
    <w:rPr>
      <w:rFonts w:ascii="Arial" w:hAnsi="Arial"/>
    </w:rPr>
  </w:style>
  <w:style w:type="paragraph" w:customStyle="1" w:styleId="H2">
    <w:name w:val="H2"/>
    <w:basedOn w:val="Normal"/>
    <w:link w:val="H2Char"/>
    <w:qFormat/>
    <w:rsid w:val="00064C37"/>
    <w:pPr>
      <w:keepNext/>
      <w:keepLines/>
      <w:spacing w:before="40" w:after="0" w:line="300" w:lineRule="auto"/>
      <w:outlineLvl w:val="1"/>
    </w:pPr>
    <w:rPr>
      <w:rFonts w:ascii="Arial" w:eastAsia="Times New Roman" w:hAnsi="Arial" w:cs="Times New Roman"/>
      <w:color w:val="00283E"/>
      <w:sz w:val="44"/>
      <w:szCs w:val="26"/>
    </w:rPr>
  </w:style>
  <w:style w:type="paragraph" w:customStyle="1" w:styleId="H3">
    <w:name w:val="H3"/>
    <w:basedOn w:val="Normal"/>
    <w:link w:val="H3Char"/>
    <w:qFormat/>
    <w:rsid w:val="00064C37"/>
    <w:pPr>
      <w:keepNext/>
      <w:keepLines/>
      <w:spacing w:before="40" w:after="0" w:line="300" w:lineRule="auto"/>
      <w:outlineLvl w:val="2"/>
    </w:pPr>
    <w:rPr>
      <w:rFonts w:ascii="Arial" w:eastAsia="Times New Roman" w:hAnsi="Arial" w:cs="Times New Roman"/>
      <w:color w:val="00283E"/>
      <w:sz w:val="36"/>
      <w:szCs w:val="24"/>
    </w:rPr>
  </w:style>
  <w:style w:type="character" w:customStyle="1" w:styleId="H2Char">
    <w:name w:val="H2 Char"/>
    <w:basedOn w:val="DefaultParagraphFont"/>
    <w:link w:val="H2"/>
    <w:rsid w:val="00064C37"/>
    <w:rPr>
      <w:rFonts w:ascii="Arial" w:eastAsia="Times New Roman" w:hAnsi="Arial" w:cs="Times New Roman"/>
      <w:color w:val="00283E"/>
      <w:sz w:val="44"/>
      <w:szCs w:val="26"/>
    </w:rPr>
  </w:style>
  <w:style w:type="paragraph" w:customStyle="1" w:styleId="H4">
    <w:name w:val="H4"/>
    <w:basedOn w:val="Normal"/>
    <w:link w:val="H4Char"/>
    <w:qFormat/>
    <w:rsid w:val="00064C37"/>
    <w:pPr>
      <w:keepNext/>
      <w:keepLines/>
      <w:spacing w:before="40" w:after="0" w:line="300" w:lineRule="auto"/>
      <w:outlineLvl w:val="3"/>
    </w:pPr>
    <w:rPr>
      <w:rFonts w:ascii="Arial" w:eastAsia="Times New Roman" w:hAnsi="Arial" w:cs="Times New Roman"/>
      <w:iCs/>
      <w:color w:val="00283E"/>
      <w:sz w:val="28"/>
    </w:rPr>
  </w:style>
  <w:style w:type="character" w:customStyle="1" w:styleId="H3Char">
    <w:name w:val="H3 Char"/>
    <w:basedOn w:val="DefaultParagraphFont"/>
    <w:link w:val="H3"/>
    <w:rsid w:val="00064C37"/>
    <w:rPr>
      <w:rFonts w:ascii="Arial" w:eastAsia="Times New Roman" w:hAnsi="Arial" w:cs="Times New Roman"/>
      <w:color w:val="00283E"/>
      <w:sz w:val="36"/>
      <w:szCs w:val="24"/>
    </w:rPr>
  </w:style>
  <w:style w:type="paragraph" w:customStyle="1" w:styleId="H5">
    <w:name w:val="H5"/>
    <w:basedOn w:val="Normal"/>
    <w:link w:val="H5Char"/>
    <w:qFormat/>
    <w:rsid w:val="00064C37"/>
    <w:pPr>
      <w:keepNext/>
      <w:keepLines/>
      <w:spacing w:before="40" w:after="0" w:line="300" w:lineRule="auto"/>
      <w:outlineLvl w:val="4"/>
    </w:pPr>
    <w:rPr>
      <w:rFonts w:ascii="Arial" w:eastAsia="Times New Roman" w:hAnsi="Arial" w:cs="Times New Roman"/>
      <w:b/>
      <w:color w:val="00283E"/>
    </w:rPr>
  </w:style>
  <w:style w:type="character" w:customStyle="1" w:styleId="H4Char">
    <w:name w:val="H4 Char"/>
    <w:basedOn w:val="DefaultParagraphFont"/>
    <w:link w:val="H4"/>
    <w:rsid w:val="00064C37"/>
    <w:rPr>
      <w:rFonts w:ascii="Arial" w:eastAsia="Times New Roman" w:hAnsi="Arial" w:cs="Times New Roman"/>
      <w:iCs/>
      <w:color w:val="00283E"/>
      <w:sz w:val="28"/>
    </w:rPr>
  </w:style>
  <w:style w:type="paragraph" w:customStyle="1" w:styleId="Body">
    <w:name w:val="Body"/>
    <w:basedOn w:val="Normal"/>
    <w:link w:val="BodyChar"/>
    <w:qFormat/>
    <w:rsid w:val="00064C37"/>
    <w:rPr>
      <w:rFonts w:ascii="Arial" w:eastAsia="Calibri" w:hAnsi="Arial" w:cs="Times New Roman"/>
    </w:rPr>
  </w:style>
  <w:style w:type="character" w:customStyle="1" w:styleId="H5Char">
    <w:name w:val="H5 Char"/>
    <w:basedOn w:val="DefaultParagraphFont"/>
    <w:link w:val="H5"/>
    <w:rsid w:val="00064C37"/>
    <w:rPr>
      <w:rFonts w:ascii="Arial" w:eastAsia="Times New Roman" w:hAnsi="Arial" w:cs="Times New Roman"/>
      <w:b/>
      <w:color w:val="00283E"/>
    </w:rPr>
  </w:style>
  <w:style w:type="paragraph" w:customStyle="1" w:styleId="bullet">
    <w:name w:val="bullet"/>
    <w:basedOn w:val="ListBullet"/>
    <w:link w:val="bulletChar"/>
    <w:qFormat/>
    <w:rsid w:val="00064C37"/>
  </w:style>
  <w:style w:type="character" w:customStyle="1" w:styleId="BodyChar">
    <w:name w:val="Body Char"/>
    <w:basedOn w:val="DefaultParagraphFont"/>
    <w:link w:val="Body"/>
    <w:rsid w:val="00064C37"/>
    <w:rPr>
      <w:rFonts w:ascii="Arial" w:eastAsia="Calibri" w:hAnsi="Arial" w:cs="Times New Roman"/>
    </w:rPr>
  </w:style>
  <w:style w:type="character" w:customStyle="1" w:styleId="bulletChar">
    <w:name w:val="bullet Char"/>
    <w:basedOn w:val="DefaultParagraphFont"/>
    <w:link w:val="bullet"/>
    <w:rsid w:val="00064C37"/>
    <w:rPr>
      <w:rFonts w:ascii="Arial" w:hAnsi="Arial"/>
    </w:rPr>
  </w:style>
  <w:style w:type="paragraph" w:styleId="ListParagraph">
    <w:name w:val="List Paragraph"/>
    <w:aliases w:val="1 heading,Bullet point,CV text,Dot point 1.5 line spacing,Dot pt,F5 List Paragraph,FooterText,L,List Paragraph - bullets,List Paragraph1,List Paragraph11,List Paragraph111,NFP GP Bulleted List,Recommendation,bullet point list,列"/>
    <w:basedOn w:val="Normal"/>
    <w:link w:val="ListParagraphChar"/>
    <w:uiPriority w:val="34"/>
    <w:qFormat/>
    <w:rsid w:val="00064C37"/>
    <w:pPr>
      <w:ind w:left="720"/>
      <w:contextualSpacing/>
    </w:pPr>
  </w:style>
  <w:style w:type="numbering" w:customStyle="1" w:styleId="BulletList">
    <w:name w:val="Bullet List"/>
    <w:uiPriority w:val="99"/>
    <w:rsid w:val="00737573"/>
    <w:pPr>
      <w:numPr>
        <w:numId w:val="2"/>
      </w:numPr>
    </w:pPr>
  </w:style>
  <w:style w:type="paragraph" w:styleId="ListBullet2">
    <w:name w:val="List Bullet 2"/>
    <w:basedOn w:val="Normal"/>
    <w:uiPriority w:val="99"/>
    <w:unhideWhenUsed/>
    <w:rsid w:val="00737573"/>
    <w:pPr>
      <w:spacing w:after="200" w:line="276" w:lineRule="auto"/>
      <w:ind w:left="737" w:hanging="368"/>
    </w:pPr>
    <w:rPr>
      <w:rFonts w:ascii="Arial" w:eastAsia="Calibri" w:hAnsi="Arial" w:cs="Times New Roman"/>
    </w:rPr>
  </w:style>
  <w:style w:type="paragraph" w:styleId="ListBullet3">
    <w:name w:val="List Bullet 3"/>
    <w:basedOn w:val="Normal"/>
    <w:uiPriority w:val="99"/>
    <w:unhideWhenUsed/>
    <w:rsid w:val="00737573"/>
    <w:pPr>
      <w:spacing w:after="200" w:line="276" w:lineRule="auto"/>
      <w:ind w:left="1106" w:hanging="369"/>
    </w:pPr>
    <w:rPr>
      <w:rFonts w:ascii="Arial" w:eastAsia="Calibri" w:hAnsi="Arial" w:cs="Times New Roman"/>
    </w:rPr>
  </w:style>
  <w:style w:type="paragraph" w:styleId="ListBullet4">
    <w:name w:val="List Bullet 4"/>
    <w:basedOn w:val="Normal"/>
    <w:uiPriority w:val="99"/>
    <w:unhideWhenUsed/>
    <w:rsid w:val="00737573"/>
    <w:pPr>
      <w:spacing w:after="200" w:line="276" w:lineRule="auto"/>
      <w:ind w:left="1474" w:hanging="368"/>
    </w:pPr>
    <w:rPr>
      <w:rFonts w:ascii="Arial" w:eastAsia="Calibri" w:hAnsi="Arial" w:cs="Times New Roman"/>
    </w:rPr>
  </w:style>
  <w:style w:type="paragraph" w:styleId="ListBullet5">
    <w:name w:val="List Bullet 5"/>
    <w:basedOn w:val="Normal"/>
    <w:uiPriority w:val="99"/>
    <w:unhideWhenUsed/>
    <w:rsid w:val="00737573"/>
    <w:pPr>
      <w:spacing w:after="200" w:line="276" w:lineRule="auto"/>
      <w:ind w:left="1800" w:hanging="360"/>
    </w:pPr>
    <w:rPr>
      <w:rFonts w:ascii="Arial" w:eastAsia="Calibri" w:hAnsi="Arial" w:cs="Times New Roman"/>
    </w:rPr>
  </w:style>
  <w:style w:type="paragraph" w:customStyle="1" w:styleId="AbsparaFirst">
    <w:name w:val="AbsparaFirst"/>
    <w:basedOn w:val="Normal"/>
    <w:rsid w:val="00B014B7"/>
    <w:pPr>
      <w:spacing w:before="120" w:after="0" w:line="360" w:lineRule="auto"/>
    </w:pPr>
    <w:rPr>
      <w:rFonts w:ascii="Times New Roman" w:eastAsia="Times New Roman" w:hAnsi="Times New Roman" w:cs="Times New Roman"/>
      <w:sz w:val="20"/>
      <w:szCs w:val="20"/>
    </w:rPr>
  </w:style>
  <w:style w:type="paragraph" w:customStyle="1" w:styleId="Heading10">
    <w:name w:val="Heading1"/>
    <w:basedOn w:val="Normal"/>
    <w:rsid w:val="00B014B7"/>
    <w:pPr>
      <w:keepNext/>
      <w:spacing w:before="240" w:after="80" w:line="240" w:lineRule="auto"/>
      <w:ind w:left="230" w:hanging="230"/>
      <w:outlineLvl w:val="0"/>
    </w:pPr>
    <w:rPr>
      <w:rFonts w:ascii="Times New Roman" w:eastAsia="Times New Roman" w:hAnsi="Times New Roman" w:cs="Times New Roman"/>
      <w:b/>
      <w:kern w:val="28"/>
      <w:szCs w:val="24"/>
    </w:rPr>
  </w:style>
  <w:style w:type="paragraph" w:customStyle="1" w:styleId="H1">
    <w:name w:val="H1"/>
    <w:basedOn w:val="Normal"/>
    <w:link w:val="H1Char"/>
    <w:qFormat/>
    <w:rsid w:val="008213BD"/>
    <w:pPr>
      <w:keepNext/>
      <w:keepLines/>
      <w:spacing w:before="240" w:after="0" w:line="300" w:lineRule="auto"/>
      <w:outlineLvl w:val="0"/>
    </w:pPr>
    <w:rPr>
      <w:rFonts w:ascii="Arial" w:eastAsia="Times New Roman" w:hAnsi="Arial" w:cs="Times New Roman"/>
      <w:color w:val="00283E"/>
      <w:sz w:val="52"/>
      <w:szCs w:val="32"/>
    </w:rPr>
  </w:style>
  <w:style w:type="character" w:customStyle="1" w:styleId="H1Char">
    <w:name w:val="H1 Char"/>
    <w:basedOn w:val="DefaultParagraphFont"/>
    <w:link w:val="H1"/>
    <w:rsid w:val="008213BD"/>
    <w:rPr>
      <w:rFonts w:ascii="Arial" w:eastAsia="Times New Roman" w:hAnsi="Arial" w:cs="Times New Roman"/>
      <w:color w:val="00283E"/>
      <w:sz w:val="52"/>
      <w:szCs w:val="32"/>
    </w:rPr>
  </w:style>
  <w:style w:type="character" w:styleId="CommentReference">
    <w:name w:val="annotation reference"/>
    <w:basedOn w:val="DefaultParagraphFont"/>
    <w:uiPriority w:val="99"/>
    <w:semiHidden/>
    <w:unhideWhenUsed/>
    <w:rsid w:val="00280D4B"/>
    <w:rPr>
      <w:sz w:val="16"/>
      <w:szCs w:val="16"/>
    </w:rPr>
  </w:style>
  <w:style w:type="paragraph" w:styleId="CommentText">
    <w:name w:val="annotation text"/>
    <w:basedOn w:val="Normal"/>
    <w:link w:val="CommentTextChar"/>
    <w:uiPriority w:val="99"/>
    <w:semiHidden/>
    <w:unhideWhenUsed/>
    <w:rsid w:val="00280D4B"/>
    <w:pPr>
      <w:spacing w:line="240" w:lineRule="auto"/>
    </w:pPr>
    <w:rPr>
      <w:sz w:val="20"/>
      <w:szCs w:val="20"/>
    </w:rPr>
  </w:style>
  <w:style w:type="character" w:customStyle="1" w:styleId="CommentTextChar">
    <w:name w:val="Comment Text Char"/>
    <w:basedOn w:val="DefaultParagraphFont"/>
    <w:link w:val="CommentText"/>
    <w:uiPriority w:val="99"/>
    <w:semiHidden/>
    <w:rsid w:val="00280D4B"/>
    <w:rPr>
      <w:sz w:val="20"/>
      <w:szCs w:val="20"/>
    </w:rPr>
  </w:style>
  <w:style w:type="paragraph" w:styleId="CommentSubject">
    <w:name w:val="annotation subject"/>
    <w:basedOn w:val="CommentText"/>
    <w:next w:val="CommentText"/>
    <w:link w:val="CommentSubjectChar"/>
    <w:uiPriority w:val="99"/>
    <w:semiHidden/>
    <w:unhideWhenUsed/>
    <w:rsid w:val="00280D4B"/>
    <w:rPr>
      <w:b/>
      <w:bCs/>
    </w:rPr>
  </w:style>
  <w:style w:type="character" w:customStyle="1" w:styleId="CommentSubjectChar">
    <w:name w:val="Comment Subject Char"/>
    <w:basedOn w:val="CommentTextChar"/>
    <w:link w:val="CommentSubject"/>
    <w:uiPriority w:val="99"/>
    <w:semiHidden/>
    <w:rsid w:val="00280D4B"/>
    <w:rPr>
      <w:b/>
      <w:bCs/>
      <w:sz w:val="20"/>
      <w:szCs w:val="20"/>
    </w:rPr>
  </w:style>
  <w:style w:type="paragraph" w:styleId="BalloonText">
    <w:name w:val="Balloon Text"/>
    <w:basedOn w:val="Normal"/>
    <w:link w:val="BalloonTextChar"/>
    <w:uiPriority w:val="99"/>
    <w:semiHidden/>
    <w:unhideWhenUsed/>
    <w:rsid w:val="00280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4B"/>
    <w:rPr>
      <w:rFonts w:ascii="Segoe UI" w:hAnsi="Segoe UI" w:cs="Segoe UI"/>
      <w:sz w:val="18"/>
      <w:szCs w:val="18"/>
    </w:rPr>
  </w:style>
  <w:style w:type="paragraph" w:styleId="NoSpacing">
    <w:name w:val="No Spacing"/>
    <w:link w:val="NoSpacingChar"/>
    <w:uiPriority w:val="1"/>
    <w:qFormat/>
    <w:rsid w:val="000A2FC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A2FC8"/>
    <w:rPr>
      <w:rFonts w:eastAsiaTheme="minorEastAsia"/>
      <w:lang w:val="en-US"/>
    </w:rPr>
  </w:style>
  <w:style w:type="paragraph" w:styleId="Title">
    <w:name w:val="Title"/>
    <w:basedOn w:val="Normal"/>
    <w:next w:val="Normal"/>
    <w:link w:val="TitleChar"/>
    <w:uiPriority w:val="10"/>
    <w:qFormat/>
    <w:rsid w:val="003E31F6"/>
    <w:pPr>
      <w:spacing w:before="2880" w:after="480" w:line="240" w:lineRule="auto"/>
      <w:contextualSpacing/>
    </w:pPr>
    <w:rPr>
      <w:rFonts w:ascii="Arial" w:eastAsiaTheme="majorEastAsia" w:hAnsi="Arial" w:cstheme="majorBidi"/>
      <w:color w:val="005677"/>
      <w:spacing w:val="-10"/>
      <w:kern w:val="28"/>
      <w:sz w:val="72"/>
      <w:szCs w:val="56"/>
    </w:rPr>
  </w:style>
  <w:style w:type="character" w:customStyle="1" w:styleId="TitleChar">
    <w:name w:val="Title Char"/>
    <w:basedOn w:val="DefaultParagraphFont"/>
    <w:link w:val="Title"/>
    <w:uiPriority w:val="10"/>
    <w:rsid w:val="003E31F6"/>
    <w:rPr>
      <w:rFonts w:ascii="Arial" w:eastAsiaTheme="majorEastAsia" w:hAnsi="Arial" w:cstheme="majorBidi"/>
      <w:color w:val="005677"/>
      <w:spacing w:val="-10"/>
      <w:kern w:val="28"/>
      <w:sz w:val="72"/>
      <w:szCs w:val="56"/>
    </w:rPr>
  </w:style>
  <w:style w:type="paragraph" w:styleId="Subtitle">
    <w:name w:val="Subtitle"/>
    <w:basedOn w:val="Title"/>
    <w:next w:val="Normal"/>
    <w:link w:val="SubtitleChar"/>
    <w:uiPriority w:val="11"/>
    <w:qFormat/>
    <w:rsid w:val="003E31F6"/>
    <w:pPr>
      <w:spacing w:before="240" w:after="240"/>
      <w:contextualSpacing w:val="0"/>
    </w:pPr>
    <w:rPr>
      <w:color w:val="7F7F7F" w:themeColor="text1" w:themeTint="80"/>
      <w:sz w:val="40"/>
    </w:rPr>
  </w:style>
  <w:style w:type="character" w:customStyle="1" w:styleId="SubtitleChar">
    <w:name w:val="Subtitle Char"/>
    <w:basedOn w:val="DefaultParagraphFont"/>
    <w:link w:val="Subtitle"/>
    <w:uiPriority w:val="11"/>
    <w:rsid w:val="003E31F6"/>
    <w:rPr>
      <w:rFonts w:ascii="Arial" w:eastAsiaTheme="majorEastAsia" w:hAnsi="Arial" w:cstheme="majorBidi"/>
      <w:color w:val="7F7F7F" w:themeColor="text1" w:themeTint="80"/>
      <w:spacing w:val="-10"/>
      <w:kern w:val="28"/>
      <w:sz w:val="40"/>
      <w:szCs w:val="56"/>
    </w:rPr>
  </w:style>
  <w:style w:type="character" w:customStyle="1" w:styleId="Heading1Char">
    <w:name w:val="Heading 1 Char"/>
    <w:basedOn w:val="DefaultParagraphFont"/>
    <w:link w:val="Heading1"/>
    <w:uiPriority w:val="9"/>
    <w:rsid w:val="00022D6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22D64"/>
    <w:pPr>
      <w:outlineLvl w:val="9"/>
    </w:pPr>
    <w:rPr>
      <w:lang w:val="en-US"/>
    </w:rPr>
  </w:style>
  <w:style w:type="paragraph" w:styleId="TOC2">
    <w:name w:val="toc 2"/>
    <w:basedOn w:val="Normal"/>
    <w:next w:val="Normal"/>
    <w:autoRedefine/>
    <w:uiPriority w:val="39"/>
    <w:unhideWhenUsed/>
    <w:rsid w:val="00022D64"/>
    <w:pPr>
      <w:spacing w:after="100"/>
      <w:ind w:left="220"/>
    </w:pPr>
  </w:style>
  <w:style w:type="paragraph" w:styleId="TOC1">
    <w:name w:val="toc 1"/>
    <w:basedOn w:val="Normal"/>
    <w:next w:val="Normal"/>
    <w:autoRedefine/>
    <w:uiPriority w:val="39"/>
    <w:unhideWhenUsed/>
    <w:rsid w:val="00022D64"/>
    <w:pPr>
      <w:spacing w:after="100"/>
    </w:pPr>
  </w:style>
  <w:style w:type="paragraph" w:styleId="TOC3">
    <w:name w:val="toc 3"/>
    <w:basedOn w:val="Normal"/>
    <w:next w:val="Normal"/>
    <w:autoRedefine/>
    <w:uiPriority w:val="39"/>
    <w:unhideWhenUsed/>
    <w:rsid w:val="00022D64"/>
    <w:pPr>
      <w:spacing w:after="100"/>
      <w:ind w:left="440"/>
    </w:pPr>
  </w:style>
  <w:style w:type="table" w:styleId="TableGrid">
    <w:name w:val="Table Grid"/>
    <w:basedOn w:val="TableNormal"/>
    <w:uiPriority w:val="39"/>
    <w:rsid w:val="00F3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D08"/>
  </w:style>
  <w:style w:type="paragraph" w:styleId="Footer">
    <w:name w:val="footer"/>
    <w:basedOn w:val="Normal"/>
    <w:link w:val="FooterChar"/>
    <w:uiPriority w:val="99"/>
    <w:unhideWhenUsed/>
    <w:rsid w:val="00F87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D08"/>
  </w:style>
  <w:style w:type="character" w:styleId="SubtleEmphasis">
    <w:name w:val="Subtle Emphasis"/>
    <w:basedOn w:val="DefaultParagraphFont"/>
    <w:uiPriority w:val="19"/>
    <w:qFormat/>
    <w:rsid w:val="00456B67"/>
    <w:rPr>
      <w:i/>
      <w:iCs/>
      <w:color w:val="404040" w:themeColor="text1" w:themeTint="BF"/>
    </w:rPr>
  </w:style>
  <w:style w:type="character" w:styleId="IntenseEmphasis">
    <w:name w:val="Intense Emphasis"/>
    <w:basedOn w:val="DefaultParagraphFont"/>
    <w:uiPriority w:val="21"/>
    <w:qFormat/>
    <w:rsid w:val="00456B67"/>
    <w:rPr>
      <w:i/>
      <w:iCs/>
      <w:color w:val="5B9BD5" w:themeColor="accent1"/>
    </w:rPr>
  </w:style>
  <w:style w:type="paragraph" w:styleId="FootnoteText">
    <w:name w:val="footnote text"/>
    <w:basedOn w:val="Normal"/>
    <w:link w:val="FootnoteTextChar"/>
    <w:uiPriority w:val="99"/>
    <w:semiHidden/>
    <w:unhideWhenUsed/>
    <w:rsid w:val="003100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0F0"/>
    <w:rPr>
      <w:sz w:val="20"/>
      <w:szCs w:val="20"/>
    </w:rPr>
  </w:style>
  <w:style w:type="character" w:styleId="FootnoteReference">
    <w:name w:val="footnote reference"/>
    <w:basedOn w:val="DefaultParagraphFont"/>
    <w:uiPriority w:val="99"/>
    <w:semiHidden/>
    <w:unhideWhenUsed/>
    <w:rsid w:val="003100F0"/>
    <w:rPr>
      <w:vertAlign w:val="superscript"/>
    </w:rPr>
  </w:style>
  <w:style w:type="character" w:customStyle="1" w:styleId="ListParagraphChar">
    <w:name w:val="List Paragraph Char"/>
    <w:aliases w:val="1 heading Char,Bullet point Char,CV text Char,Dot point 1.5 line spacing Char,Dot pt Char,F5 List Paragraph Char,FooterText Char,L Char,List Paragraph - bullets Char,List Paragraph1 Char,List Paragraph11 Char,List Paragraph111 Char"/>
    <w:basedOn w:val="DefaultParagraphFont"/>
    <w:link w:val="ListParagraph"/>
    <w:uiPriority w:val="34"/>
    <w:locked/>
    <w:rsid w:val="00327AF4"/>
  </w:style>
  <w:style w:type="character" w:styleId="FollowedHyperlink">
    <w:name w:val="FollowedHyperlink"/>
    <w:basedOn w:val="DefaultParagraphFont"/>
    <w:uiPriority w:val="99"/>
    <w:semiHidden/>
    <w:unhideWhenUsed/>
    <w:rsid w:val="00EB0DC1"/>
    <w:rPr>
      <w:color w:val="954F72" w:themeColor="followedHyperlink"/>
      <w:u w:val="single"/>
    </w:rPr>
  </w:style>
  <w:style w:type="character" w:styleId="Emphasis">
    <w:name w:val="Emphasis"/>
    <w:basedOn w:val="DefaultParagraphFont"/>
    <w:uiPriority w:val="20"/>
    <w:qFormat/>
    <w:rsid w:val="00564782"/>
    <w:rPr>
      <w:i/>
      <w:iCs/>
    </w:rPr>
  </w:style>
  <w:style w:type="paragraph" w:styleId="Revision">
    <w:name w:val="Revision"/>
    <w:hidden/>
    <w:uiPriority w:val="99"/>
    <w:semiHidden/>
    <w:rsid w:val="008C118F"/>
    <w:pPr>
      <w:spacing w:after="0" w:line="240" w:lineRule="auto"/>
    </w:pPr>
  </w:style>
  <w:style w:type="paragraph" w:styleId="ListNumber">
    <w:name w:val="List Number"/>
    <w:basedOn w:val="Normal"/>
    <w:uiPriority w:val="99"/>
    <w:qFormat/>
    <w:rsid w:val="000C274E"/>
    <w:pPr>
      <w:numPr>
        <w:numId w:val="4"/>
      </w:numPr>
      <w:spacing w:after="200" w:line="276" w:lineRule="auto"/>
    </w:pPr>
    <w:rPr>
      <w:rFonts w:ascii="Arial" w:eastAsia="Calibri" w:hAnsi="Arial" w:cs="Times New Roman"/>
    </w:rPr>
  </w:style>
  <w:style w:type="paragraph" w:styleId="ListNumber2">
    <w:name w:val="List Number 2"/>
    <w:basedOn w:val="Normal"/>
    <w:uiPriority w:val="99"/>
    <w:rsid w:val="000C274E"/>
    <w:pPr>
      <w:numPr>
        <w:ilvl w:val="1"/>
        <w:numId w:val="4"/>
      </w:numPr>
      <w:spacing w:after="200" w:line="276" w:lineRule="auto"/>
    </w:pPr>
    <w:rPr>
      <w:rFonts w:ascii="Arial" w:eastAsia="Calibri" w:hAnsi="Arial" w:cs="Times New Roman"/>
    </w:rPr>
  </w:style>
  <w:style w:type="paragraph" w:styleId="ListNumber3">
    <w:name w:val="List Number 3"/>
    <w:basedOn w:val="Normal"/>
    <w:uiPriority w:val="99"/>
    <w:rsid w:val="000C274E"/>
    <w:pPr>
      <w:numPr>
        <w:ilvl w:val="2"/>
        <w:numId w:val="4"/>
      </w:numPr>
      <w:spacing w:after="200" w:line="276" w:lineRule="auto"/>
    </w:pPr>
    <w:rPr>
      <w:rFonts w:ascii="Arial" w:eastAsia="Calibri" w:hAnsi="Arial" w:cs="Times New Roman"/>
    </w:rPr>
  </w:style>
  <w:style w:type="paragraph" w:styleId="ListNumber4">
    <w:name w:val="List Number 4"/>
    <w:basedOn w:val="Normal"/>
    <w:uiPriority w:val="99"/>
    <w:rsid w:val="000C274E"/>
    <w:pPr>
      <w:numPr>
        <w:ilvl w:val="3"/>
        <w:numId w:val="4"/>
      </w:numPr>
      <w:spacing w:after="200" w:line="276" w:lineRule="auto"/>
    </w:pPr>
    <w:rPr>
      <w:rFonts w:ascii="Arial" w:eastAsia="Calibri" w:hAnsi="Arial" w:cs="Times New Roman"/>
    </w:rPr>
  </w:style>
  <w:style w:type="paragraph" w:styleId="ListNumber5">
    <w:name w:val="List Number 5"/>
    <w:basedOn w:val="Normal"/>
    <w:uiPriority w:val="99"/>
    <w:rsid w:val="000C274E"/>
    <w:pPr>
      <w:numPr>
        <w:ilvl w:val="4"/>
        <w:numId w:val="4"/>
      </w:numPr>
      <w:spacing w:after="200" w:line="276" w:lineRule="auto"/>
    </w:pPr>
    <w:rPr>
      <w:rFonts w:ascii="Arial" w:eastAsia="Calibri" w:hAnsi="Arial" w:cs="Times New Roman"/>
    </w:rPr>
  </w:style>
  <w:style w:type="paragraph" w:styleId="BodyText">
    <w:name w:val="Body Text"/>
    <w:basedOn w:val="Normal"/>
    <w:link w:val="BodyTextChar"/>
    <w:uiPriority w:val="1"/>
    <w:qFormat/>
    <w:rsid w:val="000C22EA"/>
    <w:pPr>
      <w:widowControl w:val="0"/>
      <w:spacing w:after="120" w:line="276" w:lineRule="auto"/>
    </w:pPr>
    <w:rPr>
      <w:rFonts w:ascii="Arial" w:eastAsia="Gotham Narrow" w:hAnsi="Arial"/>
      <w:sz w:val="20"/>
      <w:szCs w:val="18"/>
      <w:lang w:val="en-US"/>
    </w:rPr>
  </w:style>
  <w:style w:type="character" w:customStyle="1" w:styleId="BodyTextChar">
    <w:name w:val="Body Text Char"/>
    <w:basedOn w:val="DefaultParagraphFont"/>
    <w:link w:val="BodyText"/>
    <w:uiPriority w:val="1"/>
    <w:rsid w:val="000C22EA"/>
    <w:rPr>
      <w:rFonts w:ascii="Arial" w:eastAsia="Gotham Narrow" w:hAnsi="Arial"/>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430">
      <w:bodyDiv w:val="1"/>
      <w:marLeft w:val="0"/>
      <w:marRight w:val="0"/>
      <w:marTop w:val="0"/>
      <w:marBottom w:val="0"/>
      <w:divBdr>
        <w:top w:val="none" w:sz="0" w:space="0" w:color="auto"/>
        <w:left w:val="none" w:sz="0" w:space="0" w:color="auto"/>
        <w:bottom w:val="none" w:sz="0" w:space="0" w:color="auto"/>
        <w:right w:val="none" w:sz="0" w:space="0" w:color="auto"/>
      </w:divBdr>
    </w:div>
    <w:div w:id="161315561">
      <w:bodyDiv w:val="1"/>
      <w:marLeft w:val="0"/>
      <w:marRight w:val="0"/>
      <w:marTop w:val="0"/>
      <w:marBottom w:val="0"/>
      <w:divBdr>
        <w:top w:val="none" w:sz="0" w:space="0" w:color="auto"/>
        <w:left w:val="none" w:sz="0" w:space="0" w:color="auto"/>
        <w:bottom w:val="none" w:sz="0" w:space="0" w:color="auto"/>
        <w:right w:val="none" w:sz="0" w:space="0" w:color="auto"/>
      </w:divBdr>
    </w:div>
    <w:div w:id="307129530">
      <w:bodyDiv w:val="1"/>
      <w:marLeft w:val="0"/>
      <w:marRight w:val="0"/>
      <w:marTop w:val="0"/>
      <w:marBottom w:val="0"/>
      <w:divBdr>
        <w:top w:val="none" w:sz="0" w:space="0" w:color="auto"/>
        <w:left w:val="none" w:sz="0" w:space="0" w:color="auto"/>
        <w:bottom w:val="none" w:sz="0" w:space="0" w:color="auto"/>
        <w:right w:val="none" w:sz="0" w:space="0" w:color="auto"/>
      </w:divBdr>
      <w:divsChild>
        <w:div w:id="365718372">
          <w:marLeft w:val="0"/>
          <w:marRight w:val="0"/>
          <w:marTop w:val="0"/>
          <w:marBottom w:val="0"/>
          <w:divBdr>
            <w:top w:val="none" w:sz="0" w:space="0" w:color="auto"/>
            <w:left w:val="none" w:sz="0" w:space="0" w:color="auto"/>
            <w:bottom w:val="none" w:sz="0" w:space="0" w:color="auto"/>
            <w:right w:val="none" w:sz="0" w:space="0" w:color="auto"/>
          </w:divBdr>
          <w:divsChild>
            <w:div w:id="1293825518">
              <w:marLeft w:val="0"/>
              <w:marRight w:val="0"/>
              <w:marTop w:val="0"/>
              <w:marBottom w:val="0"/>
              <w:divBdr>
                <w:top w:val="none" w:sz="0" w:space="0" w:color="auto"/>
                <w:left w:val="none" w:sz="0" w:space="0" w:color="auto"/>
                <w:bottom w:val="none" w:sz="0" w:space="0" w:color="auto"/>
                <w:right w:val="none" w:sz="0" w:space="0" w:color="auto"/>
              </w:divBdr>
              <w:divsChild>
                <w:div w:id="1353069507">
                  <w:marLeft w:val="0"/>
                  <w:marRight w:val="0"/>
                  <w:marTop w:val="100"/>
                  <w:marBottom w:val="100"/>
                  <w:divBdr>
                    <w:top w:val="none" w:sz="0" w:space="0" w:color="auto"/>
                    <w:left w:val="none" w:sz="0" w:space="0" w:color="auto"/>
                    <w:bottom w:val="none" w:sz="0" w:space="0" w:color="auto"/>
                    <w:right w:val="none" w:sz="0" w:space="0" w:color="auto"/>
                  </w:divBdr>
                  <w:divsChild>
                    <w:div w:id="606012525">
                      <w:marLeft w:val="0"/>
                      <w:marRight w:val="0"/>
                      <w:marTop w:val="0"/>
                      <w:marBottom w:val="0"/>
                      <w:divBdr>
                        <w:top w:val="none" w:sz="0" w:space="0" w:color="auto"/>
                        <w:left w:val="none" w:sz="0" w:space="0" w:color="auto"/>
                        <w:bottom w:val="none" w:sz="0" w:space="0" w:color="auto"/>
                        <w:right w:val="none" w:sz="0" w:space="0" w:color="auto"/>
                      </w:divBdr>
                      <w:divsChild>
                        <w:div w:id="2013220653">
                          <w:marLeft w:val="0"/>
                          <w:marRight w:val="0"/>
                          <w:marTop w:val="0"/>
                          <w:marBottom w:val="0"/>
                          <w:divBdr>
                            <w:top w:val="none" w:sz="0" w:space="0" w:color="auto"/>
                            <w:left w:val="none" w:sz="0" w:space="0" w:color="auto"/>
                            <w:bottom w:val="none" w:sz="0" w:space="0" w:color="auto"/>
                            <w:right w:val="none" w:sz="0" w:space="0" w:color="auto"/>
                          </w:divBdr>
                          <w:divsChild>
                            <w:div w:id="1852528386">
                              <w:marLeft w:val="0"/>
                              <w:marRight w:val="0"/>
                              <w:marTop w:val="0"/>
                              <w:marBottom w:val="0"/>
                              <w:divBdr>
                                <w:top w:val="none" w:sz="0" w:space="0" w:color="auto"/>
                                <w:left w:val="none" w:sz="0" w:space="0" w:color="auto"/>
                                <w:bottom w:val="none" w:sz="0" w:space="0" w:color="auto"/>
                                <w:right w:val="none" w:sz="0" w:space="0" w:color="auto"/>
                              </w:divBdr>
                              <w:divsChild>
                                <w:div w:id="83764473">
                                  <w:marLeft w:val="0"/>
                                  <w:marRight w:val="0"/>
                                  <w:marTop w:val="0"/>
                                  <w:marBottom w:val="0"/>
                                  <w:divBdr>
                                    <w:top w:val="none" w:sz="0" w:space="0" w:color="auto"/>
                                    <w:left w:val="none" w:sz="0" w:space="0" w:color="auto"/>
                                    <w:bottom w:val="none" w:sz="0" w:space="0" w:color="auto"/>
                                    <w:right w:val="none" w:sz="0" w:space="0" w:color="auto"/>
                                  </w:divBdr>
                                  <w:divsChild>
                                    <w:div w:id="127627539">
                                      <w:marLeft w:val="0"/>
                                      <w:marRight w:val="0"/>
                                      <w:marTop w:val="0"/>
                                      <w:marBottom w:val="0"/>
                                      <w:divBdr>
                                        <w:top w:val="none" w:sz="0" w:space="0" w:color="auto"/>
                                        <w:left w:val="none" w:sz="0" w:space="0" w:color="auto"/>
                                        <w:bottom w:val="none" w:sz="0" w:space="0" w:color="auto"/>
                                        <w:right w:val="none" w:sz="0" w:space="0" w:color="auto"/>
                                      </w:divBdr>
                                      <w:divsChild>
                                        <w:div w:id="731536841">
                                          <w:marLeft w:val="0"/>
                                          <w:marRight w:val="0"/>
                                          <w:marTop w:val="0"/>
                                          <w:marBottom w:val="0"/>
                                          <w:divBdr>
                                            <w:top w:val="none" w:sz="0" w:space="0" w:color="auto"/>
                                            <w:left w:val="none" w:sz="0" w:space="0" w:color="auto"/>
                                            <w:bottom w:val="none" w:sz="0" w:space="0" w:color="auto"/>
                                            <w:right w:val="none" w:sz="0" w:space="0" w:color="auto"/>
                                          </w:divBdr>
                                          <w:divsChild>
                                            <w:div w:id="1561557045">
                                              <w:marLeft w:val="0"/>
                                              <w:marRight w:val="0"/>
                                              <w:marTop w:val="0"/>
                                              <w:marBottom w:val="0"/>
                                              <w:divBdr>
                                                <w:top w:val="none" w:sz="0" w:space="0" w:color="auto"/>
                                                <w:left w:val="none" w:sz="0" w:space="0" w:color="auto"/>
                                                <w:bottom w:val="none" w:sz="0" w:space="0" w:color="auto"/>
                                                <w:right w:val="none" w:sz="0" w:space="0" w:color="auto"/>
                                              </w:divBdr>
                                              <w:divsChild>
                                                <w:div w:id="1224214644">
                                                  <w:marLeft w:val="0"/>
                                                  <w:marRight w:val="0"/>
                                                  <w:marTop w:val="0"/>
                                                  <w:marBottom w:val="0"/>
                                                  <w:divBdr>
                                                    <w:top w:val="none" w:sz="0" w:space="0" w:color="auto"/>
                                                    <w:left w:val="none" w:sz="0" w:space="0" w:color="auto"/>
                                                    <w:bottom w:val="none" w:sz="0" w:space="0" w:color="auto"/>
                                                    <w:right w:val="none" w:sz="0" w:space="0" w:color="auto"/>
                                                  </w:divBdr>
                                                  <w:divsChild>
                                                    <w:div w:id="1777630876">
                                                      <w:marLeft w:val="0"/>
                                                      <w:marRight w:val="0"/>
                                                      <w:marTop w:val="0"/>
                                                      <w:marBottom w:val="0"/>
                                                      <w:divBdr>
                                                        <w:top w:val="none" w:sz="0" w:space="0" w:color="auto"/>
                                                        <w:left w:val="none" w:sz="0" w:space="0" w:color="auto"/>
                                                        <w:bottom w:val="none" w:sz="0" w:space="0" w:color="auto"/>
                                                        <w:right w:val="none" w:sz="0" w:space="0" w:color="auto"/>
                                                      </w:divBdr>
                                                      <w:divsChild>
                                                        <w:div w:id="378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017256">
      <w:bodyDiv w:val="1"/>
      <w:marLeft w:val="0"/>
      <w:marRight w:val="0"/>
      <w:marTop w:val="0"/>
      <w:marBottom w:val="0"/>
      <w:divBdr>
        <w:top w:val="none" w:sz="0" w:space="0" w:color="auto"/>
        <w:left w:val="none" w:sz="0" w:space="0" w:color="auto"/>
        <w:bottom w:val="none" w:sz="0" w:space="0" w:color="auto"/>
        <w:right w:val="none" w:sz="0" w:space="0" w:color="auto"/>
      </w:divBdr>
    </w:div>
    <w:div w:id="364136064">
      <w:bodyDiv w:val="1"/>
      <w:marLeft w:val="0"/>
      <w:marRight w:val="0"/>
      <w:marTop w:val="0"/>
      <w:marBottom w:val="0"/>
      <w:divBdr>
        <w:top w:val="none" w:sz="0" w:space="0" w:color="auto"/>
        <w:left w:val="none" w:sz="0" w:space="0" w:color="auto"/>
        <w:bottom w:val="none" w:sz="0" w:space="0" w:color="auto"/>
        <w:right w:val="none" w:sz="0" w:space="0" w:color="auto"/>
      </w:divBdr>
    </w:div>
    <w:div w:id="442847479">
      <w:bodyDiv w:val="1"/>
      <w:marLeft w:val="0"/>
      <w:marRight w:val="0"/>
      <w:marTop w:val="0"/>
      <w:marBottom w:val="0"/>
      <w:divBdr>
        <w:top w:val="none" w:sz="0" w:space="0" w:color="auto"/>
        <w:left w:val="none" w:sz="0" w:space="0" w:color="auto"/>
        <w:bottom w:val="none" w:sz="0" w:space="0" w:color="auto"/>
        <w:right w:val="none" w:sz="0" w:space="0" w:color="auto"/>
      </w:divBdr>
      <w:divsChild>
        <w:div w:id="1517307976">
          <w:marLeft w:val="0"/>
          <w:marRight w:val="0"/>
          <w:marTop w:val="0"/>
          <w:marBottom w:val="0"/>
          <w:divBdr>
            <w:top w:val="none" w:sz="0" w:space="0" w:color="auto"/>
            <w:left w:val="none" w:sz="0" w:space="0" w:color="auto"/>
            <w:bottom w:val="none" w:sz="0" w:space="0" w:color="auto"/>
            <w:right w:val="none" w:sz="0" w:space="0" w:color="auto"/>
          </w:divBdr>
          <w:divsChild>
            <w:div w:id="312947648">
              <w:marLeft w:val="0"/>
              <w:marRight w:val="0"/>
              <w:marTop w:val="0"/>
              <w:marBottom w:val="0"/>
              <w:divBdr>
                <w:top w:val="none" w:sz="0" w:space="0" w:color="auto"/>
                <w:left w:val="none" w:sz="0" w:space="0" w:color="auto"/>
                <w:bottom w:val="none" w:sz="0" w:space="0" w:color="auto"/>
                <w:right w:val="none" w:sz="0" w:space="0" w:color="auto"/>
              </w:divBdr>
              <w:divsChild>
                <w:div w:id="517694718">
                  <w:marLeft w:val="0"/>
                  <w:marRight w:val="0"/>
                  <w:marTop w:val="100"/>
                  <w:marBottom w:val="100"/>
                  <w:divBdr>
                    <w:top w:val="none" w:sz="0" w:space="0" w:color="auto"/>
                    <w:left w:val="none" w:sz="0" w:space="0" w:color="auto"/>
                    <w:bottom w:val="none" w:sz="0" w:space="0" w:color="auto"/>
                    <w:right w:val="none" w:sz="0" w:space="0" w:color="auto"/>
                  </w:divBdr>
                  <w:divsChild>
                    <w:div w:id="1256747160">
                      <w:marLeft w:val="0"/>
                      <w:marRight w:val="0"/>
                      <w:marTop w:val="0"/>
                      <w:marBottom w:val="0"/>
                      <w:divBdr>
                        <w:top w:val="none" w:sz="0" w:space="0" w:color="auto"/>
                        <w:left w:val="none" w:sz="0" w:space="0" w:color="auto"/>
                        <w:bottom w:val="none" w:sz="0" w:space="0" w:color="auto"/>
                        <w:right w:val="none" w:sz="0" w:space="0" w:color="auto"/>
                      </w:divBdr>
                      <w:divsChild>
                        <w:div w:id="1582640473">
                          <w:marLeft w:val="0"/>
                          <w:marRight w:val="0"/>
                          <w:marTop w:val="0"/>
                          <w:marBottom w:val="0"/>
                          <w:divBdr>
                            <w:top w:val="none" w:sz="0" w:space="0" w:color="auto"/>
                            <w:left w:val="none" w:sz="0" w:space="0" w:color="auto"/>
                            <w:bottom w:val="none" w:sz="0" w:space="0" w:color="auto"/>
                            <w:right w:val="none" w:sz="0" w:space="0" w:color="auto"/>
                          </w:divBdr>
                          <w:divsChild>
                            <w:div w:id="280647098">
                              <w:marLeft w:val="0"/>
                              <w:marRight w:val="0"/>
                              <w:marTop w:val="0"/>
                              <w:marBottom w:val="0"/>
                              <w:divBdr>
                                <w:top w:val="none" w:sz="0" w:space="0" w:color="auto"/>
                                <w:left w:val="none" w:sz="0" w:space="0" w:color="auto"/>
                                <w:bottom w:val="none" w:sz="0" w:space="0" w:color="auto"/>
                                <w:right w:val="none" w:sz="0" w:space="0" w:color="auto"/>
                              </w:divBdr>
                              <w:divsChild>
                                <w:div w:id="16083749">
                                  <w:marLeft w:val="0"/>
                                  <w:marRight w:val="0"/>
                                  <w:marTop w:val="0"/>
                                  <w:marBottom w:val="0"/>
                                  <w:divBdr>
                                    <w:top w:val="none" w:sz="0" w:space="0" w:color="auto"/>
                                    <w:left w:val="none" w:sz="0" w:space="0" w:color="auto"/>
                                    <w:bottom w:val="none" w:sz="0" w:space="0" w:color="auto"/>
                                    <w:right w:val="none" w:sz="0" w:space="0" w:color="auto"/>
                                  </w:divBdr>
                                  <w:divsChild>
                                    <w:div w:id="1293973986">
                                      <w:marLeft w:val="0"/>
                                      <w:marRight w:val="0"/>
                                      <w:marTop w:val="0"/>
                                      <w:marBottom w:val="0"/>
                                      <w:divBdr>
                                        <w:top w:val="none" w:sz="0" w:space="0" w:color="auto"/>
                                        <w:left w:val="none" w:sz="0" w:space="0" w:color="auto"/>
                                        <w:bottom w:val="none" w:sz="0" w:space="0" w:color="auto"/>
                                        <w:right w:val="none" w:sz="0" w:space="0" w:color="auto"/>
                                      </w:divBdr>
                                      <w:divsChild>
                                        <w:div w:id="1642463828">
                                          <w:marLeft w:val="0"/>
                                          <w:marRight w:val="0"/>
                                          <w:marTop w:val="0"/>
                                          <w:marBottom w:val="0"/>
                                          <w:divBdr>
                                            <w:top w:val="none" w:sz="0" w:space="0" w:color="auto"/>
                                            <w:left w:val="none" w:sz="0" w:space="0" w:color="auto"/>
                                            <w:bottom w:val="none" w:sz="0" w:space="0" w:color="auto"/>
                                            <w:right w:val="none" w:sz="0" w:space="0" w:color="auto"/>
                                          </w:divBdr>
                                          <w:divsChild>
                                            <w:div w:id="130172829">
                                              <w:marLeft w:val="0"/>
                                              <w:marRight w:val="0"/>
                                              <w:marTop w:val="0"/>
                                              <w:marBottom w:val="0"/>
                                              <w:divBdr>
                                                <w:top w:val="none" w:sz="0" w:space="0" w:color="auto"/>
                                                <w:left w:val="none" w:sz="0" w:space="0" w:color="auto"/>
                                                <w:bottom w:val="none" w:sz="0" w:space="0" w:color="auto"/>
                                                <w:right w:val="none" w:sz="0" w:space="0" w:color="auto"/>
                                              </w:divBdr>
                                              <w:divsChild>
                                                <w:div w:id="414281225">
                                                  <w:marLeft w:val="0"/>
                                                  <w:marRight w:val="0"/>
                                                  <w:marTop w:val="0"/>
                                                  <w:marBottom w:val="0"/>
                                                  <w:divBdr>
                                                    <w:top w:val="none" w:sz="0" w:space="0" w:color="auto"/>
                                                    <w:left w:val="none" w:sz="0" w:space="0" w:color="auto"/>
                                                    <w:bottom w:val="none" w:sz="0" w:space="0" w:color="auto"/>
                                                    <w:right w:val="none" w:sz="0" w:space="0" w:color="auto"/>
                                                  </w:divBdr>
                                                  <w:divsChild>
                                                    <w:div w:id="1059328762">
                                                      <w:marLeft w:val="0"/>
                                                      <w:marRight w:val="0"/>
                                                      <w:marTop w:val="0"/>
                                                      <w:marBottom w:val="0"/>
                                                      <w:divBdr>
                                                        <w:top w:val="none" w:sz="0" w:space="0" w:color="auto"/>
                                                        <w:left w:val="none" w:sz="0" w:space="0" w:color="auto"/>
                                                        <w:bottom w:val="none" w:sz="0" w:space="0" w:color="auto"/>
                                                        <w:right w:val="none" w:sz="0" w:space="0" w:color="auto"/>
                                                      </w:divBdr>
                                                      <w:divsChild>
                                                        <w:div w:id="12822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9584064">
      <w:bodyDiv w:val="1"/>
      <w:marLeft w:val="0"/>
      <w:marRight w:val="0"/>
      <w:marTop w:val="0"/>
      <w:marBottom w:val="0"/>
      <w:divBdr>
        <w:top w:val="none" w:sz="0" w:space="0" w:color="auto"/>
        <w:left w:val="none" w:sz="0" w:space="0" w:color="auto"/>
        <w:bottom w:val="none" w:sz="0" w:space="0" w:color="auto"/>
        <w:right w:val="none" w:sz="0" w:space="0" w:color="auto"/>
      </w:divBdr>
    </w:div>
    <w:div w:id="537819656">
      <w:bodyDiv w:val="1"/>
      <w:marLeft w:val="0"/>
      <w:marRight w:val="0"/>
      <w:marTop w:val="0"/>
      <w:marBottom w:val="0"/>
      <w:divBdr>
        <w:top w:val="none" w:sz="0" w:space="0" w:color="auto"/>
        <w:left w:val="none" w:sz="0" w:space="0" w:color="auto"/>
        <w:bottom w:val="none" w:sz="0" w:space="0" w:color="auto"/>
        <w:right w:val="none" w:sz="0" w:space="0" w:color="auto"/>
      </w:divBdr>
    </w:div>
    <w:div w:id="603270537">
      <w:bodyDiv w:val="1"/>
      <w:marLeft w:val="0"/>
      <w:marRight w:val="0"/>
      <w:marTop w:val="0"/>
      <w:marBottom w:val="0"/>
      <w:divBdr>
        <w:top w:val="none" w:sz="0" w:space="0" w:color="auto"/>
        <w:left w:val="none" w:sz="0" w:space="0" w:color="auto"/>
        <w:bottom w:val="none" w:sz="0" w:space="0" w:color="auto"/>
        <w:right w:val="none" w:sz="0" w:space="0" w:color="auto"/>
      </w:divBdr>
    </w:div>
    <w:div w:id="701826355">
      <w:bodyDiv w:val="1"/>
      <w:marLeft w:val="0"/>
      <w:marRight w:val="0"/>
      <w:marTop w:val="0"/>
      <w:marBottom w:val="0"/>
      <w:divBdr>
        <w:top w:val="none" w:sz="0" w:space="0" w:color="auto"/>
        <w:left w:val="none" w:sz="0" w:space="0" w:color="auto"/>
        <w:bottom w:val="none" w:sz="0" w:space="0" w:color="auto"/>
        <w:right w:val="none" w:sz="0" w:space="0" w:color="auto"/>
      </w:divBdr>
    </w:div>
    <w:div w:id="952244075">
      <w:bodyDiv w:val="1"/>
      <w:marLeft w:val="0"/>
      <w:marRight w:val="0"/>
      <w:marTop w:val="0"/>
      <w:marBottom w:val="0"/>
      <w:divBdr>
        <w:top w:val="none" w:sz="0" w:space="0" w:color="auto"/>
        <w:left w:val="none" w:sz="0" w:space="0" w:color="auto"/>
        <w:bottom w:val="none" w:sz="0" w:space="0" w:color="auto"/>
        <w:right w:val="none" w:sz="0" w:space="0" w:color="auto"/>
      </w:divBdr>
    </w:div>
    <w:div w:id="1005136851">
      <w:bodyDiv w:val="1"/>
      <w:marLeft w:val="0"/>
      <w:marRight w:val="0"/>
      <w:marTop w:val="0"/>
      <w:marBottom w:val="0"/>
      <w:divBdr>
        <w:top w:val="none" w:sz="0" w:space="0" w:color="auto"/>
        <w:left w:val="none" w:sz="0" w:space="0" w:color="auto"/>
        <w:bottom w:val="none" w:sz="0" w:space="0" w:color="auto"/>
        <w:right w:val="none" w:sz="0" w:space="0" w:color="auto"/>
      </w:divBdr>
    </w:div>
    <w:div w:id="1016544008">
      <w:bodyDiv w:val="1"/>
      <w:marLeft w:val="0"/>
      <w:marRight w:val="0"/>
      <w:marTop w:val="0"/>
      <w:marBottom w:val="0"/>
      <w:divBdr>
        <w:top w:val="none" w:sz="0" w:space="0" w:color="auto"/>
        <w:left w:val="none" w:sz="0" w:space="0" w:color="auto"/>
        <w:bottom w:val="none" w:sz="0" w:space="0" w:color="auto"/>
        <w:right w:val="none" w:sz="0" w:space="0" w:color="auto"/>
      </w:divBdr>
    </w:div>
    <w:div w:id="1159154369">
      <w:bodyDiv w:val="1"/>
      <w:marLeft w:val="0"/>
      <w:marRight w:val="0"/>
      <w:marTop w:val="0"/>
      <w:marBottom w:val="0"/>
      <w:divBdr>
        <w:top w:val="none" w:sz="0" w:space="0" w:color="auto"/>
        <w:left w:val="none" w:sz="0" w:space="0" w:color="auto"/>
        <w:bottom w:val="none" w:sz="0" w:space="0" w:color="auto"/>
        <w:right w:val="none" w:sz="0" w:space="0" w:color="auto"/>
      </w:divBdr>
    </w:div>
    <w:div w:id="1245215630">
      <w:bodyDiv w:val="1"/>
      <w:marLeft w:val="0"/>
      <w:marRight w:val="0"/>
      <w:marTop w:val="0"/>
      <w:marBottom w:val="0"/>
      <w:divBdr>
        <w:top w:val="none" w:sz="0" w:space="0" w:color="auto"/>
        <w:left w:val="none" w:sz="0" w:space="0" w:color="auto"/>
        <w:bottom w:val="none" w:sz="0" w:space="0" w:color="auto"/>
        <w:right w:val="none" w:sz="0" w:space="0" w:color="auto"/>
      </w:divBdr>
    </w:div>
    <w:div w:id="1335645016">
      <w:bodyDiv w:val="1"/>
      <w:marLeft w:val="0"/>
      <w:marRight w:val="0"/>
      <w:marTop w:val="0"/>
      <w:marBottom w:val="0"/>
      <w:divBdr>
        <w:top w:val="none" w:sz="0" w:space="0" w:color="auto"/>
        <w:left w:val="none" w:sz="0" w:space="0" w:color="auto"/>
        <w:bottom w:val="none" w:sz="0" w:space="0" w:color="auto"/>
        <w:right w:val="none" w:sz="0" w:space="0" w:color="auto"/>
      </w:divBdr>
    </w:div>
    <w:div w:id="1588611150">
      <w:bodyDiv w:val="1"/>
      <w:marLeft w:val="0"/>
      <w:marRight w:val="0"/>
      <w:marTop w:val="0"/>
      <w:marBottom w:val="0"/>
      <w:divBdr>
        <w:top w:val="none" w:sz="0" w:space="0" w:color="auto"/>
        <w:left w:val="none" w:sz="0" w:space="0" w:color="auto"/>
        <w:bottom w:val="none" w:sz="0" w:space="0" w:color="auto"/>
        <w:right w:val="none" w:sz="0" w:space="0" w:color="auto"/>
      </w:divBdr>
    </w:div>
    <w:div w:id="1636449319">
      <w:bodyDiv w:val="1"/>
      <w:marLeft w:val="0"/>
      <w:marRight w:val="0"/>
      <w:marTop w:val="0"/>
      <w:marBottom w:val="0"/>
      <w:divBdr>
        <w:top w:val="none" w:sz="0" w:space="0" w:color="auto"/>
        <w:left w:val="none" w:sz="0" w:space="0" w:color="auto"/>
        <w:bottom w:val="none" w:sz="0" w:space="0" w:color="auto"/>
        <w:right w:val="none" w:sz="0" w:space="0" w:color="auto"/>
      </w:divBdr>
    </w:div>
    <w:div w:id="1642688686">
      <w:bodyDiv w:val="1"/>
      <w:marLeft w:val="0"/>
      <w:marRight w:val="0"/>
      <w:marTop w:val="0"/>
      <w:marBottom w:val="0"/>
      <w:divBdr>
        <w:top w:val="none" w:sz="0" w:space="0" w:color="auto"/>
        <w:left w:val="none" w:sz="0" w:space="0" w:color="auto"/>
        <w:bottom w:val="none" w:sz="0" w:space="0" w:color="auto"/>
        <w:right w:val="none" w:sz="0" w:space="0" w:color="auto"/>
      </w:divBdr>
    </w:div>
    <w:div w:id="1689912410">
      <w:bodyDiv w:val="1"/>
      <w:marLeft w:val="0"/>
      <w:marRight w:val="0"/>
      <w:marTop w:val="0"/>
      <w:marBottom w:val="0"/>
      <w:divBdr>
        <w:top w:val="none" w:sz="0" w:space="0" w:color="auto"/>
        <w:left w:val="none" w:sz="0" w:space="0" w:color="auto"/>
        <w:bottom w:val="none" w:sz="0" w:space="0" w:color="auto"/>
        <w:right w:val="none" w:sz="0" w:space="0" w:color="auto"/>
      </w:divBdr>
    </w:div>
    <w:div w:id="1843009252">
      <w:bodyDiv w:val="1"/>
      <w:marLeft w:val="0"/>
      <w:marRight w:val="0"/>
      <w:marTop w:val="0"/>
      <w:marBottom w:val="0"/>
      <w:divBdr>
        <w:top w:val="none" w:sz="0" w:space="0" w:color="auto"/>
        <w:left w:val="none" w:sz="0" w:space="0" w:color="auto"/>
        <w:bottom w:val="none" w:sz="0" w:space="0" w:color="auto"/>
        <w:right w:val="none" w:sz="0" w:space="0" w:color="auto"/>
      </w:divBdr>
    </w:div>
    <w:div w:id="1880775851">
      <w:bodyDiv w:val="1"/>
      <w:marLeft w:val="0"/>
      <w:marRight w:val="0"/>
      <w:marTop w:val="0"/>
      <w:marBottom w:val="0"/>
      <w:divBdr>
        <w:top w:val="none" w:sz="0" w:space="0" w:color="auto"/>
        <w:left w:val="none" w:sz="0" w:space="0" w:color="auto"/>
        <w:bottom w:val="none" w:sz="0" w:space="0" w:color="auto"/>
        <w:right w:val="none" w:sz="0" w:space="0" w:color="auto"/>
      </w:divBdr>
    </w:div>
    <w:div w:id="1900170544">
      <w:bodyDiv w:val="1"/>
      <w:marLeft w:val="0"/>
      <w:marRight w:val="0"/>
      <w:marTop w:val="0"/>
      <w:marBottom w:val="0"/>
      <w:divBdr>
        <w:top w:val="none" w:sz="0" w:space="0" w:color="auto"/>
        <w:left w:val="none" w:sz="0" w:space="0" w:color="auto"/>
        <w:bottom w:val="none" w:sz="0" w:space="0" w:color="auto"/>
        <w:right w:val="none" w:sz="0" w:space="0" w:color="auto"/>
      </w:divBdr>
    </w:div>
    <w:div w:id="21225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sult.industry.gov.au/" TargetMode="External"/><Relationship Id="rId18" Type="http://schemas.openxmlformats.org/officeDocument/2006/relationships/footer" Target="footer2.xml"/><Relationship Id="rId26" Type="http://schemas.openxmlformats.org/officeDocument/2006/relationships/image" Target="media/image2.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diagramQuickStyle" Target="diagrams/quickStyle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microsoft.com/office/2007/relationships/diagramDrawing" Target="diagrams/drawing1.xml"/><Relationship Id="rId33" Type="http://schemas.openxmlformats.org/officeDocument/2006/relationships/diagramLayout" Target="diagrams/layout2.xml"/><Relationship Id="rId38" Type="http://schemas.openxmlformats.org/officeDocument/2006/relationships/hyperlink" Target="https://consult.industry.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petroleum-acreage.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diagramData" Target="diagrams/data2.xml"/><Relationship Id="rId37" Type="http://schemas.openxmlformats.org/officeDocument/2006/relationships/hyperlink" Target="http://www.petroleum-acreage.gov.a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diagramQuickStyle" Target="diagrams/quickStyle1.xml"/><Relationship Id="rId28" Type="http://schemas.openxmlformats.org/officeDocument/2006/relationships/hyperlink" Target="https://industry.gov.au/AustralianPetroleumNews%20" TargetMode="External"/><Relationship Id="rId36" Type="http://schemas.microsoft.com/office/2007/relationships/diagramDrawing" Target="diagrams/drawing2.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mailto:petroleum.exploration@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troleum.exploration@industry.gov.au" TargetMode="External"/><Relationship Id="rId22" Type="http://schemas.openxmlformats.org/officeDocument/2006/relationships/diagramLayout" Target="diagrams/layout1.xml"/><Relationship Id="rId27" Type="http://schemas.openxmlformats.org/officeDocument/2006/relationships/hyperlink" Target="https://industry.gov.au/resource/UpstreamPetroleum/OffshorePetroleumEnvironment/ImprovingConsultationandTransparency/" TargetMode="External"/><Relationship Id="rId30" Type="http://schemas.openxmlformats.org/officeDocument/2006/relationships/hyperlink" Target="https://industry.gov.au/resource/UpstreamPetroleum/OffshorePetroleumExplorationinAustralia/Pages/AustralianPetroleumNews.aspx" TargetMode="External"/><Relationship Id="rId35" Type="http://schemas.openxmlformats.org/officeDocument/2006/relationships/diagramColors" Target="diagrams/colors2.xml"/></Relationships>
</file>

<file path=word/_rels/footnotes.xml.rels><?xml version="1.0" encoding="UTF-8" standalone="yes"?>
<Relationships xmlns="http://schemas.openxmlformats.org/package/2006/relationships"><Relationship Id="rId3" Type="http://schemas.openxmlformats.org/officeDocument/2006/relationships/hyperlink" Target="https://industry.gov.au/AustralianPetroleumNews%20" TargetMode="External"/><Relationship Id="rId2" Type="http://schemas.openxmlformats.org/officeDocument/2006/relationships/hyperlink" Target="http://industry.us11.list-manage.com/subscribe?u=8ed6f6a545e71ff832ce3e1af&amp;id=854f6ad758" TargetMode="External"/><Relationship Id="rId1" Type="http://schemas.openxmlformats.org/officeDocument/2006/relationships/hyperlink" Target="https://industry.gov.au/resource/Upstreampetroleum/OffshorePetroleumEnvironment/ImprovingConsultationandTransparency" TargetMode="External"/><Relationship Id="rId4" Type="http://schemas.openxmlformats.org/officeDocument/2006/relationships/hyperlink" Target="http://www.nopta.gov.au/_documents/guidelines/Offshore-Petroleum-Exploration-Guideline-Work-bid.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25199B-00CE-48D8-B2FE-53A3FBA7C208}" type="doc">
      <dgm:prSet loTypeId="urn:microsoft.com/office/officeart/2005/8/layout/bProcess3" loCatId="process" qsTypeId="urn:microsoft.com/office/officeart/2005/8/quickstyle/simple1" qsCatId="simple" csTypeId="urn:microsoft.com/office/officeart/2005/8/colors/accent1_2" csCatId="accent1" phldr="1"/>
      <dgm:spPr/>
    </dgm:pt>
    <dgm:pt modelId="{C1F651D8-BECA-487B-B608-EE1089445DAC}">
      <dgm:prSet phldrT="[Text]" custT="1"/>
      <dgm:spPr/>
      <dgm:t>
        <a:bodyPr anchor="ctr" anchorCtr="0"/>
        <a:lstStyle/>
        <a:p>
          <a:pPr algn="ctr"/>
          <a:r>
            <a:rPr lang="en-AU" sz="1000" b="1" dirty="0" smtClean="0">
              <a:latin typeface="Arial" panose="020B0604020202020204" pitchFamily="34" charset="0"/>
              <a:cs typeface="Arial" panose="020B0604020202020204" pitchFamily="34" charset="0"/>
            </a:rPr>
            <a:t>Gazette Acreage</a:t>
          </a:r>
          <a:endParaRPr lang="en-AU" sz="1000" b="1" dirty="0">
            <a:latin typeface="Arial" panose="020B0604020202020204" pitchFamily="34" charset="0"/>
            <a:cs typeface="Arial" panose="020B0604020202020204" pitchFamily="34" charset="0"/>
          </a:endParaRPr>
        </a:p>
      </dgm:t>
    </dgm:pt>
    <dgm:pt modelId="{ECEB4854-C31A-4497-A1DD-6CE4FD4A01EC}" type="parTrans" cxnId="{671CFA7F-4071-4A94-8F3A-D32F4ECB3C2F}">
      <dgm:prSet/>
      <dgm:spPr/>
      <dgm:t>
        <a:bodyPr/>
        <a:lstStyle/>
        <a:p>
          <a:endParaRPr lang="en-AU"/>
        </a:p>
      </dgm:t>
    </dgm:pt>
    <dgm:pt modelId="{A56E34DA-F4A6-4B03-8F1C-EBC6B485986D}" type="sibTrans" cxnId="{671CFA7F-4071-4A94-8F3A-D32F4ECB3C2F}">
      <dgm:prSet/>
      <dgm:spPr/>
      <dgm:t>
        <a:bodyPr/>
        <a:lstStyle/>
        <a:p>
          <a:endParaRPr lang="en-AU"/>
        </a:p>
      </dgm:t>
    </dgm:pt>
    <dgm:pt modelId="{1533187C-94C1-46D0-9B46-3D622A39D446}">
      <dgm:prSet phldrT="[Text]" custT="1"/>
      <dgm:spPr/>
      <dgm:t>
        <a:bodyPr anchor="ctr" anchorCtr="0"/>
        <a:lstStyle/>
        <a:p>
          <a:pPr algn="ctr"/>
          <a:r>
            <a:rPr lang="en-AU" sz="1000" b="1" dirty="0" smtClean="0">
              <a:latin typeface="Arial" panose="020B0604020202020204" pitchFamily="34" charset="0"/>
              <a:cs typeface="Arial" panose="020B0604020202020204" pitchFamily="34" charset="0"/>
            </a:rPr>
            <a:t>Apply for blocks</a:t>
          </a:r>
          <a:endParaRPr lang="en-AU" sz="1000" b="1" dirty="0">
            <a:latin typeface="Arial" panose="020B0604020202020204" pitchFamily="34" charset="0"/>
            <a:cs typeface="Arial" panose="020B0604020202020204" pitchFamily="34" charset="0"/>
          </a:endParaRPr>
        </a:p>
      </dgm:t>
    </dgm:pt>
    <dgm:pt modelId="{AAB935BA-889D-41F7-85B7-683961BA3C3F}" type="parTrans" cxnId="{C295DDBB-260F-43E4-A223-3B8C12279CFF}">
      <dgm:prSet/>
      <dgm:spPr/>
      <dgm:t>
        <a:bodyPr/>
        <a:lstStyle/>
        <a:p>
          <a:endParaRPr lang="en-AU"/>
        </a:p>
      </dgm:t>
    </dgm:pt>
    <dgm:pt modelId="{4940D54F-ED22-4B4E-914B-BECBB015B4F9}" type="sibTrans" cxnId="{C295DDBB-260F-43E4-A223-3B8C12279CFF}">
      <dgm:prSet/>
      <dgm:spPr/>
      <dgm:t>
        <a:bodyPr/>
        <a:lstStyle/>
        <a:p>
          <a:endParaRPr lang="en-AU"/>
        </a:p>
      </dgm:t>
    </dgm:pt>
    <dgm:pt modelId="{C88FF6C1-8CCD-467F-B073-8CC96BB6D821}">
      <dgm:prSet phldrT="[Text]" custT="1"/>
      <dgm:spPr/>
      <dgm:t>
        <a:bodyPr anchor="ctr" anchorCtr="0"/>
        <a:lstStyle/>
        <a:p>
          <a:pPr algn="ctr"/>
          <a:r>
            <a:rPr lang="en-AU" sz="1000" b="1" dirty="0" smtClean="0">
              <a:latin typeface="Arial" panose="020B0604020202020204" pitchFamily="34" charset="0"/>
              <a:cs typeface="Arial" panose="020B0604020202020204" pitchFamily="34" charset="0"/>
            </a:rPr>
            <a:t>Bid assessment</a:t>
          </a:r>
          <a:endParaRPr lang="en-AU" sz="1000" b="1" dirty="0">
            <a:latin typeface="Arial" panose="020B0604020202020204" pitchFamily="34" charset="0"/>
            <a:cs typeface="Arial" panose="020B0604020202020204" pitchFamily="34" charset="0"/>
          </a:endParaRPr>
        </a:p>
      </dgm:t>
    </dgm:pt>
    <dgm:pt modelId="{9360DF4E-D27F-4273-88BB-BBF48A7AC031}" type="parTrans" cxnId="{5FF29C44-9E2F-4196-BA08-33679D0A4E3D}">
      <dgm:prSet/>
      <dgm:spPr/>
      <dgm:t>
        <a:bodyPr/>
        <a:lstStyle/>
        <a:p>
          <a:endParaRPr lang="en-AU"/>
        </a:p>
      </dgm:t>
    </dgm:pt>
    <dgm:pt modelId="{33AB0658-8E95-4E5C-A986-8FB9E5DB7575}" type="sibTrans" cxnId="{5FF29C44-9E2F-4196-BA08-33679D0A4E3D}">
      <dgm:prSet/>
      <dgm:spPr/>
      <dgm:t>
        <a:bodyPr/>
        <a:lstStyle/>
        <a:p>
          <a:endParaRPr lang="en-AU"/>
        </a:p>
      </dgm:t>
    </dgm:pt>
    <dgm:pt modelId="{0C30B870-0E61-45C1-87D1-68A6474B8D5B}">
      <dgm:prSet phldrT="[Text]" custT="1"/>
      <dgm:spPr/>
      <dgm:t>
        <a:bodyPr anchor="ctr" anchorCtr="0"/>
        <a:lstStyle/>
        <a:p>
          <a:pPr algn="ctr"/>
          <a:r>
            <a:rPr lang="en-AU" sz="1000" b="1" dirty="0" smtClean="0">
              <a:latin typeface="Arial" panose="020B0604020202020204" pitchFamily="34" charset="0"/>
              <a:cs typeface="Arial" panose="020B0604020202020204" pitchFamily="34" charset="0"/>
            </a:rPr>
            <a:t>Of</a:t>
          </a:r>
          <a:r>
            <a:rPr lang="en-AU" sz="1000" b="1" i="0" dirty="0" smtClean="0">
              <a:latin typeface="Arial" panose="020B0604020202020204" pitchFamily="34" charset="0"/>
              <a:cs typeface="Arial" panose="020B0604020202020204" pitchFamily="34" charset="0"/>
            </a:rPr>
            <a:t>fer permit</a:t>
          </a:r>
          <a:endParaRPr lang="en-AU" sz="1000" b="1" i="0" dirty="0">
            <a:latin typeface="Arial" panose="020B0604020202020204" pitchFamily="34" charset="0"/>
            <a:cs typeface="Arial" panose="020B0604020202020204" pitchFamily="34" charset="0"/>
          </a:endParaRPr>
        </a:p>
      </dgm:t>
    </dgm:pt>
    <dgm:pt modelId="{B71A8BC0-B407-42DC-8540-EC61631EBBB5}" type="parTrans" cxnId="{437229D3-0171-40D8-A39A-337E77551A32}">
      <dgm:prSet/>
      <dgm:spPr/>
      <dgm:t>
        <a:bodyPr/>
        <a:lstStyle/>
        <a:p>
          <a:endParaRPr lang="en-AU"/>
        </a:p>
      </dgm:t>
    </dgm:pt>
    <dgm:pt modelId="{7473CB29-BEB2-46DC-9D58-F5F63B12542B}" type="sibTrans" cxnId="{437229D3-0171-40D8-A39A-337E77551A32}">
      <dgm:prSet/>
      <dgm:spPr/>
      <dgm:t>
        <a:bodyPr/>
        <a:lstStyle/>
        <a:p>
          <a:endParaRPr lang="en-AU"/>
        </a:p>
      </dgm:t>
    </dgm:pt>
    <dgm:pt modelId="{59C73488-40BF-482C-AAAB-DD9FF0C8360A}">
      <dgm:prSet phldrT="[Text]" custT="1"/>
      <dgm:spPr/>
      <dgm:t>
        <a:bodyPr anchor="ctr" anchorCtr="0"/>
        <a:lstStyle/>
        <a:p>
          <a:pPr algn="l"/>
          <a:r>
            <a:rPr lang="en-AU" sz="1000" dirty="0">
              <a:latin typeface="Arial" panose="020B0604020202020204" pitchFamily="34" charset="0"/>
              <a:cs typeface="Arial" panose="020B0604020202020204" pitchFamily="34" charset="0"/>
            </a:rPr>
            <a:t>Single advertised closing date for bids</a:t>
          </a:r>
        </a:p>
      </dgm:t>
    </dgm:pt>
    <dgm:pt modelId="{1A1AD355-B50B-4DA7-90A3-863EF9E51E9F}" type="parTrans" cxnId="{904B0FD5-2666-4023-A7D3-2BE52E97B4AD}">
      <dgm:prSet/>
      <dgm:spPr/>
      <dgm:t>
        <a:bodyPr/>
        <a:lstStyle/>
        <a:p>
          <a:endParaRPr lang="en-AU"/>
        </a:p>
      </dgm:t>
    </dgm:pt>
    <dgm:pt modelId="{924C0906-84C6-4696-9C2C-E0A8DA0CA949}" type="sibTrans" cxnId="{904B0FD5-2666-4023-A7D3-2BE52E97B4AD}">
      <dgm:prSet/>
      <dgm:spPr/>
      <dgm:t>
        <a:bodyPr/>
        <a:lstStyle/>
        <a:p>
          <a:endParaRPr lang="en-AU"/>
        </a:p>
      </dgm:t>
    </dgm:pt>
    <dgm:pt modelId="{FDBCAEB4-094C-47D6-869A-AFB23F35EB39}">
      <dgm:prSet phldrT="[Text]" custT="1"/>
      <dgm:spPr/>
      <dgm:t>
        <a:bodyPr anchor="ctr" anchorCtr="0"/>
        <a:lstStyle/>
        <a:p>
          <a:pPr algn="ctr"/>
          <a:r>
            <a:rPr lang="en-AU" sz="1000" b="1" dirty="0">
              <a:latin typeface="Arial" panose="020B0604020202020204" pitchFamily="34" charset="0"/>
              <a:cs typeface="Arial" panose="020B0604020202020204" pitchFamily="34" charset="0"/>
            </a:rPr>
            <a:t>Nominations</a:t>
          </a:r>
        </a:p>
      </dgm:t>
    </dgm:pt>
    <dgm:pt modelId="{DCC7FE1C-7E79-46F9-BEE3-882CF55C35C8}" type="parTrans" cxnId="{DFD35B6B-891D-4972-BCC3-7A69273F8627}">
      <dgm:prSet/>
      <dgm:spPr/>
      <dgm:t>
        <a:bodyPr/>
        <a:lstStyle/>
        <a:p>
          <a:endParaRPr lang="en-AU"/>
        </a:p>
      </dgm:t>
    </dgm:pt>
    <dgm:pt modelId="{748FB3AD-BC86-41A5-B4FF-A8C8690F7599}" type="sibTrans" cxnId="{DFD35B6B-891D-4972-BCC3-7A69273F8627}">
      <dgm:prSet/>
      <dgm:spPr/>
      <dgm:t>
        <a:bodyPr/>
        <a:lstStyle/>
        <a:p>
          <a:endParaRPr lang="en-AU"/>
        </a:p>
      </dgm:t>
    </dgm:pt>
    <dgm:pt modelId="{5C5724E9-64C9-4C70-A0E4-01051BFC9DE2}">
      <dgm:prSet phldrT="[Text]" custT="1"/>
      <dgm:spPr/>
      <dgm:t>
        <a:bodyPr anchor="ctr" anchorCtr="0"/>
        <a:lstStyle/>
        <a:p>
          <a:pPr algn="ctr"/>
          <a:r>
            <a:rPr lang="en-AU" sz="1000" b="1" dirty="0">
              <a:latin typeface="Arial" panose="020B0604020202020204" pitchFamily="34" charset="0"/>
              <a:cs typeface="Arial" panose="020B0604020202020204" pitchFamily="34" charset="0"/>
            </a:rPr>
            <a:t>Consultation</a:t>
          </a:r>
        </a:p>
      </dgm:t>
    </dgm:pt>
    <dgm:pt modelId="{1FEE83ED-1AB4-443F-A688-2FC573AC0164}" type="parTrans" cxnId="{A5C62095-D050-4E00-A17C-404FD1612225}">
      <dgm:prSet/>
      <dgm:spPr/>
      <dgm:t>
        <a:bodyPr/>
        <a:lstStyle/>
        <a:p>
          <a:endParaRPr lang="en-AU"/>
        </a:p>
      </dgm:t>
    </dgm:pt>
    <dgm:pt modelId="{2677D614-3C18-474E-B202-8896D325BD62}" type="sibTrans" cxnId="{A5C62095-D050-4E00-A17C-404FD1612225}">
      <dgm:prSet/>
      <dgm:spPr/>
      <dgm:t>
        <a:bodyPr/>
        <a:lstStyle/>
        <a:p>
          <a:endParaRPr lang="en-AU"/>
        </a:p>
      </dgm:t>
    </dgm:pt>
    <dgm:pt modelId="{0EB8547B-B22E-45C2-BE32-493C0BFC2A87}">
      <dgm:prSet phldrT="[Text]"/>
      <dgm:spPr/>
      <dgm:t>
        <a:bodyPr/>
        <a:lstStyle/>
        <a:p>
          <a:pPr algn="l"/>
          <a:r>
            <a:rPr lang="en-AU" sz="1000" i="0" dirty="0">
              <a:latin typeface="Arial" panose="020B0604020202020204" pitchFamily="34" charset="0"/>
              <a:cs typeface="Arial" panose="020B0604020202020204" pitchFamily="34" charset="0"/>
            </a:rPr>
            <a:t>30 plus 30 days</a:t>
          </a:r>
          <a:r>
            <a:rPr lang="en-AU" sz="1000" dirty="0">
              <a:latin typeface="Arial" panose="020B0604020202020204" pitchFamily="34" charset="0"/>
              <a:cs typeface="Arial" panose="020B0604020202020204" pitchFamily="34" charset="0"/>
            </a:rPr>
            <a:t> to accept offer</a:t>
          </a:r>
        </a:p>
      </dgm:t>
    </dgm:pt>
    <dgm:pt modelId="{09036EA3-B810-4A54-BB05-F8BB9651CDFE}" type="parTrans" cxnId="{A4D6A5E1-2A07-4C8F-ABA0-BC63FD0177C0}">
      <dgm:prSet/>
      <dgm:spPr/>
      <dgm:t>
        <a:bodyPr/>
        <a:lstStyle/>
        <a:p>
          <a:endParaRPr lang="en-AU"/>
        </a:p>
      </dgm:t>
    </dgm:pt>
    <dgm:pt modelId="{40C1B22A-3B9B-4C45-82AE-A984D11D67D4}" type="sibTrans" cxnId="{A4D6A5E1-2A07-4C8F-ABA0-BC63FD0177C0}">
      <dgm:prSet/>
      <dgm:spPr/>
      <dgm:t>
        <a:bodyPr/>
        <a:lstStyle/>
        <a:p>
          <a:endParaRPr lang="en-AU"/>
        </a:p>
      </dgm:t>
    </dgm:pt>
    <dgm:pt modelId="{35441288-E068-4379-9C83-33302A8E4967}">
      <dgm:prSet phldrT="[Text]" custT="1"/>
      <dgm:spPr/>
      <dgm:t>
        <a:bodyPr anchor="ctr" anchorCtr="0"/>
        <a:lstStyle/>
        <a:p>
          <a:pPr algn="l"/>
          <a:r>
            <a:rPr lang="en-AU" sz="1000" dirty="0">
              <a:latin typeface="Arial" panose="020B0604020202020204" pitchFamily="34" charset="0"/>
              <a:cs typeface="Arial" panose="020B0604020202020204" pitchFamily="34" charset="0"/>
            </a:rPr>
            <a:t>Open for submissions all year</a:t>
          </a:r>
        </a:p>
      </dgm:t>
    </dgm:pt>
    <dgm:pt modelId="{4E183ADA-2EA9-408A-983D-DA55130C4F08}" type="parTrans" cxnId="{EDC8CB3C-3B12-42BE-A715-875A8438A2F5}">
      <dgm:prSet/>
      <dgm:spPr/>
      <dgm:t>
        <a:bodyPr/>
        <a:lstStyle/>
        <a:p>
          <a:endParaRPr lang="en-AU"/>
        </a:p>
      </dgm:t>
    </dgm:pt>
    <dgm:pt modelId="{BAB6A9DD-8F93-4F34-A1E7-8A3A055D9202}" type="sibTrans" cxnId="{EDC8CB3C-3B12-42BE-A715-875A8438A2F5}">
      <dgm:prSet/>
      <dgm:spPr/>
      <dgm:t>
        <a:bodyPr/>
        <a:lstStyle/>
        <a:p>
          <a:endParaRPr lang="en-AU"/>
        </a:p>
      </dgm:t>
    </dgm:pt>
    <dgm:pt modelId="{8CC5612C-8B3C-4D80-B9D1-B7C42EFDC8B4}">
      <dgm:prSet phldrT="[Text]" custT="1"/>
      <dgm:spPr/>
      <dgm:t>
        <a:bodyPr anchor="ctr" anchorCtr="0"/>
        <a:lstStyle/>
        <a:p>
          <a:pPr algn="l"/>
          <a:r>
            <a:rPr lang="en-AU" sz="1000" dirty="0">
              <a:latin typeface="Arial" panose="020B0604020202020204" pitchFamily="34" charset="0"/>
              <a:cs typeface="Arial" panose="020B0604020202020204" pitchFamily="34" charset="0"/>
            </a:rPr>
            <a:t>Nominations cut-off four months prior to the next release.</a:t>
          </a:r>
        </a:p>
      </dgm:t>
    </dgm:pt>
    <dgm:pt modelId="{3F7CA9D0-0909-4F2F-905A-D1FD24FB4C90}" type="parTrans" cxnId="{372FA607-7456-4CDA-AADA-C348FE027B42}">
      <dgm:prSet/>
      <dgm:spPr/>
      <dgm:t>
        <a:bodyPr/>
        <a:lstStyle/>
        <a:p>
          <a:endParaRPr lang="en-AU"/>
        </a:p>
      </dgm:t>
    </dgm:pt>
    <dgm:pt modelId="{D0D3F6E3-78F4-48F6-8678-ABA6DE293364}" type="sibTrans" cxnId="{372FA607-7456-4CDA-AADA-C348FE027B42}">
      <dgm:prSet/>
      <dgm:spPr/>
      <dgm:t>
        <a:bodyPr/>
        <a:lstStyle/>
        <a:p>
          <a:endParaRPr lang="en-AU"/>
        </a:p>
      </dgm:t>
    </dgm:pt>
    <dgm:pt modelId="{CC68F99E-C0E1-4D56-8CB4-940A05B40DC4}">
      <dgm:prSet phldrT="[Text]" custT="1"/>
      <dgm:spPr/>
      <dgm:t>
        <a:bodyPr anchor="ctr" anchorCtr="0"/>
        <a:lstStyle/>
        <a:p>
          <a:pPr algn="l"/>
          <a:r>
            <a:rPr lang="en-AU" sz="1000" dirty="0">
              <a:latin typeface="Arial" panose="020B0604020202020204" pitchFamily="34" charset="0"/>
              <a:cs typeface="Arial" panose="020B0604020202020204" pitchFamily="34" charset="0"/>
            </a:rPr>
            <a:t>Consultation comments considered to finalise areas</a:t>
          </a:r>
        </a:p>
      </dgm:t>
    </dgm:pt>
    <dgm:pt modelId="{9ECFD292-AAA0-45BA-B316-5FED8DC52BFA}" type="parTrans" cxnId="{0AEA8F42-B247-4FD2-A9B2-9AE9F4330723}">
      <dgm:prSet/>
      <dgm:spPr/>
      <dgm:t>
        <a:bodyPr/>
        <a:lstStyle/>
        <a:p>
          <a:endParaRPr lang="en-AU"/>
        </a:p>
      </dgm:t>
    </dgm:pt>
    <dgm:pt modelId="{47A5954F-FA0D-4D1B-B49C-AC0176876DC1}" type="sibTrans" cxnId="{0AEA8F42-B247-4FD2-A9B2-9AE9F4330723}">
      <dgm:prSet/>
      <dgm:spPr/>
      <dgm:t>
        <a:bodyPr/>
        <a:lstStyle/>
        <a:p>
          <a:endParaRPr lang="en-AU"/>
        </a:p>
      </dgm:t>
    </dgm:pt>
    <dgm:pt modelId="{594FA65A-574E-40A2-B0AE-E1BFAFFE9F96}">
      <dgm:prSet phldrT="[Text]" custT="1"/>
      <dgm:spPr/>
      <dgm:t>
        <a:bodyPr anchor="ctr" anchorCtr="0"/>
        <a:lstStyle/>
        <a:p>
          <a:pPr algn="l"/>
          <a:r>
            <a:rPr lang="en-AU" sz="1000" dirty="0">
              <a:latin typeface="Arial" panose="020B0604020202020204" pitchFamily="34" charset="0"/>
              <a:cs typeface="Arial" panose="020B0604020202020204" pitchFamily="34" charset="0"/>
            </a:rPr>
            <a:t>Develop promotional materials</a:t>
          </a:r>
        </a:p>
      </dgm:t>
    </dgm:pt>
    <dgm:pt modelId="{1C37CAEB-071A-4BDE-86C5-141941D61DE0}" type="parTrans" cxnId="{1B2BEA45-9ACB-4C7C-83FD-6528F11AD8E1}">
      <dgm:prSet/>
      <dgm:spPr/>
      <dgm:t>
        <a:bodyPr/>
        <a:lstStyle/>
        <a:p>
          <a:endParaRPr lang="en-AU"/>
        </a:p>
      </dgm:t>
    </dgm:pt>
    <dgm:pt modelId="{B1CD3EB5-5B51-4CF5-837F-6463FFFE005D}" type="sibTrans" cxnId="{1B2BEA45-9ACB-4C7C-83FD-6528F11AD8E1}">
      <dgm:prSet/>
      <dgm:spPr/>
      <dgm:t>
        <a:bodyPr/>
        <a:lstStyle/>
        <a:p>
          <a:endParaRPr lang="en-AU"/>
        </a:p>
      </dgm:t>
    </dgm:pt>
    <dgm:pt modelId="{2B244C96-50C3-445F-8D54-2EF6CB5AE4F6}">
      <dgm:prSet phldrT="[Text]" custT="1"/>
      <dgm:spPr/>
      <dgm:t>
        <a:bodyPr anchor="ctr" anchorCtr="0"/>
        <a:lstStyle/>
        <a:p>
          <a:pPr algn="l"/>
          <a:r>
            <a:rPr lang="en-AU" sz="1000" dirty="0" smtClean="0">
              <a:latin typeface="Arial" panose="020B0604020202020204" pitchFamily="34" charset="0"/>
              <a:cs typeface="Arial" panose="020B0604020202020204" pitchFamily="34" charset="0"/>
            </a:rPr>
            <a:t>Assess bid/s and advise JA</a:t>
          </a:r>
          <a:endParaRPr lang="en-AU" sz="1000" dirty="0">
            <a:latin typeface="Arial" panose="020B0604020202020204" pitchFamily="34" charset="0"/>
            <a:cs typeface="Arial" panose="020B0604020202020204" pitchFamily="34" charset="0"/>
          </a:endParaRPr>
        </a:p>
      </dgm:t>
    </dgm:pt>
    <dgm:pt modelId="{0C7C71A2-092A-4C3F-A743-A93005EBBA36}" type="parTrans" cxnId="{53C64891-9BB9-4405-A085-70E63CB2CCAC}">
      <dgm:prSet/>
      <dgm:spPr/>
      <dgm:t>
        <a:bodyPr/>
        <a:lstStyle/>
        <a:p>
          <a:endParaRPr lang="en-AU"/>
        </a:p>
      </dgm:t>
    </dgm:pt>
    <dgm:pt modelId="{26AD6E8B-0D1A-4100-A78A-EB3C931139F8}" type="sibTrans" cxnId="{53C64891-9BB9-4405-A085-70E63CB2CCAC}">
      <dgm:prSet/>
      <dgm:spPr/>
      <dgm:t>
        <a:bodyPr/>
        <a:lstStyle/>
        <a:p>
          <a:endParaRPr lang="en-AU"/>
        </a:p>
      </dgm:t>
    </dgm:pt>
    <dgm:pt modelId="{C4D7DA60-36B9-4778-BA43-EA5DD677423D}">
      <dgm:prSet phldrT="[Text]" custT="1"/>
      <dgm:spPr/>
      <dgm:t>
        <a:bodyPr anchor="ctr" anchorCtr="0"/>
        <a:lstStyle/>
        <a:p>
          <a:pPr algn="ctr"/>
          <a:r>
            <a:rPr lang="en-AU" sz="1000" b="1" dirty="0">
              <a:latin typeface="Arial" panose="020B0604020202020204" pitchFamily="34" charset="0"/>
              <a:cs typeface="Arial" panose="020B0604020202020204" pitchFamily="34" charset="0"/>
            </a:rPr>
            <a:t>Final area selection</a:t>
          </a:r>
        </a:p>
      </dgm:t>
    </dgm:pt>
    <dgm:pt modelId="{924A7B73-D4FF-4533-9446-7865A2917987}" type="parTrans" cxnId="{AAE575B4-3510-4831-ACA5-EEF214053B1D}">
      <dgm:prSet/>
      <dgm:spPr/>
      <dgm:t>
        <a:bodyPr/>
        <a:lstStyle/>
        <a:p>
          <a:endParaRPr lang="en-AU"/>
        </a:p>
      </dgm:t>
    </dgm:pt>
    <dgm:pt modelId="{04F7E4A0-52B8-483D-9C13-62263528AEBD}" type="sibTrans" cxnId="{AAE575B4-3510-4831-ACA5-EEF214053B1D}">
      <dgm:prSet/>
      <dgm:spPr/>
      <dgm:t>
        <a:bodyPr/>
        <a:lstStyle/>
        <a:p>
          <a:endParaRPr lang="en-AU"/>
        </a:p>
      </dgm:t>
    </dgm:pt>
    <dgm:pt modelId="{ED504E69-3092-4144-9309-E5228BEFCA04}">
      <dgm:prSet phldrT="[Text]" custT="1"/>
      <dgm:spPr/>
      <dgm:t>
        <a:bodyPr anchor="ctr" anchorCtr="0"/>
        <a:lstStyle/>
        <a:p>
          <a:pPr algn="ctr"/>
          <a:r>
            <a:rPr lang="en-AU" sz="1000" b="0" dirty="0">
              <a:latin typeface="Arial" panose="020B0604020202020204" pitchFamily="34" charset="0"/>
              <a:cs typeface="Arial" panose="020B0604020202020204" pitchFamily="34" charset="0"/>
            </a:rPr>
            <a:t>Single round of open consultation on all areas nominated</a:t>
          </a:r>
        </a:p>
      </dgm:t>
    </dgm:pt>
    <dgm:pt modelId="{929311F8-8116-4726-BAF0-CDC13E1CF72B}" type="parTrans" cxnId="{D529443E-7926-412D-9D82-4726FF8F0078}">
      <dgm:prSet/>
      <dgm:spPr/>
      <dgm:t>
        <a:bodyPr/>
        <a:lstStyle/>
        <a:p>
          <a:endParaRPr lang="en-AU"/>
        </a:p>
      </dgm:t>
    </dgm:pt>
    <dgm:pt modelId="{21016515-E754-4BD5-986D-65662A9DB1D7}" type="sibTrans" cxnId="{D529443E-7926-412D-9D82-4726FF8F0078}">
      <dgm:prSet/>
      <dgm:spPr/>
      <dgm:t>
        <a:bodyPr/>
        <a:lstStyle/>
        <a:p>
          <a:endParaRPr lang="en-AU"/>
        </a:p>
      </dgm:t>
    </dgm:pt>
    <dgm:pt modelId="{4DEE1B6A-5C17-4135-BFFF-BAF9ABA91ACE}">
      <dgm:prSet phldrT="[Text]" custT="1"/>
      <dgm:spPr/>
      <dgm:t>
        <a:bodyPr anchor="ctr" anchorCtr="0"/>
        <a:lstStyle/>
        <a:p>
          <a:pPr algn="l"/>
          <a:r>
            <a:rPr lang="en-AU" sz="1000" dirty="0">
              <a:latin typeface="Arial" panose="020B0604020202020204" pitchFamily="34" charset="0"/>
              <a:cs typeface="Arial" panose="020B0604020202020204" pitchFamily="34" charset="0"/>
            </a:rPr>
            <a:t>JA approvals sought</a:t>
          </a:r>
        </a:p>
      </dgm:t>
    </dgm:pt>
    <dgm:pt modelId="{7DC08496-59D4-49D3-B17B-D4259411FF2A}" type="parTrans" cxnId="{C1D72D67-FBE7-4A33-BFDF-371EF59866D2}">
      <dgm:prSet/>
      <dgm:spPr/>
      <dgm:t>
        <a:bodyPr/>
        <a:lstStyle/>
        <a:p>
          <a:endParaRPr lang="en-AU"/>
        </a:p>
      </dgm:t>
    </dgm:pt>
    <dgm:pt modelId="{192C6B29-669E-4052-B0F7-539A98F69CDC}" type="sibTrans" cxnId="{C1D72D67-FBE7-4A33-BFDF-371EF59866D2}">
      <dgm:prSet/>
      <dgm:spPr/>
      <dgm:t>
        <a:bodyPr/>
        <a:lstStyle/>
        <a:p>
          <a:endParaRPr lang="en-AU"/>
        </a:p>
      </dgm:t>
    </dgm:pt>
    <dgm:pt modelId="{A7AD1308-F05F-4E0F-A586-D54EDECCD6D7}">
      <dgm:prSet phldrT="[Text]" custT="1"/>
      <dgm:spPr/>
      <dgm:t>
        <a:bodyPr anchor="ctr" anchorCtr="0"/>
        <a:lstStyle/>
        <a:p>
          <a:pPr algn="ctr"/>
          <a:r>
            <a:rPr lang="en-AU" sz="1000" b="0" dirty="0">
              <a:latin typeface="Arial" panose="020B0604020202020204" pitchFamily="34" charset="0"/>
              <a:cs typeface="Arial" panose="020B0604020202020204" pitchFamily="34" charset="0"/>
            </a:rPr>
            <a:t>9 months to prepare bids</a:t>
          </a:r>
        </a:p>
      </dgm:t>
    </dgm:pt>
    <dgm:pt modelId="{F6428E43-6FDD-4D71-ACC8-4F5CCCA0F38D}" type="parTrans" cxnId="{00659B52-FFDA-4FB6-97B5-BB24C1B76DC3}">
      <dgm:prSet/>
      <dgm:spPr/>
      <dgm:t>
        <a:bodyPr/>
        <a:lstStyle/>
        <a:p>
          <a:endParaRPr lang="en-AU"/>
        </a:p>
      </dgm:t>
    </dgm:pt>
    <dgm:pt modelId="{8E5FD7B4-54C6-4FB8-9685-277AFBB23E27}" type="sibTrans" cxnId="{00659B52-FFDA-4FB6-97B5-BB24C1B76DC3}">
      <dgm:prSet/>
      <dgm:spPr/>
      <dgm:t>
        <a:bodyPr/>
        <a:lstStyle/>
        <a:p>
          <a:endParaRPr lang="en-AU"/>
        </a:p>
      </dgm:t>
    </dgm:pt>
    <dgm:pt modelId="{5515A499-4AF8-47F2-AA73-D682DB3E207E}" type="pres">
      <dgm:prSet presAssocID="{2825199B-00CE-48D8-B2FE-53A3FBA7C208}" presName="Name0" presStyleCnt="0">
        <dgm:presLayoutVars>
          <dgm:dir/>
          <dgm:resizeHandles val="exact"/>
        </dgm:presLayoutVars>
      </dgm:prSet>
      <dgm:spPr/>
    </dgm:pt>
    <dgm:pt modelId="{B2186FF4-DA89-444B-90E1-861A8DF0D7AE}" type="pres">
      <dgm:prSet presAssocID="{FDBCAEB4-094C-47D6-869A-AFB23F35EB39}" presName="node" presStyleLbl="node1" presStyleIdx="0" presStyleCnt="7" custScaleX="89297" custScaleY="77862">
        <dgm:presLayoutVars>
          <dgm:bulletEnabled val="1"/>
        </dgm:presLayoutVars>
      </dgm:prSet>
      <dgm:spPr/>
      <dgm:t>
        <a:bodyPr/>
        <a:lstStyle/>
        <a:p>
          <a:endParaRPr lang="en-AU"/>
        </a:p>
      </dgm:t>
    </dgm:pt>
    <dgm:pt modelId="{5A57145A-009E-48C1-BC2F-DACDFBA2EFB5}" type="pres">
      <dgm:prSet presAssocID="{748FB3AD-BC86-41A5-B4FF-A8C8690F7599}" presName="sibTrans" presStyleLbl="sibTrans1D1" presStyleIdx="0" presStyleCnt="6"/>
      <dgm:spPr/>
      <dgm:t>
        <a:bodyPr/>
        <a:lstStyle/>
        <a:p>
          <a:endParaRPr lang="en-AU"/>
        </a:p>
      </dgm:t>
    </dgm:pt>
    <dgm:pt modelId="{4951233D-7FB3-4F93-946B-D47546C05245}" type="pres">
      <dgm:prSet presAssocID="{748FB3AD-BC86-41A5-B4FF-A8C8690F7599}" presName="connectorText" presStyleLbl="sibTrans1D1" presStyleIdx="0" presStyleCnt="6"/>
      <dgm:spPr/>
      <dgm:t>
        <a:bodyPr/>
        <a:lstStyle/>
        <a:p>
          <a:endParaRPr lang="en-AU"/>
        </a:p>
      </dgm:t>
    </dgm:pt>
    <dgm:pt modelId="{CF7794F9-FE4F-4852-89ED-902F21A12057}" type="pres">
      <dgm:prSet presAssocID="{5C5724E9-64C9-4C70-A0E4-01051BFC9DE2}" presName="node" presStyleLbl="node1" presStyleIdx="1" presStyleCnt="7" custScaleX="53047" custScaleY="80360" custLinFactNeighborX="-5031">
        <dgm:presLayoutVars>
          <dgm:bulletEnabled val="1"/>
        </dgm:presLayoutVars>
      </dgm:prSet>
      <dgm:spPr/>
      <dgm:t>
        <a:bodyPr/>
        <a:lstStyle/>
        <a:p>
          <a:endParaRPr lang="en-AU"/>
        </a:p>
      </dgm:t>
    </dgm:pt>
    <dgm:pt modelId="{28C16118-21DC-48CB-900C-6FDBC1E4EF59}" type="pres">
      <dgm:prSet presAssocID="{2677D614-3C18-474E-B202-8896D325BD62}" presName="sibTrans" presStyleLbl="sibTrans1D1" presStyleIdx="1" presStyleCnt="6"/>
      <dgm:spPr/>
      <dgm:t>
        <a:bodyPr/>
        <a:lstStyle/>
        <a:p>
          <a:endParaRPr lang="en-AU"/>
        </a:p>
      </dgm:t>
    </dgm:pt>
    <dgm:pt modelId="{5426320B-8A0C-4CF9-ACEB-D0E522481499}" type="pres">
      <dgm:prSet presAssocID="{2677D614-3C18-474E-B202-8896D325BD62}" presName="connectorText" presStyleLbl="sibTrans1D1" presStyleIdx="1" presStyleCnt="6"/>
      <dgm:spPr/>
      <dgm:t>
        <a:bodyPr/>
        <a:lstStyle/>
        <a:p>
          <a:endParaRPr lang="en-AU"/>
        </a:p>
      </dgm:t>
    </dgm:pt>
    <dgm:pt modelId="{7CD1CA26-7168-4CAB-BAEF-205718943DCE}" type="pres">
      <dgm:prSet presAssocID="{C4D7DA60-36B9-4778-BA43-EA5DD677423D}" presName="node" presStyleLbl="node1" presStyleIdx="2" presStyleCnt="7" custScaleX="89458" custScaleY="80817" custLinFactNeighborX="-10748">
        <dgm:presLayoutVars>
          <dgm:bulletEnabled val="1"/>
        </dgm:presLayoutVars>
      </dgm:prSet>
      <dgm:spPr/>
      <dgm:t>
        <a:bodyPr/>
        <a:lstStyle/>
        <a:p>
          <a:endParaRPr lang="en-AU"/>
        </a:p>
      </dgm:t>
    </dgm:pt>
    <dgm:pt modelId="{DA08E0D3-7A2F-4064-85E8-F56E1156BE23}" type="pres">
      <dgm:prSet presAssocID="{04F7E4A0-52B8-483D-9C13-62263528AEBD}" presName="sibTrans" presStyleLbl="sibTrans1D1" presStyleIdx="2" presStyleCnt="6"/>
      <dgm:spPr/>
      <dgm:t>
        <a:bodyPr/>
        <a:lstStyle/>
        <a:p>
          <a:endParaRPr lang="en-AU"/>
        </a:p>
      </dgm:t>
    </dgm:pt>
    <dgm:pt modelId="{393887B6-55D6-458B-B0AA-1EA915EE2906}" type="pres">
      <dgm:prSet presAssocID="{04F7E4A0-52B8-483D-9C13-62263528AEBD}" presName="connectorText" presStyleLbl="sibTrans1D1" presStyleIdx="2" presStyleCnt="6"/>
      <dgm:spPr/>
      <dgm:t>
        <a:bodyPr/>
        <a:lstStyle/>
        <a:p>
          <a:endParaRPr lang="en-AU"/>
        </a:p>
      </dgm:t>
    </dgm:pt>
    <dgm:pt modelId="{1E0E0A80-2B46-4E77-8ED4-61013C201201}" type="pres">
      <dgm:prSet presAssocID="{C1F651D8-BECA-487B-B608-EE1089445DAC}" presName="node" presStyleLbl="node1" presStyleIdx="3" presStyleCnt="7" custScaleX="66622" custScaleY="85266" custLinFactNeighborY="-18089">
        <dgm:presLayoutVars>
          <dgm:bulletEnabled val="1"/>
        </dgm:presLayoutVars>
      </dgm:prSet>
      <dgm:spPr/>
      <dgm:t>
        <a:bodyPr/>
        <a:lstStyle/>
        <a:p>
          <a:endParaRPr lang="en-AU"/>
        </a:p>
      </dgm:t>
    </dgm:pt>
    <dgm:pt modelId="{5421F010-BEB1-4851-8F60-59281F07CC3C}" type="pres">
      <dgm:prSet presAssocID="{A56E34DA-F4A6-4B03-8F1C-EBC6B485986D}" presName="sibTrans" presStyleLbl="sibTrans1D1" presStyleIdx="3" presStyleCnt="6"/>
      <dgm:spPr/>
      <dgm:t>
        <a:bodyPr/>
        <a:lstStyle/>
        <a:p>
          <a:endParaRPr lang="en-AU"/>
        </a:p>
      </dgm:t>
    </dgm:pt>
    <dgm:pt modelId="{A842969D-CE0C-43BF-8EB7-A952EF1C00BF}" type="pres">
      <dgm:prSet presAssocID="{A56E34DA-F4A6-4B03-8F1C-EBC6B485986D}" presName="connectorText" presStyleLbl="sibTrans1D1" presStyleIdx="3" presStyleCnt="6"/>
      <dgm:spPr/>
      <dgm:t>
        <a:bodyPr/>
        <a:lstStyle/>
        <a:p>
          <a:endParaRPr lang="en-AU"/>
        </a:p>
      </dgm:t>
    </dgm:pt>
    <dgm:pt modelId="{D8E8E556-ACFA-47FE-A31C-00D224505155}" type="pres">
      <dgm:prSet presAssocID="{1533187C-94C1-46D0-9B46-3D622A39D446}" presName="node" presStyleLbl="node1" presStyleIdx="4" presStyleCnt="7" custScaleX="52113" custScaleY="85465" custLinFactNeighborX="-6200" custLinFactNeighborY="-18060">
        <dgm:presLayoutVars>
          <dgm:bulletEnabled val="1"/>
        </dgm:presLayoutVars>
      </dgm:prSet>
      <dgm:spPr/>
      <dgm:t>
        <a:bodyPr/>
        <a:lstStyle/>
        <a:p>
          <a:endParaRPr lang="en-AU"/>
        </a:p>
      </dgm:t>
    </dgm:pt>
    <dgm:pt modelId="{8F23D70F-2A0F-4A0F-87BA-09DA8AB05416}" type="pres">
      <dgm:prSet presAssocID="{4940D54F-ED22-4B4E-914B-BECBB015B4F9}" presName="sibTrans" presStyleLbl="sibTrans1D1" presStyleIdx="4" presStyleCnt="6"/>
      <dgm:spPr/>
      <dgm:t>
        <a:bodyPr/>
        <a:lstStyle/>
        <a:p>
          <a:endParaRPr lang="en-AU"/>
        </a:p>
      </dgm:t>
    </dgm:pt>
    <dgm:pt modelId="{5B40AD80-0102-469C-A1EE-C05AA357E864}" type="pres">
      <dgm:prSet presAssocID="{4940D54F-ED22-4B4E-914B-BECBB015B4F9}" presName="connectorText" presStyleLbl="sibTrans1D1" presStyleIdx="4" presStyleCnt="6"/>
      <dgm:spPr/>
      <dgm:t>
        <a:bodyPr/>
        <a:lstStyle/>
        <a:p>
          <a:endParaRPr lang="en-AU"/>
        </a:p>
      </dgm:t>
    </dgm:pt>
    <dgm:pt modelId="{327642A0-D8A7-42EF-9161-FA710A8DB76D}" type="pres">
      <dgm:prSet presAssocID="{C88FF6C1-8CCD-467F-B073-8CC96BB6D821}" presName="node" presStyleLbl="node1" presStyleIdx="5" presStyleCnt="7" custScaleX="50019" custScaleY="84174" custLinFactNeighborX="-12381" custLinFactNeighborY="-18076">
        <dgm:presLayoutVars>
          <dgm:bulletEnabled val="1"/>
        </dgm:presLayoutVars>
      </dgm:prSet>
      <dgm:spPr/>
      <dgm:t>
        <a:bodyPr/>
        <a:lstStyle/>
        <a:p>
          <a:endParaRPr lang="en-AU"/>
        </a:p>
      </dgm:t>
    </dgm:pt>
    <dgm:pt modelId="{A039766E-D943-4FFC-ABE2-A5CE8B1330D9}" type="pres">
      <dgm:prSet presAssocID="{33AB0658-8E95-4E5C-A986-8FB9E5DB7575}" presName="sibTrans" presStyleLbl="sibTrans1D1" presStyleIdx="5" presStyleCnt="6"/>
      <dgm:spPr/>
      <dgm:t>
        <a:bodyPr/>
        <a:lstStyle/>
        <a:p>
          <a:endParaRPr lang="en-AU"/>
        </a:p>
      </dgm:t>
    </dgm:pt>
    <dgm:pt modelId="{4E8D92B5-5F44-4E74-9680-1214318783DD}" type="pres">
      <dgm:prSet presAssocID="{33AB0658-8E95-4E5C-A986-8FB9E5DB7575}" presName="connectorText" presStyleLbl="sibTrans1D1" presStyleIdx="5" presStyleCnt="6"/>
      <dgm:spPr/>
      <dgm:t>
        <a:bodyPr/>
        <a:lstStyle/>
        <a:p>
          <a:endParaRPr lang="en-AU"/>
        </a:p>
      </dgm:t>
    </dgm:pt>
    <dgm:pt modelId="{E0B8C4E4-0FDC-4D95-96EB-622A79023218}" type="pres">
      <dgm:prSet presAssocID="{0C30B870-0E61-45C1-87D1-68A6474B8D5B}" presName="node" presStyleLbl="node1" presStyleIdx="6" presStyleCnt="7" custScaleX="48491" custScaleY="85465" custLinFactNeighborX="-20426" custLinFactNeighborY="-18060">
        <dgm:presLayoutVars>
          <dgm:bulletEnabled val="1"/>
        </dgm:presLayoutVars>
      </dgm:prSet>
      <dgm:spPr/>
      <dgm:t>
        <a:bodyPr/>
        <a:lstStyle/>
        <a:p>
          <a:endParaRPr lang="en-AU"/>
        </a:p>
      </dgm:t>
    </dgm:pt>
  </dgm:ptLst>
  <dgm:cxnLst>
    <dgm:cxn modelId="{F32B5194-6C66-448D-B315-83BA4E2E879D}" type="presOf" srcId="{2825199B-00CE-48D8-B2FE-53A3FBA7C208}" destId="{5515A499-4AF8-47F2-AA73-D682DB3E207E}" srcOrd="0" destOrd="0" presId="urn:microsoft.com/office/officeart/2005/8/layout/bProcess3"/>
    <dgm:cxn modelId="{437229D3-0171-40D8-A39A-337E77551A32}" srcId="{2825199B-00CE-48D8-B2FE-53A3FBA7C208}" destId="{0C30B870-0E61-45C1-87D1-68A6474B8D5B}" srcOrd="6" destOrd="0" parTransId="{B71A8BC0-B407-42DC-8540-EC61631EBBB5}" sibTransId="{7473CB29-BEB2-46DC-9D58-F5F63B12542B}"/>
    <dgm:cxn modelId="{A5C62095-D050-4E00-A17C-404FD1612225}" srcId="{2825199B-00CE-48D8-B2FE-53A3FBA7C208}" destId="{5C5724E9-64C9-4C70-A0E4-01051BFC9DE2}" srcOrd="1" destOrd="0" parTransId="{1FEE83ED-1AB4-443F-A688-2FC573AC0164}" sibTransId="{2677D614-3C18-474E-B202-8896D325BD62}"/>
    <dgm:cxn modelId="{5C120ED6-41CA-4400-9578-D15C907AB9BE}" type="presOf" srcId="{2677D614-3C18-474E-B202-8896D325BD62}" destId="{28C16118-21DC-48CB-900C-6FDBC1E4EF59}" srcOrd="0" destOrd="0" presId="urn:microsoft.com/office/officeart/2005/8/layout/bProcess3"/>
    <dgm:cxn modelId="{2363EFBF-27BB-44E1-A9B1-0D6E112FEBB8}" type="presOf" srcId="{748FB3AD-BC86-41A5-B4FF-A8C8690F7599}" destId="{4951233D-7FB3-4F93-946B-D47546C05245}" srcOrd="1" destOrd="0" presId="urn:microsoft.com/office/officeart/2005/8/layout/bProcess3"/>
    <dgm:cxn modelId="{70558D96-6F17-413B-A18D-32DF69F69B60}" type="presOf" srcId="{A7AD1308-F05F-4E0F-A586-D54EDECCD6D7}" destId="{D8E8E556-ACFA-47FE-A31C-00D224505155}" srcOrd="0" destOrd="1" presId="urn:microsoft.com/office/officeart/2005/8/layout/bProcess3"/>
    <dgm:cxn modelId="{8524EAE2-1D4F-4612-A7E1-F9D807A590CD}" type="presOf" srcId="{33AB0658-8E95-4E5C-A986-8FB9E5DB7575}" destId="{4E8D92B5-5F44-4E74-9680-1214318783DD}" srcOrd="1" destOrd="0" presId="urn:microsoft.com/office/officeart/2005/8/layout/bProcess3"/>
    <dgm:cxn modelId="{B4878670-C5AD-4F49-93CD-E22D3368610D}" type="presOf" srcId="{35441288-E068-4379-9C83-33302A8E4967}" destId="{B2186FF4-DA89-444B-90E1-861A8DF0D7AE}" srcOrd="0" destOrd="1" presId="urn:microsoft.com/office/officeart/2005/8/layout/bProcess3"/>
    <dgm:cxn modelId="{671CFA7F-4071-4A94-8F3A-D32F4ECB3C2F}" srcId="{2825199B-00CE-48D8-B2FE-53A3FBA7C208}" destId="{C1F651D8-BECA-487B-B608-EE1089445DAC}" srcOrd="3" destOrd="0" parTransId="{ECEB4854-C31A-4497-A1DD-6CE4FD4A01EC}" sibTransId="{A56E34DA-F4A6-4B03-8F1C-EBC6B485986D}"/>
    <dgm:cxn modelId="{A4D6A5E1-2A07-4C8F-ABA0-BC63FD0177C0}" srcId="{0C30B870-0E61-45C1-87D1-68A6474B8D5B}" destId="{0EB8547B-B22E-45C2-BE32-493C0BFC2A87}" srcOrd="0" destOrd="0" parTransId="{09036EA3-B810-4A54-BB05-F8BB9651CDFE}" sibTransId="{40C1B22A-3B9B-4C45-82AE-A984D11D67D4}"/>
    <dgm:cxn modelId="{E037EB1A-531C-49A1-97FA-19352B2C6678}" type="presOf" srcId="{4DEE1B6A-5C17-4135-BFFF-BAF9ABA91ACE}" destId="{7CD1CA26-7168-4CAB-BAEF-205718943DCE}" srcOrd="0" destOrd="2" presId="urn:microsoft.com/office/officeart/2005/8/layout/bProcess3"/>
    <dgm:cxn modelId="{7BB2B1C2-0A1C-4DB0-94D8-608BC1A3A359}" type="presOf" srcId="{33AB0658-8E95-4E5C-A986-8FB9E5DB7575}" destId="{A039766E-D943-4FFC-ABE2-A5CE8B1330D9}" srcOrd="0" destOrd="0" presId="urn:microsoft.com/office/officeart/2005/8/layout/bProcess3"/>
    <dgm:cxn modelId="{1C85BA1B-8741-4943-8A93-A051B1DDD428}" type="presOf" srcId="{04F7E4A0-52B8-483D-9C13-62263528AEBD}" destId="{393887B6-55D6-458B-B0AA-1EA915EE2906}" srcOrd="1" destOrd="0" presId="urn:microsoft.com/office/officeart/2005/8/layout/bProcess3"/>
    <dgm:cxn modelId="{184007B7-2D7E-437D-B8A2-3DF6BB259B19}" type="presOf" srcId="{5C5724E9-64C9-4C70-A0E4-01051BFC9DE2}" destId="{CF7794F9-FE4F-4852-89ED-902F21A12057}" srcOrd="0" destOrd="0" presId="urn:microsoft.com/office/officeart/2005/8/layout/bProcess3"/>
    <dgm:cxn modelId="{0D9471C3-A522-480F-B673-D170791CBE43}" type="presOf" srcId="{59C73488-40BF-482C-AAAB-DD9FF0C8360A}" destId="{1E0E0A80-2B46-4E77-8ED4-61013C201201}" srcOrd="0" destOrd="1" presId="urn:microsoft.com/office/officeart/2005/8/layout/bProcess3"/>
    <dgm:cxn modelId="{E38C95AC-F1ED-4019-A794-9BE6CFBAAF6F}" type="presOf" srcId="{ED504E69-3092-4144-9309-E5228BEFCA04}" destId="{CF7794F9-FE4F-4852-89ED-902F21A12057}" srcOrd="0" destOrd="1" presId="urn:microsoft.com/office/officeart/2005/8/layout/bProcess3"/>
    <dgm:cxn modelId="{C1D72D67-FBE7-4A33-BFDF-371EF59866D2}" srcId="{C4D7DA60-36B9-4778-BA43-EA5DD677423D}" destId="{4DEE1B6A-5C17-4135-BFFF-BAF9ABA91ACE}" srcOrd="1" destOrd="0" parTransId="{7DC08496-59D4-49D3-B17B-D4259411FF2A}" sibTransId="{192C6B29-669E-4052-B0F7-539A98F69CDC}"/>
    <dgm:cxn modelId="{1E2801F7-1B45-42EF-B69B-5240EA2A73F5}" type="presOf" srcId="{A56E34DA-F4A6-4B03-8F1C-EBC6B485986D}" destId="{5421F010-BEB1-4851-8F60-59281F07CC3C}" srcOrd="0" destOrd="0" presId="urn:microsoft.com/office/officeart/2005/8/layout/bProcess3"/>
    <dgm:cxn modelId="{1B2BEA45-9ACB-4C7C-83FD-6528F11AD8E1}" srcId="{C4D7DA60-36B9-4778-BA43-EA5DD677423D}" destId="{594FA65A-574E-40A2-B0AE-E1BFAFFE9F96}" srcOrd="2" destOrd="0" parTransId="{1C37CAEB-071A-4BDE-86C5-141941D61DE0}" sibTransId="{B1CD3EB5-5B51-4CF5-837F-6463FFFE005D}"/>
    <dgm:cxn modelId="{08D8FF13-D7F9-4E79-B82C-BB282684BCE1}" type="presOf" srcId="{8CC5612C-8B3C-4D80-B9D1-B7C42EFDC8B4}" destId="{B2186FF4-DA89-444B-90E1-861A8DF0D7AE}" srcOrd="0" destOrd="2" presId="urn:microsoft.com/office/officeart/2005/8/layout/bProcess3"/>
    <dgm:cxn modelId="{5FF29C44-9E2F-4196-BA08-33679D0A4E3D}" srcId="{2825199B-00CE-48D8-B2FE-53A3FBA7C208}" destId="{C88FF6C1-8CCD-467F-B073-8CC96BB6D821}" srcOrd="5" destOrd="0" parTransId="{9360DF4E-D27F-4273-88BB-BBF48A7AC031}" sibTransId="{33AB0658-8E95-4E5C-A986-8FB9E5DB7575}"/>
    <dgm:cxn modelId="{904B0FD5-2666-4023-A7D3-2BE52E97B4AD}" srcId="{C1F651D8-BECA-487B-B608-EE1089445DAC}" destId="{59C73488-40BF-482C-AAAB-DD9FF0C8360A}" srcOrd="0" destOrd="0" parTransId="{1A1AD355-B50B-4DA7-90A3-863EF9E51E9F}" sibTransId="{924C0906-84C6-4696-9C2C-E0A8DA0CA949}"/>
    <dgm:cxn modelId="{80877957-DD2B-45E3-8F86-2E37E1235E6A}" type="presOf" srcId="{C88FF6C1-8CCD-467F-B073-8CC96BB6D821}" destId="{327642A0-D8A7-42EF-9161-FA710A8DB76D}" srcOrd="0" destOrd="0" presId="urn:microsoft.com/office/officeart/2005/8/layout/bProcess3"/>
    <dgm:cxn modelId="{F380E24E-3951-4138-AD01-DA49CFAE9C6A}" type="presOf" srcId="{748FB3AD-BC86-41A5-B4FF-A8C8690F7599}" destId="{5A57145A-009E-48C1-BC2F-DACDFBA2EFB5}" srcOrd="0" destOrd="0" presId="urn:microsoft.com/office/officeart/2005/8/layout/bProcess3"/>
    <dgm:cxn modelId="{0AEA8F42-B247-4FD2-A9B2-9AE9F4330723}" srcId="{C4D7DA60-36B9-4778-BA43-EA5DD677423D}" destId="{CC68F99E-C0E1-4D56-8CB4-940A05B40DC4}" srcOrd="0" destOrd="0" parTransId="{9ECFD292-AAA0-45BA-B316-5FED8DC52BFA}" sibTransId="{47A5954F-FA0D-4D1B-B49C-AC0176876DC1}"/>
    <dgm:cxn modelId="{36394970-4715-48E4-B1B8-9A9619AA7C30}" type="presOf" srcId="{4940D54F-ED22-4B4E-914B-BECBB015B4F9}" destId="{8F23D70F-2A0F-4A0F-87BA-09DA8AB05416}" srcOrd="0" destOrd="0" presId="urn:microsoft.com/office/officeart/2005/8/layout/bProcess3"/>
    <dgm:cxn modelId="{9DDADF3F-7A3F-4F6D-95CA-855C162CE7F3}" type="presOf" srcId="{594FA65A-574E-40A2-B0AE-E1BFAFFE9F96}" destId="{7CD1CA26-7168-4CAB-BAEF-205718943DCE}" srcOrd="0" destOrd="3" presId="urn:microsoft.com/office/officeart/2005/8/layout/bProcess3"/>
    <dgm:cxn modelId="{695BF2F2-D6F9-4799-B651-F917FBE6AF17}" type="presOf" srcId="{0EB8547B-B22E-45C2-BE32-493C0BFC2A87}" destId="{E0B8C4E4-0FDC-4D95-96EB-622A79023218}" srcOrd="0" destOrd="1" presId="urn:microsoft.com/office/officeart/2005/8/layout/bProcess3"/>
    <dgm:cxn modelId="{1C21A592-4861-409B-8866-EFF020D9EB6A}" type="presOf" srcId="{2677D614-3C18-474E-B202-8896D325BD62}" destId="{5426320B-8A0C-4CF9-ACEB-D0E522481499}" srcOrd="1" destOrd="0" presId="urn:microsoft.com/office/officeart/2005/8/layout/bProcess3"/>
    <dgm:cxn modelId="{372FA607-7456-4CDA-AADA-C348FE027B42}" srcId="{FDBCAEB4-094C-47D6-869A-AFB23F35EB39}" destId="{8CC5612C-8B3C-4D80-B9D1-B7C42EFDC8B4}" srcOrd="1" destOrd="0" parTransId="{3F7CA9D0-0909-4F2F-905A-D1FD24FB4C90}" sibTransId="{D0D3F6E3-78F4-48F6-8678-ABA6DE293364}"/>
    <dgm:cxn modelId="{C295DDBB-260F-43E4-A223-3B8C12279CFF}" srcId="{2825199B-00CE-48D8-B2FE-53A3FBA7C208}" destId="{1533187C-94C1-46D0-9B46-3D622A39D446}" srcOrd="4" destOrd="0" parTransId="{AAB935BA-889D-41F7-85B7-683961BA3C3F}" sibTransId="{4940D54F-ED22-4B4E-914B-BECBB015B4F9}"/>
    <dgm:cxn modelId="{00659B52-FFDA-4FB6-97B5-BB24C1B76DC3}" srcId="{1533187C-94C1-46D0-9B46-3D622A39D446}" destId="{A7AD1308-F05F-4E0F-A586-D54EDECCD6D7}" srcOrd="0" destOrd="0" parTransId="{F6428E43-6FDD-4D71-ACC8-4F5CCCA0F38D}" sibTransId="{8E5FD7B4-54C6-4FB8-9685-277AFBB23E27}"/>
    <dgm:cxn modelId="{46F89B3A-C519-43CF-B5F3-F8A40B187215}" type="presOf" srcId="{A56E34DA-F4A6-4B03-8F1C-EBC6B485986D}" destId="{A842969D-CE0C-43BF-8EB7-A952EF1C00BF}" srcOrd="1" destOrd="0" presId="urn:microsoft.com/office/officeart/2005/8/layout/bProcess3"/>
    <dgm:cxn modelId="{D529443E-7926-412D-9D82-4726FF8F0078}" srcId="{5C5724E9-64C9-4C70-A0E4-01051BFC9DE2}" destId="{ED504E69-3092-4144-9309-E5228BEFCA04}" srcOrd="0" destOrd="0" parTransId="{929311F8-8116-4726-BAF0-CDC13E1CF72B}" sibTransId="{21016515-E754-4BD5-986D-65662A9DB1D7}"/>
    <dgm:cxn modelId="{C0742B40-3A54-492C-8A47-42B889F1A7B4}" type="presOf" srcId="{CC68F99E-C0E1-4D56-8CB4-940A05B40DC4}" destId="{7CD1CA26-7168-4CAB-BAEF-205718943DCE}" srcOrd="0" destOrd="1" presId="urn:microsoft.com/office/officeart/2005/8/layout/bProcess3"/>
    <dgm:cxn modelId="{AAE575B4-3510-4831-ACA5-EEF214053B1D}" srcId="{2825199B-00CE-48D8-B2FE-53A3FBA7C208}" destId="{C4D7DA60-36B9-4778-BA43-EA5DD677423D}" srcOrd="2" destOrd="0" parTransId="{924A7B73-D4FF-4533-9446-7865A2917987}" sibTransId="{04F7E4A0-52B8-483D-9C13-62263528AEBD}"/>
    <dgm:cxn modelId="{045B4ACA-A4F9-4569-B3DC-389264492FB0}" type="presOf" srcId="{0C30B870-0E61-45C1-87D1-68A6474B8D5B}" destId="{E0B8C4E4-0FDC-4D95-96EB-622A79023218}" srcOrd="0" destOrd="0" presId="urn:microsoft.com/office/officeart/2005/8/layout/bProcess3"/>
    <dgm:cxn modelId="{0EC3E1D9-5074-47D5-A99B-0FF1B8168A0E}" type="presOf" srcId="{C4D7DA60-36B9-4778-BA43-EA5DD677423D}" destId="{7CD1CA26-7168-4CAB-BAEF-205718943DCE}" srcOrd="0" destOrd="0" presId="urn:microsoft.com/office/officeart/2005/8/layout/bProcess3"/>
    <dgm:cxn modelId="{EDC8CB3C-3B12-42BE-A715-875A8438A2F5}" srcId="{FDBCAEB4-094C-47D6-869A-AFB23F35EB39}" destId="{35441288-E068-4379-9C83-33302A8E4967}" srcOrd="0" destOrd="0" parTransId="{4E183ADA-2EA9-408A-983D-DA55130C4F08}" sibTransId="{BAB6A9DD-8F93-4F34-A1E7-8A3A055D9202}"/>
    <dgm:cxn modelId="{9849A651-215D-4F43-B2CF-CB7A183E9648}" type="presOf" srcId="{04F7E4A0-52B8-483D-9C13-62263528AEBD}" destId="{DA08E0D3-7A2F-4064-85E8-F56E1156BE23}" srcOrd="0" destOrd="0" presId="urn:microsoft.com/office/officeart/2005/8/layout/bProcess3"/>
    <dgm:cxn modelId="{5CA87A3E-E137-4F3B-83EC-9E7D1F207AE6}" type="presOf" srcId="{1533187C-94C1-46D0-9B46-3D622A39D446}" destId="{D8E8E556-ACFA-47FE-A31C-00D224505155}" srcOrd="0" destOrd="0" presId="urn:microsoft.com/office/officeart/2005/8/layout/bProcess3"/>
    <dgm:cxn modelId="{19E4005D-01EF-42EC-A610-C30E1E73A987}" type="presOf" srcId="{4940D54F-ED22-4B4E-914B-BECBB015B4F9}" destId="{5B40AD80-0102-469C-A1EE-C05AA357E864}" srcOrd="1" destOrd="0" presId="urn:microsoft.com/office/officeart/2005/8/layout/bProcess3"/>
    <dgm:cxn modelId="{1605AC67-A0A0-4A44-BF28-5F9E22C8E092}" type="presOf" srcId="{2B244C96-50C3-445F-8D54-2EF6CB5AE4F6}" destId="{327642A0-D8A7-42EF-9161-FA710A8DB76D}" srcOrd="0" destOrd="1" presId="urn:microsoft.com/office/officeart/2005/8/layout/bProcess3"/>
    <dgm:cxn modelId="{343A6766-F3D2-4170-9FAB-13E81C4AEB06}" type="presOf" srcId="{C1F651D8-BECA-487B-B608-EE1089445DAC}" destId="{1E0E0A80-2B46-4E77-8ED4-61013C201201}" srcOrd="0" destOrd="0" presId="urn:microsoft.com/office/officeart/2005/8/layout/bProcess3"/>
    <dgm:cxn modelId="{DFD35B6B-891D-4972-BCC3-7A69273F8627}" srcId="{2825199B-00CE-48D8-B2FE-53A3FBA7C208}" destId="{FDBCAEB4-094C-47D6-869A-AFB23F35EB39}" srcOrd="0" destOrd="0" parTransId="{DCC7FE1C-7E79-46F9-BEE3-882CF55C35C8}" sibTransId="{748FB3AD-BC86-41A5-B4FF-A8C8690F7599}"/>
    <dgm:cxn modelId="{53C64891-9BB9-4405-A085-70E63CB2CCAC}" srcId="{C88FF6C1-8CCD-467F-B073-8CC96BB6D821}" destId="{2B244C96-50C3-445F-8D54-2EF6CB5AE4F6}" srcOrd="0" destOrd="0" parTransId="{0C7C71A2-092A-4C3F-A743-A93005EBBA36}" sibTransId="{26AD6E8B-0D1A-4100-A78A-EB3C931139F8}"/>
    <dgm:cxn modelId="{1065AFAF-271F-4F09-ABDB-6C7AADF354F5}" type="presOf" srcId="{FDBCAEB4-094C-47D6-869A-AFB23F35EB39}" destId="{B2186FF4-DA89-444B-90E1-861A8DF0D7AE}" srcOrd="0" destOrd="0" presId="urn:microsoft.com/office/officeart/2005/8/layout/bProcess3"/>
    <dgm:cxn modelId="{B5E99C99-56E5-41A9-91F7-81F90D181C2B}" type="presParOf" srcId="{5515A499-4AF8-47F2-AA73-D682DB3E207E}" destId="{B2186FF4-DA89-444B-90E1-861A8DF0D7AE}" srcOrd="0" destOrd="0" presId="urn:microsoft.com/office/officeart/2005/8/layout/bProcess3"/>
    <dgm:cxn modelId="{78616CC4-CC27-4DB7-B063-29F1CC7378CE}" type="presParOf" srcId="{5515A499-4AF8-47F2-AA73-D682DB3E207E}" destId="{5A57145A-009E-48C1-BC2F-DACDFBA2EFB5}" srcOrd="1" destOrd="0" presId="urn:microsoft.com/office/officeart/2005/8/layout/bProcess3"/>
    <dgm:cxn modelId="{6C81D9CC-D418-4F22-8E95-7A6B9A2B12AB}" type="presParOf" srcId="{5A57145A-009E-48C1-BC2F-DACDFBA2EFB5}" destId="{4951233D-7FB3-4F93-946B-D47546C05245}" srcOrd="0" destOrd="0" presId="urn:microsoft.com/office/officeart/2005/8/layout/bProcess3"/>
    <dgm:cxn modelId="{9BA91ED9-BF8D-435C-B542-4AB7F3C54888}" type="presParOf" srcId="{5515A499-4AF8-47F2-AA73-D682DB3E207E}" destId="{CF7794F9-FE4F-4852-89ED-902F21A12057}" srcOrd="2" destOrd="0" presId="urn:microsoft.com/office/officeart/2005/8/layout/bProcess3"/>
    <dgm:cxn modelId="{1BF80838-8EF0-499D-A5D6-54EE2F7EA581}" type="presParOf" srcId="{5515A499-4AF8-47F2-AA73-D682DB3E207E}" destId="{28C16118-21DC-48CB-900C-6FDBC1E4EF59}" srcOrd="3" destOrd="0" presId="urn:microsoft.com/office/officeart/2005/8/layout/bProcess3"/>
    <dgm:cxn modelId="{20954940-AF3D-4519-9FFB-53A40F75F31F}" type="presParOf" srcId="{28C16118-21DC-48CB-900C-6FDBC1E4EF59}" destId="{5426320B-8A0C-4CF9-ACEB-D0E522481499}" srcOrd="0" destOrd="0" presId="urn:microsoft.com/office/officeart/2005/8/layout/bProcess3"/>
    <dgm:cxn modelId="{A74AD896-58A8-4203-AD20-19E84C0CAC39}" type="presParOf" srcId="{5515A499-4AF8-47F2-AA73-D682DB3E207E}" destId="{7CD1CA26-7168-4CAB-BAEF-205718943DCE}" srcOrd="4" destOrd="0" presId="urn:microsoft.com/office/officeart/2005/8/layout/bProcess3"/>
    <dgm:cxn modelId="{3093AEE2-47D5-45B7-B9E3-FCDBE306A600}" type="presParOf" srcId="{5515A499-4AF8-47F2-AA73-D682DB3E207E}" destId="{DA08E0D3-7A2F-4064-85E8-F56E1156BE23}" srcOrd="5" destOrd="0" presId="urn:microsoft.com/office/officeart/2005/8/layout/bProcess3"/>
    <dgm:cxn modelId="{15A5FA9C-9B03-45F9-ADB6-4D9D4D347181}" type="presParOf" srcId="{DA08E0D3-7A2F-4064-85E8-F56E1156BE23}" destId="{393887B6-55D6-458B-B0AA-1EA915EE2906}" srcOrd="0" destOrd="0" presId="urn:microsoft.com/office/officeart/2005/8/layout/bProcess3"/>
    <dgm:cxn modelId="{CFB50924-A08F-4F54-842C-30E64F1EC6AF}" type="presParOf" srcId="{5515A499-4AF8-47F2-AA73-D682DB3E207E}" destId="{1E0E0A80-2B46-4E77-8ED4-61013C201201}" srcOrd="6" destOrd="0" presId="urn:microsoft.com/office/officeart/2005/8/layout/bProcess3"/>
    <dgm:cxn modelId="{BFC468FB-D26B-4DB0-BBD6-F78EA9823E9E}" type="presParOf" srcId="{5515A499-4AF8-47F2-AA73-D682DB3E207E}" destId="{5421F010-BEB1-4851-8F60-59281F07CC3C}" srcOrd="7" destOrd="0" presId="urn:microsoft.com/office/officeart/2005/8/layout/bProcess3"/>
    <dgm:cxn modelId="{849C30CC-7D6B-4BB2-9D5F-16A0038B78DF}" type="presParOf" srcId="{5421F010-BEB1-4851-8F60-59281F07CC3C}" destId="{A842969D-CE0C-43BF-8EB7-A952EF1C00BF}" srcOrd="0" destOrd="0" presId="urn:microsoft.com/office/officeart/2005/8/layout/bProcess3"/>
    <dgm:cxn modelId="{D633B7FC-01FF-40F5-8E5D-EA9AF7DD2C40}" type="presParOf" srcId="{5515A499-4AF8-47F2-AA73-D682DB3E207E}" destId="{D8E8E556-ACFA-47FE-A31C-00D224505155}" srcOrd="8" destOrd="0" presId="urn:microsoft.com/office/officeart/2005/8/layout/bProcess3"/>
    <dgm:cxn modelId="{0FE1EB56-2749-4517-8D09-30E6FB03C828}" type="presParOf" srcId="{5515A499-4AF8-47F2-AA73-D682DB3E207E}" destId="{8F23D70F-2A0F-4A0F-87BA-09DA8AB05416}" srcOrd="9" destOrd="0" presId="urn:microsoft.com/office/officeart/2005/8/layout/bProcess3"/>
    <dgm:cxn modelId="{91541D4B-B9CA-4A3E-B24F-530725A90C9B}" type="presParOf" srcId="{8F23D70F-2A0F-4A0F-87BA-09DA8AB05416}" destId="{5B40AD80-0102-469C-A1EE-C05AA357E864}" srcOrd="0" destOrd="0" presId="urn:microsoft.com/office/officeart/2005/8/layout/bProcess3"/>
    <dgm:cxn modelId="{DC165B5E-0060-482B-9877-8C426F9B6CD1}" type="presParOf" srcId="{5515A499-4AF8-47F2-AA73-D682DB3E207E}" destId="{327642A0-D8A7-42EF-9161-FA710A8DB76D}" srcOrd="10" destOrd="0" presId="urn:microsoft.com/office/officeart/2005/8/layout/bProcess3"/>
    <dgm:cxn modelId="{A934A6DB-7B23-4824-A40A-C233BF49E13B}" type="presParOf" srcId="{5515A499-4AF8-47F2-AA73-D682DB3E207E}" destId="{A039766E-D943-4FFC-ABE2-A5CE8B1330D9}" srcOrd="11" destOrd="0" presId="urn:microsoft.com/office/officeart/2005/8/layout/bProcess3"/>
    <dgm:cxn modelId="{5BF47DDE-5B3E-4C9B-BACA-786D6720D423}" type="presParOf" srcId="{A039766E-D943-4FFC-ABE2-A5CE8B1330D9}" destId="{4E8D92B5-5F44-4E74-9680-1214318783DD}" srcOrd="0" destOrd="0" presId="urn:microsoft.com/office/officeart/2005/8/layout/bProcess3"/>
    <dgm:cxn modelId="{52351E0B-1A4F-41A0-A445-DAC5233A96C6}" type="presParOf" srcId="{5515A499-4AF8-47F2-AA73-D682DB3E207E}" destId="{E0B8C4E4-0FDC-4D95-96EB-622A79023218}" srcOrd="12" destOrd="0" presId="urn:microsoft.com/office/officeart/2005/8/layout/b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0CC9DA-18B0-4F4C-B9EE-24B01E011C17}" type="doc">
      <dgm:prSet loTypeId="urn:microsoft.com/office/officeart/2005/8/layout/bProcess3" loCatId="process" qsTypeId="urn:microsoft.com/office/officeart/2005/8/quickstyle/simple1" qsCatId="simple" csTypeId="urn:microsoft.com/office/officeart/2005/8/colors/accent0_3" csCatId="mainScheme" phldr="1"/>
      <dgm:spPr/>
      <dgm:t>
        <a:bodyPr/>
        <a:lstStyle/>
        <a:p>
          <a:endParaRPr lang="en-AU"/>
        </a:p>
      </dgm:t>
    </dgm:pt>
    <dgm:pt modelId="{B82CF9A7-7E2D-45FC-BE6A-7674F54278AB}">
      <dgm:prSet phldrT="[Text]" custT="1"/>
      <dgm:spPr>
        <a:xfrm>
          <a:off x="26914" y="231741"/>
          <a:ext cx="1241048" cy="967311"/>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a:solidFill>
                <a:sysClr val="window" lastClr="FFFFFF"/>
              </a:solidFill>
              <a:latin typeface="Arial" panose="020B0604020202020204" pitchFamily="34" charset="0"/>
              <a:ea typeface="+mn-ea"/>
              <a:cs typeface="Arial" panose="020B0604020202020204" pitchFamily="34" charset="0"/>
            </a:rPr>
            <a:t>Nominations</a:t>
          </a:r>
          <a:endParaRPr lang="en-AU" sz="900" b="1">
            <a:solidFill>
              <a:sysClr val="window" lastClr="FFFFFF"/>
            </a:solidFill>
            <a:latin typeface="Arial" panose="020B0604020202020204" pitchFamily="34" charset="0"/>
            <a:ea typeface="+mn-ea"/>
            <a:cs typeface="Arial" panose="020B0604020202020204" pitchFamily="34" charset="0"/>
          </a:endParaRPr>
        </a:p>
      </dgm:t>
    </dgm:pt>
    <dgm:pt modelId="{C887A36D-0D32-4356-AED9-AD8F3529F2C3}" type="parTrans" cxnId="{1B96901A-1054-4573-9857-60B1ABB12D84}">
      <dgm:prSet/>
      <dgm:spPr/>
      <dgm:t>
        <a:bodyPr/>
        <a:lstStyle/>
        <a:p>
          <a:endParaRPr lang="en-AU"/>
        </a:p>
      </dgm:t>
    </dgm:pt>
    <dgm:pt modelId="{010E3B32-F306-437F-85ED-62707ECC2C05}" type="sibTrans" cxnId="{1B96901A-1054-4573-9857-60B1ABB12D84}">
      <dgm:prSet/>
      <dgm:spPr>
        <a:xfrm>
          <a:off x="1266163" y="669676"/>
          <a:ext cx="255779" cy="91440"/>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9AD89CB4-10FF-41EC-B294-832F3185400E}">
      <dgm:prSet phldrT="[Text]" custT="1"/>
      <dgm:spPr>
        <a:xfrm>
          <a:off x="26914" y="231741"/>
          <a:ext cx="1241048" cy="967311"/>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dirty="0">
              <a:solidFill>
                <a:schemeClr val="bg1"/>
              </a:solidFill>
              <a:latin typeface="Arial" panose="020B0604020202020204" pitchFamily="34" charset="0"/>
              <a:ea typeface="+mn-ea"/>
              <a:cs typeface="Arial" panose="020B0604020202020204" pitchFamily="34" charset="0"/>
            </a:rPr>
            <a:t>Open for two months aft</a:t>
          </a:r>
          <a:r>
            <a:rPr lang="en-AU" sz="900" dirty="0">
              <a:solidFill>
                <a:sysClr val="window" lastClr="FFFFFF"/>
              </a:solidFill>
              <a:latin typeface="Arial" panose="020B0604020202020204" pitchFamily="34" charset="0"/>
              <a:ea typeface="+mn-ea"/>
              <a:cs typeface="Arial" panose="020B0604020202020204" pitchFamily="34" charset="0"/>
            </a:rPr>
            <a:t>er previous acreage release launch</a:t>
          </a:r>
        </a:p>
      </dgm:t>
    </dgm:pt>
    <dgm:pt modelId="{498FD31F-9820-434C-B4F5-FBD15E261AB4}" type="parTrans" cxnId="{BE3C9AA9-F2C0-4187-9E68-27C357CAA165}">
      <dgm:prSet/>
      <dgm:spPr/>
      <dgm:t>
        <a:bodyPr/>
        <a:lstStyle/>
        <a:p>
          <a:endParaRPr lang="en-AU"/>
        </a:p>
      </dgm:t>
    </dgm:pt>
    <dgm:pt modelId="{7C9FA091-7B48-402C-8F9F-0B93563FF3C4}" type="sibTrans" cxnId="{BE3C9AA9-F2C0-4187-9E68-27C357CAA165}">
      <dgm:prSet/>
      <dgm:spPr/>
      <dgm:t>
        <a:bodyPr/>
        <a:lstStyle/>
        <a:p>
          <a:endParaRPr lang="en-AU"/>
        </a:p>
      </dgm:t>
    </dgm:pt>
    <dgm:pt modelId="{F6372522-F085-4B13-A9E3-7D44AD3E822B}">
      <dgm:prSet phldrT="[Text]" custT="1"/>
      <dgm:spPr>
        <a:xfrm>
          <a:off x="1554343" y="231741"/>
          <a:ext cx="1844454" cy="967311"/>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i="0" dirty="0">
              <a:solidFill>
                <a:sysClr val="window" lastClr="FFFFFF"/>
              </a:solidFill>
              <a:latin typeface="Arial" panose="020B0604020202020204" pitchFamily="34" charset="0"/>
              <a:ea typeface="+mn-ea"/>
              <a:cs typeface="Arial" panose="020B0604020202020204" pitchFamily="34" charset="0"/>
            </a:rPr>
            <a:t>Acreage Release Preparation</a:t>
          </a:r>
        </a:p>
      </dgm:t>
    </dgm:pt>
    <dgm:pt modelId="{6BB46B04-135E-47DA-9481-0F66F47B04E8}" type="parTrans" cxnId="{A6F8B97D-08C7-4EED-ADD6-2E9FDA9AA531}">
      <dgm:prSet/>
      <dgm:spPr/>
      <dgm:t>
        <a:bodyPr/>
        <a:lstStyle/>
        <a:p>
          <a:endParaRPr lang="en-AU"/>
        </a:p>
      </dgm:t>
    </dgm:pt>
    <dgm:pt modelId="{2A1111F0-0A52-44A9-9352-89947CFA678C}" type="sibTrans" cxnId="{A6F8B97D-08C7-4EED-ADD6-2E9FDA9AA531}">
      <dgm:prSet/>
      <dgm:spPr>
        <a:xfrm>
          <a:off x="3396998" y="669676"/>
          <a:ext cx="257996" cy="91440"/>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04EB39EA-98AE-420F-AF10-C3441FD8B2AD}">
      <dgm:prSet phldrT="[Text]" custT="1"/>
      <dgm:spPr>
        <a:xfrm>
          <a:off x="1554343" y="231741"/>
          <a:ext cx="1844454" cy="967311"/>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i="0" dirty="0">
              <a:solidFill>
                <a:sysClr val="window" lastClr="FFFFFF"/>
              </a:solidFill>
              <a:latin typeface="Arial" panose="020B0604020202020204" pitchFamily="34" charset="0"/>
              <a:ea typeface="+mn-ea"/>
              <a:cs typeface="Arial" panose="020B0604020202020204" pitchFamily="34" charset="0"/>
            </a:rPr>
            <a:t>Shortlisting</a:t>
          </a:r>
          <a:endParaRPr lang="en-AU" sz="900" dirty="0">
            <a:solidFill>
              <a:sysClr val="window" lastClr="FFFFFF"/>
            </a:solidFill>
            <a:latin typeface="Arial" panose="020B0604020202020204" pitchFamily="34" charset="0"/>
            <a:ea typeface="+mn-ea"/>
            <a:cs typeface="Arial" panose="020B0604020202020204" pitchFamily="34" charset="0"/>
          </a:endParaRPr>
        </a:p>
      </dgm:t>
    </dgm:pt>
    <dgm:pt modelId="{573C017D-5520-4117-B6AE-4DB90064A224}" type="parTrans" cxnId="{CB674515-00D4-472B-B808-B8BEA7092D23}">
      <dgm:prSet/>
      <dgm:spPr/>
      <dgm:t>
        <a:bodyPr/>
        <a:lstStyle/>
        <a:p>
          <a:endParaRPr lang="en-AU"/>
        </a:p>
      </dgm:t>
    </dgm:pt>
    <dgm:pt modelId="{E6D29557-A261-4E90-984F-B564055501DC}" type="sibTrans" cxnId="{CB674515-00D4-472B-B808-B8BEA7092D23}">
      <dgm:prSet/>
      <dgm:spPr/>
      <dgm:t>
        <a:bodyPr/>
        <a:lstStyle/>
        <a:p>
          <a:endParaRPr lang="en-AU"/>
        </a:p>
      </dgm:t>
    </dgm:pt>
    <dgm:pt modelId="{54DA08E5-3F75-451B-9DD2-5C4118A62810}">
      <dgm:prSet phldrT="[Text]" custT="1"/>
      <dgm:spPr>
        <a:xfrm>
          <a:off x="1554343" y="231741"/>
          <a:ext cx="1844454" cy="967311"/>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dirty="0">
              <a:solidFill>
                <a:sysClr val="window" lastClr="FFFFFF"/>
              </a:solidFill>
              <a:latin typeface="Arial" panose="020B0604020202020204" pitchFamily="34" charset="0"/>
              <a:ea typeface="+mn-ea"/>
              <a:cs typeface="Arial" panose="020B0604020202020204" pitchFamily="34" charset="0"/>
            </a:rPr>
            <a:t>Website update and promo materials</a:t>
          </a:r>
        </a:p>
      </dgm:t>
    </dgm:pt>
    <dgm:pt modelId="{ABCB9DCE-E63A-4797-879D-AB645CAD8B6B}" type="parTrans" cxnId="{7B0EA6EF-7083-41AB-9BFF-0B729FE9BE10}">
      <dgm:prSet/>
      <dgm:spPr/>
      <dgm:t>
        <a:bodyPr/>
        <a:lstStyle/>
        <a:p>
          <a:endParaRPr lang="en-AU"/>
        </a:p>
      </dgm:t>
    </dgm:pt>
    <dgm:pt modelId="{F6F8E33E-3C4E-4D85-A4F0-0C3494B3766D}" type="sibTrans" cxnId="{7B0EA6EF-7083-41AB-9BFF-0B729FE9BE10}">
      <dgm:prSet/>
      <dgm:spPr/>
      <dgm:t>
        <a:bodyPr/>
        <a:lstStyle/>
        <a:p>
          <a:endParaRPr lang="en-AU"/>
        </a:p>
      </dgm:t>
    </dgm:pt>
    <dgm:pt modelId="{66941419-7F3E-4FE2-8A50-03A90AF3C5F7}">
      <dgm:prSet phldrT="[Text]" custT="1"/>
      <dgm:spPr>
        <a:xfrm>
          <a:off x="3687395" y="225257"/>
          <a:ext cx="2460033" cy="98247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a:solidFill>
                <a:sysClr val="window" lastClr="FFFFFF"/>
              </a:solidFill>
              <a:latin typeface="Arial" panose="020B0604020202020204" pitchFamily="34" charset="0"/>
              <a:ea typeface="+mn-ea"/>
              <a:cs typeface="Arial" panose="020B0604020202020204" pitchFamily="34" charset="0"/>
            </a:rPr>
            <a:t>Gazettal</a:t>
          </a:r>
        </a:p>
      </dgm:t>
    </dgm:pt>
    <dgm:pt modelId="{81FA82A6-EE10-4C76-B2EE-D7B8C4D47CE9}" type="parTrans" cxnId="{CE8522BC-2324-419C-895D-54144BF0B655}">
      <dgm:prSet/>
      <dgm:spPr/>
      <dgm:t>
        <a:bodyPr/>
        <a:lstStyle/>
        <a:p>
          <a:endParaRPr lang="en-AU"/>
        </a:p>
      </dgm:t>
    </dgm:pt>
    <dgm:pt modelId="{45872FEB-5415-49C2-9037-BA2A3C2F57EC}" type="sibTrans" cxnId="{CE8522BC-2324-419C-895D-54144BF0B655}">
      <dgm:prSet/>
      <dgm:spPr>
        <a:xfrm>
          <a:off x="971757" y="1205928"/>
          <a:ext cx="3945654" cy="266467"/>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8416503F-73DF-464A-957A-5086B9C1947F}">
      <dgm:prSet phldrT="[Text]" custT="1"/>
      <dgm:spPr>
        <a:xfrm>
          <a:off x="3687395" y="225257"/>
          <a:ext cx="2460033" cy="98247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dirty="0">
              <a:solidFill>
                <a:sysClr val="window" lastClr="FFFFFF"/>
              </a:solidFill>
              <a:latin typeface="Arial" panose="020B0604020202020204" pitchFamily="34" charset="0"/>
              <a:ea typeface="+mn-ea"/>
              <a:cs typeface="Arial" panose="020B0604020202020204" pitchFamily="34" charset="0"/>
            </a:rPr>
            <a:t>Usually three rounds - two work program and one cash-bidding</a:t>
          </a:r>
        </a:p>
      </dgm:t>
    </dgm:pt>
    <dgm:pt modelId="{2A65980F-0BCE-4328-9F40-E1D187B61907}" type="parTrans" cxnId="{AD4853B2-5151-4C18-899C-7313BB1FAF88}">
      <dgm:prSet/>
      <dgm:spPr/>
      <dgm:t>
        <a:bodyPr/>
        <a:lstStyle/>
        <a:p>
          <a:endParaRPr lang="en-AU"/>
        </a:p>
      </dgm:t>
    </dgm:pt>
    <dgm:pt modelId="{E50654CF-F8B4-4D01-80BB-96B6B88E24F6}" type="sibTrans" cxnId="{AD4853B2-5151-4C18-899C-7313BB1FAF88}">
      <dgm:prSet/>
      <dgm:spPr/>
      <dgm:t>
        <a:bodyPr/>
        <a:lstStyle/>
        <a:p>
          <a:endParaRPr lang="en-AU"/>
        </a:p>
      </dgm:t>
    </dgm:pt>
    <dgm:pt modelId="{635A33CD-7610-4371-921F-6FB08DC4421B}">
      <dgm:prSet phldrT="[Text]" custT="1"/>
      <dgm:spPr>
        <a:xfrm>
          <a:off x="2236114" y="1513421"/>
          <a:ext cx="1807767" cy="401642"/>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smtClean="0">
              <a:solidFill>
                <a:sysClr val="window" lastClr="FFFFFF"/>
              </a:solidFill>
              <a:latin typeface="Arial" panose="020B0604020202020204" pitchFamily="34" charset="0"/>
              <a:ea typeface="+mn-ea"/>
              <a:cs typeface="Arial" panose="020B0604020202020204" pitchFamily="34" charset="0"/>
            </a:rPr>
            <a:t>Bid assessment</a:t>
          </a:r>
          <a:endParaRPr lang="en-AU" sz="900" b="1" dirty="0">
            <a:solidFill>
              <a:sysClr val="window" lastClr="FFFFFF"/>
            </a:solidFill>
            <a:latin typeface="Arial" panose="020B0604020202020204" pitchFamily="34" charset="0"/>
            <a:ea typeface="+mn-ea"/>
            <a:cs typeface="Arial" panose="020B0604020202020204" pitchFamily="34" charset="0"/>
          </a:endParaRPr>
        </a:p>
      </dgm:t>
    </dgm:pt>
    <dgm:pt modelId="{C99D5812-F53D-4D98-B65E-661B37A63A64}" type="parTrans" cxnId="{E7699E89-9751-4FEC-AA0F-91968A2A4151}">
      <dgm:prSet/>
      <dgm:spPr/>
      <dgm:t>
        <a:bodyPr/>
        <a:lstStyle/>
        <a:p>
          <a:endParaRPr lang="en-AU"/>
        </a:p>
      </dgm:t>
    </dgm:pt>
    <dgm:pt modelId="{1A053BFB-9882-4E15-A84A-4C8BE53E3543}" type="sibTrans" cxnId="{E7699E89-9751-4FEC-AA0F-91968A2A4151}">
      <dgm:prSet/>
      <dgm:spPr>
        <a:xfrm>
          <a:off x="4042082" y="1667994"/>
          <a:ext cx="266980" cy="91440"/>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A3FC3556-5E37-4DB6-9160-BE0495EEC9AF}">
      <dgm:prSet phldrT="[Text]" custT="1"/>
      <dgm:spPr>
        <a:xfrm>
          <a:off x="2236114" y="1513421"/>
          <a:ext cx="1807767" cy="401642"/>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0" dirty="0" smtClean="0">
              <a:solidFill>
                <a:sysClr val="window" lastClr="FFFFFF"/>
              </a:solidFill>
              <a:latin typeface="Arial" panose="020B0604020202020204" pitchFamily="34" charset="0"/>
              <a:ea typeface="+mn-ea"/>
              <a:cs typeface="Arial" panose="020B0604020202020204" pitchFamily="34" charset="0"/>
            </a:rPr>
            <a:t>Assess bid/s and advise JA</a:t>
          </a:r>
          <a:endParaRPr lang="en-AU" sz="900" b="0" dirty="0">
            <a:solidFill>
              <a:sysClr val="window" lastClr="FFFFFF"/>
            </a:solidFill>
            <a:latin typeface="Arial" panose="020B0604020202020204" pitchFamily="34" charset="0"/>
            <a:ea typeface="+mn-ea"/>
            <a:cs typeface="Arial" panose="020B0604020202020204" pitchFamily="34" charset="0"/>
          </a:endParaRPr>
        </a:p>
      </dgm:t>
    </dgm:pt>
    <dgm:pt modelId="{E9F5CAC3-C372-441B-A230-662427714B9C}" type="parTrans" cxnId="{C03380C3-137E-414D-A44F-7226FA97026B}">
      <dgm:prSet/>
      <dgm:spPr/>
      <dgm:t>
        <a:bodyPr/>
        <a:lstStyle/>
        <a:p>
          <a:endParaRPr lang="en-AU"/>
        </a:p>
      </dgm:t>
    </dgm:pt>
    <dgm:pt modelId="{A7818531-93C2-4553-97E0-778330B3BFF3}" type="sibTrans" cxnId="{C03380C3-137E-414D-A44F-7226FA97026B}">
      <dgm:prSet/>
      <dgm:spPr/>
      <dgm:t>
        <a:bodyPr/>
        <a:lstStyle/>
        <a:p>
          <a:endParaRPr lang="en-AU"/>
        </a:p>
      </dgm:t>
    </dgm:pt>
    <dgm:pt modelId="{E4AC4467-2E76-4422-8262-0F7C6618A8D5}">
      <dgm:prSet phldrT="[Text]" custT="1"/>
      <dgm:spPr>
        <a:xfrm>
          <a:off x="4341463" y="1520990"/>
          <a:ext cx="1797098" cy="385448"/>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smtClean="0">
              <a:solidFill>
                <a:sysClr val="window" lastClr="FFFFFF"/>
              </a:solidFill>
              <a:latin typeface="Arial" panose="020B0604020202020204" pitchFamily="34" charset="0"/>
              <a:ea typeface="+mn-ea"/>
              <a:cs typeface="Arial" panose="020B0604020202020204" pitchFamily="34" charset="0"/>
            </a:rPr>
            <a:t>Offer permits</a:t>
          </a:r>
          <a:endParaRPr lang="en-AU" sz="900" b="1" dirty="0">
            <a:solidFill>
              <a:sysClr val="window" lastClr="FFFFFF"/>
            </a:solidFill>
            <a:latin typeface="Arial" panose="020B0604020202020204" pitchFamily="34" charset="0"/>
            <a:ea typeface="+mn-ea"/>
            <a:cs typeface="Arial" panose="020B0604020202020204" pitchFamily="34" charset="0"/>
          </a:endParaRPr>
        </a:p>
      </dgm:t>
    </dgm:pt>
    <dgm:pt modelId="{53B88EA7-5888-4FE9-93BA-CD1C1CE4967D}" type="parTrans" cxnId="{1D5E87EE-ED4F-4ADC-9F6B-243CB41B7D9D}">
      <dgm:prSet/>
      <dgm:spPr/>
      <dgm:t>
        <a:bodyPr/>
        <a:lstStyle/>
        <a:p>
          <a:endParaRPr lang="en-AU"/>
        </a:p>
      </dgm:t>
    </dgm:pt>
    <dgm:pt modelId="{1A8ADD42-FBC2-47D4-842C-28871D9EF1E7}" type="sibTrans" cxnId="{1D5E87EE-ED4F-4ADC-9F6B-243CB41B7D9D}">
      <dgm:prSet/>
      <dgm:spPr>
        <a:xfrm>
          <a:off x="1099604" y="1904638"/>
          <a:ext cx="4140407" cy="276143"/>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FCA27361-07B3-42CF-B2F0-F9C5A223CC7A}">
      <dgm:prSet phldrT="[Text]" custT="1"/>
      <dgm:spPr>
        <a:xfrm>
          <a:off x="1554343" y="231741"/>
          <a:ext cx="1844454" cy="967311"/>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dirty="0">
              <a:solidFill>
                <a:sysClr val="window" lastClr="FFFFFF"/>
              </a:solidFill>
              <a:latin typeface="Arial" panose="020B0604020202020204" pitchFamily="34" charset="0"/>
              <a:ea typeface="+mn-ea"/>
              <a:cs typeface="Arial" panose="020B0604020202020204" pitchFamily="34" charset="0"/>
            </a:rPr>
            <a:t>Consultation (government and public)</a:t>
          </a:r>
        </a:p>
      </dgm:t>
    </dgm:pt>
    <dgm:pt modelId="{0D64BF35-F48F-48AE-9496-56900D976245}" type="parTrans" cxnId="{B62BAB81-D05D-4843-8AE3-986A8F5D79CC}">
      <dgm:prSet/>
      <dgm:spPr/>
      <dgm:t>
        <a:bodyPr/>
        <a:lstStyle/>
        <a:p>
          <a:endParaRPr lang="en-AU"/>
        </a:p>
      </dgm:t>
    </dgm:pt>
    <dgm:pt modelId="{DE9BC5F9-A29C-4EBA-9AF0-204BA5A2F5A7}" type="sibTrans" cxnId="{B62BAB81-D05D-4843-8AE3-986A8F5D79CC}">
      <dgm:prSet/>
      <dgm:spPr/>
      <dgm:t>
        <a:bodyPr/>
        <a:lstStyle/>
        <a:p>
          <a:endParaRPr lang="en-AU"/>
        </a:p>
      </dgm:t>
    </dgm:pt>
    <dgm:pt modelId="{5542AD34-87D8-42F1-A19D-003569644C03}">
      <dgm:prSet phldrT="[Text]" custT="1"/>
      <dgm:spPr>
        <a:xfrm>
          <a:off x="3687395" y="225257"/>
          <a:ext cx="2460033" cy="98247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dirty="0">
              <a:solidFill>
                <a:sysClr val="window" lastClr="FFFFFF"/>
              </a:solidFill>
              <a:latin typeface="Arial" panose="020B0604020202020204" pitchFamily="34" charset="0"/>
              <a:ea typeface="+mn-ea"/>
              <a:cs typeface="Arial" panose="020B0604020202020204" pitchFamily="34" charset="0"/>
            </a:rPr>
            <a:t>Announcement at APPEA conference</a:t>
          </a:r>
        </a:p>
      </dgm:t>
    </dgm:pt>
    <dgm:pt modelId="{15296303-BB9B-4780-80E2-93D5E53E1A55}" type="parTrans" cxnId="{63E89A9F-0BE8-4693-878B-37184B008E15}">
      <dgm:prSet/>
      <dgm:spPr/>
      <dgm:t>
        <a:bodyPr/>
        <a:lstStyle/>
        <a:p>
          <a:endParaRPr lang="en-AU"/>
        </a:p>
      </dgm:t>
    </dgm:pt>
    <dgm:pt modelId="{78AE5ADF-9973-4EF3-A857-5E68F6DA280B}" type="sibTrans" cxnId="{63E89A9F-0BE8-4693-878B-37184B008E15}">
      <dgm:prSet/>
      <dgm:spPr/>
      <dgm:t>
        <a:bodyPr/>
        <a:lstStyle/>
        <a:p>
          <a:endParaRPr lang="en-AU"/>
        </a:p>
      </dgm:t>
    </dgm:pt>
    <dgm:pt modelId="{1041490D-9294-4540-BA16-6A0B9A457D3E}">
      <dgm:prSet phldrT="[Text]" custT="1"/>
      <dgm:spPr>
        <a:xfrm>
          <a:off x="5563" y="1504795"/>
          <a:ext cx="1932387" cy="418894"/>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smtClean="0">
              <a:solidFill>
                <a:sysClr val="window" lastClr="FFFFFF"/>
              </a:solidFill>
              <a:latin typeface="Arial" panose="020B0604020202020204" pitchFamily="34" charset="0"/>
              <a:ea typeface="+mn-ea"/>
              <a:cs typeface="Arial" panose="020B0604020202020204" pitchFamily="34" charset="0"/>
            </a:rPr>
            <a:t>Round One Bidding</a:t>
          </a:r>
          <a:endParaRPr lang="en-AU" sz="900" b="1" dirty="0">
            <a:solidFill>
              <a:sysClr val="window" lastClr="FFFFFF"/>
            </a:solidFill>
            <a:latin typeface="Arial" panose="020B0604020202020204" pitchFamily="34" charset="0"/>
            <a:ea typeface="+mn-ea"/>
            <a:cs typeface="Arial" panose="020B0604020202020204" pitchFamily="34" charset="0"/>
          </a:endParaRPr>
        </a:p>
      </dgm:t>
    </dgm:pt>
    <dgm:pt modelId="{C0B2F0F5-795A-441B-975C-CFC38CC31009}" type="sibTrans" cxnId="{E7ACADAB-2317-49D1-ACC5-05F082AC0D59}">
      <dgm:prSet/>
      <dgm:spPr>
        <a:xfrm>
          <a:off x="1936150" y="1668523"/>
          <a:ext cx="267563" cy="91440"/>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D7AABDCD-E591-41CD-A1EF-E5D496788711}" type="parTrans" cxnId="{E7ACADAB-2317-49D1-ACC5-05F082AC0D59}">
      <dgm:prSet/>
      <dgm:spPr/>
      <dgm:t>
        <a:bodyPr/>
        <a:lstStyle/>
        <a:p>
          <a:endParaRPr lang="en-AU"/>
        </a:p>
      </dgm:t>
    </dgm:pt>
    <dgm:pt modelId="{89D11ADF-0C52-4D59-B5A8-120F88A7A26F}">
      <dgm:prSet phldrT="[Text]" custT="1"/>
      <dgm:spPr>
        <a:xfrm>
          <a:off x="5563" y="2213181"/>
          <a:ext cx="2188082" cy="595039"/>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smtClean="0">
              <a:solidFill>
                <a:sysClr val="window" lastClr="FFFFFF"/>
              </a:solidFill>
              <a:latin typeface="Arial" panose="020B0604020202020204" pitchFamily="34" charset="0"/>
              <a:ea typeface="+mn-ea"/>
              <a:cs typeface="Arial" panose="020B0604020202020204" pitchFamily="34" charset="0"/>
            </a:rPr>
            <a:t>Cash bidding pre-qualification</a:t>
          </a:r>
          <a:endParaRPr lang="en-AU" sz="900" b="1" dirty="0">
            <a:solidFill>
              <a:sysClr val="window" lastClr="FFFFFF"/>
            </a:solidFill>
            <a:latin typeface="Arial" panose="020B0604020202020204" pitchFamily="34" charset="0"/>
            <a:ea typeface="+mn-ea"/>
            <a:cs typeface="Arial" panose="020B0604020202020204" pitchFamily="34" charset="0"/>
          </a:endParaRPr>
        </a:p>
      </dgm:t>
    </dgm:pt>
    <dgm:pt modelId="{C2DA2595-D6E8-4243-B9C6-5E84743DF150}" type="parTrans" cxnId="{E4319056-A543-4321-AB0B-9A93691FA08C}">
      <dgm:prSet/>
      <dgm:spPr/>
      <dgm:t>
        <a:bodyPr/>
        <a:lstStyle/>
        <a:p>
          <a:endParaRPr lang="en-AU"/>
        </a:p>
      </dgm:t>
    </dgm:pt>
    <dgm:pt modelId="{3A201440-9E9A-4D23-AD6C-504171B94FD6}" type="sibTrans" cxnId="{E4319056-A543-4321-AB0B-9A93691FA08C}">
      <dgm:prSet/>
      <dgm:spPr>
        <a:xfrm>
          <a:off x="2191845" y="2464981"/>
          <a:ext cx="267602" cy="91440"/>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08D88C5B-9C7F-48AA-8938-CBFAB0772236}">
      <dgm:prSet phldrT="[Text]" custT="1"/>
      <dgm:spPr>
        <a:xfrm>
          <a:off x="2491848" y="2221857"/>
          <a:ext cx="1501345" cy="577686"/>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smtClean="0">
              <a:solidFill>
                <a:sysClr val="window" lastClr="FFFFFF"/>
              </a:solidFill>
              <a:latin typeface="Arial" panose="020B0604020202020204" pitchFamily="34" charset="0"/>
              <a:ea typeface="+mn-ea"/>
              <a:cs typeface="Arial" panose="020B0604020202020204" pitchFamily="34" charset="0"/>
            </a:rPr>
            <a:t>Pre-qualified bidders invited to participate in auction</a:t>
          </a:r>
          <a:endParaRPr lang="en-AU" sz="900" b="1" dirty="0">
            <a:solidFill>
              <a:sysClr val="window" lastClr="FFFFFF"/>
            </a:solidFill>
            <a:latin typeface="Arial" panose="020B0604020202020204" pitchFamily="34" charset="0"/>
            <a:ea typeface="+mn-ea"/>
            <a:cs typeface="Arial" panose="020B0604020202020204" pitchFamily="34" charset="0"/>
          </a:endParaRPr>
        </a:p>
      </dgm:t>
    </dgm:pt>
    <dgm:pt modelId="{3737F0C0-1CBC-4696-AD13-60F70B30093E}" type="parTrans" cxnId="{0DC82263-1BE6-48CB-B659-4DA230BF6D1A}">
      <dgm:prSet/>
      <dgm:spPr/>
      <dgm:t>
        <a:bodyPr/>
        <a:lstStyle/>
        <a:p>
          <a:endParaRPr lang="en-AU"/>
        </a:p>
      </dgm:t>
    </dgm:pt>
    <dgm:pt modelId="{738A989C-E80A-4184-9EAF-D60088369742}" type="sibTrans" cxnId="{0DC82263-1BE6-48CB-B659-4DA230BF6D1A}">
      <dgm:prSet/>
      <dgm:spPr>
        <a:xfrm>
          <a:off x="3991394" y="2464981"/>
          <a:ext cx="224148" cy="91440"/>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0B0CF3AA-8F22-4350-8E8A-17D388A7CC20}">
      <dgm:prSet phldrT="[Text]" custT="1"/>
      <dgm:spPr>
        <a:xfrm>
          <a:off x="4416159" y="3129687"/>
          <a:ext cx="1701828" cy="404971"/>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smtClean="0">
              <a:solidFill>
                <a:sysClr val="window" lastClr="FFFFFF"/>
              </a:solidFill>
              <a:latin typeface="Arial" panose="020B0604020202020204" pitchFamily="34" charset="0"/>
              <a:ea typeface="+mn-ea"/>
              <a:cs typeface="Arial" panose="020B0604020202020204" pitchFamily="34" charset="0"/>
            </a:rPr>
            <a:t>Offer permits</a:t>
          </a:r>
          <a:endParaRPr lang="en-AU" sz="900" b="1" dirty="0">
            <a:solidFill>
              <a:sysClr val="window" lastClr="FFFFFF"/>
            </a:solidFill>
            <a:latin typeface="Arial" panose="020B0604020202020204" pitchFamily="34" charset="0"/>
            <a:ea typeface="+mn-ea"/>
            <a:cs typeface="Arial" panose="020B0604020202020204" pitchFamily="34" charset="0"/>
          </a:endParaRPr>
        </a:p>
      </dgm:t>
    </dgm:pt>
    <dgm:pt modelId="{B4BEC31F-2426-4255-A43E-E30D871EBE86}" type="parTrans" cxnId="{F17C7394-C848-498B-A5E9-78549DE45554}">
      <dgm:prSet/>
      <dgm:spPr/>
      <dgm:t>
        <a:bodyPr/>
        <a:lstStyle/>
        <a:p>
          <a:endParaRPr lang="en-AU"/>
        </a:p>
      </dgm:t>
    </dgm:pt>
    <dgm:pt modelId="{709EDD3B-2F5E-4D8C-ABCC-444708B14296}" type="sibTrans" cxnId="{F17C7394-C848-498B-A5E9-78549DE45554}">
      <dgm:prSet/>
      <dgm:spPr/>
      <dgm:t>
        <a:bodyPr/>
        <a:lstStyle/>
        <a:p>
          <a:endParaRPr lang="en-AU"/>
        </a:p>
      </dgm:t>
    </dgm:pt>
    <dgm:pt modelId="{16035E99-1FDF-40B5-9CED-253FCF9809A9}">
      <dgm:prSet phldrT="[Text]" custT="1"/>
      <dgm:spPr>
        <a:xfrm>
          <a:off x="5563" y="2213181"/>
          <a:ext cx="2188082" cy="595039"/>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0" dirty="0">
              <a:solidFill>
                <a:sysClr val="window" lastClr="FFFFFF"/>
              </a:solidFill>
              <a:latin typeface="Arial" panose="020B0604020202020204" pitchFamily="34" charset="0"/>
              <a:ea typeface="+mn-ea"/>
              <a:cs typeface="Arial" panose="020B0604020202020204" pitchFamily="34" charset="0"/>
            </a:rPr>
            <a:t>Assessment of technical qualifications to explore</a:t>
          </a:r>
          <a:r>
            <a:rPr lang="en-AU" sz="900" b="1" dirty="0">
              <a:solidFill>
                <a:sysClr val="window" lastClr="FFFFFF"/>
              </a:solidFill>
              <a:latin typeface="Arial" panose="020B0604020202020204" pitchFamily="34" charset="0"/>
              <a:ea typeface="+mn-ea"/>
              <a:cs typeface="Arial" panose="020B0604020202020204" pitchFamily="34" charset="0"/>
            </a:rPr>
            <a:t> </a:t>
          </a:r>
        </a:p>
      </dgm:t>
    </dgm:pt>
    <dgm:pt modelId="{13D10B69-637F-4482-8FBB-A62BCEF69EB0}" type="parTrans" cxnId="{A4C18D20-191C-4DF2-AEDD-3EA312CD85C2}">
      <dgm:prSet/>
      <dgm:spPr/>
      <dgm:t>
        <a:bodyPr/>
        <a:lstStyle/>
        <a:p>
          <a:endParaRPr lang="en-AU"/>
        </a:p>
      </dgm:t>
    </dgm:pt>
    <dgm:pt modelId="{0B8ED9D5-AF33-4DC6-BE76-093800F69E35}" type="sibTrans" cxnId="{A4C18D20-191C-4DF2-AEDD-3EA312CD85C2}">
      <dgm:prSet/>
      <dgm:spPr/>
      <dgm:t>
        <a:bodyPr/>
        <a:lstStyle/>
        <a:p>
          <a:endParaRPr lang="en-AU"/>
        </a:p>
      </dgm:t>
    </dgm:pt>
    <dgm:pt modelId="{CBA1F173-2137-4022-BB63-CBF6C202766C}">
      <dgm:prSet phldrT="[Text]" custT="1"/>
      <dgm:spPr>
        <a:xfrm>
          <a:off x="4247943" y="2230534"/>
          <a:ext cx="754419" cy="560332"/>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a:solidFill>
                <a:sysClr val="window" lastClr="FFFFFF"/>
              </a:solidFill>
              <a:latin typeface="Arial" panose="020B0604020202020204" pitchFamily="34" charset="0"/>
              <a:ea typeface="+mn-ea"/>
              <a:cs typeface="Arial" panose="020B0604020202020204" pitchFamily="34" charset="0"/>
            </a:rPr>
            <a:t>Cash bidding Auction</a:t>
          </a:r>
        </a:p>
      </dgm:t>
    </dgm:pt>
    <dgm:pt modelId="{16055EE9-DAC4-4744-AD05-FC957E179CE4}" type="parTrans" cxnId="{F0690633-A0BC-4CD5-A891-7C48666640D8}">
      <dgm:prSet/>
      <dgm:spPr/>
      <dgm:t>
        <a:bodyPr/>
        <a:lstStyle/>
        <a:p>
          <a:endParaRPr lang="en-AU"/>
        </a:p>
      </dgm:t>
    </dgm:pt>
    <dgm:pt modelId="{14B12007-F099-47B8-BB26-F34BD7675156}" type="sibTrans" cxnId="{F0690633-A0BC-4CD5-A891-7C48666640D8}">
      <dgm:prSet/>
      <dgm:spPr>
        <a:xfrm>
          <a:off x="5000562" y="2464981"/>
          <a:ext cx="215022" cy="91440"/>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B077356F-54B3-471C-AD1A-08A7DE71DDA6}">
      <dgm:prSet phldrT="[Text]" custT="1"/>
      <dgm:spPr>
        <a:xfrm>
          <a:off x="5247984" y="2239211"/>
          <a:ext cx="809398" cy="542979"/>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a:solidFill>
                <a:sysClr val="window" lastClr="FFFFFF"/>
              </a:solidFill>
              <a:latin typeface="Arial" panose="020B0604020202020204" pitchFamily="34" charset="0"/>
              <a:ea typeface="+mn-ea"/>
              <a:cs typeface="Arial" panose="020B0604020202020204" pitchFamily="34" charset="0"/>
            </a:rPr>
            <a:t>Offer cash bid permits</a:t>
          </a:r>
        </a:p>
      </dgm:t>
    </dgm:pt>
    <dgm:pt modelId="{0A9AF1E4-077D-4397-B0B3-BB87910B20A4}" type="parTrans" cxnId="{D390F245-EED2-48BC-A951-BE47BE29A0C5}">
      <dgm:prSet/>
      <dgm:spPr/>
      <dgm:t>
        <a:bodyPr/>
        <a:lstStyle/>
        <a:p>
          <a:endParaRPr lang="en-AU"/>
        </a:p>
      </dgm:t>
    </dgm:pt>
    <dgm:pt modelId="{771477A0-8ED8-495A-9699-CD48EA74E55F}" type="sibTrans" cxnId="{D390F245-EED2-48BC-A951-BE47BE29A0C5}">
      <dgm:prSet/>
      <dgm:spPr>
        <a:xfrm>
          <a:off x="1001495" y="2780390"/>
          <a:ext cx="4651188" cy="302266"/>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2E7811ED-608B-49FF-852E-6C3EB9E3EE72}">
      <dgm:prSet phldrT="[Text]" custT="1"/>
      <dgm:spPr>
        <a:xfrm>
          <a:off x="27329" y="3115057"/>
          <a:ext cx="1948332" cy="430141"/>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smtClean="0">
              <a:solidFill>
                <a:sysClr val="window" lastClr="FFFFFF"/>
              </a:solidFill>
              <a:latin typeface="Arial" panose="020B0604020202020204" pitchFamily="34" charset="0"/>
              <a:ea typeface="+mn-ea"/>
              <a:cs typeface="Arial" panose="020B0604020202020204" pitchFamily="34" charset="0"/>
            </a:rPr>
            <a:t>Round Two Bidding</a:t>
          </a:r>
          <a:endParaRPr lang="en-AU" sz="900" b="1" dirty="0">
            <a:solidFill>
              <a:sysClr val="window" lastClr="FFFFFF"/>
            </a:solidFill>
            <a:latin typeface="Arial" panose="020B0604020202020204" pitchFamily="34" charset="0"/>
            <a:ea typeface="+mn-ea"/>
            <a:cs typeface="Arial" panose="020B0604020202020204" pitchFamily="34" charset="0"/>
          </a:endParaRPr>
        </a:p>
      </dgm:t>
    </dgm:pt>
    <dgm:pt modelId="{5972B9B7-AE25-4546-A056-881E06BA41DC}" type="parTrans" cxnId="{C210C694-65B7-4947-A0A2-156B81A13CDC}">
      <dgm:prSet/>
      <dgm:spPr/>
      <dgm:t>
        <a:bodyPr/>
        <a:lstStyle/>
        <a:p>
          <a:endParaRPr lang="en-AU"/>
        </a:p>
      </dgm:t>
    </dgm:pt>
    <dgm:pt modelId="{EE96D1CA-70EA-4677-A1B8-7A8E0CB442E1}" type="sibTrans" cxnId="{C210C694-65B7-4947-A0A2-156B81A13CDC}">
      <dgm:prSet/>
      <dgm:spPr>
        <a:xfrm>
          <a:off x="1973862" y="3284407"/>
          <a:ext cx="267978" cy="91440"/>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D78E6834-6551-46E1-9B19-67AAAF0FE2BD}">
      <dgm:prSet phldrT="[Text]" custT="1"/>
      <dgm:spPr>
        <a:xfrm>
          <a:off x="2274240" y="3123422"/>
          <a:ext cx="1861877" cy="417502"/>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1" dirty="0" smtClean="0">
              <a:solidFill>
                <a:sysClr val="window" lastClr="FFFFFF"/>
              </a:solidFill>
              <a:latin typeface="Arial" panose="020B0604020202020204" pitchFamily="34" charset="0"/>
              <a:ea typeface="+mn-ea"/>
              <a:cs typeface="Arial" panose="020B0604020202020204" pitchFamily="34" charset="0"/>
            </a:rPr>
            <a:t>Bid assessment</a:t>
          </a:r>
          <a:endParaRPr lang="en-AU" sz="900" b="1" dirty="0">
            <a:solidFill>
              <a:sysClr val="window" lastClr="FFFFFF"/>
            </a:solidFill>
            <a:latin typeface="Arial" panose="020B0604020202020204" pitchFamily="34" charset="0"/>
            <a:ea typeface="+mn-ea"/>
            <a:cs typeface="Arial" panose="020B0604020202020204" pitchFamily="34" charset="0"/>
          </a:endParaRPr>
        </a:p>
      </dgm:t>
    </dgm:pt>
    <dgm:pt modelId="{CA548EE7-B81A-4BBD-B606-192CF47912D8}" type="parTrans" cxnId="{FE96777B-398C-4962-A074-1B7D0BD5C88E}">
      <dgm:prSet/>
      <dgm:spPr/>
      <dgm:t>
        <a:bodyPr/>
        <a:lstStyle/>
        <a:p>
          <a:endParaRPr lang="en-AU"/>
        </a:p>
      </dgm:t>
    </dgm:pt>
    <dgm:pt modelId="{7B19526A-2D73-49EB-831D-111CE730CB5E}" type="sibTrans" cxnId="{FE96777B-398C-4962-A074-1B7D0BD5C88E}">
      <dgm:prSet/>
      <dgm:spPr>
        <a:xfrm>
          <a:off x="4134318" y="3286453"/>
          <a:ext cx="249440" cy="91440"/>
        </a:xfrm>
        <a:noFill/>
        <a:ln w="6350" cap="flat" cmpd="sng" algn="ctr">
          <a:solidFill>
            <a:srgbClr val="44546A">
              <a:hueOff val="0"/>
              <a:satOff val="0"/>
              <a:lumOff val="0"/>
              <a:alphaOff val="0"/>
            </a:srgbClr>
          </a:solidFill>
          <a:prstDash val="solid"/>
          <a:miter lim="800000"/>
          <a:tailEnd type="arrow"/>
        </a:ln>
        <a:effectLst/>
      </dgm:spPr>
      <dgm:t>
        <a:bodyPr/>
        <a:lstStyle/>
        <a:p>
          <a:endParaRPr lang="en-AU">
            <a:solidFill>
              <a:srgbClr val="E7E6E6">
                <a:hueOff val="0"/>
                <a:satOff val="0"/>
                <a:lumOff val="0"/>
                <a:alphaOff val="0"/>
              </a:srgbClr>
            </a:solidFill>
            <a:latin typeface="Calibri" panose="020F0502020204030204"/>
            <a:ea typeface="+mn-ea"/>
            <a:cs typeface="+mn-cs"/>
          </a:endParaRPr>
        </a:p>
      </dgm:t>
    </dgm:pt>
    <dgm:pt modelId="{9DF311A0-0464-478A-B2B2-DCFC950E670D}">
      <dgm:prSet phldrT="[Text]" custT="1"/>
      <dgm:spPr>
        <a:xfrm>
          <a:off x="2274240" y="3123422"/>
          <a:ext cx="1861877" cy="417502"/>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b="0" dirty="0" smtClean="0">
              <a:solidFill>
                <a:sysClr val="window" lastClr="FFFFFF"/>
              </a:solidFill>
              <a:latin typeface="Arial" panose="020B0604020202020204" pitchFamily="34" charset="0"/>
              <a:ea typeface="+mn-ea"/>
              <a:cs typeface="Arial" panose="020B0604020202020204" pitchFamily="34" charset="0"/>
            </a:rPr>
            <a:t>Assess bid/s and advise JA</a:t>
          </a:r>
          <a:endParaRPr lang="en-AU" sz="900" b="0" dirty="0">
            <a:solidFill>
              <a:sysClr val="window" lastClr="FFFFFF"/>
            </a:solidFill>
            <a:latin typeface="Arial" panose="020B0604020202020204" pitchFamily="34" charset="0"/>
            <a:ea typeface="+mn-ea"/>
            <a:cs typeface="Arial" panose="020B0604020202020204" pitchFamily="34" charset="0"/>
          </a:endParaRPr>
        </a:p>
      </dgm:t>
    </dgm:pt>
    <dgm:pt modelId="{B441CB9C-BA88-4A84-8823-1D2CCDDCDA90}" type="parTrans" cxnId="{54A60918-D2AC-4AD6-B57C-0EDDD6799330}">
      <dgm:prSet/>
      <dgm:spPr/>
      <dgm:t>
        <a:bodyPr/>
        <a:lstStyle/>
        <a:p>
          <a:endParaRPr lang="en-AU"/>
        </a:p>
      </dgm:t>
    </dgm:pt>
    <dgm:pt modelId="{2CB44B70-2DDF-474E-921E-CB851DB007AA}" type="sibTrans" cxnId="{54A60918-D2AC-4AD6-B57C-0EDDD6799330}">
      <dgm:prSet/>
      <dgm:spPr/>
      <dgm:t>
        <a:bodyPr/>
        <a:lstStyle/>
        <a:p>
          <a:endParaRPr lang="en-AU"/>
        </a:p>
      </dgm:t>
    </dgm:pt>
    <dgm:pt modelId="{111792E4-4485-4770-BBA1-078F54C6AC2C}">
      <dgm:prSet phldrT="[Text]" custT="1"/>
      <dgm:spPr>
        <a:xfrm>
          <a:off x="3687395" y="225257"/>
          <a:ext cx="2460033" cy="982470"/>
        </a:xfr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nchor="ctr" anchorCtr="0"/>
        <a:lstStyle/>
        <a:p>
          <a:r>
            <a:rPr lang="en-AU" sz="900" dirty="0">
              <a:solidFill>
                <a:sysClr val="window" lastClr="FFFFFF"/>
              </a:solidFill>
              <a:latin typeface="Arial" panose="020B0604020202020204" pitchFamily="34" charset="0"/>
              <a:ea typeface="+mn-ea"/>
              <a:cs typeface="Arial" panose="020B0604020202020204" pitchFamily="34" charset="0"/>
            </a:rPr>
            <a:t>Specified areas</a:t>
          </a:r>
        </a:p>
      </dgm:t>
    </dgm:pt>
    <dgm:pt modelId="{CFE09EEC-9D13-4CDD-BBE0-D9F4E11985C1}" type="parTrans" cxnId="{C3D2A0FB-F0CB-40DD-B306-CD08F88A4614}">
      <dgm:prSet/>
      <dgm:spPr/>
      <dgm:t>
        <a:bodyPr/>
        <a:lstStyle/>
        <a:p>
          <a:endParaRPr lang="en-AU"/>
        </a:p>
      </dgm:t>
    </dgm:pt>
    <dgm:pt modelId="{85912149-3BA2-43A5-9206-0C1A7E0E9AAB}" type="sibTrans" cxnId="{C3D2A0FB-F0CB-40DD-B306-CD08F88A4614}">
      <dgm:prSet/>
      <dgm:spPr/>
      <dgm:t>
        <a:bodyPr/>
        <a:lstStyle/>
        <a:p>
          <a:endParaRPr lang="en-AU"/>
        </a:p>
      </dgm:t>
    </dgm:pt>
    <dgm:pt modelId="{FAF6A7B0-509E-4B0E-8FB7-74DC5CA6C860}" type="pres">
      <dgm:prSet presAssocID="{780CC9DA-18B0-4F4C-B9EE-24B01E011C17}" presName="Name0" presStyleCnt="0">
        <dgm:presLayoutVars>
          <dgm:dir/>
          <dgm:resizeHandles val="exact"/>
        </dgm:presLayoutVars>
      </dgm:prSet>
      <dgm:spPr/>
      <dgm:t>
        <a:bodyPr/>
        <a:lstStyle/>
        <a:p>
          <a:endParaRPr lang="en-AU"/>
        </a:p>
      </dgm:t>
    </dgm:pt>
    <dgm:pt modelId="{7DC1F90B-BC4B-4410-825C-27E415CDED8C}" type="pres">
      <dgm:prSet presAssocID="{B82CF9A7-7E2D-45FC-BE6A-7674F54278AB}" presName="node" presStyleLbl="node1" presStyleIdx="0" presStyleCnt="13" custScaleX="95733" custScaleY="124362" custLinFactNeighborX="1647">
        <dgm:presLayoutVars>
          <dgm:bulletEnabled val="1"/>
        </dgm:presLayoutVars>
      </dgm:prSet>
      <dgm:spPr>
        <a:prstGeom prst="rect">
          <a:avLst/>
        </a:prstGeom>
      </dgm:spPr>
      <dgm:t>
        <a:bodyPr/>
        <a:lstStyle/>
        <a:p>
          <a:endParaRPr lang="en-AU"/>
        </a:p>
      </dgm:t>
    </dgm:pt>
    <dgm:pt modelId="{C016ED86-56FF-4846-9383-4E8C7EA14C4A}" type="pres">
      <dgm:prSet presAssocID="{010E3B32-F306-437F-85ED-62707ECC2C05}" presName="sibTrans" presStyleLbl="sibTrans1D1" presStyleIdx="0" presStyleCnt="12"/>
      <dgm:spPr>
        <a:custGeom>
          <a:avLst/>
          <a:gdLst/>
          <a:ahLst/>
          <a:cxnLst/>
          <a:rect l="0" t="0" r="0" b="0"/>
          <a:pathLst>
            <a:path>
              <a:moveTo>
                <a:pt x="0" y="45720"/>
              </a:moveTo>
              <a:lnTo>
                <a:pt x="255779" y="45720"/>
              </a:lnTo>
            </a:path>
          </a:pathLst>
        </a:custGeom>
      </dgm:spPr>
      <dgm:t>
        <a:bodyPr/>
        <a:lstStyle/>
        <a:p>
          <a:endParaRPr lang="en-AU"/>
        </a:p>
      </dgm:t>
    </dgm:pt>
    <dgm:pt modelId="{4D26D75E-337B-405F-BAA1-49705F8F5E75}" type="pres">
      <dgm:prSet presAssocID="{010E3B32-F306-437F-85ED-62707ECC2C05}" presName="connectorText" presStyleLbl="sibTrans1D1" presStyleIdx="0" presStyleCnt="12"/>
      <dgm:spPr/>
      <dgm:t>
        <a:bodyPr/>
        <a:lstStyle/>
        <a:p>
          <a:endParaRPr lang="en-AU"/>
        </a:p>
      </dgm:t>
    </dgm:pt>
    <dgm:pt modelId="{A4B366F9-8886-49D9-9338-88AAD78CA182}" type="pres">
      <dgm:prSet presAssocID="{F6372522-F085-4B13-A9E3-7D44AD3E822B}" presName="node" presStyleLbl="node1" presStyleIdx="1" presStyleCnt="13" custScaleX="142279" custScaleY="124362" custLinFactNeighborX="738">
        <dgm:presLayoutVars>
          <dgm:bulletEnabled val="1"/>
        </dgm:presLayoutVars>
      </dgm:prSet>
      <dgm:spPr>
        <a:prstGeom prst="rect">
          <a:avLst/>
        </a:prstGeom>
      </dgm:spPr>
      <dgm:t>
        <a:bodyPr/>
        <a:lstStyle/>
        <a:p>
          <a:endParaRPr lang="en-AU"/>
        </a:p>
      </dgm:t>
    </dgm:pt>
    <dgm:pt modelId="{D3542CCF-F7E1-49BC-A613-9B8C3566205C}" type="pres">
      <dgm:prSet presAssocID="{2A1111F0-0A52-44A9-9352-89947CFA678C}" presName="sibTrans" presStyleLbl="sibTrans1D1" presStyleIdx="1" presStyleCnt="12"/>
      <dgm:spPr>
        <a:custGeom>
          <a:avLst/>
          <a:gdLst/>
          <a:ahLst/>
          <a:cxnLst/>
          <a:rect l="0" t="0" r="0" b="0"/>
          <a:pathLst>
            <a:path>
              <a:moveTo>
                <a:pt x="0" y="45720"/>
              </a:moveTo>
              <a:lnTo>
                <a:pt x="146098" y="45720"/>
              </a:lnTo>
              <a:lnTo>
                <a:pt x="146098" y="46816"/>
              </a:lnTo>
              <a:lnTo>
                <a:pt x="257996" y="46816"/>
              </a:lnTo>
            </a:path>
          </a:pathLst>
        </a:custGeom>
      </dgm:spPr>
      <dgm:t>
        <a:bodyPr/>
        <a:lstStyle/>
        <a:p>
          <a:endParaRPr lang="en-AU"/>
        </a:p>
      </dgm:t>
    </dgm:pt>
    <dgm:pt modelId="{A3C9D430-C841-4976-BF2E-5D16A344311A}" type="pres">
      <dgm:prSet presAssocID="{2A1111F0-0A52-44A9-9352-89947CFA678C}" presName="connectorText" presStyleLbl="sibTrans1D1" presStyleIdx="1" presStyleCnt="12"/>
      <dgm:spPr/>
      <dgm:t>
        <a:bodyPr/>
        <a:lstStyle/>
        <a:p>
          <a:endParaRPr lang="en-AU"/>
        </a:p>
      </dgm:t>
    </dgm:pt>
    <dgm:pt modelId="{770EF8EC-1861-497D-94D0-7B2C5695EF0B}" type="pres">
      <dgm:prSet presAssocID="{66941419-7F3E-4FE2-8A50-03A90AF3C5F7}" presName="node" presStyleLbl="node1" presStyleIdx="2" presStyleCnt="13" custScaleX="189764" custScaleY="126311" custLinFactNeighborX="892" custLinFactNeighborY="141">
        <dgm:presLayoutVars>
          <dgm:bulletEnabled val="1"/>
        </dgm:presLayoutVars>
      </dgm:prSet>
      <dgm:spPr>
        <a:prstGeom prst="rect">
          <a:avLst/>
        </a:prstGeom>
      </dgm:spPr>
      <dgm:t>
        <a:bodyPr/>
        <a:lstStyle/>
        <a:p>
          <a:endParaRPr lang="en-AU"/>
        </a:p>
      </dgm:t>
    </dgm:pt>
    <dgm:pt modelId="{1976D079-6218-4CCB-8708-13D4C483FA50}" type="pres">
      <dgm:prSet presAssocID="{45872FEB-5415-49C2-9037-BA2A3C2F57EC}" presName="sibTrans" presStyleLbl="sibTrans1D1" presStyleIdx="2" presStyleCnt="12"/>
      <dgm:spPr>
        <a:custGeom>
          <a:avLst/>
          <a:gdLst/>
          <a:ahLst/>
          <a:cxnLst/>
          <a:rect l="0" t="0" r="0" b="0"/>
          <a:pathLst>
            <a:path>
              <a:moveTo>
                <a:pt x="3945654" y="0"/>
              </a:moveTo>
              <a:lnTo>
                <a:pt x="3945654" y="150333"/>
              </a:lnTo>
              <a:lnTo>
                <a:pt x="0" y="150333"/>
              </a:lnTo>
              <a:lnTo>
                <a:pt x="0" y="266467"/>
              </a:lnTo>
            </a:path>
          </a:pathLst>
        </a:custGeom>
      </dgm:spPr>
      <dgm:t>
        <a:bodyPr/>
        <a:lstStyle/>
        <a:p>
          <a:endParaRPr lang="en-AU"/>
        </a:p>
      </dgm:t>
    </dgm:pt>
    <dgm:pt modelId="{8AC7A351-6D5A-4960-84D0-6FE4FF0EF981}" type="pres">
      <dgm:prSet presAssocID="{45872FEB-5415-49C2-9037-BA2A3C2F57EC}" presName="connectorText" presStyleLbl="sibTrans1D1" presStyleIdx="2" presStyleCnt="12"/>
      <dgm:spPr/>
      <dgm:t>
        <a:bodyPr/>
        <a:lstStyle/>
        <a:p>
          <a:endParaRPr lang="en-AU"/>
        </a:p>
      </dgm:t>
    </dgm:pt>
    <dgm:pt modelId="{D890450D-99DF-46DF-B370-BABDFA8AB1E4}" type="pres">
      <dgm:prSet presAssocID="{1041490D-9294-4540-BA16-6A0B9A457D3E}" presName="node" presStyleLbl="node1" presStyleIdx="3" presStyleCnt="13" custScaleX="149062" custScaleY="53855">
        <dgm:presLayoutVars>
          <dgm:bulletEnabled val="1"/>
        </dgm:presLayoutVars>
      </dgm:prSet>
      <dgm:spPr>
        <a:prstGeom prst="rect">
          <a:avLst/>
        </a:prstGeom>
      </dgm:spPr>
      <dgm:t>
        <a:bodyPr/>
        <a:lstStyle/>
        <a:p>
          <a:endParaRPr lang="en-AU"/>
        </a:p>
      </dgm:t>
    </dgm:pt>
    <dgm:pt modelId="{D9B39463-8901-47DA-B968-1FDE8B5138FA}" type="pres">
      <dgm:prSet presAssocID="{C0B2F0F5-795A-441B-975C-CFC38CC31009}" presName="sibTrans" presStyleLbl="sibTrans1D1" presStyleIdx="3" presStyleCnt="12"/>
      <dgm:spPr>
        <a:custGeom>
          <a:avLst/>
          <a:gdLst/>
          <a:ahLst/>
          <a:cxnLst/>
          <a:rect l="0" t="0" r="0" b="0"/>
          <a:pathLst>
            <a:path>
              <a:moveTo>
                <a:pt x="0" y="45720"/>
              </a:moveTo>
              <a:lnTo>
                <a:pt x="267563" y="45720"/>
              </a:lnTo>
            </a:path>
          </a:pathLst>
        </a:custGeom>
      </dgm:spPr>
      <dgm:t>
        <a:bodyPr/>
        <a:lstStyle/>
        <a:p>
          <a:endParaRPr lang="en-AU"/>
        </a:p>
      </dgm:t>
    </dgm:pt>
    <dgm:pt modelId="{DF6BAB48-08CD-4C1D-A4D9-0B20F8A1E47F}" type="pres">
      <dgm:prSet presAssocID="{C0B2F0F5-795A-441B-975C-CFC38CC31009}" presName="connectorText" presStyleLbl="sibTrans1D1" presStyleIdx="3" presStyleCnt="12"/>
      <dgm:spPr/>
      <dgm:t>
        <a:bodyPr/>
        <a:lstStyle/>
        <a:p>
          <a:endParaRPr lang="en-AU"/>
        </a:p>
      </dgm:t>
    </dgm:pt>
    <dgm:pt modelId="{B336D69D-0F24-4A68-B4D4-F003421E4825}" type="pres">
      <dgm:prSet presAssocID="{635A33CD-7610-4371-921F-6FB08DC4421B}" presName="node" presStyleLbl="node1" presStyleIdx="4" presStyleCnt="13" custScaleX="139449" custScaleY="51637">
        <dgm:presLayoutVars>
          <dgm:bulletEnabled val="1"/>
        </dgm:presLayoutVars>
      </dgm:prSet>
      <dgm:spPr>
        <a:prstGeom prst="rect">
          <a:avLst/>
        </a:prstGeom>
      </dgm:spPr>
      <dgm:t>
        <a:bodyPr/>
        <a:lstStyle/>
        <a:p>
          <a:endParaRPr lang="en-AU"/>
        </a:p>
      </dgm:t>
    </dgm:pt>
    <dgm:pt modelId="{8E38985F-21FD-4235-BBED-0A45D27FDA16}" type="pres">
      <dgm:prSet presAssocID="{1A053BFB-9882-4E15-A84A-4C8BE53E3543}" presName="sibTrans" presStyleLbl="sibTrans1D1" presStyleIdx="4" presStyleCnt="12"/>
      <dgm:spPr>
        <a:custGeom>
          <a:avLst/>
          <a:gdLst/>
          <a:ahLst/>
          <a:cxnLst/>
          <a:rect l="0" t="0" r="0" b="0"/>
          <a:pathLst>
            <a:path>
              <a:moveTo>
                <a:pt x="0" y="46248"/>
              </a:moveTo>
              <a:lnTo>
                <a:pt x="150590" y="46248"/>
              </a:lnTo>
              <a:lnTo>
                <a:pt x="150590" y="45720"/>
              </a:lnTo>
              <a:lnTo>
                <a:pt x="266980" y="45720"/>
              </a:lnTo>
            </a:path>
          </a:pathLst>
        </a:custGeom>
      </dgm:spPr>
      <dgm:t>
        <a:bodyPr/>
        <a:lstStyle/>
        <a:p>
          <a:endParaRPr lang="en-AU"/>
        </a:p>
      </dgm:t>
    </dgm:pt>
    <dgm:pt modelId="{89F00FF1-641F-4708-A4A6-2144DE859027}" type="pres">
      <dgm:prSet presAssocID="{1A053BFB-9882-4E15-A84A-4C8BE53E3543}" presName="connectorText" presStyleLbl="sibTrans1D1" presStyleIdx="4" presStyleCnt="12"/>
      <dgm:spPr/>
      <dgm:t>
        <a:bodyPr/>
        <a:lstStyle/>
        <a:p>
          <a:endParaRPr lang="en-AU"/>
        </a:p>
      </dgm:t>
    </dgm:pt>
    <dgm:pt modelId="{E0B5FB11-D6F4-4091-AF95-729667DADB49}" type="pres">
      <dgm:prSet presAssocID="{E4AC4467-2E76-4422-8262-0F7C6618A8D5}" presName="node" presStyleLbl="node1" presStyleIdx="5" presStyleCnt="13" custScaleX="138626" custScaleY="49555" custLinFactNeighborX="-45" custLinFactNeighborY="-68">
        <dgm:presLayoutVars>
          <dgm:bulletEnabled val="1"/>
        </dgm:presLayoutVars>
      </dgm:prSet>
      <dgm:spPr>
        <a:prstGeom prst="rect">
          <a:avLst/>
        </a:prstGeom>
      </dgm:spPr>
      <dgm:t>
        <a:bodyPr/>
        <a:lstStyle/>
        <a:p>
          <a:endParaRPr lang="en-AU"/>
        </a:p>
      </dgm:t>
    </dgm:pt>
    <dgm:pt modelId="{DBD4A64C-5423-4018-A6BC-8E0C554B4044}" type="pres">
      <dgm:prSet presAssocID="{1A8ADD42-FBC2-47D4-842C-28871D9EF1E7}" presName="sibTrans" presStyleLbl="sibTrans1D1" presStyleIdx="5" presStyleCnt="12"/>
      <dgm:spPr>
        <a:custGeom>
          <a:avLst/>
          <a:gdLst/>
          <a:ahLst/>
          <a:cxnLst/>
          <a:rect l="0" t="0" r="0" b="0"/>
          <a:pathLst>
            <a:path>
              <a:moveTo>
                <a:pt x="4140407" y="0"/>
              </a:moveTo>
              <a:lnTo>
                <a:pt x="4140407" y="155171"/>
              </a:lnTo>
              <a:lnTo>
                <a:pt x="0" y="155171"/>
              </a:lnTo>
              <a:lnTo>
                <a:pt x="0" y="276143"/>
              </a:lnTo>
            </a:path>
          </a:pathLst>
        </a:custGeom>
      </dgm:spPr>
      <dgm:t>
        <a:bodyPr/>
        <a:lstStyle/>
        <a:p>
          <a:endParaRPr lang="en-AU"/>
        </a:p>
      </dgm:t>
    </dgm:pt>
    <dgm:pt modelId="{61CDD889-7748-4824-BC1F-CE8547298908}" type="pres">
      <dgm:prSet presAssocID="{1A8ADD42-FBC2-47D4-842C-28871D9EF1E7}" presName="connectorText" presStyleLbl="sibTrans1D1" presStyleIdx="5" presStyleCnt="12"/>
      <dgm:spPr/>
      <dgm:t>
        <a:bodyPr/>
        <a:lstStyle/>
        <a:p>
          <a:endParaRPr lang="en-AU"/>
        </a:p>
      </dgm:t>
    </dgm:pt>
    <dgm:pt modelId="{9B436E0B-4C11-4278-A069-3CB1A485DC4A}" type="pres">
      <dgm:prSet presAssocID="{89D11ADF-0C52-4D59-B5A8-120F88A7A26F}" presName="node" presStyleLbl="node1" presStyleIdx="6" presStyleCnt="13" custScaleX="168786" custScaleY="76501" custLinFactNeighborY="-1115">
        <dgm:presLayoutVars>
          <dgm:bulletEnabled val="1"/>
        </dgm:presLayoutVars>
      </dgm:prSet>
      <dgm:spPr>
        <a:prstGeom prst="rect">
          <a:avLst/>
        </a:prstGeom>
      </dgm:spPr>
      <dgm:t>
        <a:bodyPr/>
        <a:lstStyle/>
        <a:p>
          <a:endParaRPr lang="en-AU"/>
        </a:p>
      </dgm:t>
    </dgm:pt>
    <dgm:pt modelId="{749A1D78-B123-4CC7-8C50-3C02A6B8E3B6}" type="pres">
      <dgm:prSet presAssocID="{3A201440-9E9A-4D23-AD6C-504171B94FD6}" presName="sibTrans" presStyleLbl="sibTrans1D1" presStyleIdx="6" presStyleCnt="12"/>
      <dgm:spPr>
        <a:custGeom>
          <a:avLst/>
          <a:gdLst/>
          <a:ahLst/>
          <a:cxnLst/>
          <a:rect l="0" t="0" r="0" b="0"/>
          <a:pathLst>
            <a:path>
              <a:moveTo>
                <a:pt x="0" y="45720"/>
              </a:moveTo>
              <a:lnTo>
                <a:pt x="267602" y="45720"/>
              </a:lnTo>
            </a:path>
          </a:pathLst>
        </a:custGeom>
      </dgm:spPr>
      <dgm:t>
        <a:bodyPr/>
        <a:lstStyle/>
        <a:p>
          <a:endParaRPr lang="en-AU"/>
        </a:p>
      </dgm:t>
    </dgm:pt>
    <dgm:pt modelId="{E49BC680-DEAA-47C7-8ECB-D3FB44A0DE11}" type="pres">
      <dgm:prSet presAssocID="{3A201440-9E9A-4D23-AD6C-504171B94FD6}" presName="connectorText" presStyleLbl="sibTrans1D1" presStyleIdx="6" presStyleCnt="12"/>
      <dgm:spPr/>
      <dgm:t>
        <a:bodyPr/>
        <a:lstStyle/>
        <a:p>
          <a:endParaRPr lang="en-AU"/>
        </a:p>
      </dgm:t>
    </dgm:pt>
    <dgm:pt modelId="{9853D348-6290-4DEC-AC39-F861FA9DE575}" type="pres">
      <dgm:prSet presAssocID="{08D88C5B-9C7F-48AA-8938-CBFAB0772236}" presName="node" presStyleLbl="node1" presStyleIdx="7" presStyleCnt="13" custScaleX="115812" custScaleY="74270" custLinFactNeighborX="3" custLinFactNeighborY="-1115">
        <dgm:presLayoutVars>
          <dgm:bulletEnabled val="1"/>
        </dgm:presLayoutVars>
      </dgm:prSet>
      <dgm:spPr>
        <a:prstGeom prst="rect">
          <a:avLst/>
        </a:prstGeom>
      </dgm:spPr>
      <dgm:t>
        <a:bodyPr/>
        <a:lstStyle/>
        <a:p>
          <a:endParaRPr lang="en-AU"/>
        </a:p>
      </dgm:t>
    </dgm:pt>
    <dgm:pt modelId="{FC725647-572F-4CE9-A38C-30EFCD776647}" type="pres">
      <dgm:prSet presAssocID="{738A989C-E80A-4184-9EAF-D60088369742}" presName="sibTrans" presStyleLbl="sibTrans1D1" presStyleIdx="7" presStyleCnt="12"/>
      <dgm:spPr>
        <a:custGeom>
          <a:avLst/>
          <a:gdLst/>
          <a:ahLst/>
          <a:cxnLst/>
          <a:rect l="0" t="0" r="0" b="0"/>
          <a:pathLst>
            <a:path>
              <a:moveTo>
                <a:pt x="0" y="45720"/>
              </a:moveTo>
              <a:lnTo>
                <a:pt x="224148" y="45720"/>
              </a:lnTo>
            </a:path>
          </a:pathLst>
        </a:custGeom>
      </dgm:spPr>
      <dgm:t>
        <a:bodyPr/>
        <a:lstStyle/>
        <a:p>
          <a:endParaRPr lang="en-AU"/>
        </a:p>
      </dgm:t>
    </dgm:pt>
    <dgm:pt modelId="{6B13F84B-2AE0-44F8-8A29-CFA3DCBD75C6}" type="pres">
      <dgm:prSet presAssocID="{738A989C-E80A-4184-9EAF-D60088369742}" presName="connectorText" presStyleLbl="sibTrans1D1" presStyleIdx="7" presStyleCnt="12"/>
      <dgm:spPr/>
      <dgm:t>
        <a:bodyPr/>
        <a:lstStyle/>
        <a:p>
          <a:endParaRPr lang="en-AU"/>
        </a:p>
      </dgm:t>
    </dgm:pt>
    <dgm:pt modelId="{4C730051-320A-462C-8B92-36DFE901BC1A}" type="pres">
      <dgm:prSet presAssocID="{CBA1F173-2137-4022-BB63-CBF6C202766C}" presName="node" presStyleLbl="node1" presStyleIdx="8" presStyleCnt="13" custScaleX="58195" custScaleY="72039" custLinFactNeighborX="-3346" custLinFactNeighborY="-1115">
        <dgm:presLayoutVars>
          <dgm:bulletEnabled val="1"/>
        </dgm:presLayoutVars>
      </dgm:prSet>
      <dgm:spPr>
        <a:prstGeom prst="rect">
          <a:avLst/>
        </a:prstGeom>
      </dgm:spPr>
      <dgm:t>
        <a:bodyPr/>
        <a:lstStyle/>
        <a:p>
          <a:endParaRPr lang="en-AU"/>
        </a:p>
      </dgm:t>
    </dgm:pt>
    <dgm:pt modelId="{8D8586EB-3A8C-43B3-8205-CE00471A809E}" type="pres">
      <dgm:prSet presAssocID="{14B12007-F099-47B8-BB26-F34BD7675156}" presName="sibTrans" presStyleLbl="sibTrans1D1" presStyleIdx="8" presStyleCnt="12"/>
      <dgm:spPr>
        <a:custGeom>
          <a:avLst/>
          <a:gdLst/>
          <a:ahLst/>
          <a:cxnLst/>
          <a:rect l="0" t="0" r="0" b="0"/>
          <a:pathLst>
            <a:path>
              <a:moveTo>
                <a:pt x="0" y="45720"/>
              </a:moveTo>
              <a:lnTo>
                <a:pt x="215022" y="45720"/>
              </a:lnTo>
            </a:path>
          </a:pathLst>
        </a:custGeom>
      </dgm:spPr>
      <dgm:t>
        <a:bodyPr/>
        <a:lstStyle/>
        <a:p>
          <a:endParaRPr lang="en-AU"/>
        </a:p>
      </dgm:t>
    </dgm:pt>
    <dgm:pt modelId="{69809258-E012-47F8-A39F-A779BBD54727}" type="pres">
      <dgm:prSet presAssocID="{14B12007-F099-47B8-BB26-F34BD7675156}" presName="connectorText" presStyleLbl="sibTrans1D1" presStyleIdx="8" presStyleCnt="12"/>
      <dgm:spPr/>
      <dgm:t>
        <a:bodyPr/>
        <a:lstStyle/>
        <a:p>
          <a:endParaRPr lang="en-AU"/>
        </a:p>
      </dgm:t>
    </dgm:pt>
    <dgm:pt modelId="{D56B8289-4200-43A2-A693-7204F78F1E0D}" type="pres">
      <dgm:prSet presAssocID="{B077356F-54B3-471C-AD1A-08A7DE71DDA6}" presName="node" presStyleLbl="node1" presStyleIdx="9" presStyleCnt="13" custScaleX="62436" custScaleY="69808" custLinFactNeighborX="-7399" custLinFactNeighborY="-1115">
        <dgm:presLayoutVars>
          <dgm:bulletEnabled val="1"/>
        </dgm:presLayoutVars>
      </dgm:prSet>
      <dgm:spPr>
        <a:prstGeom prst="rect">
          <a:avLst/>
        </a:prstGeom>
      </dgm:spPr>
      <dgm:t>
        <a:bodyPr/>
        <a:lstStyle/>
        <a:p>
          <a:endParaRPr lang="en-AU"/>
        </a:p>
      </dgm:t>
    </dgm:pt>
    <dgm:pt modelId="{EED78127-8101-47D4-810B-1D0AD2FE2EA1}" type="pres">
      <dgm:prSet presAssocID="{771477A0-8ED8-495A-9699-CD48EA74E55F}" presName="sibTrans" presStyleLbl="sibTrans1D1" presStyleIdx="9" presStyleCnt="12"/>
      <dgm:spPr>
        <a:custGeom>
          <a:avLst/>
          <a:gdLst/>
          <a:ahLst/>
          <a:cxnLst/>
          <a:rect l="0" t="0" r="0" b="0"/>
          <a:pathLst>
            <a:path>
              <a:moveTo>
                <a:pt x="4651188" y="0"/>
              </a:moveTo>
              <a:lnTo>
                <a:pt x="4651188" y="168233"/>
              </a:lnTo>
              <a:lnTo>
                <a:pt x="0" y="168233"/>
              </a:lnTo>
              <a:lnTo>
                <a:pt x="0" y="302266"/>
              </a:lnTo>
            </a:path>
          </a:pathLst>
        </a:custGeom>
      </dgm:spPr>
      <dgm:t>
        <a:bodyPr/>
        <a:lstStyle/>
        <a:p>
          <a:endParaRPr lang="en-AU"/>
        </a:p>
      </dgm:t>
    </dgm:pt>
    <dgm:pt modelId="{B90FDF0E-2E43-4857-9B68-691B13C4EB73}" type="pres">
      <dgm:prSet presAssocID="{771477A0-8ED8-495A-9699-CD48EA74E55F}" presName="connectorText" presStyleLbl="sibTrans1D1" presStyleIdx="9" presStyleCnt="12"/>
      <dgm:spPr/>
      <dgm:t>
        <a:bodyPr/>
        <a:lstStyle/>
        <a:p>
          <a:endParaRPr lang="en-AU"/>
        </a:p>
      </dgm:t>
    </dgm:pt>
    <dgm:pt modelId="{587A7F95-6EC0-40BC-85F0-0B924ADF17D8}" type="pres">
      <dgm:prSet presAssocID="{2E7811ED-608B-49FF-852E-6C3EB9E3EE72}" presName="node" presStyleLbl="node1" presStyleIdx="10" presStyleCnt="13" custScaleX="150292" custScaleY="55301" custLinFactNeighborX="1679" custLinFactNeighborY="0">
        <dgm:presLayoutVars>
          <dgm:bulletEnabled val="1"/>
        </dgm:presLayoutVars>
      </dgm:prSet>
      <dgm:spPr>
        <a:prstGeom prst="rect">
          <a:avLst/>
        </a:prstGeom>
      </dgm:spPr>
      <dgm:t>
        <a:bodyPr/>
        <a:lstStyle/>
        <a:p>
          <a:endParaRPr lang="en-AU"/>
        </a:p>
      </dgm:t>
    </dgm:pt>
    <dgm:pt modelId="{A8C7FE14-7124-4272-B91E-DB659B741EDF}" type="pres">
      <dgm:prSet presAssocID="{EE96D1CA-70EA-4677-A1B8-7A8E0CB442E1}" presName="sibTrans" presStyleLbl="sibTrans1D1" presStyleIdx="10" presStyleCnt="12"/>
      <dgm:spPr>
        <a:custGeom>
          <a:avLst/>
          <a:gdLst/>
          <a:ahLst/>
          <a:cxnLst/>
          <a:rect l="0" t="0" r="0" b="0"/>
          <a:pathLst>
            <a:path>
              <a:moveTo>
                <a:pt x="0" y="45720"/>
              </a:moveTo>
              <a:lnTo>
                <a:pt x="151089" y="45720"/>
              </a:lnTo>
              <a:lnTo>
                <a:pt x="151089" y="47765"/>
              </a:lnTo>
              <a:lnTo>
                <a:pt x="267978" y="47765"/>
              </a:lnTo>
            </a:path>
          </a:pathLst>
        </a:custGeom>
      </dgm:spPr>
      <dgm:t>
        <a:bodyPr/>
        <a:lstStyle/>
        <a:p>
          <a:endParaRPr lang="en-AU"/>
        </a:p>
      </dgm:t>
    </dgm:pt>
    <dgm:pt modelId="{2D5253DE-670F-4D3E-8024-24EC7BC55DE7}" type="pres">
      <dgm:prSet presAssocID="{EE96D1CA-70EA-4677-A1B8-7A8E0CB442E1}" presName="connectorText" presStyleLbl="sibTrans1D1" presStyleIdx="10" presStyleCnt="12"/>
      <dgm:spPr/>
      <dgm:t>
        <a:bodyPr/>
        <a:lstStyle/>
        <a:p>
          <a:endParaRPr lang="en-AU"/>
        </a:p>
      </dgm:t>
    </dgm:pt>
    <dgm:pt modelId="{511E6A96-CDC6-4D37-81B7-E56A68D6F41F}" type="pres">
      <dgm:prSet presAssocID="{D78E6834-6551-46E1-9B19-67AAAF0FE2BD}" presName="node" presStyleLbl="node1" presStyleIdx="11" presStyleCnt="13" custScaleX="143623" custScaleY="53676" custLinFactNeighborX="1711" custLinFactNeighborY="263">
        <dgm:presLayoutVars>
          <dgm:bulletEnabled val="1"/>
        </dgm:presLayoutVars>
      </dgm:prSet>
      <dgm:spPr>
        <a:prstGeom prst="rect">
          <a:avLst/>
        </a:prstGeom>
      </dgm:spPr>
      <dgm:t>
        <a:bodyPr/>
        <a:lstStyle/>
        <a:p>
          <a:endParaRPr lang="en-AU"/>
        </a:p>
      </dgm:t>
    </dgm:pt>
    <dgm:pt modelId="{1B122BD9-0C60-4710-B2A1-E627142E75F7}" type="pres">
      <dgm:prSet presAssocID="{7B19526A-2D73-49EB-831D-111CE730CB5E}" presName="sibTrans" presStyleLbl="sibTrans1D1" presStyleIdx="11" presStyleCnt="12"/>
      <dgm:spPr>
        <a:custGeom>
          <a:avLst/>
          <a:gdLst/>
          <a:ahLst/>
          <a:cxnLst/>
          <a:rect l="0" t="0" r="0" b="0"/>
          <a:pathLst>
            <a:path>
              <a:moveTo>
                <a:pt x="0" y="45720"/>
              </a:moveTo>
              <a:lnTo>
                <a:pt x="249440" y="45720"/>
              </a:lnTo>
            </a:path>
          </a:pathLst>
        </a:custGeom>
      </dgm:spPr>
      <dgm:t>
        <a:bodyPr/>
        <a:lstStyle/>
        <a:p>
          <a:endParaRPr lang="en-AU"/>
        </a:p>
      </dgm:t>
    </dgm:pt>
    <dgm:pt modelId="{0E4EC408-5E8E-4724-9542-BFCE501C6F3A}" type="pres">
      <dgm:prSet presAssocID="{7B19526A-2D73-49EB-831D-111CE730CB5E}" presName="connectorText" presStyleLbl="sibTrans1D1" presStyleIdx="11" presStyleCnt="12"/>
      <dgm:spPr/>
      <dgm:t>
        <a:bodyPr/>
        <a:lstStyle/>
        <a:p>
          <a:endParaRPr lang="en-AU"/>
        </a:p>
      </dgm:t>
    </dgm:pt>
    <dgm:pt modelId="{DC54B387-43B9-4BA8-8407-BDE25D3F8830}" type="pres">
      <dgm:prSet presAssocID="{0B0CF3AA-8F22-4350-8E8A-17D388A7CC20}" presName="node" presStyleLbl="node1" presStyleIdx="12" presStyleCnt="13" custScaleX="131277" custScaleY="52065" custLinFactNeighborX="313" custLinFactNeighborY="263">
        <dgm:presLayoutVars>
          <dgm:bulletEnabled val="1"/>
        </dgm:presLayoutVars>
      </dgm:prSet>
      <dgm:spPr>
        <a:prstGeom prst="rect">
          <a:avLst/>
        </a:prstGeom>
      </dgm:spPr>
      <dgm:t>
        <a:bodyPr/>
        <a:lstStyle/>
        <a:p>
          <a:endParaRPr lang="en-AU"/>
        </a:p>
      </dgm:t>
    </dgm:pt>
  </dgm:ptLst>
  <dgm:cxnLst>
    <dgm:cxn modelId="{2E5C2F12-16C6-4E78-817B-8D0DB2897BE9}" type="presOf" srcId="{0B0CF3AA-8F22-4350-8E8A-17D388A7CC20}" destId="{DC54B387-43B9-4BA8-8407-BDE25D3F8830}" srcOrd="0" destOrd="0" presId="urn:microsoft.com/office/officeart/2005/8/layout/bProcess3"/>
    <dgm:cxn modelId="{CB674515-00D4-472B-B808-B8BEA7092D23}" srcId="{F6372522-F085-4B13-A9E3-7D44AD3E822B}" destId="{04EB39EA-98AE-420F-AF10-C3441FD8B2AD}" srcOrd="0" destOrd="0" parTransId="{573C017D-5520-4117-B6AE-4DB90064A224}" sibTransId="{E6D29557-A261-4E90-984F-B564055501DC}"/>
    <dgm:cxn modelId="{CE8522BC-2324-419C-895D-54144BF0B655}" srcId="{780CC9DA-18B0-4F4C-B9EE-24B01E011C17}" destId="{66941419-7F3E-4FE2-8A50-03A90AF3C5F7}" srcOrd="2" destOrd="0" parTransId="{81FA82A6-EE10-4C76-B2EE-D7B8C4D47CE9}" sibTransId="{45872FEB-5415-49C2-9037-BA2A3C2F57EC}"/>
    <dgm:cxn modelId="{AD39E3A0-4798-4E3C-983A-E798459644B8}" type="presOf" srcId="{54DA08E5-3F75-451B-9DD2-5C4118A62810}" destId="{A4B366F9-8886-49D9-9338-88AAD78CA182}" srcOrd="0" destOrd="3" presId="urn:microsoft.com/office/officeart/2005/8/layout/bProcess3"/>
    <dgm:cxn modelId="{FE96777B-398C-4962-A074-1B7D0BD5C88E}" srcId="{780CC9DA-18B0-4F4C-B9EE-24B01E011C17}" destId="{D78E6834-6551-46E1-9B19-67AAAF0FE2BD}" srcOrd="11" destOrd="0" parTransId="{CA548EE7-B81A-4BBD-B606-192CF47912D8}" sibTransId="{7B19526A-2D73-49EB-831D-111CE730CB5E}"/>
    <dgm:cxn modelId="{66C8A8A1-343E-4D11-AD7E-14F5D132F6B3}" type="presOf" srcId="{89D11ADF-0C52-4D59-B5A8-120F88A7A26F}" destId="{9B436E0B-4C11-4278-A069-3CB1A485DC4A}" srcOrd="0" destOrd="0" presId="urn:microsoft.com/office/officeart/2005/8/layout/bProcess3"/>
    <dgm:cxn modelId="{FB6E9E15-36CE-456C-A8DB-88C6CFAE19A6}" type="presOf" srcId="{738A989C-E80A-4184-9EAF-D60088369742}" destId="{FC725647-572F-4CE9-A38C-30EFCD776647}" srcOrd="0" destOrd="0" presId="urn:microsoft.com/office/officeart/2005/8/layout/bProcess3"/>
    <dgm:cxn modelId="{D5F0B62F-ABBA-41AF-9548-6CE3936E4EA3}" type="presOf" srcId="{B82CF9A7-7E2D-45FC-BE6A-7674F54278AB}" destId="{7DC1F90B-BC4B-4410-825C-27E415CDED8C}" srcOrd="0" destOrd="0" presId="urn:microsoft.com/office/officeart/2005/8/layout/bProcess3"/>
    <dgm:cxn modelId="{F17C7394-C848-498B-A5E9-78549DE45554}" srcId="{780CC9DA-18B0-4F4C-B9EE-24B01E011C17}" destId="{0B0CF3AA-8F22-4350-8E8A-17D388A7CC20}" srcOrd="12" destOrd="0" parTransId="{B4BEC31F-2426-4255-A43E-E30D871EBE86}" sibTransId="{709EDD3B-2F5E-4D8C-ABCC-444708B14296}"/>
    <dgm:cxn modelId="{5718426B-404F-4651-8A6C-EC3AFF897D91}" type="presOf" srcId="{CBA1F173-2137-4022-BB63-CBF6C202766C}" destId="{4C730051-320A-462C-8B92-36DFE901BC1A}" srcOrd="0" destOrd="0" presId="urn:microsoft.com/office/officeart/2005/8/layout/bProcess3"/>
    <dgm:cxn modelId="{EA13977E-E343-4401-89F4-5B970953566F}" type="presOf" srcId="{45872FEB-5415-49C2-9037-BA2A3C2F57EC}" destId="{1976D079-6218-4CCB-8708-13D4C483FA50}" srcOrd="0" destOrd="0" presId="urn:microsoft.com/office/officeart/2005/8/layout/bProcess3"/>
    <dgm:cxn modelId="{A4C18D20-191C-4DF2-AEDD-3EA312CD85C2}" srcId="{89D11ADF-0C52-4D59-B5A8-120F88A7A26F}" destId="{16035E99-1FDF-40B5-9CED-253FCF9809A9}" srcOrd="0" destOrd="0" parTransId="{13D10B69-637F-4482-8FBB-A62BCEF69EB0}" sibTransId="{0B8ED9D5-AF33-4DC6-BE76-093800F69E35}"/>
    <dgm:cxn modelId="{D390F245-EED2-48BC-A951-BE47BE29A0C5}" srcId="{780CC9DA-18B0-4F4C-B9EE-24B01E011C17}" destId="{B077356F-54B3-471C-AD1A-08A7DE71DDA6}" srcOrd="9" destOrd="0" parTransId="{0A9AF1E4-077D-4397-B0B3-BB87910B20A4}" sibTransId="{771477A0-8ED8-495A-9699-CD48EA74E55F}"/>
    <dgm:cxn modelId="{B605D270-CACF-4B67-B2BA-2D1078DA8249}" type="presOf" srcId="{08D88C5B-9C7F-48AA-8938-CBFAB0772236}" destId="{9853D348-6290-4DEC-AC39-F861FA9DE575}" srcOrd="0" destOrd="0" presId="urn:microsoft.com/office/officeart/2005/8/layout/bProcess3"/>
    <dgm:cxn modelId="{73E845F6-443E-44B2-960C-051209B8384A}" type="presOf" srcId="{66941419-7F3E-4FE2-8A50-03A90AF3C5F7}" destId="{770EF8EC-1861-497D-94D0-7B2C5695EF0B}" srcOrd="0" destOrd="0" presId="urn:microsoft.com/office/officeart/2005/8/layout/bProcess3"/>
    <dgm:cxn modelId="{81DA0834-31E2-436F-8BEF-CB43BA8AE49E}" type="presOf" srcId="{5542AD34-87D8-42F1-A19D-003569644C03}" destId="{770EF8EC-1861-497D-94D0-7B2C5695EF0B}" srcOrd="0" destOrd="1" presId="urn:microsoft.com/office/officeart/2005/8/layout/bProcess3"/>
    <dgm:cxn modelId="{E7ACADAB-2317-49D1-ACC5-05F082AC0D59}" srcId="{780CC9DA-18B0-4F4C-B9EE-24B01E011C17}" destId="{1041490D-9294-4540-BA16-6A0B9A457D3E}" srcOrd="3" destOrd="0" parTransId="{D7AABDCD-E591-41CD-A1EF-E5D496788711}" sibTransId="{C0B2F0F5-795A-441B-975C-CFC38CC31009}"/>
    <dgm:cxn modelId="{C3D2A0FB-F0CB-40DD-B306-CD08F88A4614}" srcId="{66941419-7F3E-4FE2-8A50-03A90AF3C5F7}" destId="{111792E4-4485-4770-BBA1-078F54C6AC2C}" srcOrd="1" destOrd="0" parTransId="{CFE09EEC-9D13-4CDD-BBE0-D9F4E11985C1}" sibTransId="{85912149-3BA2-43A5-9206-0C1A7E0E9AAB}"/>
    <dgm:cxn modelId="{DE22AD8E-5715-40FB-804E-88AD4AEB313C}" type="presOf" srcId="{010E3B32-F306-437F-85ED-62707ECC2C05}" destId="{C016ED86-56FF-4846-9383-4E8C7EA14C4A}" srcOrd="0" destOrd="0" presId="urn:microsoft.com/office/officeart/2005/8/layout/bProcess3"/>
    <dgm:cxn modelId="{22F38C5A-1276-4B43-8640-7B05E8DCCEA4}" type="presOf" srcId="{635A33CD-7610-4371-921F-6FB08DC4421B}" destId="{B336D69D-0F24-4A68-B4D4-F003421E4825}" srcOrd="0" destOrd="0" presId="urn:microsoft.com/office/officeart/2005/8/layout/bProcess3"/>
    <dgm:cxn modelId="{D5C8B9C8-5519-466D-B722-BFBD59F6B34D}" type="presOf" srcId="{771477A0-8ED8-495A-9699-CD48EA74E55F}" destId="{B90FDF0E-2E43-4857-9B68-691B13C4EB73}" srcOrd="1" destOrd="0" presId="urn:microsoft.com/office/officeart/2005/8/layout/bProcess3"/>
    <dgm:cxn modelId="{131A5112-AF7B-4736-8F94-2F00B4CA1E68}" type="presOf" srcId="{780CC9DA-18B0-4F4C-B9EE-24B01E011C17}" destId="{FAF6A7B0-509E-4B0E-8FB7-74DC5CA6C860}" srcOrd="0" destOrd="0" presId="urn:microsoft.com/office/officeart/2005/8/layout/bProcess3"/>
    <dgm:cxn modelId="{F2F9AA35-EB8D-4E62-B265-20174D6CDD40}" type="presOf" srcId="{FCA27361-07B3-42CF-B2F0-F9C5A223CC7A}" destId="{A4B366F9-8886-49D9-9338-88AAD78CA182}" srcOrd="0" destOrd="2" presId="urn:microsoft.com/office/officeart/2005/8/layout/bProcess3"/>
    <dgm:cxn modelId="{E7A1D4FF-0AC8-40A4-AC7A-FF2970D57183}" type="presOf" srcId="{9AD89CB4-10FF-41EC-B294-832F3185400E}" destId="{7DC1F90B-BC4B-4410-825C-27E415CDED8C}" srcOrd="0" destOrd="1" presId="urn:microsoft.com/office/officeart/2005/8/layout/bProcess3"/>
    <dgm:cxn modelId="{520399AC-7D2C-4021-90FE-3CC98CBD4C0E}" type="presOf" srcId="{EE96D1CA-70EA-4677-A1B8-7A8E0CB442E1}" destId="{2D5253DE-670F-4D3E-8024-24EC7BC55DE7}" srcOrd="1" destOrd="0" presId="urn:microsoft.com/office/officeart/2005/8/layout/bProcess3"/>
    <dgm:cxn modelId="{B62BAB81-D05D-4843-8AE3-986A8F5D79CC}" srcId="{F6372522-F085-4B13-A9E3-7D44AD3E822B}" destId="{FCA27361-07B3-42CF-B2F0-F9C5A223CC7A}" srcOrd="1" destOrd="0" parTransId="{0D64BF35-F48F-48AE-9496-56900D976245}" sibTransId="{DE9BC5F9-A29C-4EBA-9AF0-204BA5A2F5A7}"/>
    <dgm:cxn modelId="{E7699E89-9751-4FEC-AA0F-91968A2A4151}" srcId="{780CC9DA-18B0-4F4C-B9EE-24B01E011C17}" destId="{635A33CD-7610-4371-921F-6FB08DC4421B}" srcOrd="4" destOrd="0" parTransId="{C99D5812-F53D-4D98-B65E-661B37A63A64}" sibTransId="{1A053BFB-9882-4E15-A84A-4C8BE53E3543}"/>
    <dgm:cxn modelId="{550FD504-C509-4D9C-A820-9A52A8BA0897}" type="presOf" srcId="{771477A0-8ED8-495A-9699-CD48EA74E55F}" destId="{EED78127-8101-47D4-810B-1D0AD2FE2EA1}" srcOrd="0" destOrd="0" presId="urn:microsoft.com/office/officeart/2005/8/layout/bProcess3"/>
    <dgm:cxn modelId="{0DC82263-1BE6-48CB-B659-4DA230BF6D1A}" srcId="{780CC9DA-18B0-4F4C-B9EE-24B01E011C17}" destId="{08D88C5B-9C7F-48AA-8938-CBFAB0772236}" srcOrd="7" destOrd="0" parTransId="{3737F0C0-1CBC-4696-AD13-60F70B30093E}" sibTransId="{738A989C-E80A-4184-9EAF-D60088369742}"/>
    <dgm:cxn modelId="{5F4ABA7D-E6EF-4E36-9312-B81B18BF5531}" type="presOf" srcId="{1A8ADD42-FBC2-47D4-842C-28871D9EF1E7}" destId="{DBD4A64C-5423-4018-A6BC-8E0C554B4044}" srcOrd="0" destOrd="0" presId="urn:microsoft.com/office/officeart/2005/8/layout/bProcess3"/>
    <dgm:cxn modelId="{62FC473A-D341-4E7D-B012-B02A065EE277}" type="presOf" srcId="{2A1111F0-0A52-44A9-9352-89947CFA678C}" destId="{A3C9D430-C841-4976-BF2E-5D16A344311A}" srcOrd="1" destOrd="0" presId="urn:microsoft.com/office/officeart/2005/8/layout/bProcess3"/>
    <dgm:cxn modelId="{33BCE678-7212-4CB2-917B-E20762052F3A}" type="presOf" srcId="{111792E4-4485-4770-BBA1-078F54C6AC2C}" destId="{770EF8EC-1861-497D-94D0-7B2C5695EF0B}" srcOrd="0" destOrd="2" presId="urn:microsoft.com/office/officeart/2005/8/layout/bProcess3"/>
    <dgm:cxn modelId="{9B463231-A524-4710-9294-2CC8370A2880}" type="presOf" srcId="{E4AC4467-2E76-4422-8262-0F7C6618A8D5}" destId="{E0B5FB11-D6F4-4091-AF95-729667DADB49}" srcOrd="0" destOrd="0" presId="urn:microsoft.com/office/officeart/2005/8/layout/bProcess3"/>
    <dgm:cxn modelId="{F0690633-A0BC-4CD5-A891-7C48666640D8}" srcId="{780CC9DA-18B0-4F4C-B9EE-24B01E011C17}" destId="{CBA1F173-2137-4022-BB63-CBF6C202766C}" srcOrd="8" destOrd="0" parTransId="{16055EE9-DAC4-4744-AD05-FC957E179CE4}" sibTransId="{14B12007-F099-47B8-BB26-F34BD7675156}"/>
    <dgm:cxn modelId="{17565A6D-0877-47C1-959C-F98943916830}" type="presOf" srcId="{C0B2F0F5-795A-441B-975C-CFC38CC31009}" destId="{D9B39463-8901-47DA-B968-1FDE8B5138FA}" srcOrd="0" destOrd="0" presId="urn:microsoft.com/office/officeart/2005/8/layout/bProcess3"/>
    <dgm:cxn modelId="{CADC465F-30CD-4D40-B5C5-724329AC1870}" type="presOf" srcId="{3A201440-9E9A-4D23-AD6C-504171B94FD6}" destId="{749A1D78-B123-4CC7-8C50-3C02A6B8E3B6}" srcOrd="0" destOrd="0" presId="urn:microsoft.com/office/officeart/2005/8/layout/bProcess3"/>
    <dgm:cxn modelId="{92DD2F1B-8584-467E-AF8C-CDC556BE5F6E}" type="presOf" srcId="{C0B2F0F5-795A-441B-975C-CFC38CC31009}" destId="{DF6BAB48-08CD-4C1D-A4D9-0B20F8A1E47F}" srcOrd="1" destOrd="0" presId="urn:microsoft.com/office/officeart/2005/8/layout/bProcess3"/>
    <dgm:cxn modelId="{E4319056-A543-4321-AB0B-9A93691FA08C}" srcId="{780CC9DA-18B0-4F4C-B9EE-24B01E011C17}" destId="{89D11ADF-0C52-4D59-B5A8-120F88A7A26F}" srcOrd="6" destOrd="0" parTransId="{C2DA2595-D6E8-4243-B9C6-5E84743DF150}" sibTransId="{3A201440-9E9A-4D23-AD6C-504171B94FD6}"/>
    <dgm:cxn modelId="{8B5A9127-071E-42BD-8470-93211C49B6B8}" type="presOf" srcId="{D78E6834-6551-46E1-9B19-67AAAF0FE2BD}" destId="{511E6A96-CDC6-4D37-81B7-E56A68D6F41F}" srcOrd="0" destOrd="0" presId="urn:microsoft.com/office/officeart/2005/8/layout/bProcess3"/>
    <dgm:cxn modelId="{19D703A7-8953-45D8-AE67-5FB7E7F9DF8F}" type="presOf" srcId="{2E7811ED-608B-49FF-852E-6C3EB9E3EE72}" destId="{587A7F95-6EC0-40BC-85F0-0B924ADF17D8}" srcOrd="0" destOrd="0" presId="urn:microsoft.com/office/officeart/2005/8/layout/bProcess3"/>
    <dgm:cxn modelId="{1B96901A-1054-4573-9857-60B1ABB12D84}" srcId="{780CC9DA-18B0-4F4C-B9EE-24B01E011C17}" destId="{B82CF9A7-7E2D-45FC-BE6A-7674F54278AB}" srcOrd="0" destOrd="0" parTransId="{C887A36D-0D32-4356-AED9-AD8F3529F2C3}" sibTransId="{010E3B32-F306-437F-85ED-62707ECC2C05}"/>
    <dgm:cxn modelId="{BE3C9AA9-F2C0-4187-9E68-27C357CAA165}" srcId="{B82CF9A7-7E2D-45FC-BE6A-7674F54278AB}" destId="{9AD89CB4-10FF-41EC-B294-832F3185400E}" srcOrd="0" destOrd="0" parTransId="{498FD31F-9820-434C-B4F5-FBD15E261AB4}" sibTransId="{7C9FA091-7B48-402C-8F9F-0B93563FF3C4}"/>
    <dgm:cxn modelId="{A6F8B97D-08C7-4EED-ADD6-2E9FDA9AA531}" srcId="{780CC9DA-18B0-4F4C-B9EE-24B01E011C17}" destId="{F6372522-F085-4B13-A9E3-7D44AD3E822B}" srcOrd="1" destOrd="0" parTransId="{6BB46B04-135E-47DA-9481-0F66F47B04E8}" sibTransId="{2A1111F0-0A52-44A9-9352-89947CFA678C}"/>
    <dgm:cxn modelId="{5A4DBF4E-488B-427D-9EC1-89CBEC674875}" type="presOf" srcId="{8416503F-73DF-464A-957A-5086B9C1947F}" destId="{770EF8EC-1861-497D-94D0-7B2C5695EF0B}" srcOrd="0" destOrd="3" presId="urn:microsoft.com/office/officeart/2005/8/layout/bProcess3"/>
    <dgm:cxn modelId="{E732FAA3-E683-414C-BA96-38AD84FB28D5}" type="presOf" srcId="{9DF311A0-0464-478A-B2B2-DCFC950E670D}" destId="{511E6A96-CDC6-4D37-81B7-E56A68D6F41F}" srcOrd="0" destOrd="1" presId="urn:microsoft.com/office/officeart/2005/8/layout/bProcess3"/>
    <dgm:cxn modelId="{5C7CAF37-A045-4D0F-BC38-3C523EA37B37}" type="presOf" srcId="{16035E99-1FDF-40B5-9CED-253FCF9809A9}" destId="{9B436E0B-4C11-4278-A069-3CB1A485DC4A}" srcOrd="0" destOrd="1" presId="urn:microsoft.com/office/officeart/2005/8/layout/bProcess3"/>
    <dgm:cxn modelId="{1D5E87EE-ED4F-4ADC-9F6B-243CB41B7D9D}" srcId="{780CC9DA-18B0-4F4C-B9EE-24B01E011C17}" destId="{E4AC4467-2E76-4422-8262-0F7C6618A8D5}" srcOrd="5" destOrd="0" parTransId="{53B88EA7-5888-4FE9-93BA-CD1C1CE4967D}" sibTransId="{1A8ADD42-FBC2-47D4-842C-28871D9EF1E7}"/>
    <dgm:cxn modelId="{11BFAC8F-55BB-4331-B3D9-7F9D7EE4F729}" type="presOf" srcId="{A3FC3556-5E37-4DB6-9160-BE0495EEC9AF}" destId="{B336D69D-0F24-4A68-B4D4-F003421E4825}" srcOrd="0" destOrd="1" presId="urn:microsoft.com/office/officeart/2005/8/layout/bProcess3"/>
    <dgm:cxn modelId="{13964391-30FF-4DEB-9DC7-0EF9C072B653}" type="presOf" srcId="{1A053BFB-9882-4E15-A84A-4C8BE53E3543}" destId="{8E38985F-21FD-4235-BBED-0A45D27FDA16}" srcOrd="0" destOrd="0" presId="urn:microsoft.com/office/officeart/2005/8/layout/bProcess3"/>
    <dgm:cxn modelId="{C210C694-65B7-4947-A0A2-156B81A13CDC}" srcId="{780CC9DA-18B0-4F4C-B9EE-24B01E011C17}" destId="{2E7811ED-608B-49FF-852E-6C3EB9E3EE72}" srcOrd="10" destOrd="0" parTransId="{5972B9B7-AE25-4546-A056-881E06BA41DC}" sibTransId="{EE96D1CA-70EA-4677-A1B8-7A8E0CB442E1}"/>
    <dgm:cxn modelId="{54A60918-D2AC-4AD6-B57C-0EDDD6799330}" srcId="{D78E6834-6551-46E1-9B19-67AAAF0FE2BD}" destId="{9DF311A0-0464-478A-B2B2-DCFC950E670D}" srcOrd="0" destOrd="0" parTransId="{B441CB9C-BA88-4A84-8823-1D2CCDDCDA90}" sibTransId="{2CB44B70-2DDF-474E-921E-CB851DB007AA}"/>
    <dgm:cxn modelId="{346B8380-EEE2-4746-ACBE-22CDDD924531}" type="presOf" srcId="{45872FEB-5415-49C2-9037-BA2A3C2F57EC}" destId="{8AC7A351-6D5A-4960-84D0-6FE4FF0EF981}" srcOrd="1" destOrd="0" presId="urn:microsoft.com/office/officeart/2005/8/layout/bProcess3"/>
    <dgm:cxn modelId="{50CC8E85-D65C-4ABE-A437-EBEB8A37B98E}" type="presOf" srcId="{04EB39EA-98AE-420F-AF10-C3441FD8B2AD}" destId="{A4B366F9-8886-49D9-9338-88AAD78CA182}" srcOrd="0" destOrd="1" presId="urn:microsoft.com/office/officeart/2005/8/layout/bProcess3"/>
    <dgm:cxn modelId="{6E8E2724-E406-4D1E-9612-FF04F111581F}" type="presOf" srcId="{F6372522-F085-4B13-A9E3-7D44AD3E822B}" destId="{A4B366F9-8886-49D9-9338-88AAD78CA182}" srcOrd="0" destOrd="0" presId="urn:microsoft.com/office/officeart/2005/8/layout/bProcess3"/>
    <dgm:cxn modelId="{C03380C3-137E-414D-A44F-7226FA97026B}" srcId="{635A33CD-7610-4371-921F-6FB08DC4421B}" destId="{A3FC3556-5E37-4DB6-9160-BE0495EEC9AF}" srcOrd="0" destOrd="0" parTransId="{E9F5CAC3-C372-441B-A230-662427714B9C}" sibTransId="{A7818531-93C2-4553-97E0-778330B3BFF3}"/>
    <dgm:cxn modelId="{7B0EA6EF-7083-41AB-9BFF-0B729FE9BE10}" srcId="{F6372522-F085-4B13-A9E3-7D44AD3E822B}" destId="{54DA08E5-3F75-451B-9DD2-5C4118A62810}" srcOrd="2" destOrd="0" parTransId="{ABCB9DCE-E63A-4797-879D-AB645CAD8B6B}" sibTransId="{F6F8E33E-3C4E-4D85-A4F0-0C3494B3766D}"/>
    <dgm:cxn modelId="{5772DD3B-305D-4DF8-BA7B-DAE74F1E4D32}" type="presOf" srcId="{14B12007-F099-47B8-BB26-F34BD7675156}" destId="{8D8586EB-3A8C-43B3-8205-CE00471A809E}" srcOrd="0" destOrd="0" presId="urn:microsoft.com/office/officeart/2005/8/layout/bProcess3"/>
    <dgm:cxn modelId="{DB9472C6-44E2-4275-A137-22D51BB1BF76}" type="presOf" srcId="{7B19526A-2D73-49EB-831D-111CE730CB5E}" destId="{0E4EC408-5E8E-4724-9542-BFCE501C6F3A}" srcOrd="1" destOrd="0" presId="urn:microsoft.com/office/officeart/2005/8/layout/bProcess3"/>
    <dgm:cxn modelId="{C57986A3-95BE-4A0C-B38D-DB9454DC7D34}" type="presOf" srcId="{EE96D1CA-70EA-4677-A1B8-7A8E0CB442E1}" destId="{A8C7FE14-7124-4272-B91E-DB659B741EDF}" srcOrd="0" destOrd="0" presId="urn:microsoft.com/office/officeart/2005/8/layout/bProcess3"/>
    <dgm:cxn modelId="{62B81A64-D9B0-4852-B15F-841AFEF512D3}" type="presOf" srcId="{738A989C-E80A-4184-9EAF-D60088369742}" destId="{6B13F84B-2AE0-44F8-8A29-CFA3DCBD75C6}" srcOrd="1" destOrd="0" presId="urn:microsoft.com/office/officeart/2005/8/layout/bProcess3"/>
    <dgm:cxn modelId="{D2C1C408-2461-49D5-B163-F7B1F3A1190B}" type="presOf" srcId="{010E3B32-F306-437F-85ED-62707ECC2C05}" destId="{4D26D75E-337B-405F-BAA1-49705F8F5E75}" srcOrd="1" destOrd="0" presId="urn:microsoft.com/office/officeart/2005/8/layout/bProcess3"/>
    <dgm:cxn modelId="{2D369E6E-CC27-4B05-B760-9B09DAF2F4DE}" type="presOf" srcId="{7B19526A-2D73-49EB-831D-111CE730CB5E}" destId="{1B122BD9-0C60-4710-B2A1-E627142E75F7}" srcOrd="0" destOrd="0" presId="urn:microsoft.com/office/officeart/2005/8/layout/bProcess3"/>
    <dgm:cxn modelId="{F794776E-88D5-4A4D-BBBC-44BA626DEB7D}" type="presOf" srcId="{2A1111F0-0A52-44A9-9352-89947CFA678C}" destId="{D3542CCF-F7E1-49BC-A613-9B8C3566205C}" srcOrd="0" destOrd="0" presId="urn:microsoft.com/office/officeart/2005/8/layout/bProcess3"/>
    <dgm:cxn modelId="{2E23496C-CAD2-4CC7-80CB-996696BD6BC9}" type="presOf" srcId="{1041490D-9294-4540-BA16-6A0B9A457D3E}" destId="{D890450D-99DF-46DF-B370-BABDFA8AB1E4}" srcOrd="0" destOrd="0" presId="urn:microsoft.com/office/officeart/2005/8/layout/bProcess3"/>
    <dgm:cxn modelId="{AE69942D-1927-44F8-BB06-C8277F054AC5}" type="presOf" srcId="{14B12007-F099-47B8-BB26-F34BD7675156}" destId="{69809258-E012-47F8-A39F-A779BBD54727}" srcOrd="1" destOrd="0" presId="urn:microsoft.com/office/officeart/2005/8/layout/bProcess3"/>
    <dgm:cxn modelId="{63E89A9F-0BE8-4693-878B-37184B008E15}" srcId="{66941419-7F3E-4FE2-8A50-03A90AF3C5F7}" destId="{5542AD34-87D8-42F1-A19D-003569644C03}" srcOrd="0" destOrd="0" parTransId="{15296303-BB9B-4780-80E2-93D5E53E1A55}" sibTransId="{78AE5ADF-9973-4EF3-A857-5E68F6DA280B}"/>
    <dgm:cxn modelId="{585D69C7-7BCD-4213-BA11-5E44A3E6E90E}" type="presOf" srcId="{3A201440-9E9A-4D23-AD6C-504171B94FD6}" destId="{E49BC680-DEAA-47C7-8ECB-D3FB44A0DE11}" srcOrd="1" destOrd="0" presId="urn:microsoft.com/office/officeart/2005/8/layout/bProcess3"/>
    <dgm:cxn modelId="{AD4853B2-5151-4C18-899C-7313BB1FAF88}" srcId="{66941419-7F3E-4FE2-8A50-03A90AF3C5F7}" destId="{8416503F-73DF-464A-957A-5086B9C1947F}" srcOrd="2" destOrd="0" parTransId="{2A65980F-0BCE-4328-9F40-E1D187B61907}" sibTransId="{E50654CF-F8B4-4D01-80BB-96B6B88E24F6}"/>
    <dgm:cxn modelId="{22C559B2-B64B-4CAE-89F1-A3BA83772B0D}" type="presOf" srcId="{1A053BFB-9882-4E15-A84A-4C8BE53E3543}" destId="{89F00FF1-641F-4708-A4A6-2144DE859027}" srcOrd="1" destOrd="0" presId="urn:microsoft.com/office/officeart/2005/8/layout/bProcess3"/>
    <dgm:cxn modelId="{385EA9CB-F5EB-4001-9559-463050174537}" type="presOf" srcId="{B077356F-54B3-471C-AD1A-08A7DE71DDA6}" destId="{D56B8289-4200-43A2-A693-7204F78F1E0D}" srcOrd="0" destOrd="0" presId="urn:microsoft.com/office/officeart/2005/8/layout/bProcess3"/>
    <dgm:cxn modelId="{7A2ED373-855C-49F7-863B-3EBFF1EBBB06}" type="presOf" srcId="{1A8ADD42-FBC2-47D4-842C-28871D9EF1E7}" destId="{61CDD889-7748-4824-BC1F-CE8547298908}" srcOrd="1" destOrd="0" presId="urn:microsoft.com/office/officeart/2005/8/layout/bProcess3"/>
    <dgm:cxn modelId="{59D2F00F-7308-412C-9699-56E91F4C17B8}" type="presParOf" srcId="{FAF6A7B0-509E-4B0E-8FB7-74DC5CA6C860}" destId="{7DC1F90B-BC4B-4410-825C-27E415CDED8C}" srcOrd="0" destOrd="0" presId="urn:microsoft.com/office/officeart/2005/8/layout/bProcess3"/>
    <dgm:cxn modelId="{C177DB98-13ED-479B-A8A9-151233DCF0E4}" type="presParOf" srcId="{FAF6A7B0-509E-4B0E-8FB7-74DC5CA6C860}" destId="{C016ED86-56FF-4846-9383-4E8C7EA14C4A}" srcOrd="1" destOrd="0" presId="urn:microsoft.com/office/officeart/2005/8/layout/bProcess3"/>
    <dgm:cxn modelId="{3661B5E3-5785-4352-88DB-33398FCDCF5C}" type="presParOf" srcId="{C016ED86-56FF-4846-9383-4E8C7EA14C4A}" destId="{4D26D75E-337B-405F-BAA1-49705F8F5E75}" srcOrd="0" destOrd="0" presId="urn:microsoft.com/office/officeart/2005/8/layout/bProcess3"/>
    <dgm:cxn modelId="{AA08A74A-A436-498C-85E0-059BF209F49A}" type="presParOf" srcId="{FAF6A7B0-509E-4B0E-8FB7-74DC5CA6C860}" destId="{A4B366F9-8886-49D9-9338-88AAD78CA182}" srcOrd="2" destOrd="0" presId="urn:microsoft.com/office/officeart/2005/8/layout/bProcess3"/>
    <dgm:cxn modelId="{97863957-2682-4A0F-B5E0-325257A8A460}" type="presParOf" srcId="{FAF6A7B0-509E-4B0E-8FB7-74DC5CA6C860}" destId="{D3542CCF-F7E1-49BC-A613-9B8C3566205C}" srcOrd="3" destOrd="0" presId="urn:microsoft.com/office/officeart/2005/8/layout/bProcess3"/>
    <dgm:cxn modelId="{5BFE3525-E9ED-449F-B860-682D89879417}" type="presParOf" srcId="{D3542CCF-F7E1-49BC-A613-9B8C3566205C}" destId="{A3C9D430-C841-4976-BF2E-5D16A344311A}" srcOrd="0" destOrd="0" presId="urn:microsoft.com/office/officeart/2005/8/layout/bProcess3"/>
    <dgm:cxn modelId="{86C78E19-E60D-4784-9C8C-EADF554DAD15}" type="presParOf" srcId="{FAF6A7B0-509E-4B0E-8FB7-74DC5CA6C860}" destId="{770EF8EC-1861-497D-94D0-7B2C5695EF0B}" srcOrd="4" destOrd="0" presId="urn:microsoft.com/office/officeart/2005/8/layout/bProcess3"/>
    <dgm:cxn modelId="{B29E03D3-D065-4CA9-9C20-E1F67224E2DF}" type="presParOf" srcId="{FAF6A7B0-509E-4B0E-8FB7-74DC5CA6C860}" destId="{1976D079-6218-4CCB-8708-13D4C483FA50}" srcOrd="5" destOrd="0" presId="urn:microsoft.com/office/officeart/2005/8/layout/bProcess3"/>
    <dgm:cxn modelId="{5728FDE8-099B-4C96-AF2F-9C239A8ECEE5}" type="presParOf" srcId="{1976D079-6218-4CCB-8708-13D4C483FA50}" destId="{8AC7A351-6D5A-4960-84D0-6FE4FF0EF981}" srcOrd="0" destOrd="0" presId="urn:microsoft.com/office/officeart/2005/8/layout/bProcess3"/>
    <dgm:cxn modelId="{D3030298-C40D-48D2-97B2-7F441385459B}" type="presParOf" srcId="{FAF6A7B0-509E-4B0E-8FB7-74DC5CA6C860}" destId="{D890450D-99DF-46DF-B370-BABDFA8AB1E4}" srcOrd="6" destOrd="0" presId="urn:microsoft.com/office/officeart/2005/8/layout/bProcess3"/>
    <dgm:cxn modelId="{88C379F0-19EF-4D80-AFEB-EAAA529539BA}" type="presParOf" srcId="{FAF6A7B0-509E-4B0E-8FB7-74DC5CA6C860}" destId="{D9B39463-8901-47DA-B968-1FDE8B5138FA}" srcOrd="7" destOrd="0" presId="urn:microsoft.com/office/officeart/2005/8/layout/bProcess3"/>
    <dgm:cxn modelId="{4AB344E5-2A18-4B80-AC27-AB5AAF38F98D}" type="presParOf" srcId="{D9B39463-8901-47DA-B968-1FDE8B5138FA}" destId="{DF6BAB48-08CD-4C1D-A4D9-0B20F8A1E47F}" srcOrd="0" destOrd="0" presId="urn:microsoft.com/office/officeart/2005/8/layout/bProcess3"/>
    <dgm:cxn modelId="{8C3BD9E7-E228-4E41-8168-A4D5B24AA2C7}" type="presParOf" srcId="{FAF6A7B0-509E-4B0E-8FB7-74DC5CA6C860}" destId="{B336D69D-0F24-4A68-B4D4-F003421E4825}" srcOrd="8" destOrd="0" presId="urn:microsoft.com/office/officeart/2005/8/layout/bProcess3"/>
    <dgm:cxn modelId="{8A8A1DE0-1F46-4431-949D-B381C18AD5C8}" type="presParOf" srcId="{FAF6A7B0-509E-4B0E-8FB7-74DC5CA6C860}" destId="{8E38985F-21FD-4235-BBED-0A45D27FDA16}" srcOrd="9" destOrd="0" presId="urn:microsoft.com/office/officeart/2005/8/layout/bProcess3"/>
    <dgm:cxn modelId="{386D4DBB-0DD7-49F4-B175-E6D137530650}" type="presParOf" srcId="{8E38985F-21FD-4235-BBED-0A45D27FDA16}" destId="{89F00FF1-641F-4708-A4A6-2144DE859027}" srcOrd="0" destOrd="0" presId="urn:microsoft.com/office/officeart/2005/8/layout/bProcess3"/>
    <dgm:cxn modelId="{A8E4887C-BE6F-4410-9F55-0DC17E432C10}" type="presParOf" srcId="{FAF6A7B0-509E-4B0E-8FB7-74DC5CA6C860}" destId="{E0B5FB11-D6F4-4091-AF95-729667DADB49}" srcOrd="10" destOrd="0" presId="urn:microsoft.com/office/officeart/2005/8/layout/bProcess3"/>
    <dgm:cxn modelId="{D6904FEC-24C8-4A74-B207-23EF15FD82C2}" type="presParOf" srcId="{FAF6A7B0-509E-4B0E-8FB7-74DC5CA6C860}" destId="{DBD4A64C-5423-4018-A6BC-8E0C554B4044}" srcOrd="11" destOrd="0" presId="urn:microsoft.com/office/officeart/2005/8/layout/bProcess3"/>
    <dgm:cxn modelId="{CF329525-0B8F-4199-ABD6-52FF6FD433FE}" type="presParOf" srcId="{DBD4A64C-5423-4018-A6BC-8E0C554B4044}" destId="{61CDD889-7748-4824-BC1F-CE8547298908}" srcOrd="0" destOrd="0" presId="urn:microsoft.com/office/officeart/2005/8/layout/bProcess3"/>
    <dgm:cxn modelId="{3563BD6F-000F-420F-86F7-9CE1B833BD33}" type="presParOf" srcId="{FAF6A7B0-509E-4B0E-8FB7-74DC5CA6C860}" destId="{9B436E0B-4C11-4278-A069-3CB1A485DC4A}" srcOrd="12" destOrd="0" presId="urn:microsoft.com/office/officeart/2005/8/layout/bProcess3"/>
    <dgm:cxn modelId="{8326DCA5-0656-4C35-B930-C443D27A5450}" type="presParOf" srcId="{FAF6A7B0-509E-4B0E-8FB7-74DC5CA6C860}" destId="{749A1D78-B123-4CC7-8C50-3C02A6B8E3B6}" srcOrd="13" destOrd="0" presId="urn:microsoft.com/office/officeart/2005/8/layout/bProcess3"/>
    <dgm:cxn modelId="{48B01765-82B9-4224-8C52-78AB7329C63F}" type="presParOf" srcId="{749A1D78-B123-4CC7-8C50-3C02A6B8E3B6}" destId="{E49BC680-DEAA-47C7-8ECB-D3FB44A0DE11}" srcOrd="0" destOrd="0" presId="urn:microsoft.com/office/officeart/2005/8/layout/bProcess3"/>
    <dgm:cxn modelId="{1E8F6883-71CA-4FCA-B4B8-C7443172C72E}" type="presParOf" srcId="{FAF6A7B0-509E-4B0E-8FB7-74DC5CA6C860}" destId="{9853D348-6290-4DEC-AC39-F861FA9DE575}" srcOrd="14" destOrd="0" presId="urn:microsoft.com/office/officeart/2005/8/layout/bProcess3"/>
    <dgm:cxn modelId="{A183BFB6-1F76-4D8D-8599-181941D5501C}" type="presParOf" srcId="{FAF6A7B0-509E-4B0E-8FB7-74DC5CA6C860}" destId="{FC725647-572F-4CE9-A38C-30EFCD776647}" srcOrd="15" destOrd="0" presId="urn:microsoft.com/office/officeart/2005/8/layout/bProcess3"/>
    <dgm:cxn modelId="{653DF325-B3E0-433D-94DA-74B3CF5F15D7}" type="presParOf" srcId="{FC725647-572F-4CE9-A38C-30EFCD776647}" destId="{6B13F84B-2AE0-44F8-8A29-CFA3DCBD75C6}" srcOrd="0" destOrd="0" presId="urn:microsoft.com/office/officeart/2005/8/layout/bProcess3"/>
    <dgm:cxn modelId="{13E57758-AF6B-4C11-B087-D6E827079FF5}" type="presParOf" srcId="{FAF6A7B0-509E-4B0E-8FB7-74DC5CA6C860}" destId="{4C730051-320A-462C-8B92-36DFE901BC1A}" srcOrd="16" destOrd="0" presId="urn:microsoft.com/office/officeart/2005/8/layout/bProcess3"/>
    <dgm:cxn modelId="{4B9166F6-B3B8-494E-AA5F-50486F043CA3}" type="presParOf" srcId="{FAF6A7B0-509E-4B0E-8FB7-74DC5CA6C860}" destId="{8D8586EB-3A8C-43B3-8205-CE00471A809E}" srcOrd="17" destOrd="0" presId="urn:microsoft.com/office/officeart/2005/8/layout/bProcess3"/>
    <dgm:cxn modelId="{59A6DA24-93DE-459B-A128-0F373D9BE8F3}" type="presParOf" srcId="{8D8586EB-3A8C-43B3-8205-CE00471A809E}" destId="{69809258-E012-47F8-A39F-A779BBD54727}" srcOrd="0" destOrd="0" presId="urn:microsoft.com/office/officeart/2005/8/layout/bProcess3"/>
    <dgm:cxn modelId="{5257EE20-0A29-4AAA-B8CF-173FB23C0E37}" type="presParOf" srcId="{FAF6A7B0-509E-4B0E-8FB7-74DC5CA6C860}" destId="{D56B8289-4200-43A2-A693-7204F78F1E0D}" srcOrd="18" destOrd="0" presId="urn:microsoft.com/office/officeart/2005/8/layout/bProcess3"/>
    <dgm:cxn modelId="{21DF68A6-B714-40C5-8241-BDA04DB8244B}" type="presParOf" srcId="{FAF6A7B0-509E-4B0E-8FB7-74DC5CA6C860}" destId="{EED78127-8101-47D4-810B-1D0AD2FE2EA1}" srcOrd="19" destOrd="0" presId="urn:microsoft.com/office/officeart/2005/8/layout/bProcess3"/>
    <dgm:cxn modelId="{64667311-56A3-4C3E-8994-189C56640038}" type="presParOf" srcId="{EED78127-8101-47D4-810B-1D0AD2FE2EA1}" destId="{B90FDF0E-2E43-4857-9B68-691B13C4EB73}" srcOrd="0" destOrd="0" presId="urn:microsoft.com/office/officeart/2005/8/layout/bProcess3"/>
    <dgm:cxn modelId="{1C3E0E1C-6C7C-467E-874A-1FDDE8FA1987}" type="presParOf" srcId="{FAF6A7B0-509E-4B0E-8FB7-74DC5CA6C860}" destId="{587A7F95-6EC0-40BC-85F0-0B924ADF17D8}" srcOrd="20" destOrd="0" presId="urn:microsoft.com/office/officeart/2005/8/layout/bProcess3"/>
    <dgm:cxn modelId="{B26A1B73-DD56-4151-93E2-3B4D8F4927C4}" type="presParOf" srcId="{FAF6A7B0-509E-4B0E-8FB7-74DC5CA6C860}" destId="{A8C7FE14-7124-4272-B91E-DB659B741EDF}" srcOrd="21" destOrd="0" presId="urn:microsoft.com/office/officeart/2005/8/layout/bProcess3"/>
    <dgm:cxn modelId="{A7039909-CB60-457F-9122-527494F67663}" type="presParOf" srcId="{A8C7FE14-7124-4272-B91E-DB659B741EDF}" destId="{2D5253DE-670F-4D3E-8024-24EC7BC55DE7}" srcOrd="0" destOrd="0" presId="urn:microsoft.com/office/officeart/2005/8/layout/bProcess3"/>
    <dgm:cxn modelId="{14B9CA4C-66EA-4AD8-BBD4-9A231D7C6798}" type="presParOf" srcId="{FAF6A7B0-509E-4B0E-8FB7-74DC5CA6C860}" destId="{511E6A96-CDC6-4D37-81B7-E56A68D6F41F}" srcOrd="22" destOrd="0" presId="urn:microsoft.com/office/officeart/2005/8/layout/bProcess3"/>
    <dgm:cxn modelId="{A7EE3B4D-626F-4F61-8F27-A23CF32DF345}" type="presParOf" srcId="{FAF6A7B0-509E-4B0E-8FB7-74DC5CA6C860}" destId="{1B122BD9-0C60-4710-B2A1-E627142E75F7}" srcOrd="23" destOrd="0" presId="urn:microsoft.com/office/officeart/2005/8/layout/bProcess3"/>
    <dgm:cxn modelId="{9A22311C-4176-4BF0-8AD7-484E58509E27}" type="presParOf" srcId="{1B122BD9-0C60-4710-B2A1-E627142E75F7}" destId="{0E4EC408-5E8E-4724-9542-BFCE501C6F3A}" srcOrd="0" destOrd="0" presId="urn:microsoft.com/office/officeart/2005/8/layout/bProcess3"/>
    <dgm:cxn modelId="{76F82F5F-DE75-4B0E-8F24-8BA88A42DEDB}" type="presParOf" srcId="{FAF6A7B0-509E-4B0E-8FB7-74DC5CA6C860}" destId="{DC54B387-43B9-4BA8-8407-BDE25D3F8830}" srcOrd="24" destOrd="0" presId="urn:microsoft.com/office/officeart/2005/8/layout/bProcess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57145A-009E-48C1-BC2F-DACDFBA2EFB5}">
      <dsp:nvSpPr>
        <dsp:cNvPr id="0" name=""/>
        <dsp:cNvSpPr/>
      </dsp:nvSpPr>
      <dsp:spPr>
        <a:xfrm>
          <a:off x="1933624" y="430950"/>
          <a:ext cx="321741" cy="91440"/>
        </a:xfrm>
        <a:custGeom>
          <a:avLst/>
          <a:gdLst/>
          <a:ahLst/>
          <a:cxnLst/>
          <a:rect l="0" t="0" r="0" b="0"/>
          <a:pathLst>
            <a:path>
              <a:moveTo>
                <a:pt x="0" y="45720"/>
              </a:moveTo>
              <a:lnTo>
                <a:pt x="32174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085686" y="474413"/>
        <a:ext cx="17617" cy="4514"/>
      </dsp:txXfrm>
    </dsp:sp>
    <dsp:sp modelId="{B2186FF4-DA89-444B-90E1-861A8DF0D7AE}">
      <dsp:nvSpPr>
        <dsp:cNvPr id="0" name=""/>
        <dsp:cNvSpPr/>
      </dsp:nvSpPr>
      <dsp:spPr>
        <a:xfrm>
          <a:off x="184463" y="18648"/>
          <a:ext cx="1750961" cy="9160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a:latin typeface="Arial" panose="020B0604020202020204" pitchFamily="34" charset="0"/>
              <a:cs typeface="Arial" panose="020B0604020202020204" pitchFamily="34" charset="0"/>
            </a:rPr>
            <a:t>Nominations</a:t>
          </a:r>
        </a:p>
        <a:p>
          <a:pPr marL="57150" lvl="1" indent="-57150" algn="l" defTabSz="444500">
            <a:lnSpc>
              <a:spcPct val="90000"/>
            </a:lnSpc>
            <a:spcBef>
              <a:spcPct val="0"/>
            </a:spcBef>
            <a:spcAft>
              <a:spcPct val="15000"/>
            </a:spcAft>
            <a:buChar char="••"/>
          </a:pPr>
          <a:r>
            <a:rPr lang="en-AU" sz="1000" kern="1200" dirty="0">
              <a:latin typeface="Arial" panose="020B0604020202020204" pitchFamily="34" charset="0"/>
              <a:cs typeface="Arial" panose="020B0604020202020204" pitchFamily="34" charset="0"/>
            </a:rPr>
            <a:t>Open for submissions all year</a:t>
          </a:r>
        </a:p>
        <a:p>
          <a:pPr marL="57150" lvl="1" indent="-57150" algn="l" defTabSz="444500">
            <a:lnSpc>
              <a:spcPct val="90000"/>
            </a:lnSpc>
            <a:spcBef>
              <a:spcPct val="0"/>
            </a:spcBef>
            <a:spcAft>
              <a:spcPct val="15000"/>
            </a:spcAft>
            <a:buChar char="••"/>
          </a:pPr>
          <a:r>
            <a:rPr lang="en-AU" sz="1000" kern="1200" dirty="0">
              <a:latin typeface="Arial" panose="020B0604020202020204" pitchFamily="34" charset="0"/>
              <a:cs typeface="Arial" panose="020B0604020202020204" pitchFamily="34" charset="0"/>
            </a:rPr>
            <a:t>Nominations cut-off four months prior to the next release.</a:t>
          </a:r>
        </a:p>
      </dsp:txBody>
      <dsp:txXfrm>
        <a:off x="184463" y="18648"/>
        <a:ext cx="1750961" cy="916044"/>
      </dsp:txXfrm>
    </dsp:sp>
    <dsp:sp modelId="{28C16118-21DC-48CB-900C-6FDBC1E4EF59}">
      <dsp:nvSpPr>
        <dsp:cNvPr id="0" name=""/>
        <dsp:cNvSpPr/>
      </dsp:nvSpPr>
      <dsp:spPr>
        <a:xfrm>
          <a:off x="3326126" y="430950"/>
          <a:ext cx="308290" cy="91440"/>
        </a:xfrm>
        <a:custGeom>
          <a:avLst/>
          <a:gdLst/>
          <a:ahLst/>
          <a:cxnLst/>
          <a:rect l="0" t="0" r="0" b="0"/>
          <a:pathLst>
            <a:path>
              <a:moveTo>
                <a:pt x="0" y="45720"/>
              </a:moveTo>
              <a:lnTo>
                <a:pt x="30829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3471798" y="474413"/>
        <a:ext cx="16944" cy="4514"/>
      </dsp:txXfrm>
    </dsp:sp>
    <dsp:sp modelId="{CF7794F9-FE4F-4852-89ED-902F21A12057}">
      <dsp:nvSpPr>
        <dsp:cNvPr id="0" name=""/>
        <dsp:cNvSpPr/>
      </dsp:nvSpPr>
      <dsp:spPr>
        <a:xfrm>
          <a:off x="2287765" y="3954"/>
          <a:ext cx="1040160" cy="9454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a:latin typeface="Arial" panose="020B0604020202020204" pitchFamily="34" charset="0"/>
              <a:cs typeface="Arial" panose="020B0604020202020204" pitchFamily="34" charset="0"/>
            </a:rPr>
            <a:t>Consultation</a:t>
          </a:r>
        </a:p>
        <a:p>
          <a:pPr marL="57150" lvl="1" indent="-57150" algn="ctr" defTabSz="444500">
            <a:lnSpc>
              <a:spcPct val="90000"/>
            </a:lnSpc>
            <a:spcBef>
              <a:spcPct val="0"/>
            </a:spcBef>
            <a:spcAft>
              <a:spcPct val="15000"/>
            </a:spcAft>
            <a:buChar char="••"/>
          </a:pPr>
          <a:r>
            <a:rPr lang="en-AU" sz="1000" b="0" kern="1200" dirty="0">
              <a:latin typeface="Arial" panose="020B0604020202020204" pitchFamily="34" charset="0"/>
              <a:cs typeface="Arial" panose="020B0604020202020204" pitchFamily="34" charset="0"/>
            </a:rPr>
            <a:t>Single round of open consultation on all areas nominated</a:t>
          </a:r>
        </a:p>
      </dsp:txBody>
      <dsp:txXfrm>
        <a:off x="2287765" y="3954"/>
        <a:ext cx="1040160" cy="945433"/>
      </dsp:txXfrm>
    </dsp:sp>
    <dsp:sp modelId="{DA08E0D3-7A2F-4064-85E8-F56E1156BE23}">
      <dsp:nvSpPr>
        <dsp:cNvPr id="0" name=""/>
        <dsp:cNvSpPr/>
      </dsp:nvSpPr>
      <dsp:spPr>
        <a:xfrm>
          <a:off x="837634" y="950275"/>
          <a:ext cx="3706240" cy="208744"/>
        </a:xfrm>
        <a:custGeom>
          <a:avLst/>
          <a:gdLst/>
          <a:ahLst/>
          <a:cxnLst/>
          <a:rect l="0" t="0" r="0" b="0"/>
          <a:pathLst>
            <a:path>
              <a:moveTo>
                <a:pt x="3706240" y="0"/>
              </a:moveTo>
              <a:lnTo>
                <a:pt x="3706240" y="121472"/>
              </a:lnTo>
              <a:lnTo>
                <a:pt x="0" y="121472"/>
              </a:lnTo>
              <a:lnTo>
                <a:pt x="0" y="208744"/>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97905" y="1052390"/>
        <a:ext cx="185698" cy="4514"/>
      </dsp:txXfrm>
    </dsp:sp>
    <dsp:sp modelId="{7CD1CA26-7168-4CAB-BAEF-205718943DCE}">
      <dsp:nvSpPr>
        <dsp:cNvPr id="0" name=""/>
        <dsp:cNvSpPr/>
      </dsp:nvSpPr>
      <dsp:spPr>
        <a:xfrm>
          <a:off x="3666816" y="1265"/>
          <a:ext cx="1754118" cy="950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a:latin typeface="Arial" panose="020B0604020202020204" pitchFamily="34" charset="0"/>
              <a:cs typeface="Arial" panose="020B0604020202020204" pitchFamily="34" charset="0"/>
            </a:rPr>
            <a:t>Final area selection</a:t>
          </a:r>
        </a:p>
        <a:p>
          <a:pPr marL="57150" lvl="1" indent="-57150" algn="l" defTabSz="444500">
            <a:lnSpc>
              <a:spcPct val="90000"/>
            </a:lnSpc>
            <a:spcBef>
              <a:spcPct val="0"/>
            </a:spcBef>
            <a:spcAft>
              <a:spcPct val="15000"/>
            </a:spcAft>
            <a:buChar char="••"/>
          </a:pPr>
          <a:r>
            <a:rPr lang="en-AU" sz="1000" kern="1200" dirty="0">
              <a:latin typeface="Arial" panose="020B0604020202020204" pitchFamily="34" charset="0"/>
              <a:cs typeface="Arial" panose="020B0604020202020204" pitchFamily="34" charset="0"/>
            </a:rPr>
            <a:t>Consultation comments considered to finalise areas</a:t>
          </a:r>
        </a:p>
        <a:p>
          <a:pPr marL="57150" lvl="1" indent="-57150" algn="l" defTabSz="444500">
            <a:lnSpc>
              <a:spcPct val="90000"/>
            </a:lnSpc>
            <a:spcBef>
              <a:spcPct val="0"/>
            </a:spcBef>
            <a:spcAft>
              <a:spcPct val="15000"/>
            </a:spcAft>
            <a:buChar char="••"/>
          </a:pPr>
          <a:r>
            <a:rPr lang="en-AU" sz="1000" kern="1200" dirty="0">
              <a:latin typeface="Arial" panose="020B0604020202020204" pitchFamily="34" charset="0"/>
              <a:cs typeface="Arial" panose="020B0604020202020204" pitchFamily="34" charset="0"/>
            </a:rPr>
            <a:t>JA approvals sought</a:t>
          </a:r>
        </a:p>
        <a:p>
          <a:pPr marL="57150" lvl="1" indent="-57150" algn="l" defTabSz="444500">
            <a:lnSpc>
              <a:spcPct val="90000"/>
            </a:lnSpc>
            <a:spcBef>
              <a:spcPct val="0"/>
            </a:spcBef>
            <a:spcAft>
              <a:spcPct val="15000"/>
            </a:spcAft>
            <a:buChar char="••"/>
          </a:pPr>
          <a:r>
            <a:rPr lang="en-AU" sz="1000" kern="1200" dirty="0">
              <a:latin typeface="Arial" panose="020B0604020202020204" pitchFamily="34" charset="0"/>
              <a:cs typeface="Arial" panose="020B0604020202020204" pitchFamily="34" charset="0"/>
            </a:rPr>
            <a:t>Develop promotional materials</a:t>
          </a:r>
        </a:p>
      </dsp:txBody>
      <dsp:txXfrm>
        <a:off x="3666816" y="1265"/>
        <a:ext cx="1754118" cy="950809"/>
      </dsp:txXfrm>
    </dsp:sp>
    <dsp:sp modelId="{5421F010-BEB1-4851-8F60-59281F07CC3C}">
      <dsp:nvSpPr>
        <dsp:cNvPr id="0" name=""/>
        <dsp:cNvSpPr/>
      </dsp:nvSpPr>
      <dsp:spPr>
        <a:xfrm>
          <a:off x="1489006" y="1647276"/>
          <a:ext cx="298819" cy="91440"/>
        </a:xfrm>
        <a:custGeom>
          <a:avLst/>
          <a:gdLst/>
          <a:ahLst/>
          <a:cxnLst/>
          <a:rect l="0" t="0" r="0" b="0"/>
          <a:pathLst>
            <a:path>
              <a:moveTo>
                <a:pt x="0" y="45720"/>
              </a:moveTo>
              <a:lnTo>
                <a:pt x="166509" y="45720"/>
              </a:lnTo>
              <a:lnTo>
                <a:pt x="166509" y="46061"/>
              </a:lnTo>
              <a:lnTo>
                <a:pt x="298819" y="46061"/>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630180" y="1690738"/>
        <a:ext cx="16470" cy="4514"/>
      </dsp:txXfrm>
    </dsp:sp>
    <dsp:sp modelId="{1E0E0A80-2B46-4E77-8ED4-61013C201201}">
      <dsp:nvSpPr>
        <dsp:cNvPr id="0" name=""/>
        <dsp:cNvSpPr/>
      </dsp:nvSpPr>
      <dsp:spPr>
        <a:xfrm>
          <a:off x="184463" y="1191420"/>
          <a:ext cx="1306343" cy="10031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smtClean="0">
              <a:latin typeface="Arial" panose="020B0604020202020204" pitchFamily="34" charset="0"/>
              <a:cs typeface="Arial" panose="020B0604020202020204" pitchFamily="34" charset="0"/>
            </a:rPr>
            <a:t>Gazette Acreage</a:t>
          </a:r>
          <a:endParaRPr lang="en-AU" sz="1000" b="1" kern="1200" dirty="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AU" sz="1000" kern="1200" dirty="0">
              <a:latin typeface="Arial" panose="020B0604020202020204" pitchFamily="34" charset="0"/>
              <a:cs typeface="Arial" panose="020B0604020202020204" pitchFamily="34" charset="0"/>
            </a:rPr>
            <a:t>Single advertised closing date for bids</a:t>
          </a:r>
        </a:p>
      </dsp:txBody>
      <dsp:txXfrm>
        <a:off x="184463" y="1191420"/>
        <a:ext cx="1306343" cy="1003152"/>
      </dsp:txXfrm>
    </dsp:sp>
    <dsp:sp modelId="{8F23D70F-2A0F-4A0F-87BA-09DA8AB05416}">
      <dsp:nvSpPr>
        <dsp:cNvPr id="0" name=""/>
        <dsp:cNvSpPr/>
      </dsp:nvSpPr>
      <dsp:spPr>
        <a:xfrm>
          <a:off x="2840272" y="1647429"/>
          <a:ext cx="299191" cy="91440"/>
        </a:xfrm>
        <a:custGeom>
          <a:avLst/>
          <a:gdLst/>
          <a:ahLst/>
          <a:cxnLst/>
          <a:rect l="0" t="0" r="0" b="0"/>
          <a:pathLst>
            <a:path>
              <a:moveTo>
                <a:pt x="0" y="45908"/>
              </a:moveTo>
              <a:lnTo>
                <a:pt x="166695" y="45908"/>
              </a:lnTo>
              <a:lnTo>
                <a:pt x="166695" y="45720"/>
              </a:lnTo>
              <a:lnTo>
                <a:pt x="299191"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981623" y="1690891"/>
        <a:ext cx="16489" cy="4514"/>
      </dsp:txXfrm>
    </dsp:sp>
    <dsp:sp modelId="{D8E8E556-ACFA-47FE-A31C-00D224505155}">
      <dsp:nvSpPr>
        <dsp:cNvPr id="0" name=""/>
        <dsp:cNvSpPr/>
      </dsp:nvSpPr>
      <dsp:spPr>
        <a:xfrm>
          <a:off x="1820225" y="1190590"/>
          <a:ext cx="1021846" cy="10054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smtClean="0">
              <a:latin typeface="Arial" panose="020B0604020202020204" pitchFamily="34" charset="0"/>
              <a:cs typeface="Arial" panose="020B0604020202020204" pitchFamily="34" charset="0"/>
            </a:rPr>
            <a:t>Apply for blocks</a:t>
          </a:r>
          <a:endParaRPr lang="en-AU" sz="1000" b="1" kern="1200" dirty="0">
            <a:latin typeface="Arial" panose="020B0604020202020204" pitchFamily="34" charset="0"/>
            <a:cs typeface="Arial" panose="020B0604020202020204" pitchFamily="34" charset="0"/>
          </a:endParaRPr>
        </a:p>
        <a:p>
          <a:pPr marL="57150" lvl="1" indent="-57150" algn="ctr" defTabSz="444500">
            <a:lnSpc>
              <a:spcPct val="90000"/>
            </a:lnSpc>
            <a:spcBef>
              <a:spcPct val="0"/>
            </a:spcBef>
            <a:spcAft>
              <a:spcPct val="15000"/>
            </a:spcAft>
            <a:buChar char="••"/>
          </a:pPr>
          <a:r>
            <a:rPr lang="en-AU" sz="1000" b="0" kern="1200" dirty="0">
              <a:latin typeface="Arial" panose="020B0604020202020204" pitchFamily="34" charset="0"/>
              <a:cs typeface="Arial" panose="020B0604020202020204" pitchFamily="34" charset="0"/>
            </a:rPr>
            <a:t>9 months to prepare bids</a:t>
          </a:r>
        </a:p>
      </dsp:txBody>
      <dsp:txXfrm>
        <a:off x="1820225" y="1190590"/>
        <a:ext cx="1021846" cy="1005493"/>
      </dsp:txXfrm>
    </dsp:sp>
    <dsp:sp modelId="{A039766E-D943-4FFC-ABE2-A5CE8B1330D9}">
      <dsp:nvSpPr>
        <dsp:cNvPr id="0" name=""/>
        <dsp:cNvSpPr/>
      </dsp:nvSpPr>
      <dsp:spPr>
        <a:xfrm>
          <a:off x="4150850" y="1647429"/>
          <a:ext cx="262641" cy="91440"/>
        </a:xfrm>
        <a:custGeom>
          <a:avLst/>
          <a:gdLst/>
          <a:ahLst/>
          <a:cxnLst/>
          <a:rect l="0" t="0" r="0" b="0"/>
          <a:pathLst>
            <a:path>
              <a:moveTo>
                <a:pt x="0" y="45720"/>
              </a:moveTo>
              <a:lnTo>
                <a:pt x="148420" y="45720"/>
              </a:lnTo>
              <a:lnTo>
                <a:pt x="148420" y="45908"/>
              </a:lnTo>
              <a:lnTo>
                <a:pt x="262641" y="459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274840" y="1690891"/>
        <a:ext cx="14662" cy="4514"/>
      </dsp:txXfrm>
    </dsp:sp>
    <dsp:sp modelId="{327642A0-D8A7-42EF-9161-FA710A8DB76D}">
      <dsp:nvSpPr>
        <dsp:cNvPr id="0" name=""/>
        <dsp:cNvSpPr/>
      </dsp:nvSpPr>
      <dsp:spPr>
        <a:xfrm>
          <a:off x="3171863" y="1197996"/>
          <a:ext cx="980786" cy="9903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smtClean="0">
              <a:latin typeface="Arial" panose="020B0604020202020204" pitchFamily="34" charset="0"/>
              <a:cs typeface="Arial" panose="020B0604020202020204" pitchFamily="34" charset="0"/>
            </a:rPr>
            <a:t>Bid assessment</a:t>
          </a:r>
          <a:endParaRPr lang="en-AU" sz="1000" b="1" kern="1200" dirty="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AU" sz="1000" kern="1200" dirty="0" smtClean="0">
              <a:latin typeface="Arial" panose="020B0604020202020204" pitchFamily="34" charset="0"/>
              <a:cs typeface="Arial" panose="020B0604020202020204" pitchFamily="34" charset="0"/>
            </a:rPr>
            <a:t>Assess bid/s and advise JA</a:t>
          </a:r>
          <a:endParaRPr lang="en-AU" sz="1000" kern="1200" dirty="0">
            <a:latin typeface="Arial" panose="020B0604020202020204" pitchFamily="34" charset="0"/>
            <a:cs typeface="Arial" panose="020B0604020202020204" pitchFamily="34" charset="0"/>
          </a:endParaRPr>
        </a:p>
      </dsp:txBody>
      <dsp:txXfrm>
        <a:off x="3171863" y="1197996"/>
        <a:ext cx="980786" cy="990304"/>
      </dsp:txXfrm>
    </dsp:sp>
    <dsp:sp modelId="{E0B8C4E4-0FDC-4D95-96EB-622A79023218}">
      <dsp:nvSpPr>
        <dsp:cNvPr id="0" name=""/>
        <dsp:cNvSpPr/>
      </dsp:nvSpPr>
      <dsp:spPr>
        <a:xfrm>
          <a:off x="4445892" y="1190590"/>
          <a:ext cx="950825" cy="10054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dirty="0" smtClean="0">
              <a:latin typeface="Arial" panose="020B0604020202020204" pitchFamily="34" charset="0"/>
              <a:cs typeface="Arial" panose="020B0604020202020204" pitchFamily="34" charset="0"/>
            </a:rPr>
            <a:t>Of</a:t>
          </a:r>
          <a:r>
            <a:rPr lang="en-AU" sz="1000" b="1" i="0" kern="1200" dirty="0" smtClean="0">
              <a:latin typeface="Arial" panose="020B0604020202020204" pitchFamily="34" charset="0"/>
              <a:cs typeface="Arial" panose="020B0604020202020204" pitchFamily="34" charset="0"/>
            </a:rPr>
            <a:t>fer permit</a:t>
          </a:r>
          <a:endParaRPr lang="en-AU" sz="1000" b="1" i="0" kern="1200" dirty="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AU" sz="1000" i="0" kern="1200" dirty="0">
              <a:latin typeface="Arial" panose="020B0604020202020204" pitchFamily="34" charset="0"/>
              <a:cs typeface="Arial" panose="020B0604020202020204" pitchFamily="34" charset="0"/>
            </a:rPr>
            <a:t>30 plus 30 days</a:t>
          </a:r>
          <a:r>
            <a:rPr lang="en-AU" sz="1000" kern="1200" dirty="0">
              <a:latin typeface="Arial" panose="020B0604020202020204" pitchFamily="34" charset="0"/>
              <a:cs typeface="Arial" panose="020B0604020202020204" pitchFamily="34" charset="0"/>
            </a:rPr>
            <a:t> to accept offer</a:t>
          </a:r>
        </a:p>
      </dsp:txBody>
      <dsp:txXfrm>
        <a:off x="4445892" y="1190590"/>
        <a:ext cx="950825" cy="10054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16ED86-56FF-4846-9383-4E8C7EA14C4A}">
      <dsp:nvSpPr>
        <dsp:cNvPr id="0" name=""/>
        <dsp:cNvSpPr/>
      </dsp:nvSpPr>
      <dsp:spPr>
        <a:xfrm>
          <a:off x="1178181" y="620036"/>
          <a:ext cx="235908" cy="91440"/>
        </a:xfrm>
        <a:custGeom>
          <a:avLst/>
          <a:gdLst/>
          <a:ahLst/>
          <a:cxnLst/>
          <a:rect l="0" t="0" r="0" b="0"/>
          <a:pathLst>
            <a:path>
              <a:moveTo>
                <a:pt x="0" y="45720"/>
              </a:moveTo>
              <a:lnTo>
                <a:pt x="255779"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1289472" y="664367"/>
        <a:ext cx="13325" cy="2777"/>
      </dsp:txXfrm>
    </dsp:sp>
    <dsp:sp modelId="{7DC1F90B-BC4B-4410-825C-27E415CDED8C}">
      <dsp:nvSpPr>
        <dsp:cNvPr id="0" name=""/>
        <dsp:cNvSpPr/>
      </dsp:nvSpPr>
      <dsp:spPr>
        <a:xfrm>
          <a:off x="25047" y="215660"/>
          <a:ext cx="1154934" cy="900190"/>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n-AU" sz="900" b="1" kern="1200" dirty="0">
              <a:solidFill>
                <a:sysClr val="window" lastClr="FFFFFF"/>
              </a:solidFill>
              <a:latin typeface="Arial" panose="020B0604020202020204" pitchFamily="34" charset="0"/>
              <a:ea typeface="+mn-ea"/>
              <a:cs typeface="Arial" panose="020B0604020202020204" pitchFamily="34" charset="0"/>
            </a:rPr>
            <a:t>Nominations</a:t>
          </a:r>
          <a:endParaRPr lang="en-AU" sz="900" b="1" kern="1200">
            <a:solidFill>
              <a:sysClr val="window" lastClr="FFFFFF"/>
            </a:solidFill>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AU" sz="900" kern="1200" dirty="0">
              <a:solidFill>
                <a:schemeClr val="bg1"/>
              </a:solidFill>
              <a:latin typeface="Arial" panose="020B0604020202020204" pitchFamily="34" charset="0"/>
              <a:ea typeface="+mn-ea"/>
              <a:cs typeface="Arial" panose="020B0604020202020204" pitchFamily="34" charset="0"/>
            </a:rPr>
            <a:t>Open for two months aft</a:t>
          </a:r>
          <a:r>
            <a:rPr lang="en-AU" sz="900" kern="1200" dirty="0">
              <a:solidFill>
                <a:sysClr val="window" lastClr="FFFFFF"/>
              </a:solidFill>
              <a:latin typeface="Arial" panose="020B0604020202020204" pitchFamily="34" charset="0"/>
              <a:ea typeface="+mn-ea"/>
              <a:cs typeface="Arial" panose="020B0604020202020204" pitchFamily="34" charset="0"/>
            </a:rPr>
            <a:t>er previous acreage release launch</a:t>
          </a:r>
        </a:p>
      </dsp:txBody>
      <dsp:txXfrm>
        <a:off x="25047" y="215660"/>
        <a:ext cx="1154934" cy="900190"/>
      </dsp:txXfrm>
    </dsp:sp>
    <dsp:sp modelId="{D3542CCF-F7E1-49BC-A613-9B8C3566205C}">
      <dsp:nvSpPr>
        <dsp:cNvPr id="0" name=""/>
        <dsp:cNvSpPr/>
      </dsp:nvSpPr>
      <dsp:spPr>
        <a:xfrm>
          <a:off x="3161160" y="620036"/>
          <a:ext cx="248614" cy="91440"/>
        </a:xfrm>
        <a:custGeom>
          <a:avLst/>
          <a:gdLst/>
          <a:ahLst/>
          <a:cxnLst/>
          <a:rect l="0" t="0" r="0" b="0"/>
          <a:pathLst>
            <a:path>
              <a:moveTo>
                <a:pt x="0" y="45720"/>
              </a:moveTo>
              <a:lnTo>
                <a:pt x="146098" y="45720"/>
              </a:lnTo>
              <a:lnTo>
                <a:pt x="146098" y="46816"/>
              </a:lnTo>
              <a:lnTo>
                <a:pt x="257996" y="46816"/>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3278487" y="664367"/>
        <a:ext cx="13960" cy="2777"/>
      </dsp:txXfrm>
    </dsp:sp>
    <dsp:sp modelId="{A4B366F9-8886-49D9-9338-88AAD78CA182}">
      <dsp:nvSpPr>
        <dsp:cNvPr id="0" name=""/>
        <dsp:cNvSpPr/>
      </dsp:nvSpPr>
      <dsp:spPr>
        <a:xfrm>
          <a:off x="1446489" y="215660"/>
          <a:ext cx="1716470" cy="900190"/>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n-AU" sz="900" b="1" i="0" kern="1200" dirty="0">
              <a:solidFill>
                <a:sysClr val="window" lastClr="FFFFFF"/>
              </a:solidFill>
              <a:latin typeface="Arial" panose="020B0604020202020204" pitchFamily="34" charset="0"/>
              <a:ea typeface="+mn-ea"/>
              <a:cs typeface="Arial" panose="020B0604020202020204" pitchFamily="34" charset="0"/>
            </a:rPr>
            <a:t>Acreage Release Preparation</a:t>
          </a:r>
        </a:p>
        <a:p>
          <a:pPr marL="57150" lvl="1" indent="-57150" algn="l" defTabSz="400050">
            <a:lnSpc>
              <a:spcPct val="90000"/>
            </a:lnSpc>
            <a:spcBef>
              <a:spcPct val="0"/>
            </a:spcBef>
            <a:spcAft>
              <a:spcPct val="15000"/>
            </a:spcAft>
            <a:buChar char="••"/>
          </a:pPr>
          <a:r>
            <a:rPr lang="en-AU" sz="900" i="0" kern="1200" dirty="0">
              <a:solidFill>
                <a:sysClr val="window" lastClr="FFFFFF"/>
              </a:solidFill>
              <a:latin typeface="Arial" panose="020B0604020202020204" pitchFamily="34" charset="0"/>
              <a:ea typeface="+mn-ea"/>
              <a:cs typeface="Arial" panose="020B0604020202020204" pitchFamily="34" charset="0"/>
            </a:rPr>
            <a:t>Shortlisting</a:t>
          </a:r>
          <a:endParaRPr lang="en-AU" sz="900" kern="1200" dirty="0">
            <a:solidFill>
              <a:sysClr val="window" lastClr="FFFFFF"/>
            </a:solidFill>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AU" sz="900" kern="1200" dirty="0">
              <a:solidFill>
                <a:sysClr val="window" lastClr="FFFFFF"/>
              </a:solidFill>
              <a:latin typeface="Arial" panose="020B0604020202020204" pitchFamily="34" charset="0"/>
              <a:ea typeface="+mn-ea"/>
              <a:cs typeface="Arial" panose="020B0604020202020204" pitchFamily="34" charset="0"/>
            </a:rPr>
            <a:t>Consultation (government and public)</a:t>
          </a:r>
        </a:p>
        <a:p>
          <a:pPr marL="57150" lvl="1" indent="-57150" algn="l" defTabSz="400050">
            <a:lnSpc>
              <a:spcPct val="90000"/>
            </a:lnSpc>
            <a:spcBef>
              <a:spcPct val="0"/>
            </a:spcBef>
            <a:spcAft>
              <a:spcPct val="15000"/>
            </a:spcAft>
            <a:buChar char="••"/>
          </a:pPr>
          <a:r>
            <a:rPr lang="en-AU" sz="900" kern="1200" dirty="0">
              <a:solidFill>
                <a:sysClr val="window" lastClr="FFFFFF"/>
              </a:solidFill>
              <a:latin typeface="Arial" panose="020B0604020202020204" pitchFamily="34" charset="0"/>
              <a:ea typeface="+mn-ea"/>
              <a:cs typeface="Arial" panose="020B0604020202020204" pitchFamily="34" charset="0"/>
            </a:rPr>
            <a:t>Website update and promo materials</a:t>
          </a:r>
        </a:p>
      </dsp:txBody>
      <dsp:txXfrm>
        <a:off x="1446489" y="215660"/>
        <a:ext cx="1716470" cy="900190"/>
      </dsp:txXfrm>
    </dsp:sp>
    <dsp:sp modelId="{1976D079-6218-4CCB-8708-13D4C483FA50}">
      <dsp:nvSpPr>
        <dsp:cNvPr id="0" name=""/>
        <dsp:cNvSpPr/>
      </dsp:nvSpPr>
      <dsp:spPr>
        <a:xfrm>
          <a:off x="904328" y="1122125"/>
          <a:ext cx="3682513" cy="245854"/>
        </a:xfrm>
        <a:custGeom>
          <a:avLst/>
          <a:gdLst/>
          <a:ahLst/>
          <a:cxnLst/>
          <a:rect l="0" t="0" r="0" b="0"/>
          <a:pathLst>
            <a:path>
              <a:moveTo>
                <a:pt x="3945654" y="0"/>
              </a:moveTo>
              <a:lnTo>
                <a:pt x="3945654" y="150333"/>
              </a:lnTo>
              <a:lnTo>
                <a:pt x="0" y="150333"/>
              </a:lnTo>
              <a:lnTo>
                <a:pt x="0" y="266467"/>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2653263" y="1243664"/>
        <a:ext cx="184643" cy="2777"/>
      </dsp:txXfrm>
    </dsp:sp>
    <dsp:sp modelId="{770EF8EC-1861-497D-94D0-7B2C5695EF0B}">
      <dsp:nvSpPr>
        <dsp:cNvPr id="0" name=""/>
        <dsp:cNvSpPr/>
      </dsp:nvSpPr>
      <dsp:spPr>
        <a:xfrm>
          <a:off x="3442174" y="209627"/>
          <a:ext cx="2289335" cy="914298"/>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n-AU" sz="900" b="1" kern="1200" dirty="0">
              <a:solidFill>
                <a:sysClr val="window" lastClr="FFFFFF"/>
              </a:solidFill>
              <a:latin typeface="Arial" panose="020B0604020202020204" pitchFamily="34" charset="0"/>
              <a:ea typeface="+mn-ea"/>
              <a:cs typeface="Arial" panose="020B0604020202020204" pitchFamily="34" charset="0"/>
            </a:rPr>
            <a:t>Gazettal</a:t>
          </a:r>
        </a:p>
        <a:p>
          <a:pPr marL="57150" lvl="1" indent="-57150" algn="l" defTabSz="400050">
            <a:lnSpc>
              <a:spcPct val="90000"/>
            </a:lnSpc>
            <a:spcBef>
              <a:spcPct val="0"/>
            </a:spcBef>
            <a:spcAft>
              <a:spcPct val="15000"/>
            </a:spcAft>
            <a:buChar char="••"/>
          </a:pPr>
          <a:r>
            <a:rPr lang="en-AU" sz="900" kern="1200" dirty="0">
              <a:solidFill>
                <a:sysClr val="window" lastClr="FFFFFF"/>
              </a:solidFill>
              <a:latin typeface="Arial" panose="020B0604020202020204" pitchFamily="34" charset="0"/>
              <a:ea typeface="+mn-ea"/>
              <a:cs typeface="Arial" panose="020B0604020202020204" pitchFamily="34" charset="0"/>
            </a:rPr>
            <a:t>Announcement at APPEA conference</a:t>
          </a:r>
        </a:p>
        <a:p>
          <a:pPr marL="57150" lvl="1" indent="-57150" algn="l" defTabSz="400050">
            <a:lnSpc>
              <a:spcPct val="90000"/>
            </a:lnSpc>
            <a:spcBef>
              <a:spcPct val="0"/>
            </a:spcBef>
            <a:spcAft>
              <a:spcPct val="15000"/>
            </a:spcAft>
            <a:buChar char="••"/>
          </a:pPr>
          <a:r>
            <a:rPr lang="en-AU" sz="900" kern="1200" dirty="0">
              <a:solidFill>
                <a:sysClr val="window" lastClr="FFFFFF"/>
              </a:solidFill>
              <a:latin typeface="Arial" panose="020B0604020202020204" pitchFamily="34" charset="0"/>
              <a:ea typeface="+mn-ea"/>
              <a:cs typeface="Arial" panose="020B0604020202020204" pitchFamily="34" charset="0"/>
            </a:rPr>
            <a:t>Specified areas</a:t>
          </a:r>
        </a:p>
        <a:p>
          <a:pPr marL="57150" lvl="1" indent="-57150" algn="l" defTabSz="400050">
            <a:lnSpc>
              <a:spcPct val="90000"/>
            </a:lnSpc>
            <a:spcBef>
              <a:spcPct val="0"/>
            </a:spcBef>
            <a:spcAft>
              <a:spcPct val="15000"/>
            </a:spcAft>
            <a:buChar char="••"/>
          </a:pPr>
          <a:r>
            <a:rPr lang="en-AU" sz="900" kern="1200" dirty="0">
              <a:solidFill>
                <a:sysClr val="window" lastClr="FFFFFF"/>
              </a:solidFill>
              <a:latin typeface="Arial" panose="020B0604020202020204" pitchFamily="34" charset="0"/>
              <a:ea typeface="+mn-ea"/>
              <a:cs typeface="Arial" panose="020B0604020202020204" pitchFamily="34" charset="0"/>
            </a:rPr>
            <a:t>Usually three rounds - two work program and one cash-bidding</a:t>
          </a:r>
        </a:p>
      </dsp:txBody>
      <dsp:txXfrm>
        <a:off x="3442174" y="209627"/>
        <a:ext cx="2289335" cy="914298"/>
      </dsp:txXfrm>
    </dsp:sp>
    <dsp:sp modelId="{D9B39463-8901-47DA-B968-1FDE8B5138FA}">
      <dsp:nvSpPr>
        <dsp:cNvPr id="0" name=""/>
        <dsp:cNvSpPr/>
      </dsp:nvSpPr>
      <dsp:spPr>
        <a:xfrm>
          <a:off x="1801679" y="1549573"/>
          <a:ext cx="246874" cy="91440"/>
        </a:xfrm>
        <a:custGeom>
          <a:avLst/>
          <a:gdLst/>
          <a:ahLst/>
          <a:cxnLst/>
          <a:rect l="0" t="0" r="0" b="0"/>
          <a:pathLst>
            <a:path>
              <a:moveTo>
                <a:pt x="0" y="45720"/>
              </a:moveTo>
              <a:lnTo>
                <a:pt x="267563"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1918179" y="1593905"/>
        <a:ext cx="13873" cy="2777"/>
      </dsp:txXfrm>
    </dsp:sp>
    <dsp:sp modelId="{D890450D-99DF-46DF-B370-BABDFA8AB1E4}">
      <dsp:nvSpPr>
        <dsp:cNvPr id="0" name=""/>
        <dsp:cNvSpPr/>
      </dsp:nvSpPr>
      <dsp:spPr>
        <a:xfrm>
          <a:off x="5177" y="1400379"/>
          <a:ext cx="1798301" cy="389827"/>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b="1" kern="1200" dirty="0" smtClean="0">
              <a:solidFill>
                <a:sysClr val="window" lastClr="FFFFFF"/>
              </a:solidFill>
              <a:latin typeface="Arial" panose="020B0604020202020204" pitchFamily="34" charset="0"/>
              <a:ea typeface="+mn-ea"/>
              <a:cs typeface="Arial" panose="020B0604020202020204" pitchFamily="34" charset="0"/>
            </a:rPr>
            <a:t>Round One Bidding</a:t>
          </a:r>
          <a:endParaRPr lang="en-AU" sz="900" b="1" kern="1200" dirty="0">
            <a:solidFill>
              <a:sysClr val="window" lastClr="FFFFFF"/>
            </a:solidFill>
            <a:latin typeface="Arial" panose="020B0604020202020204" pitchFamily="34" charset="0"/>
            <a:ea typeface="+mn-ea"/>
            <a:cs typeface="Arial" panose="020B0604020202020204" pitchFamily="34" charset="0"/>
          </a:endParaRPr>
        </a:p>
      </dsp:txBody>
      <dsp:txXfrm>
        <a:off x="5177" y="1400379"/>
        <a:ext cx="1798301" cy="389827"/>
      </dsp:txXfrm>
    </dsp:sp>
    <dsp:sp modelId="{8E38985F-21FD-4235-BBED-0A45D27FDA16}">
      <dsp:nvSpPr>
        <dsp:cNvPr id="0" name=""/>
        <dsp:cNvSpPr/>
      </dsp:nvSpPr>
      <dsp:spPr>
        <a:xfrm>
          <a:off x="3761483" y="1549081"/>
          <a:ext cx="246331" cy="91440"/>
        </a:xfrm>
        <a:custGeom>
          <a:avLst/>
          <a:gdLst/>
          <a:ahLst/>
          <a:cxnLst/>
          <a:rect l="0" t="0" r="0" b="0"/>
          <a:pathLst>
            <a:path>
              <a:moveTo>
                <a:pt x="0" y="46248"/>
              </a:moveTo>
              <a:lnTo>
                <a:pt x="150590" y="46248"/>
              </a:lnTo>
              <a:lnTo>
                <a:pt x="150590" y="45720"/>
              </a:lnTo>
              <a:lnTo>
                <a:pt x="266980"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3877725" y="1593412"/>
        <a:ext cx="13846" cy="2777"/>
      </dsp:txXfrm>
    </dsp:sp>
    <dsp:sp modelId="{B336D69D-0F24-4A68-B4D4-F003421E4825}">
      <dsp:nvSpPr>
        <dsp:cNvPr id="0" name=""/>
        <dsp:cNvSpPr/>
      </dsp:nvSpPr>
      <dsp:spPr>
        <a:xfrm>
          <a:off x="2080953" y="1408407"/>
          <a:ext cx="1682329" cy="373772"/>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n-AU" sz="900" b="1" kern="1200" dirty="0" smtClean="0">
              <a:solidFill>
                <a:sysClr val="window" lastClr="FFFFFF"/>
              </a:solidFill>
              <a:latin typeface="Arial" panose="020B0604020202020204" pitchFamily="34" charset="0"/>
              <a:ea typeface="+mn-ea"/>
              <a:cs typeface="Arial" panose="020B0604020202020204" pitchFamily="34" charset="0"/>
            </a:rPr>
            <a:t>Bid assessment</a:t>
          </a:r>
          <a:endParaRPr lang="en-AU" sz="900" b="1" kern="1200" dirty="0">
            <a:solidFill>
              <a:sysClr val="window" lastClr="FFFFFF"/>
            </a:solidFill>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AU" sz="900" b="0" kern="1200" dirty="0" smtClean="0">
              <a:solidFill>
                <a:sysClr val="window" lastClr="FFFFFF"/>
              </a:solidFill>
              <a:latin typeface="Arial" panose="020B0604020202020204" pitchFamily="34" charset="0"/>
              <a:ea typeface="+mn-ea"/>
              <a:cs typeface="Arial" panose="020B0604020202020204" pitchFamily="34" charset="0"/>
            </a:rPr>
            <a:t>Assess bid/s and advise JA</a:t>
          </a:r>
          <a:endParaRPr lang="en-AU" sz="900" b="0" kern="1200" dirty="0">
            <a:solidFill>
              <a:sysClr val="window" lastClr="FFFFFF"/>
            </a:solidFill>
            <a:latin typeface="Arial" panose="020B0604020202020204" pitchFamily="34" charset="0"/>
            <a:ea typeface="+mn-ea"/>
            <a:cs typeface="Arial" panose="020B0604020202020204" pitchFamily="34" charset="0"/>
          </a:endParaRPr>
        </a:p>
      </dsp:txBody>
      <dsp:txXfrm>
        <a:off x="2080953" y="1408407"/>
        <a:ext cx="1682329" cy="373772"/>
      </dsp:txXfrm>
    </dsp:sp>
    <dsp:sp modelId="{DBD4A64C-5423-4018-A6BC-8E0C554B4044}">
      <dsp:nvSpPr>
        <dsp:cNvPr id="0" name=""/>
        <dsp:cNvSpPr/>
      </dsp:nvSpPr>
      <dsp:spPr>
        <a:xfrm>
          <a:off x="1023304" y="1772352"/>
          <a:ext cx="3853110" cy="254858"/>
        </a:xfrm>
        <a:custGeom>
          <a:avLst/>
          <a:gdLst/>
          <a:ahLst/>
          <a:cxnLst/>
          <a:rect l="0" t="0" r="0" b="0"/>
          <a:pathLst>
            <a:path>
              <a:moveTo>
                <a:pt x="4140407" y="0"/>
              </a:moveTo>
              <a:lnTo>
                <a:pt x="4140407" y="155171"/>
              </a:lnTo>
              <a:lnTo>
                <a:pt x="0" y="155171"/>
              </a:lnTo>
              <a:lnTo>
                <a:pt x="0" y="276143"/>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2853268" y="1898393"/>
        <a:ext cx="193183" cy="2777"/>
      </dsp:txXfrm>
    </dsp:sp>
    <dsp:sp modelId="{E0B5FB11-D6F4-4091-AF95-729667DADB49}">
      <dsp:nvSpPr>
        <dsp:cNvPr id="0" name=""/>
        <dsp:cNvSpPr/>
      </dsp:nvSpPr>
      <dsp:spPr>
        <a:xfrm>
          <a:off x="4040214" y="1415450"/>
          <a:ext cx="1672400" cy="358702"/>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b="1" kern="1200" dirty="0" smtClean="0">
              <a:solidFill>
                <a:sysClr val="window" lastClr="FFFFFF"/>
              </a:solidFill>
              <a:latin typeface="Arial" panose="020B0604020202020204" pitchFamily="34" charset="0"/>
              <a:ea typeface="+mn-ea"/>
              <a:cs typeface="Arial" panose="020B0604020202020204" pitchFamily="34" charset="0"/>
            </a:rPr>
            <a:t>Offer permits</a:t>
          </a:r>
          <a:endParaRPr lang="en-AU" sz="900" b="1" kern="1200" dirty="0">
            <a:solidFill>
              <a:sysClr val="window" lastClr="FFFFFF"/>
            </a:solidFill>
            <a:latin typeface="Arial" panose="020B0604020202020204" pitchFamily="34" charset="0"/>
            <a:ea typeface="+mn-ea"/>
            <a:cs typeface="Arial" panose="020B0604020202020204" pitchFamily="34" charset="0"/>
          </a:endParaRPr>
        </a:p>
      </dsp:txBody>
      <dsp:txXfrm>
        <a:off x="4040214" y="1415450"/>
        <a:ext cx="1672400" cy="358702"/>
      </dsp:txXfrm>
    </dsp:sp>
    <dsp:sp modelId="{749A1D78-B123-4CC7-8C50-3C02A6B8E3B6}">
      <dsp:nvSpPr>
        <dsp:cNvPr id="0" name=""/>
        <dsp:cNvSpPr/>
      </dsp:nvSpPr>
      <dsp:spPr>
        <a:xfrm>
          <a:off x="2039631" y="2290766"/>
          <a:ext cx="246910" cy="91440"/>
        </a:xfrm>
        <a:custGeom>
          <a:avLst/>
          <a:gdLst/>
          <a:ahLst/>
          <a:cxnLst/>
          <a:rect l="0" t="0" r="0" b="0"/>
          <a:pathLst>
            <a:path>
              <a:moveTo>
                <a:pt x="0" y="45720"/>
              </a:moveTo>
              <a:lnTo>
                <a:pt x="26760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2156149" y="2335098"/>
        <a:ext cx="13875" cy="2777"/>
      </dsp:txXfrm>
    </dsp:sp>
    <dsp:sp modelId="{9B436E0B-4C11-4278-A069-3CB1A485DC4A}">
      <dsp:nvSpPr>
        <dsp:cNvPr id="0" name=""/>
        <dsp:cNvSpPr/>
      </dsp:nvSpPr>
      <dsp:spPr>
        <a:xfrm>
          <a:off x="5177" y="2059611"/>
          <a:ext cx="2036254" cy="553750"/>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n-AU" sz="900" b="1" kern="1200" dirty="0" smtClean="0">
              <a:solidFill>
                <a:sysClr val="window" lastClr="FFFFFF"/>
              </a:solidFill>
              <a:latin typeface="Arial" panose="020B0604020202020204" pitchFamily="34" charset="0"/>
              <a:ea typeface="+mn-ea"/>
              <a:cs typeface="Arial" panose="020B0604020202020204" pitchFamily="34" charset="0"/>
            </a:rPr>
            <a:t>Cash bidding pre-qualification</a:t>
          </a:r>
          <a:endParaRPr lang="en-AU" sz="900" b="1" kern="1200" dirty="0">
            <a:solidFill>
              <a:sysClr val="window" lastClr="FFFFFF"/>
            </a:solidFill>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AU" sz="900" b="0" kern="1200" dirty="0">
              <a:solidFill>
                <a:sysClr val="window" lastClr="FFFFFF"/>
              </a:solidFill>
              <a:latin typeface="Arial" panose="020B0604020202020204" pitchFamily="34" charset="0"/>
              <a:ea typeface="+mn-ea"/>
              <a:cs typeface="Arial" panose="020B0604020202020204" pitchFamily="34" charset="0"/>
            </a:rPr>
            <a:t>Assessment of technical qualifications to explore</a:t>
          </a:r>
          <a:r>
            <a:rPr lang="en-AU" sz="900" b="1" kern="1200" dirty="0">
              <a:solidFill>
                <a:sysClr val="window" lastClr="FFFFFF"/>
              </a:solidFill>
              <a:latin typeface="Arial" panose="020B0604020202020204" pitchFamily="34" charset="0"/>
              <a:ea typeface="+mn-ea"/>
              <a:cs typeface="Arial" panose="020B0604020202020204" pitchFamily="34" charset="0"/>
            </a:rPr>
            <a:t> </a:t>
          </a:r>
        </a:p>
      </dsp:txBody>
      <dsp:txXfrm>
        <a:off x="5177" y="2059611"/>
        <a:ext cx="2036254" cy="553750"/>
      </dsp:txXfrm>
    </dsp:sp>
    <dsp:sp modelId="{FC725647-572F-4CE9-A38C-30EFCD776647}">
      <dsp:nvSpPr>
        <dsp:cNvPr id="0" name=""/>
        <dsp:cNvSpPr/>
      </dsp:nvSpPr>
      <dsp:spPr>
        <a:xfrm>
          <a:off x="3714312" y="2290766"/>
          <a:ext cx="206471" cy="91440"/>
        </a:xfrm>
        <a:custGeom>
          <a:avLst/>
          <a:gdLst/>
          <a:ahLst/>
          <a:cxnLst/>
          <a:rect l="0" t="0" r="0" b="0"/>
          <a:pathLst>
            <a:path>
              <a:moveTo>
                <a:pt x="0" y="45720"/>
              </a:moveTo>
              <a:lnTo>
                <a:pt x="224148"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3811621" y="2335098"/>
        <a:ext cx="11853" cy="2777"/>
      </dsp:txXfrm>
    </dsp:sp>
    <dsp:sp modelId="{9853D348-6290-4DEC-AC39-F861FA9DE575}">
      <dsp:nvSpPr>
        <dsp:cNvPr id="0" name=""/>
        <dsp:cNvSpPr/>
      </dsp:nvSpPr>
      <dsp:spPr>
        <a:xfrm>
          <a:off x="2318942" y="2067686"/>
          <a:ext cx="1397169" cy="537601"/>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b="1" kern="1200" dirty="0" smtClean="0">
              <a:solidFill>
                <a:sysClr val="window" lastClr="FFFFFF"/>
              </a:solidFill>
              <a:latin typeface="Arial" panose="020B0604020202020204" pitchFamily="34" charset="0"/>
              <a:ea typeface="+mn-ea"/>
              <a:cs typeface="Arial" panose="020B0604020202020204" pitchFamily="34" charset="0"/>
            </a:rPr>
            <a:t>Pre-qualified bidders invited to participate in auction</a:t>
          </a:r>
          <a:endParaRPr lang="en-AU" sz="900" b="1" kern="1200" dirty="0">
            <a:solidFill>
              <a:sysClr val="window" lastClr="FFFFFF"/>
            </a:solidFill>
            <a:latin typeface="Arial" panose="020B0604020202020204" pitchFamily="34" charset="0"/>
            <a:ea typeface="+mn-ea"/>
            <a:cs typeface="Arial" panose="020B0604020202020204" pitchFamily="34" charset="0"/>
          </a:endParaRPr>
        </a:p>
      </dsp:txBody>
      <dsp:txXfrm>
        <a:off x="2318942" y="2067686"/>
        <a:ext cx="1397169" cy="537601"/>
      </dsp:txXfrm>
    </dsp:sp>
    <dsp:sp modelId="{8D8586EB-3A8C-43B3-8205-CE00471A809E}">
      <dsp:nvSpPr>
        <dsp:cNvPr id="0" name=""/>
        <dsp:cNvSpPr/>
      </dsp:nvSpPr>
      <dsp:spPr>
        <a:xfrm>
          <a:off x="4653455" y="2290766"/>
          <a:ext cx="197978" cy="91440"/>
        </a:xfrm>
        <a:custGeom>
          <a:avLst/>
          <a:gdLst/>
          <a:ahLst/>
          <a:cxnLst/>
          <a:rect l="0" t="0" r="0" b="0"/>
          <a:pathLst>
            <a:path>
              <a:moveTo>
                <a:pt x="0" y="45720"/>
              </a:moveTo>
              <a:lnTo>
                <a:pt x="21502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4746730" y="2335098"/>
        <a:ext cx="11428" cy="2777"/>
      </dsp:txXfrm>
    </dsp:sp>
    <dsp:sp modelId="{4C730051-320A-462C-8B92-36DFE901BC1A}">
      <dsp:nvSpPr>
        <dsp:cNvPr id="0" name=""/>
        <dsp:cNvSpPr/>
      </dsp:nvSpPr>
      <dsp:spPr>
        <a:xfrm>
          <a:off x="3953184" y="2075760"/>
          <a:ext cx="702071" cy="521452"/>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b="1" kern="1200" dirty="0">
              <a:solidFill>
                <a:sysClr val="window" lastClr="FFFFFF"/>
              </a:solidFill>
              <a:latin typeface="Arial" panose="020B0604020202020204" pitchFamily="34" charset="0"/>
              <a:ea typeface="+mn-ea"/>
              <a:cs typeface="Arial" panose="020B0604020202020204" pitchFamily="34" charset="0"/>
            </a:rPr>
            <a:t>Cash bidding Auction</a:t>
          </a:r>
        </a:p>
      </dsp:txBody>
      <dsp:txXfrm>
        <a:off x="3953184" y="2075760"/>
        <a:ext cx="702071" cy="521452"/>
      </dsp:txXfrm>
    </dsp:sp>
    <dsp:sp modelId="{EED78127-8101-47D4-810B-1D0AD2FE2EA1}">
      <dsp:nvSpPr>
        <dsp:cNvPr id="0" name=""/>
        <dsp:cNvSpPr/>
      </dsp:nvSpPr>
      <dsp:spPr>
        <a:xfrm>
          <a:off x="932003" y="2587338"/>
          <a:ext cx="4328448" cy="279169"/>
        </a:xfrm>
        <a:custGeom>
          <a:avLst/>
          <a:gdLst/>
          <a:ahLst/>
          <a:cxnLst/>
          <a:rect l="0" t="0" r="0" b="0"/>
          <a:pathLst>
            <a:path>
              <a:moveTo>
                <a:pt x="4651188" y="0"/>
              </a:moveTo>
              <a:lnTo>
                <a:pt x="4651188" y="168233"/>
              </a:lnTo>
              <a:lnTo>
                <a:pt x="0" y="168233"/>
              </a:lnTo>
              <a:lnTo>
                <a:pt x="0" y="302266"/>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2987739" y="2725534"/>
        <a:ext cx="216975" cy="2777"/>
      </dsp:txXfrm>
    </dsp:sp>
    <dsp:sp modelId="{D56B8289-4200-43A2-A693-7204F78F1E0D}">
      <dsp:nvSpPr>
        <dsp:cNvPr id="0" name=""/>
        <dsp:cNvSpPr/>
      </dsp:nvSpPr>
      <dsp:spPr>
        <a:xfrm>
          <a:off x="4883834" y="2083835"/>
          <a:ext cx="753235" cy="505303"/>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b="1" kern="1200" dirty="0">
              <a:solidFill>
                <a:sysClr val="window" lastClr="FFFFFF"/>
              </a:solidFill>
              <a:latin typeface="Arial" panose="020B0604020202020204" pitchFamily="34" charset="0"/>
              <a:ea typeface="+mn-ea"/>
              <a:cs typeface="Arial" panose="020B0604020202020204" pitchFamily="34" charset="0"/>
            </a:rPr>
            <a:t>Offer cash bid permits</a:t>
          </a:r>
        </a:p>
      </dsp:txBody>
      <dsp:txXfrm>
        <a:off x="4883834" y="2083835"/>
        <a:ext cx="753235" cy="505303"/>
      </dsp:txXfrm>
    </dsp:sp>
    <dsp:sp modelId="{A8C7FE14-7124-4272-B91E-DB659B741EDF}">
      <dsp:nvSpPr>
        <dsp:cNvPr id="0" name=""/>
        <dsp:cNvSpPr/>
      </dsp:nvSpPr>
      <dsp:spPr>
        <a:xfrm>
          <a:off x="1836773" y="3053334"/>
          <a:ext cx="247260" cy="91440"/>
        </a:xfrm>
        <a:custGeom>
          <a:avLst/>
          <a:gdLst/>
          <a:ahLst/>
          <a:cxnLst/>
          <a:rect l="0" t="0" r="0" b="0"/>
          <a:pathLst>
            <a:path>
              <a:moveTo>
                <a:pt x="0" y="45720"/>
              </a:moveTo>
              <a:lnTo>
                <a:pt x="151089" y="45720"/>
              </a:lnTo>
              <a:lnTo>
                <a:pt x="151089" y="47765"/>
              </a:lnTo>
              <a:lnTo>
                <a:pt x="267978" y="47765"/>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1953457" y="3097666"/>
        <a:ext cx="13893" cy="2777"/>
      </dsp:txXfrm>
    </dsp:sp>
    <dsp:sp modelId="{587A7F95-6EC0-40BC-85F0-0B924ADF17D8}">
      <dsp:nvSpPr>
        <dsp:cNvPr id="0" name=""/>
        <dsp:cNvSpPr/>
      </dsp:nvSpPr>
      <dsp:spPr>
        <a:xfrm>
          <a:off x="25433" y="2898907"/>
          <a:ext cx="1813140" cy="400294"/>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b="1" kern="1200" dirty="0" smtClean="0">
              <a:solidFill>
                <a:sysClr val="window" lastClr="FFFFFF"/>
              </a:solidFill>
              <a:latin typeface="Arial" panose="020B0604020202020204" pitchFamily="34" charset="0"/>
              <a:ea typeface="+mn-ea"/>
              <a:cs typeface="Arial" panose="020B0604020202020204" pitchFamily="34" charset="0"/>
            </a:rPr>
            <a:t>Round Two Bidding</a:t>
          </a:r>
          <a:endParaRPr lang="en-AU" sz="900" b="1" kern="1200" dirty="0">
            <a:solidFill>
              <a:sysClr val="window" lastClr="FFFFFF"/>
            </a:solidFill>
            <a:latin typeface="Arial" panose="020B0604020202020204" pitchFamily="34" charset="0"/>
            <a:ea typeface="+mn-ea"/>
            <a:cs typeface="Arial" panose="020B0604020202020204" pitchFamily="34" charset="0"/>
          </a:endParaRPr>
        </a:p>
      </dsp:txBody>
      <dsp:txXfrm>
        <a:off x="25433" y="2898907"/>
        <a:ext cx="1813140" cy="400294"/>
      </dsp:txXfrm>
    </dsp:sp>
    <dsp:sp modelId="{1B122BD9-0C60-4710-B2A1-E627142E75F7}">
      <dsp:nvSpPr>
        <dsp:cNvPr id="0" name=""/>
        <dsp:cNvSpPr/>
      </dsp:nvSpPr>
      <dsp:spPr>
        <a:xfrm>
          <a:off x="3847319" y="3055238"/>
          <a:ext cx="230009" cy="91440"/>
        </a:xfrm>
        <a:custGeom>
          <a:avLst/>
          <a:gdLst/>
          <a:ahLst/>
          <a:cxnLst/>
          <a:rect l="0" t="0" r="0" b="0"/>
          <a:pathLst>
            <a:path>
              <a:moveTo>
                <a:pt x="0" y="45720"/>
              </a:moveTo>
              <a:lnTo>
                <a:pt x="249440"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solidFill>
              <a:srgbClr val="E7E6E6">
                <a:hueOff val="0"/>
                <a:satOff val="0"/>
                <a:lumOff val="0"/>
                <a:alphaOff val="0"/>
              </a:srgbClr>
            </a:solidFill>
            <a:latin typeface="Calibri" panose="020F0502020204030204"/>
            <a:ea typeface="+mn-ea"/>
            <a:cs typeface="+mn-cs"/>
          </a:endParaRPr>
        </a:p>
      </dsp:txBody>
      <dsp:txXfrm>
        <a:off x="3955808" y="3099569"/>
        <a:ext cx="13030" cy="2777"/>
      </dsp:txXfrm>
    </dsp:sp>
    <dsp:sp modelId="{511E6A96-CDC6-4D37-81B7-E56A68D6F41F}">
      <dsp:nvSpPr>
        <dsp:cNvPr id="0" name=""/>
        <dsp:cNvSpPr/>
      </dsp:nvSpPr>
      <dsp:spPr>
        <a:xfrm>
          <a:off x="2116434" y="2906692"/>
          <a:ext cx="1732684" cy="388532"/>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n-AU" sz="900" b="1" kern="1200" dirty="0" smtClean="0">
              <a:solidFill>
                <a:sysClr val="window" lastClr="FFFFFF"/>
              </a:solidFill>
              <a:latin typeface="Arial" panose="020B0604020202020204" pitchFamily="34" charset="0"/>
              <a:ea typeface="+mn-ea"/>
              <a:cs typeface="Arial" panose="020B0604020202020204" pitchFamily="34" charset="0"/>
            </a:rPr>
            <a:t>Bid assessment</a:t>
          </a:r>
          <a:endParaRPr lang="en-AU" sz="900" b="1" kern="1200" dirty="0">
            <a:solidFill>
              <a:sysClr val="window" lastClr="FFFFFF"/>
            </a:solidFill>
            <a:latin typeface="Arial" panose="020B0604020202020204" pitchFamily="34" charset="0"/>
            <a:ea typeface="+mn-ea"/>
            <a:cs typeface="Arial" panose="020B0604020202020204" pitchFamily="34" charset="0"/>
          </a:endParaRPr>
        </a:p>
        <a:p>
          <a:pPr marL="57150" lvl="1" indent="-57150" algn="l" defTabSz="400050">
            <a:lnSpc>
              <a:spcPct val="90000"/>
            </a:lnSpc>
            <a:spcBef>
              <a:spcPct val="0"/>
            </a:spcBef>
            <a:spcAft>
              <a:spcPct val="15000"/>
            </a:spcAft>
            <a:buChar char="••"/>
          </a:pPr>
          <a:r>
            <a:rPr lang="en-AU" sz="900" b="0" kern="1200" dirty="0" smtClean="0">
              <a:solidFill>
                <a:sysClr val="window" lastClr="FFFFFF"/>
              </a:solidFill>
              <a:latin typeface="Arial" panose="020B0604020202020204" pitchFamily="34" charset="0"/>
              <a:ea typeface="+mn-ea"/>
              <a:cs typeface="Arial" panose="020B0604020202020204" pitchFamily="34" charset="0"/>
            </a:rPr>
            <a:t>Assess bid/s and advise JA</a:t>
          </a:r>
          <a:endParaRPr lang="en-AU" sz="900" b="0" kern="1200" dirty="0">
            <a:solidFill>
              <a:sysClr val="window" lastClr="FFFFFF"/>
            </a:solidFill>
            <a:latin typeface="Arial" panose="020B0604020202020204" pitchFamily="34" charset="0"/>
            <a:ea typeface="+mn-ea"/>
            <a:cs typeface="Arial" panose="020B0604020202020204" pitchFamily="34" charset="0"/>
          </a:endParaRPr>
        </a:p>
      </dsp:txBody>
      <dsp:txXfrm>
        <a:off x="2116434" y="2906692"/>
        <a:ext cx="1732684" cy="388532"/>
      </dsp:txXfrm>
    </dsp:sp>
    <dsp:sp modelId="{DC54B387-43B9-4BA8-8407-BDE25D3F8830}">
      <dsp:nvSpPr>
        <dsp:cNvPr id="0" name=""/>
        <dsp:cNvSpPr/>
      </dsp:nvSpPr>
      <dsp:spPr>
        <a:xfrm>
          <a:off x="4109728" y="2912523"/>
          <a:ext cx="1583741" cy="376870"/>
        </a:xfrm>
        <a:prstGeom prst="rect">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AU" sz="900" b="1" kern="1200" dirty="0" smtClean="0">
              <a:solidFill>
                <a:sysClr val="window" lastClr="FFFFFF"/>
              </a:solidFill>
              <a:latin typeface="Arial" panose="020B0604020202020204" pitchFamily="34" charset="0"/>
              <a:ea typeface="+mn-ea"/>
              <a:cs typeface="Arial" panose="020B0604020202020204" pitchFamily="34" charset="0"/>
            </a:rPr>
            <a:t>Offer permits</a:t>
          </a:r>
          <a:endParaRPr lang="en-AU" sz="900" b="1" kern="1200" dirty="0">
            <a:solidFill>
              <a:sysClr val="window" lastClr="FFFFFF"/>
            </a:solidFill>
            <a:latin typeface="Arial" panose="020B0604020202020204" pitchFamily="34" charset="0"/>
            <a:ea typeface="+mn-ea"/>
            <a:cs typeface="Arial" panose="020B0604020202020204" pitchFamily="34" charset="0"/>
          </a:endParaRPr>
        </a:p>
      </dsp:txBody>
      <dsp:txXfrm>
        <a:off x="4109728" y="2912523"/>
        <a:ext cx="1583741" cy="37687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5644F9A09B045871CA612A4CF7183" ma:contentTypeVersion="36" ma:contentTypeDescription="Create a new document." ma:contentTypeScope="" ma:versionID="a5e2b43dae86600838672ec831380333">
  <xsd:schema xmlns:xsd="http://www.w3.org/2001/XMLSchema" xmlns:xs="http://www.w3.org/2001/XMLSchema" xmlns:p="http://schemas.microsoft.com/office/2006/metadata/properties" xmlns:ns1="http://schemas.microsoft.com/sharepoint/v3" xmlns:ns2="76c08405-89e9-4c57-a585-b31d7bded94b" targetNamespace="http://schemas.microsoft.com/office/2006/metadata/properties" ma:root="true" ma:fieldsID="30950875a5974539dd80c6aee88c055a" ns1:_="" ns2:_="">
    <xsd:import namespace="http://schemas.microsoft.com/sharepoint/v3"/>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04c65e7758e4a9bb076ed3b2f3b54e3" minOccurs="0"/>
                <xsd:element ref="ns2:g7cee4c3f49f4a8d957fe196d6fcc5b5" minOccurs="0"/>
                <xsd:element ref="ns2:f26de360fc5e40c78d93b560b6cc664b" minOccurs="0"/>
                <xsd:element ref="ns2:d34056e35d444dee82a795b7b19350c2" minOccurs="0"/>
                <xsd:element ref="ns2:d8e408ae2551469fa177069ace196e9c" minOccurs="0"/>
                <xsd:element ref="ns2:k34f87f5f1f24dafa503ace013459550" minOccurs="0"/>
                <xsd:element ref="ns2:e63cd534a94446d68abe1904a0bcdfb2"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4"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f26de360fc5e40c78d93b560b6cc664b" ma:index="28"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d34056e35d444dee82a795b7b19350c2" ma:index="30"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32"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k34f87f5f1f24dafa503ace013459550" ma:index="34"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e63cd534a94446d68abe1904a0bcdfb2" ma:index="36"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Acreage Release</TermName>
          <TermId xmlns="http://schemas.microsoft.com/office/infopath/2007/PartnerControls">0ed8c04b-5670-4aab-95ea-c47e326a1959</TermId>
        </TermInfo>
      </Terms>
    </e63cd534a94446d68abe1904a0bcdfb2>
    <adb9bed2e36e4a93af574aeb444da63e xmlns="76c08405-89e9-4c57-a585-b31d7bded94b">
      <Terms xmlns="http://schemas.microsoft.com/office/infopath/2007/PartnerControls">
        <TermInfo xmlns="http://schemas.microsoft.com/office/infopath/2007/PartnerControls">
          <TermName>Offshore Petroleum Exploration Acreage Release</TermName>
          <TermId>80e3414b-637a-4494-a84b-3945202e4446</TermId>
        </TermInfo>
      </Terms>
    </adb9bed2e36e4a93af574aeb444da63e>
    <g7cee4c3f49f4a8d957fe196d6fcc5b5 xmlns="76c08405-89e9-4c57-a585-b31d7bded94b">
      <Terms xmlns="http://schemas.microsoft.com/office/infopath/2007/PartnerControls"/>
    </g7cee4c3f49f4a8d957fe196d6fcc5b5>
    <k34f87f5f1f24dafa503ace013459550 xmlns="76c08405-89e9-4c57-a585-b31d7bded94b">
      <Terms xmlns="http://schemas.microsoft.com/office/infopath/2007/PartnerControls"/>
    </k34f87f5f1f24dafa503ace013459550>
    <pe2555c81638466f9eb614edb9ecde52 xmlns="76c08405-89e9-4c57-a585-b31d7bded94b">
      <Terms xmlns="http://schemas.microsoft.com/office/infopath/2007/PartnerControls">
        <TermInfo xmlns="http://schemas.microsoft.com/office/infopath/2007/PartnerControls">
          <TermName>Proposal</TermName>
          <TermId>977fab34-feb0-4fb2-8f6a-ae893f50fea8</TermId>
        </TermInfo>
      </Terms>
    </pe2555c81638466f9eb614edb9ecde52>
    <n99e4c9942c6404eb103464a00e6097b xmlns="76c08405-89e9-4c57-a585-b31d7bded94b">
      <Terms xmlns="http://schemas.microsoft.com/office/infopath/2007/PartnerControls">
        <TermInfo xmlns="http://schemas.microsoft.com/office/infopath/2007/PartnerControls">
          <TermName>2018</TermName>
          <TermId>224abc7b-6f7e-4064-b773-6750976429b5</TermId>
        </TermInfo>
      </Terms>
    </n99e4c9942c6404eb103464a00e6097b>
    <TaxCatchAll xmlns="76c08405-89e9-4c57-a585-b31d7bded94b">
      <Value>1728</Value>
      <Value>1352</Value>
      <Value>249</Value>
      <Value>1248</Value>
      <Value>395</Value>
      <Value>1</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Policy Consultation</TermName>
          <TermId xmlns="http://schemas.microsoft.com/office/infopath/2007/PartnerControls">2c1b3c96-ddbe-43b6-afb9-5596fa993eac</TermId>
        </TermInfo>
      </Term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Comments xmlns="http://schemas.microsoft.com/sharepoint/v3" xsi:nil="true"/>
    <_dlc_DocId xmlns="76c08405-89e9-4c57-a585-b31d7bded94b">P77SRJCMCQEC-588074441-178</_dlc_DocId>
    <_dlc_DocIdUrl xmlns="76c08405-89e9-4c57-a585-b31d7bded94b">
      <Url>https://dochub/div/resources/businessfunctions/offshoreresources/exploration/petroleumdevelopment/_layouts/15/DocIdRedir.aspx?ID=P77SRJCMCQEC-588074441-178</Url>
      <Description>P77SRJCMCQEC-588074441-178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1C094-3974-447C-88A7-677F9CD07DDE}"/>
</file>

<file path=customXml/itemProps2.xml><?xml version="1.0" encoding="utf-8"?>
<ds:datastoreItem xmlns:ds="http://schemas.openxmlformats.org/officeDocument/2006/customXml" ds:itemID="{9B8C0E8E-6E51-44E1-BD1C-38AD99198942}"/>
</file>

<file path=customXml/itemProps3.xml><?xml version="1.0" encoding="utf-8"?>
<ds:datastoreItem xmlns:ds="http://schemas.openxmlformats.org/officeDocument/2006/customXml" ds:itemID="{3F7721ED-7481-476B-9AD4-CEDD60B295CA}"/>
</file>

<file path=customXml/itemProps4.xml><?xml version="1.0" encoding="utf-8"?>
<ds:datastoreItem xmlns:ds="http://schemas.openxmlformats.org/officeDocument/2006/customXml" ds:itemID="{6A649BF0-CDF2-4642-9927-A4ED0BDD4591}"/>
</file>

<file path=customXml/itemProps5.xml><?xml version="1.0" encoding="utf-8"?>
<ds:datastoreItem xmlns:ds="http://schemas.openxmlformats.org/officeDocument/2006/customXml" ds:itemID="{439751BC-775E-47C9-93E7-A3AF032DB82B}"/>
</file>

<file path=docProps/app.xml><?xml version="1.0" encoding="utf-8"?>
<Properties xmlns="http://schemas.openxmlformats.org/officeDocument/2006/extended-properties" xmlns:vt="http://schemas.openxmlformats.org/officeDocument/2006/docPropsVTypes">
  <Template>Normal</Template>
  <TotalTime>5117</TotalTime>
  <Pages>21</Pages>
  <Words>6982</Words>
  <Characters>39801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Reid, Emma</cp:lastModifiedBy>
  <cp:revision>318</cp:revision>
  <cp:lastPrinted>2018-05-09T04:18:00Z</cp:lastPrinted>
  <dcterms:created xsi:type="dcterms:W3CDTF">2018-02-12T02:48:00Z</dcterms:created>
  <dcterms:modified xsi:type="dcterms:W3CDTF">2018-05-09T04:19:00Z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0x010100A2B5644F9A09B045871CA612A4CF7183</vt:lpwstr>
  </property>
  <property fmtid="{D5CDD505-2E9C-101B-9397-08002B2CF9AE}" pid="3" name="DocHub_Year">
    <vt:lpwstr>1728;#2018|224abc7b-6f7e-4064-b773-6750976429b5</vt:lpwstr>
  </property>
  <property fmtid="{D5CDD505-2E9C-101B-9397-08002B2CF9AE}" pid="4" name="DocHub_RegionCountry">
    <vt:lpwstr/>
  </property>
  <property fmtid="{D5CDD505-2E9C-101B-9397-08002B2CF9AE}" pid="5" name="DocHub_DocumentType">
    <vt:lpwstr>1248;#Proposal|977fab34-feb0-4fb2-8f6a-ae893f50fea8</vt:lpwstr>
  </property>
  <property fmtid="{D5CDD505-2E9C-101B-9397-08002B2CF9AE}" pid="6" name="DocHub_GroupsOtherEntities">
    <vt:lpwstr/>
  </property>
  <property fmtid="{D5CDD505-2E9C-101B-9397-08002B2CF9AE}" pid="7" name="DocHub_SecurityClassification">
    <vt:lpwstr>1;#UNCLASSIFIED|6106d03b-a1a0-4e30-9d91-d5e9fb4314f9</vt:lpwstr>
  </property>
  <property fmtid="{D5CDD505-2E9C-101B-9397-08002B2CF9AE}" pid="8" name="DocHub_GovernmentEntities">
    <vt:lpwstr/>
  </property>
  <property fmtid="{D5CDD505-2E9C-101B-9397-08002B2CF9AE}" pid="9" name="DocHub_OrganisationEntities">
    <vt:lpwstr/>
  </property>
  <property fmtid="{D5CDD505-2E9C-101B-9397-08002B2CF9AE}" pid="10" name="DocHub_WorkActivity">
    <vt:lpwstr>395;#Policy Consultation|2c1b3c96-ddbe-43b6-afb9-5596fa993eac</vt:lpwstr>
  </property>
  <property fmtid="{D5CDD505-2E9C-101B-9397-08002B2CF9AE}" pid="11" name="DocHub_WorkTopic">
    <vt:lpwstr>249;#Acreage Release|0ed8c04b-5670-4aab-95ea-c47e326a1959</vt:lpwstr>
  </property>
  <property fmtid="{D5CDD505-2E9C-101B-9397-08002B2CF9AE}" pid="12" name="DocHub_EnergyMineralResources">
    <vt:lpwstr/>
  </property>
  <property fmtid="{D5CDD505-2E9C-101B-9397-08002B2CF9AE}" pid="13" name="DocHub_State">
    <vt:lpwstr/>
  </property>
  <property fmtid="{D5CDD505-2E9C-101B-9397-08002B2CF9AE}" pid="14" name="DocHub_Keywords">
    <vt:lpwstr>1352;#Offshore Petroleum Exploration Acreage Release|80e3414b-637a-4494-a84b-3945202e4446</vt:lpwstr>
  </property>
  <property fmtid="{D5CDD505-2E9C-101B-9397-08002B2CF9AE}" pid="15" name="_dlc_DocIdItemGuid">
    <vt:lpwstr>ef4c1fd2-ac80-4f0f-9730-02115d31aefd</vt:lpwstr>
  </property>
</Properties>
</file>