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DA382" w14:textId="410F2AC0" w:rsidR="000F2B26" w:rsidRPr="00E453D8" w:rsidRDefault="00734FEF" w:rsidP="000F2B26">
      <w:pPr>
        <w:pStyle w:val="CERCoverpageheadingstyle3"/>
      </w:pPr>
      <w:bookmarkStart w:id="0" w:name="_Hlk46142191"/>
      <w:bookmarkStart w:id="1" w:name="_Toc63927998"/>
      <w:bookmarkStart w:id="2" w:name="_Toc63928081"/>
      <w:bookmarkStart w:id="3" w:name="_Toc63928164"/>
      <w:bookmarkStart w:id="4" w:name="_Toc63928247"/>
      <w:bookmarkStart w:id="5" w:name="_Hlk64370393"/>
      <w:bookmarkStart w:id="6" w:name="_Hlk83304534"/>
      <w:bookmarkEnd w:id="0"/>
      <w:r w:rsidRPr="00E453D8">
        <w:rPr>
          <w:noProof/>
          <w:lang w:eastAsia="en-AU"/>
        </w:rPr>
        <w:drawing>
          <wp:anchor distT="0" distB="0" distL="114300" distR="114300" simplePos="0" relativeHeight="251637248" behindDoc="1" locked="0" layoutInCell="1" allowOverlap="1" wp14:anchorId="3F910494" wp14:editId="067AB488">
            <wp:simplePos x="0" y="0"/>
            <wp:positionH relativeFrom="margin">
              <wp:posOffset>-692128</wp:posOffset>
            </wp:positionH>
            <wp:positionV relativeFrom="paragraph">
              <wp:posOffset>-1672590</wp:posOffset>
            </wp:positionV>
            <wp:extent cx="7570171" cy="10705971"/>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DR237 - CSF Soil Carbon Guide cover.png"/>
                    <pic:cNvPicPr/>
                  </pic:nvPicPr>
                  <pic:blipFill>
                    <a:blip r:embed="rId13"/>
                    <a:stretch>
                      <a:fillRect/>
                    </a:stretch>
                  </pic:blipFill>
                  <pic:spPr>
                    <a:xfrm>
                      <a:off x="0" y="0"/>
                      <a:ext cx="7570171" cy="10705971"/>
                    </a:xfrm>
                    <a:prstGeom prst="rect">
                      <a:avLst/>
                    </a:prstGeom>
                  </pic:spPr>
                </pic:pic>
              </a:graphicData>
            </a:graphic>
            <wp14:sizeRelH relativeFrom="page">
              <wp14:pctWidth>0</wp14:pctWidth>
            </wp14:sizeRelH>
            <wp14:sizeRelV relativeFrom="page">
              <wp14:pctHeight>0</wp14:pctHeight>
            </wp14:sizeRelV>
          </wp:anchor>
        </w:drawing>
      </w:r>
      <w:r w:rsidR="00C90251" w:rsidRPr="00E453D8">
        <w:softHyphen/>
      </w:r>
      <w:r w:rsidR="00C90251" w:rsidRPr="00E453D8">
        <w:softHyphen/>
      </w:r>
      <w:r w:rsidR="00C90251" w:rsidRPr="00E453D8">
        <w:softHyphen/>
      </w:r>
    </w:p>
    <w:p w14:paraId="0AA1603F" w14:textId="77777777" w:rsidR="000F2B26" w:rsidRPr="00E453D8" w:rsidRDefault="000F2B26" w:rsidP="000F2B26">
      <w:pPr>
        <w:pStyle w:val="CERCoverpageheadingstyle3"/>
      </w:pPr>
    </w:p>
    <w:p w14:paraId="4E5C151C" w14:textId="77777777" w:rsidR="004772CD" w:rsidRPr="00E453D8" w:rsidRDefault="004772CD" w:rsidP="000F2B26">
      <w:pPr>
        <w:pStyle w:val="CERCoverpageheadingstyle3"/>
        <w:rPr>
          <w:sz w:val="40"/>
          <w:szCs w:val="44"/>
        </w:rPr>
      </w:pPr>
    </w:p>
    <w:p w14:paraId="5BF234A0" w14:textId="12E06CC1" w:rsidR="00930CB7" w:rsidRPr="00E453D8" w:rsidRDefault="00320FA1" w:rsidP="000F2B26">
      <w:pPr>
        <w:pStyle w:val="CERCoverpageheadingstyle3"/>
        <w:rPr>
          <w:sz w:val="36"/>
          <w:szCs w:val="40"/>
        </w:rPr>
      </w:pPr>
      <w:r w:rsidRPr="00E453D8">
        <w:rPr>
          <w:sz w:val="44"/>
          <w:szCs w:val="44"/>
        </w:rPr>
        <w:t xml:space="preserve">Understanding </w:t>
      </w:r>
      <w:r w:rsidR="001C463E" w:rsidRPr="00E453D8">
        <w:rPr>
          <w:sz w:val="44"/>
          <w:szCs w:val="44"/>
        </w:rPr>
        <w:t xml:space="preserve">your </w:t>
      </w:r>
      <w:r w:rsidR="00E15E53" w:rsidRPr="00E453D8">
        <w:rPr>
          <w:sz w:val="44"/>
          <w:szCs w:val="44"/>
        </w:rPr>
        <w:t>plantation forestry</w:t>
      </w:r>
      <w:r w:rsidR="001C463E" w:rsidRPr="00E453D8">
        <w:rPr>
          <w:sz w:val="44"/>
          <w:szCs w:val="44"/>
        </w:rPr>
        <w:t xml:space="preserve"> project</w:t>
      </w:r>
      <w:bookmarkEnd w:id="1"/>
      <w:bookmarkEnd w:id="2"/>
      <w:bookmarkEnd w:id="3"/>
      <w:bookmarkEnd w:id="4"/>
    </w:p>
    <w:p w14:paraId="65307D7C" w14:textId="284E49EC" w:rsidR="00BF56D3" w:rsidRPr="00E453D8" w:rsidRDefault="00BF56D3" w:rsidP="000F2B26">
      <w:pPr>
        <w:pStyle w:val="CERCoverpageheadingstyle3"/>
      </w:pPr>
      <w:r w:rsidRPr="00E453D8">
        <w:rPr>
          <w:sz w:val="36"/>
          <w:szCs w:val="40"/>
        </w:rPr>
        <w:t>Emissions Reduction Fund simple method guide for plantation forestry projects registered under the Carbon Credits (Carbon Farming Initiative—Plantation Forestry) Methodology Determination 2021</w:t>
      </w:r>
    </w:p>
    <w:p w14:paraId="020F0269" w14:textId="4D26250C" w:rsidR="00BF56D3" w:rsidRPr="00E453D8" w:rsidRDefault="00BF56D3" w:rsidP="000F2B26">
      <w:pPr>
        <w:pStyle w:val="CERCoverpageheadingstyle3"/>
      </w:pPr>
      <w:bookmarkStart w:id="7" w:name="_Toc63927999"/>
      <w:bookmarkStart w:id="8" w:name="_Toc63928082"/>
      <w:bookmarkStart w:id="9" w:name="_Toc63928165"/>
      <w:bookmarkStart w:id="10" w:name="_Toc63928248"/>
    </w:p>
    <w:p w14:paraId="75D9C6F3" w14:textId="4B682C41" w:rsidR="00930CB7" w:rsidRPr="00E453D8" w:rsidRDefault="00306A3C" w:rsidP="000F2B26">
      <w:pPr>
        <w:pStyle w:val="CERCoverpageheadingstyle3"/>
        <w:rPr>
          <w:sz w:val="52"/>
          <w:szCs w:val="52"/>
        </w:rPr>
      </w:pPr>
      <w:r w:rsidRPr="00E453D8">
        <w:rPr>
          <w:sz w:val="52"/>
          <w:szCs w:val="52"/>
        </w:rPr>
        <w:t>Draft</w:t>
      </w:r>
      <w:r w:rsidR="00BF56D3" w:rsidRPr="00E453D8">
        <w:rPr>
          <w:sz w:val="52"/>
          <w:szCs w:val="52"/>
        </w:rPr>
        <w:t xml:space="preserve"> for public consultation</w:t>
      </w:r>
      <w:r w:rsidR="00264404" w:rsidRPr="00E453D8">
        <w:rPr>
          <w:sz w:val="52"/>
          <w:szCs w:val="52"/>
        </w:rPr>
        <w:t xml:space="preserve"> </w:t>
      </w:r>
      <w:bookmarkEnd w:id="7"/>
      <w:bookmarkEnd w:id="8"/>
      <w:bookmarkEnd w:id="9"/>
      <w:bookmarkEnd w:id="10"/>
    </w:p>
    <w:p w14:paraId="6445ECD8" w14:textId="77777777" w:rsidR="0098502C" w:rsidRPr="00E453D8" w:rsidRDefault="0098502C" w:rsidP="00340118">
      <w:pPr>
        <w:pStyle w:val="CERCoverpageheadingstyle3"/>
        <w:rPr>
          <w:rStyle w:val="Versionnumber"/>
          <w:b/>
          <w:bCs/>
          <w:color w:val="FFFFFF" w:themeColor="background1"/>
        </w:rPr>
      </w:pPr>
    </w:p>
    <w:p w14:paraId="18B2AFBA" w14:textId="5F64AE37" w:rsidR="00BF56D3" w:rsidRPr="00E453D8" w:rsidRDefault="00BF56D3" w:rsidP="00340118">
      <w:pPr>
        <w:pStyle w:val="CERCoverpageheadingstyle3"/>
        <w:rPr>
          <w:rStyle w:val="Versionnumber"/>
          <w:b/>
          <w:color w:val="FFFFFF" w:themeColor="background1"/>
          <w:sz w:val="32"/>
          <w:szCs w:val="36"/>
        </w:rPr>
      </w:pPr>
    </w:p>
    <w:p w14:paraId="5E6AD986" w14:textId="3B099E0F" w:rsidR="00B57208" w:rsidRPr="00E453D8" w:rsidRDefault="00B57208" w:rsidP="00340118">
      <w:pPr>
        <w:pStyle w:val="CERCoverpageheadingstyle3"/>
        <w:rPr>
          <w:rStyle w:val="Versionnumber"/>
          <w:color w:val="FFFFFF" w:themeColor="background1"/>
        </w:rPr>
      </w:pPr>
    </w:p>
    <w:p w14:paraId="7B017DA3" w14:textId="033DCE67" w:rsidR="00265822" w:rsidRPr="00E453D8" w:rsidRDefault="00265822" w:rsidP="00340118">
      <w:pPr>
        <w:pStyle w:val="CERCoverpageheadingstyle3"/>
        <w:rPr>
          <w:rStyle w:val="Versionnumber"/>
          <w:color w:val="FFFFFF" w:themeColor="background1"/>
        </w:rPr>
      </w:pPr>
    </w:p>
    <w:p w14:paraId="75240661" w14:textId="44BC5242" w:rsidR="00265822" w:rsidRPr="00E453D8" w:rsidRDefault="00265822" w:rsidP="00340118">
      <w:pPr>
        <w:pStyle w:val="CERCoverpageheadingstyle3"/>
        <w:rPr>
          <w:rStyle w:val="Versionnumber"/>
          <w:color w:val="FFFFFF" w:themeColor="background1"/>
        </w:rPr>
      </w:pPr>
    </w:p>
    <w:p w14:paraId="07AC9921" w14:textId="037B30BA" w:rsidR="00265822" w:rsidRPr="00E453D8" w:rsidRDefault="00265822" w:rsidP="00340118">
      <w:pPr>
        <w:pStyle w:val="CERCoverpageheadingstyle3"/>
        <w:rPr>
          <w:rStyle w:val="Versionnumber"/>
          <w:color w:val="FFFFFF" w:themeColor="background1"/>
        </w:rPr>
      </w:pPr>
    </w:p>
    <w:p w14:paraId="70535127" w14:textId="77777777" w:rsidR="00264559" w:rsidRPr="00E453D8" w:rsidRDefault="00264559" w:rsidP="00340118">
      <w:pPr>
        <w:pStyle w:val="CERCoverpageheadingstyle3"/>
        <w:rPr>
          <w:rStyle w:val="Versionnumber"/>
          <w:color w:val="FFFFFF" w:themeColor="background1"/>
        </w:rPr>
      </w:pPr>
    </w:p>
    <w:p w14:paraId="59558B50" w14:textId="77777777" w:rsidR="00930CB7" w:rsidRPr="00E453D8" w:rsidRDefault="00930CB7" w:rsidP="00930CB7"/>
    <w:p w14:paraId="79112203" w14:textId="77777777" w:rsidR="00930CB7" w:rsidRPr="00E453D8" w:rsidRDefault="00930CB7" w:rsidP="00930CB7">
      <w:pPr>
        <w:sectPr w:rsidR="00930CB7" w:rsidRPr="00E453D8" w:rsidSect="00962E5E">
          <w:headerReference w:type="default" r:id="rId14"/>
          <w:footerReference w:type="default" r:id="rId15"/>
          <w:pgSz w:w="11900" w:h="16840" w:code="9"/>
          <w:pgMar w:top="-2589" w:right="1080" w:bottom="993" w:left="1080" w:header="0" w:footer="0" w:gutter="0"/>
          <w:cols w:space="708"/>
          <w:titlePg/>
          <w:docGrid w:linePitch="326"/>
        </w:sectPr>
      </w:pPr>
    </w:p>
    <w:bookmarkStart w:id="11" w:name="_Toc64358318" w:displacedByCustomXml="next"/>
    <w:bookmarkStart w:id="12" w:name="_Toc86081737" w:displacedByCustomXml="next"/>
    <w:bookmarkStart w:id="13" w:name="_Toc63928249" w:displacedByCustomXml="next"/>
    <w:bookmarkStart w:id="14" w:name="_Toc63928166" w:displacedByCustomXml="next"/>
    <w:bookmarkStart w:id="15" w:name="_Toc63928083" w:displacedByCustomXml="next"/>
    <w:bookmarkStart w:id="16" w:name="_Toc63928000" w:displacedByCustomXml="next"/>
    <w:bookmarkStart w:id="17" w:name="_Hlk57740099" w:displacedByCustomXml="next"/>
    <w:bookmarkStart w:id="18" w:name="_Hlk57740086" w:displacedByCustomXml="next"/>
    <w:bookmarkStart w:id="19" w:name="_Hlk57742409" w:displacedByCustomXml="next"/>
    <w:sdt>
      <w:sdtPr>
        <w:rPr>
          <w:rFonts w:ascii="Calibri" w:eastAsia="Cambria" w:hAnsi="Calibri" w:cs="Calibri"/>
          <w:color w:val="005874"/>
          <w:sz w:val="22"/>
          <w:szCs w:val="24"/>
          <w:lang w:val="en-AU"/>
        </w:rPr>
        <w:id w:val="-1429267553"/>
        <w:docPartObj>
          <w:docPartGallery w:val="Table of Contents"/>
          <w:docPartUnique/>
        </w:docPartObj>
      </w:sdtPr>
      <w:sdtEndPr>
        <w:rPr>
          <w:b/>
          <w:bCs/>
          <w:noProof/>
          <w:color w:val="000000"/>
        </w:rPr>
      </w:sdtEndPr>
      <w:sdtContent>
        <w:p w14:paraId="06960519" w14:textId="1BA09136" w:rsidR="009846D4" w:rsidRPr="00E453D8" w:rsidRDefault="00C40E7B" w:rsidP="00BE3221">
          <w:pPr>
            <w:pStyle w:val="TOCHeading"/>
            <w:outlineLvl w:val="1"/>
          </w:pPr>
          <w:r w:rsidRPr="00E453D8">
            <w:t xml:space="preserve">Table of </w:t>
          </w:r>
          <w:r w:rsidR="009846D4" w:rsidRPr="00E453D8">
            <w:t>Contents</w:t>
          </w:r>
          <w:bookmarkEnd w:id="12"/>
          <w:bookmarkEnd w:id="11"/>
        </w:p>
        <w:p w14:paraId="6F36F171" w14:textId="34ABB9D0" w:rsidR="007C7852" w:rsidRDefault="00BE3221">
          <w:pPr>
            <w:pStyle w:val="TOC2"/>
            <w:rPr>
              <w:rFonts w:asciiTheme="minorHAnsi" w:eastAsiaTheme="minorEastAsia" w:hAnsiTheme="minorHAnsi" w:cstheme="minorBidi"/>
              <w:noProof/>
              <w:color w:val="auto"/>
              <w:szCs w:val="22"/>
              <w:lang w:eastAsia="en-AU"/>
            </w:rPr>
          </w:pPr>
          <w:r w:rsidRPr="00E453D8">
            <w:fldChar w:fldCharType="begin"/>
          </w:r>
          <w:r w:rsidRPr="00E453D8">
            <w:instrText xml:space="preserve"> TOC \o "1-2" \h \z \u </w:instrText>
          </w:r>
          <w:r w:rsidRPr="00E453D8">
            <w:fldChar w:fldCharType="separate"/>
          </w:r>
          <w:hyperlink w:anchor="_Toc86081737" w:history="1">
            <w:r w:rsidR="007C7852" w:rsidRPr="00745802">
              <w:rPr>
                <w:rStyle w:val="Hyperlink"/>
                <w:noProof/>
              </w:rPr>
              <w:t>Table of Contents</w:t>
            </w:r>
            <w:r w:rsidR="007C7852">
              <w:rPr>
                <w:noProof/>
                <w:webHidden/>
              </w:rPr>
              <w:tab/>
            </w:r>
            <w:r w:rsidR="007C7852">
              <w:rPr>
                <w:noProof/>
                <w:webHidden/>
              </w:rPr>
              <w:fldChar w:fldCharType="begin"/>
            </w:r>
            <w:r w:rsidR="007C7852">
              <w:rPr>
                <w:noProof/>
                <w:webHidden/>
              </w:rPr>
              <w:instrText xml:space="preserve"> PAGEREF _Toc86081737 \h </w:instrText>
            </w:r>
            <w:r w:rsidR="007C7852">
              <w:rPr>
                <w:noProof/>
                <w:webHidden/>
              </w:rPr>
            </w:r>
            <w:r w:rsidR="007C7852">
              <w:rPr>
                <w:noProof/>
                <w:webHidden/>
              </w:rPr>
              <w:fldChar w:fldCharType="separate"/>
            </w:r>
            <w:r w:rsidR="007C7852">
              <w:rPr>
                <w:noProof/>
                <w:webHidden/>
              </w:rPr>
              <w:t>2</w:t>
            </w:r>
            <w:r w:rsidR="007C7852">
              <w:rPr>
                <w:noProof/>
                <w:webHidden/>
              </w:rPr>
              <w:fldChar w:fldCharType="end"/>
            </w:r>
          </w:hyperlink>
        </w:p>
        <w:p w14:paraId="29D96926" w14:textId="0620D2C1" w:rsidR="007C7852" w:rsidRDefault="00DD0254">
          <w:pPr>
            <w:pStyle w:val="TOC2"/>
            <w:rPr>
              <w:rFonts w:asciiTheme="minorHAnsi" w:eastAsiaTheme="minorEastAsia" w:hAnsiTheme="minorHAnsi" w:cstheme="minorBidi"/>
              <w:noProof/>
              <w:color w:val="auto"/>
              <w:szCs w:val="22"/>
              <w:lang w:eastAsia="en-AU"/>
            </w:rPr>
          </w:pPr>
          <w:hyperlink w:anchor="_Toc86081738" w:history="1">
            <w:r w:rsidR="007C7852" w:rsidRPr="00745802">
              <w:rPr>
                <w:rStyle w:val="Hyperlink"/>
                <w:noProof/>
              </w:rPr>
              <w:t>Using this guide</w:t>
            </w:r>
            <w:r w:rsidR="007C7852">
              <w:rPr>
                <w:noProof/>
                <w:webHidden/>
              </w:rPr>
              <w:tab/>
            </w:r>
            <w:r w:rsidR="007C7852">
              <w:rPr>
                <w:noProof/>
                <w:webHidden/>
              </w:rPr>
              <w:fldChar w:fldCharType="begin"/>
            </w:r>
            <w:r w:rsidR="007C7852">
              <w:rPr>
                <w:noProof/>
                <w:webHidden/>
              </w:rPr>
              <w:instrText xml:space="preserve"> PAGEREF _Toc86081738 \h </w:instrText>
            </w:r>
            <w:r w:rsidR="007C7852">
              <w:rPr>
                <w:noProof/>
                <w:webHidden/>
              </w:rPr>
            </w:r>
            <w:r w:rsidR="007C7852">
              <w:rPr>
                <w:noProof/>
                <w:webHidden/>
              </w:rPr>
              <w:fldChar w:fldCharType="separate"/>
            </w:r>
            <w:r w:rsidR="007C7852">
              <w:rPr>
                <w:noProof/>
                <w:webHidden/>
              </w:rPr>
              <w:t>3</w:t>
            </w:r>
            <w:r w:rsidR="007C7852">
              <w:rPr>
                <w:noProof/>
                <w:webHidden/>
              </w:rPr>
              <w:fldChar w:fldCharType="end"/>
            </w:r>
          </w:hyperlink>
        </w:p>
        <w:p w14:paraId="14A39C44" w14:textId="572934E7" w:rsidR="007C7852" w:rsidRDefault="00DD0254">
          <w:pPr>
            <w:pStyle w:val="TOC2"/>
            <w:rPr>
              <w:rFonts w:asciiTheme="minorHAnsi" w:eastAsiaTheme="minorEastAsia" w:hAnsiTheme="minorHAnsi" w:cstheme="minorBidi"/>
              <w:noProof/>
              <w:color w:val="auto"/>
              <w:szCs w:val="22"/>
              <w:lang w:eastAsia="en-AU"/>
            </w:rPr>
          </w:pPr>
          <w:hyperlink w:anchor="_Toc86081739" w:history="1">
            <w:r w:rsidR="007C7852" w:rsidRPr="00745802">
              <w:rPr>
                <w:rStyle w:val="Hyperlink"/>
                <w:noProof/>
              </w:rPr>
              <w:t>The 2021 plantation forestry method</w:t>
            </w:r>
            <w:r w:rsidR="007C7852">
              <w:rPr>
                <w:noProof/>
                <w:webHidden/>
              </w:rPr>
              <w:tab/>
            </w:r>
            <w:r w:rsidR="007C7852">
              <w:rPr>
                <w:noProof/>
                <w:webHidden/>
              </w:rPr>
              <w:fldChar w:fldCharType="begin"/>
            </w:r>
            <w:r w:rsidR="007C7852">
              <w:rPr>
                <w:noProof/>
                <w:webHidden/>
              </w:rPr>
              <w:instrText xml:space="preserve"> PAGEREF _Toc86081739 \h </w:instrText>
            </w:r>
            <w:r w:rsidR="007C7852">
              <w:rPr>
                <w:noProof/>
                <w:webHidden/>
              </w:rPr>
            </w:r>
            <w:r w:rsidR="007C7852">
              <w:rPr>
                <w:noProof/>
                <w:webHidden/>
              </w:rPr>
              <w:fldChar w:fldCharType="separate"/>
            </w:r>
            <w:r w:rsidR="007C7852">
              <w:rPr>
                <w:noProof/>
                <w:webHidden/>
              </w:rPr>
              <w:t>3</w:t>
            </w:r>
            <w:r w:rsidR="007C7852">
              <w:rPr>
                <w:noProof/>
                <w:webHidden/>
              </w:rPr>
              <w:fldChar w:fldCharType="end"/>
            </w:r>
          </w:hyperlink>
        </w:p>
        <w:p w14:paraId="63AE9ECA" w14:textId="496BB83E" w:rsidR="007C7852" w:rsidRDefault="00DD0254">
          <w:pPr>
            <w:pStyle w:val="TOC1"/>
            <w:rPr>
              <w:rFonts w:asciiTheme="minorHAnsi" w:eastAsiaTheme="minorEastAsia" w:hAnsiTheme="minorHAnsi" w:cstheme="minorBidi"/>
              <w:noProof/>
              <w:color w:val="auto"/>
              <w:szCs w:val="22"/>
              <w:lang w:eastAsia="en-AU"/>
            </w:rPr>
          </w:pPr>
          <w:hyperlink w:anchor="_Toc86081740" w:history="1">
            <w:r w:rsidR="007C7852" w:rsidRPr="00745802">
              <w:rPr>
                <w:rStyle w:val="Hyperlink"/>
                <w:noProof/>
              </w:rPr>
              <w:t>New activities and key changes from the 2017 method</w:t>
            </w:r>
            <w:r w:rsidR="007C7852">
              <w:rPr>
                <w:noProof/>
                <w:webHidden/>
              </w:rPr>
              <w:tab/>
            </w:r>
            <w:r w:rsidR="007C7852">
              <w:rPr>
                <w:noProof/>
                <w:webHidden/>
              </w:rPr>
              <w:fldChar w:fldCharType="begin"/>
            </w:r>
            <w:r w:rsidR="007C7852">
              <w:rPr>
                <w:noProof/>
                <w:webHidden/>
              </w:rPr>
              <w:instrText xml:space="preserve"> PAGEREF _Toc86081740 \h </w:instrText>
            </w:r>
            <w:r w:rsidR="007C7852">
              <w:rPr>
                <w:noProof/>
                <w:webHidden/>
              </w:rPr>
            </w:r>
            <w:r w:rsidR="007C7852">
              <w:rPr>
                <w:noProof/>
                <w:webHidden/>
              </w:rPr>
              <w:fldChar w:fldCharType="separate"/>
            </w:r>
            <w:r w:rsidR="007C7852">
              <w:rPr>
                <w:noProof/>
                <w:webHidden/>
              </w:rPr>
              <w:t>5</w:t>
            </w:r>
            <w:r w:rsidR="007C7852">
              <w:rPr>
                <w:noProof/>
                <w:webHidden/>
              </w:rPr>
              <w:fldChar w:fldCharType="end"/>
            </w:r>
          </w:hyperlink>
        </w:p>
        <w:p w14:paraId="3D0E8D2A" w14:textId="42A398FE" w:rsidR="007C7852" w:rsidRDefault="00DD0254">
          <w:pPr>
            <w:pStyle w:val="TOC1"/>
            <w:rPr>
              <w:rFonts w:asciiTheme="minorHAnsi" w:eastAsiaTheme="minorEastAsia" w:hAnsiTheme="minorHAnsi" w:cstheme="minorBidi"/>
              <w:noProof/>
              <w:color w:val="auto"/>
              <w:szCs w:val="22"/>
              <w:lang w:eastAsia="en-AU"/>
            </w:rPr>
          </w:pPr>
          <w:hyperlink w:anchor="_Toc86081741" w:history="1">
            <w:r w:rsidR="007C7852" w:rsidRPr="00745802">
              <w:rPr>
                <w:rStyle w:val="Hyperlink"/>
                <w:noProof/>
              </w:rPr>
              <w:t>Participating in the Emissions Reduction Fund</w:t>
            </w:r>
            <w:r w:rsidR="007C7852">
              <w:rPr>
                <w:noProof/>
                <w:webHidden/>
              </w:rPr>
              <w:tab/>
            </w:r>
            <w:r w:rsidR="007C7852">
              <w:rPr>
                <w:noProof/>
                <w:webHidden/>
              </w:rPr>
              <w:fldChar w:fldCharType="begin"/>
            </w:r>
            <w:r w:rsidR="007C7852">
              <w:rPr>
                <w:noProof/>
                <w:webHidden/>
              </w:rPr>
              <w:instrText xml:space="preserve"> PAGEREF _Toc86081741 \h </w:instrText>
            </w:r>
            <w:r w:rsidR="007C7852">
              <w:rPr>
                <w:noProof/>
                <w:webHidden/>
              </w:rPr>
            </w:r>
            <w:r w:rsidR="007C7852">
              <w:rPr>
                <w:noProof/>
                <w:webHidden/>
              </w:rPr>
              <w:fldChar w:fldCharType="separate"/>
            </w:r>
            <w:r w:rsidR="007C7852">
              <w:rPr>
                <w:noProof/>
                <w:webHidden/>
              </w:rPr>
              <w:t>7</w:t>
            </w:r>
            <w:r w:rsidR="007C7852">
              <w:rPr>
                <w:noProof/>
                <w:webHidden/>
              </w:rPr>
              <w:fldChar w:fldCharType="end"/>
            </w:r>
          </w:hyperlink>
        </w:p>
        <w:p w14:paraId="724A5FAB" w14:textId="58F6928F" w:rsidR="007C7852" w:rsidRDefault="00DD0254">
          <w:pPr>
            <w:pStyle w:val="TOC2"/>
            <w:rPr>
              <w:rFonts w:asciiTheme="minorHAnsi" w:eastAsiaTheme="minorEastAsia" w:hAnsiTheme="minorHAnsi" w:cstheme="minorBidi"/>
              <w:noProof/>
              <w:color w:val="auto"/>
              <w:szCs w:val="22"/>
              <w:lang w:eastAsia="en-AU"/>
            </w:rPr>
          </w:pPr>
          <w:hyperlink w:anchor="_Toc86081742" w:history="1">
            <w:r w:rsidR="007C7852" w:rsidRPr="00745802">
              <w:rPr>
                <w:rStyle w:val="Hyperlink"/>
                <w:noProof/>
              </w:rPr>
              <w:t>Project lifecycles for projects under the 2021 plantation forestry method</w:t>
            </w:r>
            <w:r w:rsidR="007C7852">
              <w:rPr>
                <w:noProof/>
                <w:webHidden/>
              </w:rPr>
              <w:tab/>
            </w:r>
            <w:r w:rsidR="007C7852">
              <w:rPr>
                <w:noProof/>
                <w:webHidden/>
              </w:rPr>
              <w:fldChar w:fldCharType="begin"/>
            </w:r>
            <w:r w:rsidR="007C7852">
              <w:rPr>
                <w:noProof/>
                <w:webHidden/>
              </w:rPr>
              <w:instrText xml:space="preserve"> PAGEREF _Toc86081742 \h </w:instrText>
            </w:r>
            <w:r w:rsidR="007C7852">
              <w:rPr>
                <w:noProof/>
                <w:webHidden/>
              </w:rPr>
            </w:r>
            <w:r w:rsidR="007C7852">
              <w:rPr>
                <w:noProof/>
                <w:webHidden/>
              </w:rPr>
              <w:fldChar w:fldCharType="separate"/>
            </w:r>
            <w:r w:rsidR="007C7852">
              <w:rPr>
                <w:noProof/>
                <w:webHidden/>
              </w:rPr>
              <w:t>8</w:t>
            </w:r>
            <w:r w:rsidR="007C7852">
              <w:rPr>
                <w:noProof/>
                <w:webHidden/>
              </w:rPr>
              <w:fldChar w:fldCharType="end"/>
            </w:r>
          </w:hyperlink>
        </w:p>
        <w:p w14:paraId="2A45140A" w14:textId="7201BD8E" w:rsidR="007C7852" w:rsidRDefault="00DD0254">
          <w:pPr>
            <w:pStyle w:val="TOC1"/>
            <w:rPr>
              <w:rFonts w:asciiTheme="minorHAnsi" w:eastAsiaTheme="minorEastAsia" w:hAnsiTheme="minorHAnsi" w:cstheme="minorBidi"/>
              <w:noProof/>
              <w:color w:val="auto"/>
              <w:szCs w:val="22"/>
              <w:lang w:eastAsia="en-AU"/>
            </w:rPr>
          </w:pPr>
          <w:hyperlink w:anchor="_Toc86081743" w:history="1">
            <w:r w:rsidR="007C7852" w:rsidRPr="00745802">
              <w:rPr>
                <w:rStyle w:val="Hyperlink"/>
                <w:noProof/>
              </w:rPr>
              <w:t>Step 1: Planning your plantation forestry project</w:t>
            </w:r>
            <w:r w:rsidR="007C7852">
              <w:rPr>
                <w:noProof/>
                <w:webHidden/>
              </w:rPr>
              <w:tab/>
            </w:r>
            <w:r w:rsidR="007C7852">
              <w:rPr>
                <w:noProof/>
                <w:webHidden/>
              </w:rPr>
              <w:fldChar w:fldCharType="begin"/>
            </w:r>
            <w:r w:rsidR="007C7852">
              <w:rPr>
                <w:noProof/>
                <w:webHidden/>
              </w:rPr>
              <w:instrText xml:space="preserve"> PAGEREF _Toc86081743 \h </w:instrText>
            </w:r>
            <w:r w:rsidR="007C7852">
              <w:rPr>
                <w:noProof/>
                <w:webHidden/>
              </w:rPr>
            </w:r>
            <w:r w:rsidR="007C7852">
              <w:rPr>
                <w:noProof/>
                <w:webHidden/>
              </w:rPr>
              <w:fldChar w:fldCharType="separate"/>
            </w:r>
            <w:r w:rsidR="007C7852">
              <w:rPr>
                <w:noProof/>
                <w:webHidden/>
              </w:rPr>
              <w:t>8</w:t>
            </w:r>
            <w:r w:rsidR="007C7852">
              <w:rPr>
                <w:noProof/>
                <w:webHidden/>
              </w:rPr>
              <w:fldChar w:fldCharType="end"/>
            </w:r>
          </w:hyperlink>
        </w:p>
        <w:p w14:paraId="371E9348" w14:textId="45587516" w:rsidR="007C7852" w:rsidRDefault="00DD0254">
          <w:pPr>
            <w:pStyle w:val="TOC2"/>
            <w:rPr>
              <w:rFonts w:asciiTheme="minorHAnsi" w:eastAsiaTheme="minorEastAsia" w:hAnsiTheme="minorHAnsi" w:cstheme="minorBidi"/>
              <w:noProof/>
              <w:color w:val="auto"/>
              <w:szCs w:val="22"/>
              <w:lang w:eastAsia="en-AU"/>
            </w:rPr>
          </w:pPr>
          <w:hyperlink w:anchor="_Toc86081744" w:history="1">
            <w:r w:rsidR="007C7852" w:rsidRPr="00745802">
              <w:rPr>
                <w:rStyle w:val="Hyperlink"/>
                <w:noProof/>
              </w:rPr>
              <w:t>1.1 General eligibility requirements</w:t>
            </w:r>
            <w:r w:rsidR="007C7852">
              <w:rPr>
                <w:noProof/>
                <w:webHidden/>
              </w:rPr>
              <w:tab/>
            </w:r>
            <w:r w:rsidR="007C7852">
              <w:rPr>
                <w:noProof/>
                <w:webHidden/>
              </w:rPr>
              <w:fldChar w:fldCharType="begin"/>
            </w:r>
            <w:r w:rsidR="007C7852">
              <w:rPr>
                <w:noProof/>
                <w:webHidden/>
              </w:rPr>
              <w:instrText xml:space="preserve"> PAGEREF _Toc86081744 \h </w:instrText>
            </w:r>
            <w:r w:rsidR="007C7852">
              <w:rPr>
                <w:noProof/>
                <w:webHidden/>
              </w:rPr>
            </w:r>
            <w:r w:rsidR="007C7852">
              <w:rPr>
                <w:noProof/>
                <w:webHidden/>
              </w:rPr>
              <w:fldChar w:fldCharType="separate"/>
            </w:r>
            <w:r w:rsidR="007C7852">
              <w:rPr>
                <w:noProof/>
                <w:webHidden/>
              </w:rPr>
              <w:t>8</w:t>
            </w:r>
            <w:r w:rsidR="007C7852">
              <w:rPr>
                <w:noProof/>
                <w:webHidden/>
              </w:rPr>
              <w:fldChar w:fldCharType="end"/>
            </w:r>
          </w:hyperlink>
        </w:p>
        <w:p w14:paraId="2B050E38" w14:textId="02FC76CF" w:rsidR="007C7852" w:rsidRDefault="00DD0254">
          <w:pPr>
            <w:pStyle w:val="TOC1"/>
            <w:rPr>
              <w:rFonts w:asciiTheme="minorHAnsi" w:eastAsiaTheme="minorEastAsia" w:hAnsiTheme="minorHAnsi" w:cstheme="minorBidi"/>
              <w:noProof/>
              <w:color w:val="auto"/>
              <w:szCs w:val="22"/>
              <w:lang w:eastAsia="en-AU"/>
            </w:rPr>
          </w:pPr>
          <w:hyperlink w:anchor="_Toc86081745" w:history="1">
            <w:r w:rsidR="007C7852" w:rsidRPr="00745802">
              <w:rPr>
                <w:rStyle w:val="Hyperlink"/>
                <w:noProof/>
              </w:rPr>
              <w:t>Step 2: Registering your project</w:t>
            </w:r>
            <w:r w:rsidR="007C7852">
              <w:rPr>
                <w:noProof/>
                <w:webHidden/>
              </w:rPr>
              <w:tab/>
            </w:r>
            <w:r w:rsidR="007C7852">
              <w:rPr>
                <w:noProof/>
                <w:webHidden/>
              </w:rPr>
              <w:fldChar w:fldCharType="begin"/>
            </w:r>
            <w:r w:rsidR="007C7852">
              <w:rPr>
                <w:noProof/>
                <w:webHidden/>
              </w:rPr>
              <w:instrText xml:space="preserve"> PAGEREF _Toc86081745 \h </w:instrText>
            </w:r>
            <w:r w:rsidR="007C7852">
              <w:rPr>
                <w:noProof/>
                <w:webHidden/>
              </w:rPr>
            </w:r>
            <w:r w:rsidR="007C7852">
              <w:rPr>
                <w:noProof/>
                <w:webHidden/>
              </w:rPr>
              <w:fldChar w:fldCharType="separate"/>
            </w:r>
            <w:r w:rsidR="007C7852">
              <w:rPr>
                <w:noProof/>
                <w:webHidden/>
              </w:rPr>
              <w:t>15</w:t>
            </w:r>
            <w:r w:rsidR="007C7852">
              <w:rPr>
                <w:noProof/>
                <w:webHidden/>
              </w:rPr>
              <w:fldChar w:fldCharType="end"/>
            </w:r>
          </w:hyperlink>
        </w:p>
        <w:p w14:paraId="7BFF44BF" w14:textId="077416BC" w:rsidR="007C7852" w:rsidRDefault="00DD0254">
          <w:pPr>
            <w:pStyle w:val="TOC1"/>
            <w:rPr>
              <w:rFonts w:asciiTheme="minorHAnsi" w:eastAsiaTheme="minorEastAsia" w:hAnsiTheme="minorHAnsi" w:cstheme="minorBidi"/>
              <w:noProof/>
              <w:color w:val="auto"/>
              <w:szCs w:val="22"/>
              <w:lang w:eastAsia="en-AU"/>
            </w:rPr>
          </w:pPr>
          <w:hyperlink w:anchor="_Toc86081746" w:history="1">
            <w:r w:rsidR="007C7852" w:rsidRPr="00745802">
              <w:rPr>
                <w:rStyle w:val="Hyperlink"/>
                <w:noProof/>
              </w:rPr>
              <w:t>Step 3: Delivering your plantation forestry project</w:t>
            </w:r>
            <w:r w:rsidR="007C7852">
              <w:rPr>
                <w:noProof/>
                <w:webHidden/>
              </w:rPr>
              <w:tab/>
            </w:r>
            <w:r w:rsidR="007C7852">
              <w:rPr>
                <w:noProof/>
                <w:webHidden/>
              </w:rPr>
              <w:fldChar w:fldCharType="begin"/>
            </w:r>
            <w:r w:rsidR="007C7852">
              <w:rPr>
                <w:noProof/>
                <w:webHidden/>
              </w:rPr>
              <w:instrText xml:space="preserve"> PAGEREF _Toc86081746 \h </w:instrText>
            </w:r>
            <w:r w:rsidR="007C7852">
              <w:rPr>
                <w:noProof/>
                <w:webHidden/>
              </w:rPr>
            </w:r>
            <w:r w:rsidR="007C7852">
              <w:rPr>
                <w:noProof/>
                <w:webHidden/>
              </w:rPr>
              <w:fldChar w:fldCharType="separate"/>
            </w:r>
            <w:r w:rsidR="007C7852">
              <w:rPr>
                <w:noProof/>
                <w:webHidden/>
              </w:rPr>
              <w:t>20</w:t>
            </w:r>
            <w:r w:rsidR="007C7852">
              <w:rPr>
                <w:noProof/>
                <w:webHidden/>
              </w:rPr>
              <w:fldChar w:fldCharType="end"/>
            </w:r>
          </w:hyperlink>
        </w:p>
        <w:p w14:paraId="0AFD3B64" w14:textId="7BC211E3" w:rsidR="007C7852" w:rsidRDefault="00DD0254">
          <w:pPr>
            <w:pStyle w:val="TOC1"/>
            <w:rPr>
              <w:rFonts w:asciiTheme="minorHAnsi" w:eastAsiaTheme="minorEastAsia" w:hAnsiTheme="minorHAnsi" w:cstheme="minorBidi"/>
              <w:noProof/>
              <w:color w:val="auto"/>
              <w:szCs w:val="22"/>
              <w:lang w:eastAsia="en-AU"/>
            </w:rPr>
          </w:pPr>
          <w:hyperlink w:anchor="_Toc86081747" w:history="1">
            <w:r w:rsidR="007C7852" w:rsidRPr="00745802">
              <w:rPr>
                <w:rStyle w:val="Hyperlink"/>
                <w:noProof/>
              </w:rPr>
              <w:t>Schedule 1: Establishing a new plantation</w:t>
            </w:r>
            <w:r w:rsidR="007C7852">
              <w:rPr>
                <w:noProof/>
                <w:webHidden/>
              </w:rPr>
              <w:tab/>
            </w:r>
            <w:r w:rsidR="007C7852">
              <w:rPr>
                <w:noProof/>
                <w:webHidden/>
              </w:rPr>
              <w:fldChar w:fldCharType="begin"/>
            </w:r>
            <w:r w:rsidR="007C7852">
              <w:rPr>
                <w:noProof/>
                <w:webHidden/>
              </w:rPr>
              <w:instrText xml:space="preserve"> PAGEREF _Toc86081747 \h </w:instrText>
            </w:r>
            <w:r w:rsidR="007C7852">
              <w:rPr>
                <w:noProof/>
                <w:webHidden/>
              </w:rPr>
            </w:r>
            <w:r w:rsidR="007C7852">
              <w:rPr>
                <w:noProof/>
                <w:webHidden/>
              </w:rPr>
              <w:fldChar w:fldCharType="separate"/>
            </w:r>
            <w:r w:rsidR="007C7852">
              <w:rPr>
                <w:noProof/>
                <w:webHidden/>
              </w:rPr>
              <w:t>20</w:t>
            </w:r>
            <w:r w:rsidR="007C7852">
              <w:rPr>
                <w:noProof/>
                <w:webHidden/>
              </w:rPr>
              <w:fldChar w:fldCharType="end"/>
            </w:r>
          </w:hyperlink>
        </w:p>
        <w:p w14:paraId="2FDC234D" w14:textId="35D64DD5" w:rsidR="007C7852" w:rsidRDefault="00DD0254">
          <w:pPr>
            <w:pStyle w:val="TOC1"/>
            <w:rPr>
              <w:rFonts w:asciiTheme="minorHAnsi" w:eastAsiaTheme="minorEastAsia" w:hAnsiTheme="minorHAnsi" w:cstheme="minorBidi"/>
              <w:noProof/>
              <w:color w:val="auto"/>
              <w:szCs w:val="22"/>
              <w:lang w:eastAsia="en-AU"/>
            </w:rPr>
          </w:pPr>
          <w:hyperlink w:anchor="_Toc86081748" w:history="1">
            <w:r w:rsidR="007C7852" w:rsidRPr="00745802">
              <w:rPr>
                <w:rStyle w:val="Hyperlink"/>
                <w:noProof/>
              </w:rPr>
              <w:t>Schedule 2: Converting an existing plantation from a short rotation to a long rotation</w:t>
            </w:r>
            <w:r w:rsidR="007C7852">
              <w:rPr>
                <w:noProof/>
                <w:webHidden/>
              </w:rPr>
              <w:tab/>
            </w:r>
            <w:r w:rsidR="007C7852">
              <w:rPr>
                <w:noProof/>
                <w:webHidden/>
              </w:rPr>
              <w:fldChar w:fldCharType="begin"/>
            </w:r>
            <w:r w:rsidR="007C7852">
              <w:rPr>
                <w:noProof/>
                <w:webHidden/>
              </w:rPr>
              <w:instrText xml:space="preserve"> PAGEREF _Toc86081748 \h </w:instrText>
            </w:r>
            <w:r w:rsidR="007C7852">
              <w:rPr>
                <w:noProof/>
                <w:webHidden/>
              </w:rPr>
            </w:r>
            <w:r w:rsidR="007C7852">
              <w:rPr>
                <w:noProof/>
                <w:webHidden/>
              </w:rPr>
              <w:fldChar w:fldCharType="separate"/>
            </w:r>
            <w:r w:rsidR="007C7852">
              <w:rPr>
                <w:noProof/>
                <w:webHidden/>
              </w:rPr>
              <w:t>22</w:t>
            </w:r>
            <w:r w:rsidR="007C7852">
              <w:rPr>
                <w:noProof/>
                <w:webHidden/>
              </w:rPr>
              <w:fldChar w:fldCharType="end"/>
            </w:r>
          </w:hyperlink>
        </w:p>
        <w:p w14:paraId="2B430EC0" w14:textId="0D9E4A38" w:rsidR="007C7852" w:rsidRDefault="00DD0254">
          <w:pPr>
            <w:pStyle w:val="TOC1"/>
            <w:rPr>
              <w:rFonts w:asciiTheme="minorHAnsi" w:eastAsiaTheme="minorEastAsia" w:hAnsiTheme="minorHAnsi" w:cstheme="minorBidi"/>
              <w:noProof/>
              <w:color w:val="auto"/>
              <w:szCs w:val="22"/>
              <w:lang w:eastAsia="en-AU"/>
            </w:rPr>
          </w:pPr>
          <w:hyperlink w:anchor="_Toc86081749" w:history="1">
            <w:r w:rsidR="007C7852" w:rsidRPr="00745802">
              <w:rPr>
                <w:rStyle w:val="Hyperlink"/>
                <w:noProof/>
              </w:rPr>
              <w:t>Schedule 3: Avoided conversion of a plantation to non-forest land by continuing plantation activity</w:t>
            </w:r>
            <w:r w:rsidR="007C7852">
              <w:rPr>
                <w:noProof/>
                <w:webHidden/>
              </w:rPr>
              <w:tab/>
            </w:r>
            <w:r w:rsidR="007C7852">
              <w:rPr>
                <w:noProof/>
                <w:webHidden/>
              </w:rPr>
              <w:fldChar w:fldCharType="begin"/>
            </w:r>
            <w:r w:rsidR="007C7852">
              <w:rPr>
                <w:noProof/>
                <w:webHidden/>
              </w:rPr>
              <w:instrText xml:space="preserve"> PAGEREF _Toc86081749 \h </w:instrText>
            </w:r>
            <w:r w:rsidR="007C7852">
              <w:rPr>
                <w:noProof/>
                <w:webHidden/>
              </w:rPr>
            </w:r>
            <w:r w:rsidR="007C7852">
              <w:rPr>
                <w:noProof/>
                <w:webHidden/>
              </w:rPr>
              <w:fldChar w:fldCharType="separate"/>
            </w:r>
            <w:r w:rsidR="007C7852">
              <w:rPr>
                <w:noProof/>
                <w:webHidden/>
              </w:rPr>
              <w:t>24</w:t>
            </w:r>
            <w:r w:rsidR="007C7852">
              <w:rPr>
                <w:noProof/>
                <w:webHidden/>
              </w:rPr>
              <w:fldChar w:fldCharType="end"/>
            </w:r>
          </w:hyperlink>
        </w:p>
        <w:p w14:paraId="4699A40E" w14:textId="27BC4780" w:rsidR="007C7852" w:rsidRDefault="00DD0254">
          <w:pPr>
            <w:pStyle w:val="TOC1"/>
            <w:rPr>
              <w:rFonts w:asciiTheme="minorHAnsi" w:eastAsiaTheme="minorEastAsia" w:hAnsiTheme="minorHAnsi" w:cstheme="minorBidi"/>
              <w:noProof/>
              <w:color w:val="auto"/>
              <w:szCs w:val="22"/>
              <w:lang w:eastAsia="en-AU"/>
            </w:rPr>
          </w:pPr>
          <w:hyperlink w:anchor="_Toc86081750" w:history="1">
            <w:r w:rsidR="007C7852" w:rsidRPr="00745802">
              <w:rPr>
                <w:rStyle w:val="Hyperlink"/>
                <w:noProof/>
              </w:rPr>
              <w:t>Schedule 4: Transition to a permanent forest</w:t>
            </w:r>
            <w:r w:rsidR="007C7852">
              <w:rPr>
                <w:noProof/>
                <w:webHidden/>
              </w:rPr>
              <w:tab/>
            </w:r>
            <w:r w:rsidR="007C7852">
              <w:rPr>
                <w:noProof/>
                <w:webHidden/>
              </w:rPr>
              <w:fldChar w:fldCharType="begin"/>
            </w:r>
            <w:r w:rsidR="007C7852">
              <w:rPr>
                <w:noProof/>
                <w:webHidden/>
              </w:rPr>
              <w:instrText xml:space="preserve"> PAGEREF _Toc86081750 \h </w:instrText>
            </w:r>
            <w:r w:rsidR="007C7852">
              <w:rPr>
                <w:noProof/>
                <w:webHidden/>
              </w:rPr>
            </w:r>
            <w:r w:rsidR="007C7852">
              <w:rPr>
                <w:noProof/>
                <w:webHidden/>
              </w:rPr>
              <w:fldChar w:fldCharType="separate"/>
            </w:r>
            <w:r w:rsidR="007C7852">
              <w:rPr>
                <w:noProof/>
                <w:webHidden/>
              </w:rPr>
              <w:t>25</w:t>
            </w:r>
            <w:r w:rsidR="007C7852">
              <w:rPr>
                <w:noProof/>
                <w:webHidden/>
              </w:rPr>
              <w:fldChar w:fldCharType="end"/>
            </w:r>
          </w:hyperlink>
        </w:p>
        <w:p w14:paraId="0F3791CB" w14:textId="0631217D" w:rsidR="007C7852" w:rsidRDefault="00DD0254">
          <w:pPr>
            <w:pStyle w:val="TOC1"/>
            <w:rPr>
              <w:rFonts w:asciiTheme="minorHAnsi" w:eastAsiaTheme="minorEastAsia" w:hAnsiTheme="minorHAnsi" w:cstheme="minorBidi"/>
              <w:noProof/>
              <w:color w:val="auto"/>
              <w:szCs w:val="22"/>
              <w:lang w:eastAsia="en-AU"/>
            </w:rPr>
          </w:pPr>
          <w:hyperlink w:anchor="_Toc86081751" w:history="1">
            <w:r w:rsidR="007C7852" w:rsidRPr="00745802">
              <w:rPr>
                <w:rStyle w:val="Hyperlink"/>
                <w:noProof/>
              </w:rPr>
              <w:t>Step 4: Reporting and crediting</w:t>
            </w:r>
            <w:r w:rsidR="007C7852">
              <w:rPr>
                <w:noProof/>
                <w:webHidden/>
              </w:rPr>
              <w:tab/>
            </w:r>
            <w:r w:rsidR="007C7852">
              <w:rPr>
                <w:noProof/>
                <w:webHidden/>
              </w:rPr>
              <w:fldChar w:fldCharType="begin"/>
            </w:r>
            <w:r w:rsidR="007C7852">
              <w:rPr>
                <w:noProof/>
                <w:webHidden/>
              </w:rPr>
              <w:instrText xml:space="preserve"> PAGEREF _Toc86081751 \h </w:instrText>
            </w:r>
            <w:r w:rsidR="007C7852">
              <w:rPr>
                <w:noProof/>
                <w:webHidden/>
              </w:rPr>
            </w:r>
            <w:r w:rsidR="007C7852">
              <w:rPr>
                <w:noProof/>
                <w:webHidden/>
              </w:rPr>
              <w:fldChar w:fldCharType="separate"/>
            </w:r>
            <w:r w:rsidR="007C7852">
              <w:rPr>
                <w:noProof/>
                <w:webHidden/>
              </w:rPr>
              <w:t>29</w:t>
            </w:r>
            <w:r w:rsidR="007C7852">
              <w:rPr>
                <w:noProof/>
                <w:webHidden/>
              </w:rPr>
              <w:fldChar w:fldCharType="end"/>
            </w:r>
          </w:hyperlink>
        </w:p>
        <w:p w14:paraId="61E0D104" w14:textId="431061C9" w:rsidR="007C7852" w:rsidRDefault="00DD0254">
          <w:pPr>
            <w:pStyle w:val="TOC2"/>
            <w:rPr>
              <w:rFonts w:asciiTheme="minorHAnsi" w:eastAsiaTheme="minorEastAsia" w:hAnsiTheme="minorHAnsi" w:cstheme="minorBidi"/>
              <w:noProof/>
              <w:color w:val="auto"/>
              <w:szCs w:val="22"/>
              <w:lang w:eastAsia="en-AU"/>
            </w:rPr>
          </w:pPr>
          <w:hyperlink w:anchor="_Toc86081752" w:history="1">
            <w:r w:rsidR="007C7852" w:rsidRPr="00745802">
              <w:rPr>
                <w:rStyle w:val="Hyperlink"/>
                <w:noProof/>
              </w:rPr>
              <w:t>Estimating abatement and crediting</w:t>
            </w:r>
            <w:r w:rsidR="007C7852">
              <w:rPr>
                <w:noProof/>
                <w:webHidden/>
              </w:rPr>
              <w:tab/>
            </w:r>
            <w:r w:rsidR="007C7852">
              <w:rPr>
                <w:noProof/>
                <w:webHidden/>
              </w:rPr>
              <w:fldChar w:fldCharType="begin"/>
            </w:r>
            <w:r w:rsidR="007C7852">
              <w:rPr>
                <w:noProof/>
                <w:webHidden/>
              </w:rPr>
              <w:instrText xml:space="preserve"> PAGEREF _Toc86081752 \h </w:instrText>
            </w:r>
            <w:r w:rsidR="007C7852">
              <w:rPr>
                <w:noProof/>
                <w:webHidden/>
              </w:rPr>
            </w:r>
            <w:r w:rsidR="007C7852">
              <w:rPr>
                <w:noProof/>
                <w:webHidden/>
              </w:rPr>
              <w:fldChar w:fldCharType="separate"/>
            </w:r>
            <w:r w:rsidR="007C7852">
              <w:rPr>
                <w:noProof/>
                <w:webHidden/>
              </w:rPr>
              <w:t>29</w:t>
            </w:r>
            <w:r w:rsidR="007C7852">
              <w:rPr>
                <w:noProof/>
                <w:webHidden/>
              </w:rPr>
              <w:fldChar w:fldCharType="end"/>
            </w:r>
          </w:hyperlink>
        </w:p>
        <w:p w14:paraId="08BF701B" w14:textId="78762890" w:rsidR="007C7852" w:rsidRDefault="00DD0254">
          <w:pPr>
            <w:pStyle w:val="TOC1"/>
            <w:rPr>
              <w:rFonts w:asciiTheme="minorHAnsi" w:eastAsiaTheme="minorEastAsia" w:hAnsiTheme="minorHAnsi" w:cstheme="minorBidi"/>
              <w:noProof/>
              <w:color w:val="auto"/>
              <w:szCs w:val="22"/>
              <w:lang w:eastAsia="en-AU"/>
            </w:rPr>
          </w:pPr>
          <w:hyperlink w:anchor="_Toc86081753" w:history="1">
            <w:r w:rsidR="007C7852" w:rsidRPr="00745802">
              <w:rPr>
                <w:rStyle w:val="Hyperlink"/>
                <w:noProof/>
              </w:rPr>
              <w:t>Getting started</w:t>
            </w:r>
            <w:r w:rsidR="007C7852">
              <w:rPr>
                <w:noProof/>
                <w:webHidden/>
              </w:rPr>
              <w:tab/>
            </w:r>
            <w:r w:rsidR="007C7852">
              <w:rPr>
                <w:noProof/>
                <w:webHidden/>
              </w:rPr>
              <w:fldChar w:fldCharType="begin"/>
            </w:r>
            <w:r w:rsidR="007C7852">
              <w:rPr>
                <w:noProof/>
                <w:webHidden/>
              </w:rPr>
              <w:instrText xml:space="preserve"> PAGEREF _Toc86081753 \h </w:instrText>
            </w:r>
            <w:r w:rsidR="007C7852">
              <w:rPr>
                <w:noProof/>
                <w:webHidden/>
              </w:rPr>
            </w:r>
            <w:r w:rsidR="007C7852">
              <w:rPr>
                <w:noProof/>
                <w:webHidden/>
              </w:rPr>
              <w:fldChar w:fldCharType="separate"/>
            </w:r>
            <w:r w:rsidR="007C7852">
              <w:rPr>
                <w:noProof/>
                <w:webHidden/>
              </w:rPr>
              <w:t>38</w:t>
            </w:r>
            <w:r w:rsidR="007C7852">
              <w:rPr>
                <w:noProof/>
                <w:webHidden/>
              </w:rPr>
              <w:fldChar w:fldCharType="end"/>
            </w:r>
          </w:hyperlink>
        </w:p>
        <w:p w14:paraId="333C73A2" w14:textId="316A1B18" w:rsidR="007C7852" w:rsidRDefault="00DD0254">
          <w:pPr>
            <w:pStyle w:val="TOC1"/>
            <w:rPr>
              <w:rFonts w:asciiTheme="minorHAnsi" w:eastAsiaTheme="minorEastAsia" w:hAnsiTheme="minorHAnsi" w:cstheme="minorBidi"/>
              <w:noProof/>
              <w:color w:val="auto"/>
              <w:szCs w:val="22"/>
              <w:lang w:eastAsia="en-AU"/>
            </w:rPr>
          </w:pPr>
          <w:hyperlink w:anchor="_Toc86081754" w:history="1">
            <w:r w:rsidR="007C7852" w:rsidRPr="00745802">
              <w:rPr>
                <w:rStyle w:val="Hyperlink"/>
                <w:noProof/>
              </w:rPr>
              <w:t>Disclaimer</w:t>
            </w:r>
            <w:r w:rsidR="007C7852">
              <w:rPr>
                <w:noProof/>
                <w:webHidden/>
              </w:rPr>
              <w:tab/>
            </w:r>
            <w:r w:rsidR="007C7852">
              <w:rPr>
                <w:noProof/>
                <w:webHidden/>
              </w:rPr>
              <w:fldChar w:fldCharType="begin"/>
            </w:r>
            <w:r w:rsidR="007C7852">
              <w:rPr>
                <w:noProof/>
                <w:webHidden/>
              </w:rPr>
              <w:instrText xml:space="preserve"> PAGEREF _Toc86081754 \h </w:instrText>
            </w:r>
            <w:r w:rsidR="007C7852">
              <w:rPr>
                <w:noProof/>
                <w:webHidden/>
              </w:rPr>
            </w:r>
            <w:r w:rsidR="007C7852">
              <w:rPr>
                <w:noProof/>
                <w:webHidden/>
              </w:rPr>
              <w:fldChar w:fldCharType="separate"/>
            </w:r>
            <w:r w:rsidR="007C7852">
              <w:rPr>
                <w:noProof/>
                <w:webHidden/>
              </w:rPr>
              <w:t>38</w:t>
            </w:r>
            <w:r w:rsidR="007C7852">
              <w:rPr>
                <w:noProof/>
                <w:webHidden/>
              </w:rPr>
              <w:fldChar w:fldCharType="end"/>
            </w:r>
          </w:hyperlink>
        </w:p>
        <w:p w14:paraId="312CCDB1" w14:textId="35F41CA2" w:rsidR="007C7852" w:rsidRDefault="00DD0254">
          <w:pPr>
            <w:pStyle w:val="TOC1"/>
            <w:rPr>
              <w:rFonts w:asciiTheme="minorHAnsi" w:eastAsiaTheme="minorEastAsia" w:hAnsiTheme="minorHAnsi" w:cstheme="minorBidi"/>
              <w:noProof/>
              <w:color w:val="auto"/>
              <w:szCs w:val="22"/>
              <w:lang w:eastAsia="en-AU"/>
            </w:rPr>
          </w:pPr>
          <w:hyperlink w:anchor="_Toc86081755" w:history="1">
            <w:r w:rsidR="007C7852" w:rsidRPr="00745802">
              <w:rPr>
                <w:rStyle w:val="Hyperlink"/>
                <w:noProof/>
              </w:rPr>
              <w:t>Appendix 1: National Plantation Inventory regions</w:t>
            </w:r>
            <w:r w:rsidR="007C7852">
              <w:rPr>
                <w:noProof/>
                <w:webHidden/>
              </w:rPr>
              <w:tab/>
            </w:r>
            <w:r w:rsidR="007C7852">
              <w:rPr>
                <w:noProof/>
                <w:webHidden/>
              </w:rPr>
              <w:fldChar w:fldCharType="begin"/>
            </w:r>
            <w:r w:rsidR="007C7852">
              <w:rPr>
                <w:noProof/>
                <w:webHidden/>
              </w:rPr>
              <w:instrText xml:space="preserve"> PAGEREF _Toc86081755 \h </w:instrText>
            </w:r>
            <w:r w:rsidR="007C7852">
              <w:rPr>
                <w:noProof/>
                <w:webHidden/>
              </w:rPr>
            </w:r>
            <w:r w:rsidR="007C7852">
              <w:rPr>
                <w:noProof/>
                <w:webHidden/>
              </w:rPr>
              <w:fldChar w:fldCharType="separate"/>
            </w:r>
            <w:r w:rsidR="007C7852">
              <w:rPr>
                <w:noProof/>
                <w:webHidden/>
              </w:rPr>
              <w:t>39</w:t>
            </w:r>
            <w:r w:rsidR="007C7852">
              <w:rPr>
                <w:noProof/>
                <w:webHidden/>
              </w:rPr>
              <w:fldChar w:fldCharType="end"/>
            </w:r>
          </w:hyperlink>
        </w:p>
        <w:p w14:paraId="1EDBCFDA" w14:textId="27C10E4A" w:rsidR="007C7852" w:rsidRDefault="00DD0254">
          <w:pPr>
            <w:pStyle w:val="TOC1"/>
            <w:rPr>
              <w:rFonts w:asciiTheme="minorHAnsi" w:eastAsiaTheme="minorEastAsia" w:hAnsiTheme="minorHAnsi" w:cstheme="minorBidi"/>
              <w:noProof/>
              <w:color w:val="auto"/>
              <w:szCs w:val="22"/>
              <w:lang w:eastAsia="en-AU"/>
            </w:rPr>
          </w:pPr>
          <w:hyperlink w:anchor="_Toc86081756" w:history="1">
            <w:r w:rsidR="007C7852" w:rsidRPr="00745802">
              <w:rPr>
                <w:rStyle w:val="Hyperlink"/>
                <w:noProof/>
              </w:rPr>
              <w:t>Appendix 2: Issues that are out-of-scope</w:t>
            </w:r>
            <w:r w:rsidR="007C7852">
              <w:rPr>
                <w:noProof/>
                <w:webHidden/>
              </w:rPr>
              <w:tab/>
            </w:r>
            <w:r w:rsidR="007C7852">
              <w:rPr>
                <w:noProof/>
                <w:webHidden/>
              </w:rPr>
              <w:fldChar w:fldCharType="begin"/>
            </w:r>
            <w:r w:rsidR="007C7852">
              <w:rPr>
                <w:noProof/>
                <w:webHidden/>
              </w:rPr>
              <w:instrText xml:space="preserve"> PAGEREF _Toc86081756 \h </w:instrText>
            </w:r>
            <w:r w:rsidR="007C7852">
              <w:rPr>
                <w:noProof/>
                <w:webHidden/>
              </w:rPr>
            </w:r>
            <w:r w:rsidR="007C7852">
              <w:rPr>
                <w:noProof/>
                <w:webHidden/>
              </w:rPr>
              <w:fldChar w:fldCharType="separate"/>
            </w:r>
            <w:r w:rsidR="007C7852">
              <w:rPr>
                <w:noProof/>
                <w:webHidden/>
              </w:rPr>
              <w:t>40</w:t>
            </w:r>
            <w:r w:rsidR="007C7852">
              <w:rPr>
                <w:noProof/>
                <w:webHidden/>
              </w:rPr>
              <w:fldChar w:fldCharType="end"/>
            </w:r>
          </w:hyperlink>
        </w:p>
        <w:p w14:paraId="60F1C4E4" w14:textId="71C19BC9" w:rsidR="00BE3221" w:rsidRPr="00E453D8" w:rsidRDefault="00BE3221" w:rsidP="008A3547">
          <w:pPr>
            <w:pStyle w:val="TOC2"/>
            <w:rPr>
              <w:rFonts w:asciiTheme="minorHAnsi" w:eastAsiaTheme="minorEastAsia" w:hAnsiTheme="minorHAnsi" w:cstheme="minorBidi"/>
              <w:color w:val="auto"/>
              <w:szCs w:val="22"/>
              <w:lang w:eastAsia="en-AU"/>
            </w:rPr>
          </w:pPr>
          <w:r w:rsidRPr="00E453D8">
            <w:fldChar w:fldCharType="end"/>
          </w:r>
        </w:p>
      </w:sdtContent>
    </w:sdt>
    <w:p w14:paraId="30C0F5F7" w14:textId="35FDCA67" w:rsidR="00AB67FD" w:rsidRPr="00E453D8" w:rsidRDefault="00AB67FD" w:rsidP="007B2194">
      <w:pPr>
        <w:rPr>
          <w:rFonts w:eastAsia="Times New Roman"/>
          <w:b/>
          <w:bCs/>
          <w:color w:val="005874"/>
          <w:kern w:val="32"/>
          <w:sz w:val="40"/>
        </w:rPr>
      </w:pPr>
      <w:bookmarkStart w:id="20" w:name="_Toc64358319"/>
      <w:r w:rsidRPr="00E453D8">
        <w:br w:type="page"/>
      </w:r>
    </w:p>
    <w:p w14:paraId="6F6A05C6" w14:textId="243083F0" w:rsidR="00F20DBA" w:rsidRPr="00E453D8" w:rsidRDefault="00BF56D3" w:rsidP="006065BB">
      <w:pPr>
        <w:pStyle w:val="Heading2"/>
      </w:pPr>
      <w:bookmarkStart w:id="21" w:name="_Toc86081738"/>
      <w:bookmarkStart w:id="22" w:name="_Ref64533014"/>
      <w:bookmarkStart w:id="23" w:name="_Ref64535573"/>
      <w:r w:rsidRPr="00E453D8">
        <w:lastRenderedPageBreak/>
        <w:t>Using this guide</w:t>
      </w:r>
      <w:bookmarkEnd w:id="21"/>
    </w:p>
    <w:bookmarkEnd w:id="20"/>
    <w:bookmarkEnd w:id="22"/>
    <w:bookmarkEnd w:id="23"/>
    <w:bookmarkEnd w:id="16"/>
    <w:bookmarkEnd w:id="15"/>
    <w:bookmarkEnd w:id="14"/>
    <w:bookmarkEnd w:id="13"/>
    <w:p w14:paraId="2AED9269" w14:textId="3AE00902" w:rsidR="005576FD" w:rsidRPr="00E453D8" w:rsidRDefault="008F4C76" w:rsidP="000F2B26">
      <w:pPr>
        <w:pStyle w:val="CERCoverpageheadingstyle3"/>
        <w:rPr>
          <w:color w:val="auto"/>
        </w:rPr>
      </w:pPr>
      <w:r w:rsidRPr="00E453D8">
        <w:rPr>
          <w:color w:val="auto"/>
        </w:rPr>
        <w:t>T</w:t>
      </w:r>
      <w:r w:rsidR="001C71C6" w:rsidRPr="00E453D8">
        <w:rPr>
          <w:color w:val="auto"/>
        </w:rPr>
        <w:t>his document provide</w:t>
      </w:r>
      <w:r w:rsidRPr="00E453D8">
        <w:rPr>
          <w:color w:val="auto"/>
        </w:rPr>
        <w:t>s</w:t>
      </w:r>
      <w:r w:rsidR="001C71C6" w:rsidRPr="00E453D8">
        <w:rPr>
          <w:color w:val="auto"/>
        </w:rPr>
        <w:t xml:space="preserve"> a step-by-step guide on how to </w:t>
      </w:r>
      <w:r w:rsidR="00D9394F" w:rsidRPr="00E453D8">
        <w:rPr>
          <w:color w:val="auto"/>
        </w:rPr>
        <w:t xml:space="preserve">plan, </w:t>
      </w:r>
      <w:r w:rsidR="001C71C6" w:rsidRPr="00E453D8">
        <w:rPr>
          <w:color w:val="auto"/>
        </w:rPr>
        <w:t xml:space="preserve">register, </w:t>
      </w:r>
      <w:r w:rsidR="00D9394F" w:rsidRPr="00E453D8">
        <w:rPr>
          <w:color w:val="auto"/>
        </w:rPr>
        <w:t xml:space="preserve">deliver </w:t>
      </w:r>
      <w:r w:rsidR="001C71C6" w:rsidRPr="00E453D8">
        <w:rPr>
          <w:color w:val="auto"/>
        </w:rPr>
        <w:t xml:space="preserve">and report on a plantation forestry project under the </w:t>
      </w:r>
      <w:r w:rsidR="00DD4F41" w:rsidRPr="00E453D8">
        <w:rPr>
          <w:color w:val="auto"/>
        </w:rPr>
        <w:t xml:space="preserve">draft </w:t>
      </w:r>
      <w:r w:rsidR="001C71C6" w:rsidRPr="00E453D8">
        <w:rPr>
          <w:color w:val="auto"/>
        </w:rPr>
        <w:t xml:space="preserve">2021 plantation forestry method. It supports the </w:t>
      </w:r>
      <w:r w:rsidR="001C71C6" w:rsidRPr="00E453D8" w:rsidDel="00BF56D3">
        <w:rPr>
          <w:color w:val="auto"/>
        </w:rPr>
        <w:t xml:space="preserve">draft </w:t>
      </w:r>
      <w:r w:rsidR="001C71C6" w:rsidRPr="00E453D8">
        <w:rPr>
          <w:color w:val="auto"/>
        </w:rPr>
        <w:t>Carbon Credits (</w:t>
      </w:r>
      <w:r w:rsidR="00BF56D3" w:rsidRPr="00E453D8">
        <w:rPr>
          <w:color w:val="auto"/>
        </w:rPr>
        <w:t>Carbon Farming Initiative—</w:t>
      </w:r>
      <w:r w:rsidR="001F40BB" w:rsidRPr="00E453D8">
        <w:rPr>
          <w:color w:val="auto"/>
        </w:rPr>
        <w:t>Planation Forestry) Methodology Determination 2021 (</w:t>
      </w:r>
      <w:r w:rsidR="0031532E" w:rsidRPr="00E453D8">
        <w:rPr>
          <w:color w:val="auto"/>
        </w:rPr>
        <w:t xml:space="preserve">the </w:t>
      </w:r>
      <w:r w:rsidR="00357F27" w:rsidRPr="00E453D8">
        <w:rPr>
          <w:color w:val="auto"/>
        </w:rPr>
        <w:t>2021</w:t>
      </w:r>
      <w:r w:rsidR="00236954" w:rsidRPr="00E453D8">
        <w:rPr>
          <w:color w:val="auto"/>
        </w:rPr>
        <w:t xml:space="preserve"> </w:t>
      </w:r>
      <w:r w:rsidR="001F40BB" w:rsidRPr="00E453D8">
        <w:rPr>
          <w:color w:val="auto"/>
        </w:rPr>
        <w:t xml:space="preserve">plantation forestry method). The method is a key technical part of the legislation that details the rules for how to run </w:t>
      </w:r>
      <w:r w:rsidR="00A35899" w:rsidRPr="00E453D8">
        <w:rPr>
          <w:color w:val="auto"/>
        </w:rPr>
        <w:t>plantation forestry</w:t>
      </w:r>
      <w:r w:rsidR="001F40BB" w:rsidRPr="00E453D8">
        <w:rPr>
          <w:color w:val="auto"/>
        </w:rPr>
        <w:t xml:space="preserve"> projects.</w:t>
      </w:r>
    </w:p>
    <w:p w14:paraId="1E1DFAB0" w14:textId="378728F7" w:rsidR="00D9394F" w:rsidRPr="00E453D8" w:rsidRDefault="00BF56D3" w:rsidP="000F2B26">
      <w:pPr>
        <w:pStyle w:val="CERCoverpageheadingstyle3"/>
        <w:rPr>
          <w:color w:val="auto"/>
        </w:rPr>
      </w:pPr>
      <w:r w:rsidRPr="00E453D8">
        <w:rPr>
          <w:color w:val="auto"/>
        </w:rPr>
        <w:t>In addition to the 2021 plantation forestry method and th</w:t>
      </w:r>
      <w:r w:rsidR="00D9394F" w:rsidRPr="00E453D8">
        <w:rPr>
          <w:color w:val="auto"/>
        </w:rPr>
        <w:t>is Simple Method Guide</w:t>
      </w:r>
      <w:r w:rsidRPr="00E453D8">
        <w:rPr>
          <w:color w:val="auto"/>
        </w:rPr>
        <w:t xml:space="preserve">, further details on how to run a plantation forestry project </w:t>
      </w:r>
      <w:r w:rsidR="002B0289" w:rsidRPr="00E453D8">
        <w:rPr>
          <w:color w:val="auto"/>
        </w:rPr>
        <w:t>are</w:t>
      </w:r>
      <w:r w:rsidRPr="00E453D8">
        <w:rPr>
          <w:color w:val="auto"/>
        </w:rPr>
        <w:t xml:space="preserve"> included in</w:t>
      </w:r>
      <w:r w:rsidR="00D9394F" w:rsidRPr="00E453D8">
        <w:rPr>
          <w:color w:val="auto"/>
        </w:rPr>
        <w:t xml:space="preserve"> the:</w:t>
      </w:r>
    </w:p>
    <w:p w14:paraId="0CC41419" w14:textId="0B156FF8" w:rsidR="00BF56D3" w:rsidRPr="00E453D8" w:rsidRDefault="005576FD" w:rsidP="00D9394F">
      <w:pPr>
        <w:pStyle w:val="CERbullets"/>
      </w:pPr>
      <w:r w:rsidRPr="00E453D8">
        <w:t>Plantation Forestry FullCAM Guidelines</w:t>
      </w:r>
      <w:r w:rsidR="00D9394F" w:rsidRPr="00E453D8">
        <w:t xml:space="preserve">, which </w:t>
      </w:r>
      <w:r w:rsidRPr="00E453D8">
        <w:t>have been developed to assist project proponents to calculate abatement in FullCAM as required by the 2021 plantation forestry method</w:t>
      </w:r>
      <w:r w:rsidR="000E26E1" w:rsidRPr="00E453D8">
        <w:t>.</w:t>
      </w:r>
    </w:p>
    <w:p w14:paraId="4E74E965" w14:textId="3BCD6241" w:rsidR="008C151C" w:rsidRPr="00E453D8" w:rsidRDefault="008C151C" w:rsidP="008C151C">
      <w:pPr>
        <w:pStyle w:val="CERbullets"/>
      </w:pPr>
      <w:r w:rsidRPr="00E453D8">
        <w:t xml:space="preserve">Forest Management Plan Guidance, which has been developed to assist proponents to prepare a </w:t>
      </w:r>
      <w:r w:rsidR="00B36F8B">
        <w:t>f</w:t>
      </w:r>
      <w:r w:rsidRPr="00E453D8">
        <w:t xml:space="preserve">orest </w:t>
      </w:r>
      <w:r w:rsidR="00B36F8B">
        <w:t>m</w:t>
      </w:r>
      <w:r w:rsidRPr="00E453D8">
        <w:t xml:space="preserve">anagement </w:t>
      </w:r>
      <w:r w:rsidR="00B36F8B">
        <w:t>p</w:t>
      </w:r>
      <w:r w:rsidRPr="00E453D8">
        <w:t xml:space="preserve">lan as required by the 2021 plantation forestry method. </w:t>
      </w:r>
    </w:p>
    <w:p w14:paraId="74278507" w14:textId="6AAC2BE6" w:rsidR="00D9394F" w:rsidRPr="00E453D8" w:rsidRDefault="00D9394F" w:rsidP="00D9394F">
      <w:pPr>
        <w:pStyle w:val="CERbullets"/>
      </w:pPr>
      <w:r w:rsidRPr="00E453D8">
        <w:t xml:space="preserve">Financial </w:t>
      </w:r>
      <w:r w:rsidR="000E26E1" w:rsidRPr="00E453D8">
        <w:t>A</w:t>
      </w:r>
      <w:r w:rsidRPr="00E453D8">
        <w:t xml:space="preserve">ssessment </w:t>
      </w:r>
      <w:r w:rsidR="008C151C" w:rsidRPr="00E453D8">
        <w:t>G</w:t>
      </w:r>
      <w:r w:rsidRPr="00E453D8">
        <w:t>uidance</w:t>
      </w:r>
      <w:r w:rsidR="008C151C" w:rsidRPr="00E453D8">
        <w:t>, which has been developed to assist proponents to prepare a financial assessment as required by Schedules 3 and 4 of the 2021 plantation forestry method</w:t>
      </w:r>
      <w:r w:rsidR="000E26E1" w:rsidRPr="00E453D8">
        <w:t>.</w:t>
      </w:r>
    </w:p>
    <w:p w14:paraId="1B470FE8" w14:textId="77777777" w:rsidR="00732239" w:rsidRPr="00E453D8" w:rsidRDefault="00732239" w:rsidP="006065BB">
      <w:pPr>
        <w:pStyle w:val="Heading2"/>
        <w:rPr>
          <w:kern w:val="32"/>
          <w:sz w:val="40"/>
          <w:szCs w:val="24"/>
        </w:rPr>
      </w:pPr>
      <w:bookmarkStart w:id="24" w:name="_Toc86081739"/>
      <w:r w:rsidRPr="00E453D8">
        <w:t>The 2021 plantation forestry method</w:t>
      </w:r>
      <w:bookmarkEnd w:id="24"/>
    </w:p>
    <w:p w14:paraId="1039FFE4" w14:textId="07341795" w:rsidR="00732239" w:rsidRPr="00E453D8" w:rsidRDefault="00732239" w:rsidP="00732239">
      <w:pPr>
        <w:pStyle w:val="CERCoverpageheadingstyle3"/>
        <w:rPr>
          <w:color w:val="auto"/>
        </w:rPr>
      </w:pPr>
      <w:r w:rsidRPr="00E453D8">
        <w:rPr>
          <w:color w:val="auto"/>
        </w:rPr>
        <w:t xml:space="preserve">The 2021 plantation forestry method builds on the existing </w:t>
      </w:r>
      <w:hyperlink r:id="rId16" w:history="1">
        <w:r w:rsidRPr="00E453D8">
          <w:rPr>
            <w:rStyle w:val="Hyperlink"/>
          </w:rPr>
          <w:t xml:space="preserve">2017 </w:t>
        </w:r>
        <w:r w:rsidR="00B65016" w:rsidRPr="00E453D8">
          <w:rPr>
            <w:rStyle w:val="Hyperlink"/>
          </w:rPr>
          <w:t>p</w:t>
        </w:r>
        <w:r w:rsidRPr="00E453D8">
          <w:rPr>
            <w:rStyle w:val="Hyperlink"/>
          </w:rPr>
          <w:t xml:space="preserve">lantation </w:t>
        </w:r>
        <w:r w:rsidR="00B65016" w:rsidRPr="00E453D8">
          <w:rPr>
            <w:rStyle w:val="Hyperlink"/>
          </w:rPr>
          <w:t>f</w:t>
        </w:r>
        <w:r w:rsidRPr="00E453D8">
          <w:rPr>
            <w:rStyle w:val="Hyperlink"/>
          </w:rPr>
          <w:t>orestry method</w:t>
        </w:r>
      </w:hyperlink>
      <w:r w:rsidRPr="00E453D8">
        <w:rPr>
          <w:color w:val="auto"/>
        </w:rPr>
        <w:t xml:space="preserve"> (the 2017 method) to provide more opportunities for the plantation forestry industry to participate in the ERF. A project under the </w:t>
      </w:r>
      <w:r w:rsidR="00DD4F41" w:rsidRPr="00E453D8">
        <w:rPr>
          <w:color w:val="auto"/>
        </w:rPr>
        <w:t>2021</w:t>
      </w:r>
      <w:r w:rsidRPr="00E453D8">
        <w:rPr>
          <w:color w:val="auto"/>
        </w:rPr>
        <w:t xml:space="preserve"> plantation forestry method will accumulate or sequester carbon as the trees grow. Carbon stored in debris and harvested wood products (where relevant) will also be accounted for. The abatement calculations under the method also account for carbon stock changes and emissions due to management activities such as thinning, pruning, harvesting, fertilising and controlled burning, and material emissions from fossil fuel use.</w:t>
      </w:r>
    </w:p>
    <w:p w14:paraId="5DA01598" w14:textId="70BD93D3" w:rsidR="0045309E" w:rsidRPr="00E453D8" w:rsidRDefault="003B65B1" w:rsidP="00E02703">
      <w:pPr>
        <w:pStyle w:val="CERCoverpageheadingstyle3"/>
        <w:rPr>
          <w:color w:val="auto"/>
        </w:rPr>
      </w:pPr>
      <w:r w:rsidRPr="00E453D8">
        <w:rPr>
          <w:color w:val="auto"/>
        </w:rPr>
        <w:t>T</w:t>
      </w:r>
      <w:r w:rsidR="00732239" w:rsidRPr="00E453D8">
        <w:rPr>
          <w:color w:val="auto"/>
        </w:rPr>
        <w:t xml:space="preserve">wo activities </w:t>
      </w:r>
      <w:r w:rsidRPr="00E453D8">
        <w:rPr>
          <w:color w:val="auto"/>
        </w:rPr>
        <w:t xml:space="preserve">have been retained </w:t>
      </w:r>
      <w:r w:rsidR="00732239" w:rsidRPr="00E453D8">
        <w:rPr>
          <w:color w:val="auto"/>
        </w:rPr>
        <w:t xml:space="preserve">from the 2017 method: establishing a new plantation and conversion from short rotation to long rotation. </w:t>
      </w:r>
      <w:r w:rsidR="0053464D" w:rsidRPr="00E453D8">
        <w:rPr>
          <w:color w:val="auto"/>
        </w:rPr>
        <w:t>There are also</w:t>
      </w:r>
      <w:r w:rsidR="00732239" w:rsidRPr="00E453D8">
        <w:rPr>
          <w:color w:val="auto"/>
        </w:rPr>
        <w:t xml:space="preserve"> two new activities</w:t>
      </w:r>
      <w:r w:rsidR="0053464D" w:rsidRPr="00E453D8">
        <w:rPr>
          <w:color w:val="auto"/>
        </w:rPr>
        <w:t xml:space="preserve"> </w:t>
      </w:r>
      <w:r w:rsidR="00732239" w:rsidRPr="00E453D8">
        <w:rPr>
          <w:color w:val="auto"/>
        </w:rPr>
        <w:t>that can earn carbon credits</w:t>
      </w:r>
      <w:r w:rsidR="0045309E" w:rsidRPr="00E453D8">
        <w:rPr>
          <w:color w:val="auto"/>
        </w:rPr>
        <w:t xml:space="preserve"> for retaining forest where the land would have otherwise been converted to non-forested land. </w:t>
      </w:r>
      <w:r w:rsidR="0077203A" w:rsidRPr="00E453D8">
        <w:rPr>
          <w:color w:val="auto"/>
        </w:rPr>
        <w:t>These activities</w:t>
      </w:r>
      <w:r w:rsidR="00732239" w:rsidRPr="00E453D8">
        <w:rPr>
          <w:color w:val="auto"/>
        </w:rPr>
        <w:t xml:space="preserve"> maintain permanent not-for-harvest plantings or continue plantation activities, where the avoided conversion of plantation land is demonstrated to be additional and go beyond business-as-usual activity. </w:t>
      </w:r>
    </w:p>
    <w:p w14:paraId="217C2411" w14:textId="516554D9" w:rsidR="0045309E" w:rsidRPr="00E453D8" w:rsidRDefault="00732239" w:rsidP="005576FD">
      <w:pPr>
        <w:spacing w:after="0"/>
        <w:rPr>
          <w:bCs/>
          <w:color w:val="auto"/>
        </w:rPr>
      </w:pPr>
      <w:r w:rsidRPr="00E453D8">
        <w:rPr>
          <w:color w:val="auto"/>
        </w:rPr>
        <w:t xml:space="preserve">Each activity available under the </w:t>
      </w:r>
      <w:r w:rsidR="00DD4F41" w:rsidRPr="00E453D8">
        <w:rPr>
          <w:color w:val="auto"/>
        </w:rPr>
        <w:t>2021</w:t>
      </w:r>
      <w:r w:rsidRPr="00E453D8">
        <w:rPr>
          <w:color w:val="auto"/>
        </w:rPr>
        <w:t xml:space="preserve"> method is in a different </w:t>
      </w:r>
      <w:r w:rsidRPr="00E453D8">
        <w:rPr>
          <w:iCs/>
          <w:color w:val="auto"/>
        </w:rPr>
        <w:t>schedule (</w:t>
      </w:r>
      <w:r w:rsidR="005576FD" w:rsidRPr="00E453D8">
        <w:rPr>
          <w:iCs/>
          <w:color w:val="auto"/>
        </w:rPr>
        <w:t>Table 1</w:t>
      </w:r>
      <w:r w:rsidRPr="00E453D8">
        <w:rPr>
          <w:iCs/>
          <w:color w:val="auto"/>
        </w:rPr>
        <w:t>)</w:t>
      </w:r>
      <w:r w:rsidRPr="00E453D8">
        <w:rPr>
          <w:color w:val="auto"/>
        </w:rPr>
        <w:t xml:space="preserve">. </w:t>
      </w:r>
      <w:r w:rsidR="00636F80" w:rsidRPr="00E453D8">
        <w:rPr>
          <w:color w:val="auto"/>
        </w:rPr>
        <w:t>Figure 1</w:t>
      </w:r>
      <w:r w:rsidR="004B11CB" w:rsidRPr="00E453D8">
        <w:rPr>
          <w:bCs/>
          <w:color w:val="auto"/>
        </w:rPr>
        <w:t xml:space="preserve"> below </w:t>
      </w:r>
      <w:r w:rsidR="0031532E" w:rsidRPr="00E453D8">
        <w:rPr>
          <w:bCs/>
          <w:color w:val="auto"/>
        </w:rPr>
        <w:t>provides a high</w:t>
      </w:r>
      <w:r w:rsidR="00636F80" w:rsidRPr="00E453D8">
        <w:rPr>
          <w:bCs/>
          <w:color w:val="auto"/>
        </w:rPr>
        <w:t>-</w:t>
      </w:r>
      <w:r w:rsidR="0031532E" w:rsidRPr="00E453D8">
        <w:rPr>
          <w:bCs/>
          <w:color w:val="auto"/>
        </w:rPr>
        <w:t>level</w:t>
      </w:r>
      <w:r w:rsidR="004B11CB" w:rsidRPr="00E453D8">
        <w:rPr>
          <w:bCs/>
          <w:color w:val="auto"/>
        </w:rPr>
        <w:t xml:space="preserve"> overview of the activities in each schedule and is intended to assist in quickly assessing which </w:t>
      </w:r>
      <w:r w:rsidR="0074372A" w:rsidRPr="00E453D8">
        <w:rPr>
          <w:bCs/>
          <w:color w:val="auto"/>
        </w:rPr>
        <w:t>s</w:t>
      </w:r>
      <w:r w:rsidR="004B11CB" w:rsidRPr="00E453D8">
        <w:rPr>
          <w:bCs/>
          <w:color w:val="auto"/>
        </w:rPr>
        <w:t>chedule might be appropriate for an individual</w:t>
      </w:r>
      <w:r w:rsidR="00807B56" w:rsidRPr="00E453D8">
        <w:rPr>
          <w:bCs/>
          <w:color w:val="auto"/>
        </w:rPr>
        <w:t xml:space="preserve"> project</w:t>
      </w:r>
      <w:r w:rsidR="004B11CB" w:rsidRPr="00E453D8">
        <w:rPr>
          <w:bCs/>
          <w:color w:val="auto"/>
        </w:rPr>
        <w:t xml:space="preserve">’s circumstances. Please note that </w:t>
      </w:r>
      <w:r w:rsidR="00AF717B" w:rsidRPr="00E453D8">
        <w:rPr>
          <w:bCs/>
          <w:color w:val="auto"/>
        </w:rPr>
        <w:t>additional</w:t>
      </w:r>
      <w:r w:rsidR="004B11CB" w:rsidRPr="00E453D8">
        <w:rPr>
          <w:bCs/>
          <w:color w:val="auto"/>
        </w:rPr>
        <w:t xml:space="preserve"> eligibility criteria </w:t>
      </w:r>
      <w:r w:rsidR="00AF717B" w:rsidRPr="00E453D8">
        <w:rPr>
          <w:bCs/>
          <w:color w:val="auto"/>
        </w:rPr>
        <w:t xml:space="preserve">also </w:t>
      </w:r>
      <w:r w:rsidR="004B11CB" w:rsidRPr="00E453D8">
        <w:rPr>
          <w:bCs/>
          <w:color w:val="auto"/>
        </w:rPr>
        <w:t>apply under each schedule</w:t>
      </w:r>
      <w:r w:rsidR="00AF717B" w:rsidRPr="00E453D8">
        <w:rPr>
          <w:bCs/>
          <w:color w:val="auto"/>
        </w:rPr>
        <w:t>, which are discussed throughout this document</w:t>
      </w:r>
      <w:r w:rsidR="004B11CB" w:rsidRPr="00E453D8">
        <w:rPr>
          <w:bCs/>
          <w:color w:val="auto"/>
        </w:rPr>
        <w:t>.</w:t>
      </w:r>
    </w:p>
    <w:p w14:paraId="3774E9CA" w14:textId="6E8AB463" w:rsidR="0045309E" w:rsidRPr="00E453D8" w:rsidRDefault="0045309E">
      <w:pPr>
        <w:spacing w:after="0"/>
        <w:rPr>
          <w:bCs/>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6"/>
        <w:gridCol w:w="8034"/>
      </w:tblGrid>
      <w:tr w:rsidR="00E02703" w:rsidRPr="00E453D8" w14:paraId="68E83871" w14:textId="77777777" w:rsidTr="00161171">
        <w:tc>
          <w:tcPr>
            <w:tcW w:w="1696" w:type="dxa"/>
            <w:shd w:val="clear" w:color="auto" w:fill="F2F2F2" w:themeFill="background1" w:themeFillShade="F2"/>
          </w:tcPr>
          <w:p w14:paraId="3BA61CCC" w14:textId="77777777" w:rsidR="00F72504" w:rsidRPr="00E453D8" w:rsidRDefault="00F72504" w:rsidP="00161171">
            <w:pPr>
              <w:spacing w:before="240"/>
              <w:jc w:val="center"/>
            </w:pPr>
          </w:p>
          <w:p w14:paraId="0F3329D3" w14:textId="41963CC5" w:rsidR="00E02703" w:rsidRPr="00E453D8" w:rsidRDefault="00E02703" w:rsidP="00161171">
            <w:pPr>
              <w:spacing w:before="240"/>
              <w:jc w:val="center"/>
            </w:pPr>
            <w:r w:rsidRPr="00E453D8">
              <w:rPr>
                <w:noProof/>
              </w:rPr>
              <w:drawing>
                <wp:inline distT="0" distB="0" distL="0" distR="0" wp14:anchorId="2FCA2DC7" wp14:editId="7A4B0641">
                  <wp:extent cx="540000" cy="540000"/>
                  <wp:effectExtent l="0" t="0" r="0" b="0"/>
                  <wp:docPr id="12" name="Picture 12" descr="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034" w:type="dxa"/>
            <w:shd w:val="clear" w:color="auto" w:fill="E8E6E4" w:themeFill="text1" w:themeFillTint="33"/>
          </w:tcPr>
          <w:p w14:paraId="38D831A9" w14:textId="77777777" w:rsidR="00E02703" w:rsidRPr="00E453D8" w:rsidRDefault="00E02703" w:rsidP="00161171">
            <w:pPr>
              <w:pStyle w:val="Heading5"/>
            </w:pPr>
            <w:r w:rsidRPr="00E453D8">
              <w:t>The 2017 plantation forestry method</w:t>
            </w:r>
          </w:p>
          <w:p w14:paraId="6CD600C3" w14:textId="0D0AD4A5" w:rsidR="00E02703" w:rsidRPr="00E453D8" w:rsidRDefault="00E02703" w:rsidP="00161171">
            <w:r w:rsidRPr="00E453D8">
              <w:t xml:space="preserve">Projects under the 2017 method will be able to transition to the new </w:t>
            </w:r>
            <w:r w:rsidR="000E26E1" w:rsidRPr="00E453D8">
              <w:t xml:space="preserve">2021 </w:t>
            </w:r>
            <w:r w:rsidRPr="00E453D8">
              <w:t xml:space="preserve">method. </w:t>
            </w:r>
            <w:r w:rsidR="000E26E1" w:rsidRPr="00E453D8">
              <w:t>As is usual practice,</w:t>
            </w:r>
            <w:r w:rsidRPr="00E453D8" w:rsidDel="000E26E1">
              <w:t xml:space="preserve"> </w:t>
            </w:r>
            <w:r w:rsidR="000E26E1" w:rsidRPr="00E453D8">
              <w:t xml:space="preserve">it </w:t>
            </w:r>
            <w:r w:rsidRPr="00E453D8">
              <w:t>is proposed that the 2017 method will be revoked if the 2021 method is made, meaning that new projects can no longer register under the 2017 method. Two of the activities available under the 2017 method are available under the 2021 method. The only activity that has not been retained from the 2017 method is the ‘maintenance activity’, which allows existing projects registered under the farm forestry method to transition to the 2017 method a</w:t>
            </w:r>
            <w:r w:rsidR="008C151C" w:rsidRPr="00E453D8">
              <w:t>s</w:t>
            </w:r>
            <w:r w:rsidRPr="00E453D8">
              <w:t xml:space="preserve"> there has not been any uptake of this activity. </w:t>
            </w:r>
            <w:r w:rsidR="009F0981" w:rsidRPr="00E453D8">
              <w:t xml:space="preserve">As there are no minimum size requirements for participation under the plantation forestry methods, there are no restrictions </w:t>
            </w:r>
            <w:r w:rsidR="004E354B" w:rsidRPr="00E453D8">
              <w:t>on</w:t>
            </w:r>
            <w:r w:rsidR="009F0981" w:rsidRPr="00E453D8">
              <w:t xml:space="preserve"> new farm forestry projects participating under the 2021 method.</w:t>
            </w:r>
          </w:p>
        </w:tc>
      </w:tr>
    </w:tbl>
    <w:p w14:paraId="14550903" w14:textId="36BE64E8" w:rsidR="005576FD" w:rsidRPr="00E453D8" w:rsidRDefault="007B06FE" w:rsidP="006065BB">
      <w:pPr>
        <w:rPr>
          <w:b/>
          <w:bCs/>
          <w:sz w:val="18"/>
          <w:szCs w:val="20"/>
        </w:rPr>
      </w:pPr>
      <w:r w:rsidRPr="00E453D8">
        <w:rPr>
          <w:b/>
          <w:bCs/>
          <w:sz w:val="18"/>
          <w:szCs w:val="20"/>
        </w:rPr>
        <w:lastRenderedPageBreak/>
        <w:t>TABLE 1: SCHEDULES UNDER THE 2021 PLANTATION FORESTRY METHOD</w:t>
      </w:r>
    </w:p>
    <w:tbl>
      <w:tblPr>
        <w:tblStyle w:val="CERTable"/>
        <w:tblW w:w="5097" w:type="pct"/>
        <w:jc w:val="center"/>
        <w:tblLook w:val="0620" w:firstRow="1" w:lastRow="0" w:firstColumn="0" w:lastColumn="0" w:noHBand="1" w:noVBand="1"/>
      </w:tblPr>
      <w:tblGrid>
        <w:gridCol w:w="1270"/>
        <w:gridCol w:w="3686"/>
        <w:gridCol w:w="4963"/>
      </w:tblGrid>
      <w:tr w:rsidR="005576FD" w:rsidRPr="00E453D8" w14:paraId="51C8D65C" w14:textId="77777777" w:rsidTr="005576FD">
        <w:trPr>
          <w:cnfStyle w:val="100000000000" w:firstRow="1" w:lastRow="0" w:firstColumn="0" w:lastColumn="0" w:oddVBand="0" w:evenVBand="0" w:oddHBand="0" w:evenHBand="0" w:firstRowFirstColumn="0" w:firstRowLastColumn="0" w:lastRowFirstColumn="0" w:lastRowLastColumn="0"/>
          <w:trHeight w:val="70"/>
          <w:jc w:val="center"/>
        </w:trPr>
        <w:tc>
          <w:tcPr>
            <w:tcW w:w="640" w:type="pct"/>
          </w:tcPr>
          <w:p w14:paraId="4063BFEA" w14:textId="48F7BF85" w:rsidR="005576FD" w:rsidRPr="00E453D8" w:rsidRDefault="005576FD" w:rsidP="002B0289">
            <w:pPr>
              <w:spacing w:before="40" w:after="40"/>
            </w:pPr>
            <w:r w:rsidRPr="00E453D8">
              <w:t>Schedule</w:t>
            </w:r>
          </w:p>
        </w:tc>
        <w:tc>
          <w:tcPr>
            <w:tcW w:w="1858" w:type="pct"/>
          </w:tcPr>
          <w:p w14:paraId="4DC64AB3" w14:textId="2911BE3B" w:rsidR="005576FD" w:rsidRPr="00E453D8" w:rsidRDefault="005576FD" w:rsidP="002B0289">
            <w:pPr>
              <w:spacing w:before="40" w:after="40"/>
            </w:pPr>
            <w:r w:rsidRPr="00E453D8">
              <w:t>Activity</w:t>
            </w:r>
          </w:p>
        </w:tc>
        <w:tc>
          <w:tcPr>
            <w:tcW w:w="2502" w:type="pct"/>
          </w:tcPr>
          <w:p w14:paraId="4B2C94EF" w14:textId="43DDEE7A" w:rsidR="005576FD" w:rsidRPr="00E453D8" w:rsidRDefault="005576FD" w:rsidP="002B0289">
            <w:pPr>
              <w:spacing w:before="40" w:after="40"/>
            </w:pPr>
            <w:r w:rsidRPr="00E453D8">
              <w:t>Activity type</w:t>
            </w:r>
          </w:p>
        </w:tc>
      </w:tr>
      <w:tr w:rsidR="005576FD" w:rsidRPr="00E453D8" w14:paraId="68499995" w14:textId="77777777" w:rsidTr="002B0289">
        <w:trPr>
          <w:trHeight w:val="70"/>
          <w:jc w:val="center"/>
        </w:trPr>
        <w:tc>
          <w:tcPr>
            <w:tcW w:w="640" w:type="pct"/>
          </w:tcPr>
          <w:p w14:paraId="20D468D5" w14:textId="5329FE43" w:rsidR="005576FD" w:rsidRPr="00E453D8" w:rsidRDefault="005576FD" w:rsidP="002B0289">
            <w:pPr>
              <w:spacing w:before="40" w:after="40"/>
              <w:rPr>
                <w:iCs/>
                <w:color w:val="auto"/>
              </w:rPr>
            </w:pPr>
            <w:r w:rsidRPr="00E453D8">
              <w:rPr>
                <w:iCs/>
                <w:color w:val="auto"/>
              </w:rPr>
              <w:t>Schedule 1</w:t>
            </w:r>
          </w:p>
        </w:tc>
        <w:tc>
          <w:tcPr>
            <w:tcW w:w="1858" w:type="pct"/>
          </w:tcPr>
          <w:p w14:paraId="0FC66BF4" w14:textId="15FEF87B" w:rsidR="005576FD" w:rsidRPr="00E453D8" w:rsidRDefault="005576FD" w:rsidP="002B0289">
            <w:pPr>
              <w:spacing w:before="40" w:after="40"/>
              <w:rPr>
                <w:color w:val="auto"/>
              </w:rPr>
            </w:pPr>
            <w:r w:rsidRPr="00E453D8">
              <w:rPr>
                <w:color w:val="auto"/>
              </w:rPr>
              <w:t>Establishing a new plantation</w:t>
            </w:r>
          </w:p>
        </w:tc>
        <w:tc>
          <w:tcPr>
            <w:tcW w:w="2502" w:type="pct"/>
            <w:vMerge w:val="restart"/>
            <w:vAlign w:val="center"/>
          </w:tcPr>
          <w:p w14:paraId="4A282870" w14:textId="4871A82F" w:rsidR="005576FD" w:rsidRPr="00E453D8" w:rsidRDefault="005576FD" w:rsidP="002B0289">
            <w:pPr>
              <w:spacing w:before="40" w:after="40"/>
              <w:jc w:val="center"/>
              <w:rPr>
                <w:color w:val="auto"/>
              </w:rPr>
            </w:pPr>
            <w:r w:rsidRPr="00E453D8">
              <w:rPr>
                <w:color w:val="auto"/>
              </w:rPr>
              <w:t>Retained from the 2017 method</w:t>
            </w:r>
            <w:r w:rsidR="001A372B" w:rsidRPr="00E453D8">
              <w:rPr>
                <w:color w:val="auto"/>
              </w:rPr>
              <w:t xml:space="preserve"> with some updates</w:t>
            </w:r>
          </w:p>
        </w:tc>
      </w:tr>
      <w:tr w:rsidR="005576FD" w:rsidRPr="00E453D8" w14:paraId="17577247" w14:textId="77777777" w:rsidTr="002B0289">
        <w:trPr>
          <w:trHeight w:val="395"/>
          <w:jc w:val="center"/>
        </w:trPr>
        <w:tc>
          <w:tcPr>
            <w:tcW w:w="640" w:type="pct"/>
          </w:tcPr>
          <w:p w14:paraId="6A95D2E3" w14:textId="2C60A7AC" w:rsidR="005576FD" w:rsidRPr="00E453D8" w:rsidRDefault="005576FD" w:rsidP="002B0289">
            <w:pPr>
              <w:spacing w:before="40" w:after="40"/>
              <w:rPr>
                <w:color w:val="auto"/>
              </w:rPr>
            </w:pPr>
            <w:r w:rsidRPr="00E453D8">
              <w:rPr>
                <w:color w:val="auto"/>
              </w:rPr>
              <w:t>Schedule 2</w:t>
            </w:r>
          </w:p>
        </w:tc>
        <w:tc>
          <w:tcPr>
            <w:tcW w:w="1858" w:type="pct"/>
          </w:tcPr>
          <w:p w14:paraId="10C84A40" w14:textId="51681BF7" w:rsidR="005576FD" w:rsidRPr="00E453D8" w:rsidRDefault="005576FD" w:rsidP="002B0289">
            <w:pPr>
              <w:spacing w:before="40" w:after="40"/>
              <w:rPr>
                <w:color w:val="auto"/>
              </w:rPr>
            </w:pPr>
            <w:r w:rsidRPr="00E453D8">
              <w:rPr>
                <w:color w:val="auto"/>
              </w:rPr>
              <w:t>Converting an existing plantation from a short to a long rotation</w:t>
            </w:r>
          </w:p>
        </w:tc>
        <w:tc>
          <w:tcPr>
            <w:tcW w:w="2502" w:type="pct"/>
            <w:vMerge/>
            <w:vAlign w:val="center"/>
          </w:tcPr>
          <w:p w14:paraId="6ED52F6C" w14:textId="0E9B5D19" w:rsidR="005576FD" w:rsidRPr="00E453D8" w:rsidRDefault="005576FD" w:rsidP="002B0289">
            <w:pPr>
              <w:spacing w:before="40" w:after="40"/>
              <w:jc w:val="center"/>
              <w:rPr>
                <w:color w:val="auto"/>
              </w:rPr>
            </w:pPr>
          </w:p>
        </w:tc>
      </w:tr>
      <w:tr w:rsidR="005576FD" w:rsidRPr="00E453D8" w14:paraId="6149B675" w14:textId="77777777" w:rsidTr="002B0289">
        <w:trPr>
          <w:trHeight w:val="396"/>
          <w:jc w:val="center"/>
        </w:trPr>
        <w:tc>
          <w:tcPr>
            <w:tcW w:w="640" w:type="pct"/>
          </w:tcPr>
          <w:p w14:paraId="10C7C59E" w14:textId="63A679A8" w:rsidR="005576FD" w:rsidRPr="00E453D8" w:rsidRDefault="005576FD" w:rsidP="002B0289">
            <w:pPr>
              <w:spacing w:before="40" w:after="40"/>
              <w:rPr>
                <w:color w:val="auto"/>
              </w:rPr>
            </w:pPr>
            <w:r w:rsidRPr="00E453D8">
              <w:rPr>
                <w:color w:val="auto"/>
              </w:rPr>
              <w:t>Schedule 3</w:t>
            </w:r>
          </w:p>
        </w:tc>
        <w:tc>
          <w:tcPr>
            <w:tcW w:w="1858" w:type="pct"/>
          </w:tcPr>
          <w:p w14:paraId="5AF4FE3C" w14:textId="33FA22BF" w:rsidR="005576FD" w:rsidRPr="00E453D8" w:rsidRDefault="004E354B" w:rsidP="002B0289">
            <w:pPr>
              <w:spacing w:before="40" w:after="40"/>
              <w:rPr>
                <w:color w:val="auto"/>
              </w:rPr>
            </w:pPr>
            <w:r w:rsidRPr="00E453D8">
              <w:rPr>
                <w:color w:val="auto"/>
              </w:rPr>
              <w:t xml:space="preserve">Continuing plantation forestry activities </w:t>
            </w:r>
          </w:p>
        </w:tc>
        <w:tc>
          <w:tcPr>
            <w:tcW w:w="2502" w:type="pct"/>
            <w:vMerge w:val="restart"/>
            <w:vAlign w:val="center"/>
          </w:tcPr>
          <w:p w14:paraId="03CA3AB6" w14:textId="6F5C9AB1" w:rsidR="005576FD" w:rsidRPr="00E453D8" w:rsidRDefault="005576FD" w:rsidP="002B0289">
            <w:pPr>
              <w:spacing w:before="40" w:after="40"/>
              <w:jc w:val="center"/>
              <w:rPr>
                <w:color w:val="auto"/>
              </w:rPr>
            </w:pPr>
            <w:r w:rsidRPr="00E453D8">
              <w:rPr>
                <w:color w:val="auto"/>
              </w:rPr>
              <w:t>New avoided conversion activities to retain forest where it would otherwise be converted to non-forest</w:t>
            </w:r>
            <w:r w:rsidR="0045309E" w:rsidRPr="00E453D8">
              <w:rPr>
                <w:color w:val="auto"/>
              </w:rPr>
              <w:t>ed</w:t>
            </w:r>
            <w:r w:rsidRPr="00E453D8">
              <w:rPr>
                <w:color w:val="auto"/>
              </w:rPr>
              <w:t xml:space="preserve"> land</w:t>
            </w:r>
          </w:p>
        </w:tc>
      </w:tr>
      <w:tr w:rsidR="005576FD" w:rsidRPr="00E453D8" w14:paraId="7A7CABC2" w14:textId="77777777" w:rsidTr="002B0289">
        <w:trPr>
          <w:trHeight w:val="607"/>
          <w:jc w:val="center"/>
        </w:trPr>
        <w:tc>
          <w:tcPr>
            <w:tcW w:w="640" w:type="pct"/>
          </w:tcPr>
          <w:p w14:paraId="63E98F54" w14:textId="1E0065EA" w:rsidR="005576FD" w:rsidRPr="00E453D8" w:rsidRDefault="005576FD" w:rsidP="002B0289">
            <w:pPr>
              <w:spacing w:before="40" w:after="40"/>
              <w:rPr>
                <w:color w:val="auto"/>
              </w:rPr>
            </w:pPr>
            <w:r w:rsidRPr="00E453D8">
              <w:rPr>
                <w:color w:val="auto"/>
              </w:rPr>
              <w:t>Schedule 4</w:t>
            </w:r>
          </w:p>
        </w:tc>
        <w:tc>
          <w:tcPr>
            <w:tcW w:w="1858" w:type="pct"/>
          </w:tcPr>
          <w:p w14:paraId="122C67C7" w14:textId="1E13BFBF" w:rsidR="005576FD" w:rsidRPr="00E453D8" w:rsidRDefault="004E354B" w:rsidP="002B0289">
            <w:pPr>
              <w:spacing w:before="40" w:after="40"/>
              <w:rPr>
                <w:color w:val="auto"/>
              </w:rPr>
            </w:pPr>
            <w:r w:rsidRPr="00E453D8">
              <w:rPr>
                <w:color w:val="auto"/>
              </w:rPr>
              <w:t>Transition to a permanent (not-for-harvest) forest</w:t>
            </w:r>
            <w:r w:rsidRPr="00E453D8" w:rsidDel="004E354B">
              <w:rPr>
                <w:color w:val="auto"/>
              </w:rPr>
              <w:t xml:space="preserve"> </w:t>
            </w:r>
          </w:p>
        </w:tc>
        <w:tc>
          <w:tcPr>
            <w:tcW w:w="2502" w:type="pct"/>
            <w:vMerge/>
          </w:tcPr>
          <w:p w14:paraId="4C96041A" w14:textId="51678A16" w:rsidR="005576FD" w:rsidRPr="00E453D8" w:rsidRDefault="005576FD" w:rsidP="002B0289">
            <w:pPr>
              <w:spacing w:before="40" w:after="40"/>
              <w:rPr>
                <w:color w:val="auto"/>
              </w:rPr>
            </w:pPr>
          </w:p>
        </w:tc>
      </w:tr>
    </w:tbl>
    <w:p w14:paraId="40D506C2" w14:textId="18FE2EC9" w:rsidR="008F5079" w:rsidRPr="00E453D8" w:rsidRDefault="004E354B" w:rsidP="005576FD">
      <w:pPr>
        <w:spacing w:after="0"/>
        <w:rPr>
          <w:bCs/>
          <w:color w:val="auto"/>
          <w:sz w:val="20"/>
          <w:szCs w:val="20"/>
        </w:rPr>
      </w:pPr>
      <w:r w:rsidRPr="00E453D8">
        <w:rPr>
          <w:bCs/>
          <w:color w:val="auto"/>
          <w:sz w:val="20"/>
          <w:szCs w:val="20"/>
        </w:rPr>
        <w:t>Note: The activities under Schedules 3 and 4 have been switch</w:t>
      </w:r>
      <w:r w:rsidR="008262F4" w:rsidRPr="00E453D8">
        <w:rPr>
          <w:bCs/>
          <w:color w:val="auto"/>
          <w:sz w:val="20"/>
          <w:szCs w:val="20"/>
        </w:rPr>
        <w:t>ed since stakeholder consultations</w:t>
      </w:r>
      <w:r w:rsidR="00473D06" w:rsidRPr="00E453D8">
        <w:rPr>
          <w:bCs/>
          <w:color w:val="auto"/>
          <w:sz w:val="20"/>
          <w:szCs w:val="20"/>
        </w:rPr>
        <w:t xml:space="preserve"> undertaken prior to public consultation to align with the legal drafting in the method</w:t>
      </w:r>
      <w:r w:rsidR="00D84C2F" w:rsidRPr="00E453D8">
        <w:rPr>
          <w:bCs/>
          <w:color w:val="auto"/>
          <w:sz w:val="20"/>
          <w:szCs w:val="20"/>
        </w:rPr>
        <w:t>.</w:t>
      </w:r>
    </w:p>
    <w:p w14:paraId="7BEE11B2" w14:textId="77777777" w:rsidR="004E354B" w:rsidRPr="00E453D8" w:rsidRDefault="004E354B" w:rsidP="005576FD">
      <w:pPr>
        <w:spacing w:after="0"/>
        <w:rPr>
          <w:bCs/>
          <w:color w:val="auto"/>
        </w:rPr>
      </w:pPr>
    </w:p>
    <w:p w14:paraId="41000011" w14:textId="76AFCB5D" w:rsidR="00C25814" w:rsidRPr="00E453D8" w:rsidRDefault="00045173" w:rsidP="00E02703">
      <w:pPr>
        <w:pStyle w:val="CERCoverpageheadingstyle3"/>
      </w:pPr>
      <w:r w:rsidRPr="00E453D8">
        <w:rPr>
          <w:b/>
          <w:noProof/>
          <w:color w:val="auto"/>
        </w:rPr>
        <w:drawing>
          <wp:inline distT="0" distB="0" distL="0" distR="0" wp14:anchorId="08A949FF" wp14:editId="04B56DC7">
            <wp:extent cx="5829300" cy="62727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9259" cy="6283507"/>
                    </a:xfrm>
                    <a:prstGeom prst="rect">
                      <a:avLst/>
                    </a:prstGeom>
                    <a:noFill/>
                    <a:ln>
                      <a:noFill/>
                    </a:ln>
                  </pic:spPr>
                </pic:pic>
              </a:graphicData>
            </a:graphic>
          </wp:inline>
        </w:drawing>
      </w:r>
    </w:p>
    <w:p w14:paraId="12A2ED36" w14:textId="508E5085" w:rsidR="007B06FE" w:rsidRPr="00E453D8" w:rsidRDefault="007B06FE" w:rsidP="007B06FE">
      <w:pPr>
        <w:jc w:val="center"/>
        <w:rPr>
          <w:b/>
          <w:bCs/>
          <w:smallCaps/>
          <w:sz w:val="18"/>
          <w:szCs w:val="20"/>
        </w:rPr>
      </w:pPr>
      <w:r w:rsidRPr="00E453D8">
        <w:rPr>
          <w:b/>
          <w:bCs/>
          <w:smallCaps/>
          <w:sz w:val="18"/>
          <w:szCs w:val="20"/>
        </w:rPr>
        <w:t>FIGURE 1: NEW PLANTATION FORESTRY METHOD DECISION TREE</w:t>
      </w:r>
    </w:p>
    <w:p w14:paraId="09E8C728" w14:textId="61683AFB" w:rsidR="00303CFB" w:rsidRPr="00E453D8" w:rsidRDefault="0045309E" w:rsidP="00AC508D">
      <w:pPr>
        <w:pStyle w:val="Heading1"/>
        <w:spacing w:before="0"/>
      </w:pPr>
      <w:r w:rsidRPr="00E453D8">
        <w:br w:type="page"/>
      </w:r>
      <w:bookmarkStart w:id="25" w:name="_Toc86081740"/>
      <w:r w:rsidR="006A1D49" w:rsidRPr="00E453D8">
        <w:lastRenderedPageBreak/>
        <w:t>New activities and</w:t>
      </w:r>
      <w:r w:rsidR="00A40A9B" w:rsidRPr="00E453D8">
        <w:t xml:space="preserve"> k</w:t>
      </w:r>
      <w:r w:rsidR="006A1D49" w:rsidRPr="00E453D8">
        <w:t xml:space="preserve">ey </w:t>
      </w:r>
      <w:r w:rsidR="00A40A9B" w:rsidRPr="00E453D8">
        <w:t>c</w:t>
      </w:r>
      <w:r w:rsidR="006A1D49" w:rsidRPr="00E453D8">
        <w:t>hanges</w:t>
      </w:r>
      <w:r w:rsidR="00D257BB" w:rsidRPr="00E453D8">
        <w:t xml:space="preserve"> from the 2017 method</w:t>
      </w:r>
      <w:bookmarkEnd w:id="25"/>
    </w:p>
    <w:p w14:paraId="5058D206" w14:textId="45616B5D" w:rsidR="006A1D49" w:rsidRPr="00E453D8" w:rsidRDefault="006A1D49" w:rsidP="00713E4E">
      <w:pPr>
        <w:spacing w:after="120"/>
        <w:rPr>
          <w:color w:val="auto"/>
        </w:rPr>
      </w:pPr>
      <w:bookmarkStart w:id="26" w:name="_Hlk71534226"/>
      <w:r w:rsidRPr="00E453D8">
        <w:rPr>
          <w:color w:val="auto"/>
        </w:rPr>
        <w:t>The 2021 plantation forestry method builds on the</w:t>
      </w:r>
      <w:r w:rsidR="00A40A9B" w:rsidRPr="00E453D8">
        <w:rPr>
          <w:color w:val="auto"/>
        </w:rPr>
        <w:t xml:space="preserve"> 2017 method </w:t>
      </w:r>
      <w:r w:rsidRPr="00E453D8">
        <w:rPr>
          <w:color w:val="auto"/>
        </w:rPr>
        <w:t>by:</w:t>
      </w:r>
    </w:p>
    <w:p w14:paraId="6AD69FFC" w14:textId="26C1E45A" w:rsidR="00713E4E" w:rsidRPr="00E453D8" w:rsidRDefault="00A40A9B" w:rsidP="00544D24">
      <w:pPr>
        <w:pStyle w:val="CERbullets"/>
      </w:pPr>
      <w:r w:rsidRPr="00E453D8">
        <w:t xml:space="preserve">making targeted changes to </w:t>
      </w:r>
      <w:r w:rsidR="006A1D49" w:rsidRPr="00E453D8">
        <w:t>the available activities</w:t>
      </w:r>
      <w:r w:rsidR="007A5EBD" w:rsidRPr="00E453D8">
        <w:t xml:space="preserve"> (located in Schedules 1 and 2 of the </w:t>
      </w:r>
      <w:r w:rsidR="00DD4F41" w:rsidRPr="00E453D8">
        <w:t>2021</w:t>
      </w:r>
      <w:r w:rsidR="007A5EBD" w:rsidRPr="00E453D8">
        <w:t xml:space="preserve"> method)</w:t>
      </w:r>
      <w:r w:rsidR="006A1D49" w:rsidRPr="00E453D8">
        <w:t>, and</w:t>
      </w:r>
    </w:p>
    <w:p w14:paraId="6D3E5A52" w14:textId="4341E00F" w:rsidR="006A1D49" w:rsidRPr="00E453D8" w:rsidRDefault="006A1D49" w:rsidP="00544D24">
      <w:pPr>
        <w:pStyle w:val="CERbullets"/>
      </w:pPr>
      <w:r w:rsidRPr="00E453D8">
        <w:t>introducing new activities</w:t>
      </w:r>
      <w:r w:rsidR="007A5EBD" w:rsidRPr="00E453D8">
        <w:t xml:space="preserve"> (located in Schedules 3 and 4 of the new method)</w:t>
      </w:r>
      <w:r w:rsidRPr="00E453D8">
        <w:t>.</w:t>
      </w:r>
    </w:p>
    <w:p w14:paraId="7D31C92E" w14:textId="7762207E" w:rsidR="006A1D49" w:rsidRPr="00E453D8" w:rsidRDefault="006A1D49" w:rsidP="00490894">
      <w:pPr>
        <w:spacing w:after="120"/>
        <w:rPr>
          <w:iCs/>
          <w:color w:val="auto"/>
        </w:rPr>
      </w:pPr>
      <w:r w:rsidRPr="00E453D8">
        <w:rPr>
          <w:iCs/>
          <w:color w:val="auto"/>
        </w:rPr>
        <w:t xml:space="preserve">Key changes and new activities in the 2021 method are outlined in </w:t>
      </w:r>
      <w:r w:rsidR="00A40A9B" w:rsidRPr="00E453D8">
        <w:rPr>
          <w:iCs/>
          <w:color w:val="auto"/>
        </w:rPr>
        <w:t>Table 2 below.</w:t>
      </w:r>
    </w:p>
    <w:p w14:paraId="68F6E6E8" w14:textId="2EBCF0F4" w:rsidR="00713E4E" w:rsidRPr="00E453D8" w:rsidRDefault="007B06FE" w:rsidP="006065BB">
      <w:pPr>
        <w:spacing w:after="120"/>
        <w:rPr>
          <w:b/>
          <w:bCs/>
          <w:sz w:val="18"/>
          <w:szCs w:val="20"/>
        </w:rPr>
      </w:pPr>
      <w:r w:rsidRPr="00E453D8">
        <w:rPr>
          <w:b/>
          <w:bCs/>
          <w:sz w:val="18"/>
          <w:szCs w:val="20"/>
        </w:rPr>
        <w:t>TABLE 2: SUMMARY OF KEY ISSUES AND APPROACHES</w:t>
      </w:r>
    </w:p>
    <w:tbl>
      <w:tblPr>
        <w:tblStyle w:val="CERTable"/>
        <w:tblpPr w:leftFromText="180" w:rightFromText="180" w:vertAnchor="text" w:horzAnchor="margin" w:tblpY="173"/>
        <w:tblW w:w="10201" w:type="dxa"/>
        <w:tblLayout w:type="fixed"/>
        <w:tblLook w:val="06A0" w:firstRow="1" w:lastRow="0" w:firstColumn="1" w:lastColumn="0" w:noHBand="1" w:noVBand="1"/>
      </w:tblPr>
      <w:tblGrid>
        <w:gridCol w:w="2263"/>
        <w:gridCol w:w="7088"/>
        <w:gridCol w:w="850"/>
      </w:tblGrid>
      <w:tr w:rsidR="00FC4E35" w:rsidRPr="00E453D8" w14:paraId="7808C1B4" w14:textId="0D04EABA" w:rsidTr="008B5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E0C56C" w14:textId="5414846A" w:rsidR="00FC4E35" w:rsidRPr="00E453D8" w:rsidRDefault="00FC4E35" w:rsidP="006065BB">
            <w:pPr>
              <w:spacing w:before="0"/>
              <w:rPr>
                <w:color w:val="auto"/>
              </w:rPr>
            </w:pPr>
            <w:bookmarkStart w:id="27" w:name="_Hlk71534095"/>
            <w:r w:rsidRPr="00E453D8">
              <w:rPr>
                <w:color w:val="auto"/>
              </w:rPr>
              <w:t>Issue</w:t>
            </w:r>
          </w:p>
        </w:tc>
        <w:tc>
          <w:tcPr>
            <w:tcW w:w="7088" w:type="dxa"/>
          </w:tcPr>
          <w:p w14:paraId="1FE60050" w14:textId="610FF4D3" w:rsidR="00FC4E35" w:rsidRPr="00E453D8" w:rsidRDefault="00FC4E35" w:rsidP="006065BB">
            <w:pPr>
              <w:spacing w:before="0"/>
              <w:cnfStyle w:val="100000000000" w:firstRow="1" w:lastRow="0" w:firstColumn="0" w:lastColumn="0" w:oddVBand="0" w:evenVBand="0" w:oddHBand="0" w:evenHBand="0" w:firstRowFirstColumn="0" w:firstRowLastColumn="0" w:lastRowFirstColumn="0" w:lastRowLastColumn="0"/>
              <w:rPr>
                <w:color w:val="auto"/>
              </w:rPr>
            </w:pPr>
            <w:r w:rsidRPr="00E453D8">
              <w:rPr>
                <w:color w:val="auto"/>
              </w:rPr>
              <w:t>Details</w:t>
            </w:r>
          </w:p>
        </w:tc>
        <w:tc>
          <w:tcPr>
            <w:tcW w:w="850" w:type="dxa"/>
          </w:tcPr>
          <w:p w14:paraId="6FAE515F" w14:textId="2C608547" w:rsidR="00FC4E35" w:rsidRPr="00E453D8" w:rsidRDefault="00BD4B05" w:rsidP="006065BB">
            <w:pPr>
              <w:spacing w:before="0"/>
              <w:cnfStyle w:val="100000000000" w:firstRow="1" w:lastRow="0" w:firstColumn="0" w:lastColumn="0" w:oddVBand="0" w:evenVBand="0" w:oddHBand="0" w:evenHBand="0" w:firstRowFirstColumn="0" w:firstRowLastColumn="0" w:lastRowFirstColumn="0" w:lastRowLastColumn="0"/>
              <w:rPr>
                <w:color w:val="auto"/>
              </w:rPr>
            </w:pPr>
            <w:r w:rsidRPr="00E453D8">
              <w:rPr>
                <w:color w:val="auto"/>
              </w:rPr>
              <w:t>Page</w:t>
            </w:r>
          </w:p>
        </w:tc>
      </w:tr>
      <w:tr w:rsidR="00FC4E35" w:rsidRPr="00E453D8" w14:paraId="3499DE39" w14:textId="33D9D6CB" w:rsidTr="008B48C6">
        <w:tc>
          <w:tcPr>
            <w:cnfStyle w:val="001000000000" w:firstRow="0" w:lastRow="0" w:firstColumn="1" w:lastColumn="0" w:oddVBand="0" w:evenVBand="0" w:oddHBand="0" w:evenHBand="0" w:firstRowFirstColumn="0" w:firstRowLastColumn="0" w:lastRowFirstColumn="0" w:lastRowLastColumn="0"/>
            <w:tcW w:w="10201" w:type="dxa"/>
            <w:gridSpan w:val="3"/>
          </w:tcPr>
          <w:p w14:paraId="257C8227" w14:textId="715DBAF2" w:rsidR="00FC4E35" w:rsidRPr="00E453D8" w:rsidRDefault="00FC4E35" w:rsidP="00C863A0">
            <w:pPr>
              <w:rPr>
                <w:color w:val="auto"/>
              </w:rPr>
            </w:pPr>
            <w:r w:rsidRPr="00E453D8">
              <w:rPr>
                <w:color w:val="auto"/>
              </w:rPr>
              <w:t>Cross-cutting issues</w:t>
            </w:r>
          </w:p>
        </w:tc>
      </w:tr>
      <w:tr w:rsidR="00FC4E35" w:rsidRPr="00E453D8" w14:paraId="2020A96C" w14:textId="1964F884" w:rsidTr="008B55B4">
        <w:tc>
          <w:tcPr>
            <w:cnfStyle w:val="001000000000" w:firstRow="0" w:lastRow="0" w:firstColumn="1" w:lastColumn="0" w:oddVBand="0" w:evenVBand="0" w:oddHBand="0" w:evenHBand="0" w:firstRowFirstColumn="0" w:firstRowLastColumn="0" w:lastRowFirstColumn="0" w:lastRowLastColumn="0"/>
            <w:tcW w:w="2263" w:type="dxa"/>
          </w:tcPr>
          <w:p w14:paraId="4265FDC6" w14:textId="15CD8973" w:rsidR="00FC4E35" w:rsidRPr="00E453D8" w:rsidRDefault="00FC4E35" w:rsidP="00C13215">
            <w:pPr>
              <w:rPr>
                <w:color w:val="auto"/>
              </w:rPr>
            </w:pPr>
            <w:r w:rsidRPr="00E453D8">
              <w:rPr>
                <w:color w:val="auto"/>
              </w:rPr>
              <w:t>In lieu of newness provisions</w:t>
            </w:r>
          </w:p>
        </w:tc>
        <w:tc>
          <w:tcPr>
            <w:tcW w:w="7088" w:type="dxa"/>
          </w:tcPr>
          <w:p w14:paraId="4F919829" w14:textId="48833624" w:rsidR="00FC4E35" w:rsidRPr="00E453D8" w:rsidRDefault="00DD4F41" w:rsidP="009E6ED8">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We have i</w:t>
            </w:r>
            <w:r w:rsidR="007A5EBD" w:rsidRPr="00E453D8">
              <w:rPr>
                <w:color w:val="auto"/>
              </w:rPr>
              <w:t>ntroduced in</w:t>
            </w:r>
            <w:r w:rsidR="00FC4E35" w:rsidRPr="00E453D8">
              <w:rPr>
                <w:color w:val="auto"/>
              </w:rPr>
              <w:t xml:space="preserve"> lieu of newness provisions </w:t>
            </w:r>
            <w:r w:rsidR="00E02703" w:rsidRPr="00E453D8">
              <w:rPr>
                <w:color w:val="auto"/>
              </w:rPr>
              <w:t>to permit some project activities to be undertaken</w:t>
            </w:r>
            <w:r w:rsidR="00FC4E35" w:rsidRPr="00E453D8">
              <w:rPr>
                <w:color w:val="auto"/>
              </w:rPr>
              <w:t xml:space="preserve"> after a</w:t>
            </w:r>
            <w:r w:rsidR="00E02703" w:rsidRPr="00E453D8">
              <w:rPr>
                <w:color w:val="auto"/>
              </w:rPr>
              <w:t xml:space="preserve"> comp</w:t>
            </w:r>
            <w:r w:rsidR="00BD4B05" w:rsidRPr="00E453D8">
              <w:rPr>
                <w:color w:val="auto"/>
              </w:rPr>
              <w:t>lete</w:t>
            </w:r>
            <w:r w:rsidR="00FC4E35" w:rsidRPr="00E453D8">
              <w:rPr>
                <w:color w:val="auto"/>
              </w:rPr>
              <w:t xml:space="preserve"> registration application has been submitted</w:t>
            </w:r>
            <w:r w:rsidR="00BD4B05" w:rsidRPr="00E453D8">
              <w:rPr>
                <w:color w:val="auto"/>
              </w:rPr>
              <w:t xml:space="preserve"> and prior to project registration. </w:t>
            </w:r>
            <w:r w:rsidR="00BD4B05" w:rsidRPr="00E453D8">
              <w:t xml:space="preserve"> </w:t>
            </w:r>
            <w:r w:rsidR="00BD4B05" w:rsidRPr="00E453D8">
              <w:rPr>
                <w:color w:val="auto"/>
              </w:rPr>
              <w:t>These activities include site preparation and planting activities for Schedule 1, in addition to harvesting, clearing, or thinning the existing forest for Schedules 2, 3 and 4.</w:t>
            </w:r>
          </w:p>
        </w:tc>
        <w:tc>
          <w:tcPr>
            <w:tcW w:w="850" w:type="dxa"/>
          </w:tcPr>
          <w:p w14:paraId="1F872EF1" w14:textId="2EC475D2" w:rsidR="00FC4E35" w:rsidRPr="00E453D8"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12-13</w:t>
            </w:r>
          </w:p>
        </w:tc>
      </w:tr>
      <w:tr w:rsidR="00BD4B05" w:rsidRPr="00E453D8" w14:paraId="0D5B8552" w14:textId="77FB231A" w:rsidTr="008B55B4">
        <w:tc>
          <w:tcPr>
            <w:cnfStyle w:val="001000000000" w:firstRow="0" w:lastRow="0" w:firstColumn="1" w:lastColumn="0" w:oddVBand="0" w:evenVBand="0" w:oddHBand="0" w:evenHBand="0" w:firstRowFirstColumn="0" w:firstRowLastColumn="0" w:lastRowFirstColumn="0" w:lastRowLastColumn="0"/>
            <w:tcW w:w="2263" w:type="dxa"/>
          </w:tcPr>
          <w:p w14:paraId="7774B6C6" w14:textId="23971542" w:rsidR="00BD4B05" w:rsidRPr="00E453D8" w:rsidRDefault="00BD4B05" w:rsidP="00BD4B05">
            <w:pPr>
              <w:rPr>
                <w:color w:val="auto"/>
              </w:rPr>
            </w:pPr>
            <w:r w:rsidRPr="00E453D8">
              <w:rPr>
                <w:color w:val="auto"/>
              </w:rPr>
              <w:t>Plantations outside of NPI regions</w:t>
            </w:r>
          </w:p>
        </w:tc>
        <w:tc>
          <w:tcPr>
            <w:tcW w:w="7088" w:type="dxa"/>
            <w:shd w:val="clear" w:color="auto" w:fill="auto"/>
          </w:tcPr>
          <w:p w14:paraId="476F2141" w14:textId="07CB94F6" w:rsidR="00BD4B05" w:rsidRPr="00E453D8" w:rsidRDefault="00BD4B05" w:rsidP="00BD4B05">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Plantations outside of NPI regions are permitted to participate in the 2021 method, subject </w:t>
            </w:r>
            <w:r w:rsidR="00802BA1">
              <w:rPr>
                <w:color w:val="auto"/>
              </w:rPr>
              <w:t xml:space="preserve">to </w:t>
            </w:r>
            <w:r w:rsidRPr="00E453D8">
              <w:rPr>
                <w:color w:val="auto"/>
              </w:rPr>
              <w:t xml:space="preserve">eligibility requirements. Schedule 2 and </w:t>
            </w:r>
            <w:r w:rsidR="004E354B" w:rsidRPr="00E453D8">
              <w:rPr>
                <w:color w:val="auto"/>
              </w:rPr>
              <w:t>3</w:t>
            </w:r>
            <w:r w:rsidRPr="00E453D8">
              <w:rPr>
                <w:color w:val="auto"/>
              </w:rPr>
              <w:t xml:space="preserve"> projects will be required to be located within 50km of an NPI region, and Schedule 2 projects will need to conform to the requirements and restrictions of the closest NPI region.</w:t>
            </w:r>
          </w:p>
        </w:tc>
        <w:tc>
          <w:tcPr>
            <w:tcW w:w="850" w:type="dxa"/>
          </w:tcPr>
          <w:p w14:paraId="02C717E7" w14:textId="197A4760" w:rsidR="00BD4B05" w:rsidRPr="00E453D8"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15</w:t>
            </w:r>
          </w:p>
        </w:tc>
      </w:tr>
      <w:tr w:rsidR="00BD4B05" w:rsidRPr="00E453D8" w14:paraId="09B8D40D" w14:textId="13FBE8DE" w:rsidTr="008B55B4">
        <w:tc>
          <w:tcPr>
            <w:cnfStyle w:val="001000000000" w:firstRow="0" w:lastRow="0" w:firstColumn="1" w:lastColumn="0" w:oddVBand="0" w:evenVBand="0" w:oddHBand="0" w:evenHBand="0" w:firstRowFirstColumn="0" w:firstRowLastColumn="0" w:lastRowFirstColumn="0" w:lastRowLastColumn="0"/>
            <w:tcW w:w="2263" w:type="dxa"/>
          </w:tcPr>
          <w:p w14:paraId="2076587B" w14:textId="76F9CE3A" w:rsidR="00BD4B05" w:rsidRPr="00E453D8" w:rsidRDefault="00BD4B05" w:rsidP="00BD4B05">
            <w:pPr>
              <w:rPr>
                <w:color w:val="auto"/>
              </w:rPr>
            </w:pPr>
            <w:r w:rsidRPr="00E453D8">
              <w:rPr>
                <w:color w:val="auto"/>
              </w:rPr>
              <w:t>Excluded species</w:t>
            </w:r>
          </w:p>
        </w:tc>
        <w:tc>
          <w:tcPr>
            <w:tcW w:w="7088" w:type="dxa"/>
            <w:shd w:val="clear" w:color="auto" w:fill="auto"/>
          </w:tcPr>
          <w:p w14:paraId="47A1153E" w14:textId="69C350AF" w:rsidR="00BD4B05" w:rsidRPr="00E453D8" w:rsidRDefault="008C151C" w:rsidP="00BD4B05">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African Mahogany and Indian Sandalwood plantations were excluded from the 2017 method as evidence at the time indicated that the estates of these species were expanding. However, u</w:t>
            </w:r>
            <w:r w:rsidR="00BD4B05" w:rsidRPr="00E453D8">
              <w:rPr>
                <w:color w:val="auto"/>
              </w:rPr>
              <w:t>pdated ABARES data shows that the</w:t>
            </w:r>
            <w:r w:rsidRPr="00E453D8">
              <w:rPr>
                <w:color w:val="auto"/>
              </w:rPr>
              <w:t xml:space="preserve"> estate of these species</w:t>
            </w:r>
            <w:r w:rsidR="00BD4B05" w:rsidRPr="00E453D8">
              <w:rPr>
                <w:color w:val="auto"/>
              </w:rPr>
              <w:t xml:space="preserve"> is </w:t>
            </w:r>
            <w:r w:rsidRPr="00E453D8">
              <w:rPr>
                <w:color w:val="auto"/>
              </w:rPr>
              <w:t xml:space="preserve">now </w:t>
            </w:r>
            <w:r w:rsidR="00BD4B05" w:rsidRPr="00E453D8">
              <w:rPr>
                <w:color w:val="auto"/>
              </w:rPr>
              <w:t>in decline, supporting the</w:t>
            </w:r>
            <w:r w:rsidRPr="00E453D8">
              <w:rPr>
                <w:color w:val="auto"/>
              </w:rPr>
              <w:t>ir inclusion</w:t>
            </w:r>
            <w:r w:rsidR="00BD4B05" w:rsidRPr="00E453D8">
              <w:rPr>
                <w:color w:val="auto"/>
              </w:rPr>
              <w:t xml:space="preserve"> in the </w:t>
            </w:r>
            <w:r w:rsidRPr="00E453D8">
              <w:rPr>
                <w:color w:val="auto"/>
              </w:rPr>
              <w:t>2021</w:t>
            </w:r>
            <w:r w:rsidR="00BD4B05" w:rsidRPr="00E453D8">
              <w:rPr>
                <w:color w:val="auto"/>
              </w:rPr>
              <w:t xml:space="preserve"> method</w:t>
            </w:r>
            <w:r w:rsidR="005D0C5B" w:rsidRPr="00E453D8">
              <w:rPr>
                <w:color w:val="auto"/>
              </w:rPr>
              <w:t xml:space="preserve"> as they are likely to be additional</w:t>
            </w:r>
            <w:r w:rsidR="00BD4B05" w:rsidRPr="00E453D8">
              <w:rPr>
                <w:color w:val="auto"/>
              </w:rPr>
              <w:t xml:space="preserve">. </w:t>
            </w:r>
          </w:p>
        </w:tc>
        <w:tc>
          <w:tcPr>
            <w:tcW w:w="850" w:type="dxa"/>
          </w:tcPr>
          <w:p w14:paraId="1B7A7440" w14:textId="62BD4AB9" w:rsidR="00BD4B05" w:rsidRPr="00E453D8"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21</w:t>
            </w:r>
          </w:p>
        </w:tc>
      </w:tr>
      <w:tr w:rsidR="00BD4B05" w:rsidRPr="00E453D8" w14:paraId="121461E0"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7B467EC4" w14:textId="50E5BB6B" w:rsidR="00BD4B05" w:rsidRPr="00E453D8" w:rsidRDefault="00BD4B05" w:rsidP="00BD4B05">
            <w:pPr>
              <w:rPr>
                <w:color w:val="auto"/>
              </w:rPr>
            </w:pPr>
            <w:r w:rsidRPr="00E453D8">
              <w:rPr>
                <w:color w:val="auto"/>
              </w:rPr>
              <w:t>Estimating carbon</w:t>
            </w:r>
          </w:p>
        </w:tc>
        <w:tc>
          <w:tcPr>
            <w:tcW w:w="7088" w:type="dxa"/>
            <w:shd w:val="clear" w:color="auto" w:fill="auto"/>
          </w:tcPr>
          <w:p w14:paraId="5A7A148C" w14:textId="5FC8D431" w:rsidR="00BD4B05" w:rsidRPr="00E453D8" w:rsidRDefault="00BD4B05" w:rsidP="00BD4B05">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The 2021 method will continue to use a modelled only approach using FullCAM. Work is currently underway at DISER to update</w:t>
            </w:r>
            <w:r w:rsidR="00544D24" w:rsidRPr="00E453D8">
              <w:rPr>
                <w:color w:val="auto"/>
              </w:rPr>
              <w:t xml:space="preserve"> the plantations calibrations in</w:t>
            </w:r>
            <w:r w:rsidRPr="00E453D8">
              <w:rPr>
                <w:color w:val="auto"/>
              </w:rPr>
              <w:t xml:space="preserve"> FullCAM, and updated FullCAM guidelines have been developed to accompany the 2021 plantation forestry method.</w:t>
            </w:r>
          </w:p>
        </w:tc>
        <w:tc>
          <w:tcPr>
            <w:tcW w:w="850" w:type="dxa"/>
          </w:tcPr>
          <w:p w14:paraId="187315B4" w14:textId="2125CEE6" w:rsidR="00BD4B05"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29</w:t>
            </w:r>
          </w:p>
        </w:tc>
      </w:tr>
      <w:tr w:rsidR="00BD4B05" w:rsidRPr="00E453D8" w14:paraId="40D08F1B"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218891ED" w14:textId="143D49F9" w:rsidR="00BD4B05" w:rsidRPr="00E453D8" w:rsidRDefault="00BD4B05" w:rsidP="00BD4B05">
            <w:pPr>
              <w:rPr>
                <w:color w:val="auto"/>
              </w:rPr>
            </w:pPr>
            <w:r w:rsidRPr="00E453D8">
              <w:rPr>
                <w:color w:val="auto"/>
              </w:rPr>
              <w:t>Harvested wood product parameters</w:t>
            </w:r>
          </w:p>
        </w:tc>
        <w:tc>
          <w:tcPr>
            <w:tcW w:w="7088" w:type="dxa"/>
            <w:shd w:val="clear" w:color="auto" w:fill="auto"/>
          </w:tcPr>
          <w:p w14:paraId="0F53088B" w14:textId="54C03C84" w:rsidR="00BD4B05" w:rsidRPr="00E453D8" w:rsidRDefault="00BD4B05" w:rsidP="00BD4B05">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We </w:t>
            </w:r>
            <w:r w:rsidR="00232A25" w:rsidRPr="00E453D8">
              <w:rPr>
                <w:color w:val="auto"/>
              </w:rPr>
              <w:t>have updated the</w:t>
            </w:r>
            <w:r w:rsidRPr="00E453D8">
              <w:rPr>
                <w:color w:val="auto"/>
              </w:rPr>
              <w:t xml:space="preserve"> harvested wood product parameters (located in Appendix 2 of the 2017 FullCAM guidelines) to reflect </w:t>
            </w:r>
            <w:r w:rsidR="008C151C" w:rsidRPr="00E453D8">
              <w:rPr>
                <w:color w:val="auto"/>
              </w:rPr>
              <w:t xml:space="preserve">updated </w:t>
            </w:r>
            <w:r w:rsidRPr="00E453D8">
              <w:rPr>
                <w:color w:val="auto"/>
              </w:rPr>
              <w:t xml:space="preserve">international </w:t>
            </w:r>
            <w:r w:rsidR="008C151C" w:rsidRPr="00E453D8">
              <w:rPr>
                <w:color w:val="auto"/>
              </w:rPr>
              <w:t xml:space="preserve">emissions accounting </w:t>
            </w:r>
            <w:r w:rsidRPr="00E453D8">
              <w:rPr>
                <w:color w:val="auto"/>
              </w:rPr>
              <w:t xml:space="preserve">rules, current market conditions and </w:t>
            </w:r>
            <w:r w:rsidR="008C151C" w:rsidRPr="00E453D8">
              <w:rPr>
                <w:color w:val="auto"/>
              </w:rPr>
              <w:t>allow abatement to be calculated outside of NPI regions</w:t>
            </w:r>
            <w:r w:rsidRPr="00E453D8">
              <w:rPr>
                <w:color w:val="auto"/>
              </w:rPr>
              <w:t>.</w:t>
            </w:r>
          </w:p>
        </w:tc>
        <w:tc>
          <w:tcPr>
            <w:tcW w:w="850" w:type="dxa"/>
          </w:tcPr>
          <w:p w14:paraId="7F7B85FF" w14:textId="1DD2FC05" w:rsidR="00BD4B05"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16</w:t>
            </w:r>
          </w:p>
        </w:tc>
      </w:tr>
      <w:tr w:rsidR="00544D24" w:rsidRPr="00E453D8" w14:paraId="235C1331"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1CAE502A" w14:textId="426FD14B" w:rsidR="00544D24" w:rsidRPr="00E453D8" w:rsidRDefault="00544D24" w:rsidP="00544D24">
            <w:pPr>
              <w:rPr>
                <w:color w:val="auto"/>
              </w:rPr>
            </w:pPr>
            <w:r w:rsidRPr="00E453D8">
              <w:rPr>
                <w:color w:val="auto"/>
              </w:rPr>
              <w:t>Forest Management Plan</w:t>
            </w:r>
          </w:p>
        </w:tc>
        <w:tc>
          <w:tcPr>
            <w:tcW w:w="7088" w:type="dxa"/>
            <w:shd w:val="clear" w:color="auto" w:fill="auto"/>
          </w:tcPr>
          <w:p w14:paraId="6646151A" w14:textId="07D129FD" w:rsidR="00544D24" w:rsidRPr="00E453D8" w:rsidRDefault="00544D24" w:rsidP="00544D24">
            <w:pPr>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The </w:t>
            </w:r>
            <w:r w:rsidR="00B36F8B">
              <w:rPr>
                <w:color w:val="auto"/>
              </w:rPr>
              <w:t>f</w:t>
            </w:r>
            <w:r w:rsidRPr="00E453D8">
              <w:rPr>
                <w:color w:val="auto"/>
              </w:rPr>
              <w:t xml:space="preserve">orest </w:t>
            </w:r>
            <w:r w:rsidR="00B36F8B">
              <w:rPr>
                <w:color w:val="auto"/>
              </w:rPr>
              <w:t>m</w:t>
            </w:r>
            <w:r w:rsidRPr="00E453D8">
              <w:rPr>
                <w:color w:val="auto"/>
              </w:rPr>
              <w:t xml:space="preserve">anagement </w:t>
            </w:r>
            <w:r w:rsidR="00B36F8B">
              <w:rPr>
                <w:color w:val="auto"/>
              </w:rPr>
              <w:t>p</w:t>
            </w:r>
            <w:r w:rsidRPr="00E453D8">
              <w:rPr>
                <w:color w:val="auto"/>
              </w:rPr>
              <w:t xml:space="preserve">lan will supersede the requirements of the management schedule (from the 2017 method) for all schedules. Schedules </w:t>
            </w:r>
            <w:r w:rsidR="00B36F8B">
              <w:rPr>
                <w:color w:val="auto"/>
              </w:rPr>
              <w:t xml:space="preserve">2, </w:t>
            </w:r>
            <w:r w:rsidRPr="00E453D8">
              <w:rPr>
                <w:color w:val="auto"/>
              </w:rPr>
              <w:t xml:space="preserve">3 and 4 </w:t>
            </w:r>
            <w:r w:rsidR="00232A25" w:rsidRPr="00E453D8">
              <w:rPr>
                <w:color w:val="auto"/>
              </w:rPr>
              <w:t xml:space="preserve">projects will be subject to specific requirements </w:t>
            </w:r>
            <w:r w:rsidRPr="00E453D8">
              <w:rPr>
                <w:color w:val="auto"/>
              </w:rPr>
              <w:t xml:space="preserve">to </w:t>
            </w:r>
            <w:r w:rsidR="008C151C" w:rsidRPr="00E453D8">
              <w:rPr>
                <w:color w:val="auto"/>
              </w:rPr>
              <w:t xml:space="preserve">develop a </w:t>
            </w:r>
            <w:r w:rsidR="00B36F8B">
              <w:rPr>
                <w:color w:val="auto"/>
              </w:rPr>
              <w:t>f</w:t>
            </w:r>
            <w:r w:rsidR="008C151C" w:rsidRPr="00E453D8">
              <w:rPr>
                <w:color w:val="auto"/>
              </w:rPr>
              <w:t xml:space="preserve">orest </w:t>
            </w:r>
            <w:r w:rsidR="00B36F8B">
              <w:rPr>
                <w:color w:val="auto"/>
              </w:rPr>
              <w:t>m</w:t>
            </w:r>
            <w:r w:rsidR="008C151C" w:rsidRPr="00E453D8">
              <w:rPr>
                <w:color w:val="auto"/>
              </w:rPr>
              <w:t xml:space="preserve">anagement </w:t>
            </w:r>
            <w:r w:rsidR="00B36F8B">
              <w:rPr>
                <w:color w:val="auto"/>
              </w:rPr>
              <w:t>p</w:t>
            </w:r>
            <w:r w:rsidR="008C151C" w:rsidRPr="00E453D8">
              <w:rPr>
                <w:color w:val="auto"/>
              </w:rPr>
              <w:t xml:space="preserve">lan to </w:t>
            </w:r>
            <w:r w:rsidRPr="00E453D8">
              <w:rPr>
                <w:color w:val="auto"/>
              </w:rPr>
              <w:t xml:space="preserve">manage additionality, </w:t>
            </w:r>
            <w:proofErr w:type="gramStart"/>
            <w:r w:rsidRPr="00E453D8">
              <w:rPr>
                <w:color w:val="auto"/>
              </w:rPr>
              <w:t>permanence</w:t>
            </w:r>
            <w:proofErr w:type="gramEnd"/>
            <w:r w:rsidRPr="00E453D8">
              <w:rPr>
                <w:color w:val="auto"/>
              </w:rPr>
              <w:t xml:space="preserve"> and adverse impact risks.</w:t>
            </w:r>
          </w:p>
        </w:tc>
        <w:tc>
          <w:tcPr>
            <w:tcW w:w="850" w:type="dxa"/>
          </w:tcPr>
          <w:p w14:paraId="29A468FA" w14:textId="4140FBD2" w:rsidR="00544D24"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17,24,26-27</w:t>
            </w:r>
          </w:p>
        </w:tc>
      </w:tr>
      <w:tr w:rsidR="00544D24" w:rsidRPr="00E453D8" w14:paraId="38CA2730" w14:textId="77777777" w:rsidTr="000E5261">
        <w:tc>
          <w:tcPr>
            <w:cnfStyle w:val="001000000000" w:firstRow="0" w:lastRow="0" w:firstColumn="1" w:lastColumn="0" w:oddVBand="0" w:evenVBand="0" w:oddHBand="0" w:evenHBand="0" w:firstRowFirstColumn="0" w:firstRowLastColumn="0" w:lastRowFirstColumn="0" w:lastRowLastColumn="0"/>
            <w:tcW w:w="10201" w:type="dxa"/>
            <w:gridSpan w:val="3"/>
          </w:tcPr>
          <w:p w14:paraId="02D4CD07" w14:textId="6DC2CA8A" w:rsidR="00544D24" w:rsidRPr="00E453D8" w:rsidDel="007A5EBD" w:rsidRDefault="00544D24" w:rsidP="00C863A0">
            <w:pPr>
              <w:rPr>
                <w:color w:val="auto"/>
              </w:rPr>
            </w:pPr>
            <w:r w:rsidRPr="00E453D8">
              <w:rPr>
                <w:color w:val="auto"/>
              </w:rPr>
              <w:lastRenderedPageBreak/>
              <w:t>Schedule 2</w:t>
            </w:r>
          </w:p>
        </w:tc>
      </w:tr>
      <w:tr w:rsidR="00544D24" w:rsidRPr="00E453D8" w14:paraId="2696A41B"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1E4A6527" w14:textId="2443DA47" w:rsidR="00544D24" w:rsidRPr="00E453D8" w:rsidRDefault="00544D24" w:rsidP="00544D24">
            <w:pPr>
              <w:rPr>
                <w:color w:val="auto"/>
              </w:rPr>
            </w:pPr>
            <w:r w:rsidRPr="00E453D8">
              <w:rPr>
                <w:color w:val="auto"/>
              </w:rPr>
              <w:t>Species lists</w:t>
            </w:r>
          </w:p>
        </w:tc>
        <w:tc>
          <w:tcPr>
            <w:tcW w:w="7088" w:type="dxa"/>
            <w:shd w:val="clear" w:color="auto" w:fill="auto"/>
          </w:tcPr>
          <w:p w14:paraId="27174B42" w14:textId="4EA1D717" w:rsidR="00544D24" w:rsidRPr="00E453D8" w:rsidRDefault="00544D24" w:rsidP="00544D24">
            <w:pPr>
              <w:cnfStyle w:val="000000000000" w:firstRow="0" w:lastRow="0" w:firstColumn="0" w:lastColumn="0" w:oddVBand="0" w:evenVBand="0" w:oddHBand="0" w:evenHBand="0" w:firstRowFirstColumn="0" w:firstRowLastColumn="0" w:lastRowFirstColumn="0" w:lastRowLastColumn="0"/>
              <w:rPr>
                <w:b/>
                <w:bCs/>
                <w:color w:val="auto"/>
              </w:rPr>
            </w:pPr>
            <w:r w:rsidRPr="00E453D8">
              <w:rPr>
                <w:color w:val="auto"/>
              </w:rPr>
              <w:t xml:space="preserve">Targeted changes have been made to the species lists in the 2017 method to allow for increased uptake while </w:t>
            </w:r>
            <w:r w:rsidR="005D0C5B" w:rsidRPr="00E453D8">
              <w:rPr>
                <w:color w:val="auto"/>
              </w:rPr>
              <w:t>still meeting the offsets integrity standards.</w:t>
            </w:r>
            <w:r w:rsidR="005C1B68" w:rsidRPr="00E453D8">
              <w:rPr>
                <w:color w:val="auto"/>
              </w:rPr>
              <w:t xml:space="preserve"> </w:t>
            </w:r>
            <w:r w:rsidRPr="00E453D8">
              <w:rPr>
                <w:color w:val="auto"/>
              </w:rPr>
              <w:t>This includes expanding the types of evidence that can be provided of intent to manage a plantation as a short or long rotation plantation, and updating the lists based on the latest ABARES data.</w:t>
            </w:r>
          </w:p>
        </w:tc>
        <w:tc>
          <w:tcPr>
            <w:tcW w:w="850" w:type="dxa"/>
          </w:tcPr>
          <w:p w14:paraId="43AEDE65" w14:textId="19C94B17" w:rsidR="00544D24"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23</w:t>
            </w:r>
          </w:p>
        </w:tc>
      </w:tr>
      <w:tr w:rsidR="00544D24" w:rsidRPr="00E453D8" w14:paraId="0735B761" w14:textId="77777777" w:rsidTr="000E5261">
        <w:tc>
          <w:tcPr>
            <w:cnfStyle w:val="001000000000" w:firstRow="0" w:lastRow="0" w:firstColumn="1" w:lastColumn="0" w:oddVBand="0" w:evenVBand="0" w:oddHBand="0" w:evenHBand="0" w:firstRowFirstColumn="0" w:firstRowLastColumn="0" w:lastRowFirstColumn="0" w:lastRowLastColumn="0"/>
            <w:tcW w:w="10201" w:type="dxa"/>
            <w:gridSpan w:val="3"/>
          </w:tcPr>
          <w:p w14:paraId="559D1B86" w14:textId="3A057F18" w:rsidR="00544D24" w:rsidRPr="00E453D8" w:rsidDel="007A5EBD" w:rsidRDefault="00544D24" w:rsidP="00C863A0">
            <w:pPr>
              <w:rPr>
                <w:color w:val="auto"/>
              </w:rPr>
            </w:pPr>
            <w:r w:rsidRPr="00E453D8">
              <w:rPr>
                <w:color w:val="auto"/>
              </w:rPr>
              <w:t>Schedules 3 and 4</w:t>
            </w:r>
          </w:p>
        </w:tc>
      </w:tr>
      <w:tr w:rsidR="00544D24" w:rsidRPr="00E453D8" w14:paraId="7F3A91A5"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65EEA6CE" w14:textId="42929293" w:rsidR="00544D24" w:rsidRPr="00E453D8" w:rsidRDefault="00544D24" w:rsidP="00544D24">
            <w:pPr>
              <w:pStyle w:val="CERbullets"/>
              <w:numPr>
                <w:ilvl w:val="0"/>
                <w:numId w:val="0"/>
              </w:numPr>
              <w:rPr>
                <w:bCs/>
                <w:kern w:val="0"/>
              </w:rPr>
            </w:pPr>
            <w:r w:rsidRPr="00E453D8">
              <w:rPr>
                <w:bCs/>
                <w:kern w:val="0"/>
              </w:rPr>
              <w:t>Additionality framework</w:t>
            </w:r>
          </w:p>
        </w:tc>
        <w:tc>
          <w:tcPr>
            <w:tcW w:w="7088" w:type="dxa"/>
            <w:shd w:val="clear" w:color="auto" w:fill="auto"/>
          </w:tcPr>
          <w:p w14:paraId="2DB94B85" w14:textId="08663F16" w:rsidR="00544D24" w:rsidRPr="00E453D8" w:rsidRDefault="00544D24" w:rsidP="00544D24">
            <w:pPr>
              <w:pStyle w:val="CERbullets"/>
              <w:numPr>
                <w:ilvl w:val="0"/>
                <w:numId w:val="0"/>
              </w:numPr>
              <w:cnfStyle w:val="000000000000" w:firstRow="0" w:lastRow="0" w:firstColumn="0" w:lastColumn="0" w:oddVBand="0" w:evenVBand="0" w:oddHBand="0" w:evenHBand="0" w:firstRowFirstColumn="0" w:firstRowLastColumn="0" w:lastRowFirstColumn="0" w:lastRowLastColumn="0"/>
              <w:rPr>
                <w:kern w:val="0"/>
              </w:rPr>
            </w:pPr>
            <w:r w:rsidRPr="00E453D8">
              <w:rPr>
                <w:kern w:val="0"/>
              </w:rPr>
              <w:t>A framework has been developed to assess the additionality for Schedules 3 and 4 projects. Key elements includ</w:t>
            </w:r>
            <w:r w:rsidR="008C151C" w:rsidRPr="00E453D8">
              <w:rPr>
                <w:kern w:val="0"/>
              </w:rPr>
              <w:t>e</w:t>
            </w:r>
            <w:r w:rsidRPr="00E453D8">
              <w:rPr>
                <w:kern w:val="0"/>
              </w:rPr>
              <w:t>:</w:t>
            </w:r>
          </w:p>
          <w:p w14:paraId="3892FA7E" w14:textId="69DBEF75" w:rsidR="00544D24" w:rsidRPr="00E453D8" w:rsidRDefault="00544D24" w:rsidP="00544D24">
            <w:pPr>
              <w:pStyle w:val="CERbullets"/>
              <w:cnfStyle w:val="000000000000" w:firstRow="0" w:lastRow="0" w:firstColumn="0" w:lastColumn="0" w:oddVBand="0" w:evenVBand="0" w:oddHBand="0" w:evenHBand="0" w:firstRowFirstColumn="0" w:firstRowLastColumn="0" w:lastRowFirstColumn="0" w:lastRowLastColumn="0"/>
              <w:rPr>
                <w:kern w:val="0"/>
              </w:rPr>
            </w:pPr>
            <w:r w:rsidRPr="00E453D8">
              <w:rPr>
                <w:kern w:val="0"/>
              </w:rPr>
              <w:t>The provision of a ‘transformation statement’ (via a declaration by the CEO or CFO of the project proponent)</w:t>
            </w:r>
            <w:r w:rsidR="00A44556" w:rsidRPr="00E453D8">
              <w:t>, which declares that the plantation is likely to convert to non-forest land in the next 12 months.</w:t>
            </w:r>
          </w:p>
          <w:p w14:paraId="79A0910E" w14:textId="6636E35B" w:rsidR="00544D24" w:rsidRPr="00E453D8" w:rsidRDefault="00544D24" w:rsidP="00544D24">
            <w:pPr>
              <w:pStyle w:val="CERbullets"/>
              <w:cnfStyle w:val="000000000000" w:firstRow="0" w:lastRow="0" w:firstColumn="0" w:lastColumn="0" w:oddVBand="0" w:evenVBand="0" w:oddHBand="0" w:evenHBand="0" w:firstRowFirstColumn="0" w:firstRowLastColumn="0" w:lastRowFirstColumn="0" w:lastRowLastColumn="0"/>
              <w:rPr>
                <w:kern w:val="0"/>
              </w:rPr>
            </w:pPr>
            <w:r w:rsidRPr="00E453D8">
              <w:rPr>
                <w:kern w:val="0"/>
              </w:rPr>
              <w:t>An independent financial assessment</w:t>
            </w:r>
            <w:r w:rsidR="00A44556" w:rsidRPr="00E453D8">
              <w:t xml:space="preserve"> which demonstrates that the plantation is likely to convert to a feasible and financially attractive alternative land use</w:t>
            </w:r>
            <w:r w:rsidR="009F0981" w:rsidRPr="00E453D8">
              <w:t xml:space="preserve"> relative to continuing plantation forestry.</w:t>
            </w:r>
          </w:p>
          <w:p w14:paraId="1FE9CBC3" w14:textId="08B9EFA4" w:rsidR="00544D24" w:rsidRPr="00E453D8" w:rsidRDefault="00544D24" w:rsidP="00544D24">
            <w:pPr>
              <w:pStyle w:val="CERbullets"/>
              <w:cnfStyle w:val="000000000000" w:firstRow="0" w:lastRow="0" w:firstColumn="0" w:lastColumn="0" w:oddVBand="0" w:evenVBand="0" w:oddHBand="0" w:evenHBand="0" w:firstRowFirstColumn="0" w:firstRowLastColumn="0" w:lastRowFirstColumn="0" w:lastRowLastColumn="0"/>
              <w:rPr>
                <w:kern w:val="0"/>
              </w:rPr>
            </w:pPr>
            <w:r w:rsidRPr="00E453D8">
              <w:rPr>
                <w:kern w:val="0"/>
              </w:rPr>
              <w:t xml:space="preserve">Evidence of a feasible and </w:t>
            </w:r>
            <w:r w:rsidR="005D0C5B" w:rsidRPr="00E453D8">
              <w:t xml:space="preserve">financially </w:t>
            </w:r>
            <w:r w:rsidRPr="00E453D8">
              <w:rPr>
                <w:kern w:val="0"/>
              </w:rPr>
              <w:t>attractive alternative land use</w:t>
            </w:r>
            <w:r w:rsidR="005854AF" w:rsidRPr="00E453D8">
              <w:rPr>
                <w:kern w:val="0"/>
              </w:rPr>
              <w:t xml:space="preserve"> relative to continuing plantation forestry</w:t>
            </w:r>
            <w:r w:rsidR="009F0981" w:rsidRPr="00E453D8">
              <w:rPr>
                <w:kern w:val="0"/>
              </w:rPr>
              <w:t>.</w:t>
            </w:r>
          </w:p>
          <w:p w14:paraId="0F820D92" w14:textId="602B16E8" w:rsidR="00544D24" w:rsidRPr="00E453D8" w:rsidRDefault="00544D24" w:rsidP="00110D23">
            <w:pPr>
              <w:pStyle w:val="CERbullets"/>
              <w:cnfStyle w:val="000000000000" w:firstRow="0" w:lastRow="0" w:firstColumn="0" w:lastColumn="0" w:oddVBand="0" w:evenVBand="0" w:oddHBand="0" w:evenHBand="0" w:firstRowFirstColumn="0" w:firstRowLastColumn="0" w:lastRowFirstColumn="0" w:lastRowLastColumn="0"/>
            </w:pPr>
            <w:r w:rsidRPr="00E453D8">
              <w:t xml:space="preserve">Age restrictions for Schedule </w:t>
            </w:r>
            <w:r w:rsidR="004E354B" w:rsidRPr="00E453D8">
              <w:t>3</w:t>
            </w:r>
            <w:r w:rsidR="005D0C5B" w:rsidRPr="00E453D8">
              <w:t xml:space="preserve"> </w:t>
            </w:r>
            <w:r w:rsidR="00A44556" w:rsidRPr="00E453D8">
              <w:t>(must be within 24 months or older than the average clearfell age for the relevant species and region) to reduce additionality risks (as plantations are unlikely to clear midway through a rotation) and to avoid incentivising the clearing of immature plantations</w:t>
            </w:r>
            <w:r w:rsidRPr="00E453D8" w:rsidDel="00A44556">
              <w:t>.</w:t>
            </w:r>
          </w:p>
        </w:tc>
        <w:tc>
          <w:tcPr>
            <w:tcW w:w="850" w:type="dxa"/>
          </w:tcPr>
          <w:p w14:paraId="0B4F60A0" w14:textId="5F687CF6" w:rsidR="00544D24"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13-15</w:t>
            </w:r>
          </w:p>
        </w:tc>
      </w:tr>
      <w:tr w:rsidR="00544D24" w:rsidRPr="00E453D8" w14:paraId="103697CE"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7DF35236" w14:textId="08870B3C" w:rsidR="00544D24" w:rsidRPr="00E453D8" w:rsidRDefault="00544D24" w:rsidP="00544D24">
            <w:pPr>
              <w:rPr>
                <w:color w:val="auto"/>
              </w:rPr>
            </w:pPr>
            <w:r w:rsidRPr="00E453D8">
              <w:rPr>
                <w:color w:val="auto"/>
              </w:rPr>
              <w:t>Schedule 3 project activity</w:t>
            </w:r>
          </w:p>
        </w:tc>
        <w:tc>
          <w:tcPr>
            <w:tcW w:w="7088" w:type="dxa"/>
            <w:shd w:val="clear" w:color="auto" w:fill="auto"/>
          </w:tcPr>
          <w:p w14:paraId="7AA5D8C0" w14:textId="48CCF875" w:rsidR="00544D24" w:rsidRPr="00E453D8" w:rsidRDefault="00544D24" w:rsidP="00544D24">
            <w:pPr>
              <w:cnfStyle w:val="000000000000" w:firstRow="0" w:lastRow="0" w:firstColumn="0" w:lastColumn="0" w:oddVBand="0" w:evenVBand="0" w:oddHBand="0" w:evenHBand="0" w:firstRowFirstColumn="0" w:firstRowLastColumn="0" w:lastRowFirstColumn="0" w:lastRowLastColumn="0"/>
            </w:pPr>
            <w:r w:rsidRPr="00E453D8">
              <w:t xml:space="preserve">Schedule 3 is a new project activity in the 2021 method. </w:t>
            </w:r>
            <w:r w:rsidR="004E354B" w:rsidRPr="00E453D8">
              <w:t xml:space="preserve">This schedule involves the continuation of rotational harvest cycles in a plantation forest, in situations where that plantation is at risk of being converted to non-forested land. </w:t>
            </w:r>
          </w:p>
        </w:tc>
        <w:tc>
          <w:tcPr>
            <w:tcW w:w="850" w:type="dxa"/>
          </w:tcPr>
          <w:p w14:paraId="477936C2" w14:textId="71B4EDF4" w:rsidR="00544D24"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24</w:t>
            </w:r>
          </w:p>
        </w:tc>
      </w:tr>
      <w:tr w:rsidR="00544D24" w:rsidRPr="00E453D8" w14:paraId="6CD9C269" w14:textId="77777777" w:rsidTr="008B55B4">
        <w:tc>
          <w:tcPr>
            <w:cnfStyle w:val="001000000000" w:firstRow="0" w:lastRow="0" w:firstColumn="1" w:lastColumn="0" w:oddVBand="0" w:evenVBand="0" w:oddHBand="0" w:evenHBand="0" w:firstRowFirstColumn="0" w:firstRowLastColumn="0" w:lastRowFirstColumn="0" w:lastRowLastColumn="0"/>
            <w:tcW w:w="2263" w:type="dxa"/>
          </w:tcPr>
          <w:p w14:paraId="6CD83AD7" w14:textId="5C4DF300" w:rsidR="00544D24" w:rsidRPr="00E453D8" w:rsidRDefault="00544D24" w:rsidP="00544D24">
            <w:pPr>
              <w:rPr>
                <w:color w:val="auto"/>
              </w:rPr>
            </w:pPr>
            <w:r w:rsidRPr="00E453D8">
              <w:rPr>
                <w:color w:val="auto"/>
              </w:rPr>
              <w:t>Schedule 4 project activity</w:t>
            </w:r>
          </w:p>
        </w:tc>
        <w:tc>
          <w:tcPr>
            <w:tcW w:w="7088" w:type="dxa"/>
            <w:shd w:val="clear" w:color="auto" w:fill="auto"/>
          </w:tcPr>
          <w:p w14:paraId="3E563EFE" w14:textId="7D5FC07F" w:rsidR="00544D24" w:rsidRPr="00E453D8" w:rsidRDefault="00544D24" w:rsidP="00544D24">
            <w:pPr>
              <w:cnfStyle w:val="000000000000" w:firstRow="0" w:lastRow="0" w:firstColumn="0" w:lastColumn="0" w:oddVBand="0" w:evenVBand="0" w:oddHBand="0" w:evenHBand="0" w:firstRowFirstColumn="0" w:firstRowLastColumn="0" w:lastRowFirstColumn="0" w:lastRowLastColumn="0"/>
            </w:pPr>
            <w:r w:rsidRPr="00E453D8">
              <w:t>Schedule 4 is a new project activity in the 2021 method.</w:t>
            </w:r>
            <w:r w:rsidR="004E354B" w:rsidRPr="00E453D8">
              <w:t xml:space="preserve"> This schedule involves transitioning a plantation forest to a permanent forest, in situations where that plantation is at risk of being converted to non-forested land.</w:t>
            </w:r>
            <w:r w:rsidRPr="00E453D8">
              <w:t xml:space="preserve"> </w:t>
            </w:r>
          </w:p>
        </w:tc>
        <w:tc>
          <w:tcPr>
            <w:tcW w:w="850" w:type="dxa"/>
          </w:tcPr>
          <w:p w14:paraId="0DBB7DE7" w14:textId="2FC3B8C1" w:rsidR="00544D24" w:rsidRPr="00E453D8" w:rsidDel="007A5EBD" w:rsidRDefault="00352153" w:rsidP="006065BB">
            <w:pPr>
              <w:jc w:val="right"/>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25-28</w:t>
            </w:r>
          </w:p>
        </w:tc>
      </w:tr>
    </w:tbl>
    <w:p w14:paraId="2E114E63" w14:textId="2259B338" w:rsidR="00B16FDB" w:rsidRPr="00E453D8" w:rsidRDefault="00B16FDB">
      <w:pPr>
        <w:rPr>
          <w:color w:val="auto"/>
        </w:rPr>
      </w:pPr>
    </w:p>
    <w:bookmarkEnd w:id="26"/>
    <w:bookmarkEnd w:id="27"/>
    <w:p w14:paraId="41D67088" w14:textId="32EAC812" w:rsidR="00D17D5B" w:rsidRPr="00E453D8" w:rsidRDefault="00D17D5B">
      <w:pPr>
        <w:spacing w:after="0"/>
        <w:rPr>
          <w:rFonts w:eastAsia="Times New Roman"/>
          <w:b/>
          <w:bCs/>
          <w:color w:val="005874"/>
          <w:kern w:val="32"/>
          <w:sz w:val="40"/>
        </w:rPr>
      </w:pPr>
      <w:r w:rsidRPr="00E453D8">
        <w:br w:type="page"/>
      </w:r>
    </w:p>
    <w:p w14:paraId="61E1EB67" w14:textId="197F4067" w:rsidR="00112119" w:rsidRPr="00E453D8" w:rsidRDefault="00112119" w:rsidP="00AC508D">
      <w:pPr>
        <w:pStyle w:val="Heading1"/>
        <w:spacing w:before="0"/>
      </w:pPr>
      <w:bookmarkStart w:id="28" w:name="_Toc86081741"/>
      <w:r w:rsidRPr="00E453D8">
        <w:lastRenderedPageBreak/>
        <w:t>Participating in the Emissions Reduction Fund</w:t>
      </w:r>
      <w:bookmarkEnd w:id="28"/>
    </w:p>
    <w:p w14:paraId="5146AAE7" w14:textId="77777777" w:rsidR="00544D24" w:rsidRPr="00E453D8" w:rsidRDefault="00112119" w:rsidP="00112119">
      <w:r w:rsidRPr="00E453D8">
        <w:t xml:space="preserve">The Emissions Reduction Fund (ERF) offers landholders, communities, and businesses the opportunity to run new projects in Australia that reduce or remove greenhouse gas emissions from the atmosphere. </w:t>
      </w:r>
    </w:p>
    <w:p w14:paraId="3310B466" w14:textId="46193D04" w:rsidR="00112119" w:rsidRPr="00E453D8" w:rsidRDefault="00112119" w:rsidP="00112119">
      <w:r w:rsidRPr="00E453D8">
        <w:t>By running a project, you can earn Australian carbon credit units (carbon credits) and sell them to the Australian Government, or to companies and other private buyers. Each carbon credit represents one tonne of carbon dioxide equivalent emissions stored or avoided (noting that legislated discounts apply to abatement from projects that store carbon).</w:t>
      </w:r>
    </w:p>
    <w:p w14:paraId="22E568B3" w14:textId="77777777" w:rsidR="00112119" w:rsidRPr="00E453D8" w:rsidRDefault="00112119" w:rsidP="00112119">
      <w:pPr>
        <w:keepNext/>
        <w:jc w:val="center"/>
      </w:pPr>
      <w:r w:rsidRPr="00E453D8">
        <w:rPr>
          <w:noProof/>
        </w:rPr>
        <w:drawing>
          <wp:inline distT="0" distB="0" distL="0" distR="0" wp14:anchorId="2DD77AB9" wp14:editId="3E8BE9FE">
            <wp:extent cx="6372000" cy="2231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stretch>
                      <a:fillRect/>
                    </a:stretch>
                  </pic:blipFill>
                  <pic:spPr>
                    <a:xfrm>
                      <a:off x="0" y="0"/>
                      <a:ext cx="6372000" cy="2231544"/>
                    </a:xfrm>
                    <a:prstGeom prst="rect">
                      <a:avLst/>
                    </a:prstGeom>
                  </pic:spPr>
                </pic:pic>
              </a:graphicData>
            </a:graphic>
          </wp:inline>
        </w:drawing>
      </w:r>
    </w:p>
    <w:p w14:paraId="7F065311" w14:textId="0DDE9CAA" w:rsidR="007B06FE" w:rsidRPr="00E453D8" w:rsidRDefault="007B06FE" w:rsidP="006065BB">
      <w:pPr>
        <w:spacing w:after="120"/>
        <w:jc w:val="center"/>
        <w:rPr>
          <w:b/>
          <w:bCs/>
          <w:sz w:val="18"/>
          <w:szCs w:val="20"/>
        </w:rPr>
      </w:pPr>
      <w:r w:rsidRPr="00E453D8">
        <w:rPr>
          <w:b/>
          <w:bCs/>
          <w:sz w:val="18"/>
          <w:szCs w:val="20"/>
        </w:rPr>
        <w:t>FIGURE 2: EMISSIONS REDUCTION FUND PROJECT LIFECYCLE</w:t>
      </w:r>
    </w:p>
    <w:p w14:paraId="26079A52" w14:textId="77777777" w:rsidR="007B06FE" w:rsidRPr="00E453D8" w:rsidRDefault="007B06FE" w:rsidP="00112119">
      <w:pPr>
        <w:spacing w:after="120"/>
      </w:pPr>
    </w:p>
    <w:p w14:paraId="35A4D5BD" w14:textId="204509DE" w:rsidR="00112119" w:rsidRPr="00E453D8" w:rsidRDefault="00112119" w:rsidP="00112119">
      <w:pPr>
        <w:spacing w:after="120"/>
      </w:pPr>
      <w:r w:rsidRPr="00E453D8">
        <w:t xml:space="preserve">There are </w:t>
      </w:r>
      <w:r w:rsidR="00087ADA" w:rsidRPr="00E453D8">
        <w:t>four</w:t>
      </w:r>
      <w:r w:rsidRPr="00E453D8">
        <w:t xml:space="preserve"> general steps in running a project and participating in the ERF: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8709"/>
      </w:tblGrid>
      <w:tr w:rsidR="00112119" w:rsidRPr="00E453D8" w14:paraId="1694AFB7" w14:textId="77777777" w:rsidTr="00112119">
        <w:trPr>
          <w:trHeight w:hRule="exact" w:val="851"/>
        </w:trPr>
        <w:tc>
          <w:tcPr>
            <w:tcW w:w="1031" w:type="dxa"/>
            <w:shd w:val="clear" w:color="auto" w:fill="FFFFFF" w:themeFill="background1"/>
            <w:vAlign w:val="center"/>
          </w:tcPr>
          <w:p w14:paraId="0FA8845C" w14:textId="77777777" w:rsidR="00112119" w:rsidRPr="00E453D8" w:rsidRDefault="00112119" w:rsidP="00112119">
            <w:pPr>
              <w:spacing w:before="80" w:after="80"/>
              <w:jc w:val="center"/>
            </w:pPr>
            <w:r w:rsidRPr="00E453D8">
              <w:rPr>
                <w:noProof/>
              </w:rPr>
              <w:drawing>
                <wp:inline distT="0" distB="0" distL="0" distR="0" wp14:anchorId="189C8680" wp14:editId="47E08C14">
                  <wp:extent cx="514350" cy="46962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a:ext>
                            </a:extLst>
                          </a:blip>
                          <a:stretch>
                            <a:fillRect/>
                          </a:stretch>
                        </pic:blipFill>
                        <pic:spPr>
                          <a:xfrm>
                            <a:off x="0" y="0"/>
                            <a:ext cx="514350" cy="469624"/>
                          </a:xfrm>
                          <a:prstGeom prst="rect">
                            <a:avLst/>
                          </a:prstGeom>
                        </pic:spPr>
                      </pic:pic>
                    </a:graphicData>
                  </a:graphic>
                </wp:inline>
              </w:drawing>
            </w:r>
          </w:p>
        </w:tc>
        <w:tc>
          <w:tcPr>
            <w:tcW w:w="8709" w:type="dxa"/>
            <w:shd w:val="clear" w:color="auto" w:fill="FFFFFF" w:themeFill="background1"/>
            <w:vAlign w:val="center"/>
          </w:tcPr>
          <w:p w14:paraId="4EEA88F3" w14:textId="77777777" w:rsidR="00112119" w:rsidRPr="00E453D8" w:rsidRDefault="00112119" w:rsidP="006065BB">
            <w:pPr>
              <w:pStyle w:val="CERnumbering"/>
              <w:spacing w:after="80"/>
              <w:ind w:left="357" w:hanging="357"/>
            </w:pPr>
            <w:r w:rsidRPr="00E453D8">
              <w:t>Plan your project, make sure the project is eligible, and ensure you hold legal right.</w:t>
            </w:r>
          </w:p>
        </w:tc>
      </w:tr>
      <w:tr w:rsidR="00112119" w:rsidRPr="00E453D8" w14:paraId="509511EB" w14:textId="77777777" w:rsidTr="00112119">
        <w:trPr>
          <w:trHeight w:hRule="exact" w:val="851"/>
        </w:trPr>
        <w:tc>
          <w:tcPr>
            <w:tcW w:w="1031" w:type="dxa"/>
            <w:shd w:val="clear" w:color="auto" w:fill="FFFFFF" w:themeFill="background1"/>
            <w:vAlign w:val="center"/>
          </w:tcPr>
          <w:p w14:paraId="6125C65C" w14:textId="77777777" w:rsidR="00112119" w:rsidRPr="00E453D8" w:rsidRDefault="00112119" w:rsidP="00112119">
            <w:pPr>
              <w:spacing w:before="120" w:after="120"/>
              <w:jc w:val="center"/>
            </w:pPr>
            <w:r w:rsidRPr="00E453D8">
              <w:rPr>
                <w:noProof/>
              </w:rPr>
              <w:drawing>
                <wp:inline distT="0" distB="0" distL="0" distR="0" wp14:anchorId="0C6AC238" wp14:editId="76A9A7D8">
                  <wp:extent cx="517984"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a:ext>
                            </a:extLst>
                          </a:blip>
                          <a:stretch>
                            <a:fillRect/>
                          </a:stretch>
                        </pic:blipFill>
                        <pic:spPr>
                          <a:xfrm>
                            <a:off x="0" y="0"/>
                            <a:ext cx="517984" cy="533400"/>
                          </a:xfrm>
                          <a:prstGeom prst="rect">
                            <a:avLst/>
                          </a:prstGeom>
                        </pic:spPr>
                      </pic:pic>
                    </a:graphicData>
                  </a:graphic>
                </wp:inline>
              </w:drawing>
            </w:r>
          </w:p>
        </w:tc>
        <w:tc>
          <w:tcPr>
            <w:tcW w:w="8709" w:type="dxa"/>
            <w:shd w:val="clear" w:color="auto" w:fill="FFFFFF" w:themeFill="background1"/>
            <w:vAlign w:val="center"/>
          </w:tcPr>
          <w:p w14:paraId="0137B12F" w14:textId="77777777" w:rsidR="00112119" w:rsidRPr="00E453D8" w:rsidRDefault="00112119" w:rsidP="00112119">
            <w:pPr>
              <w:pStyle w:val="CERnumbering"/>
              <w:spacing w:before="80" w:after="80"/>
            </w:pPr>
            <w:r w:rsidRPr="00E453D8">
              <w:t>Register your project with the ERF.</w:t>
            </w:r>
          </w:p>
        </w:tc>
      </w:tr>
      <w:tr w:rsidR="00112119" w:rsidRPr="00E453D8" w14:paraId="15620ACF" w14:textId="77777777" w:rsidTr="00112119">
        <w:trPr>
          <w:trHeight w:hRule="exact" w:val="851"/>
        </w:trPr>
        <w:tc>
          <w:tcPr>
            <w:tcW w:w="1031" w:type="dxa"/>
            <w:shd w:val="clear" w:color="auto" w:fill="FFFFFF" w:themeFill="background1"/>
            <w:vAlign w:val="center"/>
          </w:tcPr>
          <w:p w14:paraId="01DD46E8" w14:textId="77777777" w:rsidR="00112119" w:rsidRPr="00E453D8" w:rsidRDefault="00112119" w:rsidP="00112119">
            <w:pPr>
              <w:spacing w:before="120" w:after="120"/>
              <w:jc w:val="center"/>
            </w:pPr>
            <w:r w:rsidRPr="00E453D8">
              <w:rPr>
                <w:noProof/>
              </w:rPr>
              <w:drawing>
                <wp:inline distT="0" distB="0" distL="0" distR="0" wp14:anchorId="659910F0" wp14:editId="3C2BB09D">
                  <wp:extent cx="469158" cy="5048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a:ext>
                            </a:extLst>
                          </a:blip>
                          <a:stretch>
                            <a:fillRect/>
                          </a:stretch>
                        </pic:blipFill>
                        <pic:spPr>
                          <a:xfrm>
                            <a:off x="0" y="0"/>
                            <a:ext cx="469158" cy="504825"/>
                          </a:xfrm>
                          <a:prstGeom prst="rect">
                            <a:avLst/>
                          </a:prstGeom>
                        </pic:spPr>
                      </pic:pic>
                    </a:graphicData>
                  </a:graphic>
                </wp:inline>
              </w:drawing>
            </w:r>
          </w:p>
        </w:tc>
        <w:tc>
          <w:tcPr>
            <w:tcW w:w="8709" w:type="dxa"/>
            <w:shd w:val="clear" w:color="auto" w:fill="FFFFFF" w:themeFill="background1"/>
            <w:vAlign w:val="center"/>
          </w:tcPr>
          <w:p w14:paraId="20F5EBC1" w14:textId="77777777" w:rsidR="00112119" w:rsidRPr="00E453D8" w:rsidRDefault="00112119" w:rsidP="00112119">
            <w:pPr>
              <w:pStyle w:val="CERnumbering"/>
              <w:spacing w:before="80" w:after="80"/>
            </w:pPr>
            <w:r w:rsidRPr="00E453D8">
              <w:t>Run your project and deliver on a project activity.</w:t>
            </w:r>
          </w:p>
        </w:tc>
      </w:tr>
      <w:tr w:rsidR="00112119" w:rsidRPr="00E453D8" w14:paraId="127A3A1D" w14:textId="77777777" w:rsidTr="00112119">
        <w:trPr>
          <w:trHeight w:hRule="exact" w:val="851"/>
        </w:trPr>
        <w:tc>
          <w:tcPr>
            <w:tcW w:w="1031" w:type="dxa"/>
            <w:shd w:val="clear" w:color="auto" w:fill="FFFFFF" w:themeFill="background1"/>
            <w:vAlign w:val="center"/>
          </w:tcPr>
          <w:p w14:paraId="6D455A73" w14:textId="77777777" w:rsidR="00112119" w:rsidRPr="00E453D8" w:rsidRDefault="00112119" w:rsidP="00112119">
            <w:pPr>
              <w:spacing w:before="120" w:after="120"/>
              <w:jc w:val="center"/>
            </w:pPr>
            <w:r w:rsidRPr="00E453D8">
              <w:rPr>
                <w:noProof/>
              </w:rPr>
              <w:drawing>
                <wp:inline distT="0" distB="0" distL="0" distR="0" wp14:anchorId="73234050" wp14:editId="2A672FA1">
                  <wp:extent cx="514150" cy="44831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a:ext>
                            </a:extLst>
                          </a:blip>
                          <a:stretch>
                            <a:fillRect/>
                          </a:stretch>
                        </pic:blipFill>
                        <pic:spPr>
                          <a:xfrm>
                            <a:off x="0" y="0"/>
                            <a:ext cx="514150" cy="448310"/>
                          </a:xfrm>
                          <a:prstGeom prst="rect">
                            <a:avLst/>
                          </a:prstGeom>
                        </pic:spPr>
                      </pic:pic>
                    </a:graphicData>
                  </a:graphic>
                </wp:inline>
              </w:drawing>
            </w:r>
          </w:p>
        </w:tc>
        <w:tc>
          <w:tcPr>
            <w:tcW w:w="8709" w:type="dxa"/>
            <w:shd w:val="clear" w:color="auto" w:fill="FFFFFF" w:themeFill="background1"/>
            <w:vAlign w:val="center"/>
          </w:tcPr>
          <w:p w14:paraId="18ABD0E9" w14:textId="7867D632" w:rsidR="00112119" w:rsidRPr="00E453D8" w:rsidRDefault="00112119" w:rsidP="00112119">
            <w:pPr>
              <w:pStyle w:val="CERnumbering"/>
              <w:spacing w:before="80" w:after="80"/>
            </w:pPr>
            <w:r w:rsidRPr="00E453D8">
              <w:t>Report on your project and claim carbon credits.</w:t>
            </w:r>
            <w:r w:rsidR="00595D6A" w:rsidRPr="00E453D8">
              <w:t xml:space="preserve"> You can sell your units to us or other buyers.</w:t>
            </w:r>
          </w:p>
        </w:tc>
      </w:tr>
    </w:tbl>
    <w:p w14:paraId="6577064E" w14:textId="77777777" w:rsidR="009E5758" w:rsidRPr="00E453D8" w:rsidRDefault="009E5758" w:rsidP="00112119"/>
    <w:p w14:paraId="7614183D" w14:textId="1B29F2B6" w:rsidR="00112119" w:rsidRPr="00E453D8" w:rsidRDefault="00A94ADE" w:rsidP="00112119">
      <w:r w:rsidRPr="00E453D8">
        <w:t xml:space="preserve">See our </w:t>
      </w:r>
      <w:hyperlink r:id="rId24" w:history="1">
        <w:r w:rsidRPr="00E453D8">
          <w:rPr>
            <w:rStyle w:val="Hyperlink"/>
          </w:rPr>
          <w:t>website</w:t>
        </w:r>
      </w:hyperlink>
      <w:r w:rsidRPr="00E453D8">
        <w:t>⁴ for more information on selling your carbon credits to the government or other interested buyers</w:t>
      </w:r>
    </w:p>
    <w:p w14:paraId="514A2EE5" w14:textId="77777777" w:rsidR="009E5758" w:rsidRPr="00E453D8" w:rsidRDefault="009E5758">
      <w:pPr>
        <w:spacing w:after="0"/>
        <w:rPr>
          <w:rFonts w:eastAsia="Times New Roman"/>
          <w:b/>
          <w:bCs/>
          <w:color w:val="005874"/>
          <w:sz w:val="30"/>
          <w:szCs w:val="26"/>
        </w:rPr>
      </w:pPr>
      <w:r w:rsidRPr="00E453D8">
        <w:br w:type="page"/>
      </w:r>
    </w:p>
    <w:p w14:paraId="335102B0" w14:textId="70EDC759" w:rsidR="00A94ADE" w:rsidRPr="00E453D8" w:rsidRDefault="00A94ADE" w:rsidP="00A94ADE">
      <w:pPr>
        <w:pStyle w:val="Heading2"/>
      </w:pPr>
      <w:bookmarkStart w:id="29" w:name="_Toc86081742"/>
      <w:r w:rsidRPr="00E453D8">
        <w:lastRenderedPageBreak/>
        <w:t xml:space="preserve">Project lifecycles for projects under the 2021 </w:t>
      </w:r>
      <w:r w:rsidR="00544D24" w:rsidRPr="00E453D8">
        <w:t>p</w:t>
      </w:r>
      <w:r w:rsidRPr="00E453D8">
        <w:t xml:space="preserve">lantation </w:t>
      </w:r>
      <w:r w:rsidR="00544D24" w:rsidRPr="00E453D8">
        <w:t>f</w:t>
      </w:r>
      <w:r w:rsidRPr="00E453D8">
        <w:t>orestry method</w:t>
      </w:r>
      <w:bookmarkEnd w:id="29"/>
    </w:p>
    <w:p w14:paraId="7CBF1339" w14:textId="36957801" w:rsidR="009E5758" w:rsidRPr="00E453D8" w:rsidRDefault="009E5758" w:rsidP="006065BB">
      <w:r w:rsidRPr="00E453D8">
        <w:t>The key steps required in a 2021 plantation forestry method are outlined in Figure 3 below.</w:t>
      </w:r>
    </w:p>
    <w:p w14:paraId="438A83AF" w14:textId="79394B15" w:rsidR="00921F73" w:rsidRPr="00E453D8" w:rsidRDefault="00536AA2" w:rsidP="00921F73">
      <w:r w:rsidRPr="00E453D8">
        <w:rPr>
          <w:noProof/>
        </w:rPr>
        <w:drawing>
          <wp:inline distT="0" distB="0" distL="0" distR="0" wp14:anchorId="01DC3768" wp14:editId="63E74EB4">
            <wp:extent cx="5753819" cy="442919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5338" cy="4445764"/>
                    </a:xfrm>
                    <a:prstGeom prst="rect">
                      <a:avLst/>
                    </a:prstGeom>
                    <a:noFill/>
                    <a:ln>
                      <a:noFill/>
                    </a:ln>
                  </pic:spPr>
                </pic:pic>
              </a:graphicData>
            </a:graphic>
          </wp:inline>
        </w:drawing>
      </w:r>
    </w:p>
    <w:p w14:paraId="72E40AD4" w14:textId="0BF13E8C" w:rsidR="009E5758" w:rsidRPr="00E453D8" w:rsidRDefault="009E5758" w:rsidP="006065BB">
      <w:pPr>
        <w:jc w:val="center"/>
        <w:rPr>
          <w:b/>
          <w:bCs/>
          <w:sz w:val="18"/>
          <w:szCs w:val="20"/>
        </w:rPr>
      </w:pPr>
      <w:r w:rsidRPr="00E453D8">
        <w:rPr>
          <w:b/>
          <w:bCs/>
          <w:sz w:val="18"/>
          <w:szCs w:val="20"/>
        </w:rPr>
        <w:t>FIGURE 3: KEY STEPS INVOLVED IN A 2021 PLANTATION FORESTRY PROJECT (ILLUSTRATIVE ONLY)</w:t>
      </w:r>
    </w:p>
    <w:p w14:paraId="4B4C176B" w14:textId="118B0ECC" w:rsidR="00921F73" w:rsidRPr="00E453D8" w:rsidRDefault="00921F73" w:rsidP="00CB2689">
      <w:pPr>
        <w:pStyle w:val="Heading1"/>
        <w:spacing w:before="0"/>
      </w:pPr>
      <w:bookmarkStart w:id="30" w:name="_Toc86081743"/>
      <w:r w:rsidRPr="00E453D8">
        <w:t>Step 1: Planning your plantation forestry project</w:t>
      </w:r>
      <w:bookmarkEnd w:id="30"/>
    </w:p>
    <w:p w14:paraId="46157B9C" w14:textId="32F22677" w:rsidR="00921F73" w:rsidRPr="00E453D8" w:rsidRDefault="00921F73" w:rsidP="00921F73">
      <w:pPr>
        <w:pStyle w:val="Heading2"/>
        <w:rPr>
          <w:sz w:val="25"/>
          <w:szCs w:val="25"/>
        </w:rPr>
      </w:pPr>
      <w:bookmarkStart w:id="31" w:name="_Toc86081744"/>
      <w:r w:rsidRPr="00E453D8">
        <w:rPr>
          <w:sz w:val="25"/>
          <w:szCs w:val="25"/>
        </w:rPr>
        <w:t>1.1 General eligibility requirements</w:t>
      </w:r>
      <w:bookmarkEnd w:id="31"/>
    </w:p>
    <w:p w14:paraId="4133FA38" w14:textId="77777777" w:rsidR="00921F73" w:rsidRPr="00E453D8" w:rsidRDefault="00921F73" w:rsidP="00921F73">
      <w:r w:rsidRPr="00E453D8">
        <w:t xml:space="preserve">Key considerations are highlighted below. For more information on eligibility, visit </w:t>
      </w:r>
      <w:hyperlink r:id="rId26" w:history="1">
        <w:r w:rsidRPr="00E453D8">
          <w:rPr>
            <w:rStyle w:val="Hyperlink"/>
          </w:rPr>
          <w:t>our website</w:t>
        </w:r>
      </w:hyperlink>
      <w:r w:rsidRPr="00E453D8">
        <w:rPr>
          <w:rStyle w:val="FootnoteReference"/>
        </w:rPr>
        <w:footnoteReference w:id="2"/>
      </w:r>
      <w:r w:rsidRPr="00E453D8">
        <w:t>.</w:t>
      </w:r>
    </w:p>
    <w:p w14:paraId="02131B6D" w14:textId="77777777" w:rsidR="00921F73" w:rsidRPr="00E453D8" w:rsidRDefault="00921F73" w:rsidP="00921F73">
      <w:pPr>
        <w:pStyle w:val="Heading4"/>
      </w:pPr>
      <w:r w:rsidRPr="00E453D8">
        <w:t>Hold legal right</w:t>
      </w:r>
    </w:p>
    <w:p w14:paraId="25120061" w14:textId="0A7B368C" w:rsidR="00921F73" w:rsidRPr="00E453D8" w:rsidRDefault="00921F73" w:rsidP="00921F73">
      <w:r w:rsidRPr="00E453D8">
        <w:t>You need to demonstrate that you hold and maintain the legal and forestry right</w:t>
      </w:r>
      <w:r w:rsidRPr="00E453D8">
        <w:rPr>
          <w:rStyle w:val="FootnoteReference"/>
        </w:rPr>
        <w:footnoteReference w:id="3"/>
      </w:r>
      <w:r w:rsidRPr="00E453D8">
        <w:t xml:space="preserve"> to run your project and claim carbon credits. It is likely you have the legal right if you own or hold a lease to the project land. Your legal right to carry out the project on or for the sites or assets included in the project must exist over a period of time that is not less than the duration of the crediting period for the project.</w:t>
      </w:r>
      <w:r w:rsidR="00CB2689" w:rsidRPr="00E453D8">
        <w:t xml:space="preserve"> </w:t>
      </w:r>
      <w:r w:rsidRPr="00E453D8">
        <w:t>You may need a written agreement if there are multiple owners or leaseholders to show you have the exclusive legal right to run the project and earn carbon credits.</w:t>
      </w:r>
    </w:p>
    <w:p w14:paraId="3EA559F0" w14:textId="77777777" w:rsidR="00921F73" w:rsidRPr="00E453D8" w:rsidRDefault="00921F73" w:rsidP="00921F73">
      <w:pPr>
        <w:pStyle w:val="Heading4"/>
      </w:pPr>
      <w:r w:rsidRPr="00E453D8">
        <w:lastRenderedPageBreak/>
        <w:t>Eligible interest-holder consent</w:t>
      </w:r>
    </w:p>
    <w:p w14:paraId="687817B7" w14:textId="77777777" w:rsidR="00921F73" w:rsidRPr="00E453D8" w:rsidRDefault="00921F73" w:rsidP="00921F73">
      <w:pPr>
        <w:spacing w:after="160"/>
      </w:pPr>
      <w:r w:rsidRPr="00E453D8">
        <w:t>You will need consent from all eligible interest-holders before you can submit a crediting application for your project. These are stakeholders who hold an interest in the land. They may include:</w:t>
      </w:r>
    </w:p>
    <w:p w14:paraId="6232A4EA" w14:textId="77777777" w:rsidR="00921F73" w:rsidRPr="00E453D8" w:rsidRDefault="00921F73" w:rsidP="00921F73">
      <w:pPr>
        <w:pStyle w:val="CERbullets"/>
      </w:pPr>
      <w:r w:rsidRPr="00E453D8">
        <w:t xml:space="preserve">Any mortgagees — typically banks. </w:t>
      </w:r>
    </w:p>
    <w:p w14:paraId="4BED9241" w14:textId="77777777" w:rsidR="00921F73" w:rsidRPr="00E453D8" w:rsidRDefault="00921F73" w:rsidP="00921F73">
      <w:pPr>
        <w:pStyle w:val="CERbullets"/>
      </w:pPr>
      <w:r w:rsidRPr="00E453D8">
        <w:t xml:space="preserve">Other people or parties that share, have ownership or leases or native title rights to the land. See our </w:t>
      </w:r>
      <w:hyperlink r:id="rId27" w:history="1">
        <w:r w:rsidRPr="00E453D8">
          <w:rPr>
            <w:rStyle w:val="Hyperlink"/>
          </w:rPr>
          <w:t>website</w:t>
        </w:r>
      </w:hyperlink>
      <w:r w:rsidRPr="00E453D8">
        <w:rPr>
          <w:rStyle w:val="FootnoteReference"/>
        </w:rPr>
        <w:footnoteReference w:id="4"/>
      </w:r>
      <w:r w:rsidRPr="00E453D8">
        <w:t xml:space="preserve"> for more information.</w:t>
      </w:r>
    </w:p>
    <w:p w14:paraId="74109B01" w14:textId="77777777" w:rsidR="00921F73" w:rsidRPr="00E453D8" w:rsidRDefault="00921F73" w:rsidP="00921F73">
      <w:pPr>
        <w:pStyle w:val="CERbullets"/>
      </w:pPr>
      <w:r w:rsidRPr="00E453D8">
        <w:t>For leased Crown land – the Crown Lands Minister needs to provide consent, usually through a relevant state or territory lands department.</w:t>
      </w:r>
    </w:p>
    <w:p w14:paraId="3C177BEF" w14:textId="77777777" w:rsidR="00921F73" w:rsidRPr="00E453D8" w:rsidRDefault="00921F73" w:rsidP="00921F73">
      <w:r w:rsidRPr="00E453D8">
        <w:t xml:space="preserve">You can demonstrate eligible interest-holders have consented to your project by getting each eligible interest holder to sign a </w:t>
      </w:r>
      <w:hyperlink r:id="rId28" w:history="1">
        <w:r w:rsidRPr="00E453D8">
          <w:rPr>
            <w:rStyle w:val="Hyperlink"/>
          </w:rPr>
          <w:t>Clean Energy Regulator eligible interest-holder consent form</w:t>
        </w:r>
      </w:hyperlink>
      <w:r w:rsidRPr="00E453D8">
        <w:rPr>
          <w:rStyle w:val="FootnoteReference"/>
        </w:rPr>
        <w:footnoteReference w:id="5"/>
      </w:r>
      <w:r w:rsidRPr="00E453D8">
        <w:t>.</w:t>
      </w:r>
    </w:p>
    <w:p w14:paraId="7B49234B" w14:textId="77777777" w:rsidR="000004F5" w:rsidRPr="00E453D8" w:rsidRDefault="000004F5" w:rsidP="000004F5">
      <w:pPr>
        <w:pStyle w:val="Heading4"/>
      </w:pPr>
      <w:r w:rsidRPr="00E453D8">
        <w:t>Regulatory approvals</w:t>
      </w:r>
    </w:p>
    <w:p w14:paraId="3FDBF127" w14:textId="256321E4" w:rsidR="000004F5" w:rsidRPr="00E453D8" w:rsidRDefault="000004F5" w:rsidP="00CB2689">
      <w:pPr>
        <w:spacing w:after="120"/>
      </w:pPr>
      <w:r w:rsidRPr="00E453D8">
        <w:t>You need to ensure you have all relevant approvals, licenses or permits that are required to carry out your plantation forestry activities</w:t>
      </w:r>
      <w:r w:rsidR="00CB2689" w:rsidRPr="00E453D8">
        <w:t xml:space="preserve">, such as </w:t>
      </w:r>
      <w:r w:rsidRPr="00E453D8">
        <w:t>obtaining relevant planning or environmental approvals.</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60"/>
        <w:gridCol w:w="8343"/>
      </w:tblGrid>
      <w:tr w:rsidR="00CB2689" w:rsidRPr="00E453D8" w14:paraId="07086932" w14:textId="77777777" w:rsidTr="00161171">
        <w:trPr>
          <w:cantSplit/>
          <w:trHeight w:val="1716"/>
        </w:trPr>
        <w:tc>
          <w:tcPr>
            <w:tcW w:w="1760" w:type="dxa"/>
            <w:shd w:val="clear" w:color="auto" w:fill="F2F2F2" w:themeFill="background1" w:themeFillShade="F2"/>
            <w:vAlign w:val="center"/>
          </w:tcPr>
          <w:p w14:paraId="1640BA5D" w14:textId="77777777" w:rsidR="00CB2689" w:rsidRPr="00E453D8" w:rsidRDefault="00CB2689" w:rsidP="00161171">
            <w:pPr>
              <w:spacing w:before="240"/>
              <w:jc w:val="center"/>
            </w:pPr>
            <w:r w:rsidRPr="00E453D8">
              <w:rPr>
                <w:noProof/>
              </w:rPr>
              <w:drawing>
                <wp:inline distT="0" distB="0" distL="0" distR="0" wp14:anchorId="68B86639" wp14:editId="0536885B">
                  <wp:extent cx="540000" cy="540000"/>
                  <wp:effectExtent l="0" t="0" r="9525" b="9525"/>
                  <wp:docPr id="16" name="Picture 16" descr="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343" w:type="dxa"/>
            <w:shd w:val="clear" w:color="auto" w:fill="E8E6E4" w:themeFill="text1" w:themeFillTint="33"/>
          </w:tcPr>
          <w:p w14:paraId="4C3A4A04" w14:textId="77777777" w:rsidR="00CB2689" w:rsidRPr="00E453D8" w:rsidRDefault="00CB2689" w:rsidP="00CB2689">
            <w:pPr>
              <w:pStyle w:val="Heading5"/>
              <w:spacing w:beforeLines="60" w:before="144" w:after="120"/>
            </w:pPr>
            <w:r w:rsidRPr="00E453D8">
              <w:t>Deadlines for consent and approvals</w:t>
            </w:r>
          </w:p>
          <w:p w14:paraId="73365930" w14:textId="77777777" w:rsidR="00CB2689" w:rsidRPr="00E453D8" w:rsidRDefault="00CB2689" w:rsidP="00CB2689">
            <w:pPr>
              <w:spacing w:beforeLines="60" w:before="144" w:after="120"/>
            </w:pPr>
            <w:r w:rsidRPr="00E453D8">
              <w:t xml:space="preserve">All eligible interest-holder consents and regulatory approvals must be supplied to us before you first report on your project (which will be, at the latest, five years after your project had been registered).  Your project will be registered ‘conditionally’ until all consents and approvals are provided. Conditionally registered projects cannot receive carbon credits. You can apply to remove conditions by providing consents through a project variation application (see </w:t>
            </w:r>
            <w:r w:rsidRPr="00E453D8">
              <w:rPr>
                <w:bCs/>
              </w:rPr>
              <w:t>‘</w:t>
            </w:r>
            <w:hyperlink r:id="rId29" w:anchor="Vary-your-conditional-registration" w:history="1">
              <w:r w:rsidRPr="00E453D8">
                <w:rPr>
                  <w:rStyle w:val="Hyperlink"/>
                  <w:bCs/>
                </w:rPr>
                <w:t>Making changes to your project</w:t>
              </w:r>
            </w:hyperlink>
            <w:r w:rsidRPr="00E453D8">
              <w:rPr>
                <w:bCs/>
              </w:rPr>
              <w:t>’</w:t>
            </w:r>
            <w:r w:rsidRPr="00E453D8">
              <w:rPr>
                <w:rStyle w:val="FootnoteReference"/>
                <w:bCs/>
              </w:rPr>
              <w:footnoteReference w:id="6"/>
            </w:r>
            <w:r w:rsidRPr="00E453D8">
              <w:rPr>
                <w:bCs/>
              </w:rPr>
              <w:t xml:space="preserve"> for more information</w:t>
            </w:r>
            <w:r w:rsidRPr="00E453D8">
              <w:t xml:space="preserve">). </w:t>
            </w:r>
          </w:p>
        </w:tc>
      </w:tr>
    </w:tbl>
    <w:p w14:paraId="6A1833FD" w14:textId="77777777" w:rsidR="000004F5" w:rsidRPr="00E453D8" w:rsidRDefault="000004F5" w:rsidP="000004F5">
      <w:pPr>
        <w:pStyle w:val="Heading4"/>
      </w:pPr>
      <w:r w:rsidRPr="00E453D8">
        <w:t>Fit and proper person assessment</w:t>
      </w:r>
    </w:p>
    <w:p w14:paraId="3D8F6E1E" w14:textId="0D029F54" w:rsidR="000004F5" w:rsidRPr="00E453D8" w:rsidRDefault="000004F5" w:rsidP="000004F5">
      <w:pPr>
        <w:rPr>
          <w:b/>
        </w:rPr>
      </w:pPr>
      <w:r w:rsidRPr="00E453D8">
        <w:t xml:space="preserve">You need to be recognised, and continue to be recognised, as a </w:t>
      </w:r>
      <w:hyperlink r:id="rId30" w:history="1">
        <w:r w:rsidRPr="00E453D8">
          <w:rPr>
            <w:rStyle w:val="Hyperlink"/>
            <w:b/>
          </w:rPr>
          <w:t>fit and proper person</w:t>
        </w:r>
      </w:hyperlink>
      <w:r w:rsidR="007F5B2E" w:rsidRPr="00E453D8">
        <w:rPr>
          <w:rStyle w:val="FootnoteReference"/>
          <w:color w:val="auto"/>
          <w:szCs w:val="22"/>
        </w:rPr>
        <w:t>5</w:t>
      </w:r>
      <w:r w:rsidR="007F5B2E" w:rsidRPr="00E453D8">
        <w:rPr>
          <w:color w:val="auto"/>
          <w:szCs w:val="22"/>
        </w:rPr>
        <w:t xml:space="preserve"> </w:t>
      </w:r>
      <w:r w:rsidRPr="00E453D8">
        <w:rPr>
          <w:color w:val="auto"/>
          <w:szCs w:val="22"/>
        </w:rPr>
        <w:t xml:space="preserve">for the purposes of the scheme. The fit and proper person test involves declarations about any convictions or insolvency </w:t>
      </w:r>
      <w:r w:rsidRPr="00E453D8">
        <w:rPr>
          <w:rFonts w:asciiTheme="minorHAnsi" w:hAnsiTheme="minorHAnsi" w:cstheme="minorHAnsi"/>
          <w:color w:val="auto"/>
          <w:szCs w:val="22"/>
        </w:rPr>
        <w:t>and considers whether a person has the necessary capabilities to run a project.</w:t>
      </w:r>
    </w:p>
    <w:p w14:paraId="3591DD32" w14:textId="77777777" w:rsidR="00AE10CF" w:rsidRPr="00E453D8" w:rsidRDefault="00AE10CF" w:rsidP="00AE10CF">
      <w:pPr>
        <w:pStyle w:val="Heading4"/>
      </w:pPr>
      <w:r w:rsidRPr="00E453D8">
        <w:t>Ineligible projects</w:t>
      </w:r>
    </w:p>
    <w:p w14:paraId="37DF9610" w14:textId="77777777" w:rsidR="00AE10CF" w:rsidRPr="00E453D8" w:rsidRDefault="00AE10CF" w:rsidP="00AE10CF">
      <w:pPr>
        <w:pStyle w:val="CERbullets"/>
        <w:numPr>
          <w:ilvl w:val="0"/>
          <w:numId w:val="0"/>
        </w:numPr>
      </w:pPr>
      <w:r w:rsidRPr="00E453D8">
        <w:t>Projects are currently ineligible if:</w:t>
      </w:r>
    </w:p>
    <w:p w14:paraId="178CC7EB" w14:textId="1DB42245" w:rsidR="00AE10CF" w:rsidRPr="00E453D8" w:rsidRDefault="00AE10CF" w:rsidP="00AE10CF">
      <w:pPr>
        <w:pStyle w:val="CERbullets"/>
      </w:pPr>
      <w:r w:rsidRPr="00E453D8">
        <w:t>For new plantation projects: The Minister for Agriculture determines that the project may lead to an undesirable impact on agricultural production in the region in which the project is to be located (please see the Plantation forestry notification section on page</w:t>
      </w:r>
      <w:r w:rsidR="003A705A" w:rsidRPr="00E453D8">
        <w:t>s</w:t>
      </w:r>
      <w:r w:rsidRPr="00E453D8">
        <w:t xml:space="preserve"> </w:t>
      </w:r>
      <w:r w:rsidR="008566DF" w:rsidRPr="00E453D8">
        <w:t>18</w:t>
      </w:r>
      <w:r w:rsidR="003A705A" w:rsidRPr="00E453D8">
        <w:t>-19</w:t>
      </w:r>
      <w:r w:rsidRPr="00E453D8">
        <w:t>).</w:t>
      </w:r>
    </w:p>
    <w:p w14:paraId="0EDE4FA0" w14:textId="77777777" w:rsidR="00AE10CF" w:rsidRPr="00E453D8" w:rsidRDefault="00AE10CF" w:rsidP="00AE10CF">
      <w:pPr>
        <w:pStyle w:val="CERbullets"/>
      </w:pPr>
      <w:r w:rsidRPr="00E453D8">
        <w:t>The land has been cleared of a native forest or drained of a wetland within the 7-year period prior to applying to register your project (CFI Regulations); or</w:t>
      </w:r>
    </w:p>
    <w:p w14:paraId="01A16B05" w14:textId="77777777" w:rsidR="00AE10CF" w:rsidRPr="00E453D8" w:rsidRDefault="00AE10CF" w:rsidP="00AE10CF">
      <w:pPr>
        <w:pStyle w:val="CERbullets"/>
        <w:numPr>
          <w:ilvl w:val="1"/>
          <w:numId w:val="1"/>
        </w:numPr>
      </w:pPr>
      <w:r w:rsidRPr="00E453D8">
        <w:t>This requirement is 5 years if there has been a change in ownership of the land after the clearing or draining event.</w:t>
      </w:r>
    </w:p>
    <w:p w14:paraId="289353A5" w14:textId="77777777" w:rsidR="00AE10CF" w:rsidRPr="00E453D8" w:rsidRDefault="00AE10CF" w:rsidP="00AE10CF">
      <w:pPr>
        <w:pStyle w:val="CERbullets"/>
        <w:numPr>
          <w:ilvl w:val="1"/>
          <w:numId w:val="1"/>
        </w:numPr>
      </w:pPr>
      <w:r w:rsidRPr="00E453D8">
        <w:lastRenderedPageBreak/>
        <w:t xml:space="preserve">Note that clearing native forest after registration (excepting plantations) is also not permitted under the scope of the legislation. </w:t>
      </w:r>
    </w:p>
    <w:p w14:paraId="7E65C815" w14:textId="687D1EFB" w:rsidR="00CB2689" w:rsidRPr="00E453D8" w:rsidRDefault="00AE10CF" w:rsidP="00CB2689">
      <w:pPr>
        <w:pStyle w:val="CERbullets"/>
      </w:pPr>
      <w:r w:rsidRPr="00E453D8">
        <w:t>The</w:t>
      </w:r>
      <w:r w:rsidRPr="00E453D8" w:rsidDel="00886CD8">
        <w:t xml:space="preserve"> </w:t>
      </w:r>
      <w:r w:rsidRPr="00E453D8">
        <w:t>plantation is currently being managed under a forestry managed investment scheme (MIS). This does not restrict ex-MIS plantations from participating if they are no longer managed under that scheme.</w:t>
      </w:r>
    </w:p>
    <w:p w14:paraId="231A7AD9" w14:textId="01E0A203" w:rsidR="00CB2689" w:rsidRPr="00E453D8" w:rsidRDefault="00CB2689" w:rsidP="00CB2689">
      <w:pPr>
        <w:pStyle w:val="CERbullets"/>
      </w:pPr>
      <w:r w:rsidRPr="00E453D8">
        <w:t xml:space="preserve">For Schedule </w:t>
      </w:r>
      <w:r w:rsidR="00D84C2F" w:rsidRPr="00E453D8">
        <w:t>3</w:t>
      </w:r>
      <w:r w:rsidRPr="00E453D8">
        <w:t xml:space="preserve"> projects: The plantation is</w:t>
      </w:r>
      <w:r w:rsidR="00A97F4D" w:rsidRPr="00E453D8">
        <w:t xml:space="preserve"> aged</w:t>
      </w:r>
      <w:r w:rsidRPr="00E453D8">
        <w:t xml:space="preserve"> </w:t>
      </w:r>
      <w:r w:rsidR="003613AD" w:rsidRPr="00E453D8">
        <w:t xml:space="preserve">more than </w:t>
      </w:r>
      <w:r w:rsidR="00EB285E" w:rsidRPr="00E453D8">
        <w:t xml:space="preserve">24 months </w:t>
      </w:r>
      <w:r w:rsidR="00F14A7F" w:rsidRPr="00E453D8">
        <w:t>or</w:t>
      </w:r>
      <w:r w:rsidR="003613AD" w:rsidRPr="00E453D8">
        <w:t xml:space="preserve"> younger</w:t>
      </w:r>
      <w:r w:rsidR="00EB285E" w:rsidRPr="00E453D8">
        <w:t xml:space="preserve"> than </w:t>
      </w:r>
      <w:r w:rsidRPr="00E453D8">
        <w:t>the average clearfell age for the relevant species and region.</w:t>
      </w:r>
    </w:p>
    <w:p w14:paraId="132A064C" w14:textId="77777777" w:rsidR="00AE10CF" w:rsidRPr="00E453D8" w:rsidRDefault="00AE10CF" w:rsidP="00AE10CF">
      <w:pPr>
        <w:pStyle w:val="Heading4"/>
      </w:pPr>
      <w:r w:rsidRPr="00E453D8">
        <w:t>Excluded Offsets Projects</w:t>
      </w:r>
    </w:p>
    <w:p w14:paraId="4E404EE6" w14:textId="77777777" w:rsidR="00AE10CF" w:rsidRPr="00E453D8" w:rsidRDefault="00AE10CF" w:rsidP="00AE10CF">
      <w:pPr>
        <w:pStyle w:val="Heading4"/>
      </w:pPr>
      <w:r w:rsidRPr="00E453D8">
        <w:rPr>
          <w:rFonts w:eastAsia="Cambria" w:cs="Calibri"/>
          <w:b/>
          <w:color w:val="auto"/>
          <w:sz w:val="22"/>
          <w:szCs w:val="24"/>
        </w:rPr>
        <w:t>Specified tree planting (‘the water rule’)</w:t>
      </w:r>
    </w:p>
    <w:p w14:paraId="141FBDBA" w14:textId="77777777" w:rsidR="00AE10CF" w:rsidRPr="00E453D8" w:rsidRDefault="00AE10CF" w:rsidP="00AE10CF">
      <w:pPr>
        <w:pStyle w:val="ListParagraph"/>
        <w:numPr>
          <w:ilvl w:val="0"/>
          <w:numId w:val="16"/>
        </w:numPr>
      </w:pPr>
      <w:r w:rsidRPr="00E453D8">
        <w:t>Applicable to all schedules.</w:t>
      </w:r>
    </w:p>
    <w:p w14:paraId="6E1AC657" w14:textId="77777777" w:rsidR="00AE10CF" w:rsidRPr="00E453D8" w:rsidRDefault="00AE10CF" w:rsidP="00AE10CF">
      <w:pPr>
        <w:pStyle w:val="CERbullets"/>
        <w:numPr>
          <w:ilvl w:val="0"/>
          <w:numId w:val="0"/>
        </w:numPr>
      </w:pPr>
      <w:r w:rsidRPr="00E453D8">
        <w:t>Regulation 3.37</w:t>
      </w:r>
      <w:r w:rsidRPr="00E453D8">
        <w:rPr>
          <w:rStyle w:val="FootnoteReference"/>
        </w:rPr>
        <w:footnoteReference w:id="7"/>
      </w:r>
      <w:r w:rsidRPr="00E453D8">
        <w:t xml:space="preserve"> (‘the water rule’) enables plantation forestry and farm forestry projects in higher rainfall areas to proceed with registration under the ERF if located in an area where tree planting is unlikely to materially impact water availability. </w:t>
      </w:r>
    </w:p>
    <w:p w14:paraId="1437F138" w14:textId="77777777" w:rsidR="00AE10CF" w:rsidRPr="00E453D8" w:rsidRDefault="00AE10CF" w:rsidP="00AE10CF">
      <w:pPr>
        <w:pStyle w:val="CERbullets"/>
        <w:numPr>
          <w:ilvl w:val="0"/>
          <w:numId w:val="0"/>
        </w:numPr>
      </w:pPr>
      <w:r w:rsidRPr="00E453D8">
        <w:t>Your project meets the ‘water rule’ if you meet at least one of the following criteria:</w:t>
      </w:r>
    </w:p>
    <w:p w14:paraId="412D9D54" w14:textId="77777777" w:rsidR="00AE10CF" w:rsidRPr="00E453D8" w:rsidRDefault="00AE10CF" w:rsidP="00AE10CF">
      <w:pPr>
        <w:pStyle w:val="CERbullets"/>
        <w:numPr>
          <w:ilvl w:val="1"/>
          <w:numId w:val="7"/>
        </w:numPr>
      </w:pPr>
      <w:r w:rsidRPr="00E453D8">
        <w:t>Projects in areas that receive more than 600mm of long-term average rainfall and the plantation site is in an approved forestry hub region</w:t>
      </w:r>
      <w:r w:rsidRPr="00E453D8">
        <w:rPr>
          <w:rStyle w:val="FootnoteReference"/>
        </w:rPr>
        <w:footnoteReference w:id="8"/>
      </w:r>
      <w:r w:rsidRPr="00E453D8">
        <w:t xml:space="preserve"> where it is determined planting is unlikely to have a material adverse impact on water availability; or</w:t>
      </w:r>
    </w:p>
    <w:p w14:paraId="0DF96AE6" w14:textId="77777777" w:rsidR="00AE10CF" w:rsidRPr="00E453D8" w:rsidRDefault="00AE10CF" w:rsidP="00AE10CF">
      <w:pPr>
        <w:pStyle w:val="CERbullets"/>
        <w:numPr>
          <w:ilvl w:val="1"/>
          <w:numId w:val="7"/>
        </w:numPr>
      </w:pPr>
      <w:r w:rsidRPr="00E453D8">
        <w:t xml:space="preserve">Your project is in a region where the Department of Agriculture determines the relevant state or territory government is adequately implementing the </w:t>
      </w:r>
      <w:hyperlink r:id="rId31" w:history="1">
        <w:r w:rsidRPr="00E453D8">
          <w:rPr>
            <w:rStyle w:val="Hyperlink"/>
          </w:rPr>
          <w:t>National Water Initiative</w:t>
        </w:r>
      </w:hyperlink>
      <w:r w:rsidRPr="00E453D8">
        <w:rPr>
          <w:rStyle w:val="FootnoteReference"/>
        </w:rPr>
        <w:footnoteReference w:id="9"/>
      </w:r>
      <w:r w:rsidRPr="00E453D8">
        <w:t xml:space="preserve"> commitments to manage water interception by plantations; or</w:t>
      </w:r>
    </w:p>
    <w:p w14:paraId="3486A2B1" w14:textId="77777777" w:rsidR="00AE10CF" w:rsidRPr="00E453D8" w:rsidRDefault="00AE10CF" w:rsidP="00AE10CF">
      <w:pPr>
        <w:pStyle w:val="CERbullets"/>
        <w:numPr>
          <w:ilvl w:val="1"/>
          <w:numId w:val="7"/>
        </w:numPr>
      </w:pPr>
      <w:r w:rsidRPr="00E453D8">
        <w:t>You have a suitable water access entitlement for a plantation forest; or</w:t>
      </w:r>
    </w:p>
    <w:p w14:paraId="2C1C2F6D" w14:textId="77777777" w:rsidR="00AE10CF" w:rsidRPr="00E453D8" w:rsidRDefault="00AE10CF" w:rsidP="00AE10CF">
      <w:pPr>
        <w:pStyle w:val="CERbullets"/>
        <w:numPr>
          <w:ilvl w:val="1"/>
          <w:numId w:val="7"/>
        </w:numPr>
      </w:pPr>
      <w:r w:rsidRPr="00E453D8">
        <w:t>Your project is in a region where water access entitlement cannot be obtained and can demonstrate — with advice from the relevant state or territory government agency — that the plantation will not have a material impact on water availability or water access entitlements; or</w:t>
      </w:r>
    </w:p>
    <w:p w14:paraId="50543B3E" w14:textId="77777777" w:rsidR="00AE10CF" w:rsidRPr="00E453D8" w:rsidRDefault="00AE10CF" w:rsidP="00AE10CF">
      <w:pPr>
        <w:pStyle w:val="CERbullets"/>
        <w:numPr>
          <w:ilvl w:val="1"/>
          <w:numId w:val="7"/>
        </w:numPr>
      </w:pPr>
      <w:r w:rsidRPr="00E453D8">
        <w:t xml:space="preserve">Your project can be shown to help manage dryland salinity — see the </w:t>
      </w:r>
      <w:hyperlink r:id="rId32" w:history="1">
        <w:r w:rsidRPr="00E453D8">
          <w:rPr>
            <w:rStyle w:val="Hyperlink"/>
          </w:rPr>
          <w:t>Carbon Farming Initiative salinity guidelines</w:t>
        </w:r>
      </w:hyperlink>
      <w:r w:rsidRPr="00E453D8">
        <w:rPr>
          <w:rStyle w:val="FootnoteReference"/>
        </w:rPr>
        <w:footnoteReference w:id="10"/>
      </w:r>
      <w:r w:rsidRPr="00E453D8">
        <w:t xml:space="preserve"> for more information on how this may be demonstrated.</w:t>
      </w:r>
    </w:p>
    <w:p w14:paraId="4A71A0C6" w14:textId="21B3EE5C" w:rsidR="00AE10CF" w:rsidRPr="00E453D8" w:rsidRDefault="00AE10CF" w:rsidP="00AE10CF">
      <w:pPr>
        <w:pStyle w:val="CERbullets"/>
        <w:numPr>
          <w:ilvl w:val="1"/>
          <w:numId w:val="7"/>
        </w:numPr>
      </w:pPr>
      <w:r w:rsidRPr="00E453D8">
        <w:t xml:space="preserve">Your project is a Schedule </w:t>
      </w:r>
      <w:r w:rsidR="008262F4" w:rsidRPr="00E453D8">
        <w:t>4</w:t>
      </w:r>
      <w:r w:rsidRPr="00E453D8">
        <w:t xml:space="preserve"> (permanent planting) project, and your permanent planting is an environmental planting (as defined in the CFI Regulations</w:t>
      </w:r>
      <w:r w:rsidRPr="00E453D8">
        <w:rPr>
          <w:rStyle w:val="FootnoteReference"/>
        </w:rPr>
        <w:footnoteReference w:id="11"/>
      </w:r>
      <w:r w:rsidRPr="00E453D8">
        <w:t>).</w:t>
      </w:r>
    </w:p>
    <w:p w14:paraId="0431B150" w14:textId="77777777" w:rsidR="00AE10CF" w:rsidRPr="00E453D8" w:rsidRDefault="00AE10CF" w:rsidP="00AE10CF">
      <w:pPr>
        <w:pStyle w:val="CERbullets"/>
        <w:numPr>
          <w:ilvl w:val="0"/>
          <w:numId w:val="0"/>
        </w:numPr>
      </w:pPr>
      <w:r w:rsidRPr="00E453D8">
        <w:t>These requirements are intended to help manage the impacts of commercial tree plantings in high rainfall areas on water availability.</w:t>
      </w:r>
    </w:p>
    <w:p w14:paraId="016BF454" w14:textId="7CA2DC0B" w:rsidR="00AE10CF" w:rsidRPr="00E453D8" w:rsidRDefault="00AE10CF" w:rsidP="00AE10CF">
      <w:pPr>
        <w:pStyle w:val="CERbullets"/>
        <w:numPr>
          <w:ilvl w:val="0"/>
          <w:numId w:val="0"/>
        </w:numPr>
      </w:pPr>
      <w:r w:rsidRPr="00E453D8">
        <w:lastRenderedPageBreak/>
        <w:t>Please note that changes to the CFI Regulations (including the Water Rule) are policy matters. The Department of Industry, Science, Energy and Resources leads on these matters (see Appendix 3).</w:t>
      </w:r>
    </w:p>
    <w:p w14:paraId="6451567C" w14:textId="473DEBEF" w:rsidR="00321E08" w:rsidRPr="00E453D8" w:rsidRDefault="00321E08" w:rsidP="00321E08">
      <w:pPr>
        <w:pStyle w:val="Heading4"/>
        <w:rPr>
          <w:b/>
        </w:rPr>
      </w:pPr>
      <w:r w:rsidRPr="00E453D8">
        <w:rPr>
          <w:b/>
        </w:rPr>
        <w:t>1.2 Project returns and costs</w:t>
      </w:r>
    </w:p>
    <w:p w14:paraId="1F6FBD4C" w14:textId="77777777" w:rsidR="00321E08" w:rsidRPr="00E453D8" w:rsidRDefault="00321E08" w:rsidP="00321E08">
      <w:pPr>
        <w:pStyle w:val="Heading4"/>
      </w:pPr>
      <w:r w:rsidRPr="00E453D8">
        <w:t>Decide on a business model</w:t>
      </w:r>
    </w:p>
    <w:p w14:paraId="1CBDD5D1" w14:textId="77777777" w:rsidR="00321E08" w:rsidRPr="00E453D8" w:rsidRDefault="00321E08" w:rsidP="00321E08">
      <w:pPr>
        <w:rPr>
          <w:color w:val="auto"/>
          <w:szCs w:val="22"/>
        </w:rPr>
      </w:pPr>
      <w:r w:rsidRPr="00E453D8">
        <w:t xml:space="preserve">To run a plantation forestry project under the Emissions Reduction Fund, you will need to decide on a business model that is right for you by choosing who the </w:t>
      </w:r>
      <w:r w:rsidRPr="00E453D8">
        <w:rPr>
          <w:b/>
          <w:bCs/>
        </w:rPr>
        <w:t>project proponent</w:t>
      </w:r>
      <w:r w:rsidRPr="00E453D8">
        <w:t xml:space="preserve"> will be. The project proponent is the person or organisation legally responsible for running an ERF project.</w:t>
      </w:r>
      <w:r w:rsidRPr="00E453D8">
        <w:rPr>
          <w:color w:val="auto"/>
          <w:szCs w:val="22"/>
          <w:lang w:val="en-US"/>
        </w:rPr>
        <w:t xml:space="preserve"> Choosing who the project proponent will be is an important business decision. For more information see our </w:t>
      </w:r>
      <w:hyperlink r:id="rId33" w:history="1">
        <w:r w:rsidRPr="00E453D8">
          <w:rPr>
            <w:color w:val="005874"/>
            <w:szCs w:val="22"/>
            <w:u w:val="single"/>
            <w:lang w:val="en-US"/>
          </w:rPr>
          <w:t>Being a Proponent factsheet</w:t>
        </w:r>
      </w:hyperlink>
      <w:r w:rsidRPr="00E453D8">
        <w:rPr>
          <w:color w:val="auto"/>
          <w:szCs w:val="22"/>
          <w:vertAlign w:val="superscript"/>
          <w:lang w:val="en-US"/>
        </w:rPr>
        <w:footnoteReference w:id="12"/>
      </w:r>
      <w:r w:rsidRPr="00E453D8">
        <w:rPr>
          <w:color w:val="auto"/>
          <w:szCs w:val="22"/>
          <w:lang w:val="en-US"/>
        </w:rPr>
        <w:t xml:space="preserve">. </w:t>
      </w:r>
    </w:p>
    <w:p w14:paraId="268970BE" w14:textId="0AEAF410" w:rsidR="00321E08" w:rsidRPr="00E453D8" w:rsidRDefault="00321E08" w:rsidP="00321E08">
      <w:r w:rsidRPr="00E453D8">
        <w:t>You can be the project proponent yourself, or you can engage another person or organisation to be the proponent. You can also be the project proponent and engage an agent to act on your behalf.</w:t>
      </w:r>
    </w:p>
    <w:p w14:paraId="01B70111" w14:textId="77777777" w:rsidR="00321E08" w:rsidRPr="00E453D8" w:rsidRDefault="00321E08" w:rsidP="00321E08">
      <w:pPr>
        <w:pStyle w:val="Heading4"/>
      </w:pPr>
      <w:r w:rsidRPr="00E453D8">
        <w:t>Estimating returns</w:t>
      </w:r>
    </w:p>
    <w:p w14:paraId="64B0AD0F" w14:textId="77777777" w:rsidR="00321E08" w:rsidRPr="00E453D8" w:rsidRDefault="00321E08" w:rsidP="00321E08">
      <w:r w:rsidRPr="00E453D8">
        <w:t>The amount of carbon credits earned over a 25-year crediting period will depend on the size, species, activity, and the geographic location of your project.</w:t>
      </w:r>
    </w:p>
    <w:p w14:paraId="68EC0805" w14:textId="77777777" w:rsidR="00321E08" w:rsidRPr="00E453D8" w:rsidRDefault="00321E08" w:rsidP="00321E08">
      <w:r w:rsidRPr="00E453D8">
        <w:t>The CER runs regular auctions to buy carbon credits from projects. By bidding at an auction you can secure a contract to sell carbon credits to the Australian Government</w:t>
      </w:r>
      <w:r w:rsidRPr="00E453D8" w:rsidDel="00C9539C">
        <w:t xml:space="preserve"> </w:t>
      </w:r>
      <w:r w:rsidRPr="00E453D8">
        <w:t xml:space="preserve">— see our </w:t>
      </w:r>
      <w:hyperlink r:id="rId34" w:history="1">
        <w:r w:rsidRPr="00E453D8">
          <w:rPr>
            <w:rStyle w:val="Hyperlink"/>
          </w:rPr>
          <w:t>website</w:t>
        </w:r>
      </w:hyperlink>
      <w:r w:rsidRPr="00E453D8">
        <w:t xml:space="preserve"> for more information on what it is to enter into a contract with us to sell Australian carbon credit units (ACCUs) if you are successful at an auction. There are 2 types of contracts available through an auction:</w:t>
      </w:r>
    </w:p>
    <w:p w14:paraId="41FC840E" w14:textId="77777777" w:rsidR="00321E08" w:rsidRPr="00E453D8" w:rsidRDefault="00321E08" w:rsidP="00321E08">
      <w:pPr>
        <w:numPr>
          <w:ilvl w:val="0"/>
          <w:numId w:val="1"/>
        </w:numPr>
        <w:spacing w:before="120" w:after="120"/>
      </w:pPr>
      <w:r w:rsidRPr="00E453D8">
        <w:rPr>
          <w:b/>
        </w:rPr>
        <w:t>Fixed</w:t>
      </w:r>
      <w:r w:rsidRPr="00E453D8">
        <w:t>: you are required to sell the nominated number of carbon credits at the bid price over the duration of the contract, and</w:t>
      </w:r>
    </w:p>
    <w:p w14:paraId="0F62D791" w14:textId="77777777" w:rsidR="00321E08" w:rsidRPr="00E453D8" w:rsidRDefault="00321E08" w:rsidP="00321E08">
      <w:pPr>
        <w:numPr>
          <w:ilvl w:val="0"/>
          <w:numId w:val="1"/>
        </w:numPr>
        <w:spacing w:before="120" w:after="120"/>
      </w:pPr>
      <w:r w:rsidRPr="00E453D8">
        <w:rPr>
          <w:b/>
        </w:rPr>
        <w:t>Optional</w:t>
      </w:r>
      <w:r w:rsidRPr="00E453D8">
        <w:t>: you have the choice to sell up to the nominated number of carbon credits at the bid price over the duration of the contract.</w:t>
      </w:r>
    </w:p>
    <w:p w14:paraId="5DF49E48" w14:textId="77777777" w:rsidR="00321E08" w:rsidRPr="00E453D8" w:rsidRDefault="00321E08" w:rsidP="00321E08">
      <w:pPr>
        <w:spacing w:before="120"/>
        <w:rPr>
          <w:color w:val="auto"/>
        </w:rPr>
      </w:pPr>
      <w:r w:rsidRPr="00E453D8">
        <w:rPr>
          <w:color w:val="auto"/>
        </w:rPr>
        <w:t xml:space="preserve">Selling carbon credits to us is not your only option: you can also sell carbon credits on the secondary market to other parties that hold a contract with us or to individuals, private companies or state and local governments looking to offset their emissions. </w:t>
      </w:r>
    </w:p>
    <w:p w14:paraId="0C690A60" w14:textId="77777777" w:rsidR="00321E08" w:rsidRPr="00E453D8" w:rsidRDefault="00321E08" w:rsidP="00321E08">
      <w:pPr>
        <w:pStyle w:val="Heading4"/>
      </w:pPr>
      <w:r w:rsidRPr="00E453D8">
        <w:t>Estimating costs</w:t>
      </w:r>
    </w:p>
    <w:p w14:paraId="34BFACAA" w14:textId="77777777" w:rsidR="00321E08" w:rsidRPr="00E453D8" w:rsidRDefault="00321E08" w:rsidP="00321E08">
      <w:pPr>
        <w:spacing w:after="0"/>
      </w:pPr>
      <w:r w:rsidRPr="00E453D8">
        <w:t xml:space="preserve">There are establishment, operating (including monitoring and record-keeping), reporting and audit costs when running a plantation forestry project. </w:t>
      </w:r>
    </w:p>
    <w:p w14:paraId="384FBA8B" w14:textId="77777777" w:rsidR="00321E08" w:rsidRPr="00E453D8" w:rsidRDefault="00321E08" w:rsidP="00321E08">
      <w:pPr>
        <w:spacing w:after="0"/>
      </w:pPr>
    </w:p>
    <w:tbl>
      <w:tblPr>
        <w:tblStyle w:val="TableGrid"/>
        <w:tblW w:w="10490" w:type="dxa"/>
        <w:tblBorders>
          <w:top w:val="none" w:sz="0" w:space="0" w:color="auto"/>
          <w:left w:val="none" w:sz="0" w:space="0" w:color="auto"/>
          <w:bottom w:val="none" w:sz="0" w:space="0" w:color="auto"/>
          <w:right w:val="none" w:sz="0" w:space="0" w:color="auto"/>
          <w:insideH w:val="single" w:sz="2" w:space="0" w:color="D9D9D9" w:themeColor="background1" w:themeShade="D9"/>
          <w:insideV w:val="none" w:sz="0" w:space="0" w:color="auto"/>
        </w:tblBorders>
        <w:tblCellMar>
          <w:top w:w="85" w:type="dxa"/>
          <w:bottom w:w="85" w:type="dxa"/>
        </w:tblCellMar>
        <w:tblLook w:val="04A0" w:firstRow="1" w:lastRow="0" w:firstColumn="1" w:lastColumn="0" w:noHBand="0" w:noVBand="1"/>
      </w:tblPr>
      <w:tblGrid>
        <w:gridCol w:w="1056"/>
        <w:gridCol w:w="9434"/>
      </w:tblGrid>
      <w:tr w:rsidR="00321E08" w:rsidRPr="00E453D8" w14:paraId="5F647058" w14:textId="77777777" w:rsidTr="00935369">
        <w:tc>
          <w:tcPr>
            <w:tcW w:w="1056" w:type="dxa"/>
            <w:shd w:val="clear" w:color="auto" w:fill="FFFFFF" w:themeFill="background1"/>
            <w:vAlign w:val="center"/>
          </w:tcPr>
          <w:p w14:paraId="65B43698" w14:textId="77777777" w:rsidR="00321E08" w:rsidRPr="00E453D8" w:rsidRDefault="00321E08" w:rsidP="00935369">
            <w:pPr>
              <w:spacing w:after="120"/>
              <w:jc w:val="center"/>
            </w:pPr>
            <w:r w:rsidRPr="00E453D8">
              <w:rPr>
                <w:noProof/>
              </w:rPr>
              <w:drawing>
                <wp:inline distT="0" distB="0" distL="0" distR="0" wp14:anchorId="31B9B938" wp14:editId="3D037A60">
                  <wp:extent cx="533400" cy="466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a:extLst>
                              <a:ext uri="{28A0092B-C50C-407E-A947-70E740481C1C}">
                                <a14:useLocalDpi xmlns:a14="http://schemas.microsoft.com/office/drawing/2010/main"/>
                              </a:ext>
                            </a:extLst>
                          </a:blip>
                          <a:stretch>
                            <a:fillRect/>
                          </a:stretch>
                        </pic:blipFill>
                        <pic:spPr>
                          <a:xfrm>
                            <a:off x="0" y="0"/>
                            <a:ext cx="533400" cy="466725"/>
                          </a:xfrm>
                          <a:prstGeom prst="rect">
                            <a:avLst/>
                          </a:prstGeom>
                        </pic:spPr>
                      </pic:pic>
                    </a:graphicData>
                  </a:graphic>
                </wp:inline>
              </w:drawing>
            </w:r>
          </w:p>
        </w:tc>
        <w:tc>
          <w:tcPr>
            <w:tcW w:w="9434" w:type="dxa"/>
            <w:shd w:val="clear" w:color="auto" w:fill="FFFFFF" w:themeFill="background1"/>
            <w:vAlign w:val="center"/>
          </w:tcPr>
          <w:p w14:paraId="4D9F45BA" w14:textId="77777777" w:rsidR="00321E08" w:rsidRPr="00E453D8" w:rsidRDefault="00321E08" w:rsidP="00935369">
            <w:pPr>
              <w:spacing w:after="120"/>
            </w:pPr>
            <w:r w:rsidRPr="00E453D8">
              <w:t>Establishment and operating costs could include:</w:t>
            </w:r>
          </w:p>
          <w:p w14:paraId="7242C89C" w14:textId="77777777" w:rsidR="00321E08" w:rsidRPr="00E453D8" w:rsidRDefault="00321E08" w:rsidP="00935369">
            <w:pPr>
              <w:pStyle w:val="CERbullets"/>
              <w:spacing w:before="0"/>
            </w:pPr>
            <w:r w:rsidRPr="00E453D8">
              <w:t>Investing in establishing a project (e.g. buying seeds/seedlings, planting costs).</w:t>
            </w:r>
          </w:p>
          <w:p w14:paraId="0716F2ED" w14:textId="77777777" w:rsidR="00321E08" w:rsidRPr="00E453D8" w:rsidRDefault="00321E08" w:rsidP="00935369">
            <w:pPr>
              <w:pStyle w:val="CERbullets"/>
              <w:spacing w:before="0"/>
            </w:pPr>
            <w:r w:rsidRPr="00E453D8">
              <w:t>Conducting management activities (e.g. thinning, pruning, fuel reduction, harvesting).</w:t>
            </w:r>
          </w:p>
          <w:p w14:paraId="16721118" w14:textId="77777777" w:rsidR="00321E08" w:rsidRPr="00E453D8" w:rsidRDefault="00321E08" w:rsidP="00935369">
            <w:pPr>
              <w:pStyle w:val="CERbullets"/>
            </w:pPr>
            <w:r w:rsidRPr="00E453D8">
              <w:t>Engaging consultants to assist with mapping and modelling of the estimated abatement.</w:t>
            </w:r>
          </w:p>
          <w:p w14:paraId="31067287" w14:textId="77777777" w:rsidR="00321E08" w:rsidRPr="00E453D8" w:rsidRDefault="00321E08" w:rsidP="00935369">
            <w:r w:rsidRPr="00E453D8">
              <w:t>You should also factor in time needed for monitoring and record-keeping.</w:t>
            </w:r>
          </w:p>
        </w:tc>
      </w:tr>
      <w:tr w:rsidR="00321E08" w:rsidRPr="00E453D8" w14:paraId="67C99DC5" w14:textId="77777777" w:rsidTr="00935369">
        <w:tc>
          <w:tcPr>
            <w:tcW w:w="1056" w:type="dxa"/>
            <w:shd w:val="clear" w:color="auto" w:fill="FFFFFF" w:themeFill="background1"/>
            <w:vAlign w:val="center"/>
          </w:tcPr>
          <w:p w14:paraId="2B36CEDD" w14:textId="77777777" w:rsidR="00321E08" w:rsidRPr="00E453D8" w:rsidRDefault="00321E08" w:rsidP="00935369">
            <w:pPr>
              <w:spacing w:after="120"/>
              <w:jc w:val="center"/>
            </w:pPr>
            <w:r w:rsidRPr="00E453D8">
              <w:rPr>
                <w:noProof/>
              </w:rPr>
              <w:lastRenderedPageBreak/>
              <w:drawing>
                <wp:inline distT="0" distB="0" distL="0" distR="0" wp14:anchorId="497A9755" wp14:editId="7F0C6547">
                  <wp:extent cx="428625" cy="428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6">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inline>
              </w:drawing>
            </w:r>
          </w:p>
        </w:tc>
        <w:tc>
          <w:tcPr>
            <w:tcW w:w="9434" w:type="dxa"/>
            <w:shd w:val="clear" w:color="auto" w:fill="FFFFFF" w:themeFill="background1"/>
            <w:vAlign w:val="center"/>
          </w:tcPr>
          <w:p w14:paraId="70AAC787" w14:textId="77777777" w:rsidR="00321E08" w:rsidRPr="00E453D8" w:rsidRDefault="00321E08" w:rsidP="00935369">
            <w:pPr>
              <w:spacing w:after="120"/>
            </w:pPr>
            <w:r w:rsidRPr="00E453D8">
              <w:t>Preparing project reports may have costs, mainly if hiring assistance (e.g. carbon service providers).</w:t>
            </w:r>
          </w:p>
          <w:p w14:paraId="62B57EAD" w14:textId="77777777" w:rsidR="00321E08" w:rsidRPr="00E453D8" w:rsidRDefault="00321E08" w:rsidP="00935369">
            <w:pPr>
              <w:spacing w:after="120"/>
            </w:pPr>
            <w:r w:rsidRPr="00E453D8">
              <w:t>You will need to report at least once every five years.</w:t>
            </w:r>
          </w:p>
        </w:tc>
      </w:tr>
      <w:tr w:rsidR="00321E08" w:rsidRPr="00E453D8" w14:paraId="601F7433" w14:textId="77777777" w:rsidTr="00935369">
        <w:tc>
          <w:tcPr>
            <w:tcW w:w="1056" w:type="dxa"/>
            <w:shd w:val="clear" w:color="auto" w:fill="FFFFFF" w:themeFill="background1"/>
            <w:vAlign w:val="center"/>
          </w:tcPr>
          <w:p w14:paraId="3CB67020" w14:textId="77777777" w:rsidR="00321E08" w:rsidRPr="00E453D8" w:rsidRDefault="00321E08" w:rsidP="00935369">
            <w:pPr>
              <w:spacing w:after="120"/>
              <w:jc w:val="center"/>
            </w:pPr>
            <w:r w:rsidRPr="00E453D8">
              <w:rPr>
                <w:noProof/>
              </w:rPr>
              <w:drawing>
                <wp:inline distT="0" distB="0" distL="0" distR="0" wp14:anchorId="199646FD" wp14:editId="352E047E">
                  <wp:extent cx="42862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7">
                            <a:extLst>
                              <a:ext uri="{28A0092B-C50C-407E-A947-70E740481C1C}">
                                <a14:useLocalDpi xmlns:a14="http://schemas.microsoft.com/office/drawing/2010/main"/>
                              </a:ext>
                            </a:extLst>
                          </a:blip>
                          <a:stretch>
                            <a:fillRect/>
                          </a:stretch>
                        </pic:blipFill>
                        <pic:spPr>
                          <a:xfrm>
                            <a:off x="0" y="0"/>
                            <a:ext cx="428625" cy="419100"/>
                          </a:xfrm>
                          <a:prstGeom prst="rect">
                            <a:avLst/>
                          </a:prstGeom>
                        </pic:spPr>
                      </pic:pic>
                    </a:graphicData>
                  </a:graphic>
                </wp:inline>
              </w:drawing>
            </w:r>
          </w:p>
        </w:tc>
        <w:tc>
          <w:tcPr>
            <w:tcW w:w="9434" w:type="dxa"/>
            <w:shd w:val="clear" w:color="auto" w:fill="FFFFFF" w:themeFill="background1"/>
            <w:vAlign w:val="center"/>
          </w:tcPr>
          <w:p w14:paraId="3DF84222" w14:textId="77777777" w:rsidR="00321E08" w:rsidRPr="00E453D8" w:rsidRDefault="00321E08" w:rsidP="00935369">
            <w:pPr>
              <w:autoSpaceDE w:val="0"/>
              <w:autoSpaceDN w:val="0"/>
              <w:adjustRightInd w:val="0"/>
              <w:spacing w:after="0" w:line="288" w:lineRule="auto"/>
              <w:rPr>
                <w:szCs w:val="22"/>
                <w:lang w:eastAsia="en-AU"/>
              </w:rPr>
            </w:pPr>
            <w:r w:rsidRPr="00E453D8">
              <w:rPr>
                <w:szCs w:val="22"/>
                <w:lang w:eastAsia="en-AU"/>
              </w:rPr>
              <w:t xml:space="preserve">You need to engage an auditor to prepare an audit report. </w:t>
            </w:r>
          </w:p>
          <w:p w14:paraId="780DE944" w14:textId="77777777" w:rsidR="00321E08" w:rsidRPr="00E453D8" w:rsidRDefault="00321E08" w:rsidP="00935369">
            <w:pPr>
              <w:pStyle w:val="CERbullets"/>
              <w:spacing w:before="0"/>
              <w:rPr>
                <w:lang w:eastAsia="en-AU"/>
              </w:rPr>
            </w:pPr>
            <w:r w:rsidRPr="00E453D8">
              <w:rPr>
                <w:lang w:eastAsia="en-AU"/>
              </w:rPr>
              <w:t>At least 3 audits are required over the 25-year crediting period.</w:t>
            </w:r>
          </w:p>
          <w:p w14:paraId="06BEC886" w14:textId="09CA162A" w:rsidR="00321E08" w:rsidRPr="00E453D8" w:rsidRDefault="00321E08" w:rsidP="009723A4">
            <w:pPr>
              <w:pStyle w:val="CERbullets"/>
              <w:spacing w:before="0"/>
            </w:pPr>
            <w:r w:rsidRPr="00E453D8">
              <w:rPr>
                <w:lang w:eastAsia="en-AU"/>
              </w:rPr>
              <w:t>The first audit is due with your first project report.</w:t>
            </w:r>
          </w:p>
        </w:tc>
      </w:tr>
    </w:tbl>
    <w:p w14:paraId="009F1960" w14:textId="03D1F8EF" w:rsidR="00483F36" w:rsidRPr="00E453D8" w:rsidRDefault="00483F36" w:rsidP="00483F36">
      <w:pPr>
        <w:pStyle w:val="Heading4"/>
        <w:rPr>
          <w:b/>
        </w:rPr>
      </w:pPr>
      <w:r w:rsidRPr="00E453D8">
        <w:rPr>
          <w:b/>
        </w:rPr>
        <w:t>1.3 Additionality under the Emissions Reduction Fund</w:t>
      </w:r>
    </w:p>
    <w:p w14:paraId="729D3AEF" w14:textId="77777777" w:rsidR="00483F36" w:rsidRPr="00E453D8" w:rsidRDefault="00483F36" w:rsidP="00483F36">
      <w:r w:rsidRPr="00E453D8">
        <w:t>Under the ERF, project activities must be additional - that is, they would be unlikely to occur under normal business conditions, in the absence of the ERF. The scheme has a number of requirements that relate to additionality:</w:t>
      </w:r>
    </w:p>
    <w:p w14:paraId="14EAD279" w14:textId="77777777" w:rsidR="00483F36" w:rsidRPr="00E453D8" w:rsidRDefault="00483F36" w:rsidP="00483F36">
      <w:pPr>
        <w:pStyle w:val="ERACbullets"/>
        <w:numPr>
          <w:ilvl w:val="0"/>
          <w:numId w:val="1"/>
        </w:numPr>
        <w:rPr>
          <w:lang w:val="en-US"/>
        </w:rPr>
      </w:pPr>
      <w:r w:rsidRPr="00E453D8">
        <w:rPr>
          <w:lang w:val="en-US"/>
        </w:rPr>
        <w:t>At the method level, the ERAC’s approach for the additionality standard has been to apply two tests:</w:t>
      </w:r>
    </w:p>
    <w:p w14:paraId="0F991D57" w14:textId="77777777" w:rsidR="00483F36" w:rsidRPr="00E453D8" w:rsidRDefault="00483F36" w:rsidP="00483F36">
      <w:pPr>
        <w:pStyle w:val="ERACbullets"/>
        <w:numPr>
          <w:ilvl w:val="1"/>
          <w:numId w:val="1"/>
        </w:numPr>
        <w:rPr>
          <w:b/>
          <w:bCs/>
          <w:lang w:val="en-US"/>
        </w:rPr>
      </w:pPr>
      <w:r w:rsidRPr="00E453D8">
        <w:rPr>
          <w:b/>
          <w:bCs/>
          <w:lang w:val="en-US"/>
        </w:rPr>
        <w:t xml:space="preserve">Project test: </w:t>
      </w:r>
      <w:r w:rsidRPr="00E453D8">
        <w:rPr>
          <w:lang w:val="en-US"/>
        </w:rPr>
        <w:t>Whether activities covered by the method would occur in the absence of the incentive provided by the scheme.</w:t>
      </w:r>
    </w:p>
    <w:p w14:paraId="00073A9F" w14:textId="77777777" w:rsidR="00483F36" w:rsidRPr="00E453D8" w:rsidRDefault="00483F36" w:rsidP="00483F36">
      <w:pPr>
        <w:pStyle w:val="ERACbullets"/>
        <w:numPr>
          <w:ilvl w:val="1"/>
          <w:numId w:val="1"/>
        </w:numPr>
        <w:rPr>
          <w:b/>
          <w:bCs/>
          <w:lang w:val="en-US"/>
        </w:rPr>
      </w:pPr>
      <w:r w:rsidRPr="00E453D8">
        <w:rPr>
          <w:b/>
          <w:bCs/>
          <w:lang w:val="en-US"/>
        </w:rPr>
        <w:t xml:space="preserve">Baseline test: </w:t>
      </w:r>
      <w:r w:rsidRPr="00E453D8">
        <w:rPr>
          <w:lang w:val="en-US"/>
        </w:rPr>
        <w:t>what emissions or sequestration would be if the project was not implemented (i.e. sets the baseline for crediting abatement).</w:t>
      </w:r>
    </w:p>
    <w:p w14:paraId="30609917" w14:textId="77777777" w:rsidR="00483F36" w:rsidRPr="00E453D8" w:rsidRDefault="00483F36" w:rsidP="00483F36">
      <w:pPr>
        <w:pStyle w:val="ERACbullets"/>
        <w:numPr>
          <w:ilvl w:val="0"/>
          <w:numId w:val="1"/>
        </w:numPr>
        <w:rPr>
          <w:lang w:val="en-US"/>
        </w:rPr>
      </w:pPr>
      <w:r w:rsidRPr="00E453D8">
        <w:rPr>
          <w:lang w:val="en-US"/>
        </w:rPr>
        <w:t>The ERF also has three project-level additionality tests embodied in both the legislation and, for particular project types, in methods. The three additionality tests under the Act are:</w:t>
      </w:r>
    </w:p>
    <w:p w14:paraId="04DDCB19" w14:textId="77777777" w:rsidR="00483F36" w:rsidRPr="00E453D8" w:rsidRDefault="00483F36" w:rsidP="00483F36">
      <w:pPr>
        <w:pStyle w:val="ERACbullets"/>
        <w:numPr>
          <w:ilvl w:val="1"/>
          <w:numId w:val="31"/>
        </w:numPr>
        <w:rPr>
          <w:color w:val="7030A0"/>
        </w:rPr>
      </w:pPr>
      <w:r w:rsidRPr="00E453D8">
        <w:rPr>
          <w:b/>
        </w:rPr>
        <w:t>Newness:</w:t>
      </w:r>
      <w:r w:rsidRPr="00E453D8">
        <w:rPr>
          <w:bCs/>
        </w:rPr>
        <w:t xml:space="preserve"> The project must not have begun at the time the ERF project is registered. However, methods can set out in lieu of newness requirements. </w:t>
      </w:r>
    </w:p>
    <w:p w14:paraId="4BC520A0" w14:textId="77777777" w:rsidR="00483F36" w:rsidRPr="00E453D8" w:rsidRDefault="00483F36" w:rsidP="00483F36">
      <w:pPr>
        <w:pStyle w:val="ERACbullets"/>
        <w:ind w:left="720" w:firstLine="0"/>
      </w:pPr>
      <w:r w:rsidRPr="00E453D8">
        <w:t>For the 2021 plantation forestry method, the following activities will be permitted to be conducted after a complete application to register the project has been submitted</w:t>
      </w:r>
      <w:r w:rsidRPr="00E453D8">
        <w:rPr>
          <w:bCs/>
        </w:rPr>
        <w:t>, and prior to project registration</w:t>
      </w:r>
      <w:r w:rsidRPr="00E453D8">
        <w:t>:</w:t>
      </w:r>
    </w:p>
    <w:p w14:paraId="648169D9" w14:textId="38F853FA" w:rsidR="00483F36" w:rsidRPr="00E453D8" w:rsidRDefault="00483F36" w:rsidP="00483F36">
      <w:pPr>
        <w:pStyle w:val="ERACbullets"/>
        <w:numPr>
          <w:ilvl w:val="2"/>
          <w:numId w:val="31"/>
        </w:numPr>
      </w:pPr>
      <w:bookmarkStart w:id="32" w:name="_Hlk74930253"/>
      <w:r w:rsidRPr="00E453D8">
        <w:t xml:space="preserve">For all schedules: Leasing or purchasing a tangible asset for the purpose of site preparation or planting activities, site preparation and planting activities, and preparation of the </w:t>
      </w:r>
      <w:r w:rsidR="00B36F8B">
        <w:t>f</w:t>
      </w:r>
      <w:r w:rsidRPr="00E453D8">
        <w:t xml:space="preserve">orest </w:t>
      </w:r>
      <w:r w:rsidR="00B36F8B">
        <w:t>m</w:t>
      </w:r>
      <w:r w:rsidRPr="00E453D8">
        <w:t xml:space="preserve">anagement </w:t>
      </w:r>
      <w:r w:rsidR="00B36F8B">
        <w:t>p</w:t>
      </w:r>
      <w:r w:rsidRPr="00E453D8">
        <w:t>lan</w:t>
      </w:r>
      <w:r w:rsidRPr="00E453D8">
        <w:rPr>
          <w:bCs/>
        </w:rPr>
        <w:t>.</w:t>
      </w:r>
    </w:p>
    <w:bookmarkEnd w:id="32"/>
    <w:p w14:paraId="53C68DDC" w14:textId="77777777" w:rsidR="00483F36" w:rsidRPr="00E453D8" w:rsidRDefault="00483F36" w:rsidP="00483F36">
      <w:pPr>
        <w:pStyle w:val="ERACbullets"/>
        <w:numPr>
          <w:ilvl w:val="3"/>
          <w:numId w:val="47"/>
        </w:numPr>
      </w:pPr>
      <w:r w:rsidRPr="00E453D8">
        <w:t>For the above, site preparation involves any action that would be undertaken to prepare fallow land for planting. This includes (but is not limited to) windrow and burning, fertiliser application and weed control.</w:t>
      </w:r>
    </w:p>
    <w:p w14:paraId="033D1D92" w14:textId="77777777" w:rsidR="00483F36" w:rsidRPr="00E453D8" w:rsidRDefault="00483F36" w:rsidP="00483F36">
      <w:pPr>
        <w:pStyle w:val="ERACbullets"/>
        <w:numPr>
          <w:ilvl w:val="3"/>
          <w:numId w:val="47"/>
        </w:numPr>
      </w:pPr>
      <w:r w:rsidRPr="00E453D8">
        <w:t>For the above, planting activities involve purchasing seeds and seedlings, and planting, seeding or coppicing to establish a new plantation or commence a new rotation.</w:t>
      </w:r>
    </w:p>
    <w:p w14:paraId="5AA42C0D" w14:textId="77777777" w:rsidR="00483F36" w:rsidRPr="00E453D8" w:rsidRDefault="00483F36" w:rsidP="00483F36">
      <w:pPr>
        <w:pStyle w:val="ERACbullets"/>
        <w:numPr>
          <w:ilvl w:val="2"/>
          <w:numId w:val="31"/>
        </w:numPr>
      </w:pPr>
      <w:r w:rsidRPr="00E453D8">
        <w:t xml:space="preserve">For </w:t>
      </w:r>
      <w:r w:rsidRPr="00E453D8">
        <w:rPr>
          <w:bCs/>
        </w:rPr>
        <w:t>Schedules</w:t>
      </w:r>
      <w:r w:rsidRPr="00E453D8">
        <w:t xml:space="preserve"> 2, 3 and 4: Harvesting, clearing or thinning the existing forest.</w:t>
      </w:r>
    </w:p>
    <w:p w14:paraId="673AC989" w14:textId="77777777" w:rsidR="00483F36" w:rsidRPr="00E453D8" w:rsidRDefault="00483F36" w:rsidP="00483F36">
      <w:pPr>
        <w:pStyle w:val="ERACbullets"/>
        <w:ind w:left="720" w:firstLine="0"/>
      </w:pPr>
      <w:r w:rsidRPr="00E453D8">
        <w:rPr>
          <w:bCs/>
        </w:rPr>
        <w:t>When undertaking these activities prior to registration, project proponents should be aware of the risk that project registration is not guaranteed.</w:t>
      </w:r>
    </w:p>
    <w:p w14:paraId="5552834E" w14:textId="77777777" w:rsidR="00483F36" w:rsidRPr="00E453D8" w:rsidRDefault="00483F36" w:rsidP="00483F36">
      <w:pPr>
        <w:pStyle w:val="ERACbullets"/>
        <w:numPr>
          <w:ilvl w:val="1"/>
          <w:numId w:val="31"/>
        </w:numPr>
        <w:rPr>
          <w:b/>
        </w:rPr>
      </w:pPr>
      <w:r w:rsidRPr="00E453D8">
        <w:rPr>
          <w:b/>
        </w:rPr>
        <w:t xml:space="preserve">Regulatory additionality: </w:t>
      </w:r>
      <w:r w:rsidRPr="00E453D8">
        <w:rPr>
          <w:bCs/>
        </w:rPr>
        <w:t>the project must not be required to be carried out by or under a law of the Commonwealth, a State or a Territory.</w:t>
      </w:r>
    </w:p>
    <w:p w14:paraId="59842ED0" w14:textId="77777777" w:rsidR="00483F36" w:rsidRPr="00E453D8" w:rsidRDefault="00483F36" w:rsidP="00483F36">
      <w:pPr>
        <w:pStyle w:val="ERACbullets"/>
        <w:numPr>
          <w:ilvl w:val="2"/>
          <w:numId w:val="31"/>
        </w:numPr>
        <w:rPr>
          <w:b/>
        </w:rPr>
      </w:pPr>
      <w:r w:rsidRPr="00E453D8">
        <w:rPr>
          <w:bCs/>
        </w:rPr>
        <w:t xml:space="preserve">The CER has released </w:t>
      </w:r>
      <w:hyperlink r:id="rId38" w:history="1">
        <w:r w:rsidRPr="00E453D8">
          <w:rPr>
            <w:rStyle w:val="Hyperlink"/>
            <w:bCs/>
          </w:rPr>
          <w:t>guidance</w:t>
        </w:r>
      </w:hyperlink>
      <w:r w:rsidRPr="00E453D8">
        <w:rPr>
          <w:bCs/>
        </w:rPr>
        <w:t xml:space="preserve"> outlining an approach that allows the regulatory additionality test to be met in certain situations where other Government laws require reducing or offsetting emissions whereby project proponents remove ACCUs used to meet those obligations from the market by transferring them permanently into a Commonwealth holding account </w:t>
      </w:r>
    </w:p>
    <w:p w14:paraId="3F04B57C" w14:textId="77777777" w:rsidR="00483F36" w:rsidRPr="00E453D8" w:rsidRDefault="00483F36" w:rsidP="00483F36">
      <w:pPr>
        <w:pStyle w:val="ListParagraph"/>
        <w:rPr>
          <w:color w:val="auto"/>
        </w:rPr>
      </w:pPr>
      <w:r w:rsidRPr="00E453D8">
        <w:rPr>
          <w:color w:val="auto"/>
        </w:rPr>
        <w:t xml:space="preserve">Regulatory additionality tests will be applied in the 2021 plantation forestry method to avoid crediting plantations that are already protected from conversion to non-forest land, such as under </w:t>
      </w:r>
      <w:r w:rsidRPr="00E453D8">
        <w:rPr>
          <w:color w:val="auto"/>
        </w:rPr>
        <w:lastRenderedPageBreak/>
        <w:t xml:space="preserve">long-term conservation agreements, lease arrangements that require replanting or other commitments. </w:t>
      </w:r>
    </w:p>
    <w:p w14:paraId="32B31A4F" w14:textId="77777777" w:rsidR="00483F36" w:rsidRPr="00E453D8" w:rsidRDefault="00483F36" w:rsidP="00483F36">
      <w:pPr>
        <w:pStyle w:val="ERACbullets"/>
        <w:numPr>
          <w:ilvl w:val="1"/>
          <w:numId w:val="31"/>
        </w:numPr>
      </w:pPr>
      <w:r w:rsidRPr="00E453D8">
        <w:rPr>
          <w:b/>
        </w:rPr>
        <w:t xml:space="preserve">Government programs: </w:t>
      </w:r>
      <w:r w:rsidRPr="00E453D8">
        <w:rPr>
          <w:bCs/>
        </w:rPr>
        <w:t>the project must not be likely to be carried out under another Commonwealth, State or Territory government program or scheme.</w:t>
      </w:r>
    </w:p>
    <w:p w14:paraId="40CBD124" w14:textId="3D932C87" w:rsidR="00483F36" w:rsidRPr="00E453D8" w:rsidRDefault="00483F36" w:rsidP="00483F36">
      <w:pPr>
        <w:pStyle w:val="Heading4"/>
        <w:rPr>
          <w:b/>
        </w:rPr>
      </w:pPr>
      <w:r w:rsidRPr="00E453D8">
        <w:rPr>
          <w:b/>
        </w:rPr>
        <w:t xml:space="preserve">1.4 </w:t>
      </w:r>
      <w:r w:rsidR="009723A4" w:rsidRPr="00E453D8">
        <w:rPr>
          <w:b/>
        </w:rPr>
        <w:t>Framework for assessing the a</w:t>
      </w:r>
      <w:r w:rsidRPr="00E453D8">
        <w:rPr>
          <w:b/>
        </w:rPr>
        <w:t xml:space="preserve">dditionality </w:t>
      </w:r>
      <w:r w:rsidR="009723A4" w:rsidRPr="00E453D8">
        <w:rPr>
          <w:b/>
        </w:rPr>
        <w:t>of</w:t>
      </w:r>
      <w:r w:rsidR="001D08C9" w:rsidRPr="00E453D8">
        <w:rPr>
          <w:b/>
        </w:rPr>
        <w:t xml:space="preserve"> Schedules 3 and 4</w:t>
      </w:r>
      <w:r w:rsidR="009723A4" w:rsidRPr="00E453D8">
        <w:rPr>
          <w:b/>
        </w:rPr>
        <w:t xml:space="preserve"> projects</w:t>
      </w:r>
    </w:p>
    <w:p w14:paraId="661BA19F" w14:textId="711F9B4B" w:rsidR="001D08C9" w:rsidRPr="00E453D8" w:rsidRDefault="00483F36" w:rsidP="00483F36">
      <w:pPr>
        <w:pStyle w:val="CommentText"/>
        <w:spacing w:after="120"/>
        <w:rPr>
          <w:color w:val="auto"/>
          <w:sz w:val="22"/>
          <w:szCs w:val="22"/>
        </w:rPr>
      </w:pPr>
      <w:r w:rsidRPr="00E713EA" w:rsidDel="00C66CD4">
        <w:rPr>
          <w:color w:val="auto"/>
          <w:sz w:val="22"/>
          <w:szCs w:val="24"/>
        </w:rPr>
        <w:t xml:space="preserve">There </w:t>
      </w:r>
      <w:r w:rsidRPr="00E713EA" w:rsidDel="00C66CD4">
        <w:rPr>
          <w:color w:val="auto"/>
          <w:sz w:val="22"/>
          <w:szCs w:val="22"/>
        </w:rPr>
        <w:t>is an increasing trend to convert Australia’s plantation estate to non-forest</w:t>
      </w:r>
      <w:r w:rsidR="00EA1445" w:rsidRPr="00E713EA">
        <w:rPr>
          <w:color w:val="auto"/>
          <w:sz w:val="22"/>
          <w:szCs w:val="22"/>
        </w:rPr>
        <w:t>, largely agricultural,</w:t>
      </w:r>
      <w:r w:rsidRPr="00E713EA" w:rsidDel="00C66CD4">
        <w:rPr>
          <w:color w:val="auto"/>
          <w:sz w:val="22"/>
          <w:szCs w:val="22"/>
        </w:rPr>
        <w:t xml:space="preserve"> land.</w:t>
      </w:r>
      <w:r w:rsidR="0057372C">
        <w:rPr>
          <w:color w:val="auto"/>
          <w:sz w:val="22"/>
          <w:szCs w:val="22"/>
        </w:rPr>
        <w:t xml:space="preserve"> Australia’s plantation estate declined by 10% between 2014–15 and 2019–20. The hardwood plantation estate decreased by 22% over the same period, while the softwood plantation estate decreased by </w:t>
      </w:r>
      <w:r w:rsidR="00DD0254">
        <w:rPr>
          <w:color w:val="auto"/>
          <w:sz w:val="22"/>
          <w:szCs w:val="22"/>
        </w:rPr>
        <w:t>0.</w:t>
      </w:r>
      <w:r w:rsidR="0057372C">
        <w:rPr>
          <w:color w:val="auto"/>
          <w:sz w:val="22"/>
          <w:szCs w:val="22"/>
        </w:rPr>
        <w:t>7%.</w:t>
      </w:r>
      <w:r w:rsidRPr="00E713EA">
        <w:rPr>
          <w:rStyle w:val="FootnoteReference"/>
          <w:color w:val="auto"/>
          <w:sz w:val="22"/>
          <w:szCs w:val="22"/>
        </w:rPr>
        <w:footnoteReference w:id="13"/>
      </w:r>
      <w:r w:rsidRPr="00E713EA" w:rsidDel="00C66CD4">
        <w:rPr>
          <w:color w:val="auto"/>
          <w:sz w:val="22"/>
          <w:szCs w:val="22"/>
        </w:rPr>
        <w:t xml:space="preserve"> </w:t>
      </w:r>
    </w:p>
    <w:p w14:paraId="0855FB53" w14:textId="0859F1E8" w:rsidR="001D08C9" w:rsidRPr="00E453D8" w:rsidRDefault="00483F36" w:rsidP="00483F36">
      <w:pPr>
        <w:pStyle w:val="CommentText"/>
        <w:spacing w:after="120"/>
        <w:rPr>
          <w:color w:val="auto"/>
          <w:sz w:val="22"/>
          <w:szCs w:val="22"/>
        </w:rPr>
      </w:pPr>
      <w:r w:rsidRPr="00E453D8">
        <w:rPr>
          <w:color w:val="auto"/>
          <w:sz w:val="22"/>
          <w:szCs w:val="22"/>
        </w:rPr>
        <w:t>The 2021 method includes two n</w:t>
      </w:r>
      <w:r w:rsidRPr="00E453D8" w:rsidDel="00C66CD4">
        <w:rPr>
          <w:color w:val="auto"/>
          <w:sz w:val="22"/>
          <w:szCs w:val="22"/>
        </w:rPr>
        <w:t>ew activities</w:t>
      </w:r>
      <w:r w:rsidRPr="00E453D8">
        <w:rPr>
          <w:color w:val="auto"/>
          <w:sz w:val="22"/>
          <w:szCs w:val="22"/>
        </w:rPr>
        <w:t xml:space="preserve"> t</w:t>
      </w:r>
      <w:r w:rsidR="001D08C9" w:rsidRPr="00E453D8">
        <w:rPr>
          <w:color w:val="auto"/>
          <w:sz w:val="22"/>
          <w:szCs w:val="22"/>
        </w:rPr>
        <w:t xml:space="preserve">o </w:t>
      </w:r>
      <w:r w:rsidRPr="00E453D8" w:rsidDel="00C66CD4">
        <w:rPr>
          <w:color w:val="auto"/>
          <w:sz w:val="22"/>
          <w:szCs w:val="22"/>
        </w:rPr>
        <w:t xml:space="preserve">avoid </w:t>
      </w:r>
      <w:r w:rsidR="001D08C9" w:rsidRPr="00E453D8">
        <w:rPr>
          <w:color w:val="auto"/>
          <w:sz w:val="22"/>
          <w:szCs w:val="22"/>
        </w:rPr>
        <w:t>this</w:t>
      </w:r>
      <w:r w:rsidRPr="00E453D8" w:rsidDel="00C66CD4">
        <w:rPr>
          <w:color w:val="auto"/>
          <w:sz w:val="22"/>
          <w:szCs w:val="22"/>
        </w:rPr>
        <w:t xml:space="preserve"> conversion</w:t>
      </w:r>
      <w:r w:rsidR="001D08C9" w:rsidRPr="00E453D8">
        <w:rPr>
          <w:color w:val="auto"/>
          <w:sz w:val="22"/>
          <w:szCs w:val="22"/>
        </w:rPr>
        <w:t xml:space="preserve"> by:</w:t>
      </w:r>
    </w:p>
    <w:p w14:paraId="259FAB52" w14:textId="0ECC0BC8" w:rsidR="001D08C9" w:rsidRPr="00E453D8" w:rsidRDefault="00D84C2F" w:rsidP="001D08C9">
      <w:pPr>
        <w:pStyle w:val="ERACbullets"/>
        <w:numPr>
          <w:ilvl w:val="0"/>
          <w:numId w:val="1"/>
        </w:numPr>
        <w:rPr>
          <w:lang w:val="en-US"/>
        </w:rPr>
      </w:pPr>
      <w:r w:rsidRPr="00E453D8">
        <w:rPr>
          <w:lang w:val="en-US"/>
        </w:rPr>
        <w:t xml:space="preserve">Continuing plantation forestry activities </w:t>
      </w:r>
      <w:r w:rsidR="001D08C9" w:rsidRPr="00E453D8">
        <w:rPr>
          <w:lang w:val="en-US"/>
        </w:rPr>
        <w:t>(Schedule 3), or</w:t>
      </w:r>
    </w:p>
    <w:p w14:paraId="2F99B8E4" w14:textId="29BA6B26" w:rsidR="001D08C9" w:rsidRPr="00E453D8" w:rsidRDefault="00D84C2F" w:rsidP="001D08C9">
      <w:pPr>
        <w:pStyle w:val="ERACbullets"/>
        <w:numPr>
          <w:ilvl w:val="0"/>
          <w:numId w:val="1"/>
        </w:numPr>
        <w:rPr>
          <w:lang w:val="en-US"/>
        </w:rPr>
      </w:pPr>
      <w:r w:rsidRPr="00E453D8">
        <w:rPr>
          <w:lang w:val="en-US"/>
        </w:rPr>
        <w:t xml:space="preserve">Transitioning a plantation forest to a permanent planting </w:t>
      </w:r>
      <w:r w:rsidR="001D08C9" w:rsidRPr="00E453D8">
        <w:rPr>
          <w:lang w:val="en-US"/>
        </w:rPr>
        <w:t>(Schedule 4)</w:t>
      </w:r>
      <w:r w:rsidR="003F50E3" w:rsidRPr="00E453D8">
        <w:rPr>
          <w:lang w:val="en-US"/>
        </w:rPr>
        <w:t>.</w:t>
      </w:r>
    </w:p>
    <w:p w14:paraId="357522C3" w14:textId="27C5FA8C" w:rsidR="003F50E3" w:rsidRPr="00E453D8" w:rsidRDefault="003F50E3" w:rsidP="009723A4">
      <w:pPr>
        <w:pStyle w:val="ERACbullets"/>
        <w:ind w:left="0" w:firstLine="0"/>
        <w:rPr>
          <w:lang w:val="en-US"/>
        </w:rPr>
      </w:pPr>
      <w:r w:rsidRPr="00E453D8">
        <w:rPr>
          <w:lang w:val="en-US"/>
        </w:rPr>
        <w:t>Projects can only be considered additional if there is strong evidence that the plantation would likely convert to non-forest land in the BAU scenario.</w:t>
      </w:r>
    </w:p>
    <w:p w14:paraId="0AB942FF" w14:textId="01CA94AF" w:rsidR="009723A4" w:rsidRPr="00E453D8" w:rsidRDefault="00483F36" w:rsidP="00483F36">
      <w:pPr>
        <w:rPr>
          <w:color w:val="auto"/>
        </w:rPr>
      </w:pPr>
      <w:r w:rsidRPr="00E453D8">
        <w:rPr>
          <w:color w:val="auto"/>
        </w:rPr>
        <w:t xml:space="preserve">To ensure that carbon credits are only earned for activities that would not occur under BAU, </w:t>
      </w:r>
      <w:r w:rsidR="009723A4" w:rsidRPr="00E453D8">
        <w:rPr>
          <w:color w:val="auto"/>
        </w:rPr>
        <w:t xml:space="preserve">projects are only eligible to </w:t>
      </w:r>
      <w:r w:rsidRPr="00E453D8">
        <w:rPr>
          <w:color w:val="auto"/>
        </w:rPr>
        <w:t xml:space="preserve">participate in Schedules 3 and 4 </w:t>
      </w:r>
      <w:r w:rsidR="009723A4" w:rsidRPr="00E453D8">
        <w:rPr>
          <w:color w:val="auto"/>
        </w:rPr>
        <w:t xml:space="preserve">if it can be demonstrated under the </w:t>
      </w:r>
      <w:r w:rsidR="00BF6997" w:rsidRPr="00E453D8">
        <w:rPr>
          <w:color w:val="auto"/>
        </w:rPr>
        <w:t>framework below</w:t>
      </w:r>
      <w:r w:rsidR="009723A4" w:rsidRPr="00E453D8">
        <w:rPr>
          <w:color w:val="auto"/>
        </w:rPr>
        <w:t xml:space="preserve"> that the plantation would have likely converted to non-forest land in the BAU scenario.</w:t>
      </w:r>
    </w:p>
    <w:p w14:paraId="7C753443" w14:textId="1B2BA3DC" w:rsidR="009723A4" w:rsidRPr="00E453D8" w:rsidRDefault="009723A4" w:rsidP="009723A4">
      <w:pPr>
        <w:pStyle w:val="Heading4"/>
        <w:spacing w:before="200" w:after="120"/>
      </w:pPr>
      <w:r w:rsidRPr="00E453D8">
        <w:t>Overview of additionality framework for Schedules 3 and 4</w:t>
      </w:r>
    </w:p>
    <w:p w14:paraId="07018510" w14:textId="6FAD55A9" w:rsidR="00BF6997" w:rsidRPr="00E453D8" w:rsidRDefault="00BF6997" w:rsidP="006537A7">
      <w:r w:rsidRPr="00E453D8">
        <w:t xml:space="preserve">The additionality framework for assessing the additionality of Schedule 3 and 4 projects </w:t>
      </w:r>
      <w:r w:rsidR="005D0C5B" w:rsidRPr="00E453D8">
        <w:t>has</w:t>
      </w:r>
      <w:r w:rsidR="0033465E" w:rsidRPr="00E453D8">
        <w:t xml:space="preserve"> </w:t>
      </w:r>
      <w:r w:rsidRPr="00E453D8">
        <w:t xml:space="preserve">several requirements that all need to be met for projects to be eligible. The framework aims to balance the need for a standardised additionality assessment at the method level to minimise subjectivity and administrative burden, while incorporating </w:t>
      </w:r>
      <w:r w:rsidR="005D0C5B" w:rsidRPr="00E453D8">
        <w:t xml:space="preserve">standardised </w:t>
      </w:r>
      <w:r w:rsidRPr="00E453D8">
        <w:t xml:space="preserve">project-level </w:t>
      </w:r>
      <w:r w:rsidR="005D0C5B" w:rsidRPr="00E453D8">
        <w:t xml:space="preserve">requirements </w:t>
      </w:r>
      <w:r w:rsidRPr="00E453D8">
        <w:t>to ensure integrity.</w:t>
      </w:r>
    </w:p>
    <w:p w14:paraId="2D6D5D67" w14:textId="2F4FE666" w:rsidR="00BF6997" w:rsidRPr="00E453D8" w:rsidRDefault="00BF6997" w:rsidP="00BF6997">
      <w:pPr>
        <w:pStyle w:val="Heading4"/>
      </w:pPr>
      <w:r w:rsidRPr="00E453D8">
        <w:t>Transformation statement</w:t>
      </w:r>
    </w:p>
    <w:p w14:paraId="57A4F0EA" w14:textId="67BC31D3" w:rsidR="00BF6997" w:rsidRPr="00E453D8" w:rsidRDefault="00BF6997" w:rsidP="00BF6997">
      <w:pPr>
        <w:pStyle w:val="ERACbullets"/>
        <w:spacing w:before="80" w:after="80"/>
        <w:ind w:left="0" w:firstLine="0"/>
      </w:pPr>
      <w:r w:rsidRPr="00E453D8">
        <w:t>Project proponents must provide a transformation statement which articulates and provides evidence of how the project activity (either transitioning to a permanent forest or continuing plantation forestry activities) is different to</w:t>
      </w:r>
      <w:r w:rsidR="003D05C1">
        <w:t xml:space="preserve"> the BAU (</w:t>
      </w:r>
      <w:r w:rsidRPr="00E453D8">
        <w:t>what would have otherwise occurred in the absence of participation in the ERF</w:t>
      </w:r>
      <w:r w:rsidR="003D05C1">
        <w:t>)</w:t>
      </w:r>
      <w:r w:rsidRPr="00E453D8">
        <w:t xml:space="preserve">. </w:t>
      </w:r>
    </w:p>
    <w:p w14:paraId="491F3CB7" w14:textId="77777777" w:rsidR="006110AE" w:rsidRDefault="00BF6997" w:rsidP="00BF6997">
      <w:pPr>
        <w:pStyle w:val="ERACbullets"/>
        <w:spacing w:before="80" w:after="80"/>
        <w:ind w:left="0" w:firstLine="0"/>
        <w:rPr>
          <w:rFonts w:asciiTheme="minorHAnsi" w:eastAsiaTheme="minorHAnsi" w:hAnsiTheme="minorHAnsi" w:cstheme="minorBidi"/>
          <w:szCs w:val="22"/>
        </w:rPr>
      </w:pPr>
      <w:r w:rsidRPr="00E453D8">
        <w:t>The transformation statement must i</w:t>
      </w:r>
      <w:r w:rsidRPr="00E453D8">
        <w:rPr>
          <w:rFonts w:asciiTheme="minorHAnsi" w:eastAsiaTheme="minorHAnsi" w:hAnsiTheme="minorHAnsi" w:cstheme="minorBidi"/>
          <w:szCs w:val="22"/>
        </w:rPr>
        <w:t>nclude a declaration signed by the CEO or CFO</w:t>
      </w:r>
      <w:r w:rsidRPr="00E453D8">
        <w:rPr>
          <w:rStyle w:val="FootnoteReference"/>
          <w:rFonts w:asciiTheme="minorHAnsi" w:eastAsiaTheme="minorHAnsi" w:hAnsiTheme="minorHAnsi" w:cstheme="minorBidi"/>
          <w:szCs w:val="22"/>
        </w:rPr>
        <w:footnoteReference w:id="14"/>
      </w:r>
      <w:r w:rsidR="006110AE">
        <w:rPr>
          <w:rFonts w:asciiTheme="minorHAnsi" w:eastAsiaTheme="minorHAnsi" w:hAnsiTheme="minorHAnsi" w:cstheme="minorBidi"/>
          <w:szCs w:val="22"/>
        </w:rPr>
        <w:t>. The requirements for the declaration will depend on the current ownership or tenancy of the land.</w:t>
      </w:r>
    </w:p>
    <w:p w14:paraId="6DBB1932" w14:textId="39D04831" w:rsidR="00BF6997" w:rsidRPr="00E453D8" w:rsidRDefault="006110AE" w:rsidP="00BF6997">
      <w:pPr>
        <w:pStyle w:val="ERACbullets"/>
        <w:spacing w:before="80" w:after="80"/>
        <w:ind w:left="0" w:firstLine="0"/>
        <w:rPr>
          <w:rFonts w:asciiTheme="minorHAnsi" w:eastAsiaTheme="minorHAnsi" w:hAnsiTheme="minorHAnsi" w:cstheme="minorBidi"/>
          <w:szCs w:val="22"/>
        </w:rPr>
      </w:pPr>
      <w:r>
        <w:rPr>
          <w:rFonts w:asciiTheme="minorHAnsi" w:eastAsiaTheme="minorHAnsi" w:hAnsiTheme="minorHAnsi" w:cstheme="minorBidi"/>
          <w:szCs w:val="22"/>
        </w:rPr>
        <w:t>Where there has been no change in ownership over the last 12 months, the declaration must</w:t>
      </w:r>
      <w:r w:rsidR="00BF6997" w:rsidRPr="00E453D8">
        <w:rPr>
          <w:rFonts w:asciiTheme="minorHAnsi" w:eastAsiaTheme="minorHAnsi" w:hAnsiTheme="minorHAnsi" w:cstheme="minorBidi"/>
          <w:szCs w:val="22"/>
        </w:rPr>
        <w:t>:</w:t>
      </w:r>
    </w:p>
    <w:p w14:paraId="3DC28B59" w14:textId="531E4E5C" w:rsidR="00BF6997" w:rsidRPr="00E453D8" w:rsidRDefault="003B4702" w:rsidP="00E713EA">
      <w:pPr>
        <w:pStyle w:val="CERbullets"/>
        <w:rPr>
          <w:rFonts w:asciiTheme="minorHAnsi" w:eastAsiaTheme="minorHAnsi" w:hAnsiTheme="minorHAnsi" w:cstheme="minorBidi"/>
          <w:szCs w:val="22"/>
        </w:rPr>
      </w:pPr>
      <w:r>
        <w:rPr>
          <w:rFonts w:asciiTheme="minorHAnsi" w:eastAsiaTheme="minorHAnsi" w:hAnsiTheme="minorHAnsi" w:cstheme="minorBidi"/>
          <w:szCs w:val="22"/>
        </w:rPr>
        <w:t xml:space="preserve">state that </w:t>
      </w:r>
      <w:r w:rsidR="00BF6997" w:rsidRPr="00E453D8">
        <w:rPr>
          <w:rFonts w:asciiTheme="minorHAnsi" w:eastAsiaTheme="minorHAnsi" w:hAnsiTheme="minorHAnsi" w:cstheme="minorBidi"/>
          <w:szCs w:val="22"/>
        </w:rPr>
        <w:t>the plantation forest would have been converted to a viable</w:t>
      </w:r>
      <w:r w:rsidR="00526D34" w:rsidRPr="00E713EA">
        <w:rPr>
          <w:vertAlign w:val="superscript"/>
        </w:rPr>
        <w:footnoteReference w:id="15"/>
      </w:r>
      <w:r w:rsidR="00526D34" w:rsidRPr="00E713EA">
        <w:rPr>
          <w:rFonts w:asciiTheme="minorHAnsi" w:eastAsiaTheme="minorHAnsi" w:hAnsiTheme="minorHAnsi" w:cstheme="minorBidi"/>
          <w:szCs w:val="22"/>
          <w:vertAlign w:val="superscript"/>
        </w:rPr>
        <w:t xml:space="preserve"> </w:t>
      </w:r>
      <w:r w:rsidR="00E713EA">
        <w:rPr>
          <w:rFonts w:asciiTheme="minorHAnsi" w:eastAsiaTheme="minorHAnsi" w:hAnsiTheme="minorHAnsi" w:cstheme="minorBidi"/>
          <w:szCs w:val="22"/>
        </w:rPr>
        <w:t xml:space="preserve"> </w:t>
      </w:r>
      <w:r w:rsidR="00BF6997" w:rsidRPr="00E453D8">
        <w:rPr>
          <w:rFonts w:asciiTheme="minorHAnsi" w:eastAsiaTheme="minorHAnsi" w:hAnsiTheme="minorHAnsi" w:cstheme="minorBidi"/>
          <w:szCs w:val="22"/>
        </w:rPr>
        <w:t>non-forest land use within the next 12 months of submitting a project registration application</w:t>
      </w:r>
      <w:r w:rsidR="006110AE">
        <w:rPr>
          <w:rFonts w:asciiTheme="minorHAnsi" w:eastAsiaTheme="minorHAnsi" w:hAnsiTheme="minorHAnsi" w:cstheme="minorBidi"/>
          <w:szCs w:val="22"/>
        </w:rPr>
        <w:t>, or</w:t>
      </w:r>
    </w:p>
    <w:p w14:paraId="68ED3F46" w14:textId="5B01371C" w:rsidR="006110AE" w:rsidRPr="00E713EA" w:rsidRDefault="003B4702" w:rsidP="00E713EA">
      <w:pPr>
        <w:pStyle w:val="CERbullets"/>
        <w:rPr>
          <w:rFonts w:asciiTheme="minorHAnsi" w:eastAsiaTheme="minorHAnsi" w:hAnsiTheme="minorHAnsi" w:cstheme="minorBidi"/>
          <w:szCs w:val="22"/>
        </w:rPr>
      </w:pPr>
      <w:r>
        <w:rPr>
          <w:rFonts w:asciiTheme="minorHAnsi" w:eastAsiaTheme="minorHAnsi" w:hAnsiTheme="minorHAnsi" w:cstheme="minorBidi"/>
          <w:szCs w:val="22"/>
        </w:rPr>
        <w:t xml:space="preserve">state that </w:t>
      </w:r>
      <w:r w:rsidR="00BF6997" w:rsidRPr="00E453D8">
        <w:rPr>
          <w:rFonts w:asciiTheme="minorHAnsi" w:eastAsiaTheme="minorHAnsi" w:hAnsiTheme="minorHAnsi" w:cstheme="minorBidi"/>
          <w:szCs w:val="22"/>
        </w:rPr>
        <w:t>the fallow land, where there has been a plantation in the last 7 years, already has, or would have converted to a viable, non-forest land use within the next 12 months of submitting a project registration application</w:t>
      </w:r>
      <w:r w:rsidR="006110AE">
        <w:rPr>
          <w:rFonts w:asciiTheme="minorHAnsi" w:eastAsiaTheme="minorHAnsi" w:hAnsiTheme="minorHAnsi" w:cstheme="minorBidi"/>
          <w:szCs w:val="22"/>
        </w:rPr>
        <w:t>, and</w:t>
      </w:r>
    </w:p>
    <w:p w14:paraId="584EA88B" w14:textId="6029C7FB" w:rsidR="006110AE" w:rsidRDefault="003B4702" w:rsidP="0062602C">
      <w:pPr>
        <w:pStyle w:val="CERbullets"/>
      </w:pPr>
      <w:r>
        <w:lastRenderedPageBreak/>
        <w:t>identify and</w:t>
      </w:r>
      <w:r w:rsidR="006110AE">
        <w:t xml:space="preserve"> explain what the BAU would have been (i.e. sell or use the land for a non-forested use, such as grazing or cropping), and explain how financial and other broader strategic considerations </w:t>
      </w:r>
      <w:r>
        <w:t>would have influenced these decisions</w:t>
      </w:r>
      <w:r w:rsidR="00FA0680">
        <w:t>, for example if an existing plantation forest is part of a</w:t>
      </w:r>
      <w:r w:rsidR="001D3416">
        <w:t>n</w:t>
      </w:r>
      <w:r w:rsidR="00FA0680">
        <w:t xml:space="preserve"> integrated supply chain, this should be taken into consideration.</w:t>
      </w:r>
      <w:r>
        <w:t xml:space="preserve"> </w:t>
      </w:r>
    </w:p>
    <w:p w14:paraId="28C2EB21" w14:textId="283E13AC" w:rsidR="003D5D84" w:rsidRPr="00E453D8" w:rsidRDefault="003D5D84">
      <w:pPr>
        <w:pStyle w:val="CERbullets"/>
      </w:pPr>
      <w:r>
        <w:t>Where there was or currently is a</w:t>
      </w:r>
      <w:r w:rsidRPr="00E453D8">
        <w:t xml:space="preserve"> short rotation plantation, the CEO/CFO declaration must also include a statement that it is unlikely that the plantation would have been converted to a long rotation plantation, even when carbon credits are </w:t>
      </w:r>
      <w:proofErr w:type="gramStart"/>
      <w:r w:rsidRPr="00E453D8">
        <w:t>taken into account</w:t>
      </w:r>
      <w:proofErr w:type="gramEnd"/>
      <w:r w:rsidRPr="00E453D8">
        <w:t xml:space="preserve">. This requirement intends to reduce the risks of short rotation plantations </w:t>
      </w:r>
      <w:r w:rsidR="00AE523A">
        <w:t xml:space="preserve">applying to </w:t>
      </w:r>
      <w:r w:rsidRPr="00E453D8">
        <w:t>participat</w:t>
      </w:r>
      <w:r w:rsidR="00AE523A">
        <w:t>e</w:t>
      </w:r>
      <w:r w:rsidRPr="00E453D8">
        <w:t xml:space="preserve"> in Schedule 3 when </w:t>
      </w:r>
      <w:r w:rsidR="007706F5">
        <w:t xml:space="preserve">they </w:t>
      </w:r>
      <w:r w:rsidR="00AE523A">
        <w:t>c</w:t>
      </w:r>
      <w:r w:rsidR="007706F5">
        <w:t xml:space="preserve">ould otherwise </w:t>
      </w:r>
      <w:r w:rsidR="00AE523A">
        <w:t xml:space="preserve">have </w:t>
      </w:r>
      <w:r w:rsidR="007706F5">
        <w:t xml:space="preserve">participated in </w:t>
      </w:r>
      <w:r w:rsidRPr="00E453D8">
        <w:t>Schedule 2</w:t>
      </w:r>
      <w:r w:rsidR="00AE523A">
        <w:t xml:space="preserve"> and were therefore not genuinely at risk of conversion</w:t>
      </w:r>
      <w:r w:rsidRPr="00E453D8">
        <w:t xml:space="preserve">. </w:t>
      </w:r>
    </w:p>
    <w:p w14:paraId="70DD979F" w14:textId="5F0B571A" w:rsidR="006110AE" w:rsidRPr="00E453D8" w:rsidRDefault="003B4702" w:rsidP="00E713EA">
      <w:pPr>
        <w:pStyle w:val="ERACbullets"/>
        <w:spacing w:before="80" w:after="80"/>
        <w:ind w:left="0" w:firstLine="0"/>
        <w:rPr>
          <w:rFonts w:asciiTheme="minorHAnsi" w:eastAsiaTheme="minorHAnsi" w:hAnsiTheme="minorHAnsi" w:cstheme="minorBidi"/>
          <w:szCs w:val="22"/>
        </w:rPr>
      </w:pPr>
      <w:r>
        <w:rPr>
          <w:rFonts w:asciiTheme="minorHAnsi" w:eastAsiaTheme="minorHAnsi" w:hAnsiTheme="minorHAnsi" w:cstheme="minorBidi"/>
          <w:szCs w:val="22"/>
        </w:rPr>
        <w:t>Where the owne</w:t>
      </w:r>
      <w:r w:rsidR="006110AE">
        <w:rPr>
          <w:rFonts w:asciiTheme="minorHAnsi" w:eastAsiaTheme="minorHAnsi" w:hAnsiTheme="minorHAnsi" w:cstheme="minorBidi"/>
          <w:szCs w:val="22"/>
        </w:rPr>
        <w:t xml:space="preserve">rship or tenancy </w:t>
      </w:r>
      <w:r>
        <w:rPr>
          <w:rFonts w:asciiTheme="minorHAnsi" w:eastAsiaTheme="minorHAnsi" w:hAnsiTheme="minorHAnsi" w:cstheme="minorBidi"/>
          <w:szCs w:val="22"/>
        </w:rPr>
        <w:t xml:space="preserve">has changed </w:t>
      </w:r>
      <w:r w:rsidR="006110AE">
        <w:rPr>
          <w:rFonts w:asciiTheme="minorHAnsi" w:eastAsiaTheme="minorHAnsi" w:hAnsiTheme="minorHAnsi" w:cstheme="minorBidi"/>
          <w:szCs w:val="22"/>
        </w:rPr>
        <w:t>over the last 12 months, the declaration must:</w:t>
      </w:r>
    </w:p>
    <w:p w14:paraId="76C02695" w14:textId="77777777" w:rsidR="00FD21C0" w:rsidRDefault="00FD21C0" w:rsidP="00E713EA">
      <w:pPr>
        <w:pStyle w:val="ERACbullets"/>
        <w:numPr>
          <w:ilvl w:val="0"/>
          <w:numId w:val="82"/>
        </w:numPr>
        <w:spacing w:before="80" w:after="80"/>
        <w:ind w:left="426" w:hanging="426"/>
        <w:rPr>
          <w:rFonts w:asciiTheme="minorHAnsi" w:eastAsiaTheme="minorHAnsi" w:hAnsiTheme="minorHAnsi" w:cstheme="minorBidi"/>
          <w:szCs w:val="22"/>
        </w:rPr>
      </w:pPr>
      <w:r>
        <w:rPr>
          <w:rFonts w:asciiTheme="minorHAnsi" w:eastAsiaTheme="minorHAnsi" w:hAnsiTheme="minorHAnsi" w:cstheme="minorBidi"/>
          <w:szCs w:val="22"/>
        </w:rPr>
        <w:t xml:space="preserve">state that </w:t>
      </w:r>
      <w:r w:rsidR="00BF6997" w:rsidRPr="00E453D8">
        <w:rPr>
          <w:rFonts w:asciiTheme="minorHAnsi" w:eastAsiaTheme="minorHAnsi" w:hAnsiTheme="minorHAnsi" w:cstheme="minorBidi"/>
          <w:szCs w:val="22"/>
        </w:rPr>
        <w:t xml:space="preserve">the plantation forest or fallow land (where there has been a plantation forest in the last 7 years) was purchased </w:t>
      </w:r>
      <w:r w:rsidR="008C47E7" w:rsidRPr="00E453D8">
        <w:rPr>
          <w:rFonts w:asciiTheme="minorHAnsi" w:eastAsiaTheme="minorHAnsi" w:hAnsiTheme="minorHAnsi" w:cstheme="minorBidi"/>
          <w:szCs w:val="22"/>
        </w:rPr>
        <w:t xml:space="preserve">during </w:t>
      </w:r>
      <w:r w:rsidR="003613AD" w:rsidRPr="00E453D8">
        <w:rPr>
          <w:rFonts w:asciiTheme="minorHAnsi" w:eastAsiaTheme="minorHAnsi" w:hAnsiTheme="minorHAnsi" w:cstheme="minorBidi"/>
          <w:szCs w:val="22"/>
        </w:rPr>
        <w:t xml:space="preserve">the last 12 months </w:t>
      </w:r>
      <w:r w:rsidR="00BF6997" w:rsidRPr="00E453D8">
        <w:rPr>
          <w:rFonts w:asciiTheme="minorHAnsi" w:eastAsiaTheme="minorHAnsi" w:hAnsiTheme="minorHAnsi" w:cstheme="minorBidi"/>
          <w:szCs w:val="22"/>
        </w:rPr>
        <w:t>by the project proponent</w:t>
      </w:r>
      <w:r w:rsidR="005D0C5B" w:rsidRPr="00E453D8">
        <w:rPr>
          <w:rFonts w:asciiTheme="minorHAnsi" w:eastAsiaTheme="minorHAnsi" w:hAnsiTheme="minorHAnsi" w:cstheme="minorBidi"/>
          <w:szCs w:val="22"/>
        </w:rPr>
        <w:t>,</w:t>
      </w:r>
      <w:r w:rsidR="003613AD" w:rsidRPr="00E453D8">
        <w:rPr>
          <w:rFonts w:asciiTheme="minorHAnsi" w:eastAsiaTheme="minorHAnsi" w:hAnsiTheme="minorHAnsi" w:cstheme="minorBidi"/>
          <w:szCs w:val="22"/>
        </w:rPr>
        <w:t xml:space="preserve"> or the project proponent </w:t>
      </w:r>
      <w:proofErr w:type="gramStart"/>
      <w:r w:rsidR="003613AD" w:rsidRPr="00E453D8">
        <w:rPr>
          <w:rFonts w:asciiTheme="minorHAnsi" w:eastAsiaTheme="minorHAnsi" w:hAnsiTheme="minorHAnsi" w:cstheme="minorBidi"/>
          <w:szCs w:val="22"/>
        </w:rPr>
        <w:t>entered into</w:t>
      </w:r>
      <w:proofErr w:type="gramEnd"/>
      <w:r w:rsidR="003613AD" w:rsidRPr="00E453D8">
        <w:rPr>
          <w:rFonts w:asciiTheme="minorHAnsi" w:eastAsiaTheme="minorHAnsi" w:hAnsiTheme="minorHAnsi" w:cstheme="minorBidi"/>
          <w:szCs w:val="22"/>
        </w:rPr>
        <w:t xml:space="preserve"> a lease </w:t>
      </w:r>
      <w:r w:rsidR="005D0C5B" w:rsidRPr="00E453D8">
        <w:rPr>
          <w:rFonts w:asciiTheme="minorHAnsi" w:eastAsiaTheme="minorHAnsi" w:hAnsiTheme="minorHAnsi" w:cstheme="minorBidi"/>
          <w:szCs w:val="22"/>
        </w:rPr>
        <w:t>for</w:t>
      </w:r>
      <w:r w:rsidR="003613AD" w:rsidRPr="00E453D8">
        <w:rPr>
          <w:rFonts w:asciiTheme="minorHAnsi" w:eastAsiaTheme="minorHAnsi" w:hAnsiTheme="minorHAnsi" w:cstheme="minorBidi"/>
          <w:szCs w:val="22"/>
        </w:rPr>
        <w:t xml:space="preserve"> at least the duration of the project’s permanence period for the forest or fallow land</w:t>
      </w:r>
      <w:r w:rsidR="00BF6997" w:rsidRPr="00E453D8">
        <w:rPr>
          <w:rFonts w:asciiTheme="minorHAnsi" w:eastAsiaTheme="minorHAnsi" w:hAnsiTheme="minorHAnsi" w:cstheme="minorBidi"/>
          <w:szCs w:val="22"/>
        </w:rPr>
        <w:t xml:space="preserve"> </w:t>
      </w:r>
      <w:r w:rsidR="008C47E7" w:rsidRPr="00E453D8">
        <w:rPr>
          <w:rFonts w:asciiTheme="minorHAnsi" w:eastAsiaTheme="minorHAnsi" w:hAnsiTheme="minorHAnsi" w:cstheme="minorBidi"/>
          <w:szCs w:val="22"/>
        </w:rPr>
        <w:t xml:space="preserve">during </w:t>
      </w:r>
      <w:r w:rsidR="003613AD" w:rsidRPr="00E453D8">
        <w:rPr>
          <w:rFonts w:asciiTheme="minorHAnsi" w:eastAsiaTheme="minorHAnsi" w:hAnsiTheme="minorHAnsi" w:cstheme="minorBidi"/>
          <w:szCs w:val="22"/>
        </w:rPr>
        <w:t>the last 12 months</w:t>
      </w:r>
      <w:r w:rsidR="005D0C5B" w:rsidRPr="00E453D8">
        <w:rPr>
          <w:rFonts w:asciiTheme="minorHAnsi" w:eastAsiaTheme="minorHAnsi" w:hAnsiTheme="minorHAnsi" w:cstheme="minorBidi"/>
          <w:szCs w:val="22"/>
        </w:rPr>
        <w:t>,</w:t>
      </w:r>
      <w:r w:rsidR="003613AD" w:rsidRPr="00E453D8">
        <w:rPr>
          <w:rFonts w:asciiTheme="minorHAnsi" w:eastAsiaTheme="minorHAnsi" w:hAnsiTheme="minorHAnsi" w:cstheme="minorBidi"/>
          <w:szCs w:val="22"/>
        </w:rPr>
        <w:t xml:space="preserve"> </w:t>
      </w:r>
      <w:r w:rsidR="00BF6997" w:rsidRPr="00E453D8">
        <w:rPr>
          <w:rFonts w:asciiTheme="minorHAnsi" w:eastAsiaTheme="minorHAnsi" w:hAnsiTheme="minorHAnsi" w:cstheme="minorBidi"/>
          <w:szCs w:val="22"/>
        </w:rPr>
        <w:t xml:space="preserve">with the intent to change its </w:t>
      </w:r>
      <w:r w:rsidR="005D0C5B" w:rsidRPr="00E453D8">
        <w:rPr>
          <w:rFonts w:asciiTheme="minorHAnsi" w:eastAsiaTheme="minorHAnsi" w:hAnsiTheme="minorHAnsi" w:cstheme="minorBidi"/>
          <w:szCs w:val="22"/>
        </w:rPr>
        <w:t>land use</w:t>
      </w:r>
      <w:r w:rsidR="005C1B68" w:rsidRPr="00E453D8">
        <w:rPr>
          <w:rFonts w:asciiTheme="minorHAnsi" w:eastAsiaTheme="minorHAnsi" w:hAnsiTheme="minorHAnsi" w:cstheme="minorBidi"/>
          <w:szCs w:val="22"/>
        </w:rPr>
        <w:t xml:space="preserve"> </w:t>
      </w:r>
      <w:r w:rsidR="00BF6997" w:rsidRPr="00E453D8">
        <w:rPr>
          <w:rFonts w:asciiTheme="minorHAnsi" w:eastAsiaTheme="minorHAnsi" w:hAnsiTheme="minorHAnsi" w:cstheme="minorBidi"/>
          <w:szCs w:val="22"/>
        </w:rPr>
        <w:t xml:space="preserve">relative to </w:t>
      </w:r>
      <w:r w:rsidR="00E453D8">
        <w:rPr>
          <w:rFonts w:asciiTheme="minorHAnsi" w:eastAsiaTheme="minorHAnsi" w:hAnsiTheme="minorHAnsi" w:cstheme="minorBidi"/>
          <w:szCs w:val="22"/>
        </w:rPr>
        <w:t xml:space="preserve">what it would have been under </w:t>
      </w:r>
      <w:r w:rsidR="00BF6997" w:rsidRPr="00E453D8">
        <w:rPr>
          <w:rFonts w:asciiTheme="minorHAnsi" w:eastAsiaTheme="minorHAnsi" w:hAnsiTheme="minorHAnsi" w:cstheme="minorBidi"/>
          <w:szCs w:val="22"/>
        </w:rPr>
        <w:t>the previous owners</w:t>
      </w:r>
      <w:r w:rsidR="003613AD" w:rsidRPr="00E453D8">
        <w:rPr>
          <w:rFonts w:asciiTheme="minorHAnsi" w:eastAsiaTheme="minorHAnsi" w:hAnsiTheme="minorHAnsi" w:cstheme="minorBidi"/>
          <w:szCs w:val="22"/>
        </w:rPr>
        <w:t xml:space="preserve"> or leaseholders</w:t>
      </w:r>
      <w:r>
        <w:rPr>
          <w:rFonts w:asciiTheme="minorHAnsi" w:eastAsiaTheme="minorHAnsi" w:hAnsiTheme="minorHAnsi" w:cstheme="minorBidi"/>
          <w:szCs w:val="22"/>
        </w:rPr>
        <w:t>, and</w:t>
      </w:r>
    </w:p>
    <w:p w14:paraId="2C1A6561" w14:textId="70858599" w:rsidR="00BF6997" w:rsidRPr="00E453D8" w:rsidRDefault="00B36F8B" w:rsidP="00E713EA">
      <w:pPr>
        <w:pStyle w:val="ERACbullets"/>
        <w:numPr>
          <w:ilvl w:val="0"/>
          <w:numId w:val="82"/>
        </w:numPr>
        <w:spacing w:before="80" w:after="80"/>
        <w:ind w:left="426" w:hanging="426"/>
        <w:rPr>
          <w:rFonts w:asciiTheme="minorHAnsi" w:eastAsiaTheme="minorHAnsi" w:hAnsiTheme="minorHAnsi" w:cstheme="minorBidi"/>
          <w:szCs w:val="22"/>
        </w:rPr>
      </w:pPr>
      <w:r>
        <w:t>explain how financial and other broader strategic considerations would have influenced these decisions.</w:t>
      </w:r>
    </w:p>
    <w:p w14:paraId="0BB006E5" w14:textId="77777777" w:rsidR="00BF6997" w:rsidRPr="00E453D8" w:rsidRDefault="00BF6997" w:rsidP="00BF6997">
      <w:pPr>
        <w:pStyle w:val="ERACbullets"/>
        <w:spacing w:before="80" w:after="80"/>
        <w:ind w:left="0" w:firstLine="0"/>
        <w:rPr>
          <w:rFonts w:asciiTheme="minorHAnsi" w:eastAsiaTheme="minorHAnsi" w:hAnsiTheme="minorHAnsi" w:cstheme="minorBidi"/>
          <w:szCs w:val="22"/>
        </w:rPr>
      </w:pPr>
      <w:r w:rsidRPr="00E453D8">
        <w:rPr>
          <w:rFonts w:asciiTheme="minorHAnsi" w:eastAsiaTheme="minorHAnsi" w:hAnsiTheme="minorHAnsi" w:cstheme="minorBidi"/>
          <w:szCs w:val="22"/>
        </w:rPr>
        <w:t>The declaration must be underpinned by:</w:t>
      </w:r>
    </w:p>
    <w:p w14:paraId="7B052BB2" w14:textId="7400CFE2" w:rsidR="00BF6997" w:rsidRPr="00E453D8" w:rsidRDefault="006110AE" w:rsidP="0062602C">
      <w:pPr>
        <w:pStyle w:val="CERbullets"/>
      </w:pPr>
      <w:r>
        <w:t>a</w:t>
      </w:r>
      <w:r w:rsidR="00BF6997" w:rsidRPr="00E453D8">
        <w:t xml:space="preserve">n independent financial assessment that demonstrates that </w:t>
      </w:r>
      <w:r w:rsidR="00131F39">
        <w:t xml:space="preserve">continuing subsequent </w:t>
      </w:r>
      <w:r w:rsidR="00BF6997" w:rsidRPr="00E453D8">
        <w:t>plantation forest</w:t>
      </w:r>
      <w:r w:rsidR="00131F39">
        <w:t>ry rotations</w:t>
      </w:r>
      <w:r w:rsidR="00BF6997" w:rsidRPr="00E453D8">
        <w:t xml:space="preserve"> would </w:t>
      </w:r>
      <w:r w:rsidR="00ED71D5" w:rsidRPr="00E453D8">
        <w:t xml:space="preserve">have been </w:t>
      </w:r>
      <w:r w:rsidR="003D05C1">
        <w:t xml:space="preserve">less </w:t>
      </w:r>
      <w:r w:rsidR="00E77A23" w:rsidRPr="00E453D8">
        <w:t>financially</w:t>
      </w:r>
      <w:r w:rsidR="00ED71D5" w:rsidRPr="00E453D8">
        <w:t xml:space="preserve"> </w:t>
      </w:r>
      <w:r w:rsidR="009F0981" w:rsidRPr="00E453D8">
        <w:t>attractive</w:t>
      </w:r>
      <w:r w:rsidR="00ED71D5" w:rsidRPr="00E453D8">
        <w:t xml:space="preserve"> (all things being equal)</w:t>
      </w:r>
      <w:r w:rsidR="00FC257E" w:rsidRPr="00E453D8">
        <w:t xml:space="preserve"> relative to </w:t>
      </w:r>
      <w:r w:rsidR="00ED71D5" w:rsidRPr="00E453D8">
        <w:t>convert</w:t>
      </w:r>
      <w:r w:rsidR="00131F39">
        <w:t>ing the land</w:t>
      </w:r>
      <w:r w:rsidR="00ED71D5" w:rsidRPr="00E453D8">
        <w:t xml:space="preserve"> </w:t>
      </w:r>
      <w:r w:rsidR="00BF6997" w:rsidRPr="00E453D8">
        <w:t>to</w:t>
      </w:r>
      <w:r w:rsidR="00131F39">
        <w:t xml:space="preserve"> a</w:t>
      </w:r>
      <w:r w:rsidR="00BF6997" w:rsidRPr="00E453D8">
        <w:t xml:space="preserve"> non-forest land in the business-as-usual (BAU) scenario</w:t>
      </w:r>
      <w:r w:rsidR="00ED71D5" w:rsidRPr="00E453D8">
        <w:t xml:space="preserve">. </w:t>
      </w:r>
      <w:r w:rsidR="00131F39">
        <w:t>The financial assessment must also be informed by an independent land valuation</w:t>
      </w:r>
      <w:r w:rsidR="00B36F8B">
        <w:t xml:space="preserve">, or where </w:t>
      </w:r>
      <w:r w:rsidR="00ED71D5" w:rsidRPr="00E453D8">
        <w:t xml:space="preserve">there has been a change in ownership </w:t>
      </w:r>
      <w:r w:rsidR="00B36F8B">
        <w:t xml:space="preserve">or tenancy </w:t>
      </w:r>
      <w:r w:rsidR="00ED71D5" w:rsidRPr="00E453D8">
        <w:t>over the last 12 months,</w:t>
      </w:r>
      <w:r w:rsidR="00B36F8B">
        <w:t xml:space="preserve"> the sale or lease price,</w:t>
      </w:r>
      <w:r w:rsidR="003D05C1">
        <w:t xml:space="preserve"> and</w:t>
      </w:r>
    </w:p>
    <w:p w14:paraId="4DAC3F7D" w14:textId="67D2ECCE" w:rsidR="00BF6997" w:rsidRDefault="006110AE" w:rsidP="00BF6997">
      <w:pPr>
        <w:pStyle w:val="CERbullets"/>
      </w:pPr>
      <w:r>
        <w:t>a</w:t>
      </w:r>
      <w:r w:rsidR="00BF6997" w:rsidRPr="00E453D8">
        <w:t xml:space="preserve"> </w:t>
      </w:r>
      <w:r>
        <w:t>f</w:t>
      </w:r>
      <w:r w:rsidR="00BF6997" w:rsidRPr="00E453D8">
        <w:t xml:space="preserve">orest </w:t>
      </w:r>
      <w:r>
        <w:t>m</w:t>
      </w:r>
      <w:r w:rsidR="00BF6997" w:rsidRPr="00E453D8">
        <w:t xml:space="preserve">anagement </w:t>
      </w:r>
      <w:r>
        <w:t>pl</w:t>
      </w:r>
      <w:r w:rsidR="00BF6997" w:rsidRPr="00E453D8">
        <w:t>an</w:t>
      </w:r>
      <w:r w:rsidR="003D05C1">
        <w:t xml:space="preserve"> (pages 16-17)</w:t>
      </w:r>
      <w:r w:rsidR="00BF6997" w:rsidRPr="00E453D8">
        <w:t xml:space="preserve"> signed-off by an independent Registered Forestry Professional.</w:t>
      </w:r>
    </w:p>
    <w:p w14:paraId="61178DF4" w14:textId="77777777" w:rsidR="00BF6997" w:rsidRPr="00E453D8" w:rsidRDefault="00BF6997" w:rsidP="00BF6997">
      <w:pPr>
        <w:pStyle w:val="ERACbullets"/>
        <w:ind w:left="0" w:firstLine="0"/>
      </w:pPr>
      <w:r w:rsidRPr="00E453D8">
        <w:t>The declaration may also be supported by other evidence, such as company reports, investor mandates, board minutes, firm offers to purchase a site, photos of the site etc.</w:t>
      </w:r>
    </w:p>
    <w:p w14:paraId="5FADA5E0" w14:textId="77777777" w:rsidR="00BF6997" w:rsidRPr="00E453D8" w:rsidRDefault="00BF6997" w:rsidP="00BF6997">
      <w:pPr>
        <w:pStyle w:val="Heading4"/>
      </w:pPr>
      <w:r w:rsidRPr="00E453D8">
        <w:t>Independent financial assessment</w:t>
      </w:r>
    </w:p>
    <w:p w14:paraId="23C17338" w14:textId="7293EEF5" w:rsidR="00BF6997" w:rsidRPr="00E453D8" w:rsidRDefault="00BF6997" w:rsidP="00BF6997">
      <w:r w:rsidRPr="00E453D8">
        <w:t>A financial assessment will be required to be undertaken by a</w:t>
      </w:r>
      <w:r w:rsidR="00131F39">
        <w:t xml:space="preserve"> qualified independent person</w:t>
      </w:r>
      <w:r w:rsidR="00131F39">
        <w:rPr>
          <w:rStyle w:val="FootnoteReference"/>
        </w:rPr>
        <w:footnoteReference w:id="16"/>
      </w:r>
      <w:r w:rsidR="00131F39">
        <w:t xml:space="preserve"> and must: </w:t>
      </w:r>
      <w:r w:rsidRPr="00E453D8">
        <w:t xml:space="preserve"> </w:t>
      </w:r>
    </w:p>
    <w:p w14:paraId="48348B7E" w14:textId="2505F2FE" w:rsidR="00BF6997" w:rsidRPr="00E453D8" w:rsidRDefault="00BF6997" w:rsidP="00BF6997">
      <w:pPr>
        <w:pStyle w:val="ERACbullets"/>
        <w:numPr>
          <w:ilvl w:val="0"/>
          <w:numId w:val="1"/>
        </w:numPr>
      </w:pPr>
      <w:r w:rsidRPr="00E453D8">
        <w:t>Be provided to the agency for assessment of completeness, and</w:t>
      </w:r>
    </w:p>
    <w:p w14:paraId="22D82EED" w14:textId="1DA28158" w:rsidR="00BF6997" w:rsidRPr="00E453D8" w:rsidRDefault="00BF6997" w:rsidP="00BF6997">
      <w:pPr>
        <w:pStyle w:val="ERACbullets"/>
        <w:numPr>
          <w:ilvl w:val="0"/>
          <w:numId w:val="1"/>
        </w:numPr>
      </w:pPr>
      <w:r w:rsidRPr="00E453D8">
        <w:t xml:space="preserve">Demonstrate that the plantation forest is likely to convert to a feasible and </w:t>
      </w:r>
      <w:r w:rsidR="008C47E7" w:rsidRPr="00E453D8">
        <w:t xml:space="preserve">financially </w:t>
      </w:r>
      <w:r w:rsidRPr="00E453D8">
        <w:t>attractive</w:t>
      </w:r>
      <w:r w:rsidR="00801B29" w:rsidRPr="00E453D8">
        <w:t xml:space="preserve"> </w:t>
      </w:r>
      <w:r w:rsidRPr="00E453D8">
        <w:t>alternative land use</w:t>
      </w:r>
      <w:r w:rsidR="00FC257E" w:rsidRPr="00E453D8">
        <w:t xml:space="preserve"> relative to continuing plantation forestry</w:t>
      </w:r>
      <w:r w:rsidRPr="00E453D8">
        <w:t xml:space="preserve"> in the absence of the scheme.</w:t>
      </w:r>
    </w:p>
    <w:p w14:paraId="5A8CFEE1" w14:textId="70E09EB9" w:rsidR="00BF6997" w:rsidRPr="00E453D8" w:rsidRDefault="00BF6997" w:rsidP="00BF6997">
      <w:pPr>
        <w:pStyle w:val="ERACbullets"/>
        <w:numPr>
          <w:ilvl w:val="0"/>
          <w:numId w:val="1"/>
        </w:numPr>
      </w:pPr>
      <w:r w:rsidRPr="00E453D8">
        <w:t xml:space="preserve">demonstrate that, with projected revenue from Australian Carbon Credit Units and harvesting, the proponent expects to receive enough revenue to continue </w:t>
      </w:r>
      <w:r w:rsidR="00241775">
        <w:t>the project activity</w:t>
      </w:r>
      <w:r w:rsidRPr="00E453D8">
        <w:t xml:space="preserve"> for the entirety of the permanence period. This is intended to ensure that </w:t>
      </w:r>
      <w:r w:rsidR="00241775">
        <w:t>the method</w:t>
      </w:r>
      <w:r w:rsidRPr="00E453D8">
        <w:t xml:space="preserve"> does not incentivise </w:t>
      </w:r>
      <w:r w:rsidR="00241775">
        <w:t>projects</w:t>
      </w:r>
      <w:r w:rsidRPr="00E453D8">
        <w:t xml:space="preserve"> to </w:t>
      </w:r>
      <w:r w:rsidR="00241775">
        <w:t>register</w:t>
      </w:r>
      <w:r w:rsidR="00241775" w:rsidRPr="00E453D8">
        <w:t xml:space="preserve"> </w:t>
      </w:r>
      <w:r w:rsidRPr="00E453D8">
        <w:t>that will not be financially viable for the entirety of the permanence period.</w:t>
      </w:r>
    </w:p>
    <w:p w14:paraId="6E1AF433" w14:textId="74361C69" w:rsidR="00BF6997" w:rsidRPr="00E453D8" w:rsidRDefault="00BF6997" w:rsidP="00BF6997">
      <w:pPr>
        <w:pStyle w:val="ERACbullets"/>
        <w:ind w:left="0" w:firstLine="0"/>
      </w:pPr>
      <w:r w:rsidRPr="00E453D8">
        <w:t>The project proponent and</w:t>
      </w:r>
      <w:r w:rsidR="00131F39">
        <w:t xml:space="preserve"> qualified</w:t>
      </w:r>
      <w:r w:rsidRPr="00E453D8">
        <w:t xml:space="preserve"> independent </w:t>
      </w:r>
      <w:r w:rsidR="00131F39">
        <w:t>person</w:t>
      </w:r>
      <w:r w:rsidR="00131F39" w:rsidRPr="00E453D8">
        <w:t xml:space="preserve"> </w:t>
      </w:r>
      <w:r w:rsidRPr="00E453D8">
        <w:t>must declare that the independent financial assessment demonstrates that the plantation forest is likely to convert.</w:t>
      </w:r>
    </w:p>
    <w:p w14:paraId="0481A983" w14:textId="01AC57B6" w:rsidR="003613AD" w:rsidRPr="00E453D8" w:rsidRDefault="003613AD" w:rsidP="003613AD">
      <w:pPr>
        <w:pStyle w:val="ERACbullets"/>
        <w:ind w:left="0" w:firstLine="0"/>
      </w:pPr>
      <w:r w:rsidRPr="00E453D8">
        <w:lastRenderedPageBreak/>
        <w:t>A guidance document has been developed to provide project proponents with further information on how to satisfy the requirements of the independent financial assessment.</w:t>
      </w:r>
    </w:p>
    <w:p w14:paraId="1B17290A" w14:textId="77777777" w:rsidR="00BF6997" w:rsidRPr="00E453D8" w:rsidRDefault="00BF6997" w:rsidP="00BF6997">
      <w:pPr>
        <w:pStyle w:val="Heading4"/>
      </w:pPr>
      <w:r w:rsidRPr="00E453D8">
        <w:t>Evidence of the business-as-usual scenario</w:t>
      </w:r>
    </w:p>
    <w:p w14:paraId="628E164F" w14:textId="08A25179" w:rsidR="00BF6997" w:rsidRPr="00E453D8" w:rsidRDefault="00BF6997" w:rsidP="00BF6997">
      <w:pPr>
        <w:pStyle w:val="CERbullets"/>
        <w:numPr>
          <w:ilvl w:val="0"/>
          <w:numId w:val="0"/>
        </w:numPr>
      </w:pPr>
      <w:r w:rsidRPr="00E453D8">
        <w:t xml:space="preserve">Project proponents will also be required to provide evidence of what the BAU scenario would have been, including a land valuation where there has been no change in land ownership in the last 12 months, to demonstrate that the stated intent for the alternative land use is a feasible and </w:t>
      </w:r>
      <w:r w:rsidR="008C47E7" w:rsidRPr="00E453D8">
        <w:t xml:space="preserve">financially </w:t>
      </w:r>
      <w:r w:rsidRPr="00E453D8">
        <w:t xml:space="preserve">attractive alternative </w:t>
      </w:r>
      <w:bookmarkStart w:id="33" w:name="_Hlk81909447"/>
      <w:r w:rsidR="009F0981" w:rsidRPr="00E453D8">
        <w:t>relative to continuing plantation forestry</w:t>
      </w:r>
    </w:p>
    <w:bookmarkEnd w:id="33"/>
    <w:p w14:paraId="517C397B" w14:textId="4ADD0FA2" w:rsidR="00BF6997" w:rsidRPr="00E453D8" w:rsidRDefault="00BF6997" w:rsidP="00BF6997">
      <w:pPr>
        <w:pStyle w:val="CERbullets"/>
        <w:numPr>
          <w:ilvl w:val="0"/>
          <w:numId w:val="0"/>
        </w:numPr>
        <w:rPr>
          <w:rFonts w:eastAsiaTheme="minorHAnsi" w:cstheme="minorBidi"/>
          <w:szCs w:val="22"/>
        </w:rPr>
      </w:pPr>
      <w:r w:rsidRPr="00E453D8">
        <w:t>The land valuation must be undertaken by a</w:t>
      </w:r>
      <w:r w:rsidR="00131F39">
        <w:t xml:space="preserve"> </w:t>
      </w:r>
      <w:r w:rsidRPr="00E453D8">
        <w:t>qualified</w:t>
      </w:r>
      <w:r w:rsidR="00131F39">
        <w:t xml:space="preserve"> independent</w:t>
      </w:r>
      <w:r w:rsidRPr="00E453D8">
        <w:t xml:space="preserve"> </w:t>
      </w:r>
      <w:r w:rsidR="00131F39">
        <w:t>rural</w:t>
      </w:r>
      <w:r w:rsidR="00131F39" w:rsidRPr="00E453D8">
        <w:t xml:space="preserve"> </w:t>
      </w:r>
      <w:r w:rsidRPr="00E453D8">
        <w:t>property valuer and provide an explanation where the land valuation of the property site is materially different to nearby non-forest properties</w:t>
      </w:r>
      <w:r w:rsidRPr="00E453D8">
        <w:rPr>
          <w:rFonts w:eastAsiaTheme="minorHAnsi" w:cstheme="minorBidi"/>
          <w:szCs w:val="22"/>
        </w:rPr>
        <w:t>.</w:t>
      </w:r>
      <w:r w:rsidR="00091063" w:rsidRPr="00E453D8">
        <w:rPr>
          <w:rFonts w:eastAsiaTheme="minorHAnsi" w:cstheme="minorBidi"/>
          <w:szCs w:val="22"/>
        </w:rPr>
        <w:t xml:space="preserve"> </w:t>
      </w:r>
      <w:r w:rsidRPr="00E453D8">
        <w:t xml:space="preserve">Where the plantation or land has changed ownership in the last 12-months, evidence of the sale price </w:t>
      </w:r>
      <w:r w:rsidR="00131F39">
        <w:t xml:space="preserve">or lease costs </w:t>
      </w:r>
      <w:r w:rsidRPr="00E453D8">
        <w:t>must be provided.</w:t>
      </w:r>
    </w:p>
    <w:p w14:paraId="25B60F5C" w14:textId="561C4009" w:rsidR="00BF6997" w:rsidRPr="00E453D8" w:rsidRDefault="00BF6997" w:rsidP="00BF6997">
      <w:pPr>
        <w:pStyle w:val="Heading4"/>
        <w:rPr>
          <w:rFonts w:eastAsiaTheme="minorHAnsi"/>
          <w:szCs w:val="22"/>
        </w:rPr>
      </w:pPr>
      <w:r w:rsidRPr="00E453D8">
        <w:t xml:space="preserve">Restrictions on the age of eligible plantations for Schedule </w:t>
      </w:r>
      <w:r w:rsidR="00DC282F" w:rsidRPr="00E453D8">
        <w:t>3</w:t>
      </w:r>
      <w:r w:rsidRPr="00E453D8">
        <w:t xml:space="preserve"> projects</w:t>
      </w:r>
    </w:p>
    <w:p w14:paraId="1854FB11" w14:textId="42146C86" w:rsidR="00BF6997" w:rsidRPr="00E453D8" w:rsidRDefault="00BF6997" w:rsidP="00BF6997">
      <w:pPr>
        <w:rPr>
          <w:rFonts w:ascii="Times New Roman" w:hAnsi="Times New Roman" w:cs="Times New Roman"/>
          <w:sz w:val="24"/>
        </w:rPr>
      </w:pPr>
      <w:r w:rsidRPr="00E453D8">
        <w:t>Only plantations that have been harvested within the last 7 years or that are aged within 24 months or older of the default clearfell age</w:t>
      </w:r>
      <w:r w:rsidRPr="00E453D8">
        <w:rPr>
          <w:rStyle w:val="FootnoteReference"/>
        </w:rPr>
        <w:footnoteReference w:id="17"/>
      </w:r>
      <w:r w:rsidRPr="00E453D8">
        <w:t xml:space="preserve"> for the species in that region will be eligible to undertake a Schedule </w:t>
      </w:r>
      <w:r w:rsidR="008262F4" w:rsidRPr="00E453D8">
        <w:t>3</w:t>
      </w:r>
      <w:r w:rsidRPr="00E453D8">
        <w:t xml:space="preserve"> project. To avoid incentivising the clearing of immature plantations, plantations that are harvested after the date where the method is released for public consultation must have been harvested within 24 months </w:t>
      </w:r>
      <w:r w:rsidR="00B120B4" w:rsidRPr="00E453D8">
        <w:t>of (</w:t>
      </w:r>
      <w:r w:rsidRPr="00E453D8">
        <w:t xml:space="preserve">or older </w:t>
      </w:r>
      <w:r w:rsidR="00ED71D5" w:rsidRPr="00E453D8">
        <w:t>than</w:t>
      </w:r>
      <w:r w:rsidR="00B120B4" w:rsidRPr="00E453D8">
        <w:t>)</w:t>
      </w:r>
      <w:r w:rsidRPr="00E453D8">
        <w:t xml:space="preserve"> the default clearfell age for the species in that region. </w:t>
      </w:r>
    </w:p>
    <w:p w14:paraId="58F66A52" w14:textId="77777777" w:rsidR="00352153" w:rsidRPr="00E453D8" w:rsidRDefault="00352153" w:rsidP="00352153">
      <w:pPr>
        <w:pStyle w:val="Heading1"/>
        <w:spacing w:before="0"/>
        <w:rPr>
          <w:sz w:val="30"/>
          <w:szCs w:val="26"/>
        </w:rPr>
      </w:pPr>
      <w:bookmarkStart w:id="34" w:name="_Toc86081745"/>
      <w:r w:rsidRPr="00E453D8">
        <w:t>Step 2: Registering your project</w:t>
      </w:r>
      <w:bookmarkEnd w:id="34"/>
      <w:r w:rsidRPr="00E453D8">
        <w:tab/>
      </w:r>
      <w:r w:rsidRPr="00E453D8">
        <w:rPr>
          <w:noProof/>
        </w:rPr>
        <w:t xml:space="preserve"> </w:t>
      </w:r>
    </w:p>
    <w:p w14:paraId="0059B0B9" w14:textId="77777777" w:rsidR="00352153" w:rsidRPr="00E453D8" w:rsidRDefault="00352153" w:rsidP="00352153">
      <w:pPr>
        <w:spacing w:after="160"/>
      </w:pPr>
      <w:r w:rsidRPr="00E453D8">
        <w:t xml:space="preserve">Register your project with us before you start any project activities. You can apply to register your project via our </w:t>
      </w:r>
      <w:hyperlink r:id="rId39" w:history="1">
        <w:r w:rsidRPr="00E453D8">
          <w:rPr>
            <w:rStyle w:val="Hyperlink"/>
          </w:rPr>
          <w:t>website</w:t>
        </w:r>
      </w:hyperlink>
      <w:r w:rsidRPr="00E453D8">
        <w:rPr>
          <w:rStyle w:val="FootnoteReference"/>
        </w:rPr>
        <w:footnoteReference w:id="18"/>
      </w:r>
      <w:r w:rsidRPr="00E453D8">
        <w:t xml:space="preserve">. As well as making sure that you demonstrate that you meet all the eligibility criteria described in the relevant schedule, you may need to submit a </w:t>
      </w:r>
      <w:hyperlink r:id="rId40" w:history="1">
        <w:r w:rsidRPr="00E453D8">
          <w:rPr>
            <w:rStyle w:val="Hyperlink"/>
            <w:b/>
            <w:bCs/>
          </w:rPr>
          <w:t>plantation forestry notification</w:t>
        </w:r>
      </w:hyperlink>
      <w:r w:rsidRPr="00E453D8">
        <w:t xml:space="preserve">, and will need to submit a project area map and a forward abatement estimate (how much abatement in ACCUs you expect your project will deliver) as part of your application. We will assess your registration application as quickly as possible and within the statutory timeframes (90 days) unless further information is required. The CER is continually improving our systems to streamline the registration process and reduce the time taken to progress applications. </w:t>
      </w:r>
    </w:p>
    <w:p w14:paraId="0BDD5006" w14:textId="77777777" w:rsidR="00352153" w:rsidRPr="00E453D8" w:rsidRDefault="00352153" w:rsidP="00352153">
      <w:pPr>
        <w:pStyle w:val="Heading4"/>
      </w:pPr>
      <w:r w:rsidRPr="00E453D8">
        <w:t>Map project boundaries</w:t>
      </w:r>
    </w:p>
    <w:p w14:paraId="4453AD1B" w14:textId="77777777" w:rsidR="00352153" w:rsidRPr="00E453D8" w:rsidRDefault="00352153" w:rsidP="00352153">
      <w:pPr>
        <w:rPr>
          <w:lang w:eastAsia="en-AU"/>
        </w:rPr>
      </w:pPr>
      <w:r w:rsidRPr="00E453D8">
        <w:t>Provide us with a map identifying the boundary of the area you are registering as a project. Create your map using</w:t>
      </w:r>
      <w:r w:rsidRPr="00E453D8">
        <w:rPr>
          <w:lang w:eastAsia="en-AU"/>
        </w:rPr>
        <w:t xml:space="preserve"> geographic information system (GIS) software. QGIS (free), Google Earth (free) and ArcGIS (paid) are examples of commonly used GIS tools. You will need to define areas where you will carry out project activities. These are known as carbon estimation areas (CEAs).</w:t>
      </w:r>
    </w:p>
    <w:p w14:paraId="5924AC21" w14:textId="77777777" w:rsidR="00352153" w:rsidRPr="00E453D8" w:rsidRDefault="00352153" w:rsidP="00352153">
      <w:r w:rsidRPr="00E453D8">
        <w:rPr>
          <w:lang w:eastAsia="en-AU"/>
        </w:rPr>
        <w:t xml:space="preserve">See the </w:t>
      </w:r>
      <w:hyperlink r:id="rId41" w:history="1">
        <w:r w:rsidRPr="00E453D8">
          <w:rPr>
            <w:rStyle w:val="Hyperlink"/>
            <w:lang w:eastAsia="en-AU"/>
          </w:rPr>
          <w:t>Carbon Farming Initiative Mapping Guidelines</w:t>
        </w:r>
      </w:hyperlink>
      <w:r w:rsidRPr="00E453D8">
        <w:rPr>
          <w:rStyle w:val="FootnoteReference"/>
          <w:color w:val="auto"/>
          <w:lang w:eastAsia="en-AU"/>
        </w:rPr>
        <w:footnoteReference w:id="19"/>
      </w:r>
      <w:r w:rsidRPr="00E453D8">
        <w:t xml:space="preserve"> for further mapping instructions.</w:t>
      </w:r>
    </w:p>
    <w:p w14:paraId="6EEC5BE8" w14:textId="77777777" w:rsidR="00352153" w:rsidRPr="00E453D8" w:rsidRDefault="00352153" w:rsidP="00352153">
      <w:pPr>
        <w:pStyle w:val="Heading4"/>
      </w:pPr>
      <w:r w:rsidRPr="00E453D8">
        <w:t>Calculate a forward abatement estimate</w:t>
      </w:r>
    </w:p>
    <w:p w14:paraId="7C8EBF06" w14:textId="77777777" w:rsidR="00352153" w:rsidRPr="00E453D8" w:rsidRDefault="00352153" w:rsidP="00352153">
      <w:r w:rsidRPr="00E453D8">
        <w:t xml:space="preserve">You need to provide us with a </w:t>
      </w:r>
      <w:hyperlink r:id="rId42" w:history="1">
        <w:r w:rsidRPr="00E453D8">
          <w:rPr>
            <w:rStyle w:val="Hyperlink"/>
          </w:rPr>
          <w:t>forward abatement estimate</w:t>
        </w:r>
      </w:hyperlink>
      <w:r w:rsidRPr="00E453D8">
        <w:rPr>
          <w:rStyle w:val="FootnoteReference"/>
        </w:rPr>
        <w:footnoteReference w:id="20"/>
      </w:r>
      <w:r w:rsidRPr="00E453D8">
        <w:t xml:space="preserve">. This is your best estimate of the number of carbon credits likely to be earned during the 25-year crediting period. This information is used to assign an </w:t>
      </w:r>
      <w:r w:rsidRPr="00E453D8">
        <w:lastRenderedPageBreak/>
        <w:t>audit schedule to your project that will require at least 3 audits.</w:t>
      </w:r>
      <w:r w:rsidRPr="00E453D8" w:rsidDel="00C9539C">
        <w:t xml:space="preserve"> </w:t>
      </w:r>
      <w:r w:rsidRPr="00E453D8">
        <w:t>You can calculate this in accordance with the relevant activity schedule for each CEA.</w:t>
      </w:r>
    </w:p>
    <w:p w14:paraId="0B43512E" w14:textId="77777777" w:rsidR="00352153" w:rsidRPr="00E453D8" w:rsidRDefault="00352153" w:rsidP="00352153">
      <w:pPr>
        <w:pStyle w:val="Heading4"/>
      </w:pPr>
      <w:r w:rsidRPr="00E453D8">
        <w:t>Estimating crediting and abatement</w:t>
      </w:r>
    </w:p>
    <w:p w14:paraId="308DF8E6" w14:textId="77777777" w:rsidR="00352153" w:rsidRPr="00E453D8" w:rsidRDefault="00352153" w:rsidP="00352153">
      <w:pPr>
        <w:rPr>
          <w:color w:val="7030A0"/>
        </w:rPr>
      </w:pPr>
      <w:r w:rsidRPr="00E453D8">
        <w:rPr>
          <w:color w:val="auto"/>
        </w:rPr>
        <w:t xml:space="preserve">Please refer to </w:t>
      </w:r>
      <w:r w:rsidRPr="00E453D8">
        <w:rPr>
          <w:i/>
          <w:iCs/>
          <w:color w:val="auto"/>
        </w:rPr>
        <w:t>Step 4: Reporting and Crediting</w:t>
      </w:r>
      <w:r w:rsidRPr="00E453D8">
        <w:rPr>
          <w:color w:val="auto"/>
        </w:rPr>
        <w:t xml:space="preserve"> for details on how abatement and crediting is estimated under each project activity. Projects using this method will calculate abatement using the Full Carbon Accounting Model </w:t>
      </w:r>
      <w:r w:rsidRPr="00E453D8">
        <w:t>(</w:t>
      </w:r>
      <w:hyperlink r:id="rId43" w:history="1">
        <w:r w:rsidRPr="00E453D8">
          <w:rPr>
            <w:rStyle w:val="Hyperlink"/>
          </w:rPr>
          <w:t>FullCAM</w:t>
        </w:r>
      </w:hyperlink>
      <w:r w:rsidRPr="00E453D8">
        <w:t xml:space="preserve">) </w:t>
      </w:r>
      <w:r w:rsidRPr="00E453D8">
        <w:rPr>
          <w:color w:val="auto"/>
        </w:rPr>
        <w:t xml:space="preserve">in accordance with the </w:t>
      </w:r>
      <w:hyperlink r:id="rId44" w:history="1">
        <w:r w:rsidRPr="00E453D8">
          <w:rPr>
            <w:rStyle w:val="Hyperlink"/>
          </w:rPr>
          <w:t>FullCAM Guidelines</w:t>
        </w:r>
      </w:hyperlink>
      <w:r w:rsidRPr="00E453D8">
        <w:rPr>
          <w:rStyle w:val="Hyperlink"/>
        </w:rPr>
        <w:t xml:space="preserve"> </w:t>
      </w:r>
      <w:r w:rsidRPr="00E453D8">
        <w:rPr>
          <w:color w:val="auto"/>
        </w:rPr>
        <w:t>(to be developed for the 2021 plantations method).</w:t>
      </w:r>
    </w:p>
    <w:p w14:paraId="51926951" w14:textId="77777777" w:rsidR="00352153" w:rsidRPr="00E453D8" w:rsidRDefault="00352153" w:rsidP="00352153">
      <w:pPr>
        <w:pStyle w:val="Heading4"/>
        <w:rPr>
          <w:rFonts w:eastAsia="Cambria"/>
        </w:rPr>
      </w:pPr>
      <w:r w:rsidRPr="00E453D8">
        <w:rPr>
          <w:rFonts w:eastAsia="Cambria"/>
        </w:rPr>
        <w:t>Harvested wood products</w:t>
      </w:r>
    </w:p>
    <w:p w14:paraId="78DF397D" w14:textId="77777777" w:rsidR="00352153" w:rsidRPr="00E453D8" w:rsidRDefault="00352153" w:rsidP="00352153">
      <w:pPr>
        <w:rPr>
          <w:color w:val="auto"/>
        </w:rPr>
      </w:pPr>
      <w:r w:rsidRPr="00E453D8">
        <w:rPr>
          <w:color w:val="auto"/>
        </w:rPr>
        <w:t>Carbon stored in debris and harvested wood products (where relevant) is accounted for in the 2021 plantation forestry method. The FullCAM guidelines outline the values to be used for the proportional shares of the end use of the timber. These values have been updated to include:</w:t>
      </w:r>
    </w:p>
    <w:p w14:paraId="26AD7449" w14:textId="77777777" w:rsidR="00352153" w:rsidRPr="00E453D8" w:rsidRDefault="00352153" w:rsidP="00352153">
      <w:pPr>
        <w:pStyle w:val="ERACbullets"/>
        <w:numPr>
          <w:ilvl w:val="0"/>
          <w:numId w:val="1"/>
        </w:numPr>
      </w:pPr>
      <w:r w:rsidRPr="00E453D8">
        <w:t>changed end-use market conditions since 2017</w:t>
      </w:r>
    </w:p>
    <w:p w14:paraId="6752E25E" w14:textId="77777777" w:rsidR="00352153" w:rsidRPr="00E453D8" w:rsidRDefault="00352153" w:rsidP="00352153">
      <w:pPr>
        <w:pStyle w:val="ERACbullets"/>
        <w:numPr>
          <w:ilvl w:val="0"/>
          <w:numId w:val="1"/>
        </w:numPr>
      </w:pPr>
      <w:r w:rsidRPr="00E453D8">
        <w:t>updated international rules</w:t>
      </w:r>
    </w:p>
    <w:p w14:paraId="71C325C8" w14:textId="77777777" w:rsidR="00352153" w:rsidRPr="00E453D8" w:rsidRDefault="00352153" w:rsidP="00352153">
      <w:pPr>
        <w:pStyle w:val="ERACbullets"/>
        <w:numPr>
          <w:ilvl w:val="0"/>
          <w:numId w:val="1"/>
        </w:numPr>
      </w:pPr>
      <w:r w:rsidRPr="00E453D8">
        <w:t>a greater range of species-specific parameters to allow for greater accuracy in modelling, and</w:t>
      </w:r>
    </w:p>
    <w:p w14:paraId="668D709A" w14:textId="77777777" w:rsidR="00352153" w:rsidRPr="00E453D8" w:rsidRDefault="00352153" w:rsidP="00352153">
      <w:pPr>
        <w:pStyle w:val="ERACbullets"/>
        <w:numPr>
          <w:ilvl w:val="0"/>
          <w:numId w:val="1"/>
        </w:numPr>
      </w:pPr>
      <w:r w:rsidRPr="00E453D8">
        <w:t>additional regions and management regimes.</w:t>
      </w:r>
    </w:p>
    <w:p w14:paraId="5B25A307" w14:textId="77777777" w:rsidR="00352153" w:rsidRPr="00E453D8" w:rsidRDefault="00352153" w:rsidP="00352153">
      <w:pPr>
        <w:pStyle w:val="Heading4"/>
      </w:pPr>
      <w:r w:rsidRPr="00E453D8">
        <w:t>Project activity information</w:t>
      </w:r>
    </w:p>
    <w:p w14:paraId="4DEC30A3" w14:textId="77777777" w:rsidR="00352153" w:rsidRPr="00E453D8" w:rsidRDefault="00352153" w:rsidP="00352153">
      <w:r w:rsidRPr="00E453D8">
        <w:t>For each area identified in your maps, you will need to specify the project activity you will undertake (i.e. which schedule your project will be registered under and what the associated activities are).</w:t>
      </w:r>
    </w:p>
    <w:p w14:paraId="7912C909" w14:textId="77777777" w:rsidR="00352153" w:rsidRPr="00E453D8" w:rsidRDefault="00352153" w:rsidP="00352153">
      <w:r w:rsidRPr="00E453D8">
        <w:rPr>
          <w:lang w:eastAsia="en-AU"/>
        </w:rPr>
        <w:t>You will also need to provide evidence that the land in your project meets the eligibility criteria described in the relevant section</w:t>
      </w:r>
      <w:r w:rsidRPr="00E453D8">
        <w:t>. This evidence needs to include time-stamped and geo-referenced imagery covering the 7 years before you apply to register your project. For example, under Schedule 1 (for a new plantation project) this could include satellite images for the past 7 years showing no plantation forest and no native vegetation was on the land.</w:t>
      </w:r>
    </w:p>
    <w:p w14:paraId="60B746B8" w14:textId="77777777" w:rsidR="00352153" w:rsidRPr="00E453D8" w:rsidRDefault="00352153" w:rsidP="00352153">
      <w:pPr>
        <w:pStyle w:val="Heading4"/>
      </w:pPr>
      <w:r w:rsidRPr="00E453D8">
        <w:t>Forest Management Plan</w:t>
      </w:r>
    </w:p>
    <w:p w14:paraId="7220E2C6" w14:textId="6ED8D886" w:rsidR="00352153" w:rsidRPr="00E453D8" w:rsidRDefault="00352153" w:rsidP="00352153">
      <w:pPr>
        <w:rPr>
          <w:color w:val="auto"/>
        </w:rPr>
      </w:pPr>
      <w:r w:rsidRPr="00E453D8">
        <w:rPr>
          <w:color w:val="auto"/>
        </w:rPr>
        <w:t xml:space="preserve">Project proponents under the 2021 method will be required to submit a </w:t>
      </w:r>
      <w:r w:rsidR="00B36F8B">
        <w:rPr>
          <w:color w:val="auto"/>
        </w:rPr>
        <w:t>f</w:t>
      </w:r>
      <w:r w:rsidRPr="00E453D8">
        <w:rPr>
          <w:color w:val="auto"/>
        </w:rPr>
        <w:t xml:space="preserve">orest </w:t>
      </w:r>
      <w:r w:rsidR="00B36F8B">
        <w:rPr>
          <w:color w:val="auto"/>
        </w:rPr>
        <w:t>m</w:t>
      </w:r>
      <w:r w:rsidRPr="00E453D8">
        <w:rPr>
          <w:color w:val="auto"/>
        </w:rPr>
        <w:t xml:space="preserve">anagement </w:t>
      </w:r>
      <w:r w:rsidR="00B36F8B">
        <w:rPr>
          <w:color w:val="auto"/>
        </w:rPr>
        <w:t>p</w:t>
      </w:r>
      <w:r w:rsidRPr="00E453D8">
        <w:rPr>
          <w:color w:val="auto"/>
        </w:rPr>
        <w:t>lan (FMP) with their registration application</w:t>
      </w:r>
      <w:r w:rsidR="00B36F8B">
        <w:rPr>
          <w:rStyle w:val="FootnoteReference"/>
          <w:color w:val="auto"/>
        </w:rPr>
        <w:footnoteReference w:id="21"/>
      </w:r>
      <w:r w:rsidRPr="00E453D8">
        <w:rPr>
          <w:color w:val="auto"/>
        </w:rPr>
        <w:t>, and with each crediting application which includes any subsequent changes or new information. If management activities change in a way that is inconsistent with the FMP, participants must notify the CER within 60 days, and provide a copy of the new FMP within nine months. The requirement to supply an FMP will supersede the requirement for a management schedule in the 2017 method, though much of the content will be the same. The FMP will set out:</w:t>
      </w:r>
    </w:p>
    <w:p w14:paraId="72A8AF47" w14:textId="77777777" w:rsidR="00352153" w:rsidRPr="00E453D8" w:rsidRDefault="00352153" w:rsidP="00352153">
      <w:pPr>
        <w:pStyle w:val="ERACbullets"/>
        <w:numPr>
          <w:ilvl w:val="0"/>
          <w:numId w:val="1"/>
        </w:numPr>
      </w:pPr>
      <w:r w:rsidRPr="00E453D8">
        <w:t>A complete management record for the plantation, including each subsequent management action and disturbance event that has occurred since the application to register the project or the latest crediting application</w:t>
      </w:r>
    </w:p>
    <w:p w14:paraId="4C591F9E" w14:textId="77777777" w:rsidR="00352153" w:rsidRPr="00E453D8" w:rsidRDefault="00352153" w:rsidP="00352153">
      <w:pPr>
        <w:pStyle w:val="ERACbullets"/>
        <w:numPr>
          <w:ilvl w:val="0"/>
          <w:numId w:val="1"/>
        </w:numPr>
      </w:pPr>
      <w:r w:rsidRPr="00E453D8">
        <w:t>The information used in modelling any management actions or disturbance events in FullCAM</w:t>
      </w:r>
    </w:p>
    <w:p w14:paraId="121ECEBC" w14:textId="77777777" w:rsidR="00352153" w:rsidRPr="00E453D8" w:rsidRDefault="00352153" w:rsidP="00352153">
      <w:pPr>
        <w:pStyle w:val="ERACbullets"/>
        <w:numPr>
          <w:ilvl w:val="0"/>
          <w:numId w:val="1"/>
        </w:numPr>
      </w:pPr>
      <w:r w:rsidRPr="00E453D8">
        <w:t>Any planned management actions for the remainder of the permanence period</w:t>
      </w:r>
    </w:p>
    <w:p w14:paraId="42EDD013" w14:textId="77777777" w:rsidR="00352153" w:rsidRPr="00E453D8" w:rsidRDefault="00352153" w:rsidP="00352153">
      <w:pPr>
        <w:pStyle w:val="ERACbullets"/>
        <w:numPr>
          <w:ilvl w:val="0"/>
          <w:numId w:val="1"/>
        </w:numPr>
      </w:pPr>
      <w:r w:rsidRPr="00E453D8">
        <w:t>The management actions that would have been undertaken in the absence of the ERF project, and</w:t>
      </w:r>
    </w:p>
    <w:p w14:paraId="38543135" w14:textId="77777777" w:rsidR="00352153" w:rsidRPr="00E453D8" w:rsidRDefault="00352153" w:rsidP="00352153">
      <w:pPr>
        <w:pStyle w:val="ERACbullets"/>
        <w:numPr>
          <w:ilvl w:val="0"/>
          <w:numId w:val="1"/>
        </w:numPr>
      </w:pPr>
      <w:r w:rsidRPr="00E453D8">
        <w:t>The records being maintained to evidence management actions being undertaken.</w:t>
      </w:r>
    </w:p>
    <w:p w14:paraId="10F0A2F6" w14:textId="77777777" w:rsidR="00352153" w:rsidRPr="00E453D8" w:rsidRDefault="00352153" w:rsidP="00352153">
      <w:r w:rsidRPr="00E453D8">
        <w:rPr>
          <w:color w:val="auto"/>
        </w:rPr>
        <w:lastRenderedPageBreak/>
        <w:t>Schedules 3 and 4 are subject to additional requirements (see pages 24, 26-27), to provide assurance that:</w:t>
      </w:r>
    </w:p>
    <w:p w14:paraId="7AA86FA3" w14:textId="77777777" w:rsidR="00352153" w:rsidRPr="00E453D8" w:rsidRDefault="00352153" w:rsidP="00352153">
      <w:pPr>
        <w:pStyle w:val="ERACbullets"/>
        <w:numPr>
          <w:ilvl w:val="0"/>
          <w:numId w:val="1"/>
        </w:numPr>
      </w:pPr>
      <w:r w:rsidRPr="00E453D8">
        <w:t>For Schedule 3 projects, the management activities being undertaken are consistent with that of a viable plantation forest with ongoing cycles of harvesting and planting over the permanence period (to manage the risk of supporting sub-optimal plantation forests).</w:t>
      </w:r>
    </w:p>
    <w:p w14:paraId="2ACFA9DE" w14:textId="77777777" w:rsidR="00352153" w:rsidRPr="00E453D8" w:rsidRDefault="00352153" w:rsidP="00352153">
      <w:pPr>
        <w:pStyle w:val="CERbullets"/>
      </w:pPr>
      <w:r w:rsidRPr="00E453D8">
        <w:t>For Schedule 4 projects, the management activities are consistent with that of a viable permanent forest over the permanence period that minimises the risks of adverse impacts.</w:t>
      </w:r>
    </w:p>
    <w:p w14:paraId="7BB4619E" w14:textId="77777777" w:rsidR="00352153" w:rsidRPr="00E453D8" w:rsidRDefault="00352153" w:rsidP="00352153">
      <w:pPr>
        <w:pStyle w:val="ERACbullets"/>
        <w:ind w:left="0" w:firstLine="0"/>
      </w:pPr>
      <w:r w:rsidRPr="00E453D8">
        <w:t>A guidance document has been developed to provide project proponents with further information on how to satisfy the requirements of the forest management plan under all schedules.</w:t>
      </w:r>
    </w:p>
    <w:p w14:paraId="5211DE89" w14:textId="77777777" w:rsidR="00352153" w:rsidRPr="00E453D8" w:rsidRDefault="00352153" w:rsidP="00352153">
      <w:pPr>
        <w:rPr>
          <w:color w:val="auto"/>
        </w:rPr>
      </w:pPr>
      <w:r w:rsidRPr="00E453D8">
        <w:rPr>
          <w:color w:val="auto"/>
        </w:rPr>
        <w:t>Participants must also provide a permanence plan (see below). As the CER is not prescriptive about the form a permanence plan can take, participants may either include a permanence plan in the FMP to streamline reporting requirements or provide a permanence plan separate to the FMP.</w:t>
      </w:r>
    </w:p>
    <w:p w14:paraId="12931C97" w14:textId="77777777" w:rsidR="00352153" w:rsidRPr="00E453D8" w:rsidRDefault="00352153" w:rsidP="00352153">
      <w:pPr>
        <w:pStyle w:val="Heading4"/>
      </w:pPr>
      <w:r w:rsidRPr="00E453D8">
        <w:t>Permanence plan</w:t>
      </w:r>
    </w:p>
    <w:p w14:paraId="30BC9922" w14:textId="77777777" w:rsidR="00352153" w:rsidRPr="00E453D8" w:rsidRDefault="00352153" w:rsidP="00352153">
      <w:r w:rsidRPr="00E453D8">
        <w:t xml:space="preserve">You need to provide an explanation of how you will retain stored carbon during the entire </w:t>
      </w:r>
      <w:hyperlink r:id="rId45" w:anchor=":~:text=The%20Emissions%20Reduction%20Fund%20requires,able%20to%20vary%20that%20period." w:history="1">
        <w:r w:rsidRPr="00E453D8">
          <w:rPr>
            <w:rStyle w:val="Hyperlink"/>
            <w:b/>
            <w:bCs/>
          </w:rPr>
          <w:t>permanence period</w:t>
        </w:r>
      </w:hyperlink>
      <w:r w:rsidRPr="00E453D8">
        <w:t xml:space="preserve">. This is known as a permanence plan. This may include: </w:t>
      </w:r>
    </w:p>
    <w:p w14:paraId="4E4B83BE" w14:textId="77777777" w:rsidR="00352153" w:rsidRPr="00E453D8" w:rsidRDefault="00352153" w:rsidP="00352153">
      <w:pPr>
        <w:pStyle w:val="CERbullets"/>
      </w:pPr>
      <w:r w:rsidRPr="00E453D8">
        <w:t xml:space="preserve">An explanation of management activities that maintain the plantation or permanent planting for 25 or 100 years. For </w:t>
      </w:r>
      <w:r w:rsidRPr="00E453D8" w:rsidDel="0028398A">
        <w:t xml:space="preserve">example, </w:t>
      </w:r>
      <w:r w:rsidRPr="00E453D8">
        <w:t>maintaining fire breaks, controlled burning, fertilisation and weed control; and</w:t>
      </w:r>
    </w:p>
    <w:p w14:paraId="4209FA6C" w14:textId="77777777" w:rsidR="00352153" w:rsidRPr="00E453D8" w:rsidRDefault="00352153" w:rsidP="00352153">
      <w:pPr>
        <w:pStyle w:val="CERbullets"/>
      </w:pPr>
      <w:r w:rsidRPr="00E453D8">
        <w:t>An explanation of how you will respond to potential risks that could reduce the carbon stored by the plantation or permanent plants. For example, a fire management plan is required.</w:t>
      </w:r>
    </w:p>
    <w:p w14:paraId="13D8D861" w14:textId="77777777" w:rsidR="00352153" w:rsidRPr="00E453D8" w:rsidRDefault="00352153" w:rsidP="00352153">
      <w:pPr>
        <w:rPr>
          <w:color w:val="auto"/>
        </w:rPr>
      </w:pPr>
      <w:r w:rsidRPr="00E453D8">
        <w:rPr>
          <w:color w:val="auto"/>
        </w:rPr>
        <w:t xml:space="preserve">The CER is not prescriptive about the form a permanence plan will take. To streamline reporting, you may choose to include your permanence plan in the management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0"/>
        <w:gridCol w:w="8009"/>
      </w:tblGrid>
      <w:tr w:rsidR="00352153" w:rsidRPr="00E453D8" w14:paraId="59C59063" w14:textId="77777777" w:rsidTr="000E174A">
        <w:trPr>
          <w:trHeight w:val="1422"/>
        </w:trPr>
        <w:tc>
          <w:tcPr>
            <w:tcW w:w="1690" w:type="dxa"/>
            <w:shd w:val="clear" w:color="auto" w:fill="F2F2F2" w:themeFill="background1" w:themeFillShade="F2"/>
          </w:tcPr>
          <w:p w14:paraId="00F1BE3C" w14:textId="77777777" w:rsidR="00352153" w:rsidRPr="00E453D8" w:rsidRDefault="00352153" w:rsidP="000E174A">
            <w:pPr>
              <w:spacing w:before="240"/>
              <w:jc w:val="center"/>
            </w:pPr>
            <w:r w:rsidRPr="00E453D8">
              <w:rPr>
                <w:noProof/>
              </w:rPr>
              <w:drawing>
                <wp:inline distT="0" distB="0" distL="0" distR="0" wp14:anchorId="24CA08A1" wp14:editId="75B9C327">
                  <wp:extent cx="540000" cy="540000"/>
                  <wp:effectExtent l="0" t="0" r="0" b="0"/>
                  <wp:docPr id="98" name="Picture 98" descr="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009" w:type="dxa"/>
            <w:shd w:val="clear" w:color="auto" w:fill="E8E6E4" w:themeFill="text1" w:themeFillTint="33"/>
          </w:tcPr>
          <w:p w14:paraId="551BB1BA" w14:textId="77777777" w:rsidR="00352153" w:rsidRPr="00E453D8" w:rsidRDefault="00352153" w:rsidP="000E174A">
            <w:pPr>
              <w:pStyle w:val="Heading5"/>
            </w:pPr>
            <w:r w:rsidRPr="00E453D8">
              <w:t>Permanence obligations</w:t>
            </w:r>
          </w:p>
          <w:p w14:paraId="227E13AD" w14:textId="77777777" w:rsidR="00352153" w:rsidRPr="00E453D8" w:rsidRDefault="00352153" w:rsidP="000E174A">
            <w:r w:rsidRPr="00E453D8">
              <w:t xml:space="preserve">It’s important to know that you may have to return some - or all - of your earned carbon credits if, before your permanence period ends, </w:t>
            </w:r>
            <w:r w:rsidRPr="00E453D8">
              <w:rPr>
                <w:i/>
              </w:rPr>
              <w:t>you terminate your project, stop plantation activities or carbon stores are reversed</w:t>
            </w:r>
            <w:r w:rsidRPr="00E453D8">
              <w:t>.</w:t>
            </w:r>
          </w:p>
        </w:tc>
      </w:tr>
    </w:tbl>
    <w:p w14:paraId="0B411D2E" w14:textId="77777777" w:rsidR="00352153" w:rsidRPr="00E453D8" w:rsidRDefault="00352153" w:rsidP="00352153">
      <w:pPr>
        <w:pStyle w:val="Heading4"/>
      </w:pPr>
      <w:r w:rsidRPr="00E453D8">
        <w:t>Permanence period and discounts</w:t>
      </w:r>
    </w:p>
    <w:p w14:paraId="5C0920D0" w14:textId="77777777" w:rsidR="00352153" w:rsidRPr="00E453D8" w:rsidRDefault="00352153" w:rsidP="00352153">
      <w:pPr>
        <w:pStyle w:val="CERbullets"/>
        <w:numPr>
          <w:ilvl w:val="0"/>
          <w:numId w:val="0"/>
        </w:numPr>
      </w:pPr>
      <w:r w:rsidRPr="00E453D8">
        <w:t>When registering a project, you can choose a 25 or 100-year permanence period during which the project activities must be maintained. The permanence period starts when your project first receives carbon credits.</w:t>
      </w:r>
    </w:p>
    <w:p w14:paraId="653CA0C1" w14:textId="77777777" w:rsidR="00352153" w:rsidRPr="00E453D8" w:rsidRDefault="00352153" w:rsidP="00352153">
      <w:r w:rsidRPr="00E453D8">
        <w:t xml:space="preserve">Because sequestered carbon must be stored for 100 years to have a so called ‘permanent’ benefit to the atmosphere, ERF sequestration projects electing a 25-year permanence period generally receive a 20% reduction in carbon credits issued for sequestration abatement. This is called the ‘permanence period discount’, which covers the risk that carbon stored in the plantation is later returned to the atmosphere, reducing the environmental benefit.  The CFI Act also allows for alternative discounts to be established through the </w:t>
      </w:r>
      <w:r w:rsidRPr="00E453D8">
        <w:rPr>
          <w:i/>
          <w:iCs/>
        </w:rPr>
        <w:t>Carbon Credits (Carbon Farming Initiative) Rule 2015 (CFI Rule)</w:t>
      </w:r>
      <w:r w:rsidRPr="00E453D8">
        <w:t>.</w:t>
      </w:r>
    </w:p>
    <w:p w14:paraId="61EFFA1B" w14:textId="77777777" w:rsidR="00352153" w:rsidRPr="00E453D8" w:rsidRDefault="00352153" w:rsidP="00352153">
      <w:pPr>
        <w:rPr>
          <w:b/>
          <w:bCs/>
          <w:i/>
          <w:iCs/>
          <w:szCs w:val="22"/>
        </w:rPr>
      </w:pPr>
      <w:r w:rsidRPr="00E453D8">
        <w:t>All ERF sequestration projects are also subject to the risk of reversal buffer of a 5% reduction in carbon credits issued for sequestration abatement. The risk of reversal buffer is intended to protect the ERF against temporary losses of carbon and residual risks that cannot be managed by the other permanence arrangements. The risk of reversal buffer applies to all sequestration projects.</w:t>
      </w:r>
      <w:r w:rsidRPr="00E453D8">
        <w:rPr>
          <w:b/>
          <w:bCs/>
          <w:i/>
          <w:iCs/>
          <w:szCs w:val="22"/>
        </w:rPr>
        <w:t xml:space="preserve"> </w:t>
      </w:r>
    </w:p>
    <w:p w14:paraId="4E5AD086" w14:textId="16638F26" w:rsidR="00352153" w:rsidRDefault="00352153" w:rsidP="00352153">
      <w:r w:rsidRPr="00E453D8">
        <w:t>Specific discounts that apply to each of the project activities under the 2021 plantation forestry method are outlined in Table 3 and discussed in further details below.</w:t>
      </w:r>
    </w:p>
    <w:p w14:paraId="0477616D" w14:textId="77777777" w:rsidR="00D62C78" w:rsidRPr="00E453D8" w:rsidRDefault="00D62C78" w:rsidP="00352153"/>
    <w:p w14:paraId="0CFE820B" w14:textId="77777777" w:rsidR="00352153" w:rsidRPr="00E453D8" w:rsidRDefault="00352153" w:rsidP="00352153">
      <w:pPr>
        <w:spacing w:after="120"/>
        <w:rPr>
          <w:b/>
          <w:bCs/>
          <w:szCs w:val="22"/>
        </w:rPr>
      </w:pPr>
      <w:r w:rsidRPr="00E453D8">
        <w:rPr>
          <w:b/>
          <w:bCs/>
          <w:sz w:val="18"/>
          <w:szCs w:val="20"/>
        </w:rPr>
        <w:t xml:space="preserve"> TABLE 3: DISCOUNT FOR 25 AND 100-YEAR PERMANENCE PERIOD PROJECTS</w:t>
      </w:r>
    </w:p>
    <w:tbl>
      <w:tblPr>
        <w:tblStyle w:val="CERTable"/>
        <w:tblW w:w="5000" w:type="pct"/>
        <w:jc w:val="center"/>
        <w:tblLook w:val="0620" w:firstRow="1" w:lastRow="0" w:firstColumn="0" w:lastColumn="0" w:noHBand="1" w:noVBand="1"/>
      </w:tblPr>
      <w:tblGrid>
        <w:gridCol w:w="1356"/>
        <w:gridCol w:w="3579"/>
        <w:gridCol w:w="2399"/>
        <w:gridCol w:w="2396"/>
      </w:tblGrid>
      <w:tr w:rsidR="00352153" w:rsidRPr="00E453D8" w14:paraId="580D0ABC" w14:textId="77777777" w:rsidTr="000E174A">
        <w:trPr>
          <w:cnfStyle w:val="100000000000" w:firstRow="1" w:lastRow="0" w:firstColumn="0" w:lastColumn="0" w:oddVBand="0" w:evenVBand="0" w:oddHBand="0" w:evenHBand="0" w:firstRowFirstColumn="0" w:firstRowLastColumn="0" w:lastRowFirstColumn="0" w:lastRowLastColumn="0"/>
          <w:trHeight w:val="164"/>
          <w:jc w:val="center"/>
        </w:trPr>
        <w:tc>
          <w:tcPr>
            <w:tcW w:w="697" w:type="pct"/>
          </w:tcPr>
          <w:p w14:paraId="1ACF9FEA" w14:textId="77777777" w:rsidR="00352153" w:rsidRPr="00E453D8" w:rsidRDefault="00352153" w:rsidP="000E174A">
            <w:pPr>
              <w:spacing w:before="60" w:after="60"/>
              <w:rPr>
                <w:sz w:val="20"/>
                <w:szCs w:val="20"/>
              </w:rPr>
            </w:pPr>
            <w:r w:rsidRPr="00E453D8">
              <w:rPr>
                <w:sz w:val="20"/>
                <w:szCs w:val="20"/>
              </w:rPr>
              <w:t>Permanence period</w:t>
            </w:r>
          </w:p>
        </w:tc>
        <w:tc>
          <w:tcPr>
            <w:tcW w:w="1839" w:type="pct"/>
          </w:tcPr>
          <w:p w14:paraId="2A36852A" w14:textId="77777777" w:rsidR="00352153" w:rsidRPr="00E453D8" w:rsidRDefault="00352153" w:rsidP="000E174A">
            <w:pPr>
              <w:spacing w:before="60" w:after="60"/>
              <w:rPr>
                <w:sz w:val="20"/>
                <w:szCs w:val="20"/>
              </w:rPr>
            </w:pPr>
            <w:r w:rsidRPr="00E453D8">
              <w:rPr>
                <w:sz w:val="20"/>
                <w:szCs w:val="20"/>
              </w:rPr>
              <w:t>Relevant schedule</w:t>
            </w:r>
          </w:p>
        </w:tc>
        <w:tc>
          <w:tcPr>
            <w:tcW w:w="1233" w:type="pct"/>
          </w:tcPr>
          <w:p w14:paraId="089F55BB" w14:textId="77777777" w:rsidR="00352153" w:rsidRPr="00E453D8" w:rsidRDefault="00352153" w:rsidP="000E174A">
            <w:pPr>
              <w:spacing w:before="60" w:after="60"/>
              <w:rPr>
                <w:sz w:val="20"/>
                <w:szCs w:val="20"/>
              </w:rPr>
            </w:pPr>
            <w:r w:rsidRPr="00E453D8">
              <w:rPr>
                <w:sz w:val="20"/>
                <w:szCs w:val="20"/>
              </w:rPr>
              <w:t>Permanence discount</w:t>
            </w:r>
          </w:p>
        </w:tc>
        <w:tc>
          <w:tcPr>
            <w:tcW w:w="1232" w:type="pct"/>
          </w:tcPr>
          <w:p w14:paraId="63A8A69F" w14:textId="77777777" w:rsidR="00352153" w:rsidRPr="00E453D8" w:rsidRDefault="00352153" w:rsidP="000E174A">
            <w:pPr>
              <w:spacing w:before="60" w:after="60"/>
              <w:rPr>
                <w:sz w:val="20"/>
                <w:szCs w:val="20"/>
              </w:rPr>
            </w:pPr>
            <w:r w:rsidRPr="00E453D8">
              <w:rPr>
                <w:sz w:val="20"/>
                <w:szCs w:val="20"/>
              </w:rPr>
              <w:t>Total discount, including 5% risk of reversal buffer</w:t>
            </w:r>
          </w:p>
        </w:tc>
      </w:tr>
      <w:tr w:rsidR="00352153" w:rsidRPr="00E453D8" w14:paraId="2782C5AE" w14:textId="77777777" w:rsidTr="000E174A">
        <w:trPr>
          <w:trHeight w:val="574"/>
          <w:jc w:val="center"/>
        </w:trPr>
        <w:tc>
          <w:tcPr>
            <w:tcW w:w="697" w:type="pct"/>
          </w:tcPr>
          <w:p w14:paraId="0761BA7F" w14:textId="77777777" w:rsidR="00352153" w:rsidRPr="00E453D8" w:rsidRDefault="00352153" w:rsidP="000E174A">
            <w:pPr>
              <w:spacing w:before="60" w:after="60"/>
              <w:rPr>
                <w:i/>
                <w:color w:val="auto"/>
                <w:sz w:val="20"/>
                <w:szCs w:val="20"/>
              </w:rPr>
            </w:pPr>
            <w:r w:rsidRPr="00E453D8">
              <w:rPr>
                <w:color w:val="auto"/>
                <w:sz w:val="20"/>
                <w:szCs w:val="20"/>
              </w:rPr>
              <w:t>25 years</w:t>
            </w:r>
            <w:r w:rsidRPr="00E453D8">
              <w:rPr>
                <w:i/>
                <w:iCs/>
                <w:color w:val="auto"/>
                <w:sz w:val="20"/>
                <w:szCs w:val="20"/>
              </w:rPr>
              <w:t xml:space="preserve"> </w:t>
            </w:r>
          </w:p>
        </w:tc>
        <w:tc>
          <w:tcPr>
            <w:tcW w:w="1839" w:type="pct"/>
          </w:tcPr>
          <w:p w14:paraId="4B3C58B4" w14:textId="77777777" w:rsidR="00352153" w:rsidRPr="00E453D8" w:rsidRDefault="00352153" w:rsidP="000E174A">
            <w:pPr>
              <w:spacing w:before="60" w:after="60"/>
              <w:rPr>
                <w:color w:val="auto"/>
                <w:sz w:val="20"/>
                <w:szCs w:val="20"/>
              </w:rPr>
            </w:pPr>
            <w:r w:rsidRPr="00E453D8">
              <w:rPr>
                <w:color w:val="auto"/>
                <w:sz w:val="20"/>
                <w:szCs w:val="20"/>
              </w:rPr>
              <w:t>All projects, unless specified below</w:t>
            </w:r>
          </w:p>
        </w:tc>
        <w:tc>
          <w:tcPr>
            <w:tcW w:w="1233" w:type="pct"/>
          </w:tcPr>
          <w:p w14:paraId="6523BE91" w14:textId="77777777" w:rsidR="00352153" w:rsidRPr="00E453D8" w:rsidRDefault="00352153" w:rsidP="000E174A">
            <w:pPr>
              <w:spacing w:before="60" w:after="60"/>
              <w:rPr>
                <w:color w:val="auto"/>
                <w:sz w:val="20"/>
                <w:szCs w:val="20"/>
              </w:rPr>
            </w:pPr>
            <w:r w:rsidRPr="00E453D8">
              <w:rPr>
                <w:color w:val="auto"/>
                <w:sz w:val="20"/>
                <w:szCs w:val="20"/>
              </w:rPr>
              <w:t>20%</w:t>
            </w:r>
          </w:p>
        </w:tc>
        <w:tc>
          <w:tcPr>
            <w:tcW w:w="1232" w:type="pct"/>
          </w:tcPr>
          <w:p w14:paraId="27529DF7" w14:textId="77777777" w:rsidR="00352153" w:rsidRPr="00E453D8" w:rsidRDefault="00352153" w:rsidP="000E174A">
            <w:pPr>
              <w:spacing w:before="60" w:after="60"/>
              <w:rPr>
                <w:color w:val="auto"/>
                <w:sz w:val="20"/>
                <w:szCs w:val="20"/>
              </w:rPr>
            </w:pPr>
            <w:r w:rsidRPr="00E453D8">
              <w:rPr>
                <w:color w:val="auto"/>
                <w:sz w:val="20"/>
                <w:szCs w:val="20"/>
              </w:rPr>
              <w:t>25%</w:t>
            </w:r>
          </w:p>
        </w:tc>
      </w:tr>
      <w:tr w:rsidR="00352153" w:rsidRPr="00E453D8" w14:paraId="34BDE63E" w14:textId="77777777" w:rsidTr="000E174A">
        <w:trPr>
          <w:trHeight w:val="840"/>
          <w:jc w:val="center"/>
        </w:trPr>
        <w:tc>
          <w:tcPr>
            <w:tcW w:w="697" w:type="pct"/>
          </w:tcPr>
          <w:p w14:paraId="5EE6597C" w14:textId="77777777" w:rsidR="00352153" w:rsidRPr="00E453D8" w:rsidRDefault="00352153" w:rsidP="000E174A">
            <w:pPr>
              <w:spacing w:before="60" w:after="60"/>
              <w:rPr>
                <w:color w:val="auto"/>
                <w:sz w:val="20"/>
                <w:szCs w:val="20"/>
              </w:rPr>
            </w:pPr>
            <w:r w:rsidRPr="00E453D8">
              <w:rPr>
                <w:color w:val="auto"/>
                <w:sz w:val="20"/>
                <w:szCs w:val="20"/>
              </w:rPr>
              <w:t xml:space="preserve">25 years </w:t>
            </w:r>
          </w:p>
        </w:tc>
        <w:tc>
          <w:tcPr>
            <w:tcW w:w="1839" w:type="pct"/>
          </w:tcPr>
          <w:p w14:paraId="4603C981" w14:textId="77777777" w:rsidR="00352153" w:rsidRPr="00E453D8" w:rsidRDefault="00352153" w:rsidP="000E174A">
            <w:pPr>
              <w:spacing w:before="60" w:after="60"/>
              <w:rPr>
                <w:color w:val="auto"/>
                <w:sz w:val="20"/>
                <w:szCs w:val="20"/>
              </w:rPr>
            </w:pPr>
            <w:r w:rsidRPr="00E453D8">
              <w:rPr>
                <w:color w:val="auto"/>
                <w:sz w:val="20"/>
                <w:szCs w:val="20"/>
              </w:rPr>
              <w:t>Short rotation plantations under Schedule 1, or short or long rotation plantations under Schedule 3</w:t>
            </w:r>
          </w:p>
        </w:tc>
        <w:tc>
          <w:tcPr>
            <w:tcW w:w="1233" w:type="pct"/>
          </w:tcPr>
          <w:p w14:paraId="1A564371" w14:textId="77777777" w:rsidR="00352153" w:rsidRPr="00E453D8" w:rsidRDefault="00352153" w:rsidP="000E174A">
            <w:pPr>
              <w:spacing w:before="60" w:after="60"/>
              <w:rPr>
                <w:color w:val="auto"/>
                <w:sz w:val="20"/>
                <w:szCs w:val="20"/>
              </w:rPr>
            </w:pPr>
            <w:r w:rsidRPr="00E453D8">
              <w:rPr>
                <w:color w:val="auto"/>
                <w:sz w:val="20"/>
                <w:szCs w:val="20"/>
              </w:rPr>
              <w:t>25%</w:t>
            </w:r>
          </w:p>
        </w:tc>
        <w:tc>
          <w:tcPr>
            <w:tcW w:w="1232" w:type="pct"/>
          </w:tcPr>
          <w:p w14:paraId="7A65F6E7" w14:textId="77777777" w:rsidR="00352153" w:rsidRPr="00E453D8" w:rsidRDefault="00352153" w:rsidP="000E174A">
            <w:pPr>
              <w:spacing w:before="60" w:after="60"/>
              <w:rPr>
                <w:color w:val="auto"/>
                <w:sz w:val="20"/>
                <w:szCs w:val="20"/>
              </w:rPr>
            </w:pPr>
            <w:r w:rsidRPr="00E453D8">
              <w:rPr>
                <w:color w:val="auto"/>
                <w:sz w:val="20"/>
                <w:szCs w:val="20"/>
              </w:rPr>
              <w:t>30%</w:t>
            </w:r>
          </w:p>
        </w:tc>
      </w:tr>
      <w:tr w:rsidR="00352153" w:rsidRPr="00E453D8" w14:paraId="41035C0B" w14:textId="77777777" w:rsidTr="000E174A">
        <w:trPr>
          <w:trHeight w:val="375"/>
          <w:jc w:val="center"/>
        </w:trPr>
        <w:tc>
          <w:tcPr>
            <w:tcW w:w="697" w:type="pct"/>
          </w:tcPr>
          <w:p w14:paraId="7436A8C5" w14:textId="77777777" w:rsidR="00352153" w:rsidRPr="00E453D8" w:rsidRDefault="00352153" w:rsidP="000E174A">
            <w:pPr>
              <w:spacing w:before="60" w:after="60"/>
              <w:rPr>
                <w:color w:val="auto"/>
                <w:sz w:val="20"/>
                <w:szCs w:val="20"/>
              </w:rPr>
            </w:pPr>
            <w:r w:rsidRPr="00E453D8">
              <w:rPr>
                <w:color w:val="auto"/>
                <w:sz w:val="20"/>
                <w:szCs w:val="20"/>
              </w:rPr>
              <w:t>25 years</w:t>
            </w:r>
          </w:p>
        </w:tc>
        <w:tc>
          <w:tcPr>
            <w:tcW w:w="1839" w:type="pct"/>
          </w:tcPr>
          <w:p w14:paraId="6FF57C02" w14:textId="77777777" w:rsidR="00352153" w:rsidRPr="00E453D8" w:rsidRDefault="00352153" w:rsidP="000E174A">
            <w:pPr>
              <w:spacing w:before="60" w:after="60"/>
              <w:rPr>
                <w:color w:val="auto"/>
                <w:sz w:val="20"/>
                <w:szCs w:val="20"/>
              </w:rPr>
            </w:pPr>
            <w:r w:rsidRPr="00E453D8">
              <w:rPr>
                <w:color w:val="auto"/>
                <w:sz w:val="20"/>
                <w:szCs w:val="20"/>
              </w:rPr>
              <w:t>Permanent plantings with commercial species under Schedule 4</w:t>
            </w:r>
          </w:p>
        </w:tc>
        <w:tc>
          <w:tcPr>
            <w:tcW w:w="1233" w:type="pct"/>
          </w:tcPr>
          <w:p w14:paraId="37A34F0A" w14:textId="77777777" w:rsidR="00352153" w:rsidRPr="00E453D8" w:rsidRDefault="00352153" w:rsidP="000E174A">
            <w:pPr>
              <w:spacing w:before="60" w:after="60"/>
              <w:rPr>
                <w:color w:val="auto"/>
                <w:sz w:val="20"/>
                <w:szCs w:val="20"/>
              </w:rPr>
            </w:pPr>
            <w:r w:rsidRPr="00E453D8">
              <w:rPr>
                <w:color w:val="auto"/>
                <w:sz w:val="20"/>
                <w:szCs w:val="20"/>
              </w:rPr>
              <w:t>20% + additional proportional discount*</w:t>
            </w:r>
          </w:p>
        </w:tc>
        <w:tc>
          <w:tcPr>
            <w:tcW w:w="1232" w:type="pct"/>
          </w:tcPr>
          <w:p w14:paraId="0F1C0548" w14:textId="77777777" w:rsidR="00352153" w:rsidRPr="00E453D8" w:rsidRDefault="00352153" w:rsidP="000E174A">
            <w:pPr>
              <w:spacing w:before="60" w:after="60"/>
              <w:rPr>
                <w:color w:val="auto"/>
                <w:sz w:val="20"/>
                <w:szCs w:val="20"/>
              </w:rPr>
            </w:pPr>
            <w:r w:rsidRPr="00E453D8">
              <w:rPr>
                <w:color w:val="auto"/>
                <w:sz w:val="20"/>
                <w:szCs w:val="20"/>
              </w:rPr>
              <w:t>25% + additional proportional discount*</w:t>
            </w:r>
          </w:p>
        </w:tc>
      </w:tr>
      <w:tr w:rsidR="00352153" w:rsidRPr="00E453D8" w14:paraId="2EC7813C" w14:textId="77777777" w:rsidTr="000E174A">
        <w:trPr>
          <w:trHeight w:val="574"/>
          <w:jc w:val="center"/>
        </w:trPr>
        <w:tc>
          <w:tcPr>
            <w:tcW w:w="697" w:type="pct"/>
          </w:tcPr>
          <w:p w14:paraId="38EEF760" w14:textId="77777777" w:rsidR="00352153" w:rsidRPr="00E453D8" w:rsidRDefault="00352153" w:rsidP="000E174A">
            <w:pPr>
              <w:spacing w:before="60" w:after="60"/>
              <w:rPr>
                <w:color w:val="auto"/>
                <w:sz w:val="20"/>
                <w:szCs w:val="20"/>
              </w:rPr>
            </w:pPr>
            <w:r w:rsidRPr="00E453D8">
              <w:rPr>
                <w:color w:val="auto"/>
                <w:sz w:val="20"/>
                <w:szCs w:val="20"/>
              </w:rPr>
              <w:t xml:space="preserve">100 years </w:t>
            </w:r>
          </w:p>
        </w:tc>
        <w:tc>
          <w:tcPr>
            <w:tcW w:w="1839" w:type="pct"/>
          </w:tcPr>
          <w:p w14:paraId="4294EE7F" w14:textId="77777777" w:rsidR="00352153" w:rsidRPr="00E453D8" w:rsidRDefault="00352153" w:rsidP="000E174A">
            <w:pPr>
              <w:spacing w:before="60" w:after="60"/>
              <w:rPr>
                <w:color w:val="auto"/>
                <w:sz w:val="20"/>
                <w:szCs w:val="20"/>
              </w:rPr>
            </w:pPr>
            <w:r w:rsidRPr="00E453D8">
              <w:rPr>
                <w:color w:val="auto"/>
                <w:sz w:val="20"/>
                <w:szCs w:val="20"/>
              </w:rPr>
              <w:t>All schedules</w:t>
            </w:r>
          </w:p>
        </w:tc>
        <w:tc>
          <w:tcPr>
            <w:tcW w:w="1233" w:type="pct"/>
          </w:tcPr>
          <w:p w14:paraId="668E690F" w14:textId="77777777" w:rsidR="00352153" w:rsidRPr="00E453D8" w:rsidRDefault="00352153" w:rsidP="000E174A">
            <w:pPr>
              <w:spacing w:before="60" w:after="60"/>
              <w:rPr>
                <w:color w:val="auto"/>
                <w:sz w:val="20"/>
                <w:szCs w:val="20"/>
              </w:rPr>
            </w:pPr>
            <w:r w:rsidRPr="00E453D8">
              <w:rPr>
                <w:color w:val="auto"/>
                <w:sz w:val="20"/>
                <w:szCs w:val="20"/>
              </w:rPr>
              <w:t>Nil</w:t>
            </w:r>
          </w:p>
        </w:tc>
        <w:tc>
          <w:tcPr>
            <w:tcW w:w="1232" w:type="pct"/>
          </w:tcPr>
          <w:p w14:paraId="00614603" w14:textId="77777777" w:rsidR="00352153" w:rsidRPr="00E453D8" w:rsidRDefault="00352153" w:rsidP="000E174A">
            <w:pPr>
              <w:spacing w:before="60" w:after="60"/>
              <w:rPr>
                <w:color w:val="auto"/>
                <w:sz w:val="20"/>
                <w:szCs w:val="20"/>
              </w:rPr>
            </w:pPr>
            <w:r w:rsidRPr="00E453D8">
              <w:rPr>
                <w:color w:val="auto"/>
                <w:sz w:val="20"/>
                <w:szCs w:val="20"/>
              </w:rPr>
              <w:t>5%</w:t>
            </w:r>
          </w:p>
        </w:tc>
      </w:tr>
    </w:tbl>
    <w:p w14:paraId="36B5B1B7" w14:textId="77777777" w:rsidR="00352153" w:rsidRPr="00E453D8" w:rsidRDefault="00352153" w:rsidP="00352153">
      <w:pPr>
        <w:rPr>
          <w:color w:val="auto"/>
          <w:sz w:val="20"/>
          <w:szCs w:val="20"/>
        </w:rPr>
      </w:pPr>
      <w:r w:rsidRPr="00E453D8">
        <w:rPr>
          <w:color w:val="auto"/>
          <w:sz w:val="20"/>
          <w:szCs w:val="20"/>
        </w:rPr>
        <w:t xml:space="preserve">*The additional proportion discount intends to manage permanence </w:t>
      </w:r>
      <w:proofErr w:type="gramStart"/>
      <w:r w:rsidRPr="00E453D8">
        <w:rPr>
          <w:color w:val="auto"/>
          <w:sz w:val="20"/>
          <w:szCs w:val="20"/>
        </w:rPr>
        <w:t>risks, and</w:t>
      </w:r>
      <w:proofErr w:type="gramEnd"/>
      <w:r w:rsidRPr="00E453D8">
        <w:rPr>
          <w:color w:val="auto"/>
          <w:sz w:val="20"/>
          <w:szCs w:val="20"/>
        </w:rPr>
        <w:t xml:space="preserve"> will apply to abatement from commercial species</w:t>
      </w:r>
      <w:r w:rsidRPr="00E453D8" w:rsidDel="00311EAE">
        <w:rPr>
          <w:color w:val="auto"/>
          <w:sz w:val="20"/>
          <w:szCs w:val="20"/>
        </w:rPr>
        <w:t xml:space="preserve"> </w:t>
      </w:r>
      <w:r w:rsidRPr="00E453D8">
        <w:rPr>
          <w:color w:val="auto"/>
          <w:sz w:val="20"/>
          <w:szCs w:val="20"/>
        </w:rPr>
        <w:t>and be equal to 25% of the share of commercial species planted or retained in the project. That is, if a project chooses to retain or plant exclusively commercial species, there will be an additional 25% discount. Note that because the commercial species discount is applied prior to the risk of reversal and permanence period discounts, the total discount will be less than 50%</w:t>
      </w:r>
      <w:r w:rsidRPr="00E453D8" w:rsidDel="000F0032">
        <w:rPr>
          <w:color w:val="auto"/>
          <w:sz w:val="20"/>
          <w:szCs w:val="20"/>
        </w:rPr>
        <w:t>.</w:t>
      </w:r>
      <w:r w:rsidRPr="00E453D8">
        <w:rPr>
          <w:color w:val="auto"/>
          <w:sz w:val="20"/>
          <w:szCs w:val="20"/>
        </w:rPr>
        <w:t xml:space="preserve"> Please see Schedule 4 (page 25-28) for further details.</w:t>
      </w:r>
    </w:p>
    <w:p w14:paraId="736F9650" w14:textId="24943948" w:rsidR="00352153" w:rsidRPr="00E453D8" w:rsidRDefault="00352153" w:rsidP="00352153">
      <w:r w:rsidRPr="00E453D8">
        <w:t xml:space="preserve">Both short and long rotations under Schedule 3 receive a higher 25% permanence discount, consistent with the existing 25% discount for Schedule 1 short rotation plantation projects. It was considered there was an elevated risk (based on industry trends at the time the 2017 method was made) that short rotation plantations may not replant after the end of the 25-year permanence period and the projects could have been over-credited as a result. As eligibility for Schedule 3 is underpinned by evidence that the plantation is otherwise at risk of conversion to non-forest land (if not for participating in the scheme), there is also an elevated risk that both short and long rotation plantations may not be replanted after the end of the </w:t>
      </w:r>
      <w:proofErr w:type="gramStart"/>
      <w:r w:rsidRPr="00E453D8">
        <w:t>25 year</w:t>
      </w:r>
      <w:proofErr w:type="gramEnd"/>
      <w:r w:rsidRPr="00E453D8">
        <w:t xml:space="preserve"> permanence period and are therefore subject to the same discount rate.</w:t>
      </w:r>
    </w:p>
    <w:p w14:paraId="1AE67D4A" w14:textId="77777777" w:rsidR="00352153" w:rsidRPr="00E453D8" w:rsidRDefault="00352153" w:rsidP="00352153">
      <w:r w:rsidRPr="00E453D8">
        <w:rPr>
          <w:noProof/>
        </w:rPr>
        <mc:AlternateContent>
          <mc:Choice Requires="wps">
            <w:drawing>
              <wp:anchor distT="0" distB="0" distL="114300" distR="114300" simplePos="0" relativeHeight="251673088" behindDoc="0" locked="0" layoutInCell="1" allowOverlap="1" wp14:anchorId="7280B7FC" wp14:editId="4F1F3276">
                <wp:simplePos x="0" y="0"/>
                <wp:positionH relativeFrom="margin">
                  <wp:align>center</wp:align>
                </wp:positionH>
                <wp:positionV relativeFrom="paragraph">
                  <wp:posOffset>923386</wp:posOffset>
                </wp:positionV>
                <wp:extent cx="6315075" cy="3524250"/>
                <wp:effectExtent l="57150" t="19050" r="85725" b="95250"/>
                <wp:wrapNone/>
                <wp:docPr id="97" name="Rectangle 97"/>
                <wp:cNvGraphicFramePr/>
                <a:graphic xmlns:a="http://schemas.openxmlformats.org/drawingml/2006/main">
                  <a:graphicData uri="http://schemas.microsoft.com/office/word/2010/wordprocessingShape">
                    <wps:wsp>
                      <wps:cNvSpPr/>
                      <wps:spPr>
                        <a:xfrm>
                          <a:off x="0" y="0"/>
                          <a:ext cx="6315075" cy="3524250"/>
                        </a:xfrm>
                        <a:prstGeom prst="rect">
                          <a:avLst/>
                        </a:prstGeom>
                        <a:no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75E39" id="Rectangle 97" o:spid="_x0000_s1026" style="position:absolute;margin-left:0;margin-top:72.7pt;width:497.25pt;height:27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" filled="f" strokecolor="#006d68 [3215]">
                <v:shadow on="t" color="black" opacity="22937f" origin=",.5" offset="0,.63889mm"/>
                <w10:wrap anchorx="margin"/>
              </v:rect>
            </w:pict>
          </mc:Fallback>
        </mc:AlternateContent>
      </w:r>
      <w:r w:rsidRPr="00E453D8">
        <w:t>To give effect to this, the Department of Industry, Science, Energy and Resources is consulting on an amendment to the CFI Rule to facilitate a 25% permanence discount for short or long rotation projects under Schedule 3. The additional proportional discount for permanent plantings with commercial species under Schedule 4 is implemented through the net abatement calculations for Schedule 4 projects. The proposed amendments to the CFI Rule are included below, with the proposed amendments bolded.</w:t>
      </w:r>
    </w:p>
    <w:p w14:paraId="17614E09" w14:textId="77777777" w:rsidR="00352153" w:rsidRPr="00E453D8" w:rsidRDefault="00352153" w:rsidP="00352153">
      <w:pPr>
        <w:pStyle w:val="ActHead5"/>
        <w:spacing w:before="60" w:after="60"/>
        <w:ind w:left="414" w:hanging="414"/>
        <w:rPr>
          <w:rFonts w:ascii="Times New Roman" w:hAnsi="Times New Roman"/>
          <w:b w:val="0"/>
          <w:bCs/>
          <w:sz w:val="18"/>
          <w:szCs w:val="18"/>
        </w:rPr>
      </w:pPr>
      <w:r w:rsidRPr="00E453D8">
        <w:rPr>
          <w:rStyle w:val="CharSectno"/>
          <w:rFonts w:ascii="Times New Roman" w:hAnsi="Times New Roman"/>
          <w:b w:val="0"/>
          <w:bCs/>
          <w:sz w:val="18"/>
          <w:szCs w:val="18"/>
        </w:rPr>
        <w:t>9</w:t>
      </w:r>
      <w:proofErr w:type="gramStart"/>
      <w:r w:rsidRPr="00E453D8">
        <w:rPr>
          <w:rStyle w:val="CharSectno"/>
          <w:rFonts w:ascii="Times New Roman" w:hAnsi="Times New Roman"/>
          <w:b w:val="0"/>
          <w:bCs/>
          <w:sz w:val="18"/>
          <w:szCs w:val="18"/>
        </w:rPr>
        <w:t>A</w:t>
      </w:r>
      <w:r w:rsidRPr="00E453D8">
        <w:rPr>
          <w:rFonts w:ascii="Times New Roman" w:hAnsi="Times New Roman"/>
          <w:b w:val="0"/>
          <w:bCs/>
          <w:sz w:val="18"/>
          <w:szCs w:val="18"/>
        </w:rPr>
        <w:t xml:space="preserve">  Permanence</w:t>
      </w:r>
      <w:proofErr w:type="gramEnd"/>
      <w:r w:rsidRPr="00E453D8">
        <w:rPr>
          <w:rFonts w:ascii="Times New Roman" w:hAnsi="Times New Roman"/>
          <w:b w:val="0"/>
          <w:bCs/>
          <w:sz w:val="18"/>
          <w:szCs w:val="18"/>
        </w:rPr>
        <w:t xml:space="preserve"> period discount number—</w:t>
      </w:r>
      <w:r w:rsidRPr="00E453D8">
        <w:rPr>
          <w:rFonts w:ascii="Times New Roman" w:hAnsi="Times New Roman"/>
          <w:sz w:val="18"/>
          <w:szCs w:val="18"/>
        </w:rPr>
        <w:t>certain</w:t>
      </w:r>
      <w:r w:rsidRPr="00E453D8">
        <w:rPr>
          <w:rFonts w:ascii="Times New Roman" w:hAnsi="Times New Roman"/>
          <w:b w:val="0"/>
          <w:bCs/>
          <w:sz w:val="18"/>
          <w:szCs w:val="18"/>
        </w:rPr>
        <w:t xml:space="preserve"> plantation forestry projects</w:t>
      </w:r>
    </w:p>
    <w:p w14:paraId="0AFB740F" w14:textId="77777777" w:rsidR="00352153" w:rsidRPr="00E453D8" w:rsidRDefault="00352153" w:rsidP="00352153">
      <w:pPr>
        <w:pStyle w:val="SubsectionHead0"/>
        <w:spacing w:before="60" w:after="60"/>
        <w:ind w:left="-720" w:firstLine="720"/>
        <w:rPr>
          <w:b/>
          <w:sz w:val="18"/>
          <w:szCs w:val="18"/>
        </w:rPr>
      </w:pPr>
      <w:r w:rsidRPr="00E453D8">
        <w:rPr>
          <w:b/>
          <w:sz w:val="18"/>
          <w:szCs w:val="18"/>
        </w:rPr>
        <w:t>Short rotation plantation forestry projects</w:t>
      </w:r>
    </w:p>
    <w:p w14:paraId="6BA00D2F" w14:textId="77777777" w:rsidR="00352153" w:rsidRPr="00E453D8" w:rsidRDefault="00352153" w:rsidP="00352153">
      <w:pPr>
        <w:pStyle w:val="subsection"/>
        <w:spacing w:before="60" w:beforeAutospacing="0" w:after="60" w:afterAutospacing="0"/>
        <w:rPr>
          <w:bCs/>
          <w:sz w:val="18"/>
          <w:szCs w:val="18"/>
        </w:rPr>
      </w:pPr>
      <w:r w:rsidRPr="00E453D8">
        <w:rPr>
          <w:bCs/>
          <w:sz w:val="18"/>
          <w:szCs w:val="18"/>
        </w:rPr>
        <w:tab/>
        <w:t xml:space="preserve">(1)  This section applies in relation to a project: </w:t>
      </w:r>
    </w:p>
    <w:p w14:paraId="7626A494" w14:textId="77777777" w:rsidR="00352153" w:rsidRPr="00E453D8" w:rsidRDefault="00352153" w:rsidP="00352153">
      <w:pPr>
        <w:pStyle w:val="paragraph"/>
        <w:spacing w:before="60" w:after="60"/>
        <w:ind w:left="924"/>
        <w:rPr>
          <w:bCs/>
          <w:sz w:val="18"/>
          <w:szCs w:val="18"/>
        </w:rPr>
      </w:pPr>
      <w:r w:rsidRPr="00E453D8">
        <w:rPr>
          <w:bCs/>
          <w:sz w:val="18"/>
          <w:szCs w:val="18"/>
        </w:rPr>
        <w:tab/>
        <w:t>(a)</w:t>
      </w:r>
      <w:r w:rsidRPr="00E453D8">
        <w:rPr>
          <w:bCs/>
          <w:sz w:val="18"/>
          <w:szCs w:val="18"/>
        </w:rPr>
        <w:tab/>
        <w:t>that includes the establishment of a plantation for the harvest of forest products that is established by planting or seeding; and</w:t>
      </w:r>
    </w:p>
    <w:p w14:paraId="4384C02B" w14:textId="77777777" w:rsidR="00352153" w:rsidRPr="00E453D8" w:rsidRDefault="00352153" w:rsidP="00352153">
      <w:pPr>
        <w:pStyle w:val="paragraph"/>
        <w:spacing w:before="60" w:after="60"/>
        <w:ind w:left="924"/>
        <w:rPr>
          <w:bCs/>
          <w:sz w:val="18"/>
          <w:szCs w:val="18"/>
        </w:rPr>
      </w:pPr>
      <w:r w:rsidRPr="00E453D8">
        <w:rPr>
          <w:bCs/>
          <w:sz w:val="18"/>
          <w:szCs w:val="18"/>
        </w:rPr>
        <w:tab/>
        <w:t>(b)</w:t>
      </w:r>
      <w:r w:rsidRPr="00E453D8">
        <w:rPr>
          <w:bCs/>
          <w:sz w:val="18"/>
          <w:szCs w:val="18"/>
        </w:rPr>
        <w:tab/>
        <w:t xml:space="preserve">for which the length of any of the rotations of a plantation that is part of the project from the planting, seeding or coppicing to the subsequent clearfelling during the </w:t>
      </w:r>
      <w:proofErr w:type="gramStart"/>
      <w:r w:rsidRPr="00E453D8">
        <w:rPr>
          <w:bCs/>
          <w:sz w:val="18"/>
          <w:szCs w:val="18"/>
        </w:rPr>
        <w:t>100 year</w:t>
      </w:r>
      <w:proofErr w:type="gramEnd"/>
      <w:r w:rsidRPr="00E453D8">
        <w:rPr>
          <w:bCs/>
          <w:sz w:val="18"/>
          <w:szCs w:val="18"/>
        </w:rPr>
        <w:t xml:space="preserve"> period after the section 27 declaration will be less than 20 years.</w:t>
      </w:r>
    </w:p>
    <w:p w14:paraId="56CD1BF1" w14:textId="77777777" w:rsidR="00352153" w:rsidRPr="00E453D8" w:rsidRDefault="00352153" w:rsidP="00352153">
      <w:pPr>
        <w:pStyle w:val="SubsectionHead0"/>
        <w:spacing w:before="60" w:after="60"/>
        <w:ind w:left="-720" w:firstLine="720"/>
        <w:rPr>
          <w:b/>
          <w:sz w:val="18"/>
          <w:szCs w:val="18"/>
        </w:rPr>
      </w:pPr>
      <w:r w:rsidRPr="00E453D8">
        <w:rPr>
          <w:b/>
          <w:sz w:val="18"/>
          <w:szCs w:val="18"/>
        </w:rPr>
        <w:t>Continuing plantation forestry projects</w:t>
      </w:r>
    </w:p>
    <w:p w14:paraId="15B5E317" w14:textId="77777777" w:rsidR="00352153" w:rsidRPr="00E453D8" w:rsidRDefault="00352153" w:rsidP="00352153">
      <w:pPr>
        <w:pStyle w:val="subsection"/>
        <w:spacing w:before="60" w:beforeAutospacing="0" w:after="60" w:afterAutospacing="0"/>
        <w:rPr>
          <w:b/>
          <w:sz w:val="18"/>
          <w:szCs w:val="18"/>
        </w:rPr>
      </w:pPr>
      <w:r w:rsidRPr="00E453D8">
        <w:rPr>
          <w:b/>
          <w:sz w:val="18"/>
          <w:szCs w:val="18"/>
        </w:rPr>
        <w:tab/>
        <w:t>(1</w:t>
      </w:r>
      <w:proofErr w:type="gramStart"/>
      <w:r w:rsidRPr="00E453D8">
        <w:rPr>
          <w:b/>
          <w:sz w:val="18"/>
          <w:szCs w:val="18"/>
        </w:rPr>
        <w:t>A)  This</w:t>
      </w:r>
      <w:proofErr w:type="gramEnd"/>
      <w:r w:rsidRPr="00E453D8">
        <w:rPr>
          <w:b/>
          <w:sz w:val="18"/>
          <w:szCs w:val="18"/>
        </w:rPr>
        <w:t xml:space="preserve"> section also applies in relation to a project: </w:t>
      </w:r>
    </w:p>
    <w:p w14:paraId="7DD5AA77" w14:textId="77777777" w:rsidR="00352153" w:rsidRPr="00E453D8" w:rsidRDefault="00352153" w:rsidP="00352153">
      <w:pPr>
        <w:pStyle w:val="paragraph"/>
        <w:spacing w:before="60" w:after="60"/>
        <w:ind w:left="924"/>
        <w:rPr>
          <w:b/>
          <w:sz w:val="18"/>
          <w:szCs w:val="18"/>
        </w:rPr>
      </w:pPr>
      <w:r w:rsidRPr="00E453D8">
        <w:rPr>
          <w:b/>
          <w:sz w:val="18"/>
          <w:szCs w:val="18"/>
        </w:rPr>
        <w:tab/>
        <w:t>(a)</w:t>
      </w:r>
      <w:r w:rsidRPr="00E453D8">
        <w:rPr>
          <w:b/>
          <w:sz w:val="18"/>
          <w:szCs w:val="18"/>
        </w:rPr>
        <w:tab/>
        <w:t xml:space="preserve">that includes the establishment or continuation of a plantation for the harvest of forest products that is established or continued by planting, </w:t>
      </w:r>
      <w:proofErr w:type="gramStart"/>
      <w:r w:rsidRPr="00E453D8">
        <w:rPr>
          <w:b/>
          <w:sz w:val="18"/>
          <w:szCs w:val="18"/>
        </w:rPr>
        <w:t>seeding</w:t>
      </w:r>
      <w:proofErr w:type="gramEnd"/>
      <w:r w:rsidRPr="00E453D8">
        <w:rPr>
          <w:b/>
          <w:sz w:val="18"/>
          <w:szCs w:val="18"/>
        </w:rPr>
        <w:t xml:space="preserve"> or coppicing; and</w:t>
      </w:r>
    </w:p>
    <w:p w14:paraId="08F99184" w14:textId="77777777" w:rsidR="00352153" w:rsidRPr="00E453D8" w:rsidRDefault="00352153" w:rsidP="00352153">
      <w:pPr>
        <w:pStyle w:val="paragraph"/>
        <w:spacing w:before="60" w:after="60"/>
        <w:ind w:left="924"/>
        <w:rPr>
          <w:b/>
          <w:sz w:val="18"/>
          <w:szCs w:val="18"/>
        </w:rPr>
      </w:pPr>
      <w:r w:rsidRPr="00E453D8">
        <w:rPr>
          <w:b/>
          <w:sz w:val="18"/>
          <w:szCs w:val="18"/>
        </w:rPr>
        <w:tab/>
        <w:t>(b)</w:t>
      </w:r>
      <w:r w:rsidRPr="00E453D8">
        <w:rPr>
          <w:b/>
          <w:sz w:val="18"/>
          <w:szCs w:val="18"/>
        </w:rPr>
        <w:tab/>
        <w:t>whose project area includes land that, in the 7 years before the project proponent applied for the area of land to be part of the project area for the project, was managed as a plantation for the harvest of forest products; and</w:t>
      </w:r>
    </w:p>
    <w:p w14:paraId="69503936" w14:textId="77777777" w:rsidR="00352153" w:rsidRPr="00E453D8" w:rsidRDefault="00352153" w:rsidP="00352153">
      <w:pPr>
        <w:pStyle w:val="paragraph"/>
        <w:spacing w:before="60" w:after="60"/>
        <w:ind w:left="924"/>
        <w:rPr>
          <w:b/>
          <w:sz w:val="18"/>
          <w:szCs w:val="18"/>
        </w:rPr>
      </w:pPr>
      <w:r w:rsidRPr="00E453D8">
        <w:rPr>
          <w:b/>
          <w:sz w:val="18"/>
          <w:szCs w:val="18"/>
        </w:rPr>
        <w:tab/>
        <w:t>(c)</w:t>
      </w:r>
      <w:r w:rsidRPr="00E453D8">
        <w:rPr>
          <w:b/>
          <w:sz w:val="18"/>
          <w:szCs w:val="18"/>
        </w:rPr>
        <w:tab/>
        <w:t>for which the project activity does not only relate to the conversion of one or more plantations from short rotations (as described in paragraph (1)(b)), to long rotations of at least 20 years.</w:t>
      </w:r>
    </w:p>
    <w:p w14:paraId="45AFB8AA" w14:textId="77777777" w:rsidR="00352153" w:rsidRPr="00E453D8" w:rsidRDefault="00352153" w:rsidP="00352153">
      <w:pPr>
        <w:spacing w:before="60" w:after="60"/>
        <w:ind w:left="1265" w:hanging="851"/>
        <w:rPr>
          <w:rFonts w:ascii="Times New Roman" w:eastAsia="Times New Roman" w:hAnsi="Times New Roman" w:cs="Times New Roman"/>
          <w:b/>
          <w:color w:val="auto"/>
          <w:sz w:val="18"/>
          <w:szCs w:val="18"/>
          <w:lang w:eastAsia="en-AU"/>
        </w:rPr>
      </w:pPr>
      <w:r w:rsidRPr="00E453D8">
        <w:rPr>
          <w:rFonts w:ascii="Times New Roman" w:eastAsia="Times New Roman" w:hAnsi="Times New Roman" w:cs="Times New Roman"/>
          <w:b/>
          <w:color w:val="auto"/>
          <w:sz w:val="18"/>
          <w:szCs w:val="18"/>
          <w:lang w:eastAsia="en-AU"/>
        </w:rPr>
        <w:t>Note:          Under subparagraph (c)(ii) of the definition of “permanence period discount number” in subsection 16(2) of the Act, this subsection applies to projects whose crediting period started after X Month 2022 (</w:t>
      </w:r>
      <w:proofErr w:type="gramStart"/>
      <w:r w:rsidRPr="00E453D8">
        <w:rPr>
          <w:rFonts w:ascii="Times New Roman" w:eastAsia="Times New Roman" w:hAnsi="Times New Roman" w:cs="Times New Roman"/>
          <w:b/>
          <w:color w:val="auto"/>
          <w:sz w:val="18"/>
          <w:szCs w:val="18"/>
          <w:lang w:eastAsia="en-AU"/>
        </w:rPr>
        <w:t>whether or not</w:t>
      </w:r>
      <w:proofErr w:type="gramEnd"/>
      <w:r w:rsidRPr="00E453D8">
        <w:rPr>
          <w:rFonts w:ascii="Times New Roman" w:eastAsia="Times New Roman" w:hAnsi="Times New Roman" w:cs="Times New Roman"/>
          <w:b/>
          <w:color w:val="auto"/>
          <w:sz w:val="18"/>
          <w:szCs w:val="18"/>
          <w:lang w:eastAsia="en-AU"/>
        </w:rPr>
        <w:t xml:space="preserve"> the project was of this kind at the start of the crediting period or becomes of this kind, such as on the addition of land to the project area of the project). </w:t>
      </w:r>
    </w:p>
    <w:p w14:paraId="014C28C1" w14:textId="77777777" w:rsidR="00352153" w:rsidRPr="00E453D8" w:rsidRDefault="00352153" w:rsidP="00352153">
      <w:pPr>
        <w:pStyle w:val="subsection"/>
        <w:spacing w:before="60" w:beforeAutospacing="0" w:after="60" w:afterAutospacing="0"/>
        <w:ind w:left="720" w:hanging="720"/>
        <w:rPr>
          <w:bCs/>
          <w:sz w:val="18"/>
          <w:szCs w:val="18"/>
        </w:rPr>
      </w:pPr>
      <w:r w:rsidRPr="00E453D8">
        <w:rPr>
          <w:bCs/>
          <w:sz w:val="18"/>
          <w:szCs w:val="18"/>
        </w:rPr>
        <w:lastRenderedPageBreak/>
        <w:t>(2)  For subparagraph (c)(ii) of the definition of “permanence period discount number” in subsection 16(2) of the Act, the permanence period discount number is 25%.</w:t>
      </w:r>
    </w:p>
    <w:p w14:paraId="61C4232B" w14:textId="77777777" w:rsidR="00352153" w:rsidRPr="00E453D8" w:rsidRDefault="00352153" w:rsidP="00352153">
      <w:pPr>
        <w:pStyle w:val="Heading4"/>
        <w:spacing w:before="400"/>
      </w:pPr>
      <w:r w:rsidRPr="00E453D8">
        <w:t>Plantation forestry notification</w:t>
      </w:r>
    </w:p>
    <w:p w14:paraId="3C860529" w14:textId="77777777" w:rsidR="00352153" w:rsidRPr="00E453D8" w:rsidRDefault="00352153" w:rsidP="00352153">
      <w:pPr>
        <w:pStyle w:val="CERbullets"/>
        <w:numPr>
          <w:ilvl w:val="0"/>
          <w:numId w:val="0"/>
        </w:numPr>
      </w:pPr>
      <w:r w:rsidRPr="00E453D8">
        <w:t xml:space="preserve">For Schedule 1 projects (new or expanded plantations), the CFI Rule requires that the </w:t>
      </w:r>
      <w:r w:rsidRPr="00E453D8">
        <w:rPr>
          <w:b/>
          <w:bCs/>
        </w:rPr>
        <w:t xml:space="preserve">Minister for Agriculture assess and </w:t>
      </w:r>
      <w:proofErr w:type="gramStart"/>
      <w:r w:rsidRPr="00E453D8">
        <w:rPr>
          <w:b/>
          <w:bCs/>
        </w:rPr>
        <w:t>make a determination</w:t>
      </w:r>
      <w:proofErr w:type="gramEnd"/>
      <w:r w:rsidRPr="00E453D8">
        <w:rPr>
          <w:b/>
          <w:bCs/>
        </w:rPr>
        <w:t xml:space="preserve"> as to whether the project may lead to an undesirable impact on agricultural production</w:t>
      </w:r>
      <w:r w:rsidRPr="00E453D8">
        <w:t xml:space="preserve"> in the region in which the project is to be located. This is because new plantations are commonly established on land previously used for agriculture. This assessment is made through the submission of a </w:t>
      </w:r>
      <w:r w:rsidRPr="00E453D8">
        <w:rPr>
          <w:i/>
          <w:iCs/>
        </w:rPr>
        <w:t>Plantation Forestry Notification</w:t>
      </w:r>
      <w:r w:rsidRPr="00E453D8">
        <w:t xml:space="preserve"> and it is submitted on the same day or up to 18-months prior to submitting an ERF application.</w:t>
      </w:r>
    </w:p>
    <w:p w14:paraId="7C80C158" w14:textId="77777777" w:rsidR="00352153" w:rsidRPr="00E453D8" w:rsidRDefault="00352153" w:rsidP="00352153">
      <w:pPr>
        <w:pStyle w:val="CERbullets"/>
        <w:numPr>
          <w:ilvl w:val="0"/>
          <w:numId w:val="0"/>
        </w:numPr>
      </w:pPr>
      <w:r w:rsidRPr="00E453D8">
        <w:t xml:space="preserve">There is no prescribed ‘application form’ for a proponent, instead a notification is to take the form of a written statement sent to the Department of Agriculture, </w:t>
      </w:r>
      <w:proofErr w:type="gramStart"/>
      <w:r w:rsidRPr="00E453D8">
        <w:t>Water</w:t>
      </w:r>
      <w:proofErr w:type="gramEnd"/>
      <w:r w:rsidRPr="00E453D8">
        <w:t xml:space="preserve"> and the Environment via email. Find more information on the </w:t>
      </w:r>
      <w:hyperlink r:id="rId46" w:history="1">
        <w:r w:rsidRPr="00E453D8">
          <w:rPr>
            <w:rStyle w:val="Hyperlink"/>
          </w:rPr>
          <w:t>Department of Agriculture Water and Environment - Emissions Reduction Fund Plantation Forestry Notification</w:t>
        </w:r>
      </w:hyperlink>
      <w:r w:rsidRPr="00E453D8">
        <w:rPr>
          <w:rStyle w:val="FootnoteReference"/>
        </w:rPr>
        <w:footnoteReference w:id="22"/>
      </w:r>
      <w:r w:rsidRPr="00E453D8">
        <w:t xml:space="preserve"> website. The notification, and any supporting information must be included in your registration application to us.</w:t>
      </w:r>
    </w:p>
    <w:p w14:paraId="728649CC" w14:textId="77777777" w:rsidR="00352153" w:rsidRPr="00E453D8" w:rsidRDefault="00352153" w:rsidP="00352153">
      <w:pPr>
        <w:spacing w:after="160"/>
      </w:pPr>
      <w:r w:rsidRPr="00E453D8">
        <w:t>Note that the area in your plantation forestry notification can be larger than the area of your proposed plantation forestry project. This can be useful if you were planning on breaking your land up into multiple plantation forestry projects or adding more project areas over time (i.e. it is possible to cover them with a single plantation forestry notification). Where the Agriculture Minister does determine that the project would have an undesirable impact on agricultural production in the region, the project is deemed ineligible.</w:t>
      </w:r>
      <w:r w:rsidRPr="00E453D8" w:rsidDel="00D034D4">
        <w:t xml:space="preserve"> </w:t>
      </w:r>
    </w:p>
    <w:p w14:paraId="262B4B70" w14:textId="65664882" w:rsidR="009723A4" w:rsidRPr="00E453D8" w:rsidRDefault="00BF6997" w:rsidP="009723A4">
      <w:pPr>
        <w:pStyle w:val="Heading4"/>
      </w:pPr>
      <w:r w:rsidRPr="00E453D8">
        <w:t xml:space="preserve">Waivers for </w:t>
      </w:r>
      <w:r w:rsidR="009723A4" w:rsidRPr="00E453D8">
        <w:t xml:space="preserve">Schedule </w:t>
      </w:r>
      <w:r w:rsidR="00DC282F" w:rsidRPr="00E453D8">
        <w:t>4</w:t>
      </w:r>
      <w:r w:rsidR="009723A4" w:rsidRPr="00E453D8">
        <w:t xml:space="preserve"> </w:t>
      </w:r>
      <w:r w:rsidRPr="00E453D8">
        <w:t>environmental planting projects</w:t>
      </w:r>
      <w:r w:rsidR="001E51A7" w:rsidRPr="00E453D8">
        <w:t xml:space="preserve"> under specific circumstances</w:t>
      </w:r>
    </w:p>
    <w:p w14:paraId="7F2ADAB7" w14:textId="5FF1DC5E" w:rsidR="001E51A7" w:rsidRPr="00E453D8" w:rsidRDefault="00377E8A" w:rsidP="00BF6997">
      <w:pPr>
        <w:spacing w:before="200"/>
        <w:rPr>
          <w:color w:val="auto"/>
        </w:rPr>
      </w:pPr>
      <w:r w:rsidRPr="00E453D8">
        <w:rPr>
          <w:color w:val="auto"/>
        </w:rPr>
        <w:t>The requirements</w:t>
      </w:r>
      <w:r w:rsidR="001E51A7" w:rsidRPr="00E453D8">
        <w:rPr>
          <w:color w:val="auto"/>
        </w:rPr>
        <w:t xml:space="preserve"> for a financial assessment and valuation</w:t>
      </w:r>
      <w:r w:rsidRPr="00E453D8">
        <w:rPr>
          <w:color w:val="auto"/>
        </w:rPr>
        <w:t xml:space="preserve"> under the additionality framework are waived for </w:t>
      </w:r>
      <w:r w:rsidR="001E51A7" w:rsidRPr="00E453D8">
        <w:rPr>
          <w:color w:val="auto"/>
        </w:rPr>
        <w:t xml:space="preserve">Schedule </w:t>
      </w:r>
      <w:r w:rsidR="00DC282F" w:rsidRPr="00E453D8">
        <w:rPr>
          <w:color w:val="auto"/>
        </w:rPr>
        <w:t>4</w:t>
      </w:r>
      <w:r w:rsidR="001E51A7" w:rsidRPr="00E453D8">
        <w:rPr>
          <w:color w:val="auto"/>
        </w:rPr>
        <w:t xml:space="preserve"> environmental planting projects under a specific set of circumstances, where a plantation forest is not permitted to be replanted for regulatory or other reasons, but an environmental planting would be allowed, but not required.</w:t>
      </w:r>
      <w:r w:rsidR="00D62C78">
        <w:rPr>
          <w:color w:val="auto"/>
        </w:rPr>
        <w:t xml:space="preserve"> </w:t>
      </w:r>
      <w:r w:rsidR="001E51A7" w:rsidRPr="00E453D8">
        <w:rPr>
          <w:color w:val="auto"/>
        </w:rPr>
        <w:t>Project proponents are required to provide a letter from a state or territory government organisation confirming that the plantation is not permitted to be replanted, and that an environmental planting is permitted, but is not required to be established on that land.</w:t>
      </w:r>
    </w:p>
    <w:p w14:paraId="5E14FA64" w14:textId="1C63F1B8" w:rsidR="00B815FC" w:rsidRPr="00E453D8" w:rsidRDefault="00B815FC" w:rsidP="00B815FC">
      <w:pPr>
        <w:pStyle w:val="Heading4"/>
        <w:rPr>
          <w:b/>
        </w:rPr>
      </w:pPr>
      <w:r w:rsidRPr="00E453D8">
        <w:rPr>
          <w:b/>
        </w:rPr>
        <w:t>1.5 Plantations outside of the National Plantation Inventory regions</w:t>
      </w:r>
    </w:p>
    <w:p w14:paraId="1122F5C1" w14:textId="3409A7B8" w:rsidR="00F44DCB" w:rsidRPr="00E453D8" w:rsidRDefault="00B815FC" w:rsidP="00B815FC">
      <w:pPr>
        <w:spacing w:before="240"/>
        <w:rPr>
          <w:color w:val="auto"/>
        </w:rPr>
      </w:pPr>
      <w:r w:rsidRPr="00E453D8">
        <w:t>Plantations that are outside of National Plantation Inventory (NPI) regions (see Appendix 1 for a map of NPI regions) are not eligible under the 2017 method. This was primarily due to limitations in data availability outside th</w:t>
      </w:r>
      <w:r w:rsidR="00F44DCB" w:rsidRPr="00E453D8">
        <w:t>ose</w:t>
      </w:r>
      <w:r w:rsidRPr="00E453D8">
        <w:t xml:space="preserve"> region</w:t>
      </w:r>
      <w:r w:rsidR="00F44DCB" w:rsidRPr="00E453D8">
        <w:t>s</w:t>
      </w:r>
      <w:r w:rsidRPr="00E453D8">
        <w:t xml:space="preserve"> that </w:t>
      </w:r>
      <w:r w:rsidR="00F44DCB" w:rsidRPr="00E453D8">
        <w:t xml:space="preserve">did not </w:t>
      </w:r>
      <w:r w:rsidRPr="00E453D8">
        <w:t xml:space="preserve">allow: 1) the FullCAM model to be calibrated appropriately, and 2) evidence </w:t>
      </w:r>
      <w:r w:rsidRPr="00E453D8">
        <w:rPr>
          <w:color w:val="auto"/>
        </w:rPr>
        <w:t>to be collected that supported that the activities were additional.</w:t>
      </w:r>
    </w:p>
    <w:p w14:paraId="0B292837" w14:textId="3D49D006" w:rsidR="004D3C5D" w:rsidRPr="00D62C78" w:rsidRDefault="00B815FC" w:rsidP="00B815FC">
      <w:pPr>
        <w:spacing w:before="240"/>
        <w:rPr>
          <w:color w:val="auto"/>
          <w:lang w:val="en-US"/>
        </w:rPr>
      </w:pPr>
      <w:r w:rsidRPr="00E453D8">
        <w:rPr>
          <w:color w:val="auto"/>
        </w:rPr>
        <w:t xml:space="preserve">The upcoming FullCAM update will mean that FullCAM will be capable of modelling plantations outside the NPI (though within a functional domain, that is, there will still be spatial and regional limitations based on the data that FullCAM is calibrated to). </w:t>
      </w:r>
      <w:r w:rsidRPr="00E453D8">
        <w:rPr>
          <w:color w:val="auto"/>
          <w:lang w:val="en-US"/>
        </w:rPr>
        <w:t xml:space="preserve">Available data suggests that the existing area of plantations outside the NPI regions is minimal, and as such any new plantation establishment or conversion could be considered additional, which facilitates Schedules 1 and 2 participating outside the NPI regions. </w:t>
      </w:r>
      <w:r w:rsidR="00F44DCB" w:rsidRPr="00E453D8">
        <w:rPr>
          <w:color w:val="auto"/>
          <w:lang w:val="en-US"/>
        </w:rPr>
        <w:t xml:space="preserve">Schedules 3 and 4 projects </w:t>
      </w:r>
      <w:r w:rsidR="004D3C5D" w:rsidRPr="00E453D8">
        <w:rPr>
          <w:color w:val="auto"/>
          <w:lang w:val="en-US"/>
        </w:rPr>
        <w:t>that</w:t>
      </w:r>
      <w:r w:rsidR="00F44DCB" w:rsidRPr="00E453D8">
        <w:rPr>
          <w:color w:val="auto"/>
          <w:lang w:val="en-US"/>
        </w:rPr>
        <w:t xml:space="preserve"> </w:t>
      </w:r>
      <w:r w:rsidR="004D3C5D" w:rsidRPr="00E453D8">
        <w:rPr>
          <w:color w:val="auto"/>
          <w:lang w:val="en-US"/>
        </w:rPr>
        <w:t xml:space="preserve">meet </w:t>
      </w:r>
      <w:r w:rsidR="00F44DCB" w:rsidRPr="00E453D8">
        <w:rPr>
          <w:color w:val="auto"/>
          <w:lang w:val="en-US"/>
        </w:rPr>
        <w:t>the requirements set out in the additionality framework</w:t>
      </w:r>
      <w:r w:rsidR="004D3C5D" w:rsidRPr="00E453D8">
        <w:rPr>
          <w:color w:val="auto"/>
          <w:lang w:val="en-US"/>
        </w:rPr>
        <w:t xml:space="preserve"> could also be considered additional</w:t>
      </w:r>
      <w:r w:rsidR="00F44DCB" w:rsidRPr="00E453D8">
        <w:rPr>
          <w:color w:val="auto"/>
          <w:lang w:val="en-US"/>
        </w:rPr>
        <w:t>.</w:t>
      </w:r>
      <w:r w:rsidR="00D62C78">
        <w:rPr>
          <w:color w:val="auto"/>
          <w:lang w:val="en-US"/>
        </w:rPr>
        <w:t xml:space="preserve"> </w:t>
      </w:r>
      <w:r w:rsidR="00F44DCB" w:rsidRPr="00E453D8">
        <w:rPr>
          <w:color w:val="auto"/>
        </w:rPr>
        <w:t>Consequently, p</w:t>
      </w:r>
      <w:r w:rsidRPr="00E453D8">
        <w:rPr>
          <w:color w:val="auto"/>
        </w:rPr>
        <w:t>lantations outside of the NPI regions are now eligible to participate in the 2021 plantation forestry method under all schedules</w:t>
      </w:r>
      <w:r w:rsidR="00F72504" w:rsidRPr="00E453D8">
        <w:rPr>
          <w:color w:val="auto"/>
        </w:rPr>
        <w:t xml:space="preserve">. However only plantations </w:t>
      </w:r>
      <w:r w:rsidRPr="00E453D8">
        <w:rPr>
          <w:color w:val="auto"/>
        </w:rPr>
        <w:t xml:space="preserve">located within </w:t>
      </w:r>
      <w:r w:rsidR="003F50E3" w:rsidRPr="00E453D8">
        <w:rPr>
          <w:color w:val="auto"/>
        </w:rPr>
        <w:t>50</w:t>
      </w:r>
      <w:r w:rsidRPr="00E453D8">
        <w:rPr>
          <w:color w:val="auto"/>
        </w:rPr>
        <w:t>km from an NPI region are eligible to participate under</w:t>
      </w:r>
      <w:r w:rsidR="004D3C5D" w:rsidRPr="00E453D8">
        <w:rPr>
          <w:color w:val="auto"/>
        </w:rPr>
        <w:t>:</w:t>
      </w:r>
    </w:p>
    <w:p w14:paraId="276DC932" w14:textId="5FBE31E8" w:rsidR="004D3C5D" w:rsidRPr="00E453D8" w:rsidRDefault="004D3C5D" w:rsidP="004D3C5D">
      <w:pPr>
        <w:pStyle w:val="ERACbullets"/>
        <w:numPr>
          <w:ilvl w:val="0"/>
          <w:numId w:val="1"/>
        </w:numPr>
      </w:pPr>
      <w:r w:rsidRPr="00E453D8">
        <w:lastRenderedPageBreak/>
        <w:t>Schedule 2</w:t>
      </w:r>
      <w:r w:rsidR="00F72504" w:rsidRPr="00E453D8">
        <w:t xml:space="preserve"> (conversion from short to long rotation) to ensure that the species restrictions, which are based on NPI regions, remain appropriate. Schedule 2 projects will be required to conform to the species restrictions for the NPI region closest to their project, and</w:t>
      </w:r>
    </w:p>
    <w:p w14:paraId="6876987F" w14:textId="1FA2B025" w:rsidR="00483F36" w:rsidRPr="00E453D8" w:rsidRDefault="004D3C5D" w:rsidP="00091063">
      <w:pPr>
        <w:pStyle w:val="ERACbullets"/>
        <w:numPr>
          <w:ilvl w:val="0"/>
          <w:numId w:val="1"/>
        </w:numPr>
        <w:rPr>
          <w:rFonts w:eastAsia="Times New Roman"/>
          <w:sz w:val="30"/>
          <w:szCs w:val="26"/>
        </w:rPr>
      </w:pPr>
      <w:r w:rsidRPr="00E453D8">
        <w:t xml:space="preserve">Schedule </w:t>
      </w:r>
      <w:r w:rsidR="00DC282F" w:rsidRPr="00E453D8">
        <w:t>3</w:t>
      </w:r>
      <w:r w:rsidRPr="00E453D8">
        <w:t xml:space="preserve"> </w:t>
      </w:r>
      <w:r w:rsidR="00F72504" w:rsidRPr="00E453D8">
        <w:t>(continuing plantations) to minimise the risk of supporting sub-optimal plantations.</w:t>
      </w:r>
    </w:p>
    <w:p w14:paraId="1DB70F74" w14:textId="1AA626E9" w:rsidR="00A06503" w:rsidRPr="00E453D8" w:rsidRDefault="00A06503" w:rsidP="006065BB">
      <w:pPr>
        <w:pStyle w:val="Heading1"/>
      </w:pPr>
      <w:bookmarkStart w:id="35" w:name="_Toc86081746"/>
      <w:r w:rsidRPr="00E453D8">
        <w:rPr>
          <w:rStyle w:val="Heading1Char"/>
          <w:b/>
          <w:bCs/>
        </w:rPr>
        <w:t>Step 3: Delivering your plantation forestry project</w:t>
      </w:r>
      <w:bookmarkEnd w:id="35"/>
      <w:r w:rsidRPr="00E453D8">
        <w:tab/>
      </w:r>
    </w:p>
    <w:p w14:paraId="38A834E1" w14:textId="65C6C751" w:rsidR="00DD77F7" w:rsidRPr="00E453D8" w:rsidRDefault="00DD77F7" w:rsidP="00947E78">
      <w:pPr>
        <w:pStyle w:val="CERbullets"/>
        <w:numPr>
          <w:ilvl w:val="0"/>
          <w:numId w:val="0"/>
        </w:numPr>
      </w:pPr>
      <w:r w:rsidRPr="00E453D8">
        <w:t>You can start your project activities after your project is registered.</w:t>
      </w:r>
      <w:r w:rsidR="002E7A41" w:rsidRPr="00E453D8">
        <w:t xml:space="preserve"> S</w:t>
      </w:r>
      <w:r w:rsidRPr="00E453D8">
        <w:t>pecific project activities are permitted after a complete project registration application has been submitted and before project registration (further details on the in lieu of newness requirements are on page</w:t>
      </w:r>
      <w:r w:rsidR="00352153" w:rsidRPr="00E453D8">
        <w:t xml:space="preserve"> 12</w:t>
      </w:r>
      <w:r w:rsidRPr="00E453D8">
        <w:t>).</w:t>
      </w:r>
    </w:p>
    <w:p w14:paraId="5F4E8865" w14:textId="2F910AB7" w:rsidR="002538F5" w:rsidRPr="00E453D8" w:rsidRDefault="00947E78" w:rsidP="00947E78">
      <w:pPr>
        <w:pStyle w:val="CERbullets"/>
        <w:numPr>
          <w:ilvl w:val="0"/>
          <w:numId w:val="0"/>
        </w:numPr>
      </w:pPr>
      <w:r w:rsidRPr="00E453D8">
        <w:t xml:space="preserve">There are four </w:t>
      </w:r>
      <w:r w:rsidR="002538F5" w:rsidRPr="00E453D8">
        <w:t xml:space="preserve">project </w:t>
      </w:r>
      <w:r w:rsidRPr="00E453D8">
        <w:t>activities available unde</w:t>
      </w:r>
      <w:r w:rsidR="002538F5" w:rsidRPr="00E453D8">
        <w:t>r different schedules of</w:t>
      </w:r>
      <w:r w:rsidRPr="00E453D8">
        <w:t xml:space="preserve"> the 2021 plantation forestry method, with each activity subject to </w:t>
      </w:r>
      <w:r w:rsidR="002538F5" w:rsidRPr="00E453D8">
        <w:t>different</w:t>
      </w:r>
      <w:r w:rsidR="00DD77F7" w:rsidRPr="00E453D8">
        <w:t xml:space="preserve"> requirements</w:t>
      </w:r>
      <w:r w:rsidR="002E7A41" w:rsidRPr="00E453D8">
        <w:t xml:space="preserve">. </w:t>
      </w:r>
      <w:r w:rsidR="002538F5" w:rsidRPr="00E453D8">
        <w:t>The four project activities are:</w:t>
      </w:r>
    </w:p>
    <w:p w14:paraId="7EBA9F5A" w14:textId="77777777" w:rsidR="00947E78" w:rsidRPr="00E453D8" w:rsidRDefault="00947E78" w:rsidP="00947E78">
      <w:pPr>
        <w:pStyle w:val="CERbullets"/>
      </w:pPr>
      <w:r w:rsidRPr="00E453D8">
        <w:t>Schedule 1: Establishing a new plantation</w:t>
      </w:r>
    </w:p>
    <w:p w14:paraId="121D43CC" w14:textId="76B21426" w:rsidR="00947E78" w:rsidRPr="00E453D8" w:rsidRDefault="00947E78" w:rsidP="00947E78">
      <w:pPr>
        <w:pStyle w:val="CERbullets"/>
      </w:pPr>
      <w:r w:rsidRPr="00E453D8">
        <w:t>Schedule 2: Converting an existing plantation from a short to a long rotation</w:t>
      </w:r>
    </w:p>
    <w:p w14:paraId="28BBEA52" w14:textId="15D9500F" w:rsidR="00947E78" w:rsidRPr="00E453D8" w:rsidRDefault="00947E78" w:rsidP="00947E78">
      <w:pPr>
        <w:pStyle w:val="CERbullets"/>
      </w:pPr>
      <w:r w:rsidRPr="00E453D8">
        <w:t xml:space="preserve">Schedule 3: </w:t>
      </w:r>
      <w:r w:rsidR="00DC282F" w:rsidRPr="00E453D8">
        <w:t>Continuing plantation forestry activities</w:t>
      </w:r>
      <w:r w:rsidR="00DC282F" w:rsidRPr="00E453D8" w:rsidDel="00DC282F">
        <w:t xml:space="preserve"> </w:t>
      </w:r>
    </w:p>
    <w:p w14:paraId="7AA61755" w14:textId="731F82E4" w:rsidR="00947E78" w:rsidRPr="00E453D8" w:rsidRDefault="00947E78" w:rsidP="00947E78">
      <w:pPr>
        <w:pStyle w:val="CERbullets"/>
      </w:pPr>
      <w:r w:rsidRPr="00E453D8">
        <w:t xml:space="preserve">Schedule 4: </w:t>
      </w:r>
      <w:r w:rsidR="00DC282F" w:rsidRPr="00E453D8">
        <w:t xml:space="preserve">Transition to a permanent (not-for-harvest) forest </w:t>
      </w:r>
    </w:p>
    <w:p w14:paraId="6218554F" w14:textId="3850BDEF" w:rsidR="008D4811" w:rsidRPr="00E453D8" w:rsidRDefault="008D4811" w:rsidP="00DD50F4">
      <w:pPr>
        <w:pStyle w:val="Heading1"/>
        <w:spacing w:before="0"/>
        <w:rPr>
          <w:sz w:val="25"/>
          <w:szCs w:val="25"/>
        </w:rPr>
      </w:pPr>
      <w:bookmarkStart w:id="36" w:name="_Toc86081747"/>
      <w:r w:rsidRPr="00E453D8">
        <w:rPr>
          <w:sz w:val="25"/>
          <w:szCs w:val="25"/>
        </w:rPr>
        <w:t>Schedule 1: Establishing a new plantation</w:t>
      </w:r>
      <w:bookmarkEnd w:id="36"/>
    </w:p>
    <w:p w14:paraId="4D59653A" w14:textId="4AB39BBA" w:rsidR="002D2D08" w:rsidRPr="00E453D8" w:rsidRDefault="002D2D08" w:rsidP="008D4811">
      <w:pPr>
        <w:pStyle w:val="Heading4"/>
      </w:pPr>
      <w:r w:rsidRPr="00E453D8">
        <w:t>Background</w:t>
      </w:r>
    </w:p>
    <w:p w14:paraId="676A18AB" w14:textId="4A554952" w:rsidR="002D2D08" w:rsidRPr="00E453D8" w:rsidRDefault="002D2D08" w:rsidP="002D2D08">
      <w:pPr>
        <w:spacing w:before="120" w:after="120"/>
      </w:pPr>
      <w:r w:rsidRPr="00E453D8">
        <w:t>The rate of new plantation establishment in Australia has been declining since 20</w:t>
      </w:r>
      <w:r w:rsidR="007C7852">
        <w:t>06–</w:t>
      </w:r>
      <w:r w:rsidRPr="00E453D8">
        <w:t>07</w:t>
      </w:r>
      <w:r w:rsidR="007C7852">
        <w:t xml:space="preserve"> </w:t>
      </w:r>
      <w:r w:rsidRPr="00E453D8">
        <w:t>in response to changing economic conditions</w:t>
      </w:r>
      <w:r w:rsidR="007C7852">
        <w:t>, and there has been minimal new establishment since 2012.</w:t>
      </w:r>
      <w:r w:rsidR="007C7852" w:rsidRPr="007C7852">
        <w:rPr>
          <w:rStyle w:val="FootnoteReference"/>
        </w:rPr>
        <w:t xml:space="preserve"> </w:t>
      </w:r>
      <w:r w:rsidR="007C7852" w:rsidRPr="00E453D8">
        <w:rPr>
          <w:rStyle w:val="FootnoteReference"/>
        </w:rPr>
        <w:footnoteReference w:id="23"/>
      </w:r>
      <w:r w:rsidRPr="00E453D8">
        <w:t xml:space="preserve"> Most analysis indicates that this </w:t>
      </w:r>
      <w:r w:rsidR="0057372C">
        <w:t xml:space="preserve">trend is </w:t>
      </w:r>
      <w:r w:rsidRPr="00E453D8">
        <w:t xml:space="preserve">expected to continue, and establishment of new plantations in most regions of Australia is unlikely to occur in the ordinary course of events. As such the establishment of new plantations in areas without a recent history of such activity is considered to be additional at the national scale. </w:t>
      </w:r>
    </w:p>
    <w:p w14:paraId="5A8DAF6F" w14:textId="1B8B62C8" w:rsidR="008D4811" w:rsidRPr="00E453D8" w:rsidRDefault="008D4811" w:rsidP="008D4811">
      <w:pPr>
        <w:pStyle w:val="Heading4"/>
      </w:pPr>
      <w:r w:rsidRPr="00E453D8">
        <w:t>Project activity</w:t>
      </w:r>
    </w:p>
    <w:p w14:paraId="6FFFC3D2" w14:textId="15077A8A" w:rsidR="00C658A9" w:rsidRPr="00E453D8" w:rsidRDefault="008D4811" w:rsidP="008D4811">
      <w:pPr>
        <w:spacing w:before="120" w:after="120"/>
      </w:pPr>
      <w:r w:rsidRPr="00E453D8">
        <w:t xml:space="preserve">Under the 2017 method ACCUs can be issued for projects that establish new plantations in situations where it would be unlikely for this activity to occur without the incentives provided by the ERF. This activity will continue under the 2021 plantation forestry method. </w:t>
      </w:r>
    </w:p>
    <w:p w14:paraId="4553E433" w14:textId="77777777" w:rsidR="008D4811" w:rsidRPr="00E453D8" w:rsidRDefault="008D4811" w:rsidP="008D4811">
      <w:pPr>
        <w:pStyle w:val="Heading4"/>
      </w:pPr>
      <w:r w:rsidRPr="00E453D8">
        <w:t>Estimating abatement and crediting</w:t>
      </w:r>
    </w:p>
    <w:p w14:paraId="0476B6A6" w14:textId="77777777" w:rsidR="00C658A9" w:rsidRPr="00E453D8" w:rsidRDefault="008D4811" w:rsidP="00C658A9">
      <w:pPr>
        <w:pStyle w:val="CERbullets"/>
        <w:numPr>
          <w:ilvl w:val="0"/>
          <w:numId w:val="0"/>
        </w:numPr>
      </w:pPr>
      <w:r w:rsidRPr="00E453D8">
        <w:t xml:space="preserve">Activities that rely on ongoing plantation activity will have fluctuations in the carbon stock as trees are grown and harvested in an ongoing cycle. To ensure that the projects do not receive more ACCUs than the carbon that would be accrued over the project life, ACCUs are not issued for any growth in trees beyond the estimated long-term average carbon stock for the project. </w:t>
      </w:r>
    </w:p>
    <w:p w14:paraId="79ACE69D" w14:textId="1EA32897" w:rsidR="008D4811" w:rsidRPr="00E453D8" w:rsidRDefault="00F73D90" w:rsidP="00C658A9">
      <w:pPr>
        <w:pStyle w:val="CERbullets"/>
        <w:numPr>
          <w:ilvl w:val="0"/>
          <w:numId w:val="0"/>
        </w:numPr>
        <w:rPr>
          <w:color w:val="7030A0"/>
        </w:rPr>
      </w:pPr>
      <w:r w:rsidRPr="00E453D8">
        <w:t xml:space="preserve">Refer to </w:t>
      </w:r>
      <w:r w:rsidR="00AD72EE" w:rsidRPr="00E453D8">
        <w:rPr>
          <w:i/>
          <w:iCs/>
        </w:rPr>
        <w:t>Step 4 – Reporting and Crediting</w:t>
      </w:r>
      <w:r w:rsidR="00AD72EE" w:rsidRPr="00E453D8">
        <w:t xml:space="preserve"> </w:t>
      </w:r>
      <w:r w:rsidRPr="00E453D8">
        <w:t xml:space="preserve">(pages </w:t>
      </w:r>
      <w:r w:rsidR="00352153" w:rsidRPr="00E453D8">
        <w:t>30</w:t>
      </w:r>
      <w:r w:rsidRPr="00E453D8">
        <w:t>-</w:t>
      </w:r>
      <w:r w:rsidR="00352153" w:rsidRPr="00E453D8">
        <w:t>32</w:t>
      </w:r>
      <w:r w:rsidRPr="00E453D8">
        <w:t>) for further</w:t>
      </w:r>
      <w:r w:rsidR="00AD72EE" w:rsidRPr="00E453D8">
        <w:t xml:space="preserve"> information</w:t>
      </w:r>
      <w:r w:rsidRPr="00E453D8">
        <w:t xml:space="preserve"> on estimating abatement and crediting for Schedule 1</w:t>
      </w:r>
      <w:r w:rsidR="00AD72EE" w:rsidRPr="00E453D8">
        <w:t>.</w:t>
      </w:r>
    </w:p>
    <w:p w14:paraId="3C08F2F3" w14:textId="4C482CDC" w:rsidR="00F73D90" w:rsidRPr="00E453D8" w:rsidRDefault="00F73D90">
      <w:pPr>
        <w:spacing w:after="0"/>
        <w:rPr>
          <w:b/>
          <w:bCs/>
          <w:color w:val="auto"/>
        </w:rPr>
      </w:pPr>
    </w:p>
    <w:p w14:paraId="47C94EAB" w14:textId="77777777" w:rsidR="008D4811" w:rsidRPr="00E453D8" w:rsidRDefault="008D4811" w:rsidP="008D4811">
      <w:pPr>
        <w:spacing w:after="0"/>
      </w:pPr>
      <w:r w:rsidRPr="00E453D8">
        <w:rPr>
          <w:noProof/>
        </w:rPr>
        <w:lastRenderedPageBreak/>
        <w:drawing>
          <wp:inline distT="0" distB="0" distL="0" distR="0" wp14:anchorId="1C6191E9" wp14:editId="42D05FB5">
            <wp:extent cx="6591239" cy="35496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1239" cy="3549650"/>
                    </a:xfrm>
                    <a:prstGeom prst="rect">
                      <a:avLst/>
                    </a:prstGeom>
                    <a:noFill/>
                    <a:ln>
                      <a:noFill/>
                    </a:ln>
                  </pic:spPr>
                </pic:pic>
              </a:graphicData>
            </a:graphic>
          </wp:inline>
        </w:drawing>
      </w:r>
    </w:p>
    <w:p w14:paraId="5F964922" w14:textId="2C62D031" w:rsidR="009E5758" w:rsidRPr="00E453D8" w:rsidRDefault="009E5758" w:rsidP="009E5758">
      <w:pPr>
        <w:jc w:val="center"/>
        <w:rPr>
          <w:b/>
          <w:bCs/>
          <w:sz w:val="18"/>
          <w:szCs w:val="20"/>
        </w:rPr>
      </w:pPr>
      <w:r w:rsidRPr="00E453D8">
        <w:rPr>
          <w:b/>
          <w:bCs/>
          <w:sz w:val="18"/>
          <w:szCs w:val="20"/>
        </w:rPr>
        <w:t>FIGURE 4: SCHEDULE 1 OVERVIEW</w:t>
      </w:r>
    </w:p>
    <w:p w14:paraId="2D50D039" w14:textId="77777777" w:rsidR="009E5758" w:rsidRPr="00E453D8" w:rsidRDefault="009E5758" w:rsidP="008D4811">
      <w:pPr>
        <w:spacing w:after="0"/>
      </w:pPr>
    </w:p>
    <w:p w14:paraId="16316B42" w14:textId="77777777" w:rsidR="00F73D90" w:rsidRPr="00E453D8" w:rsidRDefault="00F73D90" w:rsidP="00F73D90">
      <w:pPr>
        <w:pStyle w:val="Heading4"/>
      </w:pPr>
      <w:r w:rsidRPr="00E453D8">
        <w:t>Species restrictions</w:t>
      </w:r>
    </w:p>
    <w:p w14:paraId="00EC81EC" w14:textId="77777777" w:rsidR="00F73D90" w:rsidRPr="00E453D8" w:rsidRDefault="00F73D90" w:rsidP="00F73D90">
      <w:pPr>
        <w:rPr>
          <w:color w:val="auto"/>
        </w:rPr>
      </w:pPr>
      <w:r w:rsidRPr="00E453D8">
        <w:rPr>
          <w:color w:val="auto"/>
        </w:rPr>
        <w:t>The method is not restrictive on the tree species that can be grown under Schedule 1, provided:</w:t>
      </w:r>
    </w:p>
    <w:p w14:paraId="0C40DE07" w14:textId="77777777" w:rsidR="00F73D90" w:rsidRPr="00E453D8" w:rsidRDefault="00F73D90" w:rsidP="00DD77F7">
      <w:pPr>
        <w:pStyle w:val="CERbullets"/>
      </w:pPr>
      <w:r w:rsidRPr="00E453D8">
        <w:t>The plantation can be expected to reach forest cover (defined in the method) before clearfelling, and</w:t>
      </w:r>
    </w:p>
    <w:p w14:paraId="2F927B3A" w14:textId="77777777" w:rsidR="00F73D90" w:rsidRPr="00E453D8" w:rsidRDefault="00F73D90" w:rsidP="00DD77F7">
      <w:pPr>
        <w:pStyle w:val="CERbullets"/>
      </w:pPr>
      <w:r w:rsidRPr="00E453D8">
        <w:t>The plantation does not involve growing a species that is a known weed species.</w:t>
      </w:r>
    </w:p>
    <w:p w14:paraId="03566EDC" w14:textId="2715C85F" w:rsidR="008D4811" w:rsidRPr="00E453D8" w:rsidRDefault="00F73D90" w:rsidP="008D4811">
      <w:pPr>
        <w:spacing w:before="160" w:after="160"/>
        <w:rPr>
          <w:color w:val="auto"/>
        </w:rPr>
      </w:pPr>
      <w:r w:rsidRPr="00E453D8">
        <w:rPr>
          <w:color w:val="auto"/>
        </w:rPr>
        <w:t xml:space="preserve">In the 2017 method, two species (Indian Sandalwood in all NPI regions and African Mahogany in the Northern Territory NPI region) are excluded as evidence available at the time the method was developed indicated that new plantations of that type were likely to occur in a </w:t>
      </w:r>
      <w:proofErr w:type="gramStart"/>
      <w:r w:rsidRPr="00E453D8">
        <w:rPr>
          <w:color w:val="auto"/>
        </w:rPr>
        <w:t>business as usual</w:t>
      </w:r>
      <w:proofErr w:type="gramEnd"/>
      <w:r w:rsidRPr="00E453D8">
        <w:rPr>
          <w:color w:val="auto"/>
        </w:rPr>
        <w:t xml:space="preserve"> scenario. The latest available data shows that the estates of these two species have since declined, supporting the removal of the exclusions.</w:t>
      </w:r>
    </w:p>
    <w:p w14:paraId="7BF3CA2A" w14:textId="77777777" w:rsidR="00A33AC9" w:rsidRPr="00E453D8" w:rsidRDefault="00A33AC9">
      <w:pPr>
        <w:spacing w:after="0"/>
        <w:rPr>
          <w:rFonts w:eastAsia="Times New Roman"/>
          <w:b/>
          <w:bCs/>
          <w:color w:val="005874"/>
          <w:kern w:val="32"/>
          <w:sz w:val="25"/>
          <w:szCs w:val="25"/>
        </w:rPr>
      </w:pPr>
      <w:bookmarkStart w:id="37" w:name="_Hlk83304580"/>
      <w:r w:rsidRPr="00E453D8">
        <w:rPr>
          <w:sz w:val="25"/>
          <w:szCs w:val="25"/>
        </w:rPr>
        <w:br w:type="page"/>
      </w:r>
    </w:p>
    <w:p w14:paraId="21B735D5" w14:textId="2DB10AB0" w:rsidR="008D4811" w:rsidRPr="00E453D8" w:rsidRDefault="008D4811" w:rsidP="00F73D90">
      <w:pPr>
        <w:pStyle w:val="Heading1"/>
        <w:spacing w:before="0"/>
        <w:rPr>
          <w:sz w:val="25"/>
          <w:szCs w:val="25"/>
        </w:rPr>
      </w:pPr>
      <w:bookmarkStart w:id="38" w:name="_Toc86081748"/>
      <w:r w:rsidRPr="00E453D8">
        <w:rPr>
          <w:sz w:val="25"/>
          <w:szCs w:val="25"/>
        </w:rPr>
        <w:lastRenderedPageBreak/>
        <w:t>Schedule 2: Converting an existing plantation from a short rotation to a long rotation</w:t>
      </w:r>
      <w:bookmarkEnd w:id="38"/>
    </w:p>
    <w:p w14:paraId="0C98EB3F" w14:textId="77777777" w:rsidR="008D4811" w:rsidRPr="00E453D8" w:rsidRDefault="008D4811" w:rsidP="008D4811">
      <w:pPr>
        <w:spacing w:before="120" w:after="120"/>
        <w:rPr>
          <w:rFonts w:cs="Times New Roman"/>
          <w:sz w:val="25"/>
          <w:szCs w:val="28"/>
        </w:rPr>
      </w:pPr>
      <w:r w:rsidRPr="00E453D8">
        <w:rPr>
          <w:rFonts w:eastAsia="Times New Roman" w:cs="Times New Roman"/>
          <w:bCs/>
          <w:color w:val="005874"/>
          <w:sz w:val="25"/>
          <w:szCs w:val="28"/>
        </w:rPr>
        <w:t>Project activity</w:t>
      </w:r>
    </w:p>
    <w:p w14:paraId="61859292" w14:textId="77777777" w:rsidR="008D4811" w:rsidRPr="00E453D8" w:rsidRDefault="008D4811" w:rsidP="008D4811">
      <w:pPr>
        <w:spacing w:before="120" w:after="120"/>
      </w:pPr>
      <w:r w:rsidRPr="00E453D8">
        <w:t xml:space="preserve">Under the 2021 plantation forestry method ACCUs can be issued for projects </w:t>
      </w:r>
      <w:r w:rsidRPr="00E453D8">
        <w:rPr>
          <w:bCs/>
        </w:rPr>
        <w:t>that</w:t>
      </w:r>
      <w:r w:rsidRPr="00E453D8">
        <w:t xml:space="preserve"> convert an existing short rotation plantation to a long rotation plantation to extend the growing time of the trees and sequester more carbon. The conversion can occur either part-way through the short-rotation cycle or following harvest of a short-rotation plantation. ACCUs are issued evenly over 15 years, based on net increases in the carbon stocks stored on the land and in harvested wood products due to this conversion, averaged over 100 years.  </w:t>
      </w:r>
    </w:p>
    <w:p w14:paraId="4EED624E" w14:textId="7E23C469" w:rsidR="00DD77F7" w:rsidRPr="00E453D8" w:rsidRDefault="008D4811" w:rsidP="0064293C">
      <w:pPr>
        <w:spacing w:before="120" w:after="120"/>
      </w:pPr>
      <w:r w:rsidRPr="00E453D8">
        <w:t>The conversion of a plantation from short to long-rotation is considered additional based on the assumption that where land is currently managed for short-rotations it would likely continue to be managed as such. Alternatively, where land is no longer considered viable for short-rotation plantations, it is likely that the land would be converted to non-forest land. In these circumstances, the plantation may be eligible to participate in Schedule 3 or 4.</w:t>
      </w:r>
    </w:p>
    <w:p w14:paraId="3EDD51B3" w14:textId="0F1C6222" w:rsidR="008D4811" w:rsidRPr="00E453D8" w:rsidRDefault="008D4811" w:rsidP="008D4811">
      <w:r w:rsidRPr="00E453D8">
        <w:t>Project proponents will be required to provide evidence that:</w:t>
      </w:r>
    </w:p>
    <w:p w14:paraId="4B940D94" w14:textId="5956EB12" w:rsidR="008D4811" w:rsidRPr="00E453D8" w:rsidRDefault="00DD77F7" w:rsidP="008D4811">
      <w:pPr>
        <w:pStyle w:val="ListParagraph"/>
        <w:numPr>
          <w:ilvl w:val="0"/>
          <w:numId w:val="33"/>
        </w:numPr>
      </w:pPr>
      <w:r w:rsidRPr="00E453D8">
        <w:t>A</w:t>
      </w:r>
      <w:r w:rsidR="008D4811" w:rsidRPr="00E453D8">
        <w:t>t registration, their plantation was being managed as a short rotation</w:t>
      </w:r>
      <w:r w:rsidRPr="00E453D8">
        <w:t>,</w:t>
      </w:r>
      <w:r w:rsidR="008D4811" w:rsidRPr="00E453D8">
        <w:t xml:space="preserve"> and</w:t>
      </w:r>
    </w:p>
    <w:p w14:paraId="09D9C089" w14:textId="66D61C6C" w:rsidR="008D4811" w:rsidRPr="00E453D8" w:rsidRDefault="00DD77F7" w:rsidP="008D4811">
      <w:pPr>
        <w:pStyle w:val="ListParagraph"/>
        <w:numPr>
          <w:ilvl w:val="0"/>
          <w:numId w:val="33"/>
        </w:numPr>
      </w:pPr>
      <w:r w:rsidRPr="00E453D8">
        <w:t>A</w:t>
      </w:r>
      <w:r w:rsidR="008D4811" w:rsidRPr="00E453D8">
        <w:t>s a result of implementing the project, their project will be managed as a long rotation.</w:t>
      </w:r>
    </w:p>
    <w:p w14:paraId="01BBEC1D" w14:textId="77777777" w:rsidR="008D4811" w:rsidRPr="00E453D8" w:rsidRDefault="008D4811" w:rsidP="008D4811">
      <w:r w:rsidRPr="00E453D8">
        <w:t>See ‘Species Restrictions’ below for restrictions on the species permitted to be used for short and long rotation management, and for how to evidence the management regime.</w:t>
      </w:r>
    </w:p>
    <w:p w14:paraId="215DCBAF" w14:textId="48303060" w:rsidR="008D4811" w:rsidRPr="00E453D8" w:rsidRDefault="008D4811" w:rsidP="008D4811">
      <w:pPr>
        <w:pStyle w:val="Heading4"/>
      </w:pPr>
      <w:r w:rsidRPr="00E453D8">
        <w:t>Estimating abatement and crediting</w:t>
      </w:r>
    </w:p>
    <w:p w14:paraId="05BE0A20" w14:textId="148466F4" w:rsidR="00F73D90" w:rsidRPr="00E453D8" w:rsidRDefault="00F73D90" w:rsidP="00F73D90">
      <w:pPr>
        <w:pStyle w:val="CERbullets"/>
        <w:numPr>
          <w:ilvl w:val="0"/>
          <w:numId w:val="0"/>
        </w:numPr>
        <w:rPr>
          <w:color w:val="7030A0"/>
        </w:rPr>
      </w:pPr>
      <w:r w:rsidRPr="00E453D8">
        <w:t xml:space="preserve">Refer to </w:t>
      </w:r>
      <w:r w:rsidRPr="00E453D8">
        <w:rPr>
          <w:i/>
          <w:iCs/>
        </w:rPr>
        <w:t>Step 4</w:t>
      </w:r>
      <w:r w:rsidR="007A1D8E" w:rsidRPr="00E453D8">
        <w:rPr>
          <w:i/>
          <w:iCs/>
        </w:rPr>
        <w:t>:</w:t>
      </w:r>
      <w:r w:rsidRPr="00E453D8">
        <w:rPr>
          <w:i/>
          <w:iCs/>
        </w:rPr>
        <w:t xml:space="preserve"> Reporting and Crediting</w:t>
      </w:r>
      <w:r w:rsidRPr="00E453D8">
        <w:t xml:space="preserve"> (pages </w:t>
      </w:r>
      <w:r w:rsidR="00352153" w:rsidRPr="00E453D8">
        <w:t>32</w:t>
      </w:r>
      <w:r w:rsidRPr="00E453D8">
        <w:t>-</w:t>
      </w:r>
      <w:r w:rsidR="00352153" w:rsidRPr="00E453D8">
        <w:t>33</w:t>
      </w:r>
      <w:r w:rsidRPr="00E453D8">
        <w:t>) for information on estimating abatement and crediting for Schedule 2.</w:t>
      </w:r>
    </w:p>
    <w:bookmarkEnd w:id="37"/>
    <w:p w14:paraId="2FF8CA4D" w14:textId="77777777" w:rsidR="008D4811" w:rsidRPr="00E453D8" w:rsidRDefault="008D4811" w:rsidP="008D4811">
      <w:r w:rsidRPr="00E453D8">
        <w:rPr>
          <w:noProof/>
        </w:rPr>
        <w:drawing>
          <wp:inline distT="0" distB="0" distL="0" distR="0" wp14:anchorId="1FF5ADB7" wp14:editId="2F160D0A">
            <wp:extent cx="6290840" cy="336847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4528" cy="3386513"/>
                    </a:xfrm>
                    <a:prstGeom prst="rect">
                      <a:avLst/>
                    </a:prstGeom>
                    <a:noFill/>
                    <a:ln>
                      <a:noFill/>
                    </a:ln>
                  </pic:spPr>
                </pic:pic>
              </a:graphicData>
            </a:graphic>
          </wp:inline>
        </w:drawing>
      </w:r>
    </w:p>
    <w:p w14:paraId="12E05774" w14:textId="4E48E42E" w:rsidR="009E5758" w:rsidRPr="00E453D8" w:rsidRDefault="009E5758" w:rsidP="006065BB">
      <w:pPr>
        <w:jc w:val="center"/>
        <w:rPr>
          <w:b/>
          <w:bCs/>
          <w:sz w:val="18"/>
          <w:szCs w:val="20"/>
        </w:rPr>
      </w:pPr>
      <w:r w:rsidRPr="00E453D8">
        <w:rPr>
          <w:b/>
          <w:bCs/>
          <w:sz w:val="18"/>
          <w:szCs w:val="20"/>
        </w:rPr>
        <w:t>FIGURE 5: SCHEDULE 2 OVERVIEW</w:t>
      </w:r>
    </w:p>
    <w:p w14:paraId="061F1E05" w14:textId="77777777" w:rsidR="00352153" w:rsidRPr="00E453D8" w:rsidRDefault="00352153">
      <w:pPr>
        <w:spacing w:after="0"/>
        <w:rPr>
          <w:rFonts w:eastAsia="Times New Roman" w:cs="Times New Roman"/>
          <w:bCs/>
          <w:color w:val="005874"/>
          <w:sz w:val="25"/>
          <w:szCs w:val="28"/>
        </w:rPr>
      </w:pPr>
      <w:r w:rsidRPr="00E453D8">
        <w:rPr>
          <w:rFonts w:eastAsia="Times New Roman" w:cs="Times New Roman"/>
          <w:bCs/>
          <w:color w:val="005874"/>
          <w:sz w:val="25"/>
          <w:szCs w:val="28"/>
        </w:rPr>
        <w:br w:type="page"/>
      </w:r>
    </w:p>
    <w:p w14:paraId="639B9F47" w14:textId="7509701E" w:rsidR="008D4811" w:rsidRPr="00E453D8" w:rsidRDefault="008D4811" w:rsidP="008D4811">
      <w:pPr>
        <w:rPr>
          <w:rFonts w:eastAsia="Times New Roman" w:cs="Times New Roman"/>
          <w:bCs/>
          <w:color w:val="005874"/>
          <w:sz w:val="25"/>
          <w:szCs w:val="28"/>
        </w:rPr>
      </w:pPr>
      <w:r w:rsidRPr="00E453D8">
        <w:rPr>
          <w:rFonts w:eastAsia="Times New Roman" w:cs="Times New Roman"/>
          <w:bCs/>
          <w:color w:val="005874"/>
          <w:sz w:val="25"/>
          <w:szCs w:val="28"/>
        </w:rPr>
        <w:lastRenderedPageBreak/>
        <w:t>Species restrictions</w:t>
      </w:r>
    </w:p>
    <w:p w14:paraId="643A5755" w14:textId="77777777" w:rsidR="008D4811" w:rsidRPr="00E453D8" w:rsidRDefault="008D4811" w:rsidP="008D4811">
      <w:pPr>
        <w:spacing w:before="120" w:after="120"/>
        <w:rPr>
          <w:color w:val="auto"/>
        </w:rPr>
      </w:pPr>
      <w:r w:rsidRPr="00E453D8">
        <w:rPr>
          <w:color w:val="auto"/>
        </w:rPr>
        <w:t>The 2017 method contains restrictions on the species that can be grown in the conversion activity, both in the baseline scenario and in the project scenario. These restrictions are designed to ensure that conversion projects only convert from a species that is typically grown as a short rotation to a species that is typically grown as a long rotation.</w:t>
      </w:r>
    </w:p>
    <w:p w14:paraId="2D355157" w14:textId="514B214C" w:rsidR="008D4811" w:rsidRPr="00E453D8" w:rsidRDefault="008D4811" w:rsidP="008D4811">
      <w:pPr>
        <w:spacing w:before="120" w:after="120"/>
        <w:rPr>
          <w:color w:val="auto"/>
        </w:rPr>
      </w:pPr>
      <w:r w:rsidRPr="00E453D8">
        <w:rPr>
          <w:color w:val="auto"/>
        </w:rPr>
        <w:t xml:space="preserve">The 2021 method contains an update of the framework for these </w:t>
      </w:r>
      <w:proofErr w:type="gramStart"/>
      <w:r w:rsidRPr="00E453D8">
        <w:rPr>
          <w:color w:val="auto"/>
        </w:rPr>
        <w:t>species</w:t>
      </w:r>
      <w:proofErr w:type="gramEnd"/>
      <w:r w:rsidRPr="00E453D8">
        <w:rPr>
          <w:color w:val="auto"/>
        </w:rPr>
        <w:t xml:space="preserve"> restrictions, to address stakeholder feedback that these are a barrier to entry for species that can be managed as either a long or short rotation. Schedule 2 of the 2021 method divides plantation species into three categories (contained within Schedule 5 </w:t>
      </w:r>
      <w:r w:rsidR="00DD77F7" w:rsidRPr="00E453D8">
        <w:rPr>
          <w:color w:val="auto"/>
        </w:rPr>
        <w:t xml:space="preserve">Parts 1, 2 and 3 </w:t>
      </w:r>
      <w:r w:rsidRPr="00E453D8">
        <w:rPr>
          <w:color w:val="auto"/>
        </w:rPr>
        <w:t>of the draft method):</w:t>
      </w:r>
    </w:p>
    <w:p w14:paraId="717E3AF0" w14:textId="77777777" w:rsidR="008D4811" w:rsidRPr="00E453D8" w:rsidRDefault="008D4811" w:rsidP="008D4811">
      <w:pPr>
        <w:pStyle w:val="ListParagraph"/>
        <w:numPr>
          <w:ilvl w:val="0"/>
          <w:numId w:val="37"/>
        </w:numPr>
        <w:spacing w:after="160" w:line="259" w:lineRule="auto"/>
        <w:rPr>
          <w:color w:val="auto"/>
        </w:rPr>
      </w:pPr>
      <w:r w:rsidRPr="00E453D8">
        <w:rPr>
          <w:color w:val="auto"/>
        </w:rPr>
        <w:t>Species that can be presumed to have a short rotation (species in regions where &gt;97%</w:t>
      </w:r>
      <w:r w:rsidRPr="00E453D8">
        <w:rPr>
          <w:rStyle w:val="FootnoteReference"/>
          <w:color w:val="auto"/>
        </w:rPr>
        <w:footnoteReference w:id="24"/>
      </w:r>
      <w:r w:rsidRPr="00E453D8">
        <w:rPr>
          <w:color w:val="auto"/>
        </w:rPr>
        <w:t xml:space="preserve"> of plantations are managed as a short rotation)</w:t>
      </w:r>
    </w:p>
    <w:p w14:paraId="12A7FC35" w14:textId="77777777" w:rsidR="008D4811" w:rsidRPr="00E453D8" w:rsidRDefault="008D4811" w:rsidP="008D4811">
      <w:pPr>
        <w:pStyle w:val="ListParagraph"/>
        <w:numPr>
          <w:ilvl w:val="0"/>
          <w:numId w:val="37"/>
        </w:numPr>
        <w:spacing w:after="160" w:line="259" w:lineRule="auto"/>
        <w:rPr>
          <w:color w:val="auto"/>
        </w:rPr>
      </w:pPr>
      <w:r w:rsidRPr="00E453D8">
        <w:rPr>
          <w:color w:val="auto"/>
        </w:rPr>
        <w:t>Species that can be presumed to have a long rotation (species in regions where &gt;97% of plantations are managed as a long rotation)</w:t>
      </w:r>
    </w:p>
    <w:p w14:paraId="518329D6" w14:textId="4D21CBF7" w:rsidR="008D4811" w:rsidRPr="00E453D8" w:rsidRDefault="008D4811" w:rsidP="008D4811">
      <w:pPr>
        <w:pStyle w:val="ListParagraph"/>
        <w:numPr>
          <w:ilvl w:val="0"/>
          <w:numId w:val="37"/>
        </w:numPr>
        <w:spacing w:after="160" w:line="259" w:lineRule="auto"/>
        <w:rPr>
          <w:color w:val="auto"/>
        </w:rPr>
      </w:pPr>
      <w:r w:rsidRPr="00E453D8">
        <w:rPr>
          <w:color w:val="auto"/>
        </w:rPr>
        <w:t xml:space="preserve">Species that require additional evidence of intent to manage as either a long or short rotation (species in regions where data shows they can be grown as either a long </w:t>
      </w:r>
      <w:r w:rsidRPr="00E453D8">
        <w:rPr>
          <w:b/>
          <w:bCs/>
          <w:color w:val="auto"/>
        </w:rPr>
        <w:t>or</w:t>
      </w:r>
      <w:r w:rsidRPr="00E453D8">
        <w:rPr>
          <w:color w:val="auto"/>
        </w:rPr>
        <w:t xml:space="preserve"> short rotation)</w:t>
      </w:r>
    </w:p>
    <w:p w14:paraId="249A92D5" w14:textId="4A12816A" w:rsidR="00DD77F7" w:rsidRPr="00E453D8" w:rsidRDefault="00DD77F7" w:rsidP="00DD77F7">
      <w:pPr>
        <w:spacing w:before="120" w:after="120" w:line="259" w:lineRule="auto"/>
        <w:rPr>
          <w:color w:val="auto"/>
        </w:rPr>
      </w:pPr>
      <w:r w:rsidRPr="00E453D8">
        <w:rPr>
          <w:color w:val="auto"/>
        </w:rPr>
        <w:t>Note that as Category 3 species will be all species that are not named in Categories 1 or 2, there is no need for an inclusive list of category 3 species. Rather, the method will reference ‘all species that are not named in Categories 1 or 2.</w:t>
      </w:r>
    </w:p>
    <w:p w14:paraId="2FE8D381" w14:textId="77777777" w:rsidR="008D4811" w:rsidRPr="00E453D8" w:rsidRDefault="008D4811" w:rsidP="008D4811">
      <w:pPr>
        <w:spacing w:before="120" w:after="0"/>
        <w:rPr>
          <w:color w:val="auto"/>
        </w:rPr>
      </w:pPr>
      <w:r w:rsidRPr="00E453D8">
        <w:rPr>
          <w:color w:val="auto"/>
        </w:rPr>
        <w:t>The permissible additional evidence required for category 3 species is:</w:t>
      </w:r>
    </w:p>
    <w:p w14:paraId="1206D0C3" w14:textId="05AFB03F" w:rsidR="008D4811" w:rsidRPr="00E453D8" w:rsidRDefault="008D4811" w:rsidP="00DD77F7">
      <w:pPr>
        <w:pStyle w:val="CERbullets"/>
      </w:pPr>
      <w:r w:rsidRPr="00E453D8">
        <w:t>Evidence that at least one rotation of the same species has been harvested as a short rotation on the project area (retained from the 2017 method)</w:t>
      </w:r>
    </w:p>
    <w:p w14:paraId="2A837499" w14:textId="21BDF0C4" w:rsidR="008D4811" w:rsidRPr="00E453D8" w:rsidRDefault="008D4811" w:rsidP="00DD77F7">
      <w:pPr>
        <w:pStyle w:val="CERbullets"/>
      </w:pPr>
      <w:r w:rsidRPr="00E453D8">
        <w:t>Spatially explicit data to demonstrate that the relevant species has been harvested as a short or long-rotation within 50 kms to the proposed conversion CEA, or</w:t>
      </w:r>
    </w:p>
    <w:p w14:paraId="101CEE6C" w14:textId="36DAC599" w:rsidR="008D4811" w:rsidRPr="00E453D8" w:rsidRDefault="008D4811" w:rsidP="00DD77F7">
      <w:pPr>
        <w:pStyle w:val="CERbullets"/>
      </w:pPr>
      <w:r w:rsidRPr="00E453D8">
        <w:t xml:space="preserve">A financial assessment undertaken by an independent auditor or equivalent showing that a long rotation would not be commercially viable in the baseline scenario. </w:t>
      </w:r>
    </w:p>
    <w:p w14:paraId="40F35ABC" w14:textId="63994672" w:rsidR="008D4811" w:rsidRPr="00E453D8" w:rsidRDefault="008D4811" w:rsidP="008D4811">
      <w:pPr>
        <w:spacing w:before="120" w:after="120" w:line="259" w:lineRule="auto"/>
        <w:rPr>
          <w:color w:val="auto"/>
        </w:rPr>
      </w:pPr>
      <w:bookmarkStart w:id="39" w:name="_Hlk84340344"/>
      <w:r w:rsidRPr="00E453D8">
        <w:rPr>
          <w:color w:val="auto"/>
        </w:rPr>
        <w:t xml:space="preserve">All participants </w:t>
      </w:r>
      <w:r w:rsidR="008F3EB0" w:rsidRPr="00E453D8">
        <w:rPr>
          <w:color w:val="auto"/>
        </w:rPr>
        <w:t>with a Category 3 species</w:t>
      </w:r>
      <w:r w:rsidRPr="00E453D8">
        <w:rPr>
          <w:color w:val="auto"/>
        </w:rPr>
        <w:t xml:space="preserve"> will also be required to provide </w:t>
      </w:r>
      <w:bookmarkStart w:id="40" w:name="_Hlk85110285"/>
      <w:r w:rsidRPr="00E453D8">
        <w:rPr>
          <w:color w:val="auto"/>
        </w:rPr>
        <w:t xml:space="preserve">a signed declaration by the CEO or CFO of the plantation to state their intended management regime </w:t>
      </w:r>
      <w:bookmarkEnd w:id="40"/>
      <w:r w:rsidRPr="00E453D8">
        <w:rPr>
          <w:color w:val="auto"/>
        </w:rPr>
        <w:t>(either in the baseline scenario or the project scenario)</w:t>
      </w:r>
      <w:r w:rsidR="00F14A7F" w:rsidRPr="00E453D8">
        <w:rPr>
          <w:color w:val="auto"/>
        </w:rPr>
        <w:t xml:space="preserve"> and </w:t>
      </w:r>
      <w:bookmarkStart w:id="41" w:name="_Hlk85110381"/>
      <w:r w:rsidR="00F14A7F" w:rsidRPr="00E453D8">
        <w:rPr>
          <w:color w:val="auto"/>
        </w:rPr>
        <w:t>a Forest Management Plan</w:t>
      </w:r>
      <w:r w:rsidR="00D43368" w:rsidRPr="00E453D8">
        <w:rPr>
          <w:color w:val="auto"/>
        </w:rPr>
        <w:t xml:space="preserve"> signed off by an independent Registered Forestry Professional</w:t>
      </w:r>
      <w:r w:rsidR="008F3EB0" w:rsidRPr="00E453D8">
        <w:rPr>
          <w:color w:val="auto"/>
        </w:rPr>
        <w:t xml:space="preserve"> that </w:t>
      </w:r>
      <w:r w:rsidR="00D532FA" w:rsidRPr="00E453D8">
        <w:rPr>
          <w:color w:val="auto"/>
        </w:rPr>
        <w:t>outline</w:t>
      </w:r>
      <w:r w:rsidR="008F3EB0" w:rsidRPr="00E453D8">
        <w:rPr>
          <w:color w:val="auto"/>
        </w:rPr>
        <w:t>s</w:t>
      </w:r>
      <w:r w:rsidR="00D532FA" w:rsidRPr="00E453D8">
        <w:rPr>
          <w:color w:val="auto"/>
        </w:rPr>
        <w:t xml:space="preserve"> how the management of the plantation forest has changed between the baseline and project scenarios.</w:t>
      </w:r>
    </w:p>
    <w:bookmarkEnd w:id="39"/>
    <w:bookmarkEnd w:id="41"/>
    <w:p w14:paraId="5363D2E3" w14:textId="77777777" w:rsidR="00A33AC9" w:rsidRPr="00E453D8" w:rsidRDefault="00A33AC9">
      <w:pPr>
        <w:spacing w:after="0"/>
        <w:rPr>
          <w:rFonts w:eastAsia="Times New Roman"/>
          <w:b/>
          <w:bCs/>
          <w:color w:val="005874"/>
          <w:kern w:val="32"/>
          <w:sz w:val="25"/>
          <w:szCs w:val="25"/>
        </w:rPr>
      </w:pPr>
      <w:r w:rsidRPr="00E453D8">
        <w:rPr>
          <w:sz w:val="25"/>
          <w:szCs w:val="25"/>
        </w:rPr>
        <w:br w:type="page"/>
      </w:r>
    </w:p>
    <w:p w14:paraId="2810E737" w14:textId="6C40F75E" w:rsidR="00DC282F" w:rsidRPr="00E453D8" w:rsidRDefault="00DC282F" w:rsidP="006065BB">
      <w:pPr>
        <w:pStyle w:val="Heading1"/>
        <w:spacing w:before="0"/>
        <w:rPr>
          <w:sz w:val="25"/>
          <w:szCs w:val="25"/>
        </w:rPr>
      </w:pPr>
      <w:bookmarkStart w:id="42" w:name="_Toc86081749"/>
      <w:r w:rsidRPr="00E453D8">
        <w:rPr>
          <w:sz w:val="25"/>
          <w:szCs w:val="25"/>
        </w:rPr>
        <w:lastRenderedPageBreak/>
        <w:t xml:space="preserve">Schedule </w:t>
      </w:r>
      <w:r w:rsidR="00A05FFA" w:rsidRPr="00E453D8">
        <w:rPr>
          <w:sz w:val="25"/>
          <w:szCs w:val="25"/>
        </w:rPr>
        <w:t>3</w:t>
      </w:r>
      <w:r w:rsidRPr="00E453D8">
        <w:rPr>
          <w:sz w:val="25"/>
          <w:szCs w:val="25"/>
        </w:rPr>
        <w:t>: Avoided conversion of a plantation to non-forest land by continuing plantation activity</w:t>
      </w:r>
      <w:bookmarkEnd w:id="42"/>
    </w:p>
    <w:p w14:paraId="2B82F4A9" w14:textId="77777777" w:rsidR="00DC282F" w:rsidRPr="00E453D8" w:rsidRDefault="00DC282F" w:rsidP="00DC282F">
      <w:pPr>
        <w:pStyle w:val="Heading4"/>
      </w:pPr>
      <w:r w:rsidRPr="00E453D8">
        <w:t>Project activity</w:t>
      </w:r>
    </w:p>
    <w:p w14:paraId="59F0BC67" w14:textId="136F3955" w:rsidR="00DC282F" w:rsidRPr="00E453D8" w:rsidRDefault="00DC282F" w:rsidP="00DC282F">
      <w:r w:rsidRPr="00E453D8">
        <w:t xml:space="preserve">The project activity in </w:t>
      </w:r>
      <w:r w:rsidRPr="00E453D8">
        <w:rPr>
          <w:b/>
          <w:bCs/>
        </w:rPr>
        <w:t xml:space="preserve">Schedule </w:t>
      </w:r>
      <w:r w:rsidR="00A05FFA" w:rsidRPr="00E453D8">
        <w:rPr>
          <w:b/>
          <w:bCs/>
        </w:rPr>
        <w:t>3</w:t>
      </w:r>
      <w:r w:rsidRPr="00E453D8">
        <w:t xml:space="preserve"> involves the continuation of plantation forestry activity on land where it would otherwise be converted to non-forest land in the absence of the ERF. Schedule </w:t>
      </w:r>
      <w:r w:rsidR="00A05FFA" w:rsidRPr="00E453D8">
        <w:t>3</w:t>
      </w:r>
      <w:r w:rsidR="003A705A" w:rsidRPr="00E453D8">
        <w:t xml:space="preserve"> </w:t>
      </w:r>
      <w:r w:rsidRPr="00E453D8">
        <w:t>projects must meet the requirements of the additionality framework outlined on page</w:t>
      </w:r>
      <w:r w:rsidR="003A705A" w:rsidRPr="00E453D8">
        <w:t>s 13-15</w:t>
      </w:r>
      <w:r w:rsidRPr="00E453D8">
        <w:t xml:space="preserve"> to be eligible.</w:t>
      </w:r>
    </w:p>
    <w:p w14:paraId="0378A06D" w14:textId="77777777" w:rsidR="00DC282F" w:rsidRPr="00E453D8" w:rsidRDefault="00DC282F" w:rsidP="00DC282F">
      <w:r w:rsidRPr="00E453D8">
        <w:t>The continuation of the plantation activity can occur by:</w:t>
      </w:r>
    </w:p>
    <w:p w14:paraId="45AF2361" w14:textId="77777777" w:rsidR="00DC282F" w:rsidRPr="00E453D8" w:rsidRDefault="00DC282F" w:rsidP="00DC282F">
      <w:pPr>
        <w:pStyle w:val="ListParagraph"/>
        <w:numPr>
          <w:ilvl w:val="0"/>
          <w:numId w:val="39"/>
        </w:numPr>
        <w:spacing w:after="160" w:line="259" w:lineRule="auto"/>
      </w:pPr>
      <w:r w:rsidRPr="00E453D8">
        <w:t>managing an existing eligible plantation (aged 24 months or older of the average clearfell age for the relevant species and region) until harvest and then replanting at the end of a planned rotation</w:t>
      </w:r>
    </w:p>
    <w:p w14:paraId="6AED1967" w14:textId="77777777" w:rsidR="00DC282F" w:rsidRPr="00E453D8" w:rsidRDefault="00DC282F" w:rsidP="00DC282F">
      <w:pPr>
        <w:pStyle w:val="ListParagraph"/>
        <w:numPr>
          <w:ilvl w:val="0"/>
          <w:numId w:val="39"/>
        </w:numPr>
        <w:spacing w:after="160" w:line="259" w:lineRule="auto"/>
      </w:pPr>
      <w:r w:rsidRPr="00E453D8">
        <w:t xml:space="preserve">immediately harvesting and replanting, or </w:t>
      </w:r>
    </w:p>
    <w:p w14:paraId="24F4641A" w14:textId="2CF72309" w:rsidR="00DC282F" w:rsidRPr="00E453D8" w:rsidRDefault="00DC282F" w:rsidP="00DC282F">
      <w:pPr>
        <w:pStyle w:val="ListParagraph"/>
        <w:numPr>
          <w:ilvl w:val="0"/>
          <w:numId w:val="39"/>
        </w:numPr>
        <w:spacing w:after="120" w:line="259" w:lineRule="auto"/>
        <w:ind w:left="714" w:hanging="357"/>
      </w:pPr>
      <w:r w:rsidRPr="00E453D8">
        <w:t xml:space="preserve">replanting on land that has been harvested in the last 7 years (and would therefore be excluded under </w:t>
      </w:r>
      <w:r w:rsidR="00EC6A75" w:rsidRPr="00E453D8">
        <w:t>S</w:t>
      </w:r>
      <w:r w:rsidRPr="00E453D8">
        <w:t>chedule 1).</w:t>
      </w:r>
    </w:p>
    <w:p w14:paraId="4EB111A3" w14:textId="249A263C" w:rsidR="00DC282F" w:rsidRPr="00E453D8" w:rsidRDefault="00DC282F" w:rsidP="00DC282F">
      <w:pPr>
        <w:pStyle w:val="Heading4"/>
      </w:pPr>
      <w:r w:rsidRPr="00E453D8">
        <w:t xml:space="preserve">Forest </w:t>
      </w:r>
      <w:r w:rsidR="00B36F8B">
        <w:t>m</w:t>
      </w:r>
      <w:r w:rsidRPr="00E453D8">
        <w:t xml:space="preserve">anagement </w:t>
      </w:r>
      <w:r w:rsidR="00B36F8B">
        <w:t>p</w:t>
      </w:r>
      <w:r w:rsidRPr="00E453D8">
        <w:t>lan</w:t>
      </w:r>
    </w:p>
    <w:p w14:paraId="79FE6C09" w14:textId="3B7DF222" w:rsidR="00DC282F" w:rsidRPr="00E453D8" w:rsidRDefault="00DC282F" w:rsidP="00DC282F">
      <w:pPr>
        <w:rPr>
          <w:color w:val="auto"/>
        </w:rPr>
      </w:pPr>
      <w:r w:rsidRPr="00E453D8">
        <w:rPr>
          <w:color w:val="auto"/>
        </w:rPr>
        <w:t xml:space="preserve">Proponents are required to submit a </w:t>
      </w:r>
      <w:r w:rsidR="00B36F8B">
        <w:rPr>
          <w:color w:val="auto"/>
        </w:rPr>
        <w:t>f</w:t>
      </w:r>
      <w:r w:rsidRPr="00E453D8">
        <w:rPr>
          <w:color w:val="auto"/>
        </w:rPr>
        <w:t xml:space="preserve">orest </w:t>
      </w:r>
      <w:r w:rsidR="00B36F8B">
        <w:rPr>
          <w:color w:val="auto"/>
        </w:rPr>
        <w:t>m</w:t>
      </w:r>
      <w:r w:rsidRPr="00E453D8">
        <w:rPr>
          <w:color w:val="auto"/>
        </w:rPr>
        <w:t xml:space="preserve">anagement </w:t>
      </w:r>
      <w:r w:rsidR="00B36F8B">
        <w:rPr>
          <w:color w:val="auto"/>
        </w:rPr>
        <w:t>p</w:t>
      </w:r>
      <w:r w:rsidRPr="00E453D8">
        <w:rPr>
          <w:color w:val="auto"/>
        </w:rPr>
        <w:t>lan that, in addition to the requirements outlined on page</w:t>
      </w:r>
      <w:r w:rsidR="003A705A" w:rsidRPr="00E453D8">
        <w:rPr>
          <w:color w:val="auto"/>
        </w:rPr>
        <w:t>s</w:t>
      </w:r>
      <w:r w:rsidRPr="00E453D8">
        <w:rPr>
          <w:color w:val="auto"/>
        </w:rPr>
        <w:t xml:space="preserve"> </w:t>
      </w:r>
      <w:r w:rsidR="003A705A" w:rsidRPr="00E453D8">
        <w:rPr>
          <w:color w:val="auto"/>
        </w:rPr>
        <w:t>16-17</w:t>
      </w:r>
      <w:r w:rsidRPr="00E453D8">
        <w:rPr>
          <w:color w:val="auto"/>
        </w:rPr>
        <w:t xml:space="preserve">, is signed off by an independent Registered Forestry Professional who deems </w:t>
      </w:r>
      <w:r w:rsidRPr="00E453D8">
        <w:t xml:space="preserve">the plan as viable for ongoing cycles of harvesting and planting over the permanence period.   </w:t>
      </w:r>
    </w:p>
    <w:p w14:paraId="30837C99" w14:textId="77777777" w:rsidR="00DC282F" w:rsidRPr="00E453D8" w:rsidRDefault="00DC282F" w:rsidP="00DC282F">
      <w:pPr>
        <w:pStyle w:val="Heading4"/>
      </w:pPr>
      <w:r w:rsidRPr="00E453D8">
        <w:t>Estimating abatement and crediting</w:t>
      </w:r>
    </w:p>
    <w:p w14:paraId="3F4FBFA4" w14:textId="38104427" w:rsidR="00DC282F" w:rsidRPr="00E453D8" w:rsidRDefault="00DC282F" w:rsidP="00DC282F">
      <w:pPr>
        <w:pStyle w:val="CERbullets"/>
        <w:numPr>
          <w:ilvl w:val="0"/>
          <w:numId w:val="0"/>
        </w:numPr>
        <w:rPr>
          <w:color w:val="7030A0"/>
        </w:rPr>
      </w:pPr>
      <w:r w:rsidRPr="00E453D8">
        <w:t xml:space="preserve">Refer to </w:t>
      </w:r>
      <w:r w:rsidRPr="00E453D8">
        <w:rPr>
          <w:i/>
          <w:iCs/>
        </w:rPr>
        <w:t>Step 4: Reporting and Crediting</w:t>
      </w:r>
      <w:r w:rsidRPr="00E453D8">
        <w:t xml:space="preserve"> (pages </w:t>
      </w:r>
      <w:r w:rsidR="00352153" w:rsidRPr="00E453D8">
        <w:t>33</w:t>
      </w:r>
      <w:r w:rsidRPr="00E453D8">
        <w:t>-</w:t>
      </w:r>
      <w:r w:rsidR="00352153" w:rsidRPr="00E453D8">
        <w:t>35</w:t>
      </w:r>
      <w:r w:rsidRPr="00E453D8">
        <w:t xml:space="preserve">) for information on estimating abatement and crediting for Schedule </w:t>
      </w:r>
      <w:r w:rsidR="00EC6A75" w:rsidRPr="00E453D8">
        <w:t>3</w:t>
      </w:r>
      <w:r w:rsidRPr="00E453D8">
        <w:t>.</w:t>
      </w:r>
    </w:p>
    <w:p w14:paraId="1B8F158A" w14:textId="69BEE0AF" w:rsidR="00DC282F" w:rsidRPr="00E453D8" w:rsidRDefault="00C83A8E" w:rsidP="00DC282F">
      <w:r>
        <w:rPr>
          <w:noProof/>
        </w:rPr>
        <w:drawing>
          <wp:inline distT="0" distB="0" distL="0" distR="0" wp14:anchorId="3C822D68" wp14:editId="058ADE50">
            <wp:extent cx="6476526" cy="338455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253" cy="3386498"/>
                    </a:xfrm>
                    <a:prstGeom prst="rect">
                      <a:avLst/>
                    </a:prstGeom>
                    <a:noFill/>
                    <a:ln>
                      <a:noFill/>
                    </a:ln>
                  </pic:spPr>
                </pic:pic>
              </a:graphicData>
            </a:graphic>
          </wp:inline>
        </w:drawing>
      </w:r>
    </w:p>
    <w:p w14:paraId="1D2AC542" w14:textId="134287EA" w:rsidR="009E5758" w:rsidRPr="00E453D8" w:rsidRDefault="009E5758" w:rsidP="009E5758">
      <w:pPr>
        <w:jc w:val="center"/>
        <w:rPr>
          <w:b/>
          <w:bCs/>
          <w:sz w:val="18"/>
          <w:szCs w:val="20"/>
        </w:rPr>
      </w:pPr>
      <w:r w:rsidRPr="00E453D8">
        <w:rPr>
          <w:b/>
          <w:bCs/>
          <w:sz w:val="18"/>
          <w:szCs w:val="20"/>
        </w:rPr>
        <w:t>FIGURE 6: SCHEDULE 3 OVERVIEW</w:t>
      </w:r>
    </w:p>
    <w:p w14:paraId="53772748" w14:textId="77777777" w:rsidR="009E5758" w:rsidRPr="00E453D8" w:rsidRDefault="009E5758" w:rsidP="00DC282F"/>
    <w:p w14:paraId="081D4662" w14:textId="41468854" w:rsidR="008D4811" w:rsidRPr="00E453D8" w:rsidRDefault="008D4811" w:rsidP="00DD77F7">
      <w:pPr>
        <w:pStyle w:val="Heading1"/>
        <w:spacing w:before="0"/>
        <w:rPr>
          <w:sz w:val="25"/>
          <w:szCs w:val="25"/>
        </w:rPr>
      </w:pPr>
      <w:bookmarkStart w:id="43" w:name="_Toc86081750"/>
      <w:r w:rsidRPr="00E453D8">
        <w:rPr>
          <w:sz w:val="25"/>
          <w:szCs w:val="25"/>
        </w:rPr>
        <w:lastRenderedPageBreak/>
        <w:t xml:space="preserve">Schedule </w:t>
      </w:r>
      <w:r w:rsidR="00A05FFA" w:rsidRPr="00E453D8">
        <w:rPr>
          <w:sz w:val="25"/>
          <w:szCs w:val="25"/>
        </w:rPr>
        <w:t>4</w:t>
      </w:r>
      <w:r w:rsidRPr="00E453D8">
        <w:rPr>
          <w:sz w:val="25"/>
          <w:szCs w:val="25"/>
        </w:rPr>
        <w:t>: Transition to a permanent forest</w:t>
      </w:r>
      <w:bookmarkEnd w:id="43"/>
    </w:p>
    <w:p w14:paraId="462A0F41" w14:textId="38FFC431" w:rsidR="0064293C" w:rsidRPr="00E453D8" w:rsidRDefault="0064293C" w:rsidP="0064293C">
      <w:pPr>
        <w:pStyle w:val="Heading4"/>
      </w:pPr>
      <w:r w:rsidRPr="00E453D8">
        <w:t>Background</w:t>
      </w:r>
    </w:p>
    <w:p w14:paraId="06840CF5" w14:textId="1CB64215" w:rsidR="002D2D08" w:rsidRPr="00E453D8" w:rsidRDefault="002D2D08" w:rsidP="008D4811">
      <w:pPr>
        <w:rPr>
          <w:color w:val="auto"/>
        </w:rPr>
      </w:pPr>
      <w:r w:rsidRPr="00E453D8" w:rsidDel="00C66CD4">
        <w:rPr>
          <w:color w:val="auto"/>
        </w:rPr>
        <w:t xml:space="preserve">There </w:t>
      </w:r>
      <w:r w:rsidRPr="00E453D8" w:rsidDel="00C66CD4">
        <w:rPr>
          <w:color w:val="auto"/>
          <w:szCs w:val="22"/>
        </w:rPr>
        <w:t>is an increasing trend to convert Australia’s plantation estate to non-forest</w:t>
      </w:r>
      <w:r w:rsidRPr="00E453D8">
        <w:rPr>
          <w:color w:val="auto"/>
          <w:szCs w:val="22"/>
        </w:rPr>
        <w:t>, largely agricultural,</w:t>
      </w:r>
      <w:r w:rsidRPr="00E453D8" w:rsidDel="00C66CD4">
        <w:rPr>
          <w:color w:val="auto"/>
          <w:szCs w:val="22"/>
        </w:rPr>
        <w:t xml:space="preserve"> land.</w:t>
      </w:r>
      <w:r w:rsidRPr="00E453D8">
        <w:rPr>
          <w:color w:val="auto"/>
          <w:szCs w:val="22"/>
        </w:rPr>
        <w:t xml:space="preserve"> A project that keep</w:t>
      </w:r>
      <w:r w:rsidR="005E3533" w:rsidRPr="00E453D8">
        <w:rPr>
          <w:color w:val="auto"/>
          <w:szCs w:val="22"/>
        </w:rPr>
        <w:t>s</w:t>
      </w:r>
      <w:r w:rsidRPr="00E453D8">
        <w:rPr>
          <w:color w:val="auto"/>
          <w:szCs w:val="22"/>
        </w:rPr>
        <w:t xml:space="preserve"> a land under forest under circumstances where it would have otherwise been converted to non-forest land </w:t>
      </w:r>
      <w:r w:rsidR="00BA7B98" w:rsidRPr="00E453D8">
        <w:rPr>
          <w:color w:val="auto"/>
          <w:szCs w:val="22"/>
        </w:rPr>
        <w:t>is</w:t>
      </w:r>
      <w:r w:rsidR="00397198" w:rsidRPr="00E453D8">
        <w:rPr>
          <w:color w:val="auto"/>
          <w:szCs w:val="22"/>
        </w:rPr>
        <w:t xml:space="preserve"> </w:t>
      </w:r>
      <w:r w:rsidRPr="00E453D8">
        <w:rPr>
          <w:color w:val="auto"/>
          <w:szCs w:val="22"/>
        </w:rPr>
        <w:t>considered additional</w:t>
      </w:r>
      <w:r w:rsidR="007A1D8E" w:rsidRPr="00E453D8">
        <w:rPr>
          <w:color w:val="auto"/>
          <w:szCs w:val="22"/>
        </w:rPr>
        <w:t>.</w:t>
      </w:r>
      <w:r w:rsidR="007A1D8E" w:rsidRPr="00E453D8">
        <w:rPr>
          <w:color w:val="auto"/>
        </w:rPr>
        <w:t xml:space="preserve"> S</w:t>
      </w:r>
      <w:r w:rsidR="007A1D8E" w:rsidRPr="00E453D8">
        <w:t xml:space="preserve">chedule </w:t>
      </w:r>
      <w:r w:rsidR="00A05FFA" w:rsidRPr="00E453D8">
        <w:t>4</w:t>
      </w:r>
      <w:r w:rsidR="007A1D8E" w:rsidRPr="00E453D8">
        <w:t xml:space="preserve"> projects must meet the requirements of the additionality framework outlined on page </w:t>
      </w:r>
      <w:r w:rsidR="003A705A" w:rsidRPr="00E453D8">
        <w:t>13-15</w:t>
      </w:r>
      <w:r w:rsidR="007A1D8E" w:rsidRPr="00E453D8">
        <w:t xml:space="preserve"> to be eligible.</w:t>
      </w:r>
    </w:p>
    <w:p w14:paraId="3A9B1B39" w14:textId="36F23FBD" w:rsidR="008D4811" w:rsidRPr="00E453D8" w:rsidRDefault="008D4811" w:rsidP="008D4811">
      <w:pPr>
        <w:rPr>
          <w:color w:val="auto"/>
        </w:rPr>
      </w:pPr>
      <w:r w:rsidRPr="00E453D8">
        <w:rPr>
          <w:color w:val="auto"/>
        </w:rPr>
        <w:t>Prior to 2020, the CFI Regulations excluded ERF projects that ceased or avoided harvesting of plantation forests (forests established for harvest) based on the assumption that plantation forests are likely to need active management, generally accomplished through harvest and related practices. There was a concern that non-harvest plantations could result in potential adverse land management impacts, such as weed or fire risks. Following amendments to the CFI Regulations in 2020, an exclusion was removed that now allows projects that cease or avoid harvesting of plantation forests to be eligible, subject to development of the 2021 method. The explanatory statement for the amended CFI regulations said that any remaining risks from such projects w</w:t>
      </w:r>
      <w:r w:rsidR="0064293C" w:rsidRPr="00E453D8">
        <w:rPr>
          <w:color w:val="auto"/>
        </w:rPr>
        <w:t>ould</w:t>
      </w:r>
      <w:r w:rsidRPr="00E453D8">
        <w:rPr>
          <w:color w:val="auto"/>
        </w:rPr>
        <w:t xml:space="preserve"> be considered and dealt with in the eligibility requirements for this activity under the method.</w:t>
      </w:r>
    </w:p>
    <w:p w14:paraId="670F91CA" w14:textId="77777777" w:rsidR="0064293C" w:rsidRPr="00E453D8" w:rsidRDefault="0064293C" w:rsidP="0064293C">
      <w:pPr>
        <w:pStyle w:val="Heading4"/>
      </w:pPr>
      <w:r w:rsidRPr="00E453D8">
        <w:t>Project activity</w:t>
      </w:r>
    </w:p>
    <w:p w14:paraId="1BE2CE43" w14:textId="21F94330" w:rsidR="0064293C" w:rsidRPr="00E453D8" w:rsidRDefault="0064293C" w:rsidP="008D4811">
      <w:pPr>
        <w:rPr>
          <w:color w:val="auto"/>
        </w:rPr>
      </w:pPr>
      <w:r w:rsidRPr="00E453D8">
        <w:rPr>
          <w:color w:val="auto"/>
        </w:rPr>
        <w:t xml:space="preserve">The project activity in Schedule </w:t>
      </w:r>
      <w:r w:rsidR="00A05FFA" w:rsidRPr="00E453D8">
        <w:rPr>
          <w:color w:val="auto"/>
        </w:rPr>
        <w:t>4</w:t>
      </w:r>
      <w:r w:rsidRPr="00E453D8">
        <w:rPr>
          <w:color w:val="auto"/>
        </w:rPr>
        <w:t xml:space="preserve"> involves the transition of an existing eligible for-harvest plantation forest to a permanent, not-for-harvest forest. Land which</w:t>
      </w:r>
      <w:r w:rsidR="002D2D08" w:rsidRPr="00E453D8">
        <w:rPr>
          <w:color w:val="auto"/>
        </w:rPr>
        <w:t xml:space="preserve"> has</w:t>
      </w:r>
      <w:r w:rsidRPr="00E453D8">
        <w:rPr>
          <w:color w:val="auto"/>
        </w:rPr>
        <w:t xml:space="preserve"> had a for-harvest plantation forest on it </w:t>
      </w:r>
      <w:r w:rsidR="00BA7B98" w:rsidRPr="00E453D8">
        <w:rPr>
          <w:color w:val="auto"/>
        </w:rPr>
        <w:t xml:space="preserve">but harvesting </w:t>
      </w:r>
      <w:r w:rsidR="00397198" w:rsidRPr="00E453D8">
        <w:rPr>
          <w:color w:val="auto"/>
        </w:rPr>
        <w:t xml:space="preserve">or replanting </w:t>
      </w:r>
      <w:r w:rsidR="00BA7B98" w:rsidRPr="00E453D8">
        <w:rPr>
          <w:color w:val="auto"/>
        </w:rPr>
        <w:t xml:space="preserve">ceased sometime </w:t>
      </w:r>
      <w:r w:rsidRPr="00E453D8">
        <w:rPr>
          <w:color w:val="auto"/>
        </w:rPr>
        <w:t xml:space="preserve">in the last seven years </w:t>
      </w:r>
      <w:r w:rsidR="00BA7B98" w:rsidRPr="00E453D8">
        <w:rPr>
          <w:color w:val="auto"/>
        </w:rPr>
        <w:t>is</w:t>
      </w:r>
      <w:r w:rsidRPr="00E453D8">
        <w:rPr>
          <w:color w:val="auto"/>
        </w:rPr>
        <w:t xml:space="preserve"> also permitted to undertake this activity.</w:t>
      </w:r>
      <w:r w:rsidR="007A1D8E" w:rsidRPr="00E453D8">
        <w:rPr>
          <w:color w:val="auto"/>
        </w:rPr>
        <w:t xml:space="preserve"> </w:t>
      </w:r>
    </w:p>
    <w:p w14:paraId="74DFF087" w14:textId="72935EFA" w:rsidR="00E55A8A" w:rsidRPr="00E453D8" w:rsidRDefault="008D4811" w:rsidP="002E7A41">
      <w:pPr>
        <w:rPr>
          <w:color w:val="auto"/>
        </w:rPr>
      </w:pPr>
      <w:r w:rsidRPr="00E453D8">
        <w:rPr>
          <w:color w:val="auto"/>
        </w:rPr>
        <w:t xml:space="preserve">Schedule </w:t>
      </w:r>
      <w:r w:rsidR="00A05FFA" w:rsidRPr="00E453D8">
        <w:rPr>
          <w:color w:val="auto"/>
        </w:rPr>
        <w:t>4</w:t>
      </w:r>
      <w:r w:rsidRPr="00E453D8">
        <w:rPr>
          <w:color w:val="auto"/>
        </w:rPr>
        <w:t xml:space="preserve"> provides flexibility around how plantation forests are transitioned to a permanent not-for-harvest forest</w:t>
      </w:r>
      <w:r w:rsidR="00E55A8A" w:rsidRPr="00E453D8">
        <w:rPr>
          <w:color w:val="auto"/>
        </w:rPr>
        <w:t xml:space="preserve"> </w:t>
      </w:r>
      <w:r w:rsidR="008C77C2" w:rsidRPr="00E453D8">
        <w:rPr>
          <w:color w:val="auto"/>
        </w:rPr>
        <w:t xml:space="preserve">and allows for the scenarios </w:t>
      </w:r>
      <w:r w:rsidR="00E55A8A" w:rsidRPr="00E453D8">
        <w:rPr>
          <w:color w:val="auto"/>
        </w:rPr>
        <w:t>outlined in the table below</w:t>
      </w:r>
      <w:r w:rsidRPr="00E453D8">
        <w:rPr>
          <w:color w:val="auto"/>
        </w:rPr>
        <w:t>.</w:t>
      </w:r>
    </w:p>
    <w:p w14:paraId="631A98D0" w14:textId="2DDA5815" w:rsidR="009E5758" w:rsidRPr="00E453D8" w:rsidRDefault="009E5758" w:rsidP="006065BB">
      <w:pPr>
        <w:spacing w:after="120"/>
        <w:rPr>
          <w:b/>
          <w:bCs/>
          <w:szCs w:val="22"/>
        </w:rPr>
      </w:pPr>
      <w:r w:rsidRPr="00E453D8">
        <w:rPr>
          <w:b/>
          <w:bCs/>
          <w:sz w:val="18"/>
          <w:szCs w:val="20"/>
        </w:rPr>
        <w:t>TABLE 4: PERMITTED SCENARIOS AND ACTIVITIES UNDER SCHEDULE 4</w:t>
      </w:r>
    </w:p>
    <w:tbl>
      <w:tblPr>
        <w:tblStyle w:val="TableGrid"/>
        <w:tblW w:w="9918" w:type="dxa"/>
        <w:tblLook w:val="04A0" w:firstRow="1" w:lastRow="0" w:firstColumn="1" w:lastColumn="0" w:noHBand="0" w:noVBand="1"/>
      </w:tblPr>
      <w:tblGrid>
        <w:gridCol w:w="3247"/>
        <w:gridCol w:w="1263"/>
        <w:gridCol w:w="38"/>
        <w:gridCol w:w="1647"/>
        <w:gridCol w:w="2314"/>
        <w:gridCol w:w="1409"/>
      </w:tblGrid>
      <w:tr w:rsidR="004B4DD0" w:rsidRPr="00E453D8" w14:paraId="11334DF5" w14:textId="77777777" w:rsidTr="006065BB">
        <w:tc>
          <w:tcPr>
            <w:tcW w:w="3318" w:type="dxa"/>
          </w:tcPr>
          <w:p w14:paraId="2A708981" w14:textId="77777777" w:rsidR="008121AC" w:rsidRPr="00E453D8" w:rsidRDefault="008121AC" w:rsidP="006065BB">
            <w:pPr>
              <w:spacing w:after="0"/>
              <w:rPr>
                <w:b/>
                <w:bCs/>
                <w:sz w:val="20"/>
                <w:szCs w:val="20"/>
              </w:rPr>
            </w:pPr>
            <w:r w:rsidRPr="00E453D8">
              <w:rPr>
                <w:b/>
                <w:bCs/>
                <w:sz w:val="20"/>
                <w:szCs w:val="20"/>
              </w:rPr>
              <w:t>Scenario</w:t>
            </w:r>
          </w:p>
        </w:tc>
        <w:tc>
          <w:tcPr>
            <w:tcW w:w="1266" w:type="dxa"/>
          </w:tcPr>
          <w:p w14:paraId="3A57DD39" w14:textId="77777777" w:rsidR="008121AC" w:rsidRPr="00E453D8" w:rsidRDefault="008121AC" w:rsidP="006065BB">
            <w:pPr>
              <w:spacing w:after="0"/>
              <w:rPr>
                <w:b/>
                <w:bCs/>
                <w:sz w:val="20"/>
                <w:szCs w:val="20"/>
              </w:rPr>
            </w:pPr>
            <w:r w:rsidRPr="00E453D8">
              <w:rPr>
                <w:b/>
                <w:bCs/>
                <w:sz w:val="20"/>
                <w:szCs w:val="20"/>
              </w:rPr>
              <w:t>Before registration application</w:t>
            </w:r>
          </w:p>
        </w:tc>
        <w:tc>
          <w:tcPr>
            <w:tcW w:w="1706" w:type="dxa"/>
            <w:gridSpan w:val="2"/>
          </w:tcPr>
          <w:p w14:paraId="57CEB8DC" w14:textId="3C06ACE4" w:rsidR="008121AC" w:rsidRPr="00E453D8" w:rsidRDefault="004B4DD0" w:rsidP="006065BB">
            <w:pPr>
              <w:spacing w:after="0"/>
              <w:rPr>
                <w:b/>
                <w:bCs/>
                <w:sz w:val="20"/>
                <w:szCs w:val="20"/>
              </w:rPr>
            </w:pPr>
            <w:r w:rsidRPr="00E453D8">
              <w:rPr>
                <w:b/>
                <w:bCs/>
                <w:sz w:val="20"/>
                <w:szCs w:val="20"/>
              </w:rPr>
              <w:t xml:space="preserve">Before </w:t>
            </w:r>
            <w:r w:rsidR="008121AC" w:rsidRPr="00E453D8">
              <w:rPr>
                <w:b/>
                <w:bCs/>
                <w:sz w:val="20"/>
                <w:szCs w:val="20"/>
              </w:rPr>
              <w:t>crediting period begins</w:t>
            </w:r>
          </w:p>
        </w:tc>
        <w:tc>
          <w:tcPr>
            <w:tcW w:w="2352" w:type="dxa"/>
          </w:tcPr>
          <w:p w14:paraId="3096B201" w14:textId="77777777" w:rsidR="008121AC" w:rsidRPr="00E453D8" w:rsidRDefault="008121AC" w:rsidP="006065BB">
            <w:pPr>
              <w:spacing w:after="0"/>
              <w:rPr>
                <w:b/>
                <w:bCs/>
                <w:sz w:val="20"/>
                <w:szCs w:val="20"/>
              </w:rPr>
            </w:pPr>
            <w:r w:rsidRPr="00E453D8">
              <w:rPr>
                <w:b/>
                <w:bCs/>
                <w:sz w:val="20"/>
                <w:szCs w:val="20"/>
              </w:rPr>
              <w:t>After crediting period begins</w:t>
            </w:r>
          </w:p>
        </w:tc>
        <w:tc>
          <w:tcPr>
            <w:tcW w:w="1276" w:type="dxa"/>
          </w:tcPr>
          <w:p w14:paraId="2037A14A" w14:textId="77777777" w:rsidR="008121AC" w:rsidRPr="00E453D8" w:rsidRDefault="008121AC" w:rsidP="006065BB">
            <w:pPr>
              <w:spacing w:after="0"/>
              <w:rPr>
                <w:b/>
                <w:bCs/>
                <w:sz w:val="20"/>
                <w:szCs w:val="20"/>
              </w:rPr>
            </w:pPr>
            <w:r w:rsidRPr="00E453D8">
              <w:rPr>
                <w:b/>
                <w:bCs/>
                <w:sz w:val="20"/>
                <w:szCs w:val="20"/>
              </w:rPr>
              <w:t>Species restriction</w:t>
            </w:r>
          </w:p>
        </w:tc>
      </w:tr>
      <w:tr w:rsidR="004B4DD0" w:rsidRPr="00E453D8" w14:paraId="390A1E07" w14:textId="77777777" w:rsidTr="006065BB">
        <w:tc>
          <w:tcPr>
            <w:tcW w:w="3318" w:type="dxa"/>
          </w:tcPr>
          <w:p w14:paraId="78425AB6" w14:textId="77777777" w:rsidR="004B4DD0" w:rsidRPr="00E453D8" w:rsidRDefault="004B4DD0" w:rsidP="006065BB">
            <w:pPr>
              <w:spacing w:after="0"/>
              <w:rPr>
                <w:b/>
                <w:bCs/>
                <w:sz w:val="20"/>
                <w:szCs w:val="20"/>
              </w:rPr>
            </w:pPr>
            <w:r w:rsidRPr="00E453D8">
              <w:rPr>
                <w:sz w:val="20"/>
                <w:szCs w:val="20"/>
              </w:rPr>
              <w:t>No clearing – the plantation forest is retained as a permanent forest.</w:t>
            </w:r>
          </w:p>
        </w:tc>
        <w:tc>
          <w:tcPr>
            <w:tcW w:w="2972" w:type="dxa"/>
            <w:gridSpan w:val="3"/>
            <w:vAlign w:val="center"/>
          </w:tcPr>
          <w:p w14:paraId="7EFD1250" w14:textId="55FB7896" w:rsidR="004B4DD0" w:rsidRPr="00E453D8" w:rsidRDefault="004B4DD0" w:rsidP="006065BB">
            <w:pPr>
              <w:spacing w:after="0"/>
              <w:rPr>
                <w:sz w:val="20"/>
                <w:szCs w:val="20"/>
              </w:rPr>
            </w:pPr>
            <w:r w:rsidRPr="00E453D8">
              <w:rPr>
                <w:sz w:val="20"/>
                <w:szCs w:val="20"/>
              </w:rPr>
              <w:t>n/a</w:t>
            </w:r>
          </w:p>
        </w:tc>
        <w:tc>
          <w:tcPr>
            <w:tcW w:w="2352" w:type="dxa"/>
            <w:vAlign w:val="center"/>
          </w:tcPr>
          <w:p w14:paraId="4DB47D26" w14:textId="77777777" w:rsidR="004B4DD0" w:rsidRPr="00E453D8" w:rsidRDefault="004B4DD0" w:rsidP="006065BB">
            <w:pPr>
              <w:spacing w:after="0"/>
              <w:rPr>
                <w:sz w:val="20"/>
                <w:szCs w:val="20"/>
              </w:rPr>
            </w:pPr>
            <w:r w:rsidRPr="00E453D8">
              <w:rPr>
                <w:sz w:val="20"/>
                <w:szCs w:val="20"/>
              </w:rPr>
              <w:t>See restricted activities – thinning only permitted for ecological purposes</w:t>
            </w:r>
          </w:p>
        </w:tc>
        <w:tc>
          <w:tcPr>
            <w:tcW w:w="1276" w:type="dxa"/>
            <w:vAlign w:val="center"/>
          </w:tcPr>
          <w:p w14:paraId="2031FED6" w14:textId="77777777" w:rsidR="004B4DD0" w:rsidRPr="00E453D8" w:rsidRDefault="004B4DD0" w:rsidP="006065BB">
            <w:pPr>
              <w:spacing w:after="0"/>
              <w:rPr>
                <w:sz w:val="20"/>
                <w:szCs w:val="20"/>
              </w:rPr>
            </w:pPr>
            <w:r w:rsidRPr="00E453D8">
              <w:rPr>
                <w:sz w:val="20"/>
                <w:szCs w:val="20"/>
              </w:rPr>
              <w:t>n/a</w:t>
            </w:r>
          </w:p>
        </w:tc>
      </w:tr>
      <w:tr w:rsidR="004B4DD0" w:rsidRPr="00E453D8" w14:paraId="085C0790" w14:textId="77777777" w:rsidTr="006065BB">
        <w:trPr>
          <w:trHeight w:val="1767"/>
        </w:trPr>
        <w:tc>
          <w:tcPr>
            <w:tcW w:w="3318" w:type="dxa"/>
          </w:tcPr>
          <w:p w14:paraId="4FD11499" w14:textId="77777777" w:rsidR="007D477A" w:rsidRPr="00E453D8" w:rsidRDefault="004B4DD0" w:rsidP="006065BB">
            <w:pPr>
              <w:spacing w:after="0"/>
              <w:rPr>
                <w:sz w:val="20"/>
                <w:szCs w:val="20"/>
              </w:rPr>
            </w:pPr>
            <w:r w:rsidRPr="00E453D8">
              <w:rPr>
                <w:sz w:val="20"/>
                <w:szCs w:val="20"/>
              </w:rPr>
              <w:t>Partial clearing - the plantation forest is (or has been) partially cleared/thinned, and subsequently replanted.</w:t>
            </w:r>
          </w:p>
          <w:p w14:paraId="7AFDCDBF" w14:textId="566315F8" w:rsidR="007D477A" w:rsidRPr="00E453D8" w:rsidRDefault="007D477A" w:rsidP="006065BB">
            <w:pPr>
              <w:spacing w:after="0"/>
              <w:rPr>
                <w:sz w:val="20"/>
                <w:szCs w:val="20"/>
              </w:rPr>
            </w:pPr>
            <w:r w:rsidRPr="00E453D8">
              <w:rPr>
                <w:sz w:val="20"/>
                <w:szCs w:val="20"/>
              </w:rPr>
              <w:t>or</w:t>
            </w:r>
          </w:p>
          <w:p w14:paraId="542EB48E" w14:textId="75CB0DCC" w:rsidR="004B4DD0" w:rsidRPr="00E453D8" w:rsidRDefault="007D477A" w:rsidP="006065BB">
            <w:pPr>
              <w:spacing w:after="0"/>
              <w:rPr>
                <w:sz w:val="20"/>
                <w:szCs w:val="20"/>
              </w:rPr>
            </w:pPr>
            <w:r w:rsidRPr="00E453D8">
              <w:rPr>
                <w:sz w:val="20"/>
                <w:szCs w:val="20"/>
              </w:rPr>
              <w:t>Full clearing - the plantation forest is (or has been) harvested, and a permanent, not for harvest planting is established.</w:t>
            </w:r>
          </w:p>
        </w:tc>
        <w:tc>
          <w:tcPr>
            <w:tcW w:w="1305" w:type="dxa"/>
            <w:gridSpan w:val="2"/>
            <w:vAlign w:val="center"/>
          </w:tcPr>
          <w:p w14:paraId="671DD696" w14:textId="1019A76C" w:rsidR="004B4DD0" w:rsidRPr="00E453D8" w:rsidRDefault="004B4DD0" w:rsidP="006065BB">
            <w:pPr>
              <w:spacing w:after="0"/>
              <w:rPr>
                <w:sz w:val="20"/>
                <w:szCs w:val="20"/>
              </w:rPr>
            </w:pPr>
            <w:r w:rsidRPr="00E453D8">
              <w:rPr>
                <w:sz w:val="20"/>
                <w:szCs w:val="20"/>
              </w:rPr>
              <w:t xml:space="preserve">Clearing or thinning permitted. </w:t>
            </w:r>
          </w:p>
        </w:tc>
        <w:tc>
          <w:tcPr>
            <w:tcW w:w="1667" w:type="dxa"/>
            <w:vAlign w:val="center"/>
          </w:tcPr>
          <w:p w14:paraId="5236310A" w14:textId="23A95B79" w:rsidR="007D477A" w:rsidRPr="00E453D8" w:rsidRDefault="007D477A" w:rsidP="006065BB">
            <w:pPr>
              <w:spacing w:after="0"/>
              <w:rPr>
                <w:sz w:val="20"/>
                <w:szCs w:val="20"/>
              </w:rPr>
            </w:pPr>
            <w:r w:rsidRPr="00E453D8">
              <w:rPr>
                <w:sz w:val="20"/>
                <w:szCs w:val="20"/>
              </w:rPr>
              <w:t xml:space="preserve">Clearing or thinning permitted. Any cleared trees must be replanted after registration application and before the crediting period begins. </w:t>
            </w:r>
          </w:p>
        </w:tc>
        <w:tc>
          <w:tcPr>
            <w:tcW w:w="2352" w:type="dxa"/>
            <w:vAlign w:val="center"/>
          </w:tcPr>
          <w:p w14:paraId="7EBE2908" w14:textId="6DA0F079" w:rsidR="004B4DD0" w:rsidRPr="00E453D8" w:rsidRDefault="004B4DD0" w:rsidP="006065BB">
            <w:pPr>
              <w:spacing w:after="0"/>
              <w:rPr>
                <w:sz w:val="20"/>
                <w:szCs w:val="20"/>
              </w:rPr>
            </w:pPr>
            <w:r w:rsidRPr="00E453D8">
              <w:rPr>
                <w:sz w:val="20"/>
                <w:szCs w:val="20"/>
              </w:rPr>
              <w:t>See restricted activities – thinning only permitted for ecological purposes</w:t>
            </w:r>
          </w:p>
        </w:tc>
        <w:tc>
          <w:tcPr>
            <w:tcW w:w="1276" w:type="dxa"/>
            <w:vAlign w:val="center"/>
          </w:tcPr>
          <w:p w14:paraId="6039115D" w14:textId="77777777" w:rsidR="004B4DD0" w:rsidRPr="00E453D8" w:rsidRDefault="004B4DD0" w:rsidP="006065BB">
            <w:pPr>
              <w:spacing w:after="0"/>
              <w:rPr>
                <w:sz w:val="20"/>
                <w:szCs w:val="20"/>
              </w:rPr>
            </w:pPr>
            <w:r w:rsidRPr="00E453D8">
              <w:rPr>
                <w:sz w:val="20"/>
                <w:szCs w:val="20"/>
              </w:rPr>
              <w:t>No restrictions</w:t>
            </w:r>
          </w:p>
        </w:tc>
      </w:tr>
      <w:tr w:rsidR="004B4DD0" w:rsidRPr="00E453D8" w14:paraId="053339F4" w14:textId="77777777" w:rsidTr="006065BB">
        <w:tc>
          <w:tcPr>
            <w:tcW w:w="3318" w:type="dxa"/>
          </w:tcPr>
          <w:p w14:paraId="1E6D7128" w14:textId="77777777" w:rsidR="004B4DD0" w:rsidRPr="00E453D8" w:rsidRDefault="004B4DD0" w:rsidP="006065BB">
            <w:pPr>
              <w:spacing w:after="0"/>
              <w:rPr>
                <w:sz w:val="20"/>
                <w:szCs w:val="20"/>
              </w:rPr>
            </w:pPr>
            <w:r w:rsidRPr="00E453D8">
              <w:rPr>
                <w:sz w:val="20"/>
                <w:szCs w:val="20"/>
              </w:rPr>
              <w:t>Gradual transition to environmental planting – the plantation forest is retained as a permanent forest at the start of the project and gradually transitioned to an environmental planting.</w:t>
            </w:r>
          </w:p>
        </w:tc>
        <w:tc>
          <w:tcPr>
            <w:tcW w:w="2972" w:type="dxa"/>
            <w:gridSpan w:val="3"/>
            <w:vAlign w:val="center"/>
          </w:tcPr>
          <w:p w14:paraId="366503FC" w14:textId="6130A4C7" w:rsidR="004B4DD0" w:rsidRPr="00E453D8" w:rsidRDefault="004B4DD0" w:rsidP="006065BB">
            <w:pPr>
              <w:spacing w:after="0"/>
              <w:rPr>
                <w:sz w:val="20"/>
                <w:szCs w:val="20"/>
              </w:rPr>
            </w:pPr>
            <w:r w:rsidRPr="00E453D8">
              <w:rPr>
                <w:sz w:val="20"/>
                <w:szCs w:val="20"/>
              </w:rPr>
              <w:t>n/a</w:t>
            </w:r>
          </w:p>
        </w:tc>
        <w:tc>
          <w:tcPr>
            <w:tcW w:w="2352" w:type="dxa"/>
            <w:vAlign w:val="center"/>
          </w:tcPr>
          <w:p w14:paraId="5C56B9A1" w14:textId="77777777" w:rsidR="004B4DD0" w:rsidRPr="00E453D8" w:rsidRDefault="004B4DD0" w:rsidP="006065BB">
            <w:pPr>
              <w:spacing w:after="0"/>
              <w:rPr>
                <w:sz w:val="20"/>
                <w:szCs w:val="20"/>
              </w:rPr>
            </w:pPr>
            <w:r w:rsidRPr="00E453D8">
              <w:rPr>
                <w:sz w:val="20"/>
                <w:szCs w:val="20"/>
              </w:rPr>
              <w:t>The remnant plantation is gradually thinned and fully replaced with environmental plantings, with carbon stocks maintained over the permanence period. Also see restricted activities.</w:t>
            </w:r>
          </w:p>
        </w:tc>
        <w:tc>
          <w:tcPr>
            <w:tcW w:w="1276" w:type="dxa"/>
            <w:vAlign w:val="center"/>
          </w:tcPr>
          <w:p w14:paraId="061C4296" w14:textId="77777777" w:rsidR="004B4DD0" w:rsidRPr="00E453D8" w:rsidRDefault="004B4DD0" w:rsidP="006065BB">
            <w:pPr>
              <w:spacing w:after="0"/>
              <w:rPr>
                <w:sz w:val="20"/>
                <w:szCs w:val="20"/>
              </w:rPr>
            </w:pPr>
            <w:r w:rsidRPr="00E453D8">
              <w:rPr>
                <w:sz w:val="20"/>
                <w:szCs w:val="20"/>
              </w:rPr>
              <w:t>Environmental plantings only</w:t>
            </w:r>
          </w:p>
        </w:tc>
      </w:tr>
    </w:tbl>
    <w:p w14:paraId="6C022C76" w14:textId="77777777" w:rsidR="008121AC" w:rsidRPr="00E453D8" w:rsidRDefault="008121AC" w:rsidP="002E7A41">
      <w:pPr>
        <w:rPr>
          <w:color w:val="auto"/>
        </w:rPr>
      </w:pPr>
    </w:p>
    <w:p w14:paraId="6B702947" w14:textId="4121E639" w:rsidR="008D4811" w:rsidRPr="00E453D8" w:rsidRDefault="008D4811" w:rsidP="008D4811">
      <w:pPr>
        <w:spacing w:after="0"/>
        <w:rPr>
          <w:color w:val="auto"/>
        </w:rPr>
      </w:pPr>
      <w:r w:rsidRPr="00E453D8">
        <w:rPr>
          <w:color w:val="auto"/>
        </w:rPr>
        <w:lastRenderedPageBreak/>
        <w:t>At the commencement of the crediting period, the permanent, not-for-harvest forest (referred to as an ‘ex-plantation CEA’ in the method) will consist of the:</w:t>
      </w:r>
    </w:p>
    <w:p w14:paraId="48EC8540" w14:textId="77777777" w:rsidR="008D4811" w:rsidRPr="00E453D8" w:rsidRDefault="008D4811" w:rsidP="0064293C">
      <w:pPr>
        <w:pStyle w:val="CERbullets"/>
      </w:pPr>
      <w:r w:rsidRPr="00E453D8">
        <w:t>Retained plantation trees (referred to as a ‘remnant plantations CEA’ in the draft method), and/or</w:t>
      </w:r>
    </w:p>
    <w:p w14:paraId="34C0B6DA" w14:textId="2C6B9C37" w:rsidR="008D4811" w:rsidRPr="00E453D8" w:rsidRDefault="002E7A41" w:rsidP="0064293C">
      <w:pPr>
        <w:pStyle w:val="CERbullets"/>
      </w:pPr>
      <w:r w:rsidRPr="00E453D8">
        <w:t>New</w:t>
      </w:r>
      <w:r w:rsidR="008D4811" w:rsidRPr="00E453D8">
        <w:t xml:space="preserve"> plantings (referred to as a ‘permanent planting CEA’ in the draft method). </w:t>
      </w:r>
    </w:p>
    <w:p w14:paraId="6E8079F0" w14:textId="1AAF9528" w:rsidR="002D2D08" w:rsidRPr="00E453D8" w:rsidRDefault="002D2D08" w:rsidP="002D2D08">
      <w:pPr>
        <w:pStyle w:val="CERbullets"/>
        <w:numPr>
          <w:ilvl w:val="0"/>
          <w:numId w:val="0"/>
        </w:numPr>
      </w:pPr>
      <w:r w:rsidRPr="00E453D8">
        <w:t xml:space="preserve">Please note that Schedule </w:t>
      </w:r>
      <w:r w:rsidR="00A05FFA" w:rsidRPr="00E453D8">
        <w:t>4</w:t>
      </w:r>
      <w:r w:rsidRPr="00E453D8">
        <w:t xml:space="preserve"> projects that establish permanent environmental plantings</w:t>
      </w:r>
      <w:r w:rsidRPr="00E453D8">
        <w:rPr>
          <w:rStyle w:val="FootnoteReference"/>
        </w:rPr>
        <w:footnoteReference w:id="25"/>
      </w:r>
      <w:r w:rsidRPr="00E453D8">
        <w:t xml:space="preserve"> will be considered as to have met the ‘water rule’.</w:t>
      </w:r>
    </w:p>
    <w:p w14:paraId="7C231552" w14:textId="5CF9EE94" w:rsidR="008D4811" w:rsidRPr="00E453D8" w:rsidRDefault="008D4811" w:rsidP="008D4811">
      <w:pPr>
        <w:rPr>
          <w:color w:val="auto"/>
        </w:rPr>
      </w:pPr>
      <w:r w:rsidRPr="00E453D8">
        <w:rPr>
          <w:color w:val="auto"/>
        </w:rPr>
        <w:t>To avoid incentivising clearing of naturally regenerated forest, this activity is not permitted to be undertaken on plantation land where a plantation has been historically cleared and native forest</w:t>
      </w:r>
      <w:r w:rsidRPr="00E453D8">
        <w:rPr>
          <w:rStyle w:val="FootnoteReference"/>
          <w:color w:val="auto"/>
        </w:rPr>
        <w:footnoteReference w:id="26"/>
      </w:r>
      <w:r w:rsidRPr="00E453D8">
        <w:rPr>
          <w:color w:val="auto"/>
        </w:rPr>
        <w:t xml:space="preserve"> has regenerated. Schedule </w:t>
      </w:r>
      <w:r w:rsidR="00A05FFA" w:rsidRPr="00E453D8">
        <w:rPr>
          <w:color w:val="auto"/>
        </w:rPr>
        <w:t>4</w:t>
      </w:r>
      <w:r w:rsidRPr="00E453D8">
        <w:rPr>
          <w:color w:val="auto"/>
        </w:rPr>
        <w:t xml:space="preserve"> species restrictions are discussed in the next section. </w:t>
      </w:r>
    </w:p>
    <w:p w14:paraId="3B98975E" w14:textId="5B4F6DC9" w:rsidR="008D4811" w:rsidRPr="00E453D8" w:rsidRDefault="008D4811" w:rsidP="008D4811">
      <w:pPr>
        <w:pStyle w:val="Heading4"/>
      </w:pPr>
      <w:r w:rsidRPr="00E453D8">
        <w:t>Required activities</w:t>
      </w:r>
      <w:r w:rsidR="00970F97" w:rsidRPr="00E453D8">
        <w:t xml:space="preserve"> – Forest </w:t>
      </w:r>
      <w:r w:rsidR="00B36F8B">
        <w:t>m</w:t>
      </w:r>
      <w:r w:rsidR="00970F97" w:rsidRPr="00E453D8">
        <w:t xml:space="preserve">anagement </w:t>
      </w:r>
      <w:r w:rsidR="00B36F8B">
        <w:t>p</w:t>
      </w:r>
      <w:r w:rsidR="00970F97" w:rsidRPr="00E453D8">
        <w:t>lan</w:t>
      </w:r>
    </w:p>
    <w:p w14:paraId="67F3B255" w14:textId="7B4295CE" w:rsidR="008D4811" w:rsidRPr="00E453D8" w:rsidRDefault="008D4811" w:rsidP="008D4811">
      <w:pPr>
        <w:rPr>
          <w:color w:val="auto"/>
        </w:rPr>
      </w:pPr>
      <w:r w:rsidRPr="00E453D8">
        <w:rPr>
          <w:color w:val="auto"/>
        </w:rPr>
        <w:t xml:space="preserve">The permanent forests will be required to be actively managed and will be subject to different requirements and restrictions to those in Schedules 1, 2 and </w:t>
      </w:r>
      <w:r w:rsidR="00A05FFA" w:rsidRPr="00E453D8">
        <w:rPr>
          <w:color w:val="auto"/>
        </w:rPr>
        <w:t>3</w:t>
      </w:r>
      <w:r w:rsidRPr="00E453D8">
        <w:rPr>
          <w:color w:val="auto"/>
        </w:rPr>
        <w:t xml:space="preserve">, </w:t>
      </w:r>
      <w:proofErr w:type="gramStart"/>
      <w:r w:rsidRPr="00E453D8">
        <w:rPr>
          <w:color w:val="auto"/>
        </w:rPr>
        <w:t>in order to</w:t>
      </w:r>
      <w:proofErr w:type="gramEnd"/>
      <w:r w:rsidRPr="00E453D8">
        <w:rPr>
          <w:color w:val="auto"/>
        </w:rPr>
        <w:t xml:space="preserve"> minimise permanence risks and the risk of adverse impacts associated with permanent forests.</w:t>
      </w:r>
    </w:p>
    <w:p w14:paraId="1C60A07E" w14:textId="7F0778C0" w:rsidR="008D4811" w:rsidRPr="00E453D8" w:rsidRDefault="008D4811" w:rsidP="00091063">
      <w:pPr>
        <w:rPr>
          <w:color w:val="auto"/>
        </w:rPr>
      </w:pPr>
      <w:r w:rsidRPr="00E453D8">
        <w:rPr>
          <w:color w:val="auto"/>
        </w:rPr>
        <w:t>Proponents are required to</w:t>
      </w:r>
      <w:r w:rsidR="00091063" w:rsidRPr="00E453D8">
        <w:rPr>
          <w:color w:val="auto"/>
        </w:rPr>
        <w:t xml:space="preserve"> c</w:t>
      </w:r>
      <w:r w:rsidRPr="00E453D8">
        <w:rPr>
          <w:color w:val="auto"/>
        </w:rPr>
        <w:t xml:space="preserve">reate and actively manage a permanent forest in accordance with a </w:t>
      </w:r>
      <w:r w:rsidR="00B36F8B">
        <w:rPr>
          <w:color w:val="auto"/>
        </w:rPr>
        <w:t>f</w:t>
      </w:r>
      <w:r w:rsidRPr="00E453D8">
        <w:rPr>
          <w:color w:val="auto"/>
        </w:rPr>
        <w:t xml:space="preserve">orest </w:t>
      </w:r>
      <w:r w:rsidR="00B36F8B">
        <w:rPr>
          <w:color w:val="auto"/>
        </w:rPr>
        <w:t>m</w:t>
      </w:r>
      <w:r w:rsidRPr="00E453D8">
        <w:rPr>
          <w:color w:val="auto"/>
        </w:rPr>
        <w:t xml:space="preserve">anagement </w:t>
      </w:r>
      <w:r w:rsidR="00B36F8B">
        <w:rPr>
          <w:color w:val="auto"/>
        </w:rPr>
        <w:t>p</w:t>
      </w:r>
      <w:r w:rsidRPr="00E453D8">
        <w:rPr>
          <w:color w:val="auto"/>
        </w:rPr>
        <w:t>lan</w:t>
      </w:r>
      <w:r w:rsidR="007A1D8E" w:rsidRPr="00E453D8">
        <w:rPr>
          <w:color w:val="auto"/>
        </w:rPr>
        <w:t xml:space="preserve"> (page </w:t>
      </w:r>
      <w:r w:rsidR="003A705A" w:rsidRPr="00E453D8">
        <w:rPr>
          <w:color w:val="auto"/>
        </w:rPr>
        <w:t>16-17</w:t>
      </w:r>
      <w:r w:rsidR="007A1D8E" w:rsidRPr="00E453D8">
        <w:rPr>
          <w:color w:val="auto"/>
        </w:rPr>
        <w:t>)</w:t>
      </w:r>
      <w:r w:rsidRPr="00E453D8">
        <w:rPr>
          <w:color w:val="auto"/>
        </w:rPr>
        <w:t>, which is required to:</w:t>
      </w:r>
    </w:p>
    <w:p w14:paraId="41F9C7D5" w14:textId="1D2BC23B" w:rsidR="008D4811" w:rsidRPr="00E453D8" w:rsidRDefault="008D4811" w:rsidP="00091063">
      <w:pPr>
        <w:pStyle w:val="ListParagraph"/>
        <w:numPr>
          <w:ilvl w:val="0"/>
          <w:numId w:val="54"/>
        </w:numPr>
        <w:rPr>
          <w:color w:val="auto"/>
        </w:rPr>
      </w:pPr>
      <w:r w:rsidRPr="00E453D8">
        <w:rPr>
          <w:color w:val="auto"/>
        </w:rPr>
        <w:t>Be provided at registration and be updated with each offsets report</w:t>
      </w:r>
      <w:r w:rsidR="00E24DBD" w:rsidRPr="00E453D8">
        <w:rPr>
          <w:color w:val="auto"/>
        </w:rPr>
        <w:t xml:space="preserve"> if management activities change</w:t>
      </w:r>
    </w:p>
    <w:p w14:paraId="267409DA" w14:textId="208C62AA" w:rsidR="008D4811" w:rsidRPr="00E453D8" w:rsidRDefault="008D4811" w:rsidP="00091063">
      <w:pPr>
        <w:pStyle w:val="ListParagraph"/>
        <w:numPr>
          <w:ilvl w:val="0"/>
          <w:numId w:val="54"/>
        </w:numPr>
        <w:rPr>
          <w:color w:val="auto"/>
        </w:rPr>
      </w:pPr>
      <w:r w:rsidRPr="00E453D8">
        <w:rPr>
          <w:color w:val="auto"/>
        </w:rPr>
        <w:t>Be signed off by an independent</w:t>
      </w:r>
      <w:r w:rsidR="00C2550C" w:rsidRPr="00E453D8">
        <w:rPr>
          <w:rStyle w:val="FootnoteReference"/>
          <w:color w:val="auto"/>
        </w:rPr>
        <w:footnoteReference w:id="27"/>
      </w:r>
      <w:r w:rsidRPr="00E453D8">
        <w:rPr>
          <w:color w:val="auto"/>
        </w:rPr>
        <w:t xml:space="preserve"> </w:t>
      </w:r>
      <w:r w:rsidR="00C2550C" w:rsidRPr="00E453D8">
        <w:rPr>
          <w:color w:val="auto"/>
        </w:rPr>
        <w:t>Registered Forestry Professional</w:t>
      </w:r>
      <w:r w:rsidR="00C2550C" w:rsidRPr="00E453D8">
        <w:rPr>
          <w:rStyle w:val="FootnoteReference"/>
          <w:color w:val="auto"/>
        </w:rPr>
        <w:footnoteReference w:id="28"/>
      </w:r>
    </w:p>
    <w:p w14:paraId="25059D20" w14:textId="29DC67A8" w:rsidR="00C2550C" w:rsidRPr="00E453D8" w:rsidRDefault="00C2550C" w:rsidP="00091063">
      <w:pPr>
        <w:pStyle w:val="ListParagraph"/>
        <w:numPr>
          <w:ilvl w:val="0"/>
          <w:numId w:val="54"/>
        </w:numPr>
        <w:rPr>
          <w:color w:val="auto"/>
        </w:rPr>
      </w:pPr>
      <w:r w:rsidRPr="00E453D8">
        <w:rPr>
          <w:color w:val="auto"/>
        </w:rPr>
        <w:t>Describe all management actions that have been or will be undertaken as part of the project for the purpose of modelling these actions in FullCAM (which supersedes the requirement in the 2017 method for a management schedule)</w:t>
      </w:r>
    </w:p>
    <w:p w14:paraId="5C0358B8" w14:textId="0A307E26" w:rsidR="00C2550C" w:rsidRPr="00E453D8" w:rsidRDefault="00232A25" w:rsidP="00091063">
      <w:pPr>
        <w:pStyle w:val="ListParagraph"/>
        <w:numPr>
          <w:ilvl w:val="0"/>
          <w:numId w:val="54"/>
        </w:numPr>
        <w:rPr>
          <w:color w:val="auto"/>
        </w:rPr>
      </w:pPr>
      <w:r w:rsidRPr="00E453D8">
        <w:rPr>
          <w:color w:val="auto"/>
        </w:rPr>
        <w:t xml:space="preserve">List and assess the potential risks of adverse impacts </w:t>
      </w:r>
      <w:r w:rsidR="00A97F4D" w:rsidRPr="00E453D8">
        <w:rPr>
          <w:color w:val="auto"/>
        </w:rPr>
        <w:t xml:space="preserve">from </w:t>
      </w:r>
      <w:r w:rsidRPr="00E453D8">
        <w:rPr>
          <w:color w:val="auto"/>
        </w:rPr>
        <w:t xml:space="preserve">the permanent forest, including consideration of weed, pest, </w:t>
      </w:r>
      <w:proofErr w:type="gramStart"/>
      <w:r w:rsidRPr="00E453D8">
        <w:rPr>
          <w:color w:val="auto"/>
        </w:rPr>
        <w:t>fire</w:t>
      </w:r>
      <w:proofErr w:type="gramEnd"/>
      <w:r w:rsidRPr="00E453D8">
        <w:rPr>
          <w:color w:val="auto"/>
        </w:rPr>
        <w:t xml:space="preserve"> and other relevant risks </w:t>
      </w:r>
    </w:p>
    <w:p w14:paraId="58DF749D" w14:textId="50AA86D6" w:rsidR="00232A25" w:rsidRPr="00E453D8" w:rsidRDefault="008D4811" w:rsidP="00091063">
      <w:pPr>
        <w:pStyle w:val="ListParagraph"/>
        <w:numPr>
          <w:ilvl w:val="0"/>
          <w:numId w:val="54"/>
        </w:numPr>
        <w:rPr>
          <w:color w:val="auto"/>
        </w:rPr>
      </w:pPr>
      <w:r w:rsidRPr="00E453D8">
        <w:rPr>
          <w:color w:val="auto"/>
        </w:rPr>
        <w:t xml:space="preserve">Outline how management activities will minimise </w:t>
      </w:r>
      <w:r w:rsidR="00232A25" w:rsidRPr="00E453D8">
        <w:rPr>
          <w:color w:val="auto"/>
        </w:rPr>
        <w:t xml:space="preserve">material </w:t>
      </w:r>
      <w:r w:rsidRPr="00E453D8">
        <w:rPr>
          <w:color w:val="auto"/>
        </w:rPr>
        <w:t>risks</w:t>
      </w:r>
      <w:r w:rsidR="00232A25" w:rsidRPr="00E453D8">
        <w:rPr>
          <w:color w:val="auto"/>
        </w:rPr>
        <w:t xml:space="preserve"> identified</w:t>
      </w:r>
      <w:r w:rsidRPr="00E453D8">
        <w:rPr>
          <w:color w:val="auto"/>
        </w:rPr>
        <w:t>, with evidence where applicable (such as photographs or statements)</w:t>
      </w:r>
    </w:p>
    <w:p w14:paraId="4F61084D" w14:textId="01643F84" w:rsidR="00A97F4D" w:rsidRPr="00E453D8" w:rsidRDefault="00A97F4D" w:rsidP="00A97F4D">
      <w:pPr>
        <w:pStyle w:val="ListParagraph"/>
        <w:numPr>
          <w:ilvl w:val="0"/>
          <w:numId w:val="54"/>
        </w:numPr>
        <w:rPr>
          <w:color w:val="auto"/>
        </w:rPr>
      </w:pPr>
      <w:r w:rsidRPr="00E453D8">
        <w:rPr>
          <w:color w:val="auto"/>
        </w:rPr>
        <w:t>Outline how restricted activities will be conducted in accordance with the specified restrictions, with evidence where applicable</w:t>
      </w:r>
    </w:p>
    <w:p w14:paraId="2C799551" w14:textId="6BD5800B" w:rsidR="00232A25" w:rsidRPr="00E453D8" w:rsidRDefault="00A97F4D" w:rsidP="00A97F4D">
      <w:pPr>
        <w:pStyle w:val="ListParagraph"/>
        <w:numPr>
          <w:ilvl w:val="0"/>
          <w:numId w:val="54"/>
        </w:numPr>
        <w:rPr>
          <w:color w:val="auto"/>
        </w:rPr>
      </w:pPr>
      <w:r w:rsidRPr="00E453D8">
        <w:rPr>
          <w:color w:val="auto"/>
        </w:rPr>
        <w:t xml:space="preserve">Demonstrate that </w:t>
      </w:r>
      <w:r w:rsidR="00232A25" w:rsidRPr="00E453D8">
        <w:rPr>
          <w:color w:val="auto"/>
        </w:rPr>
        <w:t>the forest is being managed for carbon and not for harvest (</w:t>
      </w:r>
      <w:r w:rsidRPr="00E453D8">
        <w:rPr>
          <w:color w:val="auto"/>
        </w:rPr>
        <w:t>that is, no thinning or pruning has been undertaken to prepare the trees for harvest</w:t>
      </w:r>
      <w:r w:rsidR="00397198" w:rsidRPr="00E453D8">
        <w:rPr>
          <w:color w:val="auto"/>
        </w:rPr>
        <w:t xml:space="preserve"> during each reporting period</w:t>
      </w:r>
      <w:r w:rsidRPr="00E453D8">
        <w:rPr>
          <w:color w:val="auto"/>
        </w:rPr>
        <w:t>. Note that thinning and pruning for ecological purposes (e.g. drought resilience or pest and disease recovery) will be permitted.)</w:t>
      </w:r>
    </w:p>
    <w:p w14:paraId="612A7BDF" w14:textId="48B5FBE8" w:rsidR="00A97F4D" w:rsidRPr="00E453D8" w:rsidRDefault="00232A25" w:rsidP="00091063">
      <w:pPr>
        <w:pStyle w:val="ListParagraph"/>
        <w:numPr>
          <w:ilvl w:val="0"/>
          <w:numId w:val="54"/>
        </w:numPr>
        <w:rPr>
          <w:color w:val="auto"/>
        </w:rPr>
      </w:pPr>
      <w:r w:rsidRPr="00E453D8">
        <w:rPr>
          <w:color w:val="auto"/>
        </w:rPr>
        <w:lastRenderedPageBreak/>
        <w:t>Demonstrate that the management activities being undertaken are consistent with that of a viable permanent forest over the permanence period</w:t>
      </w:r>
    </w:p>
    <w:p w14:paraId="6FB48FD5" w14:textId="24A7D8FE" w:rsidR="00A97F4D" w:rsidRPr="00E453D8" w:rsidRDefault="00A97F4D" w:rsidP="00A97F4D">
      <w:pPr>
        <w:pStyle w:val="ListParagraph"/>
        <w:numPr>
          <w:ilvl w:val="0"/>
          <w:numId w:val="54"/>
        </w:numPr>
        <w:rPr>
          <w:color w:val="auto"/>
        </w:rPr>
      </w:pPr>
      <w:r w:rsidRPr="00E453D8">
        <w:rPr>
          <w:color w:val="auto"/>
        </w:rPr>
        <w:t xml:space="preserve">Where necessary, provide evidence of the endemism of any retained commercial plantation trees or infill plantings, to avoid the commercial plantation species discounts discussed on page </w:t>
      </w:r>
      <w:r w:rsidR="003A705A" w:rsidRPr="00E453D8">
        <w:rPr>
          <w:color w:val="auto"/>
        </w:rPr>
        <w:t>28</w:t>
      </w:r>
      <w:r w:rsidRPr="00E453D8">
        <w:rPr>
          <w:color w:val="auto"/>
        </w:rPr>
        <w:t>, and</w:t>
      </w:r>
    </w:p>
    <w:p w14:paraId="4B557823" w14:textId="77777777" w:rsidR="008D4811" w:rsidRPr="00E453D8" w:rsidRDefault="008D4811" w:rsidP="00091063">
      <w:pPr>
        <w:pStyle w:val="ListParagraph"/>
        <w:numPr>
          <w:ilvl w:val="0"/>
          <w:numId w:val="54"/>
        </w:numPr>
        <w:rPr>
          <w:color w:val="auto"/>
        </w:rPr>
      </w:pPr>
      <w:r w:rsidRPr="00E453D8">
        <w:rPr>
          <w:color w:val="auto"/>
        </w:rPr>
        <w:t xml:space="preserve">Include all requirements of the permanence plan (superseding the requirement for a separate document to be submitted). </w:t>
      </w:r>
    </w:p>
    <w:p w14:paraId="28EEAB76" w14:textId="2AAE52FC" w:rsidR="008D4811" w:rsidRPr="00E453D8" w:rsidRDefault="008D4811" w:rsidP="00A97F4D">
      <w:pPr>
        <w:rPr>
          <w:color w:val="auto"/>
          <w:szCs w:val="22"/>
        </w:rPr>
      </w:pPr>
      <w:r w:rsidRPr="00E453D8">
        <w:rPr>
          <w:color w:val="auto"/>
          <w:szCs w:val="22"/>
        </w:rPr>
        <w:t xml:space="preserve">For further information on requirements for the </w:t>
      </w:r>
      <w:r w:rsidR="00B36F8B">
        <w:rPr>
          <w:color w:val="auto"/>
          <w:szCs w:val="22"/>
        </w:rPr>
        <w:t>f</w:t>
      </w:r>
      <w:r w:rsidRPr="00E453D8">
        <w:rPr>
          <w:color w:val="auto"/>
          <w:szCs w:val="22"/>
        </w:rPr>
        <w:t xml:space="preserve">orest </w:t>
      </w:r>
      <w:r w:rsidR="00B36F8B">
        <w:rPr>
          <w:color w:val="auto"/>
          <w:szCs w:val="22"/>
        </w:rPr>
        <w:t>m</w:t>
      </w:r>
      <w:r w:rsidRPr="00E453D8">
        <w:rPr>
          <w:color w:val="auto"/>
          <w:szCs w:val="22"/>
        </w:rPr>
        <w:t xml:space="preserve">anagement </w:t>
      </w:r>
      <w:r w:rsidR="00B36F8B">
        <w:rPr>
          <w:color w:val="auto"/>
          <w:szCs w:val="22"/>
        </w:rPr>
        <w:t>p</w:t>
      </w:r>
      <w:r w:rsidRPr="00E453D8">
        <w:rPr>
          <w:color w:val="auto"/>
          <w:szCs w:val="22"/>
        </w:rPr>
        <w:t xml:space="preserve">lan, please see </w:t>
      </w:r>
      <w:r w:rsidR="00091063" w:rsidRPr="00E453D8">
        <w:rPr>
          <w:color w:val="auto"/>
          <w:szCs w:val="22"/>
        </w:rPr>
        <w:t xml:space="preserve">page </w:t>
      </w:r>
      <w:r w:rsidR="003A705A" w:rsidRPr="00E453D8">
        <w:rPr>
          <w:color w:val="auto"/>
          <w:szCs w:val="22"/>
        </w:rPr>
        <w:t>16-17</w:t>
      </w:r>
      <w:r w:rsidR="00091063" w:rsidRPr="00E453D8">
        <w:rPr>
          <w:color w:val="auto"/>
          <w:szCs w:val="22"/>
        </w:rPr>
        <w:t>, and refer to the accompanying guidance</w:t>
      </w:r>
      <w:r w:rsidRPr="00E453D8">
        <w:rPr>
          <w:color w:val="auto"/>
          <w:szCs w:val="22"/>
        </w:rPr>
        <w:t xml:space="preserve">. </w:t>
      </w:r>
    </w:p>
    <w:p w14:paraId="6734920D" w14:textId="4209E720" w:rsidR="008D4811" w:rsidRPr="00E453D8" w:rsidRDefault="00091063" w:rsidP="00091063">
      <w:pPr>
        <w:rPr>
          <w:color w:val="auto"/>
        </w:rPr>
      </w:pPr>
      <w:r w:rsidRPr="00E453D8">
        <w:rPr>
          <w:color w:val="auto"/>
          <w:szCs w:val="22"/>
        </w:rPr>
        <w:t>Project proponents are also required to m</w:t>
      </w:r>
      <w:r w:rsidR="008D4811" w:rsidRPr="00E453D8">
        <w:rPr>
          <w:color w:val="auto"/>
          <w:szCs w:val="22"/>
        </w:rPr>
        <w:t xml:space="preserve">anage the permanent forest so that the carbon stock does not fall below that already credited in the project. For example, if thinning, </w:t>
      </w:r>
      <w:proofErr w:type="gramStart"/>
      <w:r w:rsidR="008D4811" w:rsidRPr="00E453D8">
        <w:rPr>
          <w:color w:val="auto"/>
          <w:szCs w:val="22"/>
        </w:rPr>
        <w:t>fire</w:t>
      </w:r>
      <w:proofErr w:type="gramEnd"/>
      <w:r w:rsidR="008D4811" w:rsidRPr="00E453D8">
        <w:rPr>
          <w:color w:val="auto"/>
          <w:szCs w:val="22"/>
        </w:rPr>
        <w:t xml:space="preserve"> or another disturbance occurs in the area during the project, causing a decline in the amount of carbon stock, regrowth or new planting must be managed to allow the carbon stock to return to previously reported values.</w:t>
      </w:r>
    </w:p>
    <w:p w14:paraId="66D3E1CD" w14:textId="77777777" w:rsidR="008D4811" w:rsidRPr="00E453D8" w:rsidRDefault="008D4811" w:rsidP="008D4811">
      <w:pPr>
        <w:pStyle w:val="Heading4"/>
      </w:pPr>
      <w:r w:rsidRPr="00E453D8">
        <w:t>Restricted activities</w:t>
      </w:r>
    </w:p>
    <w:p w14:paraId="698A5095" w14:textId="77777777" w:rsidR="008D4811" w:rsidRPr="00E453D8" w:rsidRDefault="008D4811" w:rsidP="008D4811">
      <w:pPr>
        <w:rPr>
          <w:color w:val="auto"/>
        </w:rPr>
      </w:pPr>
      <w:bookmarkStart w:id="45" w:name="_Hlk84263205"/>
      <w:r w:rsidRPr="00E453D8">
        <w:rPr>
          <w:color w:val="auto"/>
        </w:rPr>
        <w:t>After the commencement of the crediting period, participants are permitted to conduct management activities such that the forest is managed for ecological and risk minimisation purposes, but not commercial harvest activities, including:</w:t>
      </w:r>
    </w:p>
    <w:p w14:paraId="7A425F88" w14:textId="77777777" w:rsidR="008D4811" w:rsidRPr="00E453D8" w:rsidRDefault="008D4811" w:rsidP="008D4811">
      <w:pPr>
        <w:pStyle w:val="ListParagraph"/>
        <w:numPr>
          <w:ilvl w:val="0"/>
          <w:numId w:val="55"/>
        </w:numPr>
        <w:spacing w:after="160" w:line="256" w:lineRule="auto"/>
        <w:rPr>
          <w:color w:val="auto"/>
        </w:rPr>
      </w:pPr>
      <w:r w:rsidRPr="00E453D8">
        <w:rPr>
          <w:color w:val="auto"/>
        </w:rPr>
        <w:t>Thin and prune trees in a CEA, provided:</w:t>
      </w:r>
    </w:p>
    <w:p w14:paraId="5F57EAD3"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Where the retained plantation trees are thinned or pruned:</w:t>
      </w:r>
    </w:p>
    <w:p w14:paraId="4AD89BC2" w14:textId="77777777" w:rsidR="008D4811" w:rsidRPr="00E453D8" w:rsidRDefault="008D4811" w:rsidP="008D4811">
      <w:pPr>
        <w:pStyle w:val="ListParagraph"/>
        <w:numPr>
          <w:ilvl w:val="2"/>
          <w:numId w:val="55"/>
        </w:numPr>
        <w:spacing w:after="160" w:line="256" w:lineRule="auto"/>
        <w:rPr>
          <w:color w:val="auto"/>
        </w:rPr>
      </w:pPr>
      <w:r w:rsidRPr="00E453D8">
        <w:rPr>
          <w:color w:val="auto"/>
        </w:rPr>
        <w:t xml:space="preserve"> The permanent forest is managed in accordance with Requirement 2 above.</w:t>
      </w:r>
    </w:p>
    <w:p w14:paraId="72DC4C06" w14:textId="6E4CF76B" w:rsidR="008D4811" w:rsidRPr="00E453D8" w:rsidRDefault="008D4811" w:rsidP="008D4811">
      <w:pPr>
        <w:pStyle w:val="ListParagraph"/>
        <w:numPr>
          <w:ilvl w:val="1"/>
          <w:numId w:val="55"/>
        </w:numPr>
        <w:spacing w:after="160" w:line="256" w:lineRule="auto"/>
        <w:rPr>
          <w:color w:val="auto"/>
        </w:rPr>
      </w:pPr>
      <w:r w:rsidRPr="00E453D8">
        <w:rPr>
          <w:color w:val="auto"/>
        </w:rPr>
        <w:t>Where the</w:t>
      </w:r>
      <w:r w:rsidR="002D2D08" w:rsidRPr="00E453D8">
        <w:rPr>
          <w:color w:val="auto"/>
        </w:rPr>
        <w:t xml:space="preserve"> new</w:t>
      </w:r>
      <w:r w:rsidRPr="00E453D8">
        <w:rPr>
          <w:color w:val="auto"/>
        </w:rPr>
        <w:t xml:space="preserve"> plantings are thinned or pruned:</w:t>
      </w:r>
    </w:p>
    <w:p w14:paraId="085D6743" w14:textId="77777777" w:rsidR="008D4811" w:rsidRPr="00E453D8" w:rsidRDefault="008D4811" w:rsidP="008D4811">
      <w:pPr>
        <w:pStyle w:val="ListParagraph"/>
        <w:numPr>
          <w:ilvl w:val="2"/>
          <w:numId w:val="55"/>
        </w:numPr>
        <w:spacing w:after="160" w:line="256" w:lineRule="auto"/>
        <w:rPr>
          <w:color w:val="auto"/>
        </w:rPr>
      </w:pPr>
      <w:r w:rsidRPr="00E453D8">
        <w:rPr>
          <w:color w:val="auto"/>
        </w:rPr>
        <w:t>The trees are only thinned or pruned for ecological purposes (i.e. drought resilience, pest or disease recovery, biodiversity promotion, enhancement of carbon stocks and fire prevention) in accordance with the forest management plan (i.e. not for commercial harvest), and</w:t>
      </w:r>
    </w:p>
    <w:p w14:paraId="024F2A2B" w14:textId="77777777" w:rsidR="008D4811" w:rsidRPr="00E453D8" w:rsidRDefault="008D4811" w:rsidP="008D4811">
      <w:pPr>
        <w:pStyle w:val="ListParagraph"/>
        <w:numPr>
          <w:ilvl w:val="2"/>
          <w:numId w:val="55"/>
        </w:numPr>
        <w:spacing w:after="160" w:line="256" w:lineRule="auto"/>
        <w:rPr>
          <w:color w:val="auto"/>
        </w:rPr>
      </w:pPr>
      <w:r w:rsidRPr="00E453D8">
        <w:rPr>
          <w:color w:val="auto"/>
        </w:rPr>
        <w:t>95% of thinned or pruned biomass remains in the CEA over the reporting period.</w:t>
      </w:r>
    </w:p>
    <w:p w14:paraId="32116945" w14:textId="77777777" w:rsidR="008D4811" w:rsidRPr="00E453D8" w:rsidRDefault="008D4811" w:rsidP="008D4811">
      <w:pPr>
        <w:pStyle w:val="ListParagraph"/>
        <w:numPr>
          <w:ilvl w:val="0"/>
          <w:numId w:val="66"/>
        </w:numPr>
        <w:spacing w:after="160" w:line="256" w:lineRule="auto"/>
        <w:rPr>
          <w:color w:val="auto"/>
        </w:rPr>
      </w:pPr>
      <w:r w:rsidRPr="00E453D8">
        <w:rPr>
          <w:color w:val="auto"/>
        </w:rPr>
        <w:t>Remove biomass from a CEA, provided where biomass is removed from the in-fill planting, no more than 5% of total biomass from the in-fill planting is removed on average per calendar year.</w:t>
      </w:r>
      <w:r w:rsidRPr="00E453D8">
        <w:rPr>
          <w:rStyle w:val="FootnoteReference"/>
          <w:color w:val="auto"/>
        </w:rPr>
        <w:footnoteReference w:id="29"/>
      </w:r>
      <w:r w:rsidRPr="00E453D8">
        <w:rPr>
          <w:color w:val="auto"/>
        </w:rPr>
        <w:t xml:space="preserve">  </w:t>
      </w:r>
    </w:p>
    <w:p w14:paraId="61005801" w14:textId="77777777" w:rsidR="008D4811" w:rsidRPr="00E453D8" w:rsidRDefault="008D4811" w:rsidP="008D4811">
      <w:pPr>
        <w:pStyle w:val="ListParagraph"/>
        <w:numPr>
          <w:ilvl w:val="0"/>
          <w:numId w:val="55"/>
        </w:numPr>
        <w:spacing w:after="160" w:line="256" w:lineRule="auto"/>
        <w:rPr>
          <w:color w:val="auto"/>
        </w:rPr>
      </w:pPr>
      <w:r w:rsidRPr="00E453D8">
        <w:rPr>
          <w:color w:val="auto"/>
        </w:rPr>
        <w:t>Conduct the following management activities (currently permitted under the 2017 method):</w:t>
      </w:r>
    </w:p>
    <w:p w14:paraId="653D0A55"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Planting</w:t>
      </w:r>
    </w:p>
    <w:p w14:paraId="71C25543"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Seeding</w:t>
      </w:r>
    </w:p>
    <w:p w14:paraId="474DEB3E"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Fertilisation</w:t>
      </w:r>
    </w:p>
    <w:p w14:paraId="134685C3"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Weed control</w:t>
      </w:r>
    </w:p>
    <w:p w14:paraId="13865452" w14:textId="77777777" w:rsidR="008D4811" w:rsidRPr="00E453D8" w:rsidRDefault="008D4811" w:rsidP="008D4811">
      <w:pPr>
        <w:pStyle w:val="ListParagraph"/>
        <w:numPr>
          <w:ilvl w:val="1"/>
          <w:numId w:val="55"/>
        </w:numPr>
        <w:spacing w:after="160" w:line="256" w:lineRule="auto"/>
        <w:rPr>
          <w:color w:val="auto"/>
        </w:rPr>
      </w:pPr>
      <w:r w:rsidRPr="00E453D8">
        <w:rPr>
          <w:color w:val="auto"/>
        </w:rPr>
        <w:t>Controlled burn.</w:t>
      </w:r>
    </w:p>
    <w:p w14:paraId="235D9666" w14:textId="77777777" w:rsidR="008D4811" w:rsidRPr="00E453D8" w:rsidRDefault="008D4811" w:rsidP="008D4811">
      <w:pPr>
        <w:pStyle w:val="Heading4"/>
      </w:pPr>
      <w:bookmarkStart w:id="46" w:name="Schedule3SpeciesandDiscounting"/>
      <w:bookmarkEnd w:id="45"/>
      <w:r w:rsidRPr="00E453D8">
        <w:lastRenderedPageBreak/>
        <w:t>Species restrictions and discounting</w:t>
      </w:r>
    </w:p>
    <w:bookmarkEnd w:id="46"/>
    <w:p w14:paraId="585F7AE7" w14:textId="64D4CC7B" w:rsidR="008D4811" w:rsidRPr="00E453D8" w:rsidRDefault="008D4811" w:rsidP="008D4811">
      <w:pPr>
        <w:rPr>
          <w:color w:val="auto"/>
        </w:rPr>
      </w:pPr>
      <w:r w:rsidRPr="00E453D8">
        <w:rPr>
          <w:color w:val="auto"/>
        </w:rPr>
        <w:t xml:space="preserve">There are two elements to the species restrictions for Schedule </w:t>
      </w:r>
      <w:r w:rsidR="00A05FFA" w:rsidRPr="00E453D8">
        <w:rPr>
          <w:color w:val="auto"/>
        </w:rPr>
        <w:t>4</w:t>
      </w:r>
      <w:r w:rsidRPr="00E453D8">
        <w:rPr>
          <w:color w:val="auto"/>
        </w:rPr>
        <w:t>:</w:t>
      </w:r>
    </w:p>
    <w:p w14:paraId="61FAE46E" w14:textId="77777777" w:rsidR="008D4811" w:rsidRPr="00E453D8" w:rsidRDefault="008D4811" w:rsidP="008D4811">
      <w:pPr>
        <w:pStyle w:val="ListParagraph"/>
        <w:numPr>
          <w:ilvl w:val="0"/>
          <w:numId w:val="42"/>
        </w:numPr>
        <w:rPr>
          <w:color w:val="auto"/>
        </w:rPr>
      </w:pPr>
      <w:r w:rsidRPr="00E453D8">
        <w:rPr>
          <w:color w:val="auto"/>
        </w:rPr>
        <w:t>Species grown in the baseline period (and potentially retained in the project scenario), and</w:t>
      </w:r>
    </w:p>
    <w:p w14:paraId="711A3B1B" w14:textId="1165D052" w:rsidR="008D4811" w:rsidRPr="00E453D8" w:rsidRDefault="008D4811" w:rsidP="008D4811">
      <w:pPr>
        <w:pStyle w:val="ListParagraph"/>
        <w:numPr>
          <w:ilvl w:val="0"/>
          <w:numId w:val="42"/>
        </w:numPr>
        <w:rPr>
          <w:color w:val="auto"/>
        </w:rPr>
      </w:pPr>
      <w:r w:rsidRPr="00E453D8">
        <w:rPr>
          <w:color w:val="auto"/>
        </w:rPr>
        <w:t xml:space="preserve">Species planted as </w:t>
      </w:r>
      <w:r w:rsidR="002D2D08" w:rsidRPr="00E453D8">
        <w:rPr>
          <w:color w:val="auto"/>
        </w:rPr>
        <w:t>new</w:t>
      </w:r>
      <w:r w:rsidRPr="00E453D8">
        <w:rPr>
          <w:color w:val="auto"/>
        </w:rPr>
        <w:t xml:space="preserve"> plantings if/when the forest is thinned.</w:t>
      </w:r>
    </w:p>
    <w:p w14:paraId="165A7146" w14:textId="77777777" w:rsidR="008D4811" w:rsidRPr="00E453D8" w:rsidRDefault="008D4811" w:rsidP="008D4811">
      <w:pPr>
        <w:rPr>
          <w:color w:val="auto"/>
        </w:rPr>
      </w:pPr>
      <w:r w:rsidRPr="00E453D8">
        <w:rPr>
          <w:color w:val="auto"/>
        </w:rPr>
        <w:t>In the interests of flexibility and consistency with other ERF methods, no restrictions are imposed on the tree species that participants can choose for either of these activities (besides the existing restriction on known weed species imposed by CFI Regulation 3.36).</w:t>
      </w:r>
    </w:p>
    <w:p w14:paraId="26B844A7" w14:textId="77777777" w:rsidR="008D4811" w:rsidRPr="00E453D8" w:rsidRDefault="008D4811" w:rsidP="008D4811">
      <w:pPr>
        <w:rPr>
          <w:color w:val="auto"/>
        </w:rPr>
      </w:pPr>
      <w:r w:rsidRPr="00E453D8">
        <w:rPr>
          <w:color w:val="auto"/>
        </w:rPr>
        <w:t>This approach opens a potential permanence risk in situations where participants choose to retain or establish a forest that contains commercial plantation species and elect a 25-year permanence period. Where this occurs, the CER has limited assurance — beyond the requirements to manage the forest for carbon rather than for harvest — that the proponent will not harvest the forest at the expiry of the permanence period, despite being credited on the basis of a permanent forest (i.e. under this schedule participants are not subject to accounting for emissions resulting from harvesting with the result that, all things being equal, the permanent plantings will receive more ACCUs than plantations subject to commercial harvest).</w:t>
      </w:r>
    </w:p>
    <w:p w14:paraId="062E7351" w14:textId="52B585A4" w:rsidR="008D4811" w:rsidRPr="00E453D8" w:rsidRDefault="008D4811" w:rsidP="008D4811">
      <w:pPr>
        <w:pStyle w:val="CommentText"/>
        <w:rPr>
          <w:color w:val="auto"/>
          <w:sz w:val="22"/>
          <w:szCs w:val="22"/>
        </w:rPr>
      </w:pPr>
      <w:r w:rsidRPr="00E453D8">
        <w:rPr>
          <w:color w:val="auto"/>
          <w:sz w:val="22"/>
          <w:szCs w:val="22"/>
        </w:rPr>
        <w:t xml:space="preserve">Given the permanence risks of permitting commercial species in Schedule </w:t>
      </w:r>
      <w:r w:rsidR="00A05FFA" w:rsidRPr="00E453D8">
        <w:rPr>
          <w:color w:val="auto"/>
          <w:sz w:val="22"/>
          <w:szCs w:val="22"/>
        </w:rPr>
        <w:t>4</w:t>
      </w:r>
      <w:r w:rsidRPr="00E453D8">
        <w:rPr>
          <w:color w:val="auto"/>
          <w:sz w:val="22"/>
          <w:szCs w:val="22"/>
        </w:rPr>
        <w:t xml:space="preserve">, the method imposes a discount on projects that contain commercial plantation species and elect a 25-year permanence period. The discount applies only to abatement from commercial plantation species and is proportionate to the share of commercial species present in the plantation. </w:t>
      </w:r>
    </w:p>
    <w:p w14:paraId="3F0AAA31" w14:textId="77777777" w:rsidR="008D4811" w:rsidRPr="00E453D8" w:rsidRDefault="008D4811" w:rsidP="008D4811">
      <w:pPr>
        <w:pStyle w:val="Heading4"/>
        <w:spacing w:after="120"/>
      </w:pPr>
      <w:r w:rsidRPr="00E453D8">
        <w:t>Estimating abatement and crediting</w:t>
      </w:r>
    </w:p>
    <w:p w14:paraId="7F4BB82D" w14:textId="77777777" w:rsidR="007A1D8E" w:rsidRPr="00E453D8" w:rsidRDefault="008D4811" w:rsidP="007A1D8E">
      <w:pPr>
        <w:pStyle w:val="CERbullets"/>
        <w:numPr>
          <w:ilvl w:val="0"/>
          <w:numId w:val="0"/>
        </w:numPr>
      </w:pPr>
      <w:r w:rsidRPr="00E453D8">
        <w:t xml:space="preserve">ACCUs will be earned for emissions avoided from retaining </w:t>
      </w:r>
      <w:r w:rsidRPr="00E453D8" w:rsidDel="00F57446">
        <w:t xml:space="preserve">carbon </w:t>
      </w:r>
      <w:r w:rsidRPr="00E453D8" w:rsidDel="00803D3C">
        <w:t xml:space="preserve">in </w:t>
      </w:r>
      <w:r w:rsidRPr="00E453D8">
        <w:t xml:space="preserve">the existing plantation (less any thinning), both for the initial biomass (which would have cleared in the absence of the scheme) and new carbon stored if the trees are still growing, which will depend on the age of the plantation. ACCUs will also be earned for the carbon in the in-fill plantings, assuming those trees were not present in the baseline. </w:t>
      </w:r>
    </w:p>
    <w:p w14:paraId="40773B3B" w14:textId="24AB5D8D" w:rsidR="007905B1" w:rsidRPr="00E453D8" w:rsidRDefault="007A1D8E" w:rsidP="006065BB">
      <w:pPr>
        <w:pStyle w:val="CERbullets"/>
        <w:numPr>
          <w:ilvl w:val="0"/>
          <w:numId w:val="0"/>
        </w:numPr>
      </w:pPr>
      <w:r w:rsidRPr="00E453D8">
        <w:t xml:space="preserve">Refer to </w:t>
      </w:r>
      <w:r w:rsidRPr="00E453D8">
        <w:rPr>
          <w:i/>
          <w:iCs/>
        </w:rPr>
        <w:t>Step 4: Reporting and Crediting</w:t>
      </w:r>
      <w:r w:rsidRPr="00E453D8">
        <w:t xml:space="preserve"> (pages </w:t>
      </w:r>
      <w:r w:rsidR="00352153" w:rsidRPr="00E453D8">
        <w:t>35</w:t>
      </w:r>
      <w:r w:rsidRPr="00E453D8">
        <w:t>-</w:t>
      </w:r>
      <w:r w:rsidR="00352153" w:rsidRPr="00E453D8">
        <w:t>37</w:t>
      </w:r>
      <w:r w:rsidRPr="00E453D8">
        <w:t xml:space="preserve">) for information on estimating abatement and crediting for Schedule </w:t>
      </w:r>
      <w:r w:rsidR="00A05FFA" w:rsidRPr="00E453D8">
        <w:t>4</w:t>
      </w:r>
      <w:r w:rsidRPr="00E453D8">
        <w:t>.</w:t>
      </w:r>
    </w:p>
    <w:p w14:paraId="6BF7BC01" w14:textId="7CB24703" w:rsidR="008D4811" w:rsidRPr="00E453D8" w:rsidRDefault="00A65860" w:rsidP="00443F4C">
      <w:pPr>
        <w:spacing w:after="0"/>
      </w:pPr>
      <w:r>
        <w:rPr>
          <w:noProof/>
        </w:rPr>
        <w:drawing>
          <wp:inline distT="0" distB="0" distL="0" distR="0" wp14:anchorId="30DC0C82" wp14:editId="17256DE0">
            <wp:extent cx="6318250" cy="3350686"/>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7159" cy="3355411"/>
                    </a:xfrm>
                    <a:prstGeom prst="rect">
                      <a:avLst/>
                    </a:prstGeom>
                    <a:noFill/>
                    <a:ln>
                      <a:noFill/>
                    </a:ln>
                  </pic:spPr>
                </pic:pic>
              </a:graphicData>
            </a:graphic>
          </wp:inline>
        </w:drawing>
      </w:r>
    </w:p>
    <w:p w14:paraId="6025D042" w14:textId="5D30A03F" w:rsidR="009E5758" w:rsidRPr="00E453D8" w:rsidRDefault="009E5758" w:rsidP="009E5758">
      <w:pPr>
        <w:jc w:val="center"/>
        <w:rPr>
          <w:b/>
          <w:bCs/>
          <w:sz w:val="18"/>
          <w:szCs w:val="20"/>
        </w:rPr>
      </w:pPr>
      <w:r w:rsidRPr="00E453D8">
        <w:rPr>
          <w:b/>
          <w:bCs/>
          <w:sz w:val="18"/>
          <w:szCs w:val="20"/>
        </w:rPr>
        <w:t>FIGURE 7: SCHEDULE 4 OVERVIEW</w:t>
      </w:r>
    </w:p>
    <w:p w14:paraId="7847F5E4" w14:textId="15316B0E" w:rsidR="00A06503" w:rsidRPr="00E453D8" w:rsidRDefault="00A06503" w:rsidP="006065BB">
      <w:pPr>
        <w:pStyle w:val="Heading1"/>
        <w:spacing w:before="120"/>
      </w:pPr>
      <w:bookmarkStart w:id="47" w:name="_Toc86081751"/>
      <w:r w:rsidRPr="00E453D8">
        <w:lastRenderedPageBreak/>
        <w:t>Step 4: Reporting and crediting</w:t>
      </w:r>
      <w:bookmarkEnd w:id="47"/>
    </w:p>
    <w:p w14:paraId="56645A8E" w14:textId="77777777" w:rsidR="007F5B2E" w:rsidRPr="00E453D8" w:rsidRDefault="007F5B2E" w:rsidP="007F5B2E">
      <w:r w:rsidRPr="00E453D8">
        <w:t xml:space="preserve">Earn carbon credits by </w:t>
      </w:r>
      <w:r w:rsidRPr="00E453D8">
        <w:rPr>
          <w:rFonts w:asciiTheme="minorHAnsi" w:hAnsiTheme="minorHAnsi" w:cstheme="minorHAnsi"/>
        </w:rPr>
        <w:t>modelling</w:t>
      </w:r>
      <w:r w:rsidRPr="00E453D8">
        <w:rPr>
          <w:rFonts w:asciiTheme="minorHAnsi" w:hAnsiTheme="minorHAnsi" w:cstheme="minorHAnsi"/>
          <w:color w:val="FF0000"/>
        </w:rPr>
        <w:t xml:space="preserve"> </w:t>
      </w:r>
      <w:r w:rsidRPr="00E453D8">
        <w:rPr>
          <w:rFonts w:asciiTheme="minorHAnsi" w:hAnsiTheme="minorHAnsi" w:cstheme="minorHAnsi"/>
        </w:rPr>
        <w:t>the change in stored carbon and reporting your results to us</w:t>
      </w:r>
      <w:r w:rsidRPr="00E453D8">
        <w:t xml:space="preserve">. </w:t>
      </w:r>
    </w:p>
    <w:p w14:paraId="62F2ED46" w14:textId="77777777" w:rsidR="007F5B2E" w:rsidRPr="00E453D8" w:rsidRDefault="007F5B2E" w:rsidP="007F5B2E">
      <w:pPr>
        <w:rPr>
          <w:rFonts w:asciiTheme="minorHAnsi" w:hAnsiTheme="minorHAnsi" w:cstheme="minorHAnsi"/>
        </w:rPr>
      </w:pPr>
      <w:r w:rsidRPr="00E453D8">
        <w:rPr>
          <w:rFonts w:asciiTheme="minorHAnsi" w:hAnsiTheme="minorHAnsi" w:cstheme="minorHAnsi"/>
        </w:rPr>
        <w:t>You choose the length of each reporting period, which can be between 6 months and 5 years. The time between reports is referred to as the ‘reporting period’ and are consecutive within the crediting period (i.e. there can be no gaps between reporting periods).</w:t>
      </w:r>
    </w:p>
    <w:p w14:paraId="38619847" w14:textId="357849BF" w:rsidR="007F5B2E" w:rsidRPr="00E453D8" w:rsidRDefault="007F5B2E" w:rsidP="007F5B2E">
      <w:r w:rsidRPr="00E453D8">
        <w:t xml:space="preserve">Importantly, you will also need to deduct material </w:t>
      </w:r>
      <w:r w:rsidRPr="00E453D8">
        <w:rPr>
          <w:b/>
          <w:bCs/>
        </w:rPr>
        <w:t xml:space="preserve">increases in greenhouse gas emissions that are emitted in undertaking the </w:t>
      </w:r>
      <w:proofErr w:type="gramStart"/>
      <w:r w:rsidRPr="00E453D8">
        <w:rPr>
          <w:b/>
          <w:bCs/>
        </w:rPr>
        <w:t>project</w:t>
      </w:r>
      <w:proofErr w:type="gramEnd"/>
      <w:r w:rsidRPr="00E453D8">
        <w:t xml:space="preserve"> that are above levels in the baseline period (for example, from fuel use, fertiliser application, controlled burning and others).</w:t>
      </w:r>
    </w:p>
    <w:p w14:paraId="4B19060F" w14:textId="000EFC65" w:rsidR="00A97F4D" w:rsidRPr="00E453D8" w:rsidRDefault="005100C9" w:rsidP="006065BB">
      <w:pPr>
        <w:pStyle w:val="Heading2"/>
        <w:spacing w:before="120"/>
      </w:pPr>
      <w:bookmarkStart w:id="48" w:name="_Toc86081752"/>
      <w:bookmarkStart w:id="49" w:name="_Hlk84935093"/>
      <w:r w:rsidRPr="00E453D8">
        <w:t>Estimating abatement and c</w:t>
      </w:r>
      <w:r w:rsidR="001D46C7" w:rsidRPr="00E453D8">
        <w:t>rediting</w:t>
      </w:r>
      <w:bookmarkEnd w:id="48"/>
    </w:p>
    <w:p w14:paraId="62B1EAAB" w14:textId="59F5659D" w:rsidR="001D46C7" w:rsidRPr="00E453D8" w:rsidRDefault="00A97F4D" w:rsidP="006065BB">
      <w:pPr>
        <w:pStyle w:val="Heading4"/>
        <w:spacing w:before="120"/>
      </w:pPr>
      <w:r w:rsidRPr="00E453D8">
        <w:t>FullCAM</w:t>
      </w:r>
    </w:p>
    <w:p w14:paraId="365D5450" w14:textId="3CD13938" w:rsidR="001D46C7" w:rsidRPr="00E453D8" w:rsidRDefault="001D46C7" w:rsidP="006537A7">
      <w:r w:rsidRPr="00E453D8">
        <w:rPr>
          <w:color w:val="auto"/>
        </w:rPr>
        <w:t xml:space="preserve">Projects </w:t>
      </w:r>
      <w:r w:rsidR="00A97F4D" w:rsidRPr="00E453D8">
        <w:rPr>
          <w:color w:val="auto"/>
        </w:rPr>
        <w:t xml:space="preserve">under </w:t>
      </w:r>
      <w:r w:rsidRPr="00E453D8">
        <w:rPr>
          <w:color w:val="auto"/>
        </w:rPr>
        <w:t>th</w:t>
      </w:r>
      <w:r w:rsidR="00A97F4D" w:rsidRPr="00E453D8">
        <w:rPr>
          <w:color w:val="auto"/>
        </w:rPr>
        <w:t>e 2021 plantation forestry</w:t>
      </w:r>
      <w:r w:rsidRPr="00E453D8">
        <w:rPr>
          <w:color w:val="auto"/>
        </w:rPr>
        <w:t xml:space="preserve"> method will calculate abatement using the Full Carbon Accounting Model </w:t>
      </w:r>
      <w:r w:rsidRPr="00E453D8">
        <w:t>(</w:t>
      </w:r>
      <w:hyperlink r:id="rId51" w:history="1">
        <w:r w:rsidRPr="00E453D8">
          <w:rPr>
            <w:rStyle w:val="Hyperlink"/>
          </w:rPr>
          <w:t>FullCAM</w:t>
        </w:r>
      </w:hyperlink>
      <w:r w:rsidRPr="00E453D8">
        <w:t xml:space="preserve">) </w:t>
      </w:r>
      <w:r w:rsidRPr="00E453D8">
        <w:rPr>
          <w:color w:val="auto"/>
        </w:rPr>
        <w:t xml:space="preserve">in accordance with the </w:t>
      </w:r>
      <w:hyperlink r:id="rId52" w:history="1">
        <w:r w:rsidRPr="00E453D8">
          <w:rPr>
            <w:rStyle w:val="Hyperlink"/>
          </w:rPr>
          <w:t>FullCAM Guidelines</w:t>
        </w:r>
      </w:hyperlink>
      <w:r w:rsidRPr="00E453D8">
        <w:t>. FullCAM is the model that is used for Australia’s National Inventory emissions reports, which track Australia’s progress towards its Paris target</w:t>
      </w:r>
      <w:r w:rsidR="00EA45EF" w:rsidRPr="00E453D8">
        <w:t>.</w:t>
      </w:r>
      <w:r w:rsidR="00BA7B98" w:rsidRPr="00E453D8">
        <w:t xml:space="preserve"> It is</w:t>
      </w:r>
      <w:r w:rsidR="00EA45EF" w:rsidRPr="00E453D8">
        <w:t xml:space="preserve"> also</w:t>
      </w:r>
      <w:r w:rsidR="00BA7B98" w:rsidRPr="00E453D8">
        <w:t xml:space="preserve"> used to estimate abatement for</w:t>
      </w:r>
      <w:r w:rsidRPr="00E453D8">
        <w:t xml:space="preserve"> </w:t>
      </w:r>
      <w:r w:rsidR="00591BA9" w:rsidRPr="00E453D8">
        <w:t>five</w:t>
      </w:r>
      <w:r w:rsidRPr="00E453D8">
        <w:t xml:space="preserve"> existing ERF vegetation methods.</w:t>
      </w:r>
      <w:r w:rsidR="00A175EF" w:rsidRPr="00E453D8">
        <w:t xml:space="preserve"> Projects use the version of FullCAM in force at the end of the reporting period.</w:t>
      </w:r>
    </w:p>
    <w:p w14:paraId="59BE010E" w14:textId="418CECD0" w:rsidR="00E24DBD" w:rsidRPr="00E453D8" w:rsidRDefault="005100C9" w:rsidP="00EC2202">
      <w:pPr>
        <w:rPr>
          <w:color w:val="auto"/>
        </w:rPr>
      </w:pPr>
      <w:r w:rsidRPr="00E453D8">
        <w:rPr>
          <w:color w:val="auto"/>
        </w:rPr>
        <w:t xml:space="preserve">At the time the method was released for public consultation, work was underway at the Department </w:t>
      </w:r>
      <w:r w:rsidR="00BA30D2" w:rsidRPr="00E453D8">
        <w:rPr>
          <w:color w:val="auto"/>
        </w:rPr>
        <w:t xml:space="preserve">of Industry, Science, Energy and Resources </w:t>
      </w:r>
      <w:r w:rsidRPr="00E453D8">
        <w:rPr>
          <w:color w:val="auto"/>
        </w:rPr>
        <w:t xml:space="preserve">to update the plantations calibrations in FullCAM. The updated version of FullCAM (‘2022 FullCAM’) is expected to be released in 2022. </w:t>
      </w:r>
      <w:r w:rsidR="00E24DBD" w:rsidRPr="00E453D8">
        <w:rPr>
          <w:color w:val="auto"/>
        </w:rPr>
        <w:t>Several more companies have come forward to offer additional data since the Department initially presented on the public release update in May 2021. Given the importance of taking on board all available information to ensure the accuracy of the model calibrations, this has affected timelines for the ongoing calibration work by CSIRO. The Department is now aiming to make a ‘beta’ version of the software available for consultation and review during the first half of 2022. The timing of the official release for use in the method will depend on the feedback and consultation process.</w:t>
      </w:r>
    </w:p>
    <w:p w14:paraId="3FAD2957" w14:textId="3DA625F6" w:rsidR="00A175EF" w:rsidRPr="00E453D8" w:rsidRDefault="005100C9" w:rsidP="006065BB">
      <w:r w:rsidRPr="00E453D8">
        <w:rPr>
          <w:color w:val="auto"/>
        </w:rPr>
        <w:t xml:space="preserve">Given the potential </w:t>
      </w:r>
      <w:r w:rsidR="001C70EE" w:rsidRPr="00E453D8">
        <w:rPr>
          <w:color w:val="auto"/>
        </w:rPr>
        <w:t>lag</w:t>
      </w:r>
      <w:r w:rsidRPr="00E453D8" w:rsidDel="001C70EE">
        <w:rPr>
          <w:color w:val="auto"/>
        </w:rPr>
        <w:t xml:space="preserve"> </w:t>
      </w:r>
      <w:r w:rsidRPr="00E453D8">
        <w:rPr>
          <w:color w:val="auto"/>
        </w:rPr>
        <w:t>in timing between the 2021 method being approved and the release of 2022 FullCAM,</w:t>
      </w:r>
      <w:r w:rsidR="00FC257E" w:rsidRPr="00E453D8">
        <w:rPr>
          <w:color w:val="auto"/>
        </w:rPr>
        <w:t xml:space="preserve"> we have developed</w:t>
      </w:r>
      <w:r w:rsidRPr="00E453D8">
        <w:rPr>
          <w:color w:val="auto"/>
        </w:rPr>
        <w:t xml:space="preserve"> </w:t>
      </w:r>
      <w:hyperlink r:id="rId53" w:history="1">
        <w:r w:rsidR="005F7BD6" w:rsidRPr="00E453D8">
          <w:rPr>
            <w:rStyle w:val="Hyperlink"/>
          </w:rPr>
          <w:t>FullCAM guidelines</w:t>
        </w:r>
      </w:hyperlink>
      <w:r w:rsidR="005F7BD6" w:rsidRPr="00E453D8">
        <w:t xml:space="preserve"> for use with 2016 FullCAM</w:t>
      </w:r>
      <w:r w:rsidR="00FC257E" w:rsidRPr="00E453D8">
        <w:t xml:space="preserve"> to support the release of the 2021 method</w:t>
      </w:r>
      <w:r w:rsidR="005F7BD6" w:rsidRPr="00E453D8">
        <w:rPr>
          <w:color w:val="auto"/>
        </w:rPr>
        <w:t>. New guidelines will be developed to accompany 2022 FullCAM</w:t>
      </w:r>
      <w:r w:rsidR="00FC257E" w:rsidRPr="00E453D8">
        <w:rPr>
          <w:color w:val="auto"/>
        </w:rPr>
        <w:t xml:space="preserve"> once finalised</w:t>
      </w:r>
      <w:r w:rsidR="005F7BD6" w:rsidRPr="00E453D8">
        <w:rPr>
          <w:color w:val="auto"/>
        </w:rPr>
        <w:t>.</w:t>
      </w:r>
      <w:r w:rsidR="005F7BD6" w:rsidRPr="00E453D8" w:rsidDel="005F7BD6">
        <w:rPr>
          <w:color w:val="auto"/>
        </w:rPr>
        <w:t xml:space="preserve"> </w:t>
      </w:r>
    </w:p>
    <w:p w14:paraId="23FE275C" w14:textId="2A0B1D45" w:rsidR="00A97F4D" w:rsidRPr="00E453D8" w:rsidRDefault="00A97F4D" w:rsidP="006065BB">
      <w:pPr>
        <w:pStyle w:val="Heading4"/>
        <w:spacing w:before="120"/>
      </w:pPr>
      <w:r w:rsidRPr="00E453D8">
        <w:t xml:space="preserve">Key </w:t>
      </w:r>
      <w:r w:rsidR="000E174A" w:rsidRPr="00E453D8">
        <w:t>assumptions</w:t>
      </w:r>
    </w:p>
    <w:p w14:paraId="0269D53F" w14:textId="3729D5C1" w:rsidR="001D46C7" w:rsidRPr="00E453D8" w:rsidRDefault="00DC0301" w:rsidP="001D46C7">
      <w:pPr>
        <w:rPr>
          <w:color w:val="auto"/>
        </w:rPr>
      </w:pPr>
      <w:r w:rsidRPr="00E453D8">
        <w:t>Under the 2021 plantations method, carbon credits</w:t>
      </w:r>
      <w:r w:rsidR="001D46C7" w:rsidRPr="00E453D8">
        <w:t xml:space="preserve"> are issued based on the difference between the carbon stored </w:t>
      </w:r>
      <w:proofErr w:type="gramStart"/>
      <w:r w:rsidR="00CA6441" w:rsidRPr="00E453D8">
        <w:t>as a result of</w:t>
      </w:r>
      <w:proofErr w:type="gramEnd"/>
      <w:r w:rsidR="00CA6441" w:rsidRPr="00E453D8">
        <w:t xml:space="preserve"> the project </w:t>
      </w:r>
      <w:r w:rsidR="00CA6441" w:rsidRPr="00E453D8">
        <w:rPr>
          <w:color w:val="auto"/>
        </w:rPr>
        <w:t>and the carbon stored in the baseline scenario</w:t>
      </w:r>
      <w:r w:rsidR="001D46C7" w:rsidRPr="00E453D8" w:rsidDel="00CA6441">
        <w:rPr>
          <w:color w:val="auto"/>
        </w:rPr>
        <w:t>.</w:t>
      </w:r>
    </w:p>
    <w:p w14:paraId="44AED1EE" w14:textId="0AB2D61A" w:rsidR="00430ADE" w:rsidRPr="00E453D8" w:rsidRDefault="00765FD6" w:rsidP="00430ADE">
      <w:pPr>
        <w:pStyle w:val="CERbullets"/>
        <w:numPr>
          <w:ilvl w:val="0"/>
          <w:numId w:val="0"/>
        </w:numPr>
      </w:pPr>
      <w:r w:rsidRPr="00E453D8">
        <w:t xml:space="preserve">Activities that rely on ongoing plantation activity (i.e. </w:t>
      </w:r>
      <w:r w:rsidR="005100C9" w:rsidRPr="00E453D8">
        <w:t>S</w:t>
      </w:r>
      <w:r w:rsidRPr="00E453D8">
        <w:t xml:space="preserve">chedules 1, 2 and </w:t>
      </w:r>
      <w:r w:rsidR="00747EDB" w:rsidRPr="00E453D8">
        <w:t>3</w:t>
      </w:r>
      <w:r w:rsidRPr="00E453D8">
        <w:t xml:space="preserve">) will have fluctuations in the carbon stock as trees are grown and </w:t>
      </w:r>
      <w:r w:rsidR="00430ADE" w:rsidRPr="00E453D8">
        <w:t xml:space="preserve">emissions from </w:t>
      </w:r>
      <w:r w:rsidRPr="00E453D8">
        <w:t>harvest</w:t>
      </w:r>
      <w:r w:rsidR="00397198" w:rsidRPr="00E453D8">
        <w:t>ing</w:t>
      </w:r>
      <w:r w:rsidRPr="00E453D8">
        <w:t xml:space="preserve"> </w:t>
      </w:r>
      <w:r w:rsidR="00430ADE" w:rsidRPr="00E453D8">
        <w:t xml:space="preserve">occur </w:t>
      </w:r>
      <w:r w:rsidRPr="00E453D8">
        <w:t>in an ongoing cycle. To ensure that the projects do not receive more ACCUs than the carbon that would be accrued over the project life, ACCUs are not issued for any growth in trees beyond the estimated long-term average carbon stock for the project.</w:t>
      </w:r>
      <w:r w:rsidR="00430ADE" w:rsidRPr="00E453D8">
        <w:t xml:space="preserve"> The long-term average carbon stock refers to the net abatement (sequestration from trees growing </w:t>
      </w:r>
      <w:r w:rsidR="00D84EE4" w:rsidRPr="00E453D8">
        <w:t>and</w:t>
      </w:r>
      <w:r w:rsidR="00430ADE" w:rsidRPr="00E453D8">
        <w:t xml:space="preserve"> carbon stored in harvested wood</w:t>
      </w:r>
      <w:r w:rsidR="00397198" w:rsidRPr="00E453D8">
        <w:t xml:space="preserve"> products</w:t>
      </w:r>
      <w:r w:rsidR="00430ADE" w:rsidRPr="00E453D8">
        <w:t xml:space="preserve"> minus emissions from harvesting, thinning</w:t>
      </w:r>
      <w:r w:rsidR="00F94617" w:rsidRPr="00E453D8">
        <w:t xml:space="preserve">, fire, </w:t>
      </w:r>
      <w:proofErr w:type="gramStart"/>
      <w:r w:rsidR="00F94617" w:rsidRPr="00E453D8">
        <w:t>fuel</w:t>
      </w:r>
      <w:proofErr w:type="gramEnd"/>
      <w:r w:rsidR="00F94617" w:rsidRPr="00E453D8">
        <w:t xml:space="preserve"> and fertiliser use</w:t>
      </w:r>
      <w:r w:rsidR="00430ADE" w:rsidRPr="00E453D8">
        <w:t>) resulting from the project. Th</w:t>
      </w:r>
      <w:r w:rsidR="00DC0301" w:rsidRPr="00E453D8">
        <w:t xml:space="preserve">e long-term average carbon stock is calculated over 100 years for Schedules </w:t>
      </w:r>
      <w:r w:rsidR="005F2764" w:rsidRPr="00E453D8">
        <w:t>1</w:t>
      </w:r>
      <w:r w:rsidR="00DC0301" w:rsidRPr="00E453D8">
        <w:t xml:space="preserve">, 2 and </w:t>
      </w:r>
      <w:r w:rsidR="006403E9" w:rsidRPr="00E453D8">
        <w:t>3</w:t>
      </w:r>
      <w:r w:rsidR="00DC0301" w:rsidRPr="00E453D8">
        <w:t>,</w:t>
      </w:r>
      <w:r w:rsidR="005F2764" w:rsidRPr="00E453D8">
        <w:t xml:space="preserve"> </w:t>
      </w:r>
      <w:r w:rsidR="00DC0301" w:rsidRPr="00E453D8">
        <w:t>which is</w:t>
      </w:r>
      <w:r w:rsidR="00430ADE" w:rsidRPr="00E453D8">
        <w:t xml:space="preserve"> also </w:t>
      </w:r>
      <w:r w:rsidR="005F2764" w:rsidRPr="00E453D8">
        <w:t xml:space="preserve">the </w:t>
      </w:r>
      <w:proofErr w:type="gramStart"/>
      <w:r w:rsidR="005F2764" w:rsidRPr="00E453D8">
        <w:t>time period</w:t>
      </w:r>
      <w:proofErr w:type="gramEnd"/>
      <w:r w:rsidR="005F2764" w:rsidRPr="00E453D8">
        <w:t xml:space="preserve"> </w:t>
      </w:r>
      <w:r w:rsidR="00430ADE" w:rsidRPr="00E453D8">
        <w:t>used by convention as a proxy for permanence.</w:t>
      </w:r>
    </w:p>
    <w:p w14:paraId="583761A0" w14:textId="315E7AEE" w:rsidR="00CA6441" w:rsidRPr="00E453D8" w:rsidRDefault="00CA6441" w:rsidP="001D46C7">
      <w:pPr>
        <w:rPr>
          <w:color w:val="auto"/>
        </w:rPr>
      </w:pPr>
      <w:r w:rsidRPr="00E453D8">
        <w:t xml:space="preserve">The Schedule </w:t>
      </w:r>
      <w:r w:rsidR="006403E9" w:rsidRPr="00E453D8">
        <w:t>4</w:t>
      </w:r>
      <w:r w:rsidR="00474185" w:rsidRPr="00E453D8">
        <w:t xml:space="preserve"> project activity permits </w:t>
      </w:r>
      <w:r w:rsidR="00B85C50" w:rsidRPr="00E453D8">
        <w:t>a single harvest event</w:t>
      </w:r>
      <w:r w:rsidR="00474185" w:rsidRPr="00E453D8">
        <w:t xml:space="preserve"> during the crediting period, where the harvested areas are replanted with a permanent planting. To account for the </w:t>
      </w:r>
      <w:r w:rsidR="001C70EE" w:rsidRPr="00E453D8">
        <w:t>emissions</w:t>
      </w:r>
      <w:r w:rsidR="00397198" w:rsidRPr="00E453D8">
        <w:t xml:space="preserve"> </w:t>
      </w:r>
      <w:r w:rsidR="00474185" w:rsidRPr="00E453D8">
        <w:t>introduced by this single harvest event, ACCUs are issued based on total carbon that will be present in the permanent forest at the end of the crediting period</w:t>
      </w:r>
      <w:r w:rsidR="00FC257E" w:rsidRPr="00E453D8">
        <w:t>.</w:t>
      </w:r>
      <w:r w:rsidR="001C70EE" w:rsidRPr="00E453D8">
        <w:t xml:space="preserve"> </w:t>
      </w:r>
    </w:p>
    <w:p w14:paraId="755CF908" w14:textId="1F6585D1" w:rsidR="001D46C7" w:rsidRPr="00E453D8" w:rsidRDefault="001D46C7" w:rsidP="006065BB">
      <w:pPr>
        <w:pStyle w:val="Heading3"/>
      </w:pPr>
      <w:r w:rsidRPr="00E453D8">
        <w:lastRenderedPageBreak/>
        <w:t>Schedule 1</w:t>
      </w:r>
      <w:r w:rsidR="005100C9" w:rsidRPr="00E453D8">
        <w:t xml:space="preserve"> crediting</w:t>
      </w:r>
    </w:p>
    <w:p w14:paraId="44F437FF" w14:textId="28F3B0F4" w:rsidR="001D46C7" w:rsidRPr="00E453D8" w:rsidRDefault="00765FD6" w:rsidP="006065BB">
      <w:pPr>
        <w:pStyle w:val="Heading4"/>
      </w:pPr>
      <w:r w:rsidRPr="00E453D8">
        <w:t>Baseline</w:t>
      </w:r>
    </w:p>
    <w:p w14:paraId="498A65B7" w14:textId="4CA2AAE7" w:rsidR="00765FD6" w:rsidRPr="00E453D8" w:rsidRDefault="0082336E" w:rsidP="00765FD6">
      <w:pPr>
        <w:pStyle w:val="CERbullets"/>
        <w:numPr>
          <w:ilvl w:val="0"/>
          <w:numId w:val="0"/>
        </w:numPr>
      </w:pPr>
      <w:r w:rsidRPr="00E453D8">
        <w:t>T</w:t>
      </w:r>
      <w:r w:rsidR="00765FD6" w:rsidRPr="00E453D8">
        <w:t>he carbon stored in the baseline scenario is assumed to be zero, as the land would have continued to be managed as non-forested land in the absence of the project.</w:t>
      </w:r>
    </w:p>
    <w:p w14:paraId="27D847E6" w14:textId="3E23B218" w:rsidR="00765FD6" w:rsidRPr="00E453D8" w:rsidRDefault="00765FD6" w:rsidP="006065BB">
      <w:pPr>
        <w:pStyle w:val="Heading4"/>
      </w:pPr>
      <w:r w:rsidRPr="00E453D8">
        <w:t>Project scenario</w:t>
      </w:r>
    </w:p>
    <w:p w14:paraId="7A740F5E" w14:textId="3B94F226" w:rsidR="00765FD6" w:rsidRPr="00E453D8" w:rsidRDefault="00765FD6" w:rsidP="00765FD6">
      <w:r w:rsidRPr="00E453D8">
        <w:t>The project scenario involves the establishment of a new plantation forest. This plantation can be a short rotation or a long rotation.</w:t>
      </w:r>
    </w:p>
    <w:p w14:paraId="086CAE0C" w14:textId="558A745E" w:rsidR="001916E7" w:rsidRPr="00E453D8" w:rsidRDefault="00765FD6" w:rsidP="00765FD6">
      <w:pPr>
        <w:pStyle w:val="CERbullets"/>
        <w:numPr>
          <w:ilvl w:val="0"/>
          <w:numId w:val="0"/>
        </w:numPr>
      </w:pPr>
      <w:r w:rsidRPr="00E453D8">
        <w:t xml:space="preserve">ACCUs are issued each time a project reports </w:t>
      </w:r>
      <w:r w:rsidR="00A175EF" w:rsidRPr="00E453D8">
        <w:t xml:space="preserve">abatement </w:t>
      </w:r>
      <w:r w:rsidRPr="00E453D8">
        <w:t>to the Clean Energy Regulator</w:t>
      </w:r>
      <w:r w:rsidRPr="00E453D8">
        <w:rPr>
          <w:rStyle w:val="FootnoteReference"/>
        </w:rPr>
        <w:footnoteReference w:id="30"/>
      </w:r>
      <w:r w:rsidRPr="00E453D8">
        <w:t>, and will directly correlate to increases in carbon during the reporting period</w:t>
      </w:r>
      <w:r w:rsidR="00F94617" w:rsidRPr="00E453D8">
        <w:t xml:space="preserve"> </w:t>
      </w:r>
      <w:r w:rsidRPr="00E453D8">
        <w:t>up to the long-term average carbon stock for the project.</w:t>
      </w:r>
      <w:r w:rsidR="00397198" w:rsidRPr="00E453D8">
        <w:t xml:space="preserve"> </w:t>
      </w:r>
    </w:p>
    <w:p w14:paraId="669FBA27" w14:textId="20AE014E" w:rsidR="00765FD6" w:rsidRPr="00E453D8" w:rsidRDefault="00765FD6" w:rsidP="00765FD6">
      <w:r w:rsidRPr="00E453D8">
        <w:t xml:space="preserve">Figures </w:t>
      </w:r>
      <w:r w:rsidR="007905B1" w:rsidRPr="00E453D8">
        <w:t>8 and 9</w:t>
      </w:r>
      <w:r w:rsidRPr="00E453D8">
        <w:t xml:space="preserve"> below display </w:t>
      </w:r>
      <w:r w:rsidR="000A676D" w:rsidRPr="00E453D8">
        <w:t xml:space="preserve">illustrative </w:t>
      </w:r>
      <w:r w:rsidRPr="00E453D8">
        <w:t xml:space="preserve">abatement profiles for a long and short rotation under Schedule 1. Figures </w:t>
      </w:r>
      <w:r w:rsidR="007905B1" w:rsidRPr="00E453D8">
        <w:t>10 and 11</w:t>
      </w:r>
      <w:r w:rsidRPr="00E453D8">
        <w:t xml:space="preserve"> display the annual </w:t>
      </w:r>
      <w:r w:rsidR="000A676D" w:rsidRPr="00E453D8">
        <w:t xml:space="preserve">illustrative </w:t>
      </w:r>
      <w:r w:rsidRPr="00E453D8">
        <w:t>credit issuances to these same projects.</w:t>
      </w:r>
    </w:p>
    <w:p w14:paraId="268E0C17" w14:textId="7A4387CA" w:rsidR="00474185" w:rsidRPr="00E453D8" w:rsidRDefault="00474185" w:rsidP="00474185">
      <w:pPr>
        <w:rPr>
          <w:color w:val="auto"/>
        </w:rPr>
      </w:pPr>
      <w:r w:rsidRPr="00E453D8">
        <w:t>In Figures 10 and 11, ACCUs stop being issued once the cumulative ACCUs that have been issued</w:t>
      </w:r>
      <w:r w:rsidRPr="00E453D8">
        <w:rPr>
          <w:color w:val="auto"/>
        </w:rPr>
        <w:t xml:space="preserve"> reaches the long-term average carbon stock.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0"/>
      </w:tblGrid>
      <w:tr w:rsidR="00D01F58" w:rsidRPr="00E453D8" w14:paraId="7CFDE31E" w14:textId="77777777" w:rsidTr="006537A7">
        <w:trPr>
          <w:trHeight w:val="3993"/>
        </w:trPr>
        <w:tc>
          <w:tcPr>
            <w:tcW w:w="2500" w:type="pct"/>
          </w:tcPr>
          <w:p w14:paraId="6F47198B" w14:textId="2103E121" w:rsidR="00D01F58" w:rsidRPr="00E453D8" w:rsidRDefault="00D01F58" w:rsidP="00D01F58">
            <w:pPr>
              <w:spacing w:after="0"/>
              <w:rPr>
                <w:color w:val="auto"/>
              </w:rPr>
            </w:pPr>
            <w:r w:rsidRPr="00E453D8">
              <w:rPr>
                <w:noProof/>
              </w:rPr>
              <w:drawing>
                <wp:anchor distT="0" distB="0" distL="114300" distR="114300" simplePos="0" relativeHeight="251660800" behindDoc="1" locked="0" layoutInCell="1" allowOverlap="1" wp14:anchorId="38A76C57" wp14:editId="6CB332A5">
                  <wp:simplePos x="0" y="0"/>
                  <wp:positionH relativeFrom="column">
                    <wp:posOffset>-65405</wp:posOffset>
                  </wp:positionH>
                  <wp:positionV relativeFrom="paragraph">
                    <wp:posOffset>635</wp:posOffset>
                  </wp:positionV>
                  <wp:extent cx="2945130" cy="3317240"/>
                  <wp:effectExtent l="0" t="0" r="7620" b="16510"/>
                  <wp:wrapTight wrapText="bothSides">
                    <wp:wrapPolygon edited="0">
                      <wp:start x="0" y="0"/>
                      <wp:lineTo x="0" y="21583"/>
                      <wp:lineTo x="21516" y="21583"/>
                      <wp:lineTo x="21516" y="0"/>
                      <wp:lineTo x="0" y="0"/>
                    </wp:wrapPolygon>
                  </wp:wrapTight>
                  <wp:docPr id="84" name="Chart 84">
                    <a:extLst xmlns:a="http://schemas.openxmlformats.org/drawingml/2006/main">
                      <a:ext uri="{FF2B5EF4-FFF2-40B4-BE49-F238E27FC236}">
                        <a16:creationId xmlns:a16="http://schemas.microsoft.com/office/drawing/2014/main" id="{6F856A5D-B72F-4155-ACDF-C296158DC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E453D8">
              <w:rPr>
                <w:color w:val="auto"/>
                <w:sz w:val="2"/>
                <w:szCs w:val="2"/>
              </w:rPr>
              <w:t>dd</w:t>
            </w:r>
          </w:p>
        </w:tc>
        <w:tc>
          <w:tcPr>
            <w:tcW w:w="2500" w:type="pct"/>
          </w:tcPr>
          <w:p w14:paraId="15ABDB04" w14:textId="5FF28484" w:rsidR="00D01F58" w:rsidRPr="00E453D8" w:rsidRDefault="00D01F58" w:rsidP="006537A7">
            <w:pPr>
              <w:spacing w:after="0"/>
              <w:rPr>
                <w:color w:val="auto"/>
              </w:rPr>
            </w:pPr>
            <w:r w:rsidRPr="00E453D8">
              <w:rPr>
                <w:noProof/>
              </w:rPr>
              <w:drawing>
                <wp:anchor distT="0" distB="0" distL="114300" distR="114300" simplePos="0" relativeHeight="251662848" behindDoc="0" locked="0" layoutInCell="1" allowOverlap="1" wp14:anchorId="75D2B064" wp14:editId="25B72A1E">
                  <wp:simplePos x="0" y="0"/>
                  <wp:positionH relativeFrom="column">
                    <wp:posOffset>-62865</wp:posOffset>
                  </wp:positionH>
                  <wp:positionV relativeFrom="paragraph">
                    <wp:posOffset>635</wp:posOffset>
                  </wp:positionV>
                  <wp:extent cx="2923540" cy="3284855"/>
                  <wp:effectExtent l="0" t="0" r="10160" b="10795"/>
                  <wp:wrapSquare wrapText="bothSides"/>
                  <wp:docPr id="38" name="Chart 38">
                    <a:extLst xmlns:a="http://schemas.openxmlformats.org/drawingml/2006/main">
                      <a:ext uri="{FF2B5EF4-FFF2-40B4-BE49-F238E27FC236}">
                        <a16:creationId xmlns:a16="http://schemas.microsoft.com/office/drawing/2014/main" id="{1A39AB72-C71F-49AE-A8A7-40566C597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r>
      <w:tr w:rsidR="00D01F58" w:rsidRPr="00E453D8" w14:paraId="44C24A75" w14:textId="77777777" w:rsidTr="006537A7">
        <w:trPr>
          <w:trHeight w:val="550"/>
        </w:trPr>
        <w:tc>
          <w:tcPr>
            <w:tcW w:w="2500" w:type="pct"/>
          </w:tcPr>
          <w:p w14:paraId="32FEFEB8" w14:textId="7E8F3C16" w:rsidR="00D01F58" w:rsidRPr="00E453D8" w:rsidRDefault="00D01F58" w:rsidP="006537A7">
            <w:pPr>
              <w:jc w:val="center"/>
              <w:rPr>
                <w:color w:val="auto"/>
              </w:rPr>
            </w:pPr>
            <w:r w:rsidRPr="00E453D8">
              <w:rPr>
                <w:b/>
                <w:bCs/>
                <w:sz w:val="18"/>
                <w:szCs w:val="20"/>
              </w:rPr>
              <w:t>Figure 8: Project carbon and long-term average carbon stock for a new 13-year rotation plantation of Eucalyptus globulus.</w:t>
            </w:r>
          </w:p>
        </w:tc>
        <w:tc>
          <w:tcPr>
            <w:tcW w:w="2500" w:type="pct"/>
          </w:tcPr>
          <w:p w14:paraId="7B7EA664" w14:textId="02203D26" w:rsidR="00D01F58" w:rsidRPr="00E453D8" w:rsidRDefault="00D01F58" w:rsidP="006537A7">
            <w:pPr>
              <w:jc w:val="center"/>
              <w:rPr>
                <w:color w:val="auto"/>
              </w:rPr>
            </w:pPr>
            <w:r w:rsidRPr="00E453D8">
              <w:rPr>
                <w:b/>
                <w:bCs/>
                <w:sz w:val="18"/>
                <w:szCs w:val="20"/>
              </w:rPr>
              <w:t>Figure 9: Project carbon and long-term average carbon stock for a new 30-year rotation plantation of Pinus radiata.</w:t>
            </w:r>
          </w:p>
        </w:tc>
      </w:tr>
    </w:tbl>
    <w:p w14:paraId="1408A380" w14:textId="77777777" w:rsidR="00D01F58" w:rsidRPr="00E453D8" w:rsidRDefault="00D01F58" w:rsidP="00A06503">
      <w:pPr>
        <w:rPr>
          <w:color w:val="auto"/>
        </w:rPr>
      </w:pPr>
    </w:p>
    <w:p w14:paraId="59FABC7A" w14:textId="3120F13B" w:rsidR="00D01F58" w:rsidRPr="00E453D8" w:rsidRDefault="00D01F58" w:rsidP="006537A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985"/>
      </w:tblGrid>
      <w:tr w:rsidR="006537A7" w:rsidRPr="00E453D8" w14:paraId="4DAE985A" w14:textId="77777777" w:rsidTr="006537A7">
        <w:trPr>
          <w:trHeight w:val="4268"/>
        </w:trPr>
        <w:tc>
          <w:tcPr>
            <w:tcW w:w="2500" w:type="pct"/>
          </w:tcPr>
          <w:p w14:paraId="73DDD85B" w14:textId="67B78054" w:rsidR="006537A7" w:rsidRPr="00E453D8" w:rsidRDefault="006537A7" w:rsidP="000E174A">
            <w:pPr>
              <w:spacing w:after="0"/>
              <w:rPr>
                <w:color w:val="auto"/>
              </w:rPr>
            </w:pPr>
            <w:r w:rsidRPr="00E453D8">
              <w:rPr>
                <w:noProof/>
              </w:rPr>
              <w:lastRenderedPageBreak/>
              <w:drawing>
                <wp:anchor distT="0" distB="0" distL="114300" distR="114300" simplePos="0" relativeHeight="251664896" behindDoc="0" locked="0" layoutInCell="1" allowOverlap="1" wp14:anchorId="6F398C40" wp14:editId="5796365D">
                  <wp:simplePos x="0" y="0"/>
                  <wp:positionH relativeFrom="column">
                    <wp:posOffset>-68580</wp:posOffset>
                  </wp:positionH>
                  <wp:positionV relativeFrom="paragraph">
                    <wp:posOffset>2540</wp:posOffset>
                  </wp:positionV>
                  <wp:extent cx="2997835" cy="2686050"/>
                  <wp:effectExtent l="0" t="0" r="12065" b="0"/>
                  <wp:wrapTopAndBottom/>
                  <wp:docPr id="87" name="Chart 87">
                    <a:extLst xmlns:a="http://schemas.openxmlformats.org/drawingml/2006/main">
                      <a:ext uri="{FF2B5EF4-FFF2-40B4-BE49-F238E27FC236}">
                        <a16:creationId xmlns:a16="http://schemas.microsoft.com/office/drawing/2014/main" id="{8E269BC6-9ADD-4B7B-859E-726E9A55C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E453D8">
              <w:rPr>
                <w:color w:val="auto"/>
                <w:sz w:val="2"/>
                <w:szCs w:val="2"/>
              </w:rPr>
              <w:t>dd</w:t>
            </w:r>
          </w:p>
        </w:tc>
        <w:tc>
          <w:tcPr>
            <w:tcW w:w="2500" w:type="pct"/>
          </w:tcPr>
          <w:p w14:paraId="20C2010A" w14:textId="033FDC19" w:rsidR="006537A7" w:rsidRPr="00E453D8" w:rsidRDefault="006537A7" w:rsidP="000E174A">
            <w:pPr>
              <w:spacing w:after="0"/>
              <w:rPr>
                <w:color w:val="auto"/>
              </w:rPr>
            </w:pPr>
            <w:r w:rsidRPr="00E453D8">
              <w:rPr>
                <w:noProof/>
              </w:rPr>
              <w:drawing>
                <wp:anchor distT="0" distB="0" distL="114300" distR="114300" simplePos="0" relativeHeight="251666944" behindDoc="0" locked="0" layoutInCell="1" allowOverlap="1" wp14:anchorId="43EB61C8" wp14:editId="50BA58FD">
                  <wp:simplePos x="0" y="0"/>
                  <wp:positionH relativeFrom="column">
                    <wp:posOffset>-68580</wp:posOffset>
                  </wp:positionH>
                  <wp:positionV relativeFrom="paragraph">
                    <wp:posOffset>12065</wp:posOffset>
                  </wp:positionV>
                  <wp:extent cx="3147060" cy="2676525"/>
                  <wp:effectExtent l="0" t="0" r="15240" b="9525"/>
                  <wp:wrapSquare wrapText="bothSides"/>
                  <wp:docPr id="88" name="Chart 88">
                    <a:extLst xmlns:a="http://schemas.openxmlformats.org/drawingml/2006/main">
                      <a:ext uri="{FF2B5EF4-FFF2-40B4-BE49-F238E27FC236}">
                        <a16:creationId xmlns:a16="http://schemas.microsoft.com/office/drawing/2014/main" id="{E340ADBB-F67A-48CD-92F1-4CCAC9F29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tc>
      </w:tr>
      <w:tr w:rsidR="006537A7" w:rsidRPr="00E453D8" w14:paraId="3D0A6274" w14:textId="77777777" w:rsidTr="006537A7">
        <w:trPr>
          <w:trHeight w:val="1454"/>
        </w:trPr>
        <w:tc>
          <w:tcPr>
            <w:tcW w:w="2500" w:type="pct"/>
          </w:tcPr>
          <w:p w14:paraId="3E17859E" w14:textId="1F23BF06" w:rsidR="006537A7" w:rsidRPr="00E453D8" w:rsidRDefault="006537A7" w:rsidP="006537A7">
            <w:pPr>
              <w:jc w:val="center"/>
              <w:rPr>
                <w:color w:val="auto"/>
              </w:rPr>
            </w:pPr>
            <w:r w:rsidRPr="00E453D8">
              <w:rPr>
                <w:b/>
                <w:bCs/>
                <w:sz w:val="18"/>
                <w:szCs w:val="20"/>
              </w:rPr>
              <w:t>Figure 10: Annual credit issuances for the plantation presented in figure 8. Credit issuances cease after year 8, as credits issued equal long-term average carbon stock at this point.</w:t>
            </w:r>
          </w:p>
        </w:tc>
        <w:tc>
          <w:tcPr>
            <w:tcW w:w="2500" w:type="pct"/>
          </w:tcPr>
          <w:p w14:paraId="4A039587" w14:textId="77777777" w:rsidR="006537A7" w:rsidRPr="00E453D8" w:rsidRDefault="006537A7" w:rsidP="006537A7">
            <w:pPr>
              <w:jc w:val="center"/>
              <w:rPr>
                <w:b/>
                <w:bCs/>
                <w:sz w:val="18"/>
                <w:szCs w:val="20"/>
              </w:rPr>
            </w:pPr>
            <w:r w:rsidRPr="00E453D8">
              <w:rPr>
                <w:b/>
                <w:bCs/>
                <w:sz w:val="18"/>
                <w:szCs w:val="20"/>
              </w:rPr>
              <w:t>Figure 11: Annual credit issuances for the plantation presented in figure 9. Credit issuances cease after year 18, as credits issued equal long-term average carbon stock at this point.</w:t>
            </w:r>
          </w:p>
          <w:p w14:paraId="276DDED5" w14:textId="644F7C68" w:rsidR="006537A7" w:rsidRPr="00E453D8" w:rsidRDefault="006537A7" w:rsidP="006537A7">
            <w:pPr>
              <w:jc w:val="center"/>
              <w:rPr>
                <w:color w:val="auto"/>
              </w:rPr>
            </w:pPr>
            <w:r w:rsidRPr="00E453D8">
              <w:rPr>
                <w:sz w:val="18"/>
                <w:szCs w:val="20"/>
              </w:rPr>
              <w:t>Note that the drop in issuances in year 15 of the project corresponds with a thinning event at year 15 of the project scenario.</w:t>
            </w:r>
          </w:p>
        </w:tc>
      </w:tr>
    </w:tbl>
    <w:p w14:paraId="41E24885" w14:textId="3797B27A" w:rsidR="00C36658" w:rsidRPr="00E453D8" w:rsidRDefault="006537A7" w:rsidP="006065BB">
      <w:pPr>
        <w:pStyle w:val="Heading4"/>
      </w:pPr>
      <w:r w:rsidRPr="00E453D8">
        <w:t>Schedule 1 w</w:t>
      </w:r>
      <w:r w:rsidR="00C36658" w:rsidRPr="00E453D8">
        <w:t xml:space="preserve">orked </w:t>
      </w:r>
      <w:r w:rsidRPr="00E453D8">
        <w:t>e</w:t>
      </w:r>
      <w:r w:rsidR="00C36658" w:rsidRPr="00E453D8">
        <w:t>xample</w:t>
      </w:r>
    </w:p>
    <w:p w14:paraId="28C28BAA" w14:textId="77777777" w:rsidR="000E174A" w:rsidRPr="00E453D8" w:rsidRDefault="000E174A" w:rsidP="000E174A">
      <w:r w:rsidRPr="00E453D8">
        <w:t xml:space="preserve">Under Schedule 1 credits are issued for the abatement generated by the establishment of a new plantation. </w:t>
      </w:r>
    </w:p>
    <w:p w14:paraId="4A74CF86" w14:textId="5E5B4A81" w:rsidR="000E174A" w:rsidRPr="00E453D8" w:rsidRDefault="000E174A" w:rsidP="000E174A">
      <w:r w:rsidRPr="00E453D8">
        <w:t xml:space="preserve">Figure </w:t>
      </w:r>
      <w:r w:rsidR="0053598D">
        <w:t>8</w:t>
      </w:r>
      <w:r w:rsidRPr="00E453D8">
        <w:t xml:space="preserve"> provides an illustrative example of the establishment of a new short-rotation plantation – in this case a plantation of </w:t>
      </w:r>
      <w:r w:rsidRPr="00E453D8">
        <w:rPr>
          <w:i/>
          <w:iCs/>
        </w:rPr>
        <w:t xml:space="preserve">Eucalyptus globulus </w:t>
      </w:r>
      <w:r w:rsidRPr="00E453D8">
        <w:t>that is harvested every 13 years. The carbon stored in the plantation increases over time as the trees grow during the plantation’s growth phase. The trees in the plantation contain 238 tonnes of carbon dioxide equivalent (tCO</w:t>
      </w:r>
      <w:r w:rsidRPr="00E453D8">
        <w:rPr>
          <w:vertAlign w:val="subscript"/>
        </w:rPr>
        <w:t>2</w:t>
      </w:r>
      <w:r w:rsidRPr="00E453D8">
        <w:t xml:space="preserve">-e) per hectare prior to the harvest at the end of the </w:t>
      </w:r>
      <w:proofErr w:type="gramStart"/>
      <w:r w:rsidRPr="00E453D8">
        <w:t>13 year</w:t>
      </w:r>
      <w:proofErr w:type="gramEnd"/>
      <w:r w:rsidRPr="00E453D8">
        <w:t xml:space="preserve"> rotation. During the growth phase, some carbon</w:t>
      </w:r>
      <w:r w:rsidRPr="00E453D8" w:rsidDel="00A3529E">
        <w:t xml:space="preserve"> </w:t>
      </w:r>
      <w:r w:rsidRPr="00E453D8">
        <w:t>is also attributed to the debris pool, in the form of deadwood, bark litter, leaf litter and roots. This represents 25 tCO</w:t>
      </w:r>
      <w:r w:rsidRPr="00E453D8">
        <w:rPr>
          <w:vertAlign w:val="subscript"/>
        </w:rPr>
        <w:t>2</w:t>
      </w:r>
      <w:r w:rsidRPr="00E453D8">
        <w:t xml:space="preserve">-e per hectare immediately before the end of the </w:t>
      </w:r>
      <w:proofErr w:type="gramStart"/>
      <w:r w:rsidRPr="00E453D8">
        <w:t>13 year</w:t>
      </w:r>
      <w:proofErr w:type="gramEnd"/>
      <w:r w:rsidRPr="00E453D8">
        <w:t xml:space="preserve"> rotation with the total carbon stock in the plantation being 238+25 = 263 t CO2-e/ha. </w:t>
      </w:r>
    </w:p>
    <w:p w14:paraId="7E4A2E8E" w14:textId="77777777" w:rsidR="000E174A" w:rsidRPr="00E453D8" w:rsidRDefault="000E174A" w:rsidP="000E174A">
      <w:r w:rsidRPr="00E453D8">
        <w:t>After the harvest event in year 13, the carbon in the trees moves out of the trees and into the harvested wood products and debris pools, where it decays at varying rates. Immediately after the harvest event, the harvested wood products contain 146 tCO</w:t>
      </w:r>
      <w:r w:rsidRPr="00E453D8">
        <w:rPr>
          <w:vertAlign w:val="subscript"/>
        </w:rPr>
        <w:t>2</w:t>
      </w:r>
      <w:r w:rsidRPr="00E453D8">
        <w:t>-e per hectare and the debris pool contains 117 tCO</w:t>
      </w:r>
      <w:r w:rsidRPr="00E453D8">
        <w:rPr>
          <w:vertAlign w:val="subscript"/>
        </w:rPr>
        <w:t>2</w:t>
      </w:r>
      <w:r w:rsidRPr="00E453D8">
        <w:t>-e per hectare (so 263 t CO2-e/ha in total still). The carbon in the harvested wood products becomes emissions very rapidly, as the harvested wood products are mostly paper, which decays almost fully in 3 years. As such, the carbon stored in the plantation declines between years 13 and 16 as emissions from the debris pool or harvested wood pools. From year 16 until the next harvest in year 26, the carbon stored in the plantation increases as the tree regrowth offsets emissions from other carbon pools.</w:t>
      </w:r>
    </w:p>
    <w:p w14:paraId="7EE8E67B" w14:textId="77777777" w:rsidR="000E174A" w:rsidRPr="00E453D8" w:rsidRDefault="000E174A" w:rsidP="000E174A">
      <w:r w:rsidRPr="00E453D8">
        <w:rPr>
          <w:noProof/>
        </w:rPr>
        <mc:AlternateContent>
          <mc:Choice Requires="wps">
            <w:drawing>
              <wp:anchor distT="45720" distB="45720" distL="114300" distR="114300" simplePos="0" relativeHeight="251675136" behindDoc="0" locked="0" layoutInCell="1" allowOverlap="1" wp14:anchorId="7ACB715A" wp14:editId="69C88CBE">
                <wp:simplePos x="0" y="0"/>
                <wp:positionH relativeFrom="margin">
                  <wp:align>left</wp:align>
                </wp:positionH>
                <wp:positionV relativeFrom="paragraph">
                  <wp:posOffset>3123425</wp:posOffset>
                </wp:positionV>
                <wp:extent cx="5930265" cy="415636"/>
                <wp:effectExtent l="0" t="0" r="13335" b="228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415636"/>
                        </a:xfrm>
                        <a:prstGeom prst="rect">
                          <a:avLst/>
                        </a:prstGeom>
                        <a:solidFill>
                          <a:srgbClr val="FFFFFF"/>
                        </a:solidFill>
                        <a:ln w="9525">
                          <a:solidFill>
                            <a:schemeClr val="bg1">
                              <a:lumMod val="85000"/>
                            </a:schemeClr>
                          </a:solidFill>
                          <a:miter lim="800000"/>
                          <a:headEnd/>
                          <a:tailEnd/>
                        </a:ln>
                      </wps:spPr>
                      <wps:txbx>
                        <w:txbxContent>
                          <w:p w14:paraId="03FD556B" w14:textId="77777777" w:rsidR="007C7852" w:rsidRPr="0064166D" w:rsidRDefault="007C7852" w:rsidP="000E174A">
                            <w:pPr>
                              <w:rPr>
                                <w:color w:val="auto"/>
                              </w:rPr>
                            </w:pPr>
                            <w:r w:rsidRPr="007A1D8E">
                              <w:rPr>
                                <w:color w:val="auto"/>
                              </w:rPr>
                              <w:t xml:space="preserve">Figure </w:t>
                            </w:r>
                            <w:r>
                              <w:rPr>
                                <w:color w:val="auto"/>
                              </w:rPr>
                              <w:t>12</w:t>
                            </w:r>
                            <w:r w:rsidRPr="007A1D8E">
                              <w:rPr>
                                <w:color w:val="auto"/>
                              </w:rPr>
                              <w:t xml:space="preserve">: </w:t>
                            </w:r>
                            <w:r>
                              <w:rPr>
                                <w:color w:val="auto"/>
                              </w:rPr>
                              <w:t xml:space="preserve">Carbon stored in trees, debris and harvested wood products over 100 years of a 13-year rotation plantation of </w:t>
                            </w:r>
                            <w:r>
                              <w:rPr>
                                <w:i/>
                                <w:iCs/>
                                <w:color w:val="auto"/>
                              </w:rPr>
                              <w:t>Eucalyptus globulus.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B715A" id="_x0000_t202" coordsize="21600,21600" o:spt="202" path="m,l,21600r21600,l21600,xe">
                <v:stroke joinstyle="miter"/>
                <v:path gradientshapeok="t" o:connecttype="rect"/>
              </v:shapetype>
              <v:shape id="Text Box 2" o:spid="_x0000_s1026" type="#_x0000_t202" style="position:absolute;margin-left:0;margin-top:245.95pt;width:466.95pt;height:32.7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" strokecolor="#d8d8d8 [2732]">
                <v:textbox>
                  <w:txbxContent>
                    <w:p w14:paraId="03FD556B" w14:textId="77777777" w:rsidR="007C7852" w:rsidRPr="0064166D" w:rsidRDefault="007C7852" w:rsidP="000E174A">
                      <w:pPr>
                        <w:rPr>
                          <w:color w:val="auto"/>
                        </w:rPr>
                      </w:pPr>
                      <w:r w:rsidRPr="007A1D8E">
                        <w:rPr>
                          <w:color w:val="auto"/>
                        </w:rPr>
                        <w:t xml:space="preserve">Figure </w:t>
                      </w:r>
                      <w:r>
                        <w:rPr>
                          <w:color w:val="auto"/>
                        </w:rPr>
                        <w:t>12</w:t>
                      </w:r>
                      <w:r w:rsidRPr="007A1D8E">
                        <w:rPr>
                          <w:color w:val="auto"/>
                        </w:rPr>
                        <w:t xml:space="preserve">: </w:t>
                      </w:r>
                      <w:r>
                        <w:rPr>
                          <w:color w:val="auto"/>
                        </w:rPr>
                        <w:t xml:space="preserve">Carbon stored in trees, debris and harvested wood products over 100 years of a 13-year rotation plantation of </w:t>
                      </w:r>
                      <w:r>
                        <w:rPr>
                          <w:i/>
                          <w:iCs/>
                          <w:color w:val="auto"/>
                        </w:rPr>
                        <w:t>Eucalyptus globulus.</w:t>
                      </w:r>
                    </w:p>
                  </w:txbxContent>
                </v:textbox>
                <w10:wrap anchorx="margin"/>
              </v:shape>
            </w:pict>
          </mc:Fallback>
        </mc:AlternateContent>
      </w:r>
      <w:r w:rsidRPr="00E453D8">
        <w:t xml:space="preserve">Crediting for this abatement profile occurs on the basis of the </w:t>
      </w:r>
      <w:proofErr w:type="gramStart"/>
      <w:r w:rsidRPr="00E453D8">
        <w:t>long term</w:t>
      </w:r>
      <w:proofErr w:type="gramEnd"/>
      <w:r w:rsidRPr="00E453D8">
        <w:t xml:space="preserve"> average carbon stock. This smooths out both the impacts of the harvest events on carbon stocks and the amount credited. In this example, the </w:t>
      </w:r>
      <w:proofErr w:type="gramStart"/>
      <w:r w:rsidRPr="00E453D8">
        <w:t>long term</w:t>
      </w:r>
      <w:proofErr w:type="gramEnd"/>
      <w:r w:rsidRPr="00E453D8">
        <w:t xml:space="preserve"> average carbon stock in the project when averaged over the 100-year period, (the light blue line above) is equal to 152 tCO</w:t>
      </w:r>
      <w:r w:rsidRPr="00E453D8">
        <w:rPr>
          <w:vertAlign w:val="subscript"/>
        </w:rPr>
        <w:t>2</w:t>
      </w:r>
      <w:r w:rsidRPr="00E453D8">
        <w:t xml:space="preserve">-e per hectare. This number is calculated by adding up the total carbon present in each month of the project scenario, and then dividing this total by the 1200 months present in the </w:t>
      </w:r>
      <w:proofErr w:type="gramStart"/>
      <w:r w:rsidRPr="00E453D8">
        <w:t>100 year</w:t>
      </w:r>
      <w:proofErr w:type="gramEnd"/>
      <w:r w:rsidRPr="00E453D8">
        <w:t xml:space="preserve"> averaging period. This is the total credit entitlement that the project will be able to be issued throughout the 25-year crediting period.</w:t>
      </w:r>
    </w:p>
    <w:p w14:paraId="47DF0846" w14:textId="6F461FFC" w:rsidR="000E174A" w:rsidRPr="00E453D8" w:rsidRDefault="000E174A" w:rsidP="000E174A">
      <w:r w:rsidRPr="00E453D8">
        <w:lastRenderedPageBreak/>
        <w:t xml:space="preserve">Credits are apportioned to align with carbon stocks in the project (i.e. the dark blue line above). For this example, the annual credits issued are shown in Figure </w:t>
      </w:r>
      <w:r w:rsidR="0053598D">
        <w:t>10</w:t>
      </w:r>
      <w:r w:rsidRPr="00E453D8">
        <w:t xml:space="preserve"> above, where the project is issued </w:t>
      </w:r>
      <w:proofErr w:type="gramStart"/>
      <w:r w:rsidRPr="00E453D8">
        <w:t>the majority of</w:t>
      </w:r>
      <w:proofErr w:type="gramEnd"/>
      <w:r w:rsidRPr="00E453D8">
        <w:t xml:space="preserve"> the credits in years 4-8 of the project, as these are the years where the trees are experiencing the fastest growth, after initial slow growth in years 1-3. At the end of year 8, the project has been issued its total credit entitlement, and as such crediting ceases. However, the project must continue to report until the end of its crediting period at year 25.</w:t>
      </w:r>
    </w:p>
    <w:p w14:paraId="524D4E8E" w14:textId="77777777" w:rsidR="000E174A" w:rsidRPr="00E453D8" w:rsidRDefault="000E174A" w:rsidP="000E174A">
      <w:r w:rsidRPr="00E453D8">
        <w:t>Note: all values given in this section are examples only. FullCAM estimates vary by region and species. You should conduct your own FullCAM modelling to obtain abatement estimates for your project.</w:t>
      </w:r>
    </w:p>
    <w:p w14:paraId="7FD711F0" w14:textId="23B82BF2" w:rsidR="005F349E" w:rsidRPr="00E453D8" w:rsidRDefault="005F349E" w:rsidP="006065BB">
      <w:pPr>
        <w:pStyle w:val="Heading3"/>
      </w:pPr>
      <w:r w:rsidRPr="00E453D8">
        <w:t>Schedule 2</w:t>
      </w:r>
      <w:r w:rsidR="005100C9" w:rsidRPr="00E453D8">
        <w:t xml:space="preserve"> crediting</w:t>
      </w:r>
    </w:p>
    <w:p w14:paraId="78D83279" w14:textId="77777777" w:rsidR="005F349E" w:rsidRPr="00E453D8" w:rsidRDefault="005F349E" w:rsidP="006065BB">
      <w:pPr>
        <w:pStyle w:val="Heading4"/>
      </w:pPr>
      <w:r w:rsidRPr="00E453D8">
        <w:t>Baseline</w:t>
      </w:r>
    </w:p>
    <w:p w14:paraId="458FF324" w14:textId="77777777" w:rsidR="005F349E" w:rsidRPr="00E453D8" w:rsidRDefault="005F349E" w:rsidP="005F349E">
      <w:pPr>
        <w:pStyle w:val="ERACbullets"/>
        <w:numPr>
          <w:ilvl w:val="0"/>
          <w:numId w:val="1"/>
        </w:numPr>
        <w:ind w:left="357" w:hanging="357"/>
      </w:pPr>
      <w:r w:rsidRPr="00E453D8">
        <w:t>The baseline carbon for Schedule 2 is assumed to be ongoing short-rotation harvest cycles.</w:t>
      </w:r>
    </w:p>
    <w:p w14:paraId="3E6F9248" w14:textId="40E05F33" w:rsidR="005F349E" w:rsidRPr="00E453D8" w:rsidRDefault="005F349E" w:rsidP="005F349E">
      <w:pPr>
        <w:pStyle w:val="ERACbullets"/>
        <w:numPr>
          <w:ilvl w:val="0"/>
          <w:numId w:val="1"/>
        </w:numPr>
        <w:ind w:left="357" w:hanging="357"/>
      </w:pPr>
      <w:r w:rsidRPr="00E453D8">
        <w:t xml:space="preserve">At registration, </w:t>
      </w:r>
      <w:r w:rsidR="00D72E0B" w:rsidRPr="00E453D8">
        <w:t>you</w:t>
      </w:r>
      <w:r w:rsidRPr="00E453D8">
        <w:t xml:space="preserve"> are required to model the baseline scenario</w:t>
      </w:r>
      <w:r w:rsidR="00E521F2" w:rsidRPr="00E453D8">
        <w:t xml:space="preserve"> (which consists of the baseline management regime </w:t>
      </w:r>
      <w:r w:rsidR="006A305F" w:rsidRPr="00E453D8">
        <w:t xml:space="preserve">of harvesting and replanting short rotations </w:t>
      </w:r>
      <w:r w:rsidR="00E521F2" w:rsidRPr="00E453D8">
        <w:t>repeated over 100 years</w:t>
      </w:r>
      <w:proofErr w:type="gramStart"/>
      <w:r w:rsidR="00E521F2" w:rsidRPr="00E453D8">
        <w:t>)</w:t>
      </w:r>
      <w:r w:rsidRPr="00E453D8">
        <w:t>, and</w:t>
      </w:r>
      <w:proofErr w:type="gramEnd"/>
      <w:r w:rsidRPr="00E453D8">
        <w:t xml:space="preserve"> calculate the long-term average carbon stock associated with the continuation of that regime.</w:t>
      </w:r>
    </w:p>
    <w:p w14:paraId="60BB96C7" w14:textId="77777777" w:rsidR="005F349E" w:rsidRPr="00E453D8" w:rsidRDefault="005F349E" w:rsidP="006065BB">
      <w:pPr>
        <w:pStyle w:val="Heading4"/>
      </w:pPr>
      <w:r w:rsidRPr="00E453D8">
        <w:t>Project scenario</w:t>
      </w:r>
    </w:p>
    <w:p w14:paraId="17944170" w14:textId="0B6E873E" w:rsidR="005F349E" w:rsidRPr="00E453D8" w:rsidRDefault="005F349E" w:rsidP="005F349E">
      <w:r w:rsidRPr="00E453D8">
        <w:t>The project scenario involves converting the short rotation plantation to a long rotation.</w:t>
      </w:r>
    </w:p>
    <w:p w14:paraId="00CFD9D4" w14:textId="10D4CB83" w:rsidR="005F349E" w:rsidRPr="00E453D8" w:rsidRDefault="005F349E" w:rsidP="00FE16A7">
      <w:pPr>
        <w:pStyle w:val="ERACbullets"/>
        <w:numPr>
          <w:ilvl w:val="0"/>
          <w:numId w:val="1"/>
        </w:numPr>
        <w:ind w:left="357" w:hanging="357"/>
      </w:pPr>
      <w:r w:rsidRPr="00E453D8">
        <w:t xml:space="preserve">At registration, </w:t>
      </w:r>
      <w:r w:rsidR="007905B1" w:rsidRPr="00E453D8">
        <w:t>you</w:t>
      </w:r>
      <w:r w:rsidRPr="00E453D8">
        <w:t xml:space="preserve"> are required to model </w:t>
      </w:r>
      <w:r w:rsidR="007905B1" w:rsidRPr="00E453D8">
        <w:t>your</w:t>
      </w:r>
      <w:r w:rsidRPr="00E453D8">
        <w:t xml:space="preserve"> intended management actions </w:t>
      </w:r>
      <w:r w:rsidR="00FE16A7" w:rsidRPr="00E453D8">
        <w:t>for the long-rotation regime, over 100 years</w:t>
      </w:r>
      <w:r w:rsidRPr="00E453D8">
        <w:t>, and calculate the long-term average carbon stock associated with these actions.</w:t>
      </w:r>
    </w:p>
    <w:p w14:paraId="6FD43077" w14:textId="6180DCAD" w:rsidR="005F2362" w:rsidRPr="00E453D8" w:rsidRDefault="007905B1" w:rsidP="00FE16A7">
      <w:pPr>
        <w:pStyle w:val="ERACbullets"/>
        <w:numPr>
          <w:ilvl w:val="0"/>
          <w:numId w:val="1"/>
        </w:numPr>
        <w:ind w:left="357" w:hanging="357"/>
      </w:pPr>
      <w:r w:rsidRPr="00E453D8">
        <w:t>You</w:t>
      </w:r>
      <w:r w:rsidR="005F349E" w:rsidRPr="00E453D8">
        <w:t xml:space="preserve"> are entitled to credits for abatement that arises </w:t>
      </w:r>
      <w:proofErr w:type="gramStart"/>
      <w:r w:rsidR="005F349E" w:rsidRPr="00E453D8">
        <w:t>as a result of</w:t>
      </w:r>
      <w:proofErr w:type="gramEnd"/>
      <w:r w:rsidR="005F349E" w:rsidRPr="00E453D8">
        <w:t xml:space="preserve"> the </w:t>
      </w:r>
      <w:r w:rsidR="00230C04" w:rsidRPr="00E453D8">
        <w:t xml:space="preserve">change in management activity </w:t>
      </w:r>
      <w:r w:rsidR="007D1939" w:rsidRPr="00E453D8">
        <w:t>brought about by</w:t>
      </w:r>
      <w:r w:rsidR="00230C04" w:rsidRPr="00E453D8">
        <w:t xml:space="preserve"> the </w:t>
      </w:r>
      <w:r w:rsidR="005F349E" w:rsidRPr="00E453D8">
        <w:t xml:space="preserve">project. Thus, the total credits that </w:t>
      </w:r>
      <w:r w:rsidRPr="00E453D8">
        <w:t>you are</w:t>
      </w:r>
      <w:r w:rsidR="005F349E" w:rsidRPr="00E453D8">
        <w:t xml:space="preserve"> entitled to </w:t>
      </w:r>
      <w:r w:rsidR="002D0A2E" w:rsidRPr="00E453D8">
        <w:t>over the crediting period</w:t>
      </w:r>
      <w:r w:rsidR="005F349E" w:rsidRPr="00E453D8">
        <w:t xml:space="preserve"> </w:t>
      </w:r>
      <w:proofErr w:type="gramStart"/>
      <w:r w:rsidR="005F349E" w:rsidRPr="00E453D8">
        <w:t>as a result of</w:t>
      </w:r>
      <w:proofErr w:type="gramEnd"/>
      <w:r w:rsidR="005F349E" w:rsidRPr="00E453D8">
        <w:t xml:space="preserve"> </w:t>
      </w:r>
      <w:r w:rsidRPr="00E453D8">
        <w:t>your</w:t>
      </w:r>
      <w:r w:rsidR="005F349E" w:rsidRPr="00E453D8">
        <w:t xml:space="preserve"> project can be calculated with the equation</w:t>
      </w:r>
      <w:r w:rsidR="002C25E0" w:rsidRPr="00E453D8">
        <w:t>:</w:t>
      </w:r>
    </w:p>
    <w:p w14:paraId="419AB022" w14:textId="6573C9E5" w:rsidR="005F349E" w:rsidRPr="00E453D8" w:rsidRDefault="005F349E" w:rsidP="00AD4DCE">
      <w:pPr>
        <w:pStyle w:val="ERACbullets"/>
        <w:ind w:left="357" w:firstLine="0"/>
      </w:pPr>
      <m:oMathPara>
        <m:oMath>
          <m:r>
            <w:rPr>
              <w:rFonts w:ascii="Cambria Math" w:hAnsi="Cambria Math"/>
            </w:rPr>
            <m:t xml:space="preserve">Credit entitlement= </m:t>
          </m:r>
          <m:f>
            <m:fPr>
              <m:type m:val="noBar"/>
              <m:ctrlPr>
                <w:rPr>
                  <w:rFonts w:ascii="Cambria Math" w:hAnsi="Cambria Math"/>
                  <w:i/>
                </w:rPr>
              </m:ctrlPr>
            </m:fPr>
            <m:num>
              <m:r>
                <w:rPr>
                  <w:rFonts w:ascii="Cambria Math" w:hAnsi="Cambria Math"/>
                </w:rPr>
                <m:t>Long term average carbon</m:t>
              </m:r>
            </m:num>
            <m:den>
              <m:r>
                <w:rPr>
                  <w:rFonts w:ascii="Cambria Math" w:hAnsi="Cambria Math"/>
                </w:rPr>
                <m:t>stored in project scenario</m:t>
              </m:r>
            </m:den>
          </m:f>
          <m:r>
            <w:rPr>
              <w:rFonts w:ascii="Cambria Math" w:hAnsi="Cambria Math"/>
            </w:rPr>
            <m:t xml:space="preserve">  -  </m:t>
          </m:r>
          <m:f>
            <m:fPr>
              <m:type m:val="noBar"/>
              <m:ctrlPr>
                <w:rPr>
                  <w:rFonts w:ascii="Cambria Math" w:hAnsi="Cambria Math"/>
                  <w:i/>
                </w:rPr>
              </m:ctrlPr>
            </m:fPr>
            <m:num>
              <m:r>
                <w:rPr>
                  <w:rFonts w:ascii="Cambria Math" w:hAnsi="Cambria Math"/>
                </w:rPr>
                <m:t xml:space="preserve">Long term average carbon </m:t>
              </m:r>
            </m:num>
            <m:den>
              <m:r>
                <w:rPr>
                  <w:rFonts w:ascii="Cambria Math" w:hAnsi="Cambria Math"/>
                </w:rPr>
                <m:t>stored in baseline scenario</m:t>
              </m:r>
            </m:den>
          </m:f>
        </m:oMath>
      </m:oMathPara>
    </w:p>
    <w:p w14:paraId="223CDD62" w14:textId="08F5CB57" w:rsidR="005F349E" w:rsidRPr="00E453D8" w:rsidRDefault="005F349E" w:rsidP="00FE16A7">
      <w:pPr>
        <w:pStyle w:val="ERACbullets"/>
        <w:numPr>
          <w:ilvl w:val="0"/>
          <w:numId w:val="1"/>
        </w:numPr>
        <w:ind w:left="357" w:hanging="357"/>
      </w:pPr>
      <w:r w:rsidRPr="00E453D8">
        <w:t xml:space="preserve">This credit entitlement is then split into equal apportionments over the first 15 years of the </w:t>
      </w:r>
      <w:r w:rsidR="005F2362" w:rsidRPr="00E453D8">
        <w:t>crediting period</w:t>
      </w:r>
      <w:r w:rsidRPr="00E453D8">
        <w:t>.</w:t>
      </w:r>
      <w:r w:rsidR="00B076CD" w:rsidRPr="00E453D8">
        <w:t xml:space="preserve"> This removes crediting discrepancies between projects that commence with standing forest and those that commence with fallow land.</w:t>
      </w:r>
      <w:r w:rsidR="00FC257E" w:rsidRPr="00E453D8">
        <w:t xml:space="preserve"> </w:t>
      </w:r>
      <w:r w:rsidR="00B076CD" w:rsidRPr="00E453D8">
        <w:t xml:space="preserve">The crediting period itself remains as 25 years and you will need to continue to report for this period regardless of whether you are still receiving credits. </w:t>
      </w:r>
    </w:p>
    <w:p w14:paraId="44A60A0D" w14:textId="616BD4B3" w:rsidR="005F349E" w:rsidRPr="00E453D8" w:rsidRDefault="005F349E" w:rsidP="005F349E">
      <w:r w:rsidRPr="00E453D8">
        <w:t xml:space="preserve">Figure </w:t>
      </w:r>
      <w:r w:rsidR="007905B1" w:rsidRPr="00E453D8">
        <w:t>12</w:t>
      </w:r>
      <w:r w:rsidRPr="00E453D8">
        <w:t xml:space="preserve"> below displays an </w:t>
      </w:r>
      <w:r w:rsidR="005F2362" w:rsidRPr="00E453D8">
        <w:t xml:space="preserve">illustrative </w:t>
      </w:r>
      <w:r w:rsidRPr="00E453D8">
        <w:t xml:space="preserve">abatement profile for a conversion project under Schedule 2. Figure </w:t>
      </w:r>
      <w:r w:rsidR="007905B1" w:rsidRPr="00E453D8">
        <w:t>13</w:t>
      </w:r>
      <w:r w:rsidRPr="00E453D8">
        <w:t xml:space="preserve"> displays the annual </w:t>
      </w:r>
      <w:r w:rsidR="005F2362" w:rsidRPr="00E453D8">
        <w:t xml:space="preserve">illustrative </w:t>
      </w:r>
      <w:r w:rsidRPr="00E453D8">
        <w:t>credit issuances to this same project</w:t>
      </w:r>
      <w:r w:rsidR="004E45AA" w:rsidRPr="00E453D8">
        <w:t>.</w:t>
      </w:r>
    </w:p>
    <w:p w14:paraId="46051A71" w14:textId="4CD43498" w:rsidR="00F34EFA" w:rsidRPr="00E453D8" w:rsidRDefault="00F34EFA" w:rsidP="005F349E"/>
    <w:p w14:paraId="03F2995E" w14:textId="615C6880" w:rsidR="00F34EFA" w:rsidRPr="00E453D8" w:rsidRDefault="00F34EFA" w:rsidP="005F349E"/>
    <w:p w14:paraId="49363105" w14:textId="3F0373D8" w:rsidR="00F34EFA" w:rsidRPr="00E453D8" w:rsidRDefault="00F34EFA" w:rsidP="005F349E"/>
    <w:p w14:paraId="027FF5F2" w14:textId="020AFB8A" w:rsidR="00F34EFA" w:rsidRPr="00E453D8" w:rsidRDefault="00F34EFA" w:rsidP="005F349E"/>
    <w:p w14:paraId="7A60A091" w14:textId="67FCDDCB" w:rsidR="00F34EFA" w:rsidRPr="00E453D8" w:rsidRDefault="00F34EFA" w:rsidP="005F349E"/>
    <w:p w14:paraId="6AD5A882" w14:textId="21AE756B" w:rsidR="00F34EFA" w:rsidRPr="00E453D8" w:rsidRDefault="00F34EFA" w:rsidP="005F349E"/>
    <w:p w14:paraId="3CDB5CD1" w14:textId="77777777" w:rsidR="00F34EFA" w:rsidRPr="00E453D8" w:rsidRDefault="00F34EFA" w:rsidP="005F349E"/>
    <w:p w14:paraId="0DF82EBF" w14:textId="548755CB" w:rsidR="005F349E" w:rsidRPr="00E453D8" w:rsidRDefault="005F349E" w:rsidP="007A1D8E"/>
    <w:p w14:paraId="144C0D47" w14:textId="0A31F6DC" w:rsidR="005F349E" w:rsidRPr="00E453D8" w:rsidRDefault="005F349E" w:rsidP="006065BB"/>
    <w:p w14:paraId="7A1374F7" w14:textId="7EAC4562" w:rsidR="005F349E" w:rsidRPr="00E453D8" w:rsidRDefault="00F34EFA" w:rsidP="006065BB">
      <w:r w:rsidRPr="00E453D8">
        <w:rPr>
          <w:noProof/>
        </w:rPr>
        <w:drawing>
          <wp:anchor distT="0" distB="0" distL="114300" distR="114300" simplePos="0" relativeHeight="251639296" behindDoc="0" locked="0" layoutInCell="1" allowOverlap="1" wp14:anchorId="3D467C29" wp14:editId="25A57446">
            <wp:simplePos x="0" y="0"/>
            <wp:positionH relativeFrom="margin">
              <wp:align>right</wp:align>
            </wp:positionH>
            <wp:positionV relativeFrom="paragraph">
              <wp:posOffset>-78740</wp:posOffset>
            </wp:positionV>
            <wp:extent cx="5949315" cy="3040083"/>
            <wp:effectExtent l="0" t="0" r="13335" b="8255"/>
            <wp:wrapNone/>
            <wp:docPr id="27" name="Chart 27">
              <a:extLst xmlns:a="http://schemas.openxmlformats.org/drawingml/2006/main">
                <a:ext uri="{FF2B5EF4-FFF2-40B4-BE49-F238E27FC236}">
                  <a16:creationId xmlns:a16="http://schemas.microsoft.com/office/drawing/2014/main" id="{9BC6EA29-2B26-4528-82C2-8D7EDA301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27D50EE2" w14:textId="31EEB318" w:rsidR="005F349E" w:rsidRPr="00E453D8" w:rsidRDefault="005F349E" w:rsidP="006065BB"/>
    <w:p w14:paraId="6DB50AF0" w14:textId="7BBD038A" w:rsidR="005F349E" w:rsidRPr="00E453D8" w:rsidRDefault="005F349E" w:rsidP="006065BB"/>
    <w:p w14:paraId="7DBDF50C" w14:textId="163C0FAB" w:rsidR="005F349E" w:rsidRPr="00E453D8" w:rsidRDefault="005F349E" w:rsidP="006065BB"/>
    <w:p w14:paraId="787D443A" w14:textId="5B8016E7" w:rsidR="00952B57" w:rsidRPr="00E453D8" w:rsidRDefault="00952B57" w:rsidP="006065BB"/>
    <w:p w14:paraId="715A930E" w14:textId="400177FD" w:rsidR="00952B57" w:rsidRPr="00E453D8" w:rsidRDefault="00952B57" w:rsidP="006065BB"/>
    <w:p w14:paraId="58D18E40" w14:textId="2F17FF4D" w:rsidR="00952B57" w:rsidRPr="00E453D8" w:rsidRDefault="00952B57"/>
    <w:p w14:paraId="46A9FC79" w14:textId="02478896" w:rsidR="00F34EFA" w:rsidRPr="00E453D8" w:rsidRDefault="00F34EFA"/>
    <w:p w14:paraId="0D4F9D64" w14:textId="4255AFF7" w:rsidR="00F34EFA" w:rsidRPr="00E453D8" w:rsidRDefault="00F34EFA"/>
    <w:p w14:paraId="6C4C6EC2" w14:textId="33A7BF27" w:rsidR="00F34EFA" w:rsidRPr="00E453D8" w:rsidRDefault="00F34EFA" w:rsidP="006065BB">
      <w:r w:rsidRPr="00E453D8">
        <w:rPr>
          <w:noProof/>
        </w:rPr>
        <mc:AlternateContent>
          <mc:Choice Requires="wps">
            <w:drawing>
              <wp:anchor distT="45720" distB="45720" distL="114300" distR="114300" simplePos="0" relativeHeight="251654656" behindDoc="0" locked="0" layoutInCell="1" allowOverlap="1" wp14:anchorId="19F73AA6" wp14:editId="5DA14569">
                <wp:simplePos x="0" y="0"/>
                <wp:positionH relativeFrom="margin">
                  <wp:posOffset>-412115</wp:posOffset>
                </wp:positionH>
                <wp:positionV relativeFrom="paragraph">
                  <wp:posOffset>212090</wp:posOffset>
                </wp:positionV>
                <wp:extent cx="7172696" cy="415636"/>
                <wp:effectExtent l="0" t="0" r="9525"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696" cy="415636"/>
                        </a:xfrm>
                        <a:prstGeom prst="rect">
                          <a:avLst/>
                        </a:prstGeom>
                        <a:solidFill>
                          <a:srgbClr val="FFFFFF"/>
                        </a:solidFill>
                        <a:ln w="9525">
                          <a:noFill/>
                          <a:miter lim="800000"/>
                          <a:headEnd/>
                          <a:tailEnd/>
                        </a:ln>
                      </wps:spPr>
                      <wps:txbx>
                        <w:txbxContent>
                          <w:p w14:paraId="2F969103" w14:textId="3BB3AD30" w:rsidR="007C7852" w:rsidRPr="006537A7" w:rsidRDefault="007C7852" w:rsidP="006537A7">
                            <w:pPr>
                              <w:jc w:val="center"/>
                              <w:rPr>
                                <w:b/>
                                <w:bCs/>
                                <w:sz w:val="18"/>
                                <w:szCs w:val="20"/>
                              </w:rPr>
                            </w:pPr>
                            <w:r w:rsidRPr="006537A7">
                              <w:rPr>
                                <w:b/>
                                <w:bCs/>
                                <w:sz w:val="18"/>
                                <w:szCs w:val="20"/>
                              </w:rPr>
                              <w:t>Figure 12: Carbon stored by the project scenario and baseline scenario for a Schedule 2 project. The baseline scenario is a 13-year rotation Eucalyptus globulus plantation, and the project scenario is a 30-year rotation Pinus radiata plantation.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73AA6" id="_x0000_s1027" type="#_x0000_t202" style="position:absolute;margin-left:-32.45pt;margin-top:16.7pt;width:564.8pt;height:32.7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OFIwIAACM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" stroked="f">
                <v:textbox>
                  <w:txbxContent>
                    <w:p w14:paraId="2F969103" w14:textId="3BB3AD30" w:rsidR="007C7852" w:rsidRPr="006537A7" w:rsidRDefault="007C7852" w:rsidP="006537A7">
                      <w:pPr>
                        <w:jc w:val="center"/>
                        <w:rPr>
                          <w:b/>
                          <w:bCs/>
                          <w:sz w:val="18"/>
                          <w:szCs w:val="20"/>
                        </w:rPr>
                      </w:pPr>
                      <w:r w:rsidRPr="006537A7">
                        <w:rPr>
                          <w:b/>
                          <w:bCs/>
                          <w:sz w:val="18"/>
                          <w:szCs w:val="20"/>
                        </w:rPr>
                        <w:t>Figure 12: Carbon stored by the project scenario and baseline scenario for a Schedule 2 project. The baseline scenario is a 13-year rotation Eucalyptus globulus plantation, and the project scenario is a 30-year rotation Pinus radiata plantation.</w:t>
                      </w:r>
                    </w:p>
                  </w:txbxContent>
                </v:textbox>
                <w10:wrap anchorx="margin"/>
              </v:shape>
            </w:pict>
          </mc:Fallback>
        </mc:AlternateContent>
      </w:r>
    </w:p>
    <w:p w14:paraId="56FD9C42" w14:textId="410D3B46" w:rsidR="00952B57" w:rsidRPr="00E453D8" w:rsidRDefault="00952B57" w:rsidP="006065BB"/>
    <w:p w14:paraId="0940AC3C" w14:textId="1FB0448B" w:rsidR="00952B57" w:rsidRPr="00E453D8" w:rsidRDefault="00952B57" w:rsidP="006065BB"/>
    <w:p w14:paraId="14541E2E" w14:textId="0CB49A85" w:rsidR="00967DE0" w:rsidRPr="00E453D8" w:rsidRDefault="00967DE0">
      <w:r w:rsidRPr="00E453D8">
        <w:rPr>
          <w:rFonts w:eastAsia="Times New Roman" w:cs="Times New Roman"/>
          <w:bCs/>
          <w:noProof/>
          <w:color w:val="005874"/>
          <w:sz w:val="25"/>
          <w:szCs w:val="28"/>
        </w:rPr>
        <w:drawing>
          <wp:anchor distT="0" distB="0" distL="114300" distR="114300" simplePos="0" relativeHeight="251642368" behindDoc="0" locked="0" layoutInCell="1" allowOverlap="1" wp14:anchorId="6C473D67" wp14:editId="7DC0D86A">
            <wp:simplePos x="0" y="0"/>
            <wp:positionH relativeFrom="margin">
              <wp:posOffset>1036927</wp:posOffset>
            </wp:positionH>
            <wp:positionV relativeFrom="paragraph">
              <wp:posOffset>-162863</wp:posOffset>
            </wp:positionV>
            <wp:extent cx="4572000" cy="2701925"/>
            <wp:effectExtent l="0" t="0" r="0" b="3175"/>
            <wp:wrapNone/>
            <wp:docPr id="28" name="Chart 28">
              <a:extLst xmlns:a="http://schemas.openxmlformats.org/drawingml/2006/main">
                <a:ext uri="{FF2B5EF4-FFF2-40B4-BE49-F238E27FC236}">
                  <a16:creationId xmlns:a16="http://schemas.microsoft.com/office/drawing/2014/main" id="{305FE29E-98BF-43F7-9DA2-6A4794B2A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p>
    <w:p w14:paraId="4865A07B" w14:textId="7DCA6BF7" w:rsidR="00967DE0" w:rsidRPr="00E453D8" w:rsidRDefault="00967DE0"/>
    <w:p w14:paraId="599CE867" w14:textId="738C930D" w:rsidR="00967DE0" w:rsidRPr="00E453D8" w:rsidRDefault="00967DE0"/>
    <w:p w14:paraId="72F25F8B" w14:textId="4C034604" w:rsidR="00967DE0" w:rsidRPr="00E453D8" w:rsidRDefault="00967DE0"/>
    <w:p w14:paraId="34A1E81D" w14:textId="6AF2B96D" w:rsidR="00967DE0" w:rsidRPr="00E453D8" w:rsidRDefault="00967DE0"/>
    <w:p w14:paraId="7CC06C13" w14:textId="42D5C784" w:rsidR="00967DE0" w:rsidRPr="00E453D8" w:rsidRDefault="00967DE0"/>
    <w:p w14:paraId="1E53E41A" w14:textId="5610E8F7" w:rsidR="00967DE0" w:rsidRPr="00E453D8" w:rsidRDefault="00967DE0"/>
    <w:p w14:paraId="61C63AD9" w14:textId="0287004F" w:rsidR="00967DE0" w:rsidRPr="00E453D8" w:rsidRDefault="00967DE0"/>
    <w:p w14:paraId="10238289" w14:textId="34894C77" w:rsidR="00967DE0" w:rsidRPr="00E453D8" w:rsidRDefault="00967DE0"/>
    <w:p w14:paraId="12474EAC" w14:textId="5FFBE018" w:rsidR="00967DE0" w:rsidRPr="00E453D8" w:rsidRDefault="00967DE0">
      <w:r w:rsidRPr="00E453D8">
        <w:rPr>
          <w:noProof/>
        </w:rPr>
        <mc:AlternateContent>
          <mc:Choice Requires="wps">
            <w:drawing>
              <wp:anchor distT="45720" distB="45720" distL="114300" distR="114300" simplePos="0" relativeHeight="251658752" behindDoc="0" locked="0" layoutInCell="1" allowOverlap="1" wp14:anchorId="36E888C4" wp14:editId="52290F29">
                <wp:simplePos x="0" y="0"/>
                <wp:positionH relativeFrom="margin">
                  <wp:posOffset>1047115</wp:posOffset>
                </wp:positionH>
                <wp:positionV relativeFrom="paragraph">
                  <wp:posOffset>20541</wp:posOffset>
                </wp:positionV>
                <wp:extent cx="4499996" cy="415636"/>
                <wp:effectExtent l="0" t="0" r="0" b="381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996" cy="415636"/>
                        </a:xfrm>
                        <a:prstGeom prst="rect">
                          <a:avLst/>
                        </a:prstGeom>
                        <a:solidFill>
                          <a:srgbClr val="FFFFFF"/>
                        </a:solidFill>
                        <a:ln w="9525">
                          <a:noFill/>
                          <a:miter lim="800000"/>
                          <a:headEnd/>
                          <a:tailEnd/>
                        </a:ln>
                      </wps:spPr>
                      <wps:txbx>
                        <w:txbxContent>
                          <w:p w14:paraId="06F83D37" w14:textId="3362E9B5" w:rsidR="007C7852" w:rsidRPr="006537A7" w:rsidRDefault="007C7852" w:rsidP="006537A7">
                            <w:pPr>
                              <w:jc w:val="center"/>
                              <w:rPr>
                                <w:b/>
                                <w:bCs/>
                                <w:sz w:val="18"/>
                                <w:szCs w:val="20"/>
                              </w:rPr>
                            </w:pPr>
                            <w:r w:rsidRPr="006537A7">
                              <w:rPr>
                                <w:b/>
                                <w:bCs/>
                                <w:sz w:val="18"/>
                                <w:szCs w:val="20"/>
                              </w:rPr>
                              <w:t>Figure 13: An even averaged apportionment of credits is received for the first 15 years of the project, after which crediting ceases.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88C4" id="_x0000_s1028" type="#_x0000_t202" style="position:absolute;margin-left:82.45pt;margin-top:1.6pt;width:354.35pt;height:32.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" stroked="f">
                <v:textbox>
                  <w:txbxContent>
                    <w:p w14:paraId="06F83D37" w14:textId="3362E9B5" w:rsidR="007C7852" w:rsidRPr="006537A7" w:rsidRDefault="007C7852" w:rsidP="006537A7">
                      <w:pPr>
                        <w:jc w:val="center"/>
                        <w:rPr>
                          <w:b/>
                          <w:bCs/>
                          <w:sz w:val="18"/>
                          <w:szCs w:val="20"/>
                        </w:rPr>
                      </w:pPr>
                      <w:r w:rsidRPr="006537A7">
                        <w:rPr>
                          <w:b/>
                          <w:bCs/>
                          <w:sz w:val="18"/>
                          <w:szCs w:val="20"/>
                        </w:rPr>
                        <w:t>Figure 13: An even averaged apportionment of credits is received for the first 15 years of the project, after which crediting ceases.</w:t>
                      </w:r>
                    </w:p>
                  </w:txbxContent>
                </v:textbox>
                <w10:wrap anchorx="margin"/>
              </v:shape>
            </w:pict>
          </mc:Fallback>
        </mc:AlternateContent>
      </w:r>
    </w:p>
    <w:p w14:paraId="63D6975A" w14:textId="6D0334DC" w:rsidR="00967DE0" w:rsidRPr="00E453D8" w:rsidRDefault="00967DE0"/>
    <w:p w14:paraId="69DE0D75" w14:textId="77777777" w:rsidR="00AB3B3F" w:rsidRPr="00E453D8" w:rsidRDefault="005F349E" w:rsidP="006065BB">
      <w:pPr>
        <w:pStyle w:val="Heading3"/>
      </w:pPr>
      <w:r w:rsidRPr="00E453D8">
        <w:t>Schedule 3</w:t>
      </w:r>
      <w:r w:rsidR="005100C9" w:rsidRPr="00E453D8">
        <w:t xml:space="preserve"> crediting</w:t>
      </w:r>
    </w:p>
    <w:p w14:paraId="06B735DF" w14:textId="77777777" w:rsidR="00AB3B3F" w:rsidRPr="00E453D8" w:rsidRDefault="00AB3B3F" w:rsidP="006065BB">
      <w:pPr>
        <w:pStyle w:val="Heading4"/>
      </w:pPr>
      <w:r w:rsidRPr="00E453D8">
        <w:t>Baseline</w:t>
      </w:r>
    </w:p>
    <w:p w14:paraId="3D9A62DC" w14:textId="77777777" w:rsidR="00AB3B3F" w:rsidRPr="00E453D8" w:rsidRDefault="00AB3B3F" w:rsidP="00AB3B3F">
      <w:pPr>
        <w:pStyle w:val="ERACbullets"/>
        <w:numPr>
          <w:ilvl w:val="0"/>
          <w:numId w:val="1"/>
        </w:numPr>
        <w:ind w:left="357" w:hanging="357"/>
      </w:pPr>
      <w:r w:rsidRPr="00E453D8">
        <w:t>The baseline carbon for Schedule 3 is assumed to be a single harvest event, followed by conversion to a non-forested land use. As such, the baseline carbon stock is entirely comprised of carbon stored in the debris and harvested wood product pools.</w:t>
      </w:r>
    </w:p>
    <w:p w14:paraId="66CF6A43" w14:textId="77777777" w:rsidR="00AB3B3F" w:rsidRPr="00E453D8" w:rsidRDefault="00AB3B3F" w:rsidP="00AB3B3F">
      <w:pPr>
        <w:pStyle w:val="ListParagraph"/>
        <w:numPr>
          <w:ilvl w:val="1"/>
          <w:numId w:val="1"/>
        </w:numPr>
        <w:rPr>
          <w:color w:val="auto"/>
        </w:rPr>
      </w:pPr>
      <w:r w:rsidRPr="00E453D8">
        <w:rPr>
          <w:color w:val="auto"/>
        </w:rPr>
        <w:t xml:space="preserve">The baseline carbon is required to be modelled because the carbon stored in the harvested wood products from a single harvest event are material, particularly for long rotation </w:t>
      </w:r>
      <w:r w:rsidRPr="00E453D8">
        <w:t xml:space="preserve">plantations due to </w:t>
      </w:r>
      <w:r w:rsidRPr="00E453D8">
        <w:lastRenderedPageBreak/>
        <w:t>the extended growth age and the greater proportion of harvested wood products being used for construction</w:t>
      </w:r>
      <w:r w:rsidRPr="00E453D8">
        <w:rPr>
          <w:color w:val="auto"/>
        </w:rPr>
        <w:t>.</w:t>
      </w:r>
    </w:p>
    <w:p w14:paraId="3E2C6C19" w14:textId="77777777" w:rsidR="00AB3B3F" w:rsidRPr="00E453D8" w:rsidRDefault="00AB3B3F" w:rsidP="00AB3B3F">
      <w:pPr>
        <w:pStyle w:val="ERACbullets"/>
        <w:numPr>
          <w:ilvl w:val="0"/>
          <w:numId w:val="1"/>
        </w:numPr>
        <w:ind w:left="357" w:hanging="357"/>
      </w:pPr>
      <w:r w:rsidRPr="00E453D8">
        <w:t>At registration, participants are required to model the baseline scenario, and calculate the long-term average carbon stock associated with the harvest event.</w:t>
      </w:r>
    </w:p>
    <w:p w14:paraId="493BDA2A" w14:textId="77777777" w:rsidR="00AB3B3F" w:rsidRPr="00E453D8" w:rsidRDefault="00AB3B3F" w:rsidP="006065BB">
      <w:pPr>
        <w:pStyle w:val="Heading4"/>
      </w:pPr>
      <w:r w:rsidRPr="00E453D8">
        <w:t>Project scenario</w:t>
      </w:r>
    </w:p>
    <w:p w14:paraId="182D6A5B" w14:textId="77777777" w:rsidR="00AB3B3F" w:rsidRPr="00E453D8" w:rsidRDefault="00AB3B3F" w:rsidP="00AB3B3F">
      <w:pPr>
        <w:pStyle w:val="ERACbullets"/>
        <w:numPr>
          <w:ilvl w:val="0"/>
          <w:numId w:val="1"/>
        </w:numPr>
        <w:ind w:left="357" w:hanging="357"/>
      </w:pPr>
      <w:r w:rsidRPr="00E453D8">
        <w:t>The project scenario involves continuing the plantation forest.</w:t>
      </w:r>
    </w:p>
    <w:p w14:paraId="2155EA85" w14:textId="77777777" w:rsidR="00AB3B3F" w:rsidRPr="00E453D8" w:rsidRDefault="00AB3B3F" w:rsidP="00AB3B3F">
      <w:pPr>
        <w:pStyle w:val="ERACbullets"/>
        <w:numPr>
          <w:ilvl w:val="0"/>
          <w:numId w:val="1"/>
        </w:numPr>
        <w:ind w:left="357" w:hanging="357"/>
      </w:pPr>
      <w:r w:rsidRPr="00E453D8">
        <w:t>At registration, you are required to model your intended management actions for the plantation forest, over 100-years, and calculate the long-term average carbon stock associated with these actions.</w:t>
      </w:r>
    </w:p>
    <w:p w14:paraId="7812B266" w14:textId="77777777" w:rsidR="00AB3B3F" w:rsidRPr="00E453D8" w:rsidRDefault="00AB3B3F" w:rsidP="00AB3B3F">
      <w:pPr>
        <w:pStyle w:val="ERACbullets"/>
        <w:numPr>
          <w:ilvl w:val="0"/>
          <w:numId w:val="1"/>
        </w:numPr>
        <w:ind w:left="357" w:hanging="357"/>
      </w:pPr>
      <w:r w:rsidRPr="00E453D8">
        <w:t xml:space="preserve">You are entitled to credits for abatement that arises </w:t>
      </w:r>
      <w:proofErr w:type="gramStart"/>
      <w:r w:rsidRPr="00E453D8">
        <w:t>as a result of</w:t>
      </w:r>
      <w:proofErr w:type="gramEnd"/>
      <w:r w:rsidRPr="00E453D8">
        <w:t xml:space="preserve"> the of the change in management activity brought about project. Thus, the total credits that you are entitled to </w:t>
      </w:r>
      <w:proofErr w:type="gramStart"/>
      <w:r w:rsidRPr="00E453D8">
        <w:t>as a result of</w:t>
      </w:r>
      <w:proofErr w:type="gramEnd"/>
      <w:r w:rsidRPr="00E453D8">
        <w:t xml:space="preserve"> your project can be calculated with the equation: </w:t>
      </w:r>
    </w:p>
    <w:p w14:paraId="0052FB34" w14:textId="7059FF31" w:rsidR="00AB3B3F" w:rsidRPr="00E453D8" w:rsidRDefault="0016260B" w:rsidP="00AB3B3F">
      <w:pPr>
        <w:pStyle w:val="ERACbullets"/>
        <w:ind w:left="0" w:firstLine="0"/>
      </w:pPr>
      <m:oMathPara>
        <m:oMath>
          <m:r>
            <w:rPr>
              <w:rFonts w:ascii="Cambria Math" w:hAnsi="Cambria Math"/>
            </w:rPr>
            <m:t xml:space="preserve">Credit entitlement= </m:t>
          </m:r>
          <m:f>
            <m:fPr>
              <m:type m:val="noBar"/>
              <m:ctrlPr>
                <w:rPr>
                  <w:rFonts w:ascii="Cambria Math" w:hAnsi="Cambria Math"/>
                  <w:i/>
                </w:rPr>
              </m:ctrlPr>
            </m:fPr>
            <m:num>
              <m:r>
                <w:rPr>
                  <w:rFonts w:ascii="Cambria Math" w:hAnsi="Cambria Math"/>
                </w:rPr>
                <m:t>Long term average</m:t>
              </m:r>
            </m:num>
            <m:den>
              <m:r>
                <w:rPr>
                  <w:rFonts w:ascii="Cambria Math" w:hAnsi="Cambria Math"/>
                </w:rPr>
                <m:t>carbon stored in project scenario</m:t>
              </m:r>
            </m:den>
          </m:f>
          <m:r>
            <w:rPr>
              <w:rFonts w:ascii="Cambria Math" w:hAnsi="Cambria Math"/>
            </w:rPr>
            <m:t xml:space="preserve">  -  </m:t>
          </m:r>
          <m:f>
            <m:fPr>
              <m:type m:val="noBar"/>
              <m:ctrlPr>
                <w:rPr>
                  <w:rFonts w:ascii="Cambria Math" w:hAnsi="Cambria Math"/>
                  <w:i/>
                </w:rPr>
              </m:ctrlPr>
            </m:fPr>
            <m:num>
              <m:r>
                <w:rPr>
                  <w:rFonts w:ascii="Cambria Math" w:hAnsi="Cambria Math"/>
                </w:rPr>
                <m:t xml:space="preserve">Long term average </m:t>
              </m:r>
            </m:num>
            <m:den>
              <m:r>
                <w:rPr>
                  <w:rFonts w:ascii="Cambria Math" w:hAnsi="Cambria Math"/>
                </w:rPr>
                <m:t>carbon stored in baseline scenario</m:t>
              </m:r>
            </m:den>
          </m:f>
        </m:oMath>
      </m:oMathPara>
    </w:p>
    <w:p w14:paraId="0A7BAF05" w14:textId="77777777" w:rsidR="00AB3B3F" w:rsidRPr="00E453D8" w:rsidRDefault="00AB3B3F" w:rsidP="00AB3B3F">
      <w:pPr>
        <w:pStyle w:val="ERACbullets"/>
        <w:numPr>
          <w:ilvl w:val="0"/>
          <w:numId w:val="1"/>
        </w:numPr>
        <w:ind w:left="357" w:hanging="357"/>
      </w:pPr>
      <w:r w:rsidRPr="00E453D8">
        <w:t>This credit entitlement is then split into equal apportionments over the first 15 years of the project. This removes crediting discrepancies between projects that commence with standing forest and those that commence with fallow land. The crediting period itself remains as 25 years and you will need to continue to report for this period regardless of whether you are still receiving credits.</w:t>
      </w:r>
    </w:p>
    <w:p w14:paraId="45F5FDFA" w14:textId="707E2027" w:rsidR="00AB3B3F" w:rsidRPr="00E453D8" w:rsidRDefault="006537A7" w:rsidP="00AB3B3F">
      <w:r w:rsidRPr="00E453D8">
        <w:rPr>
          <w:noProof/>
        </w:rPr>
        <w:drawing>
          <wp:anchor distT="0" distB="0" distL="114300" distR="114300" simplePos="0" relativeHeight="251656704" behindDoc="0" locked="0" layoutInCell="1" allowOverlap="1" wp14:anchorId="384D5411" wp14:editId="6A47A028">
            <wp:simplePos x="0" y="0"/>
            <wp:positionH relativeFrom="margin">
              <wp:align>center</wp:align>
            </wp:positionH>
            <wp:positionV relativeFrom="paragraph">
              <wp:posOffset>417830</wp:posOffset>
            </wp:positionV>
            <wp:extent cx="5545777" cy="2962275"/>
            <wp:effectExtent l="0" t="0" r="17145" b="9525"/>
            <wp:wrapNone/>
            <wp:docPr id="54" name="Chart 54">
              <a:extLst xmlns:a="http://schemas.openxmlformats.org/drawingml/2006/main">
                <a:ext uri="{FF2B5EF4-FFF2-40B4-BE49-F238E27FC236}">
                  <a16:creationId xmlns:a16="http://schemas.microsoft.com/office/drawing/2014/main" id="{5E700F40-2112-4C29-A9CF-ADAB04065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AB3B3F" w:rsidRPr="00E453D8">
        <w:t>Figures 1</w:t>
      </w:r>
      <w:r w:rsidRPr="00E453D8">
        <w:t>4</w:t>
      </w:r>
      <w:r w:rsidR="00AB3B3F" w:rsidRPr="00E453D8">
        <w:t xml:space="preserve"> and 1</w:t>
      </w:r>
      <w:r w:rsidRPr="00E453D8">
        <w:t>5</w:t>
      </w:r>
      <w:r w:rsidR="00AB3B3F" w:rsidRPr="00E453D8">
        <w:t xml:space="preserve"> below display illustrative abatement profiles for short and long rotation Schedule 3 projects. Figures 1</w:t>
      </w:r>
      <w:r w:rsidRPr="00E453D8">
        <w:t>6</w:t>
      </w:r>
      <w:r w:rsidR="00AB3B3F" w:rsidRPr="00E453D8">
        <w:t xml:space="preserve"> and 1</w:t>
      </w:r>
      <w:r w:rsidRPr="00E453D8">
        <w:t>7</w:t>
      </w:r>
      <w:r w:rsidR="00AB3B3F" w:rsidRPr="00E453D8">
        <w:t xml:space="preserve"> display the annual credit issuances to these same projects.</w:t>
      </w:r>
    </w:p>
    <w:p w14:paraId="3E2850F3" w14:textId="4D0D2324" w:rsidR="00116DC4" w:rsidRPr="00E453D8" w:rsidRDefault="00116DC4"/>
    <w:p w14:paraId="71EE0D71" w14:textId="77777777" w:rsidR="00116DC4" w:rsidRPr="00E453D8" w:rsidRDefault="00116DC4"/>
    <w:p w14:paraId="775CE2EB" w14:textId="77777777" w:rsidR="00116DC4" w:rsidRPr="00E453D8" w:rsidRDefault="00116DC4"/>
    <w:p w14:paraId="5BD739BE" w14:textId="77777777" w:rsidR="00116DC4" w:rsidRPr="00E453D8" w:rsidRDefault="00116DC4"/>
    <w:p w14:paraId="7C615A5B" w14:textId="77777777" w:rsidR="00116DC4" w:rsidRPr="00E453D8" w:rsidRDefault="00116DC4"/>
    <w:p w14:paraId="57671C8E" w14:textId="77777777" w:rsidR="00116DC4" w:rsidRPr="00E453D8" w:rsidRDefault="00116DC4"/>
    <w:p w14:paraId="4C5A9AF3" w14:textId="77777777" w:rsidR="00116DC4" w:rsidRPr="00E453D8" w:rsidRDefault="00116DC4"/>
    <w:p w14:paraId="4AF7FE5B" w14:textId="77777777" w:rsidR="00116DC4" w:rsidRPr="00E453D8" w:rsidRDefault="00116DC4"/>
    <w:p w14:paraId="605A8459" w14:textId="78746CDE" w:rsidR="00AB3B3F" w:rsidRPr="00E453D8" w:rsidRDefault="00AB3B3F" w:rsidP="006065BB"/>
    <w:p w14:paraId="1C1BD48D" w14:textId="17A77DB4" w:rsidR="00AB3B3F" w:rsidRPr="00E453D8" w:rsidRDefault="006537A7" w:rsidP="006065BB">
      <w:r w:rsidRPr="00E453D8">
        <w:rPr>
          <w:noProof/>
        </w:rPr>
        <mc:AlternateContent>
          <mc:Choice Requires="wps">
            <w:drawing>
              <wp:anchor distT="45720" distB="45720" distL="114300" distR="114300" simplePos="0" relativeHeight="251652608" behindDoc="0" locked="0" layoutInCell="1" allowOverlap="1" wp14:anchorId="2EFD7EB7" wp14:editId="0DBA0B0B">
                <wp:simplePos x="0" y="0"/>
                <wp:positionH relativeFrom="margin">
                  <wp:align>center</wp:align>
                </wp:positionH>
                <wp:positionV relativeFrom="paragraph">
                  <wp:posOffset>305435</wp:posOffset>
                </wp:positionV>
                <wp:extent cx="6448301" cy="629392"/>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301" cy="629392"/>
                        </a:xfrm>
                        <a:prstGeom prst="rect">
                          <a:avLst/>
                        </a:prstGeom>
                        <a:solidFill>
                          <a:srgbClr val="FFFFFF"/>
                        </a:solidFill>
                        <a:ln w="9525">
                          <a:noFill/>
                          <a:miter lim="800000"/>
                          <a:headEnd/>
                          <a:tailEnd/>
                        </a:ln>
                      </wps:spPr>
                      <wps:txbx>
                        <w:txbxContent>
                          <w:p w14:paraId="7B2C8682" w14:textId="74AC8A96" w:rsidR="007C7852" w:rsidRPr="006065BB" w:rsidRDefault="007C7852" w:rsidP="006065BB">
                            <w:pPr>
                              <w:jc w:val="center"/>
                              <w:rPr>
                                <w:b/>
                                <w:bCs/>
                                <w:sz w:val="18"/>
                                <w:szCs w:val="20"/>
                              </w:rPr>
                            </w:pPr>
                            <w:r w:rsidRPr="006065BB">
                              <w:rPr>
                                <w:b/>
                                <w:bCs/>
                                <w:sz w:val="18"/>
                                <w:szCs w:val="20"/>
                              </w:rPr>
                              <w:t>Figure 14: Abatement profile for a Schedule 3 project that continues an eligible Eucalyptus globulus plantation with 10-year rotation lengths. Credits are issued based on the difference between the project average carbon stock (dotted blue line) and the baseline average carbon stock (dotted orange line).</w:t>
                            </w:r>
                          </w:p>
                          <w:p w14:paraId="7631260E" w14:textId="77777777" w:rsidR="007C7852" w:rsidRPr="00BA03DD" w:rsidRDefault="007C7852" w:rsidP="00AB3B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D7EB7" id="_x0000_s1029" type="#_x0000_t202" style="position:absolute;margin-left:0;margin-top:24.05pt;width:507.75pt;height:49.55pt;z-index:251652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" stroked="f">
                <v:textbox>
                  <w:txbxContent>
                    <w:p w14:paraId="7B2C8682" w14:textId="74AC8A96" w:rsidR="007C7852" w:rsidRPr="006065BB" w:rsidRDefault="007C7852" w:rsidP="006065BB">
                      <w:pPr>
                        <w:jc w:val="center"/>
                        <w:rPr>
                          <w:b/>
                          <w:bCs/>
                          <w:sz w:val="18"/>
                          <w:szCs w:val="20"/>
                        </w:rPr>
                      </w:pPr>
                      <w:r w:rsidRPr="006065BB">
                        <w:rPr>
                          <w:b/>
                          <w:bCs/>
                          <w:sz w:val="18"/>
                          <w:szCs w:val="20"/>
                        </w:rPr>
                        <w:t>Figure 14: Abatement profile for a Schedule 3 project that continues an eligible Eucalyptus globulus plantation with 10-year rotation lengths. Credits are issued based on the difference between the project average carbon stock (dotted blue line) and the baseline average carbon stock (dotted orange line).</w:t>
                      </w:r>
                    </w:p>
                    <w:p w14:paraId="7631260E" w14:textId="77777777" w:rsidR="007C7852" w:rsidRPr="00BA03DD" w:rsidRDefault="007C7852" w:rsidP="00AB3B3F"/>
                  </w:txbxContent>
                </v:textbox>
                <w10:wrap anchorx="margin"/>
              </v:shape>
            </w:pict>
          </mc:Fallback>
        </mc:AlternateContent>
      </w:r>
    </w:p>
    <w:p w14:paraId="56C03929" w14:textId="40011BCF" w:rsidR="00116DC4" w:rsidRPr="00E453D8" w:rsidRDefault="00116DC4" w:rsidP="006065BB">
      <w:pPr>
        <w:pStyle w:val="paragraph"/>
      </w:pPr>
    </w:p>
    <w:p w14:paraId="72B5D852" w14:textId="580F762A" w:rsidR="00AB3B3F" w:rsidRPr="00E453D8" w:rsidRDefault="00AB3B3F" w:rsidP="006065BB">
      <w:pPr>
        <w:pStyle w:val="paragraph"/>
      </w:pPr>
    </w:p>
    <w:p w14:paraId="4538BD59" w14:textId="13321389" w:rsidR="00AB3B3F" w:rsidRPr="00E453D8" w:rsidRDefault="00AB3B3F">
      <w:pPr>
        <w:pStyle w:val="paragraph"/>
      </w:pPr>
    </w:p>
    <w:p w14:paraId="2CC4C70A" w14:textId="32423704" w:rsidR="00AB3B3F" w:rsidRPr="00E453D8" w:rsidRDefault="00AB3B3F">
      <w:pPr>
        <w:pStyle w:val="paragraph"/>
      </w:pPr>
    </w:p>
    <w:p w14:paraId="606876B4" w14:textId="19199163" w:rsidR="00116DC4" w:rsidRPr="00E453D8" w:rsidRDefault="00116DC4" w:rsidP="006065BB">
      <w:pPr>
        <w:pStyle w:val="paragraph"/>
      </w:pPr>
    </w:p>
    <w:p w14:paraId="14149DF5" w14:textId="15B43DC6" w:rsidR="00AB3B3F" w:rsidRPr="00E453D8" w:rsidRDefault="00AB3B3F" w:rsidP="006065BB"/>
    <w:p w14:paraId="75FC72E1" w14:textId="32A44C3A" w:rsidR="00AB3B3F" w:rsidRPr="00E453D8" w:rsidRDefault="00AB3B3F" w:rsidP="006065BB"/>
    <w:p w14:paraId="659CAC99" w14:textId="5826A023" w:rsidR="00116DC4" w:rsidRPr="00E453D8" w:rsidRDefault="00116DC4"/>
    <w:p w14:paraId="70D00863" w14:textId="119DAED6" w:rsidR="00AB3B3F" w:rsidRPr="00E453D8" w:rsidRDefault="00AB3B3F" w:rsidP="00AB3B3F"/>
    <w:p w14:paraId="77DEB878" w14:textId="52D15A1F" w:rsidR="00AB3B3F" w:rsidRPr="00E453D8" w:rsidRDefault="00AB3B3F" w:rsidP="00AB3B3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F34EFA" w:rsidRPr="00E453D8" w14:paraId="30197F97" w14:textId="77777777" w:rsidTr="006065BB">
        <w:trPr>
          <w:trHeight w:val="4876"/>
        </w:trPr>
        <w:tc>
          <w:tcPr>
            <w:tcW w:w="5000" w:type="pct"/>
          </w:tcPr>
          <w:p w14:paraId="664ABE6B" w14:textId="24A49D57" w:rsidR="00F34EFA" w:rsidRPr="00E453D8" w:rsidRDefault="00F34EFA" w:rsidP="006065BB">
            <w:pPr>
              <w:spacing w:after="0"/>
              <w:rPr>
                <w:color w:val="auto"/>
              </w:rPr>
            </w:pPr>
            <w:r w:rsidRPr="00E453D8">
              <w:rPr>
                <w:noProof/>
              </w:rPr>
              <w:drawing>
                <wp:anchor distT="0" distB="0" distL="114300" distR="114300" simplePos="0" relativeHeight="251677184" behindDoc="0" locked="0" layoutInCell="1" allowOverlap="1" wp14:anchorId="7A9D938F" wp14:editId="03094614">
                  <wp:simplePos x="0" y="0"/>
                  <wp:positionH relativeFrom="margin">
                    <wp:posOffset>85725</wp:posOffset>
                  </wp:positionH>
                  <wp:positionV relativeFrom="paragraph">
                    <wp:posOffset>13335</wp:posOffset>
                  </wp:positionV>
                  <wp:extent cx="5886000" cy="3078000"/>
                  <wp:effectExtent l="0" t="0" r="635" b="8255"/>
                  <wp:wrapNone/>
                  <wp:docPr id="56" name="Chart 56">
                    <a:extLst xmlns:a="http://schemas.openxmlformats.org/drawingml/2006/main">
                      <a:ext uri="{FF2B5EF4-FFF2-40B4-BE49-F238E27FC236}">
                        <a16:creationId xmlns:a16="http://schemas.microsoft.com/office/drawing/2014/main" id="{C7C486F3-2386-4FF6-B4C0-61969FB88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1C899A9A" w14:textId="4BEED66B" w:rsidR="00F34EFA" w:rsidRPr="00E453D8" w:rsidRDefault="00F34EFA" w:rsidP="006065BB">
            <w:pPr>
              <w:spacing w:after="0"/>
              <w:rPr>
                <w:color w:val="auto"/>
              </w:rPr>
            </w:pPr>
          </w:p>
        </w:tc>
      </w:tr>
      <w:tr w:rsidR="00F34EFA" w:rsidRPr="00E453D8" w14:paraId="75A37AD8" w14:textId="77777777" w:rsidTr="006065BB">
        <w:trPr>
          <w:trHeight w:val="833"/>
        </w:trPr>
        <w:tc>
          <w:tcPr>
            <w:tcW w:w="5000" w:type="pct"/>
          </w:tcPr>
          <w:p w14:paraId="5D4098BF" w14:textId="2DC9BB15" w:rsidR="00F34EFA" w:rsidRPr="00E453D8" w:rsidRDefault="00F34EFA" w:rsidP="006065BB">
            <w:pPr>
              <w:jc w:val="center"/>
              <w:rPr>
                <w:b/>
                <w:bCs/>
                <w:sz w:val="18"/>
                <w:szCs w:val="20"/>
              </w:rPr>
            </w:pPr>
            <w:r w:rsidRPr="00E453D8">
              <w:rPr>
                <w:b/>
                <w:bCs/>
                <w:sz w:val="18"/>
                <w:szCs w:val="20"/>
              </w:rPr>
              <w:t>Figure 15: Abatement profile for a Schedule 3 project that continues an eligible Pinus radiata plantation with 30-year rotation lengths. Credits are issued based on the difference between the project average carbon stock (dotted blue line) and the baseline average carbon stock (dotted orange line).</w:t>
            </w:r>
          </w:p>
        </w:tc>
      </w:tr>
    </w:tbl>
    <w:p w14:paraId="3657D333" w14:textId="7D0E8A84" w:rsidR="00AB3B3F" w:rsidRPr="00E453D8" w:rsidRDefault="00AB3B3F" w:rsidP="00AB3B3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25"/>
        <w:gridCol w:w="4779"/>
      </w:tblGrid>
      <w:tr w:rsidR="00C863A0" w:rsidRPr="00E453D8" w14:paraId="12A9737A" w14:textId="77777777" w:rsidTr="00FE333A">
        <w:trPr>
          <w:trHeight w:val="4268"/>
        </w:trPr>
        <w:tc>
          <w:tcPr>
            <w:tcW w:w="2525" w:type="pct"/>
            <w:gridSpan w:val="2"/>
          </w:tcPr>
          <w:p w14:paraId="4ADB2D89" w14:textId="44143F23" w:rsidR="00FE333A" w:rsidRPr="00E453D8" w:rsidRDefault="00FE333A" w:rsidP="000E174A">
            <w:pPr>
              <w:spacing w:after="0"/>
              <w:rPr>
                <w:color w:val="auto"/>
              </w:rPr>
            </w:pPr>
            <w:r w:rsidRPr="00E453D8">
              <w:rPr>
                <w:noProof/>
              </w:rPr>
              <w:drawing>
                <wp:anchor distT="0" distB="0" distL="114300" distR="114300" simplePos="0" relativeHeight="251668992" behindDoc="0" locked="0" layoutInCell="1" allowOverlap="1" wp14:anchorId="03719834" wp14:editId="61D0B8BC">
                  <wp:simplePos x="0" y="0"/>
                  <wp:positionH relativeFrom="column">
                    <wp:posOffset>-65405</wp:posOffset>
                  </wp:positionH>
                  <wp:positionV relativeFrom="paragraph">
                    <wp:posOffset>24765</wp:posOffset>
                  </wp:positionV>
                  <wp:extent cx="3171825" cy="2857500"/>
                  <wp:effectExtent l="0" t="0" r="9525" b="0"/>
                  <wp:wrapSquare wrapText="bothSides"/>
                  <wp:docPr id="91" name="Chart 91">
                    <a:extLst xmlns:a="http://schemas.openxmlformats.org/drawingml/2006/main">
                      <a:ext uri="{FF2B5EF4-FFF2-40B4-BE49-F238E27FC236}">
                        <a16:creationId xmlns:a16="http://schemas.microsoft.com/office/drawing/2014/main" id="{D5CE3099-26C8-43BC-88E0-3BEBDAAB3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F34EFA" w:rsidRPr="00E453D8">
              <w:rPr>
                <w:color w:val="auto"/>
                <w:sz w:val="2"/>
                <w:szCs w:val="2"/>
              </w:rPr>
              <w:t>v</w:t>
            </w:r>
          </w:p>
        </w:tc>
        <w:tc>
          <w:tcPr>
            <w:tcW w:w="2475" w:type="pct"/>
          </w:tcPr>
          <w:p w14:paraId="556EB1D7" w14:textId="02F06B5D" w:rsidR="00FE333A" w:rsidRPr="00E453D8" w:rsidRDefault="00FE333A" w:rsidP="000E174A">
            <w:pPr>
              <w:spacing w:after="0"/>
              <w:rPr>
                <w:color w:val="auto"/>
              </w:rPr>
            </w:pPr>
            <w:r w:rsidRPr="00E453D8">
              <w:rPr>
                <w:noProof/>
              </w:rPr>
              <w:drawing>
                <wp:anchor distT="0" distB="0" distL="114300" distR="114300" simplePos="0" relativeHeight="251671040" behindDoc="0" locked="0" layoutInCell="1" allowOverlap="1" wp14:anchorId="763E7F18" wp14:editId="6388146F">
                  <wp:simplePos x="0" y="0"/>
                  <wp:positionH relativeFrom="page">
                    <wp:posOffset>0</wp:posOffset>
                  </wp:positionH>
                  <wp:positionV relativeFrom="paragraph">
                    <wp:posOffset>0</wp:posOffset>
                  </wp:positionV>
                  <wp:extent cx="3057525" cy="2886075"/>
                  <wp:effectExtent l="0" t="0" r="9525" b="9525"/>
                  <wp:wrapSquare wrapText="bothSides"/>
                  <wp:docPr id="92" name="Chart 92">
                    <a:extLst xmlns:a="http://schemas.openxmlformats.org/drawingml/2006/main">
                      <a:ext uri="{FF2B5EF4-FFF2-40B4-BE49-F238E27FC236}">
                        <a16:creationId xmlns:a16="http://schemas.microsoft.com/office/drawing/2014/main" id="{47CBCDE9-43D0-412A-A735-9043E494C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tc>
      </w:tr>
      <w:tr w:rsidR="00FE333A" w:rsidRPr="00E453D8" w14:paraId="7DD22F68" w14:textId="77777777" w:rsidTr="00FE333A">
        <w:trPr>
          <w:trHeight w:val="833"/>
        </w:trPr>
        <w:tc>
          <w:tcPr>
            <w:tcW w:w="2518" w:type="pct"/>
          </w:tcPr>
          <w:p w14:paraId="1FD418ED" w14:textId="51C5CBDC" w:rsidR="00FE333A" w:rsidRPr="00E453D8" w:rsidRDefault="00FE333A" w:rsidP="00EC2202">
            <w:pPr>
              <w:jc w:val="center"/>
              <w:rPr>
                <w:b/>
                <w:bCs/>
                <w:sz w:val="18"/>
                <w:szCs w:val="20"/>
              </w:rPr>
            </w:pPr>
            <w:r w:rsidRPr="00E453D8">
              <w:rPr>
                <w:b/>
                <w:bCs/>
                <w:sz w:val="18"/>
                <w:szCs w:val="20"/>
              </w:rPr>
              <w:t>Figure 16: Annual credit issuances for the Schedule 3 project represented in Figure 14. An even apportionment of credits is received for the first 15 years of the project, after which crediting ceases.</w:t>
            </w:r>
          </w:p>
        </w:tc>
        <w:tc>
          <w:tcPr>
            <w:tcW w:w="2482" w:type="pct"/>
            <w:gridSpan w:val="2"/>
          </w:tcPr>
          <w:p w14:paraId="2134B360" w14:textId="7120D601" w:rsidR="00FE333A" w:rsidRPr="00E453D8" w:rsidRDefault="00FE333A">
            <w:pPr>
              <w:jc w:val="center"/>
              <w:rPr>
                <w:b/>
                <w:bCs/>
                <w:sz w:val="18"/>
                <w:szCs w:val="20"/>
              </w:rPr>
            </w:pPr>
            <w:r w:rsidRPr="00E453D8">
              <w:rPr>
                <w:b/>
                <w:bCs/>
                <w:sz w:val="18"/>
                <w:szCs w:val="20"/>
              </w:rPr>
              <w:t>Figure 17: Annual credit issuances for the Schedule 3 project represented in Figure 15. An even apportionment of credits is received for the first 15 years of the project, after which crediting ceases.</w:t>
            </w:r>
          </w:p>
        </w:tc>
      </w:tr>
    </w:tbl>
    <w:p w14:paraId="572ED859" w14:textId="3B2EBB6E" w:rsidR="00FE333A" w:rsidRPr="00E453D8" w:rsidRDefault="00FE333A" w:rsidP="00FE333A"/>
    <w:p w14:paraId="54A436E2" w14:textId="57C6F15D" w:rsidR="005F349E" w:rsidRPr="00E453D8" w:rsidRDefault="005F349E" w:rsidP="006065BB">
      <w:pPr>
        <w:pStyle w:val="Heading3"/>
      </w:pPr>
      <w:r w:rsidRPr="00E453D8">
        <w:lastRenderedPageBreak/>
        <w:t xml:space="preserve">Schedule </w:t>
      </w:r>
      <w:r w:rsidR="00AB3B3F" w:rsidRPr="00E453D8">
        <w:t>4</w:t>
      </w:r>
      <w:r w:rsidR="005100C9" w:rsidRPr="00E453D8">
        <w:t xml:space="preserve"> crediting</w:t>
      </w:r>
    </w:p>
    <w:p w14:paraId="3ADA5B43" w14:textId="3DC3B403" w:rsidR="005F349E" w:rsidRPr="00E453D8" w:rsidRDefault="005F349E" w:rsidP="006065BB">
      <w:pPr>
        <w:pStyle w:val="Heading4"/>
      </w:pPr>
      <w:r w:rsidRPr="00E453D8">
        <w:t>Baseline</w:t>
      </w:r>
    </w:p>
    <w:p w14:paraId="0B6AD454" w14:textId="3F1679CC" w:rsidR="004E45AA" w:rsidRPr="00E453D8" w:rsidRDefault="004E45AA" w:rsidP="004E45AA">
      <w:pPr>
        <w:pStyle w:val="ERACbullets"/>
        <w:numPr>
          <w:ilvl w:val="0"/>
          <w:numId w:val="1"/>
        </w:numPr>
        <w:ind w:left="357" w:hanging="357"/>
      </w:pPr>
      <w:r w:rsidRPr="00E453D8">
        <w:t xml:space="preserve">The baseline carbon for Schedule </w:t>
      </w:r>
      <w:r w:rsidR="00AB3B3F" w:rsidRPr="00E453D8">
        <w:t>4</w:t>
      </w:r>
      <w:r w:rsidRPr="00E453D8">
        <w:t xml:space="preserve"> is assumed to be a single harvest event, followed by conversion to a non-forested land use. As such, the baseline carbon </w:t>
      </w:r>
      <w:r w:rsidR="0076551B" w:rsidRPr="00E453D8">
        <w:t>stock</w:t>
      </w:r>
      <w:r w:rsidRPr="00E453D8">
        <w:t xml:space="preserve"> is entirely comprised of carbon stored in the debris and harvested wood product pools</w:t>
      </w:r>
      <w:r w:rsidR="00A32F89" w:rsidRPr="00E453D8">
        <w:t>, less any emissions from fuel used for the harvest event.</w:t>
      </w:r>
    </w:p>
    <w:p w14:paraId="0358ED95" w14:textId="1F9287A1" w:rsidR="004E45AA" w:rsidRPr="00E453D8" w:rsidRDefault="004E45AA" w:rsidP="007A1D8E">
      <w:pPr>
        <w:pStyle w:val="ListParagraph"/>
        <w:numPr>
          <w:ilvl w:val="1"/>
          <w:numId w:val="1"/>
        </w:numPr>
      </w:pPr>
      <w:r w:rsidRPr="00E453D8">
        <w:rPr>
          <w:color w:val="auto"/>
        </w:rPr>
        <w:t xml:space="preserve">The baseline carbon is required to be modelled because the carbon stored in the harvested wood products from a single harvest event are material, particularly for long rotation </w:t>
      </w:r>
      <w:r w:rsidRPr="00E453D8">
        <w:t>plantations due to the extended growth age and the greater proportion of harvested wood products being used for construction</w:t>
      </w:r>
      <w:r w:rsidRPr="00E453D8">
        <w:rPr>
          <w:color w:val="auto"/>
        </w:rPr>
        <w:t>.</w:t>
      </w:r>
    </w:p>
    <w:p w14:paraId="1C604035" w14:textId="206675B4" w:rsidR="004E45AA" w:rsidRPr="00E453D8" w:rsidRDefault="004E45AA" w:rsidP="004E45AA">
      <w:pPr>
        <w:pStyle w:val="ERACbullets"/>
        <w:numPr>
          <w:ilvl w:val="0"/>
          <w:numId w:val="1"/>
        </w:numPr>
        <w:ind w:left="357" w:hanging="357"/>
      </w:pPr>
      <w:r w:rsidRPr="00E453D8">
        <w:t xml:space="preserve">At registration, </w:t>
      </w:r>
      <w:r w:rsidR="007905B1" w:rsidRPr="00E453D8">
        <w:t>you</w:t>
      </w:r>
      <w:r w:rsidRPr="00E453D8">
        <w:t xml:space="preserve"> are required to model the baseline scenario, and calculate the carbon that would have remained in the debris and harvested wood products at the </w:t>
      </w:r>
      <w:r w:rsidR="007D1939" w:rsidRPr="00E453D8">
        <w:t xml:space="preserve">end </w:t>
      </w:r>
      <w:r w:rsidRPr="00E453D8">
        <w:t>of the crediting period (year 25).</w:t>
      </w:r>
    </w:p>
    <w:p w14:paraId="1B626FB5" w14:textId="77777777" w:rsidR="005F349E" w:rsidRPr="00E453D8" w:rsidRDefault="005F349E" w:rsidP="006065BB">
      <w:pPr>
        <w:pStyle w:val="Heading4"/>
      </w:pPr>
      <w:r w:rsidRPr="00E453D8">
        <w:t>Project scenario</w:t>
      </w:r>
    </w:p>
    <w:p w14:paraId="75119DE1" w14:textId="77777777" w:rsidR="004E45AA" w:rsidRPr="00E453D8" w:rsidRDefault="004E45AA" w:rsidP="004E45AA">
      <w:pPr>
        <w:pStyle w:val="ERACbullets"/>
        <w:numPr>
          <w:ilvl w:val="0"/>
          <w:numId w:val="1"/>
        </w:numPr>
        <w:ind w:left="357" w:hanging="357"/>
      </w:pPr>
      <w:r w:rsidRPr="00E453D8">
        <w:t>The project scenario involves transitioning the plantation to a permanent planting. This can be done by:</w:t>
      </w:r>
    </w:p>
    <w:p w14:paraId="3FE2AE82" w14:textId="777AA3B3" w:rsidR="004E45AA" w:rsidRPr="00E453D8" w:rsidRDefault="004E45AA" w:rsidP="004E45AA">
      <w:pPr>
        <w:pStyle w:val="ERACbullets"/>
        <w:numPr>
          <w:ilvl w:val="1"/>
          <w:numId w:val="1"/>
        </w:numPr>
      </w:pPr>
      <w:r w:rsidRPr="00E453D8">
        <w:t>Retaining the extant plantation forest</w:t>
      </w:r>
    </w:p>
    <w:p w14:paraId="764D8F1C" w14:textId="36E6F301" w:rsidR="004E45AA" w:rsidRPr="00E453D8" w:rsidRDefault="004E45AA" w:rsidP="004E45AA">
      <w:pPr>
        <w:pStyle w:val="ERACbullets"/>
        <w:numPr>
          <w:ilvl w:val="1"/>
          <w:numId w:val="1"/>
        </w:numPr>
      </w:pPr>
      <w:r w:rsidRPr="00E453D8">
        <w:t>Clearfelling the forest and replanting</w:t>
      </w:r>
      <w:r w:rsidR="0082336E" w:rsidRPr="00E453D8">
        <w:t>,</w:t>
      </w:r>
      <w:r w:rsidRPr="00E453D8">
        <w:t xml:space="preserve"> or</w:t>
      </w:r>
    </w:p>
    <w:p w14:paraId="187815DE" w14:textId="4823E37E" w:rsidR="004E45AA" w:rsidRPr="00E453D8" w:rsidRDefault="004E45AA" w:rsidP="004E45AA">
      <w:pPr>
        <w:pStyle w:val="ERACbullets"/>
        <w:numPr>
          <w:ilvl w:val="1"/>
          <w:numId w:val="1"/>
        </w:numPr>
      </w:pPr>
      <w:r w:rsidRPr="00E453D8">
        <w:t>Thinning a</w:t>
      </w:r>
      <w:r w:rsidR="00FE16A7" w:rsidRPr="00E453D8">
        <w:t xml:space="preserve">n area </w:t>
      </w:r>
      <w:r w:rsidRPr="00E453D8">
        <w:t>of the forest and replanting in its place.</w:t>
      </w:r>
    </w:p>
    <w:p w14:paraId="51EBA051" w14:textId="7F953BFD" w:rsidR="004E45AA" w:rsidRPr="00E453D8" w:rsidRDefault="004E45AA" w:rsidP="004E45AA">
      <w:pPr>
        <w:pStyle w:val="ERACbullets"/>
        <w:numPr>
          <w:ilvl w:val="0"/>
          <w:numId w:val="1"/>
        </w:numPr>
        <w:ind w:left="357" w:hanging="357"/>
      </w:pPr>
      <w:r w:rsidRPr="00E453D8">
        <w:t xml:space="preserve">At registration, </w:t>
      </w:r>
      <w:r w:rsidR="007905B1" w:rsidRPr="00E453D8">
        <w:t>you</w:t>
      </w:r>
      <w:r w:rsidRPr="00E453D8">
        <w:t xml:space="preserve"> are required to model </w:t>
      </w:r>
      <w:r w:rsidR="007905B1" w:rsidRPr="00E453D8">
        <w:t>your</w:t>
      </w:r>
      <w:r w:rsidRPr="00E453D8">
        <w:t xml:space="preserve"> intended management actions for the crediting period and calculate the total carbon that will be present in the project at year 25.</w:t>
      </w:r>
    </w:p>
    <w:p w14:paraId="5D240909" w14:textId="272C3772" w:rsidR="007D1939" w:rsidRPr="00E453D8" w:rsidRDefault="007905B1">
      <w:pPr>
        <w:pStyle w:val="ERACbullets"/>
        <w:numPr>
          <w:ilvl w:val="0"/>
          <w:numId w:val="1"/>
        </w:numPr>
        <w:ind w:left="357" w:hanging="357"/>
      </w:pPr>
      <w:r w:rsidRPr="00E453D8">
        <w:t>You</w:t>
      </w:r>
      <w:r w:rsidR="004E45AA" w:rsidRPr="00E453D8">
        <w:t xml:space="preserve"> are entitled to credits for abatement that arises </w:t>
      </w:r>
      <w:proofErr w:type="gramStart"/>
      <w:r w:rsidR="004E45AA" w:rsidRPr="00E453D8">
        <w:t>as a result of</w:t>
      </w:r>
      <w:proofErr w:type="gramEnd"/>
      <w:r w:rsidR="004E45AA" w:rsidRPr="00E453D8">
        <w:t xml:space="preserve"> the </w:t>
      </w:r>
      <w:r w:rsidR="007D1939" w:rsidRPr="00E453D8">
        <w:t xml:space="preserve">change in management activity brought about by the </w:t>
      </w:r>
      <w:r w:rsidR="004E45AA" w:rsidRPr="00E453D8">
        <w:t>project – including any abatement arising from retaining trees that would have otherwise been harvested. Thus, the total credits that</w:t>
      </w:r>
      <w:r w:rsidRPr="00E453D8">
        <w:t xml:space="preserve"> you</w:t>
      </w:r>
      <w:r w:rsidR="004E45AA" w:rsidRPr="00E453D8">
        <w:t xml:space="preserve"> will receive for a project can be calculated with the equation:</w:t>
      </w:r>
      <w:r w:rsidRPr="00E453D8">
        <w:t xml:space="preserve">                                   </w:t>
      </w:r>
    </w:p>
    <w:p w14:paraId="577225E1" w14:textId="537F9430" w:rsidR="004E45AA" w:rsidRPr="00E453D8" w:rsidRDefault="007905B1" w:rsidP="00AD4DCE">
      <w:pPr>
        <w:pStyle w:val="ERACbullets"/>
        <w:ind w:left="357" w:firstLine="0"/>
      </w:pPr>
      <w:r w:rsidRPr="00E453D8">
        <w:t xml:space="preserve">  </w:t>
      </w:r>
      <w:r w:rsidR="004E45AA" w:rsidRPr="00E453D8">
        <w:t xml:space="preserve"> </w:t>
      </w:r>
      <m:oMath>
        <m:r>
          <w:rPr>
            <w:rFonts w:ascii="Cambria Math" w:hAnsi="Cambria Math"/>
          </w:rPr>
          <m:t xml:space="preserve">Credit entitlement= </m:t>
        </m:r>
        <m:f>
          <m:fPr>
            <m:type m:val="noBar"/>
            <m:ctrlPr>
              <w:rPr>
                <w:rFonts w:ascii="Cambria Math" w:hAnsi="Cambria Math"/>
                <w:i/>
              </w:rPr>
            </m:ctrlPr>
          </m:fPr>
          <m:num>
            <m:r>
              <w:rPr>
                <w:rFonts w:ascii="Cambria Math" w:hAnsi="Cambria Math"/>
              </w:rPr>
              <m:t>Carbon stored at year 25</m:t>
            </m:r>
          </m:num>
          <m:den>
            <m:r>
              <w:rPr>
                <w:rFonts w:ascii="Cambria Math" w:hAnsi="Cambria Math"/>
              </w:rPr>
              <m:t>of project scenario</m:t>
            </m:r>
          </m:den>
        </m:f>
        <m:r>
          <w:rPr>
            <w:rFonts w:ascii="Cambria Math" w:hAnsi="Cambria Math"/>
          </w:rPr>
          <m:t xml:space="preserve">  -  </m:t>
        </m:r>
        <m:f>
          <m:fPr>
            <m:type m:val="noBar"/>
            <m:ctrlPr>
              <w:rPr>
                <w:rFonts w:ascii="Cambria Math" w:hAnsi="Cambria Math"/>
                <w:i/>
              </w:rPr>
            </m:ctrlPr>
          </m:fPr>
          <m:num>
            <m:r>
              <w:rPr>
                <w:rFonts w:ascii="Cambria Math" w:hAnsi="Cambria Math"/>
              </w:rPr>
              <m:t xml:space="preserve">Carbon stored at year 25 </m:t>
            </m:r>
          </m:num>
          <m:den>
            <m:r>
              <w:rPr>
                <w:rFonts w:ascii="Cambria Math" w:hAnsi="Cambria Math"/>
              </w:rPr>
              <m:t>of baseline scenario</m:t>
            </m:r>
          </m:den>
        </m:f>
      </m:oMath>
    </w:p>
    <w:p w14:paraId="23BF4DE0" w14:textId="4910F93E" w:rsidR="004E45AA" w:rsidRPr="00E453D8" w:rsidRDefault="004E45AA" w:rsidP="004E45AA">
      <w:pPr>
        <w:pStyle w:val="ERACbullets"/>
        <w:numPr>
          <w:ilvl w:val="0"/>
          <w:numId w:val="1"/>
        </w:numPr>
        <w:ind w:left="357" w:hanging="357"/>
      </w:pPr>
      <w:r w:rsidRPr="00E453D8">
        <w:t xml:space="preserve">This credit entitlement is then split into equal apportionments over the first 15 years of the </w:t>
      </w:r>
      <w:r w:rsidR="002D0A2E" w:rsidRPr="00E453D8">
        <w:t>crediting period</w:t>
      </w:r>
      <w:r w:rsidRPr="00E453D8">
        <w:t>.</w:t>
      </w:r>
      <w:r w:rsidR="00B076CD" w:rsidRPr="00E453D8">
        <w:t xml:space="preserve"> This removes crediting discrepancies between projects that commence with standing forest and those that commence with fallow land. The crediting period itself remains as 25 years and you will need to continue to report for this period regardless of whether you are still receiving credits.</w:t>
      </w:r>
    </w:p>
    <w:p w14:paraId="5758EDFA" w14:textId="3DC1A5C9" w:rsidR="004E45AA" w:rsidRPr="00E453D8" w:rsidRDefault="004E45AA">
      <w:pPr>
        <w:pStyle w:val="ERACbullets"/>
        <w:numPr>
          <w:ilvl w:val="0"/>
          <w:numId w:val="1"/>
        </w:numPr>
        <w:ind w:left="357" w:hanging="357"/>
      </w:pPr>
      <w:r w:rsidRPr="00E453D8">
        <w:t xml:space="preserve">Schedule </w:t>
      </w:r>
      <w:r w:rsidR="00AB3B3F" w:rsidRPr="00E453D8">
        <w:t>4</w:t>
      </w:r>
      <w:r w:rsidRPr="00E453D8">
        <w:t xml:space="preserve"> does not require participants to calculate the long-term average carbon stocks. This is because Schedule </w:t>
      </w:r>
      <w:r w:rsidR="00AB3B3F" w:rsidRPr="00E453D8">
        <w:t>4</w:t>
      </w:r>
      <w:r w:rsidRPr="00E453D8">
        <w:t xml:space="preserve"> does not permit ongoing harvest activities, and as such there is no need to account for</w:t>
      </w:r>
      <w:r w:rsidR="00EA45EF" w:rsidRPr="00E453D8">
        <w:t xml:space="preserve"> emissions from harvesting</w:t>
      </w:r>
      <w:r w:rsidRPr="00E453D8">
        <w:t>.</w:t>
      </w:r>
      <w:r w:rsidR="00984855" w:rsidRPr="00E453D8">
        <w:t xml:space="preserve"> Because of this, Schedule </w:t>
      </w:r>
      <w:r w:rsidR="00AB3B3F" w:rsidRPr="00E453D8">
        <w:t>4</w:t>
      </w:r>
      <w:r w:rsidR="00984855" w:rsidRPr="00E453D8">
        <w:t xml:space="preserve"> projects account for carbon present in the forest at the end of the crediting period, as this represents the cumulative </w:t>
      </w:r>
      <w:r w:rsidR="00EA45EF" w:rsidRPr="00E453D8">
        <w:t xml:space="preserve">net </w:t>
      </w:r>
      <w:r w:rsidR="00984855" w:rsidRPr="00E453D8">
        <w:t>sequestration that will have occurred</w:t>
      </w:r>
      <w:r w:rsidR="00EA45EF" w:rsidRPr="00E453D8">
        <w:t xml:space="preserve"> </w:t>
      </w:r>
      <w:proofErr w:type="gramStart"/>
      <w:r w:rsidR="00EA45EF" w:rsidRPr="00E453D8">
        <w:t>as a result of</w:t>
      </w:r>
      <w:proofErr w:type="gramEnd"/>
      <w:r w:rsidR="00EA45EF" w:rsidRPr="00E453D8">
        <w:t xml:space="preserve"> the project</w:t>
      </w:r>
      <w:r w:rsidR="00984855" w:rsidRPr="00E453D8">
        <w:t>.</w:t>
      </w:r>
    </w:p>
    <w:p w14:paraId="31B9109E" w14:textId="2FC241AB" w:rsidR="004E45AA" w:rsidRPr="00E453D8" w:rsidRDefault="004E45AA" w:rsidP="004E45AA">
      <w:r w:rsidRPr="00E453D8">
        <w:t xml:space="preserve">Figure </w:t>
      </w:r>
      <w:r w:rsidR="007905B1" w:rsidRPr="00E453D8">
        <w:t>1</w:t>
      </w:r>
      <w:r w:rsidR="0053598D">
        <w:t>8</w:t>
      </w:r>
      <w:r w:rsidRPr="00E453D8">
        <w:t xml:space="preserve"> below displays an </w:t>
      </w:r>
      <w:r w:rsidR="007D1939" w:rsidRPr="00E453D8">
        <w:t xml:space="preserve">illustrative </w:t>
      </w:r>
      <w:r w:rsidRPr="00E453D8">
        <w:t xml:space="preserve">abatement profile for a Schedule </w:t>
      </w:r>
      <w:r w:rsidR="00AB3B3F" w:rsidRPr="00E453D8">
        <w:t>4</w:t>
      </w:r>
      <w:r w:rsidRPr="00E453D8">
        <w:t xml:space="preserve"> project. Note that this is an illustrative example </w:t>
      </w:r>
      <w:proofErr w:type="gramStart"/>
      <w:r w:rsidRPr="00E453D8">
        <w:t>only, and</w:t>
      </w:r>
      <w:proofErr w:type="gramEnd"/>
      <w:r w:rsidRPr="00E453D8">
        <w:t xml:space="preserve"> does not represent the many ways you can structure your project under Schedule </w:t>
      </w:r>
      <w:r w:rsidR="00AB3B3F" w:rsidRPr="00E453D8">
        <w:t>4</w:t>
      </w:r>
      <w:r w:rsidRPr="00E453D8">
        <w:t>.</w:t>
      </w:r>
      <w:r w:rsidR="00FE16A7" w:rsidRPr="00E453D8">
        <w:t xml:space="preserve"> </w:t>
      </w:r>
      <w:r w:rsidRPr="00E453D8">
        <w:t xml:space="preserve">Figure </w:t>
      </w:r>
      <w:r w:rsidR="007905B1" w:rsidRPr="00E453D8">
        <w:t>1</w:t>
      </w:r>
      <w:r w:rsidR="0053598D">
        <w:t>9</w:t>
      </w:r>
      <w:r w:rsidRPr="00E453D8">
        <w:t xml:space="preserve"> displays the annual credit issuances to this same project.</w:t>
      </w:r>
    </w:p>
    <w:p w14:paraId="253E641C" w14:textId="1147D7BE" w:rsidR="004E45AA" w:rsidRPr="00E453D8" w:rsidRDefault="003D7D52" w:rsidP="004E45AA">
      <w:pPr>
        <w:pStyle w:val="ERACbullets"/>
      </w:pPr>
      <w:r w:rsidRPr="00E453D8">
        <w:rPr>
          <w:noProof/>
        </w:rPr>
        <w:lastRenderedPageBreak/>
        <mc:AlternateContent>
          <mc:Choice Requires="wps">
            <w:drawing>
              <wp:anchor distT="45720" distB="45720" distL="114300" distR="114300" simplePos="0" relativeHeight="251644416" behindDoc="0" locked="0" layoutInCell="1" allowOverlap="1" wp14:anchorId="082D6780" wp14:editId="23B58C8F">
                <wp:simplePos x="0" y="0"/>
                <wp:positionH relativeFrom="margin">
                  <wp:align>center</wp:align>
                </wp:positionH>
                <wp:positionV relativeFrom="paragraph">
                  <wp:posOffset>3261360</wp:posOffset>
                </wp:positionV>
                <wp:extent cx="5883910" cy="1123950"/>
                <wp:effectExtent l="0" t="0" r="254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123950"/>
                        </a:xfrm>
                        <a:prstGeom prst="rect">
                          <a:avLst/>
                        </a:prstGeom>
                        <a:solidFill>
                          <a:srgbClr val="FFFFFF"/>
                        </a:solidFill>
                        <a:ln w="9525">
                          <a:noFill/>
                          <a:miter lim="800000"/>
                          <a:headEnd/>
                          <a:tailEnd/>
                        </a:ln>
                      </wps:spPr>
                      <wps:txbx>
                        <w:txbxContent>
                          <w:p w14:paraId="436EABD5" w14:textId="44ADA387" w:rsidR="007C7852" w:rsidRPr="006065BB" w:rsidRDefault="007C7852" w:rsidP="006065BB">
                            <w:pPr>
                              <w:jc w:val="center"/>
                              <w:rPr>
                                <w:b/>
                                <w:bCs/>
                                <w:sz w:val="18"/>
                                <w:szCs w:val="20"/>
                              </w:rPr>
                            </w:pPr>
                            <w:r w:rsidRPr="006065BB">
                              <w:rPr>
                                <w:b/>
                                <w:bCs/>
                                <w:sz w:val="18"/>
                                <w:szCs w:val="20"/>
                              </w:rPr>
                              <w:t>Figure 1</w:t>
                            </w:r>
                            <w:r>
                              <w:rPr>
                                <w:b/>
                                <w:bCs/>
                                <w:sz w:val="18"/>
                                <w:szCs w:val="20"/>
                              </w:rPr>
                              <w:t>8</w:t>
                            </w:r>
                            <w:r w:rsidRPr="006065BB">
                              <w:rPr>
                                <w:b/>
                                <w:bCs/>
                                <w:sz w:val="18"/>
                                <w:szCs w:val="20"/>
                              </w:rPr>
                              <w:t>: Carbon stored by the project scenario and baseline scenario for a Schedule 4 project. The baseline scenario is a single clearfell harvest at age 13 of a Eucalyptus globulus plantation without replanting. The project scenario involves a single thinning event on 20% of the trees at project registration (with resulting emissions shown in the drop in abatement in year 1) with replacement trees being replanted with environmental plantings accumulating carbon from year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D6780" id="_x0000_s1030" type="#_x0000_t202" style="position:absolute;left:0;text-align:left;margin-left:0;margin-top:256.8pt;width:463.3pt;height:88.5pt;z-index:25164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" stroked="f">
                <v:textbox>
                  <w:txbxContent>
                    <w:p w14:paraId="436EABD5" w14:textId="44ADA387" w:rsidR="007C7852" w:rsidRPr="006065BB" w:rsidRDefault="007C7852" w:rsidP="006065BB">
                      <w:pPr>
                        <w:jc w:val="center"/>
                        <w:rPr>
                          <w:b/>
                          <w:bCs/>
                          <w:sz w:val="18"/>
                          <w:szCs w:val="20"/>
                        </w:rPr>
                      </w:pPr>
                      <w:r w:rsidRPr="006065BB">
                        <w:rPr>
                          <w:b/>
                          <w:bCs/>
                          <w:sz w:val="18"/>
                          <w:szCs w:val="20"/>
                        </w:rPr>
                        <w:t>Figure 1</w:t>
                      </w:r>
                      <w:r>
                        <w:rPr>
                          <w:b/>
                          <w:bCs/>
                          <w:sz w:val="18"/>
                          <w:szCs w:val="20"/>
                        </w:rPr>
                        <w:t>8</w:t>
                      </w:r>
                      <w:r w:rsidRPr="006065BB">
                        <w:rPr>
                          <w:b/>
                          <w:bCs/>
                          <w:sz w:val="18"/>
                          <w:szCs w:val="20"/>
                        </w:rPr>
                        <w:t>: Carbon stored by the project scenario and baseline scenario for a Schedule 4 project. The baseline scenario is a single clearfell harvest at age 13 of a Eucalyptus globulus plantation without replanting. The project scenario involves a single thinning event on 20% of the trees at project registration (with resulting emissions shown in the drop in abatement in year 1) with replacement trees being replanted with environmental plantings accumulating carbon from year 3.</w:t>
                      </w:r>
                    </w:p>
                  </w:txbxContent>
                </v:textbox>
                <w10:wrap anchorx="margin"/>
              </v:shape>
            </w:pict>
          </mc:Fallback>
        </mc:AlternateContent>
      </w:r>
      <w:r w:rsidR="004E45AA" w:rsidRPr="00E453D8">
        <w:rPr>
          <w:noProof/>
        </w:rPr>
        <w:drawing>
          <wp:anchor distT="0" distB="0" distL="114300" distR="114300" simplePos="0" relativeHeight="251648512" behindDoc="0" locked="0" layoutInCell="1" allowOverlap="1" wp14:anchorId="27F470AD" wp14:editId="3FCC03AB">
            <wp:simplePos x="0" y="0"/>
            <wp:positionH relativeFrom="column">
              <wp:posOffset>7620</wp:posOffset>
            </wp:positionH>
            <wp:positionV relativeFrom="paragraph">
              <wp:posOffset>-2540</wp:posOffset>
            </wp:positionV>
            <wp:extent cx="5885815" cy="3239770"/>
            <wp:effectExtent l="0" t="0" r="635" b="17780"/>
            <wp:wrapThrough wrapText="bothSides">
              <wp:wrapPolygon edited="0">
                <wp:start x="0" y="0"/>
                <wp:lineTo x="0" y="21592"/>
                <wp:lineTo x="21532" y="21592"/>
                <wp:lineTo x="21532" y="0"/>
                <wp:lineTo x="0" y="0"/>
              </wp:wrapPolygon>
            </wp:wrapThrough>
            <wp:docPr id="33" name="Chart 33">
              <a:extLst xmlns:a="http://schemas.openxmlformats.org/drawingml/2006/main">
                <a:ext uri="{FF2B5EF4-FFF2-40B4-BE49-F238E27FC236}">
                  <a16:creationId xmlns:a16="http://schemas.microsoft.com/office/drawing/2014/main" id="{3A199FC8-6D67-4C81-95B7-EA76A3285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74A3F9CD" w14:textId="7B593D9C" w:rsidR="004E45AA" w:rsidRPr="00E453D8" w:rsidRDefault="004E45AA" w:rsidP="007A1D8E"/>
    <w:p w14:paraId="7EF10502" w14:textId="7F79FDFE" w:rsidR="004E45AA" w:rsidRPr="00E453D8" w:rsidRDefault="004E45AA" w:rsidP="007A1D8E"/>
    <w:p w14:paraId="3C38A7DE" w14:textId="4DFF6A14" w:rsidR="004E45AA" w:rsidRPr="00E453D8" w:rsidRDefault="004E45AA" w:rsidP="007A1D8E"/>
    <w:p w14:paraId="07E114AC" w14:textId="13A54AA1" w:rsidR="004E45AA" w:rsidRPr="00E453D8" w:rsidRDefault="004E45AA" w:rsidP="004E45AA">
      <w:pPr>
        <w:rPr>
          <w:color w:val="auto"/>
        </w:rPr>
      </w:pPr>
    </w:p>
    <w:p w14:paraId="76678EFC" w14:textId="0611EEEA" w:rsidR="004E45AA" w:rsidRPr="00E453D8" w:rsidRDefault="0064166D" w:rsidP="007A1D8E">
      <w:r w:rsidRPr="00E453D8">
        <w:rPr>
          <w:noProof/>
        </w:rPr>
        <w:drawing>
          <wp:anchor distT="0" distB="0" distL="114300" distR="114300" simplePos="0" relativeHeight="251650560" behindDoc="0" locked="0" layoutInCell="1" allowOverlap="1" wp14:anchorId="365F1CC7" wp14:editId="687DB796">
            <wp:simplePos x="0" y="0"/>
            <wp:positionH relativeFrom="margin">
              <wp:align>center</wp:align>
            </wp:positionH>
            <wp:positionV relativeFrom="paragraph">
              <wp:posOffset>9525</wp:posOffset>
            </wp:positionV>
            <wp:extent cx="4488180" cy="2505075"/>
            <wp:effectExtent l="0" t="0" r="7620" b="9525"/>
            <wp:wrapThrough wrapText="bothSides">
              <wp:wrapPolygon edited="0">
                <wp:start x="0" y="0"/>
                <wp:lineTo x="0" y="21518"/>
                <wp:lineTo x="21545" y="21518"/>
                <wp:lineTo x="21545" y="0"/>
                <wp:lineTo x="0" y="0"/>
              </wp:wrapPolygon>
            </wp:wrapThrough>
            <wp:docPr id="34" name="Chart 34">
              <a:extLst xmlns:a="http://schemas.openxmlformats.org/drawingml/2006/main">
                <a:ext uri="{FF2B5EF4-FFF2-40B4-BE49-F238E27FC236}">
                  <a16:creationId xmlns:a16="http://schemas.microsoft.com/office/drawing/2014/main" id="{CBD4D037-F0EB-4B2D-B4CF-D074ABB0A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741CF570" w14:textId="13E9F5C0" w:rsidR="005F349E" w:rsidRPr="00E453D8" w:rsidRDefault="005F349E" w:rsidP="006065BB"/>
    <w:p w14:paraId="33AAA7DE" w14:textId="55597EDB" w:rsidR="004E45AA" w:rsidRPr="00E453D8" w:rsidRDefault="004E45AA" w:rsidP="004E45AA"/>
    <w:p w14:paraId="76D3DDA9" w14:textId="430656B5" w:rsidR="004E45AA" w:rsidRPr="00E453D8" w:rsidRDefault="004E45AA" w:rsidP="004E45AA"/>
    <w:p w14:paraId="65393D36" w14:textId="77B8F8C3" w:rsidR="004E45AA" w:rsidRPr="00E453D8" w:rsidRDefault="004E45AA" w:rsidP="004E45AA"/>
    <w:p w14:paraId="4ED57104" w14:textId="6A78EC97" w:rsidR="004E45AA" w:rsidRPr="00E453D8" w:rsidRDefault="004E45AA" w:rsidP="004E45AA"/>
    <w:p w14:paraId="3987F278" w14:textId="3ECDBF66" w:rsidR="004E45AA" w:rsidRPr="00E453D8" w:rsidRDefault="004E45AA" w:rsidP="004E45AA"/>
    <w:p w14:paraId="1CA7016B" w14:textId="6CE4FAEC" w:rsidR="004E45AA" w:rsidRPr="00E453D8" w:rsidRDefault="004E45AA" w:rsidP="004E45AA"/>
    <w:p w14:paraId="4396EE43" w14:textId="3C195A36" w:rsidR="004E45AA" w:rsidRPr="00E453D8" w:rsidRDefault="0064166D" w:rsidP="004E45AA">
      <w:r w:rsidRPr="00E453D8">
        <w:rPr>
          <w:noProof/>
        </w:rPr>
        <mc:AlternateContent>
          <mc:Choice Requires="wps">
            <w:drawing>
              <wp:anchor distT="45720" distB="45720" distL="114300" distR="114300" simplePos="0" relativeHeight="251646464" behindDoc="0" locked="0" layoutInCell="1" allowOverlap="1" wp14:anchorId="603A0EF5" wp14:editId="3256FABD">
                <wp:simplePos x="0" y="0"/>
                <wp:positionH relativeFrom="margin">
                  <wp:align>center</wp:align>
                </wp:positionH>
                <wp:positionV relativeFrom="paragraph">
                  <wp:posOffset>129540</wp:posOffset>
                </wp:positionV>
                <wp:extent cx="4547870" cy="522514"/>
                <wp:effectExtent l="0" t="0" r="508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522514"/>
                        </a:xfrm>
                        <a:prstGeom prst="rect">
                          <a:avLst/>
                        </a:prstGeom>
                        <a:solidFill>
                          <a:srgbClr val="FFFFFF"/>
                        </a:solidFill>
                        <a:ln w="9525">
                          <a:noFill/>
                          <a:miter lim="800000"/>
                          <a:headEnd/>
                          <a:tailEnd/>
                        </a:ln>
                      </wps:spPr>
                      <wps:txbx>
                        <w:txbxContent>
                          <w:p w14:paraId="31BA8BE9" w14:textId="54675745" w:rsidR="007C7852" w:rsidRPr="006065BB" w:rsidRDefault="007C7852" w:rsidP="006065BB">
                            <w:pPr>
                              <w:jc w:val="center"/>
                              <w:rPr>
                                <w:b/>
                                <w:bCs/>
                                <w:sz w:val="18"/>
                                <w:szCs w:val="20"/>
                              </w:rPr>
                            </w:pPr>
                            <w:r w:rsidRPr="006065BB">
                              <w:rPr>
                                <w:b/>
                                <w:bCs/>
                                <w:sz w:val="18"/>
                                <w:szCs w:val="20"/>
                              </w:rPr>
                              <w:t>Figure 1</w:t>
                            </w:r>
                            <w:r>
                              <w:rPr>
                                <w:b/>
                                <w:bCs/>
                                <w:sz w:val="18"/>
                                <w:szCs w:val="20"/>
                              </w:rPr>
                              <w:t>9</w:t>
                            </w:r>
                            <w:r w:rsidRPr="006065BB">
                              <w:rPr>
                                <w:b/>
                                <w:bCs/>
                                <w:sz w:val="18"/>
                                <w:szCs w:val="20"/>
                              </w:rPr>
                              <w:t>. An even apportionment of credits is received for the first 15 years of the project, after which crediting ceases.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0EF5" id="_x0000_s1031" type="#_x0000_t202" style="position:absolute;margin-left:0;margin-top:10.2pt;width:358.1pt;height:41.15pt;z-index:251646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" stroked="f">
                <v:textbox>
                  <w:txbxContent>
                    <w:p w14:paraId="31BA8BE9" w14:textId="54675745" w:rsidR="007C7852" w:rsidRPr="006065BB" w:rsidRDefault="007C7852" w:rsidP="006065BB">
                      <w:pPr>
                        <w:jc w:val="center"/>
                        <w:rPr>
                          <w:b/>
                          <w:bCs/>
                          <w:sz w:val="18"/>
                          <w:szCs w:val="20"/>
                        </w:rPr>
                      </w:pPr>
                      <w:r w:rsidRPr="006065BB">
                        <w:rPr>
                          <w:b/>
                          <w:bCs/>
                          <w:sz w:val="18"/>
                          <w:szCs w:val="20"/>
                        </w:rPr>
                        <w:t>Figure 1</w:t>
                      </w:r>
                      <w:r>
                        <w:rPr>
                          <w:b/>
                          <w:bCs/>
                          <w:sz w:val="18"/>
                          <w:szCs w:val="20"/>
                        </w:rPr>
                        <w:t>9</w:t>
                      </w:r>
                      <w:r w:rsidRPr="006065BB">
                        <w:rPr>
                          <w:b/>
                          <w:bCs/>
                          <w:sz w:val="18"/>
                          <w:szCs w:val="20"/>
                        </w:rPr>
                        <w:t>. An even apportionment of credits is received for the first 15 years of the project, after which crediting ceases.</w:t>
                      </w:r>
                    </w:p>
                  </w:txbxContent>
                </v:textbox>
                <w10:wrap anchorx="margin"/>
              </v:shape>
            </w:pict>
          </mc:Fallback>
        </mc:AlternateContent>
      </w:r>
    </w:p>
    <w:p w14:paraId="43EE6D37" w14:textId="2CE0B6BE" w:rsidR="0064166D" w:rsidRPr="00E453D8" w:rsidRDefault="0064166D" w:rsidP="004E45AA"/>
    <w:p w14:paraId="43CF4FBF" w14:textId="77777777" w:rsidR="0064166D" w:rsidRPr="00E453D8" w:rsidRDefault="0064166D" w:rsidP="004E45AA"/>
    <w:bookmarkEnd w:id="49"/>
    <w:p w14:paraId="40D7D8CA" w14:textId="77777777" w:rsidR="00052D87" w:rsidRPr="00E453D8" w:rsidRDefault="00052D87">
      <w:pPr>
        <w:spacing w:after="0"/>
        <w:rPr>
          <w:rFonts w:eastAsia="Times New Roman"/>
          <w:b/>
          <w:bCs/>
          <w:color w:val="005874" w:themeColor="accent2"/>
          <w:sz w:val="28"/>
          <w:szCs w:val="28"/>
        </w:rPr>
      </w:pPr>
      <w:r w:rsidRPr="00E453D8">
        <w:br w:type="page"/>
      </w:r>
    </w:p>
    <w:p w14:paraId="131BAB25" w14:textId="4A47D58A" w:rsidR="007F5B2E" w:rsidRPr="00E453D8" w:rsidRDefault="007F5B2E" w:rsidP="006065BB">
      <w:pPr>
        <w:pStyle w:val="Heading3"/>
        <w:spacing w:before="40"/>
      </w:pPr>
      <w:r w:rsidRPr="00E453D8">
        <w:lastRenderedPageBreak/>
        <w:t xml:space="preserve">Auditing your project </w:t>
      </w:r>
    </w:p>
    <w:p w14:paraId="27816BA1" w14:textId="77777777" w:rsidR="007F5B2E" w:rsidRPr="00E453D8" w:rsidRDefault="007F5B2E" w:rsidP="00EC2202">
      <w:r w:rsidRPr="00E453D8">
        <w:t xml:space="preserve">Your project needs to be audited to align with our legislative requirements. The number of audits required over the 25-year crediting period will depend on the project size and the forward abatement estimate. Most plantation forestry projects will require 3 audits, including one with the first report. </w:t>
      </w:r>
    </w:p>
    <w:p w14:paraId="2B0ADA61" w14:textId="77777777" w:rsidR="007F5B2E" w:rsidRPr="00E453D8" w:rsidRDefault="007F5B2E" w:rsidP="007F5B2E">
      <w:r w:rsidRPr="00E453D8">
        <w:t>Each audit report is submitted when you apply for carbon credits. We will provide you with an audit schedule when your project is registered, which will tell you what reports need to include audits. For example: “</w:t>
      </w:r>
      <w:r w:rsidRPr="00E453D8">
        <w:rPr>
          <w:i/>
        </w:rPr>
        <w:t>Audit 2: First project report submitted after 25/07/2024</w:t>
      </w:r>
      <w:r w:rsidRPr="00E453D8">
        <w:t>”.</w:t>
      </w:r>
    </w:p>
    <w:p w14:paraId="5A687B60" w14:textId="77777777" w:rsidR="007F5B2E" w:rsidRPr="00E453D8" w:rsidRDefault="007F5B2E" w:rsidP="006065BB">
      <w:pPr>
        <w:pStyle w:val="Heading3"/>
      </w:pPr>
      <w:r w:rsidRPr="00E453D8">
        <w:t>Engaging auditors</w:t>
      </w:r>
    </w:p>
    <w:p w14:paraId="7551FE4B" w14:textId="77777777" w:rsidR="007F5B2E" w:rsidRPr="00E453D8" w:rsidRDefault="007F5B2E" w:rsidP="007F5B2E">
      <w:r w:rsidRPr="00E453D8">
        <w:t xml:space="preserve">We recommend you engage an auditor early when developing your project, as this will help you work out audit costs. You can find a list of </w:t>
      </w:r>
      <w:hyperlink r:id="rId66" w:history="1">
        <w:r w:rsidRPr="00E453D8">
          <w:rPr>
            <w:rStyle w:val="Hyperlink"/>
          </w:rPr>
          <w:t>registered auditors</w:t>
        </w:r>
      </w:hyperlink>
      <w:r w:rsidRPr="00E453D8">
        <w:rPr>
          <w:rStyle w:val="FootnoteReference"/>
        </w:rPr>
        <w:footnoteReference w:id="31"/>
      </w:r>
      <w:r w:rsidRPr="00E453D8">
        <w:t xml:space="preserve"> on our website. </w:t>
      </w:r>
    </w:p>
    <w:p w14:paraId="65957D14" w14:textId="77777777" w:rsidR="007F5B2E" w:rsidRPr="00E453D8" w:rsidRDefault="007F5B2E" w:rsidP="006065BB">
      <w:pPr>
        <w:pStyle w:val="Heading3"/>
      </w:pPr>
      <w:r w:rsidRPr="00E453D8">
        <w:t>Notification requirements</w:t>
      </w:r>
    </w:p>
    <w:p w14:paraId="2EB64034" w14:textId="75E95F87" w:rsidR="007F5B2E" w:rsidRPr="00E453D8" w:rsidRDefault="007F5B2E" w:rsidP="007F5B2E">
      <w:r w:rsidRPr="00E453D8">
        <w:t>You need to tell us about important changes to your project. For example, if the person running the project changes, you need to inform us.</w:t>
      </w:r>
      <w:r w:rsidRPr="00E453D8">
        <w:rPr>
          <w:b/>
        </w:rPr>
        <w:t xml:space="preserve"> </w:t>
      </w:r>
      <w:r w:rsidRPr="00E453D8">
        <w:t>For more information, see</w:t>
      </w:r>
      <w:r w:rsidRPr="00E453D8">
        <w:rPr>
          <w:b/>
        </w:rPr>
        <w:t xml:space="preserve"> </w:t>
      </w:r>
      <w:hyperlink r:id="rId67" w:history="1">
        <w:r w:rsidRPr="00E453D8">
          <w:rPr>
            <w:rStyle w:val="Hyperlink"/>
            <w:bCs/>
          </w:rPr>
          <w:t>Compliance</w:t>
        </w:r>
      </w:hyperlink>
      <w:r w:rsidRPr="00E453D8">
        <w:t xml:space="preserve">. </w:t>
      </w:r>
    </w:p>
    <w:p w14:paraId="20C9D765" w14:textId="77777777" w:rsidR="007F5B2E" w:rsidRPr="00E453D8" w:rsidRDefault="007F5B2E" w:rsidP="006065BB">
      <w:pPr>
        <w:pStyle w:val="Heading3"/>
      </w:pPr>
      <w:r w:rsidRPr="00E453D8">
        <w:t>Making changes to your project</w:t>
      </w:r>
    </w:p>
    <w:p w14:paraId="7A59029F" w14:textId="77777777" w:rsidR="007F5B2E" w:rsidRPr="00E453D8" w:rsidRDefault="007F5B2E" w:rsidP="007F5B2E">
      <w:pPr>
        <w:pStyle w:val="CERbullets"/>
        <w:numPr>
          <w:ilvl w:val="0"/>
          <w:numId w:val="0"/>
        </w:numPr>
      </w:pPr>
      <w:r w:rsidRPr="00E453D8">
        <w:t>You can make changes to your project to adjust for changing circumstances. You may want to add promising new areas of land or change the person responsible for running the project.</w:t>
      </w:r>
    </w:p>
    <w:p w14:paraId="43C69229" w14:textId="56A1676A" w:rsidR="007F5B2E" w:rsidRPr="00E453D8" w:rsidRDefault="007F5B2E" w:rsidP="007F5B2E">
      <w:r w:rsidRPr="00E453D8">
        <w:t xml:space="preserve">To make changes (variations) to your project, you will need to complete a Project Variation form, available from the </w:t>
      </w:r>
      <w:hyperlink r:id="rId68" w:history="1">
        <w:r w:rsidRPr="00E453D8">
          <w:rPr>
            <w:rStyle w:val="Hyperlink"/>
          </w:rPr>
          <w:t>Clean Energy Regulator Client Portal</w:t>
        </w:r>
      </w:hyperlink>
      <w:r w:rsidRPr="00E453D8">
        <w:t xml:space="preserve">. </w:t>
      </w:r>
    </w:p>
    <w:p w14:paraId="18E08F38" w14:textId="77777777" w:rsidR="00BC6913" w:rsidRPr="00E453D8" w:rsidRDefault="00BC6913">
      <w:pPr>
        <w:pStyle w:val="Heading1"/>
        <w:rPr>
          <w:sz w:val="28"/>
          <w:szCs w:val="28"/>
        </w:rPr>
      </w:pPr>
      <w:bookmarkStart w:id="50" w:name="_Toc86081753"/>
      <w:r w:rsidRPr="00E453D8">
        <w:rPr>
          <w:sz w:val="28"/>
          <w:szCs w:val="28"/>
        </w:rPr>
        <w:t>Getting started</w:t>
      </w:r>
      <w:bookmarkEnd w:id="50"/>
      <w:r w:rsidRPr="00E453D8">
        <w:rPr>
          <w:sz w:val="28"/>
          <w:szCs w:val="28"/>
        </w:rPr>
        <w:t xml:space="preserve"> </w:t>
      </w:r>
    </w:p>
    <w:p w14:paraId="09092C25" w14:textId="67DA4A55" w:rsidR="009B4D89" w:rsidRPr="00E453D8" w:rsidRDefault="009B4D89" w:rsidP="009B4D89">
      <w:pPr>
        <w:rPr>
          <w:b/>
          <w:bCs/>
          <w:sz w:val="24"/>
        </w:rPr>
      </w:pPr>
      <w:r w:rsidRPr="00E453D8">
        <w:rPr>
          <w:b/>
          <w:bCs/>
          <w:sz w:val="24"/>
        </w:rPr>
        <w:t xml:space="preserve">Ready to start a </w:t>
      </w:r>
      <w:r w:rsidR="00754CE5" w:rsidRPr="00E453D8">
        <w:rPr>
          <w:b/>
          <w:bCs/>
          <w:sz w:val="24"/>
        </w:rPr>
        <w:t>plan</w:t>
      </w:r>
      <w:r w:rsidR="002C36C5" w:rsidRPr="00E453D8">
        <w:rPr>
          <w:b/>
          <w:bCs/>
          <w:sz w:val="24"/>
        </w:rPr>
        <w:t>t</w:t>
      </w:r>
      <w:r w:rsidR="00754CE5" w:rsidRPr="00E453D8">
        <w:rPr>
          <w:b/>
          <w:bCs/>
          <w:sz w:val="24"/>
        </w:rPr>
        <w:t>ation forestry</w:t>
      </w:r>
      <w:r w:rsidRPr="00E453D8">
        <w:rPr>
          <w:b/>
          <w:bCs/>
          <w:sz w:val="24"/>
        </w:rPr>
        <w:t xml:space="preserve"> project?</w:t>
      </w:r>
    </w:p>
    <w:p w14:paraId="3B629052" w14:textId="1749E121" w:rsidR="009B4D89" w:rsidRPr="00E453D8" w:rsidRDefault="009B4D89" w:rsidP="00965F61">
      <w:pPr>
        <w:pStyle w:val="ERACbullets"/>
        <w:numPr>
          <w:ilvl w:val="0"/>
          <w:numId w:val="1"/>
        </w:numPr>
        <w:ind w:left="357" w:hanging="357"/>
      </w:pPr>
      <w:r w:rsidRPr="00E453D8">
        <w:t xml:space="preserve">Visit our website for links to the </w:t>
      </w:r>
      <w:r w:rsidR="00754CE5" w:rsidRPr="00E453D8">
        <w:t>plantation forestry</w:t>
      </w:r>
      <w:r w:rsidRPr="00E453D8">
        <w:t xml:space="preserve"> method, the supplement,</w:t>
      </w:r>
      <w:r w:rsidR="00754CE5" w:rsidRPr="00E453D8">
        <w:t xml:space="preserve"> </w:t>
      </w:r>
      <w:r w:rsidRPr="00E453D8">
        <w:t>other useful resources, or contact us on 1300 553 542.</w:t>
      </w:r>
    </w:p>
    <w:p w14:paraId="6B436D4C" w14:textId="38E85C87" w:rsidR="005100C9" w:rsidRPr="00E453D8" w:rsidRDefault="009B4D89" w:rsidP="00965F61">
      <w:pPr>
        <w:pStyle w:val="ERACbullets"/>
        <w:numPr>
          <w:ilvl w:val="0"/>
          <w:numId w:val="1"/>
        </w:numPr>
        <w:ind w:left="357" w:hanging="357"/>
      </w:pPr>
      <w:r w:rsidRPr="00E453D8">
        <w:t xml:space="preserve">Check for eligible and suitable land, see if </w:t>
      </w:r>
      <w:r w:rsidR="00F1416E" w:rsidRPr="00E453D8">
        <w:t xml:space="preserve">it </w:t>
      </w:r>
      <w:r w:rsidRPr="00E453D8">
        <w:t>is</w:t>
      </w:r>
      <w:r w:rsidR="00F1416E" w:rsidRPr="00E453D8">
        <w:t xml:space="preserve"> viable</w:t>
      </w:r>
      <w:r w:rsidRPr="00E453D8">
        <w:t xml:space="preserve"> </w:t>
      </w:r>
      <w:r w:rsidR="00F1416E" w:rsidRPr="00E453D8">
        <w:t>to conduct any of the four activities</w:t>
      </w:r>
      <w:r w:rsidRPr="00E453D8">
        <w:t xml:space="preserve"> and begin planning project registration.</w:t>
      </w:r>
    </w:p>
    <w:p w14:paraId="2EC3F541" w14:textId="66B20F93" w:rsidR="009B4D89" w:rsidRPr="00E453D8" w:rsidRDefault="009B4D89" w:rsidP="00965F61">
      <w:pPr>
        <w:pStyle w:val="ERACbullets"/>
        <w:numPr>
          <w:ilvl w:val="0"/>
          <w:numId w:val="1"/>
        </w:numPr>
        <w:ind w:left="357" w:hanging="357"/>
      </w:pPr>
      <w:r w:rsidRPr="00E453D8">
        <w:t xml:space="preserve">Carbon service providers (also known as project developers, aggregators, consultants, or agents) specialise in supporting or running carbon projects, usually for an agreed percentage of earnings. They may be able to help establish, model and report on your project. You can contact a carbon service provider using the Carbon Market Institute’s </w:t>
      </w:r>
      <w:hyperlink r:id="rId69" w:history="1">
        <w:r w:rsidRPr="00E453D8">
          <w:rPr>
            <w:rStyle w:val="Hyperlink"/>
          </w:rPr>
          <w:t>Australian Carbon Market Directory</w:t>
        </w:r>
      </w:hyperlink>
      <w:r w:rsidR="00B36288" w:rsidRPr="00E453D8">
        <w:rPr>
          <w:rStyle w:val="FootnoteReference"/>
        </w:rPr>
        <w:footnoteReference w:id="32"/>
      </w:r>
      <w:r w:rsidRPr="00E453D8">
        <w:t>.</w:t>
      </w:r>
    </w:p>
    <w:p w14:paraId="33E2073C" w14:textId="2FA8981F" w:rsidR="007F5B2E" w:rsidRPr="00E453D8" w:rsidRDefault="007F5B2E" w:rsidP="006065BB">
      <w:pPr>
        <w:pStyle w:val="Heading1"/>
        <w:spacing w:before="120" w:after="120"/>
        <w:rPr>
          <w:sz w:val="28"/>
          <w:szCs w:val="28"/>
        </w:rPr>
      </w:pPr>
      <w:bookmarkStart w:id="51" w:name="_Toc86081754"/>
      <w:r w:rsidRPr="00E453D8">
        <w:rPr>
          <w:sz w:val="28"/>
          <w:szCs w:val="28"/>
        </w:rPr>
        <w:t>Disclaimer</w:t>
      </w:r>
      <w:bookmarkEnd w:id="51"/>
    </w:p>
    <w:p w14:paraId="6D2F497C" w14:textId="7DBE72C2" w:rsidR="00BC6913" w:rsidRPr="00E453D8" w:rsidRDefault="007F5B2E" w:rsidP="008D4811">
      <w:r w:rsidRPr="00E453D8">
        <w:t>This document provides general guidance on using the 2021 Plantations Forestry Method. It does not replace or supersede any legal requirements, address all applicable legal requirements, or recommend any investment. Figures are indicative and are not necessarily applicable to individual circumstances. Emissions Reduction Fund plantations projects involve ongoing legal obligations and returns can vary. You are encouraged to carefully consider if a project is right for you and seek independent professional advice relating to your unique circumstances.</w:t>
      </w:r>
    </w:p>
    <w:p w14:paraId="0A9EE56E" w14:textId="77777777" w:rsidR="00B21D84" w:rsidRPr="00E453D8" w:rsidRDefault="00B21D84" w:rsidP="00CE1589">
      <w:pPr>
        <w:pStyle w:val="Heading1"/>
        <w:sectPr w:rsidR="00B21D84" w:rsidRPr="00E453D8" w:rsidSect="00EF1CB4">
          <w:footerReference w:type="default" r:id="rId70"/>
          <w:pgSz w:w="11900" w:h="16840" w:code="9"/>
          <w:pgMar w:top="1693" w:right="1080" w:bottom="851" w:left="1080" w:header="0" w:footer="283" w:gutter="0"/>
          <w:cols w:space="708"/>
          <w:docGrid w:linePitch="326"/>
        </w:sectPr>
      </w:pPr>
      <w:bookmarkStart w:id="52" w:name="_Permanence_period_and"/>
      <w:bookmarkStart w:id="53" w:name="_Summary_of_the"/>
      <w:bookmarkStart w:id="54" w:name="_Estimating_abatement_and_1"/>
      <w:bookmarkStart w:id="55" w:name="_Schedule_1:_Establishment"/>
      <w:bookmarkStart w:id="56" w:name="_Earning_carbon_credits"/>
      <w:bookmarkStart w:id="57" w:name="_Toc63941574"/>
      <w:bookmarkStart w:id="58" w:name="_Ref31888534"/>
      <w:bookmarkStart w:id="59" w:name="_Ref64533058"/>
      <w:bookmarkStart w:id="60" w:name="_Toc64358343"/>
      <w:bookmarkEnd w:id="52"/>
      <w:bookmarkEnd w:id="53"/>
      <w:bookmarkEnd w:id="54"/>
      <w:bookmarkEnd w:id="55"/>
      <w:bookmarkEnd w:id="56"/>
      <w:bookmarkEnd w:id="19"/>
      <w:bookmarkEnd w:id="18"/>
      <w:bookmarkEnd w:id="17"/>
    </w:p>
    <w:p w14:paraId="0304B0EB" w14:textId="4B95C291" w:rsidR="00CE1589" w:rsidRPr="00E453D8" w:rsidRDefault="00CE1589" w:rsidP="00CE1589">
      <w:pPr>
        <w:pStyle w:val="Heading1"/>
      </w:pPr>
      <w:bookmarkStart w:id="61" w:name="_Toc86081755"/>
      <w:r w:rsidRPr="00E453D8">
        <w:lastRenderedPageBreak/>
        <w:t>Appendix 1: National Plantation Inventory regions</w:t>
      </w:r>
      <w:bookmarkEnd w:id="61"/>
    </w:p>
    <w:bookmarkEnd w:id="57"/>
    <w:bookmarkEnd w:id="58"/>
    <w:bookmarkEnd w:id="59"/>
    <w:bookmarkEnd w:id="60"/>
    <w:p w14:paraId="72F082BC" w14:textId="77777777" w:rsidR="00B20328" w:rsidRPr="00E453D8" w:rsidRDefault="00B20328">
      <w:pPr>
        <w:spacing w:after="0"/>
      </w:pPr>
    </w:p>
    <w:p w14:paraId="17AF4739" w14:textId="1085AAA7" w:rsidR="003E4D28" w:rsidRPr="00E453D8" w:rsidRDefault="003E4D28">
      <w:pPr>
        <w:spacing w:after="0"/>
      </w:pPr>
      <w:r w:rsidRPr="00E453D8">
        <w:rPr>
          <w:noProof/>
        </w:rPr>
        <w:drawing>
          <wp:inline distT="0" distB="0" distL="0" distR="0" wp14:anchorId="5BC54374" wp14:editId="1691C248">
            <wp:extent cx="6184900" cy="425136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4900" cy="4251368"/>
                    </a:xfrm>
                    <a:prstGeom prst="rect">
                      <a:avLst/>
                    </a:prstGeom>
                    <a:noFill/>
                    <a:ln>
                      <a:noFill/>
                    </a:ln>
                  </pic:spPr>
                </pic:pic>
              </a:graphicData>
            </a:graphic>
          </wp:inline>
        </w:drawing>
      </w:r>
    </w:p>
    <w:p w14:paraId="2C0773B7" w14:textId="1BD5597A" w:rsidR="00B21D84" w:rsidRPr="00E453D8" w:rsidRDefault="00B21D84" w:rsidP="006065BB">
      <w:pPr>
        <w:spacing w:after="120"/>
        <w:jc w:val="center"/>
        <w:rPr>
          <w:b/>
          <w:bCs/>
          <w:szCs w:val="22"/>
        </w:rPr>
      </w:pPr>
      <w:r w:rsidRPr="00E453D8">
        <w:rPr>
          <w:b/>
          <w:bCs/>
          <w:sz w:val="18"/>
          <w:szCs w:val="20"/>
        </w:rPr>
        <w:t xml:space="preserve">FIGURE </w:t>
      </w:r>
      <w:r w:rsidR="00925DAD">
        <w:rPr>
          <w:b/>
          <w:bCs/>
          <w:sz w:val="18"/>
          <w:szCs w:val="20"/>
        </w:rPr>
        <w:t>20</w:t>
      </w:r>
      <w:r w:rsidRPr="00E453D8">
        <w:rPr>
          <w:b/>
          <w:bCs/>
          <w:sz w:val="18"/>
          <w:szCs w:val="20"/>
        </w:rPr>
        <w:t>: NATIONAL PLANTATION INVENTORY REGIONS</w:t>
      </w:r>
    </w:p>
    <w:p w14:paraId="2925B520" w14:textId="77777777" w:rsidR="00EA1BCB" w:rsidRPr="00E453D8" w:rsidRDefault="00EA1BCB" w:rsidP="00EA1BCB">
      <w:pPr>
        <w:pStyle w:val="paragraph"/>
      </w:pPr>
    </w:p>
    <w:bookmarkEnd w:id="5"/>
    <w:p w14:paraId="295D0DC8" w14:textId="77777777" w:rsidR="006C3E1E" w:rsidRPr="00E453D8" w:rsidRDefault="006C3E1E">
      <w:pPr>
        <w:spacing w:after="0"/>
      </w:pPr>
      <w:r w:rsidRPr="00E453D8">
        <w:br w:type="page"/>
      </w:r>
    </w:p>
    <w:p w14:paraId="4CB27172" w14:textId="3D73670E" w:rsidR="00983D54" w:rsidRPr="00E453D8" w:rsidRDefault="006C3E1E" w:rsidP="006C3E1E">
      <w:pPr>
        <w:pStyle w:val="Heading1"/>
      </w:pPr>
      <w:bookmarkStart w:id="62" w:name="_Toc86081756"/>
      <w:r w:rsidRPr="00E453D8">
        <w:lastRenderedPageBreak/>
        <w:t xml:space="preserve">Appendix </w:t>
      </w:r>
      <w:r w:rsidR="00261EB2" w:rsidRPr="00E453D8">
        <w:t>2</w:t>
      </w:r>
      <w:r w:rsidRPr="00E453D8">
        <w:t>: Issues that are out</w:t>
      </w:r>
      <w:r w:rsidR="000C5944" w:rsidRPr="00E453D8">
        <w:t>-</w:t>
      </w:r>
      <w:r w:rsidRPr="00E453D8">
        <w:t>of</w:t>
      </w:r>
      <w:r w:rsidR="000C5944" w:rsidRPr="00E453D8">
        <w:t>-</w:t>
      </w:r>
      <w:r w:rsidRPr="00E453D8">
        <w:t>scope</w:t>
      </w:r>
      <w:bookmarkEnd w:id="62"/>
    </w:p>
    <w:p w14:paraId="75A93EF0" w14:textId="750903B7" w:rsidR="006C3E1E" w:rsidRPr="00E453D8" w:rsidRDefault="008D355E" w:rsidP="006C3E1E">
      <w:pPr>
        <w:spacing w:before="120" w:after="0"/>
        <w:rPr>
          <w:b/>
          <w:bCs/>
          <w:color w:val="auto"/>
        </w:rPr>
      </w:pPr>
      <w:r w:rsidRPr="00E453D8">
        <w:rPr>
          <w:color w:val="auto"/>
        </w:rPr>
        <w:t xml:space="preserve">Table </w:t>
      </w:r>
      <w:r w:rsidR="005713C7" w:rsidRPr="00E453D8">
        <w:rPr>
          <w:color w:val="auto"/>
        </w:rPr>
        <w:t>5</w:t>
      </w:r>
      <w:r w:rsidR="006C3E1E" w:rsidRPr="00E453D8">
        <w:rPr>
          <w:color w:val="auto"/>
        </w:rPr>
        <w:t xml:space="preserve"> below</w:t>
      </w:r>
      <w:r w:rsidR="000C5944" w:rsidRPr="00E453D8">
        <w:rPr>
          <w:color w:val="auto"/>
        </w:rPr>
        <w:t xml:space="preserve"> provides an overview of issues that </w:t>
      </w:r>
      <w:r w:rsidR="00680D95" w:rsidRPr="00E453D8">
        <w:rPr>
          <w:color w:val="auto"/>
        </w:rPr>
        <w:t xml:space="preserve">stakeholders have raised with us during the development of the method that </w:t>
      </w:r>
      <w:r w:rsidR="000C5944" w:rsidRPr="00E453D8">
        <w:rPr>
          <w:color w:val="auto"/>
        </w:rPr>
        <w:t xml:space="preserve">have been deemed as out-of-scope in the development of the </w:t>
      </w:r>
      <w:r w:rsidR="00DD4F41" w:rsidRPr="00E453D8">
        <w:rPr>
          <w:color w:val="auto"/>
        </w:rPr>
        <w:t>2021</w:t>
      </w:r>
      <w:r w:rsidR="000C5944" w:rsidRPr="00E453D8">
        <w:rPr>
          <w:color w:val="auto"/>
        </w:rPr>
        <w:t xml:space="preserve"> method.</w:t>
      </w:r>
      <w:r w:rsidR="00680D95" w:rsidRPr="00E453D8">
        <w:rPr>
          <w:color w:val="auto"/>
        </w:rPr>
        <w:t xml:space="preserve"> Some of these issues are being pursued through alternative avenues or are not required for this iteration of the method.</w:t>
      </w:r>
    </w:p>
    <w:p w14:paraId="37392C3D" w14:textId="4B96B085" w:rsidR="006C3E1E" w:rsidRPr="00E453D8" w:rsidRDefault="005713C7" w:rsidP="006C3E1E">
      <w:pPr>
        <w:spacing w:before="120" w:after="0"/>
        <w:rPr>
          <w:b/>
          <w:bCs/>
          <w:sz w:val="18"/>
          <w:szCs w:val="20"/>
        </w:rPr>
      </w:pPr>
      <w:r w:rsidRPr="00E453D8">
        <w:rPr>
          <w:b/>
          <w:bCs/>
          <w:sz w:val="18"/>
          <w:szCs w:val="20"/>
        </w:rPr>
        <w:t xml:space="preserve">TABLE 5: ISSUES THAT ARE OUT OF SCOPE </w:t>
      </w:r>
    </w:p>
    <w:tbl>
      <w:tblPr>
        <w:tblStyle w:val="CERTable"/>
        <w:tblW w:w="10347" w:type="dxa"/>
        <w:tblInd w:w="-5" w:type="dxa"/>
        <w:tblLook w:val="06A0" w:firstRow="1" w:lastRow="0" w:firstColumn="1" w:lastColumn="0" w:noHBand="1" w:noVBand="1"/>
      </w:tblPr>
      <w:tblGrid>
        <w:gridCol w:w="1843"/>
        <w:gridCol w:w="8504"/>
      </w:tblGrid>
      <w:tr w:rsidR="000C5944" w:rsidRPr="00E453D8" w14:paraId="11EF2FAF" w14:textId="77777777" w:rsidTr="000C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E07DD6" w14:textId="77777777" w:rsidR="006C3E1E" w:rsidRPr="00E453D8" w:rsidRDefault="006C3E1E" w:rsidP="00044A5A">
            <w:pPr>
              <w:rPr>
                <w:color w:val="auto"/>
              </w:rPr>
            </w:pPr>
            <w:r w:rsidRPr="00E453D8">
              <w:rPr>
                <w:color w:val="auto"/>
              </w:rPr>
              <w:t>Issue</w:t>
            </w:r>
          </w:p>
        </w:tc>
        <w:tc>
          <w:tcPr>
            <w:tcW w:w="8504" w:type="dxa"/>
          </w:tcPr>
          <w:p w14:paraId="5748764C" w14:textId="77777777" w:rsidR="006C3E1E" w:rsidRPr="00E453D8" w:rsidRDefault="006C3E1E" w:rsidP="00044A5A">
            <w:pPr>
              <w:cnfStyle w:val="100000000000" w:firstRow="1" w:lastRow="0" w:firstColumn="0" w:lastColumn="0" w:oddVBand="0" w:evenVBand="0" w:oddHBand="0" w:evenHBand="0" w:firstRowFirstColumn="0" w:firstRowLastColumn="0" w:lastRowFirstColumn="0" w:lastRowLastColumn="0"/>
              <w:rPr>
                <w:color w:val="auto"/>
              </w:rPr>
            </w:pPr>
            <w:r w:rsidRPr="00E453D8">
              <w:rPr>
                <w:color w:val="auto"/>
              </w:rPr>
              <w:t>Answer</w:t>
            </w:r>
          </w:p>
        </w:tc>
      </w:tr>
      <w:tr w:rsidR="000C5944" w:rsidRPr="00E453D8" w14:paraId="7B903397" w14:textId="77777777" w:rsidTr="000C5944">
        <w:tc>
          <w:tcPr>
            <w:cnfStyle w:val="001000000000" w:firstRow="0" w:lastRow="0" w:firstColumn="1" w:lastColumn="0" w:oddVBand="0" w:evenVBand="0" w:oddHBand="0" w:evenHBand="0" w:firstRowFirstColumn="0" w:firstRowLastColumn="0" w:lastRowFirstColumn="0" w:lastRowLastColumn="0"/>
            <w:tcW w:w="1843" w:type="dxa"/>
          </w:tcPr>
          <w:p w14:paraId="2004F989" w14:textId="77777777" w:rsidR="006C3E1E" w:rsidRPr="00E453D8" w:rsidRDefault="006C3E1E" w:rsidP="00044A5A">
            <w:pPr>
              <w:rPr>
                <w:b w:val="0"/>
                <w:bCs/>
                <w:color w:val="auto"/>
              </w:rPr>
            </w:pPr>
            <w:r w:rsidRPr="00E453D8">
              <w:rPr>
                <w:bCs/>
                <w:color w:val="auto"/>
              </w:rPr>
              <w:t>Method stacking, compressed crediting, auditing framework changes</w:t>
            </w:r>
          </w:p>
        </w:tc>
        <w:tc>
          <w:tcPr>
            <w:tcW w:w="8504" w:type="dxa"/>
          </w:tcPr>
          <w:p w14:paraId="79E5AFA5" w14:textId="1195C741" w:rsidR="006C3E1E" w:rsidRPr="00E453D8" w:rsidRDefault="006C3E1E"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We are aware that there is interest in several key issues, including those that impact methods across the ERF. These include method stacking, compressed crediting, reducing the costs of audits and facilitating aggregation, some of which were flagged in the King Review. While we note that these issues may be a barrier to participation in the plantations method, there is a broader work program being undertaken by the Clean Energy Regulator (CER) and the Department of Industry, Science, Energy and Resources (DISER) to address these issues.</w:t>
            </w:r>
            <w:r w:rsidR="00CA04B2" w:rsidRPr="00E453D8">
              <w:rPr>
                <w:color w:val="auto"/>
              </w:rPr>
              <w:t xml:space="preserve"> The 2022 method priorities were announced on 1 October 2022. One of the new method priorities is the integrated farm method, which will consider how separate ERF land-based activities could be combined o</w:t>
            </w:r>
            <w:r w:rsidR="0076551B" w:rsidRPr="00E453D8">
              <w:rPr>
                <w:color w:val="auto"/>
              </w:rPr>
              <w:t>r</w:t>
            </w:r>
            <w:r w:rsidR="00CA04B2" w:rsidRPr="00E453D8">
              <w:rPr>
                <w:color w:val="auto"/>
              </w:rPr>
              <w:t xml:space="preserve"> ‘stacked’ on the same land.</w:t>
            </w:r>
          </w:p>
        </w:tc>
      </w:tr>
      <w:tr w:rsidR="000C5944" w:rsidRPr="00E453D8" w14:paraId="45AB83D5" w14:textId="77777777" w:rsidTr="000C5944">
        <w:tc>
          <w:tcPr>
            <w:cnfStyle w:val="001000000000" w:firstRow="0" w:lastRow="0" w:firstColumn="1" w:lastColumn="0" w:oddVBand="0" w:evenVBand="0" w:oddHBand="0" w:evenHBand="0" w:firstRowFirstColumn="0" w:firstRowLastColumn="0" w:lastRowFirstColumn="0" w:lastRowLastColumn="0"/>
            <w:tcW w:w="1843" w:type="dxa"/>
          </w:tcPr>
          <w:p w14:paraId="6618225C" w14:textId="74AFD8C4" w:rsidR="006C3E1E" w:rsidRPr="00E453D8" w:rsidRDefault="006C3E1E" w:rsidP="00044A5A">
            <w:pPr>
              <w:rPr>
                <w:bCs/>
                <w:color w:val="auto"/>
              </w:rPr>
            </w:pPr>
            <w:r w:rsidRPr="00E453D8">
              <w:rPr>
                <w:bCs/>
                <w:color w:val="auto"/>
              </w:rPr>
              <w:t xml:space="preserve">Alternative </w:t>
            </w:r>
            <w:r w:rsidR="00856AE4" w:rsidRPr="00E453D8">
              <w:rPr>
                <w:bCs/>
                <w:color w:val="auto"/>
              </w:rPr>
              <w:t>approaches to</w:t>
            </w:r>
            <w:r w:rsidRPr="00E453D8">
              <w:rPr>
                <w:bCs/>
                <w:color w:val="auto"/>
              </w:rPr>
              <w:t xml:space="preserve"> estimat</w:t>
            </w:r>
            <w:r w:rsidR="00856AE4" w:rsidRPr="00E453D8">
              <w:rPr>
                <w:bCs/>
                <w:color w:val="auto"/>
              </w:rPr>
              <w:t xml:space="preserve">ing carbon </w:t>
            </w:r>
            <w:r w:rsidRPr="00E453D8">
              <w:rPr>
                <w:bCs/>
                <w:color w:val="auto"/>
              </w:rPr>
              <w:t>abatement</w:t>
            </w:r>
          </w:p>
        </w:tc>
        <w:tc>
          <w:tcPr>
            <w:tcW w:w="8504" w:type="dxa"/>
          </w:tcPr>
          <w:p w14:paraId="46EB2306" w14:textId="33F02AF7" w:rsidR="006C3E1E" w:rsidRPr="00E453D8" w:rsidRDefault="006C3E1E"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Based on stakeholder feedback, the </w:t>
            </w:r>
            <w:r w:rsidR="00DD4F41" w:rsidRPr="00E453D8">
              <w:rPr>
                <w:color w:val="auto"/>
              </w:rPr>
              <w:t>2021</w:t>
            </w:r>
            <w:r w:rsidRPr="00E453D8">
              <w:rPr>
                <w:color w:val="auto"/>
              </w:rPr>
              <w:t xml:space="preserve"> method will continue to use a modelled only approach using FullCAM. Work is currently underway at DISER to update FullCAM for the plantation forestry method. Other approaches could be considered in a further iteration of the method, depending on the outcome of the method prioritisation process. </w:t>
            </w:r>
          </w:p>
        </w:tc>
      </w:tr>
      <w:tr w:rsidR="000C5944" w:rsidRPr="00E453D8" w14:paraId="309B095F" w14:textId="77777777" w:rsidTr="000C5944">
        <w:tc>
          <w:tcPr>
            <w:cnfStyle w:val="001000000000" w:firstRow="0" w:lastRow="0" w:firstColumn="1" w:lastColumn="0" w:oddVBand="0" w:evenVBand="0" w:oddHBand="0" w:evenHBand="0" w:firstRowFirstColumn="0" w:firstRowLastColumn="0" w:lastRowFirstColumn="0" w:lastRowLastColumn="0"/>
            <w:tcW w:w="1843" w:type="dxa"/>
          </w:tcPr>
          <w:p w14:paraId="5FED565F" w14:textId="77777777" w:rsidR="006C3E1E" w:rsidRPr="00E453D8" w:rsidRDefault="006C3E1E" w:rsidP="00044A5A">
            <w:pPr>
              <w:rPr>
                <w:b w:val="0"/>
                <w:bCs/>
                <w:color w:val="auto"/>
              </w:rPr>
            </w:pPr>
            <w:r w:rsidRPr="00E453D8">
              <w:rPr>
                <w:bCs/>
                <w:color w:val="auto"/>
              </w:rPr>
              <w:t>The Water Rule</w:t>
            </w:r>
          </w:p>
        </w:tc>
        <w:tc>
          <w:tcPr>
            <w:tcW w:w="8504" w:type="dxa"/>
          </w:tcPr>
          <w:p w14:paraId="2F176C1B" w14:textId="77777777" w:rsidR="006C3E1E" w:rsidRPr="00E453D8" w:rsidRDefault="006C3E1E"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Regulation 3.37 of the CFI Regulations is often referred to as ‘the Water Rule’. It specifies conditions which need to be met under the eligibility requirements for ERF plantations forestry projects to manage the effects of commercial tree plantings on water availability. Changes to the CFI Regulations (including the Water Rule) are outside the CER’s remit. More information on the Water Rule can be found at the DISER </w:t>
            </w:r>
            <w:hyperlink r:id="rId72" w:history="1">
              <w:r w:rsidRPr="00E453D8">
                <w:rPr>
                  <w:rStyle w:val="Hyperlink"/>
                  <w:color w:val="auto"/>
                </w:rPr>
                <w:t>website</w:t>
              </w:r>
            </w:hyperlink>
            <w:r w:rsidRPr="00E453D8">
              <w:rPr>
                <w:color w:val="auto"/>
              </w:rPr>
              <w:t>.</w:t>
            </w:r>
          </w:p>
        </w:tc>
      </w:tr>
      <w:tr w:rsidR="000C5944" w:rsidRPr="00E453D8" w14:paraId="52BB1225" w14:textId="77777777" w:rsidTr="000C5944">
        <w:tc>
          <w:tcPr>
            <w:cnfStyle w:val="001000000000" w:firstRow="0" w:lastRow="0" w:firstColumn="1" w:lastColumn="0" w:oddVBand="0" w:evenVBand="0" w:oddHBand="0" w:evenHBand="0" w:firstRowFirstColumn="0" w:firstRowLastColumn="0" w:lastRowFirstColumn="0" w:lastRowLastColumn="0"/>
            <w:tcW w:w="1843" w:type="dxa"/>
          </w:tcPr>
          <w:p w14:paraId="46C358E1" w14:textId="77777777" w:rsidR="006C3E1E" w:rsidRPr="00E453D8" w:rsidRDefault="006C3E1E" w:rsidP="00044A5A">
            <w:pPr>
              <w:rPr>
                <w:b w:val="0"/>
                <w:color w:val="auto"/>
              </w:rPr>
            </w:pPr>
            <w:r w:rsidRPr="00E453D8">
              <w:rPr>
                <w:color w:val="auto"/>
              </w:rPr>
              <w:t>Other abatement activities</w:t>
            </w:r>
          </w:p>
        </w:tc>
        <w:tc>
          <w:tcPr>
            <w:tcW w:w="8504" w:type="dxa"/>
          </w:tcPr>
          <w:p w14:paraId="6554F7C0" w14:textId="1BB12D43" w:rsidR="000C5944" w:rsidRPr="00E453D8" w:rsidRDefault="000C5944"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To raise suggestions for other abatement activities related to forestry, please engage with DISER’s method prioritisation process</w:t>
            </w:r>
            <w:r w:rsidR="006C3E1E" w:rsidRPr="00E453D8">
              <w:rPr>
                <w:color w:val="auto"/>
              </w:rPr>
              <w:t xml:space="preserve"> (</w:t>
            </w:r>
            <w:r w:rsidR="006C3E1E" w:rsidRPr="00E453D8">
              <w:rPr>
                <w:rFonts w:eastAsia="Times New Roman"/>
                <w:color w:val="auto"/>
                <w:szCs w:val="22"/>
                <w:lang w:eastAsia="en-AU"/>
              </w:rPr>
              <w:t xml:space="preserve">at </w:t>
            </w:r>
            <w:hyperlink r:id="rId73" w:history="1">
              <w:r w:rsidR="006C3E1E" w:rsidRPr="00E453D8">
                <w:rPr>
                  <w:rStyle w:val="Hyperlink"/>
                  <w:rFonts w:eastAsia="Times New Roman"/>
                  <w:color w:val="auto"/>
                  <w:szCs w:val="22"/>
                  <w:lang w:eastAsia="en-AU"/>
                </w:rPr>
                <w:t>emissions-reduction@industry.gov.au</w:t>
              </w:r>
            </w:hyperlink>
            <w:r w:rsidR="006C3E1E" w:rsidRPr="00E453D8">
              <w:rPr>
                <w:rStyle w:val="Hyperlink"/>
                <w:rFonts w:eastAsia="Times New Roman"/>
                <w:color w:val="auto"/>
                <w:szCs w:val="22"/>
                <w:lang w:eastAsia="en-AU"/>
              </w:rPr>
              <w:t>)</w:t>
            </w:r>
            <w:r w:rsidRPr="00E453D8">
              <w:rPr>
                <w:rStyle w:val="Hyperlink"/>
                <w:rFonts w:eastAsia="Times New Roman"/>
                <w:color w:val="auto"/>
                <w:szCs w:val="22"/>
                <w:lang w:eastAsia="en-AU"/>
              </w:rPr>
              <w:t>.</w:t>
            </w:r>
            <w:r w:rsidR="006C3E1E" w:rsidRPr="00E453D8">
              <w:rPr>
                <w:color w:val="auto"/>
              </w:rPr>
              <w:t xml:space="preserve"> </w:t>
            </w:r>
          </w:p>
          <w:p w14:paraId="4F3581A2" w14:textId="1FAD0592" w:rsidR="006C3E1E" w:rsidRPr="00E453D8" w:rsidRDefault="000C5944" w:rsidP="00044A5A">
            <w:pPr>
              <w:spacing w:after="120"/>
              <w:cnfStyle w:val="000000000000" w:firstRow="0" w:lastRow="0" w:firstColumn="0" w:lastColumn="0" w:oddVBand="0" w:evenVBand="0" w:oddHBand="0" w:evenHBand="0" w:firstRowFirstColumn="0" w:firstRowLastColumn="0" w:lastRowFirstColumn="0" w:lastRowLastColumn="0"/>
              <w:rPr>
                <w:rFonts w:eastAsia="Times New Roman"/>
                <w:color w:val="auto"/>
                <w:szCs w:val="22"/>
                <w:u w:val="single"/>
              </w:rPr>
            </w:pPr>
            <w:r w:rsidRPr="00E453D8">
              <w:rPr>
                <w:color w:val="auto"/>
              </w:rPr>
              <w:t>Please note that the follow</w:t>
            </w:r>
            <w:r w:rsidR="00942BD4" w:rsidRPr="00E453D8">
              <w:rPr>
                <w:color w:val="auto"/>
              </w:rPr>
              <w:t>ing</w:t>
            </w:r>
            <w:r w:rsidRPr="00E453D8">
              <w:rPr>
                <w:color w:val="auto"/>
              </w:rPr>
              <w:t xml:space="preserve"> activities have been deemed as out-of-scope for the </w:t>
            </w:r>
            <w:r w:rsidR="00DD4F41" w:rsidRPr="00E453D8">
              <w:rPr>
                <w:color w:val="auto"/>
              </w:rPr>
              <w:t>2021</w:t>
            </w:r>
            <w:r w:rsidRPr="00E453D8">
              <w:rPr>
                <w:color w:val="auto"/>
              </w:rPr>
              <w:t xml:space="preserve"> method: </w:t>
            </w:r>
            <w:r w:rsidR="006C3E1E" w:rsidRPr="00E453D8">
              <w:rPr>
                <w:color w:val="auto"/>
              </w:rPr>
              <w:t>harvesting native forests</w:t>
            </w:r>
            <w:r w:rsidR="007066A4" w:rsidRPr="00E453D8">
              <w:rPr>
                <w:color w:val="auto"/>
              </w:rPr>
              <w:t xml:space="preserve"> because a new </w:t>
            </w:r>
            <w:r w:rsidR="001C66B2" w:rsidRPr="00E453D8">
              <w:rPr>
                <w:color w:val="auto"/>
              </w:rPr>
              <w:t>method</w:t>
            </w:r>
            <w:r w:rsidR="005A205F" w:rsidRPr="00E453D8">
              <w:rPr>
                <w:color w:val="auto"/>
              </w:rPr>
              <w:t xml:space="preserve"> </w:t>
            </w:r>
            <w:r w:rsidR="007066A4" w:rsidRPr="00E453D8">
              <w:rPr>
                <w:color w:val="auto"/>
              </w:rPr>
              <w:t>would be more fit for purpose</w:t>
            </w:r>
            <w:r w:rsidR="006C3E1E" w:rsidRPr="00E453D8">
              <w:rPr>
                <w:color w:val="auto"/>
              </w:rPr>
              <w:t>, and the substitution of harvested wood products for more emissions-intensive materials</w:t>
            </w:r>
            <w:r w:rsidR="007066A4" w:rsidRPr="00E453D8">
              <w:rPr>
                <w:color w:val="auto"/>
              </w:rPr>
              <w:t xml:space="preserve"> due to uncertainty around emissions reductions associated with materials substitution and the subsequent leakage</w:t>
            </w:r>
            <w:r w:rsidR="006C3E1E" w:rsidRPr="00E453D8">
              <w:rPr>
                <w:color w:val="auto"/>
              </w:rPr>
              <w:t>.</w:t>
            </w:r>
            <w:r w:rsidR="0018378B" w:rsidRPr="00E453D8">
              <w:rPr>
                <w:color w:val="auto"/>
              </w:rPr>
              <w:t xml:space="preserve"> </w:t>
            </w:r>
          </w:p>
        </w:tc>
      </w:tr>
      <w:tr w:rsidR="00942BD4" w:rsidRPr="003726A8" w14:paraId="7EC45D74" w14:textId="77777777" w:rsidTr="000C5944">
        <w:tc>
          <w:tcPr>
            <w:cnfStyle w:val="001000000000" w:firstRow="0" w:lastRow="0" w:firstColumn="1" w:lastColumn="0" w:oddVBand="0" w:evenVBand="0" w:oddHBand="0" w:evenHBand="0" w:firstRowFirstColumn="0" w:firstRowLastColumn="0" w:lastRowFirstColumn="0" w:lastRowLastColumn="0"/>
            <w:tcW w:w="1843" w:type="dxa"/>
          </w:tcPr>
          <w:p w14:paraId="70C4929E" w14:textId="2B5126AC" w:rsidR="00942BD4" w:rsidRPr="00E453D8" w:rsidRDefault="00942BD4" w:rsidP="00044A5A">
            <w:pPr>
              <w:rPr>
                <w:color w:val="auto"/>
              </w:rPr>
            </w:pPr>
            <w:r w:rsidRPr="00E453D8">
              <w:rPr>
                <w:color w:val="auto"/>
              </w:rPr>
              <w:t>New ERF plantation notification to the Agriculture Minister</w:t>
            </w:r>
          </w:p>
        </w:tc>
        <w:tc>
          <w:tcPr>
            <w:tcW w:w="8504" w:type="dxa"/>
          </w:tcPr>
          <w:p w14:paraId="1C719E4B" w14:textId="1A1E3318" w:rsidR="00942BD4" w:rsidRPr="00E453D8" w:rsidRDefault="00942BD4"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S20B of the CFI Rule requires the proponents of new plantation forestry projects to notify the Agriculture Minister. </w:t>
            </w:r>
            <w:r w:rsidR="00F613F3" w:rsidRPr="00E453D8">
              <w:rPr>
                <w:color w:val="auto"/>
              </w:rPr>
              <w:t>This requirement is to manage undesirable impacts on agricultural production of new or expanding plantation forests. Changes to this requirement are outside the CER’s remit in th</w:t>
            </w:r>
            <w:r w:rsidR="00DD4F41" w:rsidRPr="00E453D8">
              <w:rPr>
                <w:color w:val="auto"/>
              </w:rPr>
              <w:t>e 2021</w:t>
            </w:r>
            <w:r w:rsidR="00F613F3" w:rsidRPr="00E453D8">
              <w:rPr>
                <w:color w:val="auto"/>
              </w:rPr>
              <w:t xml:space="preserve"> method.  </w:t>
            </w:r>
          </w:p>
          <w:p w14:paraId="4039A6E4" w14:textId="6125B213" w:rsidR="00F613F3" w:rsidRPr="003726A8" w:rsidRDefault="00F613F3" w:rsidP="00044A5A">
            <w:pPr>
              <w:spacing w:after="120"/>
              <w:cnfStyle w:val="000000000000" w:firstRow="0" w:lastRow="0" w:firstColumn="0" w:lastColumn="0" w:oddVBand="0" w:evenVBand="0" w:oddHBand="0" w:evenHBand="0" w:firstRowFirstColumn="0" w:firstRowLastColumn="0" w:lastRowFirstColumn="0" w:lastRowLastColumn="0"/>
              <w:rPr>
                <w:color w:val="auto"/>
              </w:rPr>
            </w:pPr>
            <w:r w:rsidRPr="00E453D8">
              <w:rPr>
                <w:color w:val="auto"/>
              </w:rPr>
              <w:t xml:space="preserve">Find more information on the </w:t>
            </w:r>
            <w:hyperlink r:id="rId74" w:history="1">
              <w:r w:rsidRPr="00E453D8">
                <w:rPr>
                  <w:rStyle w:val="Hyperlink"/>
                  <w:color w:val="auto"/>
                </w:rPr>
                <w:t>Department of Agriculture Water and Environment - Emissions Reduction Fund Plantation Forestry Notification</w:t>
              </w:r>
            </w:hyperlink>
            <w:r w:rsidRPr="00E453D8">
              <w:rPr>
                <w:rStyle w:val="FootnoteReference"/>
                <w:color w:val="auto"/>
              </w:rPr>
              <w:footnoteReference w:id="33"/>
            </w:r>
            <w:r w:rsidRPr="00E453D8">
              <w:rPr>
                <w:color w:val="auto"/>
              </w:rPr>
              <w:t xml:space="preserve"> website.</w:t>
            </w:r>
          </w:p>
        </w:tc>
      </w:tr>
      <w:bookmarkEnd w:id="6"/>
    </w:tbl>
    <w:p w14:paraId="3A236B45" w14:textId="528219D3" w:rsidR="002D6A8F" w:rsidRPr="002B0289" w:rsidRDefault="002D6A8F" w:rsidP="00E31575">
      <w:pPr>
        <w:spacing w:after="0"/>
        <w:rPr>
          <w:color w:val="auto"/>
        </w:rPr>
      </w:pPr>
    </w:p>
    <w:sectPr w:rsidR="002D6A8F" w:rsidRPr="002B0289" w:rsidSect="00EF1CB4">
      <w:pgSz w:w="11900" w:h="16840" w:code="9"/>
      <w:pgMar w:top="1693" w:right="1080" w:bottom="851" w:left="1080" w:header="0"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3ACFF" w14:textId="77777777" w:rsidR="007C7852" w:rsidRDefault="007C7852" w:rsidP="00176C28">
      <w:r>
        <w:separator/>
      </w:r>
    </w:p>
  </w:endnote>
  <w:endnote w:type="continuationSeparator" w:id="0">
    <w:p w14:paraId="6DAF1DA2" w14:textId="77777777" w:rsidR="007C7852" w:rsidRDefault="007C7852" w:rsidP="00176C28">
      <w:r>
        <w:continuationSeparator/>
      </w:r>
    </w:p>
  </w:endnote>
  <w:endnote w:type="continuationNotice" w:id="1">
    <w:p w14:paraId="0789779A" w14:textId="77777777" w:rsidR="007C7852" w:rsidRDefault="007C78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B81F" w14:textId="70B7147A" w:rsidR="007C7852" w:rsidRDefault="007C7852" w:rsidP="009C6AD5">
    <w:pPr>
      <w:tabs>
        <w:tab w:val="center" w:pos="4536"/>
        <w:tab w:val="right" w:pos="9356"/>
      </w:tabs>
      <w:ind w:left="142" w:right="101"/>
    </w:pPr>
    <w:r>
      <w:rPr>
        <w:noProof/>
        <w:lang w:eastAsia="en-AU"/>
      </w:rPr>
      <w:drawing>
        <wp:anchor distT="0" distB="1397" distL="114300" distR="116840" simplePos="0" relativeHeight="251656192" behindDoc="0" locked="0" layoutInCell="1" allowOverlap="1" wp14:anchorId="18387A96" wp14:editId="49C379E6">
          <wp:simplePos x="0" y="0"/>
          <wp:positionH relativeFrom="column">
            <wp:posOffset>180340</wp:posOffset>
          </wp:positionH>
          <wp:positionV relativeFrom="paragraph">
            <wp:posOffset>85090</wp:posOffset>
          </wp:positionV>
          <wp:extent cx="5849620" cy="71628"/>
          <wp:effectExtent l="0" t="0" r="0" b="5080"/>
          <wp:wrapSquare wrapText="bothSides"/>
          <wp:docPr id="11" name="Picture 11"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title="Australian Government - Clean Energy Regulator"/>
                  <pic:cNvPicPr/>
                </pic:nvPicPr>
                <pic:blipFill>
                  <a:blip r:embed="rId1">
                    <a:extLst>
                      <a:ext uri="{28A0092B-C50C-407E-A947-70E740481C1C}">
                        <a14:useLocalDpi xmlns:a14="http://schemas.microsoft.com/office/drawing/2010/main" val="0"/>
                      </a:ext>
                    </a:extLst>
                  </a:blip>
                  <a:stretch>
                    <a:fillRect/>
                  </a:stretch>
                </pic:blipFill>
                <pic:spPr>
                  <a:xfrm>
                    <a:off x="0" y="0"/>
                    <a:ext cx="5849620" cy="71120"/>
                  </a:xfrm>
                  <a:prstGeom prst="rect">
                    <a:avLst/>
                  </a:prstGeom>
                </pic:spPr>
              </pic:pic>
            </a:graphicData>
          </a:graphic>
          <wp14:sizeRelH relativeFrom="page">
            <wp14:pctWidth>0</wp14:pctWidth>
          </wp14:sizeRelH>
          <wp14:sizeRelV relativeFrom="page">
            <wp14:pctHeight>0</wp14:pctHeight>
          </wp14:sizeRelV>
        </wp:anchor>
      </w:drawing>
    </w:r>
  </w:p>
  <w:p w14:paraId="058482DC" w14:textId="1433A699" w:rsidR="007C7852" w:rsidRPr="009C6AD5" w:rsidRDefault="007C7852" w:rsidP="009C6AD5">
    <w:pPr>
      <w:pStyle w:val="Footer"/>
      <w:ind w:left="0"/>
      <w:rPr>
        <w:rFonts w:asciiTheme="minorHAnsi" w:hAnsiTheme="minorHAnsi"/>
        <w:b w:val="0"/>
        <w:color w:val="FF0000"/>
        <w:sz w:val="28"/>
      </w:rPr>
    </w:pPr>
    <w:r>
      <w:rPr>
        <w:rStyle w:val="Protectivemarker"/>
        <w:b/>
      </w:rPr>
      <w:tab/>
    </w:r>
    <w:r w:rsidRPr="0062352B">
      <w:rPr>
        <w:rStyle w:val="Protectivemarker"/>
        <w:b/>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5F0A9" w14:textId="4740A0AE" w:rsidR="007C7852" w:rsidRPr="005257B6" w:rsidRDefault="007C7852" w:rsidP="005257B6">
    <w:pPr>
      <w:pBdr>
        <w:top w:val="single" w:sz="4" w:space="1" w:color="auto"/>
      </w:pBdr>
      <w:tabs>
        <w:tab w:val="center" w:pos="4153"/>
        <w:tab w:val="right" w:pos="8306"/>
      </w:tabs>
      <w:spacing w:after="0"/>
      <w:rPr>
        <w:rFonts w:asciiTheme="majorHAnsi" w:hAnsiTheme="majorHAnsi" w:cstheme="majorHAnsi"/>
      </w:rPr>
    </w:pPr>
    <w:r w:rsidRPr="005257B6">
      <w:rPr>
        <w:rFonts w:asciiTheme="majorHAnsi" w:eastAsia="Times New Roman" w:hAnsiTheme="majorHAnsi" w:cstheme="majorHAnsi"/>
        <w:color w:val="auto"/>
        <w:sz w:val="16"/>
        <w:szCs w:val="18"/>
        <w:lang w:eastAsia="en-AU"/>
      </w:rPr>
      <w:t>UNDERSTANDING YOUR PLANTATION FORESTRY PROJECT</w:t>
    </w:r>
    <w:r w:rsidRPr="005257B6">
      <w:rPr>
        <w:rFonts w:asciiTheme="majorHAnsi" w:eastAsia="Times New Roman" w:hAnsiTheme="majorHAnsi" w:cstheme="majorHAnsi"/>
        <w:color w:val="auto"/>
        <w:sz w:val="16"/>
        <w:szCs w:val="18"/>
        <w:lang w:eastAsia="en-AU"/>
      </w:rPr>
      <w:tab/>
    </w:r>
    <w:r w:rsidRPr="005257B6">
      <w:rPr>
        <w:rFonts w:asciiTheme="majorHAnsi" w:eastAsia="Times New Roman" w:hAnsiTheme="majorHAnsi" w:cstheme="majorHAnsi"/>
        <w:color w:val="auto"/>
        <w:sz w:val="16"/>
        <w:szCs w:val="18"/>
        <w:lang w:eastAsia="en-AU"/>
      </w:rPr>
      <w:tab/>
    </w:r>
    <w:r w:rsidRPr="005257B6">
      <w:rPr>
        <w:rFonts w:asciiTheme="majorHAnsi" w:eastAsia="Times New Roman" w:hAnsiTheme="majorHAnsi" w:cstheme="majorHAnsi"/>
        <w:color w:val="auto"/>
        <w:sz w:val="16"/>
        <w:szCs w:val="18"/>
        <w:lang w:eastAsia="en-AU"/>
      </w:rPr>
      <w:tab/>
    </w:r>
    <w:r>
      <w:rPr>
        <w:rFonts w:asciiTheme="majorHAnsi" w:eastAsia="Times New Roman" w:hAnsiTheme="majorHAnsi" w:cstheme="majorHAnsi"/>
        <w:color w:val="auto"/>
        <w:sz w:val="16"/>
        <w:szCs w:val="18"/>
        <w:lang w:eastAsia="en-AU"/>
      </w:rPr>
      <w:tab/>
    </w:r>
    <w:r w:rsidRPr="005257B6">
      <w:rPr>
        <w:rFonts w:asciiTheme="majorHAnsi" w:eastAsia="Times New Roman" w:hAnsiTheme="majorHAnsi" w:cstheme="majorHAnsi"/>
        <w:color w:val="auto"/>
        <w:sz w:val="16"/>
        <w:szCs w:val="18"/>
        <w:lang w:eastAsia="en-AU"/>
      </w:rPr>
      <w:t xml:space="preserve"> </w:t>
    </w:r>
    <w:r w:rsidRPr="005257B6">
      <w:rPr>
        <w:rStyle w:val="Hyperlink"/>
        <w:rFonts w:asciiTheme="majorHAnsi" w:hAnsiTheme="majorHAnsi" w:cstheme="majorHAnsi"/>
        <w:sz w:val="16"/>
        <w:u w:val="none"/>
      </w:rPr>
      <w:fldChar w:fldCharType="begin"/>
    </w:r>
    <w:r w:rsidRPr="005257B6">
      <w:rPr>
        <w:rStyle w:val="Hyperlink"/>
        <w:rFonts w:asciiTheme="majorHAnsi" w:hAnsiTheme="majorHAnsi" w:cstheme="majorHAnsi"/>
        <w:sz w:val="16"/>
        <w:u w:val="none"/>
      </w:rPr>
      <w:instrText xml:space="preserve"> PAGE   \* MERGEFORMAT </w:instrText>
    </w:r>
    <w:r w:rsidRPr="005257B6">
      <w:rPr>
        <w:rStyle w:val="Hyperlink"/>
        <w:rFonts w:asciiTheme="majorHAnsi" w:hAnsiTheme="majorHAnsi" w:cstheme="majorHAnsi"/>
        <w:sz w:val="16"/>
        <w:u w:val="none"/>
      </w:rPr>
      <w:fldChar w:fldCharType="separate"/>
    </w:r>
    <w:r w:rsidRPr="005257B6">
      <w:rPr>
        <w:rStyle w:val="Hyperlink"/>
        <w:rFonts w:asciiTheme="majorHAnsi" w:hAnsiTheme="majorHAnsi" w:cstheme="majorHAnsi"/>
        <w:sz w:val="16"/>
      </w:rPr>
      <w:t>1</w:t>
    </w:r>
    <w:r w:rsidRPr="005257B6">
      <w:rPr>
        <w:rStyle w:val="Hyperlink"/>
        <w:rFonts w:asciiTheme="majorHAnsi" w:hAnsiTheme="majorHAnsi" w:cstheme="majorHAnsi"/>
        <w:sz w:val="16"/>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47CF8" w14:textId="77777777" w:rsidR="007C7852" w:rsidRDefault="007C7852" w:rsidP="009C0DFB">
      <w:pPr>
        <w:spacing w:after="120"/>
      </w:pPr>
      <w:r>
        <w:separator/>
      </w:r>
    </w:p>
  </w:footnote>
  <w:footnote w:type="continuationSeparator" w:id="0">
    <w:p w14:paraId="7592B222" w14:textId="77777777" w:rsidR="007C7852" w:rsidRDefault="007C7852" w:rsidP="00176C28">
      <w:r>
        <w:continuationSeparator/>
      </w:r>
    </w:p>
  </w:footnote>
  <w:footnote w:type="continuationNotice" w:id="1">
    <w:p w14:paraId="0A5884B8" w14:textId="77777777" w:rsidR="007C7852" w:rsidRDefault="007C7852">
      <w:pPr>
        <w:spacing w:after="0"/>
      </w:pPr>
    </w:p>
  </w:footnote>
  <w:footnote w:id="2">
    <w:p w14:paraId="215570D2" w14:textId="77777777" w:rsidR="007C7852" w:rsidRPr="00E453D8" w:rsidRDefault="007C7852" w:rsidP="00CB2689">
      <w:pPr>
        <w:pStyle w:val="FootnoteText"/>
      </w:pPr>
      <w:r w:rsidRPr="00E453D8">
        <w:rPr>
          <w:rStyle w:val="FootnoteReference"/>
        </w:rPr>
        <w:footnoteRef/>
      </w:r>
      <w:r w:rsidRPr="00E453D8">
        <w:t xml:space="preserve"> </w:t>
      </w:r>
      <w:hyperlink r:id="rId1" w:history="1">
        <w:r w:rsidRPr="00E453D8">
          <w:rPr>
            <w:rStyle w:val="Hyperlink"/>
            <w:sz w:val="20"/>
          </w:rPr>
          <w:t>http://www.cleanenergyregulator.gov.au/ERF/Want-to-participate-in-the-Emissions-Reduction-Fund/Planning-a-project</w:t>
        </w:r>
      </w:hyperlink>
      <w:r w:rsidRPr="00E453D8">
        <w:t xml:space="preserve"> </w:t>
      </w:r>
    </w:p>
  </w:footnote>
  <w:footnote w:id="3">
    <w:p w14:paraId="65D5E341" w14:textId="77777777" w:rsidR="007C7852" w:rsidRPr="00E453D8" w:rsidRDefault="007C7852" w:rsidP="00CB2689">
      <w:pPr>
        <w:pStyle w:val="FootnoteText"/>
      </w:pPr>
      <w:r w:rsidRPr="00E453D8">
        <w:rPr>
          <w:rStyle w:val="FootnoteReference"/>
        </w:rPr>
        <w:footnoteRef/>
      </w:r>
      <w:r w:rsidRPr="00E453D8">
        <w:t xml:space="preserve"> Forestry rights are the rights to plant, establish, manage, and maintain vegetation on the land. Each state and territory </w:t>
      </w:r>
      <w:proofErr w:type="gramStart"/>
      <w:r w:rsidRPr="00E453D8">
        <w:t>has</w:t>
      </w:r>
      <w:proofErr w:type="gramEnd"/>
      <w:r w:rsidRPr="00E453D8">
        <w:t xml:space="preserve"> its own forestry legislation.</w:t>
      </w:r>
    </w:p>
  </w:footnote>
  <w:footnote w:id="4">
    <w:p w14:paraId="597C32F1" w14:textId="77777777" w:rsidR="007C7852" w:rsidRPr="00E453D8" w:rsidRDefault="007C7852" w:rsidP="00CB2689">
      <w:pPr>
        <w:pStyle w:val="FootnoteText"/>
      </w:pPr>
      <w:r w:rsidRPr="00E453D8">
        <w:rPr>
          <w:rStyle w:val="Hyperlink"/>
          <w:sz w:val="20"/>
          <w:vertAlign w:val="superscript"/>
        </w:rPr>
        <w:footnoteRef/>
      </w:r>
      <w:r w:rsidRPr="00E453D8">
        <w:rPr>
          <w:rStyle w:val="Hyperlink"/>
          <w:sz w:val="20"/>
          <w:vertAlign w:val="superscript"/>
        </w:rPr>
        <w:t xml:space="preserve"> </w:t>
      </w:r>
      <w:hyperlink r:id="rId2" w:history="1">
        <w:r w:rsidRPr="00E453D8">
          <w:rPr>
            <w:rStyle w:val="Hyperlink"/>
            <w:sz w:val="20"/>
          </w:rPr>
          <w:t>http://www.cleanenergyregulator.gov.au/ERF/Want-to-participate-in-the-Emissions-Reduction-Fund/Planning-a-project/native-title</w:t>
        </w:r>
      </w:hyperlink>
    </w:p>
  </w:footnote>
  <w:footnote w:id="5">
    <w:p w14:paraId="0CBB2AD6" w14:textId="77777777" w:rsidR="007C7852" w:rsidRPr="00E453D8" w:rsidRDefault="007C7852" w:rsidP="00CB2689">
      <w:pPr>
        <w:pStyle w:val="FootnoteText"/>
      </w:pPr>
      <w:r w:rsidRPr="00E453D8">
        <w:rPr>
          <w:rStyle w:val="FootnoteReference"/>
        </w:rPr>
        <w:footnoteRef/>
      </w:r>
      <w:r w:rsidRPr="00E453D8">
        <w:t xml:space="preserve"> </w:t>
      </w:r>
      <w:hyperlink r:id="rId3" w:history="1">
        <w:r w:rsidRPr="00E453D8">
          <w:rPr>
            <w:rStyle w:val="Hyperlink"/>
            <w:sz w:val="20"/>
          </w:rPr>
          <w:t>http://www.cleanenergyregulator.gov.au/ERF/Choosing-a-project-type/Opportunities-for-the-land-sector/eligible-interest-holder-consent</w:t>
        </w:r>
      </w:hyperlink>
      <w:r w:rsidRPr="00E453D8">
        <w:t xml:space="preserve"> </w:t>
      </w:r>
    </w:p>
  </w:footnote>
  <w:footnote w:id="6">
    <w:p w14:paraId="1819B0E6" w14:textId="77777777" w:rsidR="007C7852" w:rsidRPr="00E453D8" w:rsidRDefault="007C7852" w:rsidP="00CB2689">
      <w:pPr>
        <w:pStyle w:val="FootnoteText"/>
      </w:pPr>
      <w:r w:rsidRPr="00E453D8">
        <w:rPr>
          <w:rStyle w:val="FootnoteReference"/>
        </w:rPr>
        <w:footnoteRef/>
      </w:r>
      <w:r w:rsidRPr="00E453D8">
        <w:t xml:space="preserve"> </w:t>
      </w:r>
      <w:hyperlink r:id="rId4" w:anchor="Vary-your-conditional-registration" w:history="1">
        <w:r w:rsidRPr="00E453D8">
          <w:rPr>
            <w:rStyle w:val="Hyperlink"/>
            <w:sz w:val="20"/>
          </w:rPr>
          <w:t>http://www.cleanenergyregulator.gov.au/ERF/Want-to-participate-in-the-Emissions-Reduction-Fund/Making-changes-to-your-project#Vary-your-conditional-registration</w:t>
        </w:r>
      </w:hyperlink>
    </w:p>
  </w:footnote>
  <w:footnote w:id="7">
    <w:p w14:paraId="2588D8B7" w14:textId="49851794" w:rsidR="007C7852" w:rsidRPr="00E453D8" w:rsidRDefault="007C7852" w:rsidP="00AE10CF">
      <w:pPr>
        <w:pStyle w:val="FootnoteText"/>
      </w:pPr>
      <w:r w:rsidRPr="00E453D8">
        <w:rPr>
          <w:rStyle w:val="FootnoteReference"/>
        </w:rPr>
        <w:t>6</w:t>
      </w:r>
      <w:r w:rsidRPr="00E453D8">
        <w:t xml:space="preserve"> Carbon Credits (Carbon Farming Initiative) Regulations (2011)</w:t>
      </w:r>
    </w:p>
  </w:footnote>
  <w:footnote w:id="8">
    <w:p w14:paraId="0DEE9FAE" w14:textId="4F41EA47" w:rsidR="007C7852" w:rsidRPr="00E453D8" w:rsidRDefault="007C7852" w:rsidP="00AE10CF">
      <w:pPr>
        <w:pStyle w:val="FootnoteText"/>
      </w:pPr>
      <w:r w:rsidRPr="00E453D8">
        <w:rPr>
          <w:rStyle w:val="FootnoteReference"/>
        </w:rPr>
        <w:t>7</w:t>
      </w:r>
      <w:r w:rsidRPr="00E453D8">
        <w:t xml:space="preserve"> Approved regional forestry hubs include:</w:t>
      </w:r>
    </w:p>
    <w:p w14:paraId="167081DC" w14:textId="44311704" w:rsidR="007C7852" w:rsidRPr="00E453D8" w:rsidRDefault="007C7852" w:rsidP="00AE10CF">
      <w:pPr>
        <w:pStyle w:val="FootnoteText"/>
        <w:numPr>
          <w:ilvl w:val="0"/>
          <w:numId w:val="69"/>
        </w:numPr>
      </w:pPr>
      <w:r w:rsidRPr="00E453D8">
        <w:t>North East New South Wales</w:t>
      </w:r>
    </w:p>
    <w:p w14:paraId="7532941F" w14:textId="77777777" w:rsidR="007C7852" w:rsidRPr="00E453D8" w:rsidRDefault="007C7852" w:rsidP="00AE10CF">
      <w:pPr>
        <w:pStyle w:val="FootnoteText"/>
        <w:numPr>
          <w:ilvl w:val="0"/>
          <w:numId w:val="69"/>
        </w:numPr>
      </w:pPr>
      <w:r w:rsidRPr="00E453D8">
        <w:t>South West Slopes of New South Wales and Victoria</w:t>
      </w:r>
    </w:p>
    <w:p w14:paraId="30695E7D" w14:textId="150D8122" w:rsidR="007C7852" w:rsidRPr="00E453D8" w:rsidRDefault="007C7852" w:rsidP="00AE10CF">
      <w:pPr>
        <w:pStyle w:val="FootnoteText"/>
        <w:numPr>
          <w:ilvl w:val="0"/>
          <w:numId w:val="69"/>
        </w:numPr>
      </w:pPr>
      <w:r w:rsidRPr="00E453D8">
        <w:t>South East South Australian section of the Green Triangle</w:t>
      </w:r>
    </w:p>
    <w:p w14:paraId="555AAEF6" w14:textId="50662553" w:rsidR="007C7852" w:rsidRPr="00E453D8" w:rsidRDefault="007C7852" w:rsidP="00AE10CF">
      <w:pPr>
        <w:pStyle w:val="FootnoteText"/>
        <w:numPr>
          <w:ilvl w:val="0"/>
          <w:numId w:val="69"/>
        </w:numPr>
      </w:pPr>
      <w:r w:rsidRPr="00E453D8">
        <w:t>South West Western Australia</w:t>
      </w:r>
    </w:p>
    <w:p w14:paraId="12F6ED22" w14:textId="72F6690C" w:rsidR="007C7852" w:rsidRPr="00E453D8" w:rsidRDefault="007C7852" w:rsidP="00AE10CF">
      <w:pPr>
        <w:pStyle w:val="FootnoteText"/>
        <w:numPr>
          <w:ilvl w:val="0"/>
          <w:numId w:val="69"/>
        </w:numPr>
      </w:pPr>
      <w:r w:rsidRPr="00E453D8">
        <w:t>North/North West Tasmania.</w:t>
      </w:r>
    </w:p>
    <w:p w14:paraId="25F3FC0F" w14:textId="77777777" w:rsidR="007C7852" w:rsidRPr="00E453D8" w:rsidRDefault="007C7852" w:rsidP="00AE10CF">
      <w:pPr>
        <w:pStyle w:val="FootnoteText"/>
      </w:pPr>
      <w:r w:rsidRPr="00E453D8">
        <w:t xml:space="preserve">Please refer to the link for maps: </w:t>
      </w:r>
      <w:hyperlink r:id="rId5" w:history="1">
        <w:r w:rsidRPr="00E453D8">
          <w:rPr>
            <w:rStyle w:val="Hyperlink"/>
            <w:sz w:val="20"/>
          </w:rPr>
          <w:t>https://www.industry.gov.au/sites/default/files/2020-07/plantation-forestry-specified-regions-for-subregulation-3-37-4a.pdf</w:t>
        </w:r>
      </w:hyperlink>
    </w:p>
  </w:footnote>
  <w:footnote w:id="9">
    <w:p w14:paraId="1C198299" w14:textId="77777777" w:rsidR="007C7852" w:rsidRPr="00E453D8" w:rsidRDefault="007C7852" w:rsidP="00AE10CF">
      <w:pPr>
        <w:pStyle w:val="FootnoteText"/>
      </w:pPr>
      <w:r w:rsidRPr="00E453D8">
        <w:rPr>
          <w:rStyle w:val="FootnoteReference"/>
        </w:rPr>
        <w:footnoteRef/>
      </w:r>
      <w:r w:rsidRPr="00E453D8">
        <w:t xml:space="preserve"> </w:t>
      </w:r>
      <w:hyperlink r:id="rId6" w:history="1">
        <w:r w:rsidRPr="00E453D8">
          <w:rPr>
            <w:rStyle w:val="Hyperlink"/>
            <w:sz w:val="20"/>
          </w:rPr>
          <w:t>https://www.agriculture.gov.au/water/policy/nwi</w:t>
        </w:r>
      </w:hyperlink>
    </w:p>
  </w:footnote>
  <w:footnote w:id="10">
    <w:p w14:paraId="19B3F56F" w14:textId="77777777" w:rsidR="007C7852" w:rsidRPr="00E453D8" w:rsidRDefault="007C7852" w:rsidP="00AE10CF">
      <w:pPr>
        <w:pStyle w:val="FootnoteText"/>
      </w:pPr>
      <w:r w:rsidRPr="00E453D8">
        <w:rPr>
          <w:rStyle w:val="FootnoteReference"/>
        </w:rPr>
        <w:footnoteRef/>
      </w:r>
      <w:r w:rsidRPr="00E453D8">
        <w:t xml:space="preserve"> </w:t>
      </w:r>
      <w:hyperlink r:id="rId7" w:history="1">
        <w:r w:rsidRPr="00E453D8">
          <w:rPr>
            <w:rStyle w:val="Hyperlink"/>
            <w:sz w:val="20"/>
          </w:rPr>
          <w:t>http://www.environment.gov.au/climate-change/government/emissions-reduction-fund/publications/cfi-salinity-guidelines</w:t>
        </w:r>
      </w:hyperlink>
      <w:r w:rsidRPr="00E453D8">
        <w:t xml:space="preserve"> </w:t>
      </w:r>
    </w:p>
  </w:footnote>
  <w:footnote w:id="11">
    <w:p w14:paraId="27DB729A" w14:textId="77777777" w:rsidR="007C7852" w:rsidRPr="00E453D8" w:rsidRDefault="007C7852" w:rsidP="00AE10CF">
      <w:pPr>
        <w:pStyle w:val="FootnoteText"/>
      </w:pPr>
      <w:r w:rsidRPr="00E453D8">
        <w:rPr>
          <w:rStyle w:val="FootnoteReference"/>
        </w:rPr>
        <w:footnoteRef/>
      </w:r>
      <w:r w:rsidRPr="00E453D8">
        <w:t xml:space="preserve"> Carbon Credits (Carbon Farming Initiative) Regulations (2011)</w:t>
      </w:r>
    </w:p>
  </w:footnote>
  <w:footnote w:id="12">
    <w:p w14:paraId="39C07829" w14:textId="77777777" w:rsidR="007C7852" w:rsidRPr="00E453D8" w:rsidRDefault="007C7852" w:rsidP="00321E08">
      <w:pPr>
        <w:pStyle w:val="FootnoteText"/>
      </w:pPr>
      <w:r w:rsidRPr="00E453D8">
        <w:rPr>
          <w:rStyle w:val="FootnoteReference"/>
        </w:rPr>
        <w:footnoteRef/>
      </w:r>
      <w:r w:rsidRPr="00E453D8">
        <w:t xml:space="preserve"> </w:t>
      </w:r>
      <w:hyperlink r:id="rId8" w:history="1">
        <w:r w:rsidRPr="00E453D8">
          <w:rPr>
            <w:rStyle w:val="Hyperlink"/>
            <w:sz w:val="20"/>
          </w:rPr>
          <w:t>http://www.cleanenergyregulator.gov.au/csf/how-it-works/Pages/Being-a-project-proponent-information-for-landholders.aspx</w:t>
        </w:r>
      </w:hyperlink>
    </w:p>
  </w:footnote>
  <w:footnote w:id="13">
    <w:p w14:paraId="37D6E392" w14:textId="1FF6E1E4" w:rsidR="007C7852" w:rsidRPr="00E453D8" w:rsidRDefault="007C7852" w:rsidP="00483F36">
      <w:pPr>
        <w:pStyle w:val="FootnoteText"/>
        <w:rPr>
          <w:sz w:val="16"/>
          <w:szCs w:val="16"/>
          <w:lang w:val="en-US"/>
        </w:rPr>
      </w:pPr>
      <w:r w:rsidRPr="00E453D8">
        <w:rPr>
          <w:rStyle w:val="FootnoteReference"/>
          <w:sz w:val="16"/>
          <w:szCs w:val="16"/>
        </w:rPr>
        <w:footnoteRef/>
      </w:r>
      <w:r w:rsidRPr="00E453D8">
        <w:rPr>
          <w:sz w:val="16"/>
          <w:szCs w:val="16"/>
        </w:rPr>
        <w:t xml:space="preserve"> </w:t>
      </w:r>
      <w:hyperlink r:id="rId9" w:history="1">
        <w:r w:rsidR="00701953" w:rsidRPr="00654743">
          <w:rPr>
            <w:rStyle w:val="Hyperlink"/>
            <w:sz w:val="16"/>
            <w:szCs w:val="16"/>
          </w:rPr>
          <w:t>https://www.awe.gov.au/abares/research-topics/forests/forest-economics/plantation-and-log-supply</w:t>
        </w:r>
      </w:hyperlink>
      <w:r w:rsidR="00701953">
        <w:rPr>
          <w:sz w:val="16"/>
          <w:szCs w:val="16"/>
        </w:rPr>
        <w:t xml:space="preserve"> </w:t>
      </w:r>
    </w:p>
  </w:footnote>
  <w:footnote w:id="14">
    <w:p w14:paraId="375BE995" w14:textId="77777777" w:rsidR="007C7852" w:rsidRPr="00E453D8" w:rsidRDefault="007C7852" w:rsidP="00BF6997">
      <w:pPr>
        <w:pStyle w:val="FootnoteText"/>
      </w:pPr>
      <w:r w:rsidRPr="00E453D8">
        <w:rPr>
          <w:rStyle w:val="FootnoteReference"/>
        </w:rPr>
        <w:footnoteRef/>
      </w:r>
      <w:r w:rsidRPr="00E453D8">
        <w:t xml:space="preserve"> </w:t>
      </w:r>
      <w:r w:rsidRPr="00E453D8">
        <w:rPr>
          <w:color w:val="auto"/>
          <w:sz w:val="18"/>
          <w:szCs w:val="18"/>
        </w:rPr>
        <w:t>The CEO/CFO of the project proponent is the individual who is primarily responsible financial matters in relation to the project proponent. This definition allows individuals such as landholders, or agents or carbon service providers to sign the declaration, in the instance that they are the project proponent</w:t>
      </w:r>
      <w:r w:rsidRPr="00E453D8">
        <w:rPr>
          <w:color w:val="auto"/>
        </w:rPr>
        <w:t>.</w:t>
      </w:r>
    </w:p>
  </w:footnote>
  <w:footnote w:id="15">
    <w:p w14:paraId="5CEC1BB0" w14:textId="742AC4B9" w:rsidR="007C7852" w:rsidRPr="00E453D8" w:rsidRDefault="007C7852">
      <w:pPr>
        <w:pStyle w:val="FootnoteText"/>
      </w:pPr>
      <w:r w:rsidRPr="00E453D8">
        <w:rPr>
          <w:rStyle w:val="FootnoteReference"/>
        </w:rPr>
        <w:footnoteRef/>
      </w:r>
      <w:r w:rsidRPr="00E453D8">
        <w:t xml:space="preserve"> </w:t>
      </w:r>
      <w:r w:rsidRPr="00E453D8">
        <w:rPr>
          <w:sz w:val="18"/>
          <w:szCs w:val="18"/>
        </w:rPr>
        <w:t>The requirement that the non-forest land use must be viable ensures that it is realistic to assume that the conversion would happen in the BAU scenario. There may be factors relating to specific plantation land such as soil type and slope that mean that not all plantation forest land will be suitable for an agricultural land use.</w:t>
      </w:r>
    </w:p>
  </w:footnote>
  <w:footnote w:id="16">
    <w:p w14:paraId="5B6E24CC" w14:textId="52BDC2C1" w:rsidR="007C7852" w:rsidRDefault="007C7852" w:rsidP="00131F39">
      <w:pPr>
        <w:pStyle w:val="FootnoteText"/>
      </w:pPr>
      <w:r>
        <w:rPr>
          <w:rStyle w:val="FootnoteReference"/>
        </w:rPr>
        <w:footnoteRef/>
      </w:r>
      <w:r>
        <w:t xml:space="preserve"> A qualified independent person is a person who is either:</w:t>
      </w:r>
    </w:p>
    <w:p w14:paraId="79D6252E" w14:textId="42066BB8" w:rsidR="007C7852" w:rsidRDefault="007C7852" w:rsidP="00131F39">
      <w:pPr>
        <w:pStyle w:val="FootnoteText"/>
        <w:numPr>
          <w:ilvl w:val="0"/>
          <w:numId w:val="90"/>
        </w:numPr>
      </w:pPr>
      <w:r>
        <w:t>a qualified auditor, accountant or valuer who has been certified by a nationally recognised professional body and has demonstrated experience in the forestry sector, or</w:t>
      </w:r>
    </w:p>
    <w:p w14:paraId="40908F02" w14:textId="77777777" w:rsidR="007C7852" w:rsidRDefault="007C7852" w:rsidP="00131F39">
      <w:pPr>
        <w:pStyle w:val="FootnoteText"/>
        <w:numPr>
          <w:ilvl w:val="0"/>
          <w:numId w:val="90"/>
        </w:numPr>
      </w:pPr>
      <w:r>
        <w:t>a Registered Forestry Professional under Forestry Australia’s registered forestry professional accreditation scheme with demonstrated experience in financial assessments or financial reporting, and</w:t>
      </w:r>
    </w:p>
    <w:p w14:paraId="6C2F875A" w14:textId="1AD380B1" w:rsidR="007C7852" w:rsidRDefault="007C7852" w:rsidP="00E713EA">
      <w:pPr>
        <w:pStyle w:val="FootnoteText"/>
        <w:numPr>
          <w:ilvl w:val="0"/>
          <w:numId w:val="90"/>
        </w:numPr>
      </w:pPr>
      <w:r>
        <w:t>and has no financial interest in the project.</w:t>
      </w:r>
    </w:p>
  </w:footnote>
  <w:footnote w:id="17">
    <w:p w14:paraId="5C1CC840" w14:textId="77777777" w:rsidR="007C7852" w:rsidRPr="00E453D8" w:rsidRDefault="007C7852" w:rsidP="00BF6997">
      <w:pPr>
        <w:pStyle w:val="FootnoteText"/>
      </w:pPr>
      <w:r w:rsidRPr="00E453D8">
        <w:rPr>
          <w:rStyle w:val="FootnoteReference"/>
        </w:rPr>
        <w:footnoteRef/>
      </w:r>
      <w:r w:rsidRPr="00E453D8">
        <w:t xml:space="preserve"> </w:t>
      </w:r>
      <w:r w:rsidRPr="00E453D8">
        <w:rPr>
          <w:sz w:val="18"/>
          <w:szCs w:val="18"/>
        </w:rPr>
        <w:t>The default clearfell ages will be specified in the methodology determination and be informed by data on industry averages.</w:t>
      </w:r>
    </w:p>
  </w:footnote>
  <w:footnote w:id="18">
    <w:p w14:paraId="475DE0F4" w14:textId="77777777" w:rsidR="007C7852" w:rsidRPr="00E453D8" w:rsidRDefault="007C7852" w:rsidP="00352153">
      <w:pPr>
        <w:pStyle w:val="FootnoteText"/>
      </w:pPr>
      <w:r w:rsidRPr="00E453D8">
        <w:rPr>
          <w:rStyle w:val="FootnoteReference"/>
        </w:rPr>
        <w:footnoteRef/>
      </w:r>
      <w:r w:rsidRPr="00E453D8">
        <w:t xml:space="preserve"> </w:t>
      </w:r>
      <w:hyperlink r:id="rId10" w:history="1">
        <w:r w:rsidRPr="00E453D8">
          <w:rPr>
            <w:rStyle w:val="Hyperlink"/>
            <w:sz w:val="20"/>
          </w:rPr>
          <w:t>http://www.cleanenergyregulator.gov.au/ERF/Want-to-participate-in-the-Emissions-Reduction-Fund/Step-1-Apply</w:t>
        </w:r>
      </w:hyperlink>
      <w:r w:rsidRPr="00E453D8">
        <w:t xml:space="preserve"> </w:t>
      </w:r>
    </w:p>
  </w:footnote>
  <w:footnote w:id="19">
    <w:p w14:paraId="778BBB1E" w14:textId="77777777" w:rsidR="007C7852" w:rsidRPr="00E453D8" w:rsidRDefault="007C7852" w:rsidP="00352153">
      <w:pPr>
        <w:pStyle w:val="FootnoteText"/>
      </w:pPr>
      <w:r w:rsidRPr="00E453D8">
        <w:rPr>
          <w:rStyle w:val="FootnoteReference"/>
        </w:rPr>
        <w:footnoteRef/>
      </w:r>
      <w:r w:rsidRPr="00E453D8">
        <w:t xml:space="preserve"> </w:t>
      </w:r>
      <w:hyperlink r:id="rId11" w:history="1">
        <w:r w:rsidRPr="00E453D8">
          <w:rPr>
            <w:rStyle w:val="Hyperlink"/>
            <w:sz w:val="20"/>
          </w:rPr>
          <w:t>https://www.environment.gov.au/climate-change/government/emissions-reduction-fund/publications/cfi-mapping-guidelines</w:t>
        </w:r>
      </w:hyperlink>
      <w:r w:rsidRPr="00E453D8">
        <w:t xml:space="preserve"> </w:t>
      </w:r>
    </w:p>
  </w:footnote>
  <w:footnote w:id="20">
    <w:p w14:paraId="46965CDE" w14:textId="77777777" w:rsidR="007C7852" w:rsidRPr="00E453D8" w:rsidRDefault="007C7852" w:rsidP="00352153">
      <w:pPr>
        <w:pStyle w:val="FootnoteText"/>
      </w:pPr>
      <w:r w:rsidRPr="00E453D8">
        <w:rPr>
          <w:rStyle w:val="FootnoteReference"/>
        </w:rPr>
        <w:footnoteRef/>
      </w:r>
      <w:r w:rsidRPr="00E453D8">
        <w:t xml:space="preserve"> </w:t>
      </w:r>
      <w:hyperlink r:id="rId12" w:history="1">
        <w:r w:rsidRPr="00E453D8">
          <w:rPr>
            <w:rStyle w:val="Hyperlink"/>
            <w:sz w:val="20"/>
          </w:rPr>
          <w:t>http://www.cleanenergyregulator.gov.au/ERF/Want-to-participate-in-the-Emissions-Reduction-Fund/Step-1-Apply/Forward-abatement-estimates</w:t>
        </w:r>
      </w:hyperlink>
      <w:r w:rsidRPr="00E453D8">
        <w:t xml:space="preserve"> </w:t>
      </w:r>
    </w:p>
  </w:footnote>
  <w:footnote w:id="21">
    <w:p w14:paraId="71E2CB74" w14:textId="20B4F258" w:rsidR="007C7852" w:rsidRDefault="007C7852">
      <w:pPr>
        <w:pStyle w:val="FootnoteText"/>
      </w:pPr>
      <w:r>
        <w:rPr>
          <w:rStyle w:val="FootnoteReference"/>
        </w:rPr>
        <w:footnoteRef/>
      </w:r>
      <w:r>
        <w:t xml:space="preserve"> For Schedule 2 projects under specific circumstances, and all Schedule 3 and 4 projects</w:t>
      </w:r>
    </w:p>
  </w:footnote>
  <w:footnote w:id="22">
    <w:p w14:paraId="11758AF1" w14:textId="77777777" w:rsidR="007C7852" w:rsidRPr="00E453D8" w:rsidRDefault="007C7852" w:rsidP="00352153">
      <w:pPr>
        <w:pStyle w:val="FootnoteText"/>
      </w:pPr>
      <w:r w:rsidRPr="00E453D8">
        <w:rPr>
          <w:rStyle w:val="FootnoteReference"/>
        </w:rPr>
        <w:footnoteRef/>
      </w:r>
      <w:r w:rsidRPr="00E453D8">
        <w:t xml:space="preserve"> </w:t>
      </w:r>
      <w:hyperlink r:id="rId13" w:history="1">
        <w:r w:rsidRPr="00E453D8">
          <w:rPr>
            <w:rStyle w:val="Hyperlink"/>
            <w:sz w:val="20"/>
          </w:rPr>
          <w:t>https://www.agriculture.gov.au/ag-farm-food/climatechange/cfi/plantation-forestry-notifications</w:t>
        </w:r>
      </w:hyperlink>
      <w:r w:rsidRPr="00E453D8">
        <w:t xml:space="preserve"> </w:t>
      </w:r>
    </w:p>
  </w:footnote>
  <w:footnote w:id="23">
    <w:p w14:paraId="17665F25" w14:textId="0F535612" w:rsidR="007C7852" w:rsidRPr="00E453D8" w:rsidRDefault="007C7852" w:rsidP="007C7852">
      <w:pPr>
        <w:pStyle w:val="FootnoteText"/>
        <w:rPr>
          <w:lang w:val="en-US"/>
        </w:rPr>
      </w:pPr>
      <w:r w:rsidRPr="00E453D8">
        <w:rPr>
          <w:rStyle w:val="FootnoteReference"/>
        </w:rPr>
        <w:footnoteRef/>
      </w:r>
      <w:r w:rsidRPr="00E453D8">
        <w:t xml:space="preserve"> </w:t>
      </w:r>
      <w:hyperlink r:id="rId14" w:history="1">
        <w:r w:rsidR="00701953" w:rsidRPr="00654743">
          <w:rPr>
            <w:rStyle w:val="Hyperlink"/>
            <w:sz w:val="18"/>
            <w:szCs w:val="18"/>
          </w:rPr>
          <w:t>https://www.awe.gov.au/abares/research-topics/forests/forest-economics/plantation-and-log-supply</w:t>
        </w:r>
      </w:hyperlink>
      <w:r w:rsidR="00701953">
        <w:rPr>
          <w:sz w:val="18"/>
          <w:szCs w:val="18"/>
        </w:rPr>
        <w:t xml:space="preserve"> </w:t>
      </w:r>
    </w:p>
  </w:footnote>
  <w:footnote w:id="24">
    <w:p w14:paraId="0B0AC687" w14:textId="77777777" w:rsidR="007C7852" w:rsidRPr="00E453D8" w:rsidRDefault="007C7852" w:rsidP="008D4811">
      <w:pPr>
        <w:pStyle w:val="FootnoteText"/>
      </w:pPr>
      <w:r w:rsidRPr="00E453D8">
        <w:rPr>
          <w:rStyle w:val="FootnoteReference"/>
          <w:color w:val="auto"/>
        </w:rPr>
        <w:footnoteRef/>
      </w:r>
      <w:r w:rsidRPr="00E453D8">
        <w:rPr>
          <w:color w:val="auto"/>
        </w:rPr>
        <w:t xml:space="preserve"> The 97% threshold is applied to ensure that the only species for which there is a high degree of certainty of the management regime are eligible by default for the conversion activity. Note that alternative means to demonstrate additionality exist for species where there is less certainty.</w:t>
      </w:r>
    </w:p>
  </w:footnote>
  <w:footnote w:id="25">
    <w:p w14:paraId="51D2D6CF" w14:textId="77777777" w:rsidR="007C7852" w:rsidRPr="00E453D8" w:rsidRDefault="007C7852" w:rsidP="002D2D08">
      <w:pPr>
        <w:pStyle w:val="FootnoteText"/>
        <w:rPr>
          <w:color w:val="auto"/>
        </w:rPr>
      </w:pPr>
      <w:r w:rsidRPr="00E453D8">
        <w:rPr>
          <w:rStyle w:val="FootnoteReference"/>
          <w:color w:val="auto"/>
        </w:rPr>
        <w:footnoteRef/>
      </w:r>
      <w:r w:rsidRPr="00E453D8">
        <w:rPr>
          <w:color w:val="auto"/>
        </w:rPr>
        <w:t xml:space="preserve"> As defined in the CFI regulations, where an environmental planting means </w:t>
      </w:r>
      <w:bookmarkStart w:id="44" w:name="_Hlk75534274"/>
      <w:r w:rsidRPr="00E453D8">
        <w:rPr>
          <w:color w:val="auto"/>
        </w:rPr>
        <w:t>a planting that consists of species that:</w:t>
      </w:r>
    </w:p>
    <w:p w14:paraId="2087AF53" w14:textId="77777777" w:rsidR="007C7852" w:rsidRPr="00E453D8" w:rsidRDefault="007C7852" w:rsidP="002D2D08">
      <w:pPr>
        <w:pStyle w:val="FootnoteText"/>
        <w:ind w:left="720"/>
        <w:rPr>
          <w:color w:val="auto"/>
        </w:rPr>
      </w:pPr>
      <w:r w:rsidRPr="00E453D8">
        <w:rPr>
          <w:color w:val="auto"/>
        </w:rPr>
        <w:t>(a)  are native to the local area of the planting; and</w:t>
      </w:r>
    </w:p>
    <w:p w14:paraId="105DBAC1" w14:textId="77777777" w:rsidR="007C7852" w:rsidRPr="00E453D8" w:rsidRDefault="007C7852" w:rsidP="002D2D08">
      <w:pPr>
        <w:pStyle w:val="FootnoteText"/>
        <w:ind w:left="720"/>
        <w:rPr>
          <w:color w:val="auto"/>
        </w:rPr>
      </w:pPr>
      <w:r w:rsidRPr="00E453D8">
        <w:rPr>
          <w:color w:val="auto"/>
        </w:rPr>
        <w:t>(b)  are sourced from seeds:</w:t>
      </w:r>
    </w:p>
    <w:p w14:paraId="76D2290B" w14:textId="77777777" w:rsidR="007C7852" w:rsidRPr="00E453D8" w:rsidRDefault="007C7852" w:rsidP="002D2D08">
      <w:pPr>
        <w:pStyle w:val="FootnoteText"/>
        <w:rPr>
          <w:color w:val="auto"/>
        </w:rPr>
      </w:pPr>
      <w:r w:rsidRPr="00E453D8">
        <w:rPr>
          <w:color w:val="auto"/>
        </w:rPr>
        <w:t xml:space="preserve">                              (</w:t>
      </w:r>
      <w:proofErr w:type="spellStart"/>
      <w:r w:rsidRPr="00E453D8">
        <w:rPr>
          <w:color w:val="auto"/>
        </w:rPr>
        <w:t>i</w:t>
      </w:r>
      <w:proofErr w:type="spellEnd"/>
      <w:r w:rsidRPr="00E453D8">
        <w:rPr>
          <w:color w:val="auto"/>
        </w:rPr>
        <w:t>)  from within the natural distribution of the species; and</w:t>
      </w:r>
    </w:p>
    <w:p w14:paraId="777D8E44" w14:textId="77777777" w:rsidR="007C7852" w:rsidRPr="00E453D8" w:rsidRDefault="007C7852" w:rsidP="002D2D08">
      <w:pPr>
        <w:pStyle w:val="FootnoteText"/>
        <w:rPr>
          <w:color w:val="auto"/>
        </w:rPr>
      </w:pPr>
      <w:r w:rsidRPr="00E453D8">
        <w:rPr>
          <w:color w:val="auto"/>
        </w:rPr>
        <w:t xml:space="preserve">                             (ii)  that are appropriate to the biophysical characteristics of the area of the planting; and</w:t>
      </w:r>
    </w:p>
    <w:p w14:paraId="26C7CFE6" w14:textId="77777777" w:rsidR="007C7852" w:rsidRPr="00E453D8" w:rsidRDefault="007C7852" w:rsidP="002D2D08">
      <w:pPr>
        <w:pStyle w:val="FootnoteText"/>
        <w:ind w:left="720" w:firstLine="720"/>
        <w:rPr>
          <w:color w:val="auto"/>
        </w:rPr>
      </w:pPr>
      <w:r w:rsidRPr="00E453D8">
        <w:rPr>
          <w:color w:val="auto"/>
        </w:rPr>
        <w:t>(c)  may be a mix of trees, shrubs, and understorey species where the mix reflects the structure and composition of the local native vegetation community.</w:t>
      </w:r>
      <w:bookmarkEnd w:id="44"/>
    </w:p>
  </w:footnote>
  <w:footnote w:id="26">
    <w:p w14:paraId="376ED2EE" w14:textId="77777777" w:rsidR="007C7852" w:rsidRPr="00E453D8" w:rsidRDefault="007C7852" w:rsidP="008D4811">
      <w:pPr>
        <w:pStyle w:val="FootnoteText"/>
        <w:rPr>
          <w:color w:val="auto"/>
        </w:rPr>
      </w:pPr>
      <w:r w:rsidRPr="00E453D8">
        <w:rPr>
          <w:rStyle w:val="FootnoteReference"/>
          <w:color w:val="auto"/>
        </w:rPr>
        <w:footnoteRef/>
      </w:r>
      <w:r w:rsidRPr="00E453D8">
        <w:rPr>
          <w:color w:val="auto"/>
        </w:rPr>
        <w:t xml:space="preserve"> As defined in the CFI regulations, where native forest means an area of land that:</w:t>
      </w:r>
    </w:p>
    <w:p w14:paraId="319EBC8B" w14:textId="77777777" w:rsidR="007C7852" w:rsidRPr="00E453D8" w:rsidRDefault="007C7852" w:rsidP="008D4811">
      <w:pPr>
        <w:pStyle w:val="FootnoteText"/>
        <w:ind w:firstLine="720"/>
        <w:rPr>
          <w:color w:val="auto"/>
        </w:rPr>
      </w:pPr>
      <w:r w:rsidRPr="00E453D8">
        <w:rPr>
          <w:color w:val="auto"/>
        </w:rPr>
        <w:t>(a)  is dominated by trees that:</w:t>
      </w:r>
    </w:p>
    <w:p w14:paraId="31B3F04C" w14:textId="77777777" w:rsidR="007C7852" w:rsidRPr="00E453D8" w:rsidRDefault="007C7852" w:rsidP="008D4811">
      <w:pPr>
        <w:pStyle w:val="FootnoteText"/>
        <w:rPr>
          <w:color w:val="auto"/>
        </w:rPr>
      </w:pPr>
      <w:r w:rsidRPr="00E453D8">
        <w:rPr>
          <w:color w:val="auto"/>
        </w:rPr>
        <w:t xml:space="preserve">                              (</w:t>
      </w:r>
      <w:proofErr w:type="spellStart"/>
      <w:r w:rsidRPr="00E453D8">
        <w:rPr>
          <w:color w:val="auto"/>
        </w:rPr>
        <w:t>i</w:t>
      </w:r>
      <w:proofErr w:type="spellEnd"/>
      <w:r w:rsidRPr="00E453D8">
        <w:rPr>
          <w:color w:val="auto"/>
        </w:rPr>
        <w:t>)  are located within their natural range; and</w:t>
      </w:r>
    </w:p>
    <w:p w14:paraId="5F16583E" w14:textId="77777777" w:rsidR="007C7852" w:rsidRPr="00E453D8" w:rsidRDefault="007C7852" w:rsidP="008D4811">
      <w:pPr>
        <w:pStyle w:val="FootnoteText"/>
        <w:rPr>
          <w:color w:val="auto"/>
        </w:rPr>
      </w:pPr>
      <w:r w:rsidRPr="00E453D8">
        <w:rPr>
          <w:color w:val="auto"/>
        </w:rPr>
        <w:t xml:space="preserve">                             (ii)  have attained, or have the potential to attain, a crown cover of at least 20% of the area of land; and</w:t>
      </w:r>
    </w:p>
    <w:p w14:paraId="77442B0C" w14:textId="77777777" w:rsidR="007C7852" w:rsidRPr="00E453D8" w:rsidRDefault="007C7852" w:rsidP="008D4811">
      <w:pPr>
        <w:pStyle w:val="FootnoteText"/>
        <w:rPr>
          <w:color w:val="auto"/>
        </w:rPr>
      </w:pPr>
      <w:r w:rsidRPr="00E453D8">
        <w:rPr>
          <w:color w:val="auto"/>
        </w:rPr>
        <w:t xml:space="preserve">                            (iii)  have reached, or have the potential to reach, a height of at least 2 metres; and</w:t>
      </w:r>
    </w:p>
    <w:p w14:paraId="0D34541D" w14:textId="77777777" w:rsidR="007C7852" w:rsidRPr="00E453D8" w:rsidRDefault="007C7852" w:rsidP="008D4811">
      <w:pPr>
        <w:pStyle w:val="FootnoteText"/>
        <w:ind w:left="720"/>
        <w:rPr>
          <w:color w:val="7030A0"/>
        </w:rPr>
      </w:pPr>
      <w:r w:rsidRPr="00E453D8">
        <w:rPr>
          <w:color w:val="auto"/>
        </w:rPr>
        <w:t>(b)  is not a plantation.</w:t>
      </w:r>
    </w:p>
  </w:footnote>
  <w:footnote w:id="27">
    <w:p w14:paraId="44B1C7C2" w14:textId="3A1E62D3" w:rsidR="007C7852" w:rsidRPr="00E453D8" w:rsidRDefault="007C7852">
      <w:pPr>
        <w:pStyle w:val="FootnoteText"/>
      </w:pPr>
      <w:r w:rsidRPr="00E453D8">
        <w:rPr>
          <w:rStyle w:val="FootnoteReference"/>
        </w:rPr>
        <w:footnoteRef/>
      </w:r>
      <w:r w:rsidRPr="00E453D8">
        <w:t xml:space="preserve"> An independent person is someone who has declared that they have no financial interest in the project or any potential conflicts of interest.</w:t>
      </w:r>
    </w:p>
  </w:footnote>
  <w:footnote w:id="28">
    <w:p w14:paraId="7B3D5E0E" w14:textId="52709915" w:rsidR="007C7852" w:rsidRPr="00E453D8" w:rsidRDefault="007C7852">
      <w:pPr>
        <w:pStyle w:val="FootnoteText"/>
      </w:pPr>
      <w:r w:rsidRPr="00E453D8">
        <w:rPr>
          <w:rStyle w:val="FootnoteReference"/>
        </w:rPr>
        <w:footnoteRef/>
      </w:r>
      <w:r w:rsidRPr="00E453D8">
        <w:t xml:space="preserve"> A Registered Forestry Professional must be currently registered under the Forest</w:t>
      </w:r>
      <w:r>
        <w:t xml:space="preserve">ry </w:t>
      </w:r>
      <w:r w:rsidRPr="00E453D8">
        <w:t>Australia’s RFP scheme. Forest Practice Officers certified under the Forest Practices Code in Tasmania are also considered to be an RFP.</w:t>
      </w:r>
    </w:p>
  </w:footnote>
  <w:footnote w:id="29">
    <w:p w14:paraId="246D8399" w14:textId="77777777" w:rsidR="007C7852" w:rsidRPr="00E453D8" w:rsidRDefault="007C7852" w:rsidP="008D4811">
      <w:pPr>
        <w:pStyle w:val="FootnoteText"/>
        <w:contextualSpacing/>
        <w:rPr>
          <w:color w:val="auto"/>
        </w:rPr>
      </w:pPr>
      <w:r w:rsidRPr="00E453D8">
        <w:rPr>
          <w:rStyle w:val="FootnoteReference"/>
          <w:color w:val="auto"/>
        </w:rPr>
        <w:footnoteRef/>
      </w:r>
      <w:r w:rsidRPr="00E453D8">
        <w:rPr>
          <w:color w:val="auto"/>
        </w:rPr>
        <w:t xml:space="preserve"> Participants should note that while biomass is permitted to be removed from a CEA for commercial purposes, environmental planting projects that do so will not be exempt from the Water Rule, which exempts permanent plantings that are also environmental plantings. As defined in the CFI Regulations, a permanent planting means a planting: </w:t>
      </w:r>
    </w:p>
    <w:p w14:paraId="185E4D1E" w14:textId="77777777" w:rsidR="007C7852" w:rsidRPr="00E453D8" w:rsidRDefault="007C7852" w:rsidP="008D4811">
      <w:pPr>
        <w:pStyle w:val="FootnoteText"/>
        <w:ind w:firstLine="720"/>
        <w:contextualSpacing/>
        <w:rPr>
          <w:color w:val="auto"/>
        </w:rPr>
      </w:pPr>
      <w:r w:rsidRPr="00E453D8">
        <w:rPr>
          <w:color w:val="auto"/>
        </w:rPr>
        <w:t>(a) that is not harvested other than:</w:t>
      </w:r>
    </w:p>
    <w:p w14:paraId="74C124C7" w14:textId="77777777" w:rsidR="007C7852" w:rsidRPr="00E453D8" w:rsidRDefault="007C7852" w:rsidP="008D4811">
      <w:pPr>
        <w:pStyle w:val="FootnoteText"/>
        <w:contextualSpacing/>
        <w:rPr>
          <w:color w:val="auto"/>
        </w:rPr>
      </w:pPr>
      <w:r w:rsidRPr="00E453D8">
        <w:rPr>
          <w:color w:val="auto"/>
        </w:rPr>
        <w:t xml:space="preserve">                    </w:t>
      </w:r>
      <w:r w:rsidRPr="00E453D8">
        <w:rPr>
          <w:color w:val="auto"/>
        </w:rPr>
        <w:tab/>
        <w:t>(</w:t>
      </w:r>
      <w:proofErr w:type="spellStart"/>
      <w:r w:rsidRPr="00E453D8">
        <w:rPr>
          <w:color w:val="auto"/>
        </w:rPr>
        <w:t>i</w:t>
      </w:r>
      <w:proofErr w:type="spellEnd"/>
      <w:r w:rsidRPr="00E453D8">
        <w:rPr>
          <w:color w:val="auto"/>
        </w:rPr>
        <w:t>)  for thinning for ecological purposes; or</w:t>
      </w:r>
    </w:p>
    <w:p w14:paraId="30ACDEEE" w14:textId="77777777" w:rsidR="007C7852" w:rsidRPr="00E453D8" w:rsidRDefault="007C7852" w:rsidP="008D4811">
      <w:pPr>
        <w:pStyle w:val="FootnoteText"/>
        <w:contextualSpacing/>
        <w:rPr>
          <w:color w:val="auto"/>
        </w:rPr>
      </w:pPr>
      <w:r w:rsidRPr="00E453D8">
        <w:rPr>
          <w:color w:val="auto"/>
        </w:rPr>
        <w:t xml:space="preserve">                         </w:t>
      </w:r>
      <w:r w:rsidRPr="00E453D8">
        <w:rPr>
          <w:color w:val="auto"/>
        </w:rPr>
        <w:tab/>
        <w:t>(ii)  to remove debris for fire management; or</w:t>
      </w:r>
    </w:p>
    <w:p w14:paraId="72F11504" w14:textId="77777777" w:rsidR="007C7852" w:rsidRPr="00E453D8" w:rsidRDefault="007C7852" w:rsidP="008D4811">
      <w:pPr>
        <w:pStyle w:val="FootnoteText"/>
        <w:ind w:left="1440"/>
        <w:contextualSpacing/>
        <w:rPr>
          <w:color w:val="auto"/>
        </w:rPr>
      </w:pPr>
      <w:r w:rsidRPr="00E453D8">
        <w:rPr>
          <w:color w:val="auto"/>
        </w:rPr>
        <w:t xml:space="preserve">(iii)  to remove firewood, fruits, nuts, seeds, or material used for fencing or as craft materials, if </w:t>
      </w:r>
      <w:proofErr w:type="gramStart"/>
      <w:r w:rsidRPr="00E453D8">
        <w:rPr>
          <w:color w:val="auto"/>
        </w:rPr>
        <w:t>those  things</w:t>
      </w:r>
      <w:proofErr w:type="gramEnd"/>
      <w:r w:rsidRPr="00E453D8">
        <w:rPr>
          <w:color w:val="auto"/>
        </w:rPr>
        <w:t xml:space="preserve"> are not removed for sale; or</w:t>
      </w:r>
    </w:p>
    <w:p w14:paraId="25C04260" w14:textId="77777777" w:rsidR="007C7852" w:rsidRPr="00E453D8" w:rsidRDefault="007C7852" w:rsidP="008D4811">
      <w:pPr>
        <w:pStyle w:val="FootnoteText"/>
        <w:contextualSpacing/>
        <w:rPr>
          <w:color w:val="auto"/>
        </w:rPr>
      </w:pPr>
      <w:r w:rsidRPr="00E453D8">
        <w:rPr>
          <w:color w:val="auto"/>
        </w:rPr>
        <w:t xml:space="preserve">                      </w:t>
      </w:r>
      <w:r w:rsidRPr="00E453D8">
        <w:rPr>
          <w:color w:val="auto"/>
        </w:rPr>
        <w:tab/>
        <w:t>(iv)  in accordance with traditional indigenous practices or native title rights; and</w:t>
      </w:r>
    </w:p>
    <w:p w14:paraId="5BBF2388" w14:textId="77777777" w:rsidR="007C7852" w:rsidRPr="00E453D8" w:rsidRDefault="007C7852" w:rsidP="008D4811">
      <w:pPr>
        <w:pStyle w:val="FootnoteText"/>
        <w:ind w:firstLine="720"/>
        <w:contextualSpacing/>
        <w:rPr>
          <w:color w:val="7030A0"/>
        </w:rPr>
      </w:pPr>
      <w:r w:rsidRPr="00E453D8">
        <w:rPr>
          <w:color w:val="auto"/>
        </w:rPr>
        <w:t>(b)  that is not a landscape planting.</w:t>
      </w:r>
    </w:p>
  </w:footnote>
  <w:footnote w:id="30">
    <w:p w14:paraId="79E06E85" w14:textId="27C9DB34" w:rsidR="007C7852" w:rsidRPr="00E453D8" w:rsidRDefault="007C7852" w:rsidP="00765FD6">
      <w:pPr>
        <w:pStyle w:val="FootnoteText"/>
      </w:pPr>
      <w:r w:rsidRPr="00E453D8">
        <w:rPr>
          <w:rStyle w:val="FootnoteReference"/>
        </w:rPr>
        <w:footnoteRef/>
      </w:r>
      <w:r w:rsidRPr="00E453D8">
        <w:t xml:space="preserve"> Projects must report at least once every 5 years. See ‘Reporting and Crediting’ on page 29 for more information.</w:t>
      </w:r>
    </w:p>
  </w:footnote>
  <w:footnote w:id="31">
    <w:p w14:paraId="31680338" w14:textId="77777777" w:rsidR="007C7852" w:rsidRPr="00E453D8" w:rsidRDefault="007C7852" w:rsidP="007F5B2E">
      <w:pPr>
        <w:pStyle w:val="FootnoteText"/>
      </w:pPr>
      <w:r w:rsidRPr="00E453D8">
        <w:rPr>
          <w:rStyle w:val="FootnoteReference"/>
        </w:rPr>
        <w:footnoteRef/>
      </w:r>
      <w:r w:rsidRPr="00E453D8">
        <w:t xml:space="preserve"> </w:t>
      </w:r>
      <w:hyperlink r:id="rId15" w:history="1">
        <w:r w:rsidRPr="00E453D8">
          <w:rPr>
            <w:rStyle w:val="Hyperlink"/>
            <w:sz w:val="20"/>
          </w:rPr>
          <w:t>http://www.cleanenergyregulator.gov.au/Infohub/Audits/register-of-auditors</w:t>
        </w:r>
      </w:hyperlink>
      <w:r w:rsidRPr="00E453D8">
        <w:t xml:space="preserve"> </w:t>
      </w:r>
    </w:p>
  </w:footnote>
  <w:footnote w:id="32">
    <w:p w14:paraId="580C70CA" w14:textId="04AA0D02" w:rsidR="007C7852" w:rsidRPr="00E453D8" w:rsidRDefault="007C7852">
      <w:pPr>
        <w:pStyle w:val="FootnoteText"/>
      </w:pPr>
      <w:r w:rsidRPr="00E453D8">
        <w:rPr>
          <w:rStyle w:val="FootnoteReference"/>
        </w:rPr>
        <w:footnoteRef/>
      </w:r>
      <w:r w:rsidRPr="00E453D8">
        <w:t xml:space="preserve"> </w:t>
      </w:r>
      <w:hyperlink r:id="rId16" w:history="1">
        <w:r w:rsidRPr="00E453D8">
          <w:rPr>
            <w:rStyle w:val="Hyperlink"/>
            <w:sz w:val="20"/>
          </w:rPr>
          <w:t>https://marketplace.carbonmarketinstitute.org/</w:t>
        </w:r>
      </w:hyperlink>
      <w:r w:rsidRPr="00E453D8">
        <w:t xml:space="preserve"> </w:t>
      </w:r>
    </w:p>
  </w:footnote>
  <w:footnote w:id="33">
    <w:p w14:paraId="1C862427" w14:textId="77777777" w:rsidR="007C7852" w:rsidRDefault="007C7852" w:rsidP="00F613F3">
      <w:pPr>
        <w:pStyle w:val="FootnoteText"/>
      </w:pPr>
      <w:r w:rsidRPr="00E453D8">
        <w:rPr>
          <w:rStyle w:val="FootnoteReference"/>
        </w:rPr>
        <w:footnoteRef/>
      </w:r>
      <w:r w:rsidRPr="00E453D8">
        <w:t xml:space="preserve"> </w:t>
      </w:r>
      <w:hyperlink r:id="rId17" w:history="1">
        <w:r w:rsidRPr="00E453D8">
          <w:rPr>
            <w:rStyle w:val="Hyperlink"/>
            <w:sz w:val="20"/>
          </w:rPr>
          <w:t>https://www.agriculture.gov.au/ag-farm-food/climatechange/cfi/plantation-forestry-notifications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9489D" w14:textId="29C7DD7D" w:rsidR="007C7852" w:rsidRPr="00C0571A" w:rsidRDefault="007C7852" w:rsidP="00D64C71">
    <w:r w:rsidRPr="005C5E38">
      <w:rPr>
        <w:noProof/>
        <w:lang w:eastAsia="en-AU"/>
      </w:rPr>
      <w:drawing>
        <wp:anchor distT="0" distB="0" distL="114300" distR="114300" simplePos="0" relativeHeight="251658240" behindDoc="1" locked="0" layoutInCell="1" allowOverlap="1" wp14:anchorId="339867C1" wp14:editId="42C8CBE7">
          <wp:simplePos x="0" y="0"/>
          <wp:positionH relativeFrom="page">
            <wp:posOffset>5610</wp:posOffset>
          </wp:positionH>
          <wp:positionV relativeFrom="paragraph">
            <wp:posOffset>0</wp:posOffset>
          </wp:positionV>
          <wp:extent cx="7348859" cy="798195"/>
          <wp:effectExtent l="0" t="0" r="4445" b="1905"/>
          <wp:wrapTight wrapText="bothSides">
            <wp:wrapPolygon edited="0">
              <wp:start x="0" y="0"/>
              <wp:lineTo x="0" y="21136"/>
              <wp:lineTo x="21557" y="21136"/>
              <wp:lineTo x="21557" y="0"/>
              <wp:lineTo x="0" y="0"/>
            </wp:wrapPolygon>
          </wp:wrapTight>
          <wp:docPr id="8" name="Picture 8"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srcRect b="20714"/>
                  <a:stretch/>
                </pic:blipFill>
                <pic:spPr bwMode="auto">
                  <a:xfrm>
                    <a:off x="0" y="0"/>
                    <a:ext cx="7349397" cy="798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pt;height:200.25pt" o:bullet="t">
        <v:imagedata r:id="rId1" o:title="warning-sign11[1]"/>
      </v:shape>
    </w:pict>
  </w:numPicBullet>
  <w:numPicBullet w:numPicBulletId="1">
    <w:pict>
      <v:shape id="_x0000_i1027" type="#_x0000_t75" style="width:384.75pt;height:384.75pt" o:bullet="t">
        <v:imagedata r:id="rId2" o:title="8XBkN[1]"/>
      </v:shape>
    </w:pict>
  </w:numPicBullet>
  <w:numPicBullet w:numPicBulletId="2">
    <w:pict>
      <v:shape id="_x0000_i1028" type="#_x0000_t75" style="width:831.75pt;height:768pt" o:bullet="t">
        <v:imagedata r:id="rId3" o:title="1109px-Check_Box_Noun_project_10759"/>
      </v:shape>
    </w:pict>
  </w:numPicBullet>
  <w:numPicBullet w:numPicBulletId="3">
    <w:pict>
      <v:shape id="_x0000_i1029" type="#_x0000_t75" style="width:8in;height:8in" o:bullet="t">
        <v:imagedata r:id="rId4" o:title="768px-Gear_-_Noun_project_7137"/>
      </v:shape>
    </w:pict>
  </w:numPicBullet>
  <w:abstractNum w:abstractNumId="0" w15:restartNumberingAfterBreak="0">
    <w:nsid w:val="0081738E"/>
    <w:multiLevelType w:val="hybridMultilevel"/>
    <w:tmpl w:val="CA8E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E1388"/>
    <w:multiLevelType w:val="hybridMultilevel"/>
    <w:tmpl w:val="09E04C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5414733"/>
    <w:multiLevelType w:val="hybridMultilevel"/>
    <w:tmpl w:val="AF3C2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FB296F"/>
    <w:multiLevelType w:val="hybridMultilevel"/>
    <w:tmpl w:val="7F9E7552"/>
    <w:lvl w:ilvl="0" w:tplc="BB52A734">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94CF4"/>
    <w:multiLevelType w:val="hybridMultilevel"/>
    <w:tmpl w:val="3D4AA534"/>
    <w:lvl w:ilvl="0" w:tplc="04090001">
      <w:start w:val="1"/>
      <w:numFmt w:val="bullet"/>
      <w:lvlText w:val=""/>
      <w:lvlJc w:val="left"/>
      <w:pPr>
        <w:ind w:left="720" w:hanging="360"/>
      </w:pPr>
      <w:rPr>
        <w:rFonts w:ascii="Symbol" w:hAnsi="Symbol" w:hint="default"/>
      </w:rPr>
    </w:lvl>
    <w:lvl w:ilvl="1" w:tplc="600290A6">
      <w:start w:val="6"/>
      <w:numFmt w:val="bullet"/>
      <w:lvlText w:val="-"/>
      <w:lvlJc w:val="left"/>
      <w:pPr>
        <w:ind w:left="1440" w:hanging="360"/>
      </w:pPr>
      <w:rPr>
        <w:rFonts w:ascii="Calibri" w:eastAsia="Cambr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B458A"/>
    <w:multiLevelType w:val="hybridMultilevel"/>
    <w:tmpl w:val="3398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A2333"/>
    <w:multiLevelType w:val="hybridMultilevel"/>
    <w:tmpl w:val="35126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934740"/>
    <w:multiLevelType w:val="hybridMultilevel"/>
    <w:tmpl w:val="E146CF20"/>
    <w:lvl w:ilvl="0" w:tplc="BB52A734">
      <w:start w:val="1"/>
      <w:numFmt w:val="bullet"/>
      <w:lvlText w:val=""/>
      <w:lvlJc w:val="left"/>
      <w:pPr>
        <w:ind w:left="360" w:hanging="360"/>
      </w:pPr>
      <w:rPr>
        <w:rFonts w:ascii="Symbol" w:hAnsi="Symbol" w:hint="default"/>
        <w:color w:val="7030A0"/>
      </w:rPr>
    </w:lvl>
    <w:lvl w:ilvl="1" w:tplc="6284D1D4">
      <w:numFmt w:val="bullet"/>
      <w:lvlText w:val="•"/>
      <w:lvlJc w:val="left"/>
      <w:pPr>
        <w:ind w:left="1440" w:hanging="720"/>
      </w:pPr>
      <w:rPr>
        <w:rFonts w:ascii="Calibri" w:eastAsia="Cambr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7924C4"/>
    <w:multiLevelType w:val="hybridMultilevel"/>
    <w:tmpl w:val="7E867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71B71"/>
    <w:multiLevelType w:val="hybridMultilevel"/>
    <w:tmpl w:val="7310914A"/>
    <w:lvl w:ilvl="0" w:tplc="4CB648AC">
      <w:start w:val="1"/>
      <w:numFmt w:val="decimal"/>
      <w:lvlText w:val="%1)"/>
      <w:lvlJc w:val="left"/>
      <w:pPr>
        <w:ind w:left="720" w:hanging="360"/>
      </w:pPr>
      <w:rPr>
        <w:rFonts w:hint="default"/>
      </w:rPr>
    </w:lvl>
    <w:lvl w:ilvl="1" w:tplc="6284D1D4">
      <w:numFmt w:val="bullet"/>
      <w:lvlText w:val="•"/>
      <w:lvlJc w:val="left"/>
      <w:pPr>
        <w:ind w:left="1800" w:hanging="720"/>
      </w:pPr>
      <w:rPr>
        <w:rFonts w:ascii="Calibri" w:eastAsia="Cambr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273BE"/>
    <w:multiLevelType w:val="hybridMultilevel"/>
    <w:tmpl w:val="14AC6068"/>
    <w:lvl w:ilvl="0" w:tplc="DB8E97A6">
      <w:start w:val="1"/>
      <w:numFmt w:val="bullet"/>
      <w:lvlText w:val=""/>
      <w:lvlJc w:val="left"/>
      <w:pPr>
        <w:ind w:left="720" w:hanging="360"/>
      </w:pPr>
      <w:rPr>
        <w:rFonts w:ascii="Symbol" w:hAnsi="Symbol" w:hint="default"/>
        <w:color w:val="7030A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B238D"/>
    <w:multiLevelType w:val="hybridMultilevel"/>
    <w:tmpl w:val="1E6C7E0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1AB84D00"/>
    <w:multiLevelType w:val="hybridMultilevel"/>
    <w:tmpl w:val="B210A2C0"/>
    <w:lvl w:ilvl="0" w:tplc="F7201FF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AFC5FC3"/>
    <w:multiLevelType w:val="multilevel"/>
    <w:tmpl w:val="3376C57A"/>
    <w:lvl w:ilvl="0">
      <w:start w:val="1"/>
      <w:numFmt w:val="bullet"/>
      <w:lvlText w:val=""/>
      <w:lvlJc w:val="left"/>
      <w:pPr>
        <w:ind w:left="360" w:hanging="360"/>
      </w:pPr>
      <w:rPr>
        <w:rFonts w:ascii="Symbol" w:hAnsi="Symbol" w:hint="default"/>
        <w:color w:val="005874"/>
      </w:rPr>
    </w:lvl>
    <w:lvl w:ilvl="1">
      <w:start w:val="1"/>
      <w:numFmt w:val="decimal"/>
      <w:lvlText w:val="%2."/>
      <w:lvlJc w:val="left"/>
      <w:pPr>
        <w:ind w:left="720" w:hanging="360"/>
      </w:pPr>
      <w:rPr>
        <w:rFonts w:hint="default"/>
        <w:b w:val="0"/>
        <w:bCs/>
        <w:color w:val="005874"/>
      </w:rPr>
    </w:lvl>
    <w:lvl w:ilvl="2">
      <w:start w:val="1"/>
      <w:numFmt w:val="bullet"/>
      <w:lvlText w:val="›"/>
      <w:lvlJc w:val="left"/>
      <w:pPr>
        <w:ind w:left="1080" w:hanging="360"/>
      </w:pPr>
      <w:rPr>
        <w:rFonts w:ascii="Arial" w:hAnsi="Arial" w:hint="default"/>
        <w:color w:val="005874"/>
      </w:rPr>
    </w:lvl>
    <w:lvl w:ilvl="3">
      <w:start w:val="1"/>
      <w:numFmt w:val="bullet"/>
      <w:lvlText w:val="›"/>
      <w:lvlJc w:val="left"/>
      <w:pPr>
        <w:ind w:left="1440" w:hanging="360"/>
      </w:pPr>
      <w:rPr>
        <w:rFonts w:ascii="Arial" w:hAnsi="Arial" w:hint="default"/>
        <w:color w:val="006EA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0E02F0"/>
    <w:multiLevelType w:val="hybridMultilevel"/>
    <w:tmpl w:val="9CFC05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4457CD"/>
    <w:multiLevelType w:val="multilevel"/>
    <w:tmpl w:val="2DE404B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Symbol" w:hAnsi="Symbo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05462E"/>
    <w:multiLevelType w:val="hybridMultilevel"/>
    <w:tmpl w:val="3FE6C9B2"/>
    <w:lvl w:ilvl="0" w:tplc="BB52A734">
      <w:start w:val="1"/>
      <w:numFmt w:val="bullet"/>
      <w:lvlText w:val=""/>
      <w:lvlJc w:val="left"/>
      <w:pPr>
        <w:ind w:left="765" w:hanging="360"/>
      </w:pPr>
      <w:rPr>
        <w:rFonts w:ascii="Symbol" w:hAnsi="Symbol" w:hint="default"/>
        <w:color w:val="7030A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224D27E3"/>
    <w:multiLevelType w:val="hybridMultilevel"/>
    <w:tmpl w:val="1050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7F15F4"/>
    <w:multiLevelType w:val="hybridMultilevel"/>
    <w:tmpl w:val="7DD60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3245FE5"/>
    <w:multiLevelType w:val="hybridMultilevel"/>
    <w:tmpl w:val="21E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27357F"/>
    <w:multiLevelType w:val="hybridMultilevel"/>
    <w:tmpl w:val="3CCE18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36A5F54"/>
    <w:multiLevelType w:val="hybridMultilevel"/>
    <w:tmpl w:val="53D44F76"/>
    <w:lvl w:ilvl="0" w:tplc="9EE8D6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71670A"/>
    <w:multiLevelType w:val="multilevel"/>
    <w:tmpl w:val="63E6E856"/>
    <w:styleLink w:val="LegistlationTemp"/>
    <w:lvl w:ilvl="0">
      <w:start w:val="1"/>
      <w:numFmt w:val="lowerLetter"/>
      <w:lvlText w:val="%1."/>
      <w:lvlJc w:val="left"/>
      <w:pPr>
        <w:tabs>
          <w:tab w:val="num" w:pos="2160"/>
        </w:tabs>
        <w:ind w:left="2160" w:hanging="720"/>
      </w:pPr>
      <w:rPr>
        <w:rFonts w:ascii="Times New Roman" w:eastAsia="Times New Roman" w:hAnsi="Times New Roman" w:cs="Times New Roman"/>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3" w15:restartNumberingAfterBreak="0">
    <w:nsid w:val="2490727B"/>
    <w:multiLevelType w:val="hybridMultilevel"/>
    <w:tmpl w:val="5FDCF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034BD0"/>
    <w:multiLevelType w:val="hybridMultilevel"/>
    <w:tmpl w:val="54CA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A1C2E64"/>
    <w:multiLevelType w:val="hybridMultilevel"/>
    <w:tmpl w:val="FCC256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315429C2"/>
    <w:multiLevelType w:val="hybridMultilevel"/>
    <w:tmpl w:val="47D4EC80"/>
    <w:lvl w:ilvl="0" w:tplc="BB52A734">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4C299E"/>
    <w:multiLevelType w:val="hybridMultilevel"/>
    <w:tmpl w:val="8E48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23226F"/>
    <w:multiLevelType w:val="hybridMultilevel"/>
    <w:tmpl w:val="C0B6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8670BB"/>
    <w:multiLevelType w:val="hybridMultilevel"/>
    <w:tmpl w:val="428C4CC8"/>
    <w:lvl w:ilvl="0" w:tplc="4CB64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AB444B6"/>
    <w:multiLevelType w:val="hybridMultilevel"/>
    <w:tmpl w:val="68C6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43B52"/>
    <w:multiLevelType w:val="hybridMultilevel"/>
    <w:tmpl w:val="E800DF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3A49C7"/>
    <w:multiLevelType w:val="hybridMultilevel"/>
    <w:tmpl w:val="2EAC0962"/>
    <w:lvl w:ilvl="0" w:tplc="BB52A734">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FF0200D"/>
    <w:multiLevelType w:val="hybridMultilevel"/>
    <w:tmpl w:val="9A86B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2D166D"/>
    <w:multiLevelType w:val="hybridMultilevel"/>
    <w:tmpl w:val="059CA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1D24E19"/>
    <w:multiLevelType w:val="hybridMultilevel"/>
    <w:tmpl w:val="99B05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E37306"/>
    <w:multiLevelType w:val="hybridMultilevel"/>
    <w:tmpl w:val="D8749C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44DF666D"/>
    <w:multiLevelType w:val="hybridMultilevel"/>
    <w:tmpl w:val="6C94CE5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45297A2A"/>
    <w:multiLevelType w:val="hybridMultilevel"/>
    <w:tmpl w:val="F62C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6C7868"/>
    <w:multiLevelType w:val="hybridMultilevel"/>
    <w:tmpl w:val="7E8AE38E"/>
    <w:lvl w:ilvl="0" w:tplc="6AF6CB22">
      <w:start w:val="1"/>
      <w:numFmt w:val="decimal"/>
      <w:lvlText w:val="%1)"/>
      <w:lvlJc w:val="left"/>
      <w:pPr>
        <w:ind w:left="108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69772D"/>
    <w:multiLevelType w:val="hybridMultilevel"/>
    <w:tmpl w:val="8408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E87AC5"/>
    <w:multiLevelType w:val="hybridMultilevel"/>
    <w:tmpl w:val="4A449D0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4" w15:restartNumberingAfterBreak="0">
    <w:nsid w:val="4A6257A7"/>
    <w:multiLevelType w:val="hybridMultilevel"/>
    <w:tmpl w:val="D07A5188"/>
    <w:lvl w:ilvl="0" w:tplc="4B30F12E">
      <w:start w:val="1"/>
      <w:numFmt w:val="bullet"/>
      <w:pStyle w:val="Timing"/>
      <w:lvlText w:val=""/>
      <w:lvlPicBulletId w:val="1"/>
      <w:lvlJc w:val="center"/>
      <w:pPr>
        <w:ind w:left="454" w:hanging="170"/>
      </w:pPr>
      <w:rPr>
        <w:rFonts w:ascii="Symbol" w:hAnsi="Symbo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ACD647E"/>
    <w:multiLevelType w:val="hybridMultilevel"/>
    <w:tmpl w:val="49A492C2"/>
    <w:lvl w:ilvl="0" w:tplc="83667A18">
      <w:start w:val="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02153D5"/>
    <w:multiLevelType w:val="hybridMultilevel"/>
    <w:tmpl w:val="BA8E5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856BB2"/>
    <w:multiLevelType w:val="hybridMultilevel"/>
    <w:tmpl w:val="428C4CC8"/>
    <w:lvl w:ilvl="0" w:tplc="4CB64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6F30229"/>
    <w:multiLevelType w:val="hybridMultilevel"/>
    <w:tmpl w:val="09E027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82B3713"/>
    <w:multiLevelType w:val="hybridMultilevel"/>
    <w:tmpl w:val="0BAE6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5B45EE"/>
    <w:multiLevelType w:val="hybridMultilevel"/>
    <w:tmpl w:val="E92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E61CA1"/>
    <w:multiLevelType w:val="hybridMultilevel"/>
    <w:tmpl w:val="FE3E14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E010E2E"/>
    <w:multiLevelType w:val="hybridMultilevel"/>
    <w:tmpl w:val="627484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B23028"/>
    <w:multiLevelType w:val="hybridMultilevel"/>
    <w:tmpl w:val="489E2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13007F"/>
    <w:multiLevelType w:val="hybridMultilevel"/>
    <w:tmpl w:val="DF9C282A"/>
    <w:lvl w:ilvl="0" w:tplc="4CB648AC">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B127B3"/>
    <w:multiLevelType w:val="hybridMultilevel"/>
    <w:tmpl w:val="B5E47B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BC3F29"/>
    <w:multiLevelType w:val="hybridMultilevel"/>
    <w:tmpl w:val="85C07A2C"/>
    <w:lvl w:ilvl="0" w:tplc="04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8" w15:restartNumberingAfterBreak="0">
    <w:nsid w:val="62D838F9"/>
    <w:multiLevelType w:val="hybridMultilevel"/>
    <w:tmpl w:val="BAA28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1D7D93"/>
    <w:multiLevelType w:val="hybridMultilevel"/>
    <w:tmpl w:val="7E806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48F1445"/>
    <w:multiLevelType w:val="hybridMultilevel"/>
    <w:tmpl w:val="03D6A272"/>
    <w:lvl w:ilvl="0" w:tplc="A9D25DD2">
      <w:start w:val="1"/>
      <w:numFmt w:val="bullet"/>
      <w:pStyle w:val="Warning"/>
      <w:lvlText w:val=""/>
      <w:lvlPicBulletId w:val="0"/>
      <w:lvlJc w:val="left"/>
      <w:pPr>
        <w:ind w:left="360" w:hanging="360"/>
      </w:pPr>
      <w:rPr>
        <w:rFonts w:ascii="Symbol" w:hAnsi="Symbol" w:hint="default"/>
        <w:b/>
        <w:i w:val="0"/>
        <w:color w:val="auto"/>
      </w:rPr>
    </w:lvl>
    <w:lvl w:ilvl="1" w:tplc="B00651D2">
      <w:start w:val="1"/>
      <w:numFmt w:val="bullet"/>
      <w:lvlText w:val="»"/>
      <w:lvlJc w:val="left"/>
      <w:pPr>
        <w:ind w:left="720" w:hanging="360"/>
      </w:pPr>
      <w:rPr>
        <w:rFonts w:ascii="Arial" w:hAnsi="Arial" w:hint="default"/>
        <w:color w:val="005874"/>
      </w:rPr>
    </w:lvl>
    <w:lvl w:ilvl="2" w:tplc="463CC3A0">
      <w:start w:val="1"/>
      <w:numFmt w:val="bullet"/>
      <w:lvlText w:val="›"/>
      <w:lvlJc w:val="left"/>
      <w:pPr>
        <w:ind w:left="1080" w:hanging="360"/>
      </w:pPr>
      <w:rPr>
        <w:rFonts w:ascii="Arial" w:hAnsi="Arial" w:hint="default"/>
        <w:color w:val="005874"/>
      </w:rPr>
    </w:lvl>
    <w:lvl w:ilvl="3" w:tplc="79FACAF0">
      <w:start w:val="1"/>
      <w:numFmt w:val="decimal"/>
      <w:lvlText w:val="(%4)"/>
      <w:lvlJc w:val="left"/>
      <w:pPr>
        <w:ind w:left="1440" w:hanging="360"/>
      </w:pPr>
      <w:rPr>
        <w:rFonts w:hint="default"/>
      </w:rPr>
    </w:lvl>
    <w:lvl w:ilvl="4" w:tplc="DD9A195A">
      <w:start w:val="1"/>
      <w:numFmt w:val="lowerLetter"/>
      <w:lvlText w:val="(%5)"/>
      <w:lvlJc w:val="left"/>
      <w:pPr>
        <w:ind w:left="1800" w:hanging="360"/>
      </w:pPr>
      <w:rPr>
        <w:rFonts w:hint="default"/>
      </w:rPr>
    </w:lvl>
    <w:lvl w:ilvl="5" w:tplc="FE9A2358">
      <w:start w:val="1"/>
      <w:numFmt w:val="lowerRoman"/>
      <w:lvlText w:val="(%6)"/>
      <w:lvlJc w:val="left"/>
      <w:pPr>
        <w:ind w:left="2160" w:hanging="360"/>
      </w:pPr>
      <w:rPr>
        <w:rFonts w:hint="default"/>
      </w:rPr>
    </w:lvl>
    <w:lvl w:ilvl="6" w:tplc="3EFEF74C">
      <w:start w:val="1"/>
      <w:numFmt w:val="decimal"/>
      <w:lvlText w:val="%7."/>
      <w:lvlJc w:val="left"/>
      <w:pPr>
        <w:ind w:left="2520" w:hanging="360"/>
      </w:pPr>
      <w:rPr>
        <w:rFonts w:hint="default"/>
      </w:rPr>
    </w:lvl>
    <w:lvl w:ilvl="7" w:tplc="E496150C">
      <w:start w:val="1"/>
      <w:numFmt w:val="lowerLetter"/>
      <w:lvlText w:val="%8."/>
      <w:lvlJc w:val="left"/>
      <w:pPr>
        <w:ind w:left="2880" w:hanging="360"/>
      </w:pPr>
      <w:rPr>
        <w:rFonts w:hint="default"/>
      </w:rPr>
    </w:lvl>
    <w:lvl w:ilvl="8" w:tplc="D7EAD776">
      <w:start w:val="1"/>
      <w:numFmt w:val="lowerRoman"/>
      <w:lvlText w:val="%9."/>
      <w:lvlJc w:val="left"/>
      <w:pPr>
        <w:ind w:left="3240" w:hanging="360"/>
      </w:pPr>
      <w:rPr>
        <w:rFonts w:hint="default"/>
      </w:rPr>
    </w:lvl>
  </w:abstractNum>
  <w:abstractNum w:abstractNumId="61" w15:restartNumberingAfterBreak="0">
    <w:nsid w:val="6572185A"/>
    <w:multiLevelType w:val="hybridMultilevel"/>
    <w:tmpl w:val="E800DF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86B1B28"/>
    <w:multiLevelType w:val="hybridMultilevel"/>
    <w:tmpl w:val="DC125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4412AD"/>
    <w:multiLevelType w:val="multilevel"/>
    <w:tmpl w:val="AE1287E8"/>
    <w:lvl w:ilvl="0">
      <w:start w:val="1"/>
      <w:numFmt w:val="bullet"/>
      <w:lvlText w:val=""/>
      <w:lvlJc w:val="left"/>
      <w:pPr>
        <w:ind w:left="360" w:hanging="360"/>
      </w:pPr>
      <w:rPr>
        <w:rFonts w:ascii="Symbol" w:hAnsi="Symbol" w:hint="default"/>
        <w:color w:val="005874"/>
      </w:rPr>
    </w:lvl>
    <w:lvl w:ilvl="1">
      <w:start w:val="1"/>
      <w:numFmt w:val="bullet"/>
      <w:pStyle w:val="Technical"/>
      <w:lvlText w:val=""/>
      <w:lvlPicBulletId w:val="3"/>
      <w:lvlJc w:val="left"/>
      <w:pPr>
        <w:ind w:left="720" w:hanging="360"/>
      </w:pPr>
      <w:rPr>
        <w:rFonts w:ascii="Symbol" w:hAnsi="Symbol" w:hint="default"/>
        <w:color w:val="auto"/>
        <w:sz w:val="36"/>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A6A4282"/>
    <w:multiLevelType w:val="multilevel"/>
    <w:tmpl w:val="CF0A5C4E"/>
    <w:lvl w:ilvl="0">
      <w:start w:val="1"/>
      <w:numFmt w:val="bullet"/>
      <w:lvlText w:val=""/>
      <w:lvlJc w:val="left"/>
      <w:pPr>
        <w:ind w:left="360" w:hanging="360"/>
      </w:pPr>
      <w:rPr>
        <w:rFonts w:ascii="Symbol" w:hAnsi="Symbol" w:hint="default"/>
        <w:color w:val="005874"/>
      </w:rPr>
    </w:lvl>
    <w:lvl w:ilvl="1">
      <w:start w:val="1"/>
      <w:numFmt w:val="decimal"/>
      <w:lvlText w:val="%2."/>
      <w:lvlJc w:val="left"/>
      <w:pPr>
        <w:ind w:left="720" w:hanging="360"/>
      </w:pPr>
      <w:rPr>
        <w:rFonts w:hint="default"/>
        <w:b w:val="0"/>
        <w:bCs/>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A9237F3"/>
    <w:multiLevelType w:val="hybridMultilevel"/>
    <w:tmpl w:val="4A12F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9524D3"/>
    <w:multiLevelType w:val="hybridMultilevel"/>
    <w:tmpl w:val="E40E8A5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8C2A7C"/>
    <w:multiLevelType w:val="hybridMultilevel"/>
    <w:tmpl w:val="BCA47B54"/>
    <w:lvl w:ilvl="0" w:tplc="4CB64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BBF3A51"/>
    <w:multiLevelType w:val="hybridMultilevel"/>
    <w:tmpl w:val="62C82618"/>
    <w:lvl w:ilvl="0" w:tplc="AE00B004">
      <w:start w:val="1"/>
      <w:numFmt w:val="bullet"/>
      <w:pStyle w:val="Checklis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CAD019F"/>
    <w:multiLevelType w:val="hybridMultilevel"/>
    <w:tmpl w:val="9906F4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D162F81"/>
    <w:multiLevelType w:val="hybridMultilevel"/>
    <w:tmpl w:val="232A5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14554F"/>
    <w:multiLevelType w:val="hybridMultilevel"/>
    <w:tmpl w:val="0D749D98"/>
    <w:lvl w:ilvl="0" w:tplc="0C090001">
      <w:start w:val="1"/>
      <w:numFmt w:val="bullet"/>
      <w:lvlText w:val=""/>
      <w:lvlJc w:val="left"/>
      <w:pPr>
        <w:ind w:left="817" w:hanging="360"/>
      </w:pPr>
      <w:rPr>
        <w:rFonts w:ascii="Symbol" w:hAnsi="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72" w15:restartNumberingAfterBreak="0">
    <w:nsid w:val="72B01351"/>
    <w:multiLevelType w:val="hybridMultilevel"/>
    <w:tmpl w:val="D3E476FC"/>
    <w:lvl w:ilvl="0" w:tplc="6ABE5874">
      <w:start w:val="1"/>
      <w:numFmt w:val="bullet"/>
      <w:lvlText w:val=""/>
      <w:lvlJc w:val="left"/>
      <w:pPr>
        <w:ind w:left="765" w:hanging="360"/>
      </w:pPr>
      <w:rPr>
        <w:rFonts w:ascii="Symbol" w:hAnsi="Symbol" w:hint="default"/>
        <w:color w:val="006EA6"/>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3" w15:restartNumberingAfterBreak="0">
    <w:nsid w:val="76D52CED"/>
    <w:multiLevelType w:val="hybridMultilevel"/>
    <w:tmpl w:val="D4B6C18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9DB23C0"/>
    <w:multiLevelType w:val="multilevel"/>
    <w:tmpl w:val="EDA0D72A"/>
    <w:lvl w:ilvl="0">
      <w:start w:val="1"/>
      <w:numFmt w:val="bullet"/>
      <w:pStyle w:val="CERbullets"/>
      <w:lvlText w:val=""/>
      <w:lvlJc w:val="left"/>
      <w:pPr>
        <w:ind w:left="360" w:hanging="360"/>
      </w:pPr>
      <w:rPr>
        <w:rFonts w:ascii="Symbol" w:hAnsi="Symbol" w:hint="default"/>
        <w:color w:val="005874"/>
        <w:sz w:val="22"/>
        <w:szCs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BEA0796"/>
    <w:multiLevelType w:val="hybridMultilevel"/>
    <w:tmpl w:val="428C4CC8"/>
    <w:lvl w:ilvl="0" w:tplc="4CB64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C1872CF"/>
    <w:multiLevelType w:val="hybridMultilevel"/>
    <w:tmpl w:val="A0BA772C"/>
    <w:lvl w:ilvl="0" w:tplc="BB52A734">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D25F16"/>
    <w:multiLevelType w:val="hybridMultilevel"/>
    <w:tmpl w:val="59FA2020"/>
    <w:lvl w:ilvl="0" w:tplc="E83A81F2">
      <w:start w:val="1"/>
      <w:numFmt w:val="lowerRoman"/>
      <w:lvlText w:val="%1.)"/>
      <w:lvlJc w:val="left"/>
      <w:pPr>
        <w:ind w:left="1080" w:hanging="72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FF1DF6"/>
    <w:multiLevelType w:val="hybridMultilevel"/>
    <w:tmpl w:val="40CE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314803"/>
    <w:multiLevelType w:val="hybridMultilevel"/>
    <w:tmpl w:val="A3A2251E"/>
    <w:lvl w:ilvl="0" w:tplc="5C3C03C4">
      <w:start w:val="1"/>
      <w:numFmt w:val="decimal"/>
      <w:pStyle w:val="CERnumbering"/>
      <w:lvlText w:val="%1."/>
      <w:lvlJc w:val="left"/>
      <w:pPr>
        <w:ind w:left="360" w:hanging="360"/>
      </w:pPr>
      <w:rPr>
        <w:rFonts w:hint="default"/>
        <w:b w:val="0"/>
        <w:color w:val="005874"/>
      </w:rPr>
    </w:lvl>
    <w:lvl w:ilvl="1" w:tplc="B3007B8C">
      <w:start w:val="1"/>
      <w:numFmt w:val="bullet"/>
      <w:lvlText w:val="»"/>
      <w:lvlJc w:val="left"/>
      <w:pPr>
        <w:ind w:left="720" w:hanging="360"/>
      </w:pPr>
      <w:rPr>
        <w:rFonts w:ascii="Arial" w:hAnsi="Arial" w:hint="default"/>
        <w:color w:val="005874"/>
      </w:rPr>
    </w:lvl>
    <w:lvl w:ilvl="2" w:tplc="4BC07FB0">
      <w:start w:val="1"/>
      <w:numFmt w:val="bullet"/>
      <w:lvlText w:val="›"/>
      <w:lvlJc w:val="left"/>
      <w:pPr>
        <w:ind w:left="1080" w:hanging="360"/>
      </w:pPr>
      <w:rPr>
        <w:rFonts w:ascii="Arial" w:hAnsi="Arial" w:hint="default"/>
        <w:color w:val="005874"/>
      </w:rPr>
    </w:lvl>
    <w:lvl w:ilvl="3" w:tplc="19764C5C">
      <w:start w:val="1"/>
      <w:numFmt w:val="decimal"/>
      <w:lvlText w:val="(%4)"/>
      <w:lvlJc w:val="left"/>
      <w:pPr>
        <w:ind w:left="1440" w:hanging="360"/>
      </w:pPr>
      <w:rPr>
        <w:rFonts w:hint="default"/>
      </w:rPr>
    </w:lvl>
    <w:lvl w:ilvl="4" w:tplc="EA2AFFCC">
      <w:start w:val="1"/>
      <w:numFmt w:val="lowerLetter"/>
      <w:lvlText w:val="(%5)"/>
      <w:lvlJc w:val="left"/>
      <w:pPr>
        <w:ind w:left="1800" w:hanging="360"/>
      </w:pPr>
      <w:rPr>
        <w:rFonts w:hint="default"/>
      </w:rPr>
    </w:lvl>
    <w:lvl w:ilvl="5" w:tplc="C6DA574E">
      <w:start w:val="1"/>
      <w:numFmt w:val="lowerRoman"/>
      <w:lvlText w:val="(%6)"/>
      <w:lvlJc w:val="left"/>
      <w:pPr>
        <w:ind w:left="2160" w:hanging="360"/>
      </w:pPr>
      <w:rPr>
        <w:rFonts w:hint="default"/>
      </w:rPr>
    </w:lvl>
    <w:lvl w:ilvl="6" w:tplc="B1A6BD9A">
      <w:start w:val="1"/>
      <w:numFmt w:val="decimal"/>
      <w:lvlText w:val="%7."/>
      <w:lvlJc w:val="left"/>
      <w:pPr>
        <w:ind w:left="2520" w:hanging="360"/>
      </w:pPr>
      <w:rPr>
        <w:rFonts w:hint="default"/>
      </w:rPr>
    </w:lvl>
    <w:lvl w:ilvl="7" w:tplc="6D28F3FC">
      <w:start w:val="1"/>
      <w:numFmt w:val="lowerLetter"/>
      <w:lvlText w:val="%8."/>
      <w:lvlJc w:val="left"/>
      <w:pPr>
        <w:ind w:left="2880" w:hanging="360"/>
      </w:pPr>
      <w:rPr>
        <w:rFonts w:hint="default"/>
      </w:rPr>
    </w:lvl>
    <w:lvl w:ilvl="8" w:tplc="A5C64080">
      <w:start w:val="1"/>
      <w:numFmt w:val="lowerRoman"/>
      <w:lvlText w:val="%9."/>
      <w:lvlJc w:val="left"/>
      <w:pPr>
        <w:ind w:left="3240" w:hanging="360"/>
      </w:pPr>
      <w:rPr>
        <w:rFonts w:hint="default"/>
      </w:rPr>
    </w:lvl>
  </w:abstractNum>
  <w:num w:numId="1">
    <w:abstractNumId w:val="74"/>
  </w:num>
  <w:num w:numId="2">
    <w:abstractNumId w:val="79"/>
  </w:num>
  <w:num w:numId="3">
    <w:abstractNumId w:val="60"/>
  </w:num>
  <w:num w:numId="4">
    <w:abstractNumId w:val="44"/>
    <w:lvlOverride w:ilvl="0">
      <w:startOverride w:val="1"/>
    </w:lvlOverride>
  </w:num>
  <w:num w:numId="5">
    <w:abstractNumId w:val="63"/>
  </w:num>
  <w:num w:numId="6">
    <w:abstractNumId w:val="68"/>
  </w:num>
  <w:num w:numId="7">
    <w:abstractNumId w:val="15"/>
  </w:num>
  <w:num w:numId="8">
    <w:abstractNumId w:val="62"/>
  </w:num>
  <w:num w:numId="9">
    <w:abstractNumId w:val="50"/>
  </w:num>
  <w:num w:numId="10">
    <w:abstractNumId w:val="58"/>
  </w:num>
  <w:num w:numId="11">
    <w:abstractNumId w:val="17"/>
  </w:num>
  <w:num w:numId="12">
    <w:abstractNumId w:val="22"/>
  </w:num>
  <w:num w:numId="13">
    <w:abstractNumId w:val="53"/>
  </w:num>
  <w:num w:numId="14">
    <w:abstractNumId w:val="5"/>
  </w:num>
  <w:num w:numId="15">
    <w:abstractNumId w:val="78"/>
  </w:num>
  <w:num w:numId="16">
    <w:abstractNumId w:val="24"/>
  </w:num>
  <w:num w:numId="17">
    <w:abstractNumId w:val="4"/>
  </w:num>
  <w:num w:numId="18">
    <w:abstractNumId w:val="67"/>
  </w:num>
  <w:num w:numId="19">
    <w:abstractNumId w:val="35"/>
  </w:num>
  <w:num w:numId="20">
    <w:abstractNumId w:val="65"/>
  </w:num>
  <w:num w:numId="21">
    <w:abstractNumId w:val="57"/>
  </w:num>
  <w:num w:numId="22">
    <w:abstractNumId w:val="66"/>
  </w:num>
  <w:num w:numId="23">
    <w:abstractNumId w:val="45"/>
  </w:num>
  <w:num w:numId="24">
    <w:abstractNumId w:val="34"/>
  </w:num>
  <w:num w:numId="25">
    <w:abstractNumId w:val="29"/>
  </w:num>
  <w:num w:numId="26">
    <w:abstractNumId w:val="30"/>
  </w:num>
  <w:num w:numId="27">
    <w:abstractNumId w:val="51"/>
  </w:num>
  <w:num w:numId="28">
    <w:abstractNumId w:val="6"/>
  </w:num>
  <w:num w:numId="29">
    <w:abstractNumId w:val="77"/>
  </w:num>
  <w:num w:numId="30">
    <w:abstractNumId w:val="74"/>
  </w:num>
  <w:num w:numId="31">
    <w:abstractNumId w:val="64"/>
  </w:num>
  <w:num w:numId="32">
    <w:abstractNumId w:val="74"/>
  </w:num>
  <w:num w:numId="33">
    <w:abstractNumId w:val="52"/>
  </w:num>
  <w:num w:numId="34">
    <w:abstractNumId w:val="46"/>
  </w:num>
  <w:num w:numId="35">
    <w:abstractNumId w:val="75"/>
  </w:num>
  <w:num w:numId="36">
    <w:abstractNumId w:val="37"/>
  </w:num>
  <w:num w:numId="37">
    <w:abstractNumId w:val="9"/>
  </w:num>
  <w:num w:numId="38">
    <w:abstractNumId w:val="41"/>
  </w:num>
  <w:num w:numId="39">
    <w:abstractNumId w:val="55"/>
  </w:num>
  <w:num w:numId="40">
    <w:abstractNumId w:val="8"/>
  </w:num>
  <w:num w:numId="41">
    <w:abstractNumId w:val="47"/>
  </w:num>
  <w:num w:numId="42">
    <w:abstractNumId w:val="69"/>
  </w:num>
  <w:num w:numId="43">
    <w:abstractNumId w:val="28"/>
  </w:num>
  <w:num w:numId="44">
    <w:abstractNumId w:val="11"/>
  </w:num>
  <w:num w:numId="45">
    <w:abstractNumId w:val="10"/>
  </w:num>
  <w:num w:numId="46">
    <w:abstractNumId w:val="73"/>
  </w:num>
  <w:num w:numId="47">
    <w:abstractNumId w:val="13"/>
  </w:num>
  <w:num w:numId="48">
    <w:abstractNumId w:val="1"/>
  </w:num>
  <w:num w:numId="49">
    <w:abstractNumId w:val="0"/>
  </w:num>
  <w:num w:numId="50">
    <w:abstractNumId w:val="7"/>
  </w:num>
  <w:num w:numId="51">
    <w:abstractNumId w:val="16"/>
  </w:num>
  <w:num w:numId="52">
    <w:abstractNumId w:val="3"/>
  </w:num>
  <w:num w:numId="53">
    <w:abstractNumId w:val="33"/>
  </w:num>
  <w:num w:numId="54">
    <w:abstractNumId w:val="61"/>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num>
  <w:num w:numId="58">
    <w:abstractNumId w:val="21"/>
  </w:num>
  <w:num w:numId="59">
    <w:abstractNumId w:val="76"/>
  </w:num>
  <w:num w:numId="60">
    <w:abstractNumId w:val="56"/>
  </w:num>
  <w:num w:numId="61">
    <w:abstractNumId w:val="43"/>
  </w:num>
  <w:num w:numId="62">
    <w:abstractNumId w:val="2"/>
  </w:num>
  <w:num w:numId="63">
    <w:abstractNumId w:val="36"/>
  </w:num>
  <w:num w:numId="64">
    <w:abstractNumId w:val="59"/>
  </w:num>
  <w:num w:numId="65">
    <w:abstractNumId w:val="20"/>
  </w:num>
  <w:num w:numId="66">
    <w:abstractNumId w:val="49"/>
  </w:num>
  <w:num w:numId="67">
    <w:abstractNumId w:val="23"/>
  </w:num>
  <w:num w:numId="68">
    <w:abstractNumId w:val="70"/>
  </w:num>
  <w:num w:numId="69">
    <w:abstractNumId w:val="71"/>
  </w:num>
  <w:num w:numId="70">
    <w:abstractNumId w:val="19"/>
  </w:num>
  <w:num w:numId="71">
    <w:abstractNumId w:val="38"/>
  </w:num>
  <w:num w:numId="72">
    <w:abstractNumId w:val="26"/>
  </w:num>
  <w:num w:numId="73">
    <w:abstractNumId w:val="39"/>
  </w:num>
  <w:num w:numId="74">
    <w:abstractNumId w:val="31"/>
  </w:num>
  <w:num w:numId="75">
    <w:abstractNumId w:val="14"/>
  </w:num>
  <w:num w:numId="76">
    <w:abstractNumId w:val="54"/>
  </w:num>
  <w:num w:numId="77">
    <w:abstractNumId w:val="40"/>
  </w:num>
  <w:num w:numId="78">
    <w:abstractNumId w:val="48"/>
  </w:num>
  <w:num w:numId="79">
    <w:abstractNumId w:val="74"/>
  </w:num>
  <w:num w:numId="80">
    <w:abstractNumId w:val="74"/>
  </w:num>
  <w:num w:numId="81">
    <w:abstractNumId w:val="74"/>
  </w:num>
  <w:num w:numId="82">
    <w:abstractNumId w:val="72"/>
  </w:num>
  <w:num w:numId="83">
    <w:abstractNumId w:val="74"/>
  </w:num>
  <w:num w:numId="84">
    <w:abstractNumId w:val="74"/>
  </w:num>
  <w:num w:numId="85">
    <w:abstractNumId w:val="74"/>
  </w:num>
  <w:num w:numId="86">
    <w:abstractNumId w:val="74"/>
  </w:num>
  <w:num w:numId="87">
    <w:abstractNumId w:val="74"/>
  </w:num>
  <w:num w:numId="88">
    <w:abstractNumId w:val="32"/>
  </w:num>
  <w:num w:numId="89">
    <w:abstractNumId w:val="12"/>
  </w:num>
  <w:num w:numId="90">
    <w:abstractNumId w:val="42"/>
  </w:num>
  <w:num w:numId="91">
    <w:abstractNumId w:val="74"/>
  </w:num>
  <w:num w:numId="92">
    <w:abstractNumId w:val="74"/>
  </w:num>
  <w:num w:numId="93">
    <w:abstractNumId w:val="1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71A"/>
    <w:rsid w:val="00000130"/>
    <w:rsid w:val="000003A9"/>
    <w:rsid w:val="000004F5"/>
    <w:rsid w:val="000006B8"/>
    <w:rsid w:val="000006D8"/>
    <w:rsid w:val="00000728"/>
    <w:rsid w:val="00000C04"/>
    <w:rsid w:val="00000E88"/>
    <w:rsid w:val="00000F01"/>
    <w:rsid w:val="000012D9"/>
    <w:rsid w:val="00001309"/>
    <w:rsid w:val="000013B1"/>
    <w:rsid w:val="0000192C"/>
    <w:rsid w:val="00001B3D"/>
    <w:rsid w:val="00001D8C"/>
    <w:rsid w:val="000020EE"/>
    <w:rsid w:val="000027B0"/>
    <w:rsid w:val="0000285F"/>
    <w:rsid w:val="00002F84"/>
    <w:rsid w:val="0000341F"/>
    <w:rsid w:val="000037BE"/>
    <w:rsid w:val="00003C95"/>
    <w:rsid w:val="00003D85"/>
    <w:rsid w:val="00003FD6"/>
    <w:rsid w:val="00004421"/>
    <w:rsid w:val="000047ED"/>
    <w:rsid w:val="00004D3F"/>
    <w:rsid w:val="00005872"/>
    <w:rsid w:val="00005B36"/>
    <w:rsid w:val="00005D86"/>
    <w:rsid w:val="00006092"/>
    <w:rsid w:val="0000650D"/>
    <w:rsid w:val="000065BC"/>
    <w:rsid w:val="00006849"/>
    <w:rsid w:val="000068FE"/>
    <w:rsid w:val="00006C7E"/>
    <w:rsid w:val="00006DB8"/>
    <w:rsid w:val="00007203"/>
    <w:rsid w:val="00007394"/>
    <w:rsid w:val="00010158"/>
    <w:rsid w:val="00010206"/>
    <w:rsid w:val="00010499"/>
    <w:rsid w:val="000106D1"/>
    <w:rsid w:val="00010AE0"/>
    <w:rsid w:val="00010C89"/>
    <w:rsid w:val="00010EE3"/>
    <w:rsid w:val="0001151D"/>
    <w:rsid w:val="000115BF"/>
    <w:rsid w:val="00011881"/>
    <w:rsid w:val="00011C31"/>
    <w:rsid w:val="00012118"/>
    <w:rsid w:val="0001227B"/>
    <w:rsid w:val="000122D1"/>
    <w:rsid w:val="00012569"/>
    <w:rsid w:val="00012688"/>
    <w:rsid w:val="00012BED"/>
    <w:rsid w:val="0001305A"/>
    <w:rsid w:val="00013620"/>
    <w:rsid w:val="00013F16"/>
    <w:rsid w:val="00014669"/>
    <w:rsid w:val="00014A03"/>
    <w:rsid w:val="00014D0D"/>
    <w:rsid w:val="00014D5E"/>
    <w:rsid w:val="00014D74"/>
    <w:rsid w:val="000156E5"/>
    <w:rsid w:val="00015795"/>
    <w:rsid w:val="00015AEF"/>
    <w:rsid w:val="00015CB1"/>
    <w:rsid w:val="0001646C"/>
    <w:rsid w:val="000164D7"/>
    <w:rsid w:val="00016786"/>
    <w:rsid w:val="000169B2"/>
    <w:rsid w:val="00016A29"/>
    <w:rsid w:val="00016D03"/>
    <w:rsid w:val="00016D41"/>
    <w:rsid w:val="00016D75"/>
    <w:rsid w:val="00016DDA"/>
    <w:rsid w:val="00017592"/>
    <w:rsid w:val="00017A6E"/>
    <w:rsid w:val="000201D9"/>
    <w:rsid w:val="00020306"/>
    <w:rsid w:val="00020369"/>
    <w:rsid w:val="000204F5"/>
    <w:rsid w:val="000207D9"/>
    <w:rsid w:val="00020BF1"/>
    <w:rsid w:val="000217E4"/>
    <w:rsid w:val="000219C5"/>
    <w:rsid w:val="00021A1F"/>
    <w:rsid w:val="000228F8"/>
    <w:rsid w:val="00022BEC"/>
    <w:rsid w:val="00022C42"/>
    <w:rsid w:val="00022F03"/>
    <w:rsid w:val="0002318B"/>
    <w:rsid w:val="00023204"/>
    <w:rsid w:val="000237B4"/>
    <w:rsid w:val="000238CD"/>
    <w:rsid w:val="00023970"/>
    <w:rsid w:val="00023C2C"/>
    <w:rsid w:val="000246B2"/>
    <w:rsid w:val="000247C1"/>
    <w:rsid w:val="000247C5"/>
    <w:rsid w:val="000248CC"/>
    <w:rsid w:val="00024ADA"/>
    <w:rsid w:val="00024CD7"/>
    <w:rsid w:val="00025102"/>
    <w:rsid w:val="00025104"/>
    <w:rsid w:val="000252ED"/>
    <w:rsid w:val="00025B22"/>
    <w:rsid w:val="00025FF9"/>
    <w:rsid w:val="00026536"/>
    <w:rsid w:val="00026A68"/>
    <w:rsid w:val="00026AE6"/>
    <w:rsid w:val="00026C2C"/>
    <w:rsid w:val="00026C8A"/>
    <w:rsid w:val="00026D3F"/>
    <w:rsid w:val="00026DCE"/>
    <w:rsid w:val="00026DDD"/>
    <w:rsid w:val="00026F57"/>
    <w:rsid w:val="00026FFF"/>
    <w:rsid w:val="000302B2"/>
    <w:rsid w:val="000305F6"/>
    <w:rsid w:val="000306F8"/>
    <w:rsid w:val="00030889"/>
    <w:rsid w:val="00031090"/>
    <w:rsid w:val="000310AD"/>
    <w:rsid w:val="000313FE"/>
    <w:rsid w:val="000314E4"/>
    <w:rsid w:val="00031643"/>
    <w:rsid w:val="00031F16"/>
    <w:rsid w:val="00031F44"/>
    <w:rsid w:val="000321C3"/>
    <w:rsid w:val="00032223"/>
    <w:rsid w:val="000325AA"/>
    <w:rsid w:val="000326DF"/>
    <w:rsid w:val="00032D8F"/>
    <w:rsid w:val="00032E73"/>
    <w:rsid w:val="00033108"/>
    <w:rsid w:val="00033A65"/>
    <w:rsid w:val="00033D8E"/>
    <w:rsid w:val="000342C1"/>
    <w:rsid w:val="000349B9"/>
    <w:rsid w:val="00034A4B"/>
    <w:rsid w:val="00034B22"/>
    <w:rsid w:val="00034E9D"/>
    <w:rsid w:val="000354DE"/>
    <w:rsid w:val="000356C6"/>
    <w:rsid w:val="0003582F"/>
    <w:rsid w:val="00035BE2"/>
    <w:rsid w:val="00036069"/>
    <w:rsid w:val="0003606F"/>
    <w:rsid w:val="00036462"/>
    <w:rsid w:val="000365BB"/>
    <w:rsid w:val="00036834"/>
    <w:rsid w:val="00036B3F"/>
    <w:rsid w:val="00036D84"/>
    <w:rsid w:val="00037289"/>
    <w:rsid w:val="00037344"/>
    <w:rsid w:val="0003757E"/>
    <w:rsid w:val="00037621"/>
    <w:rsid w:val="000378B6"/>
    <w:rsid w:val="00037A7A"/>
    <w:rsid w:val="00037B40"/>
    <w:rsid w:val="00040743"/>
    <w:rsid w:val="00040A68"/>
    <w:rsid w:val="000413D7"/>
    <w:rsid w:val="000416DE"/>
    <w:rsid w:val="00041976"/>
    <w:rsid w:val="00041C32"/>
    <w:rsid w:val="000420B7"/>
    <w:rsid w:val="000423AE"/>
    <w:rsid w:val="0004257F"/>
    <w:rsid w:val="00042BD5"/>
    <w:rsid w:val="00042BF0"/>
    <w:rsid w:val="00042EE9"/>
    <w:rsid w:val="0004315C"/>
    <w:rsid w:val="00043C45"/>
    <w:rsid w:val="00043CF2"/>
    <w:rsid w:val="000441D3"/>
    <w:rsid w:val="00044625"/>
    <w:rsid w:val="000449DC"/>
    <w:rsid w:val="00044A5A"/>
    <w:rsid w:val="00044D5B"/>
    <w:rsid w:val="00044E52"/>
    <w:rsid w:val="00044E7A"/>
    <w:rsid w:val="00045173"/>
    <w:rsid w:val="00045719"/>
    <w:rsid w:val="00045855"/>
    <w:rsid w:val="00045BAE"/>
    <w:rsid w:val="0004600C"/>
    <w:rsid w:val="000462E4"/>
    <w:rsid w:val="000465C8"/>
    <w:rsid w:val="00046637"/>
    <w:rsid w:val="00046E58"/>
    <w:rsid w:val="00046F4C"/>
    <w:rsid w:val="0004717C"/>
    <w:rsid w:val="000472DE"/>
    <w:rsid w:val="00047577"/>
    <w:rsid w:val="00047B7C"/>
    <w:rsid w:val="00050114"/>
    <w:rsid w:val="00050AEE"/>
    <w:rsid w:val="00050ECA"/>
    <w:rsid w:val="00052495"/>
    <w:rsid w:val="000527AE"/>
    <w:rsid w:val="000527F0"/>
    <w:rsid w:val="000528A9"/>
    <w:rsid w:val="00052B3E"/>
    <w:rsid w:val="00052D06"/>
    <w:rsid w:val="00052D87"/>
    <w:rsid w:val="00052FAE"/>
    <w:rsid w:val="00053111"/>
    <w:rsid w:val="000533EF"/>
    <w:rsid w:val="000534CB"/>
    <w:rsid w:val="000536CE"/>
    <w:rsid w:val="00053D82"/>
    <w:rsid w:val="0005421C"/>
    <w:rsid w:val="00054C3C"/>
    <w:rsid w:val="00054E29"/>
    <w:rsid w:val="00055AAE"/>
    <w:rsid w:val="00056460"/>
    <w:rsid w:val="0005678D"/>
    <w:rsid w:val="0005687D"/>
    <w:rsid w:val="000568BF"/>
    <w:rsid w:val="00056CEB"/>
    <w:rsid w:val="00057714"/>
    <w:rsid w:val="00060300"/>
    <w:rsid w:val="00060762"/>
    <w:rsid w:val="00060991"/>
    <w:rsid w:val="000613C2"/>
    <w:rsid w:val="000615BB"/>
    <w:rsid w:val="000617FF"/>
    <w:rsid w:val="000622C8"/>
    <w:rsid w:val="0006290F"/>
    <w:rsid w:val="00062B7F"/>
    <w:rsid w:val="00062D75"/>
    <w:rsid w:val="00062F14"/>
    <w:rsid w:val="000633B8"/>
    <w:rsid w:val="000638E3"/>
    <w:rsid w:val="00063A9C"/>
    <w:rsid w:val="00064469"/>
    <w:rsid w:val="00064794"/>
    <w:rsid w:val="000649BD"/>
    <w:rsid w:val="00065334"/>
    <w:rsid w:val="00065388"/>
    <w:rsid w:val="000656BD"/>
    <w:rsid w:val="00065B11"/>
    <w:rsid w:val="00065F08"/>
    <w:rsid w:val="0006631E"/>
    <w:rsid w:val="00066FA1"/>
    <w:rsid w:val="0006719A"/>
    <w:rsid w:val="00067384"/>
    <w:rsid w:val="000678AA"/>
    <w:rsid w:val="00067D7B"/>
    <w:rsid w:val="00067EC2"/>
    <w:rsid w:val="00067F3E"/>
    <w:rsid w:val="00067F92"/>
    <w:rsid w:val="0007031B"/>
    <w:rsid w:val="00070506"/>
    <w:rsid w:val="000708B7"/>
    <w:rsid w:val="00070ADF"/>
    <w:rsid w:val="00070D82"/>
    <w:rsid w:val="00070EFB"/>
    <w:rsid w:val="0007119D"/>
    <w:rsid w:val="000712DD"/>
    <w:rsid w:val="000714BC"/>
    <w:rsid w:val="00071637"/>
    <w:rsid w:val="00071727"/>
    <w:rsid w:val="00071A85"/>
    <w:rsid w:val="00071C49"/>
    <w:rsid w:val="00071DFD"/>
    <w:rsid w:val="00071FEA"/>
    <w:rsid w:val="0007212C"/>
    <w:rsid w:val="00072702"/>
    <w:rsid w:val="000729F5"/>
    <w:rsid w:val="00072FD6"/>
    <w:rsid w:val="000730F9"/>
    <w:rsid w:val="000733C8"/>
    <w:rsid w:val="00073492"/>
    <w:rsid w:val="000735DB"/>
    <w:rsid w:val="00073680"/>
    <w:rsid w:val="000736AD"/>
    <w:rsid w:val="000736E8"/>
    <w:rsid w:val="00073A1C"/>
    <w:rsid w:val="00073BA4"/>
    <w:rsid w:val="00074E67"/>
    <w:rsid w:val="00074EEF"/>
    <w:rsid w:val="000751A3"/>
    <w:rsid w:val="00075410"/>
    <w:rsid w:val="0007547B"/>
    <w:rsid w:val="00075503"/>
    <w:rsid w:val="000756B4"/>
    <w:rsid w:val="00075733"/>
    <w:rsid w:val="00075E5A"/>
    <w:rsid w:val="00076067"/>
    <w:rsid w:val="0007630D"/>
    <w:rsid w:val="00076471"/>
    <w:rsid w:val="00076565"/>
    <w:rsid w:val="000768F4"/>
    <w:rsid w:val="00076ADC"/>
    <w:rsid w:val="00076B89"/>
    <w:rsid w:val="00076D77"/>
    <w:rsid w:val="000772E0"/>
    <w:rsid w:val="000774E8"/>
    <w:rsid w:val="00077577"/>
    <w:rsid w:val="00077738"/>
    <w:rsid w:val="00077C55"/>
    <w:rsid w:val="00077E73"/>
    <w:rsid w:val="0008017C"/>
    <w:rsid w:val="000808A8"/>
    <w:rsid w:val="00080A83"/>
    <w:rsid w:val="0008107F"/>
    <w:rsid w:val="00081E1F"/>
    <w:rsid w:val="000822EE"/>
    <w:rsid w:val="00082B82"/>
    <w:rsid w:val="00082D99"/>
    <w:rsid w:val="00082F80"/>
    <w:rsid w:val="00083481"/>
    <w:rsid w:val="00083CF9"/>
    <w:rsid w:val="00083DA9"/>
    <w:rsid w:val="00084A17"/>
    <w:rsid w:val="00084B57"/>
    <w:rsid w:val="00084D7F"/>
    <w:rsid w:val="00085BD6"/>
    <w:rsid w:val="0008607C"/>
    <w:rsid w:val="000866C1"/>
    <w:rsid w:val="000868D8"/>
    <w:rsid w:val="00086C97"/>
    <w:rsid w:val="0008707A"/>
    <w:rsid w:val="000870FB"/>
    <w:rsid w:val="00087244"/>
    <w:rsid w:val="0008753F"/>
    <w:rsid w:val="00087ADA"/>
    <w:rsid w:val="00087AF1"/>
    <w:rsid w:val="00087B80"/>
    <w:rsid w:val="000906DE"/>
    <w:rsid w:val="00091063"/>
    <w:rsid w:val="000915EC"/>
    <w:rsid w:val="0009161D"/>
    <w:rsid w:val="00091D56"/>
    <w:rsid w:val="00092572"/>
    <w:rsid w:val="00092638"/>
    <w:rsid w:val="00092A32"/>
    <w:rsid w:val="00092AD7"/>
    <w:rsid w:val="00093148"/>
    <w:rsid w:val="00093334"/>
    <w:rsid w:val="0009338A"/>
    <w:rsid w:val="00093B24"/>
    <w:rsid w:val="00093CA3"/>
    <w:rsid w:val="00093F90"/>
    <w:rsid w:val="00094019"/>
    <w:rsid w:val="0009439E"/>
    <w:rsid w:val="000946AD"/>
    <w:rsid w:val="000948BF"/>
    <w:rsid w:val="00094BFD"/>
    <w:rsid w:val="00095099"/>
    <w:rsid w:val="00095427"/>
    <w:rsid w:val="00095468"/>
    <w:rsid w:val="00095851"/>
    <w:rsid w:val="00095969"/>
    <w:rsid w:val="00095AC0"/>
    <w:rsid w:val="00095AEB"/>
    <w:rsid w:val="00095FF8"/>
    <w:rsid w:val="00096962"/>
    <w:rsid w:val="00096AF8"/>
    <w:rsid w:val="00096EFB"/>
    <w:rsid w:val="00097441"/>
    <w:rsid w:val="00097765"/>
    <w:rsid w:val="00097B0E"/>
    <w:rsid w:val="000A0175"/>
    <w:rsid w:val="000A0503"/>
    <w:rsid w:val="000A0724"/>
    <w:rsid w:val="000A1000"/>
    <w:rsid w:val="000A1F50"/>
    <w:rsid w:val="000A2B5F"/>
    <w:rsid w:val="000A2E6A"/>
    <w:rsid w:val="000A2EFD"/>
    <w:rsid w:val="000A2FA9"/>
    <w:rsid w:val="000A3226"/>
    <w:rsid w:val="000A3557"/>
    <w:rsid w:val="000A3717"/>
    <w:rsid w:val="000A393D"/>
    <w:rsid w:val="000A3B76"/>
    <w:rsid w:val="000A4013"/>
    <w:rsid w:val="000A45D6"/>
    <w:rsid w:val="000A50FE"/>
    <w:rsid w:val="000A547C"/>
    <w:rsid w:val="000A5958"/>
    <w:rsid w:val="000A59E7"/>
    <w:rsid w:val="000A5CCF"/>
    <w:rsid w:val="000A5DB1"/>
    <w:rsid w:val="000A5E48"/>
    <w:rsid w:val="000A676D"/>
    <w:rsid w:val="000A67C9"/>
    <w:rsid w:val="000A6A33"/>
    <w:rsid w:val="000A6A6A"/>
    <w:rsid w:val="000A6AF5"/>
    <w:rsid w:val="000A6F26"/>
    <w:rsid w:val="000A71CC"/>
    <w:rsid w:val="000A7263"/>
    <w:rsid w:val="000A7800"/>
    <w:rsid w:val="000A79AE"/>
    <w:rsid w:val="000A7A03"/>
    <w:rsid w:val="000A7AE9"/>
    <w:rsid w:val="000A7BB7"/>
    <w:rsid w:val="000A7F7F"/>
    <w:rsid w:val="000B0343"/>
    <w:rsid w:val="000B041D"/>
    <w:rsid w:val="000B0514"/>
    <w:rsid w:val="000B0744"/>
    <w:rsid w:val="000B0918"/>
    <w:rsid w:val="000B0E4F"/>
    <w:rsid w:val="000B0FE7"/>
    <w:rsid w:val="000B13AB"/>
    <w:rsid w:val="000B1904"/>
    <w:rsid w:val="000B1C26"/>
    <w:rsid w:val="000B1C3C"/>
    <w:rsid w:val="000B210B"/>
    <w:rsid w:val="000B2225"/>
    <w:rsid w:val="000B2618"/>
    <w:rsid w:val="000B29E7"/>
    <w:rsid w:val="000B2B24"/>
    <w:rsid w:val="000B2F6E"/>
    <w:rsid w:val="000B381F"/>
    <w:rsid w:val="000B38FE"/>
    <w:rsid w:val="000B3ED1"/>
    <w:rsid w:val="000B3EDE"/>
    <w:rsid w:val="000B4354"/>
    <w:rsid w:val="000B48AD"/>
    <w:rsid w:val="000B5035"/>
    <w:rsid w:val="000B531B"/>
    <w:rsid w:val="000B5583"/>
    <w:rsid w:val="000B55E2"/>
    <w:rsid w:val="000B5C0E"/>
    <w:rsid w:val="000B5C39"/>
    <w:rsid w:val="000B60D2"/>
    <w:rsid w:val="000B6129"/>
    <w:rsid w:val="000B6435"/>
    <w:rsid w:val="000B6CA9"/>
    <w:rsid w:val="000B6E1A"/>
    <w:rsid w:val="000B713B"/>
    <w:rsid w:val="000B718D"/>
    <w:rsid w:val="000B71A8"/>
    <w:rsid w:val="000B77FC"/>
    <w:rsid w:val="000B7C7D"/>
    <w:rsid w:val="000B7EF5"/>
    <w:rsid w:val="000C0488"/>
    <w:rsid w:val="000C0984"/>
    <w:rsid w:val="000C09D4"/>
    <w:rsid w:val="000C0FA7"/>
    <w:rsid w:val="000C1402"/>
    <w:rsid w:val="000C16FB"/>
    <w:rsid w:val="000C1B86"/>
    <w:rsid w:val="000C1D61"/>
    <w:rsid w:val="000C1EA0"/>
    <w:rsid w:val="000C1F51"/>
    <w:rsid w:val="000C2301"/>
    <w:rsid w:val="000C2474"/>
    <w:rsid w:val="000C2AF0"/>
    <w:rsid w:val="000C2E98"/>
    <w:rsid w:val="000C2EA4"/>
    <w:rsid w:val="000C2EAD"/>
    <w:rsid w:val="000C33B6"/>
    <w:rsid w:val="000C39BE"/>
    <w:rsid w:val="000C3CD5"/>
    <w:rsid w:val="000C3E6E"/>
    <w:rsid w:val="000C4121"/>
    <w:rsid w:val="000C451C"/>
    <w:rsid w:val="000C49C3"/>
    <w:rsid w:val="000C4A43"/>
    <w:rsid w:val="000C5934"/>
    <w:rsid w:val="000C5944"/>
    <w:rsid w:val="000C5AF6"/>
    <w:rsid w:val="000C5EE8"/>
    <w:rsid w:val="000C61E7"/>
    <w:rsid w:val="000C62C2"/>
    <w:rsid w:val="000C62CB"/>
    <w:rsid w:val="000C6557"/>
    <w:rsid w:val="000C678B"/>
    <w:rsid w:val="000C72D1"/>
    <w:rsid w:val="000C761D"/>
    <w:rsid w:val="000C7670"/>
    <w:rsid w:val="000C782D"/>
    <w:rsid w:val="000C7848"/>
    <w:rsid w:val="000C7DC3"/>
    <w:rsid w:val="000C7F04"/>
    <w:rsid w:val="000D0370"/>
    <w:rsid w:val="000D070E"/>
    <w:rsid w:val="000D0B19"/>
    <w:rsid w:val="000D0CC1"/>
    <w:rsid w:val="000D174E"/>
    <w:rsid w:val="000D1CA1"/>
    <w:rsid w:val="000D2036"/>
    <w:rsid w:val="000D214A"/>
    <w:rsid w:val="000D2203"/>
    <w:rsid w:val="000D228A"/>
    <w:rsid w:val="000D2824"/>
    <w:rsid w:val="000D2D62"/>
    <w:rsid w:val="000D2E80"/>
    <w:rsid w:val="000D2E99"/>
    <w:rsid w:val="000D3414"/>
    <w:rsid w:val="000D34E2"/>
    <w:rsid w:val="000D35B4"/>
    <w:rsid w:val="000D3A0A"/>
    <w:rsid w:val="000D3D31"/>
    <w:rsid w:val="000D3FD8"/>
    <w:rsid w:val="000D4475"/>
    <w:rsid w:val="000D463B"/>
    <w:rsid w:val="000D47B7"/>
    <w:rsid w:val="000D536D"/>
    <w:rsid w:val="000D5D3B"/>
    <w:rsid w:val="000D5F6E"/>
    <w:rsid w:val="000D60A7"/>
    <w:rsid w:val="000D694C"/>
    <w:rsid w:val="000D6984"/>
    <w:rsid w:val="000D6AC7"/>
    <w:rsid w:val="000D6C6D"/>
    <w:rsid w:val="000D7409"/>
    <w:rsid w:val="000D7506"/>
    <w:rsid w:val="000D7C97"/>
    <w:rsid w:val="000E01B1"/>
    <w:rsid w:val="000E07F2"/>
    <w:rsid w:val="000E0812"/>
    <w:rsid w:val="000E0BD4"/>
    <w:rsid w:val="000E0DB5"/>
    <w:rsid w:val="000E0E37"/>
    <w:rsid w:val="000E174A"/>
    <w:rsid w:val="000E1A43"/>
    <w:rsid w:val="000E24D3"/>
    <w:rsid w:val="000E26E1"/>
    <w:rsid w:val="000E325F"/>
    <w:rsid w:val="000E3262"/>
    <w:rsid w:val="000E3A73"/>
    <w:rsid w:val="000E3FFE"/>
    <w:rsid w:val="000E4386"/>
    <w:rsid w:val="000E462E"/>
    <w:rsid w:val="000E47D6"/>
    <w:rsid w:val="000E4998"/>
    <w:rsid w:val="000E50B1"/>
    <w:rsid w:val="000E5261"/>
    <w:rsid w:val="000E543F"/>
    <w:rsid w:val="000E5656"/>
    <w:rsid w:val="000E595E"/>
    <w:rsid w:val="000E5A13"/>
    <w:rsid w:val="000E64EA"/>
    <w:rsid w:val="000E6938"/>
    <w:rsid w:val="000E730E"/>
    <w:rsid w:val="000E753C"/>
    <w:rsid w:val="000E7AD9"/>
    <w:rsid w:val="000E7E6F"/>
    <w:rsid w:val="000F0032"/>
    <w:rsid w:val="000F012B"/>
    <w:rsid w:val="000F03B3"/>
    <w:rsid w:val="000F0DCA"/>
    <w:rsid w:val="000F170C"/>
    <w:rsid w:val="000F17B1"/>
    <w:rsid w:val="000F18AD"/>
    <w:rsid w:val="000F1950"/>
    <w:rsid w:val="000F1E3C"/>
    <w:rsid w:val="000F1EC2"/>
    <w:rsid w:val="000F1FF7"/>
    <w:rsid w:val="000F228B"/>
    <w:rsid w:val="000F2692"/>
    <w:rsid w:val="000F2B13"/>
    <w:rsid w:val="000F2B26"/>
    <w:rsid w:val="000F2DF0"/>
    <w:rsid w:val="000F2E11"/>
    <w:rsid w:val="000F2E74"/>
    <w:rsid w:val="000F2F38"/>
    <w:rsid w:val="000F3006"/>
    <w:rsid w:val="000F34C0"/>
    <w:rsid w:val="000F3EA0"/>
    <w:rsid w:val="000F3F01"/>
    <w:rsid w:val="000F40A2"/>
    <w:rsid w:val="000F4173"/>
    <w:rsid w:val="000F4CC6"/>
    <w:rsid w:val="000F5091"/>
    <w:rsid w:val="000F51CD"/>
    <w:rsid w:val="000F527D"/>
    <w:rsid w:val="000F531C"/>
    <w:rsid w:val="000F5392"/>
    <w:rsid w:val="000F5632"/>
    <w:rsid w:val="000F5AE6"/>
    <w:rsid w:val="000F63F6"/>
    <w:rsid w:val="000F646F"/>
    <w:rsid w:val="000F64C4"/>
    <w:rsid w:val="000F67AE"/>
    <w:rsid w:val="000F68E8"/>
    <w:rsid w:val="000F6B44"/>
    <w:rsid w:val="000F6B6B"/>
    <w:rsid w:val="000F6CC0"/>
    <w:rsid w:val="000F7023"/>
    <w:rsid w:val="000F7743"/>
    <w:rsid w:val="000F7906"/>
    <w:rsid w:val="000F798D"/>
    <w:rsid w:val="000F799A"/>
    <w:rsid w:val="000F7A05"/>
    <w:rsid w:val="000F7E45"/>
    <w:rsid w:val="000F7E48"/>
    <w:rsid w:val="000F7F2D"/>
    <w:rsid w:val="000F7F3B"/>
    <w:rsid w:val="00100100"/>
    <w:rsid w:val="00100135"/>
    <w:rsid w:val="001001B7"/>
    <w:rsid w:val="001010A4"/>
    <w:rsid w:val="0010122B"/>
    <w:rsid w:val="001016B7"/>
    <w:rsid w:val="00101892"/>
    <w:rsid w:val="00101CCB"/>
    <w:rsid w:val="00101E8E"/>
    <w:rsid w:val="00101EB5"/>
    <w:rsid w:val="00101F75"/>
    <w:rsid w:val="001025D8"/>
    <w:rsid w:val="001030CE"/>
    <w:rsid w:val="001033F8"/>
    <w:rsid w:val="00103669"/>
    <w:rsid w:val="00103D2C"/>
    <w:rsid w:val="00103FC1"/>
    <w:rsid w:val="00104126"/>
    <w:rsid w:val="0010415F"/>
    <w:rsid w:val="001042FE"/>
    <w:rsid w:val="00104363"/>
    <w:rsid w:val="00104647"/>
    <w:rsid w:val="00104681"/>
    <w:rsid w:val="001046D5"/>
    <w:rsid w:val="0010492D"/>
    <w:rsid w:val="00104E3C"/>
    <w:rsid w:val="001052C1"/>
    <w:rsid w:val="00105B99"/>
    <w:rsid w:val="001063ED"/>
    <w:rsid w:val="00106D70"/>
    <w:rsid w:val="00106E59"/>
    <w:rsid w:val="0010728F"/>
    <w:rsid w:val="0010753D"/>
    <w:rsid w:val="0010754B"/>
    <w:rsid w:val="001076C8"/>
    <w:rsid w:val="001101AE"/>
    <w:rsid w:val="00110460"/>
    <w:rsid w:val="00110740"/>
    <w:rsid w:val="00110AF6"/>
    <w:rsid w:val="00110D23"/>
    <w:rsid w:val="00110D26"/>
    <w:rsid w:val="001115B7"/>
    <w:rsid w:val="00111D9B"/>
    <w:rsid w:val="00112011"/>
    <w:rsid w:val="00112119"/>
    <w:rsid w:val="00112498"/>
    <w:rsid w:val="00112E29"/>
    <w:rsid w:val="00112FF6"/>
    <w:rsid w:val="0011316F"/>
    <w:rsid w:val="00113250"/>
    <w:rsid w:val="00113FA9"/>
    <w:rsid w:val="00114116"/>
    <w:rsid w:val="00114256"/>
    <w:rsid w:val="0011426C"/>
    <w:rsid w:val="001144C3"/>
    <w:rsid w:val="001144F6"/>
    <w:rsid w:val="00114568"/>
    <w:rsid w:val="0011456E"/>
    <w:rsid w:val="001146B1"/>
    <w:rsid w:val="0011471E"/>
    <w:rsid w:val="001147ED"/>
    <w:rsid w:val="00115362"/>
    <w:rsid w:val="0011544C"/>
    <w:rsid w:val="001158CE"/>
    <w:rsid w:val="00115974"/>
    <w:rsid w:val="00115A09"/>
    <w:rsid w:val="00115A29"/>
    <w:rsid w:val="00115E17"/>
    <w:rsid w:val="0011603F"/>
    <w:rsid w:val="001161CB"/>
    <w:rsid w:val="001162DC"/>
    <w:rsid w:val="00116D08"/>
    <w:rsid w:val="00116DC4"/>
    <w:rsid w:val="00116E2D"/>
    <w:rsid w:val="001171F0"/>
    <w:rsid w:val="00117375"/>
    <w:rsid w:val="00117482"/>
    <w:rsid w:val="00117B4E"/>
    <w:rsid w:val="00117B79"/>
    <w:rsid w:val="00120646"/>
    <w:rsid w:val="0012153F"/>
    <w:rsid w:val="00121A85"/>
    <w:rsid w:val="00121CEF"/>
    <w:rsid w:val="00121D8A"/>
    <w:rsid w:val="001221EC"/>
    <w:rsid w:val="0012266C"/>
    <w:rsid w:val="001227FA"/>
    <w:rsid w:val="00122A7C"/>
    <w:rsid w:val="00122EDE"/>
    <w:rsid w:val="0012311D"/>
    <w:rsid w:val="00123AAE"/>
    <w:rsid w:val="00123B09"/>
    <w:rsid w:val="00123C8E"/>
    <w:rsid w:val="00123D1C"/>
    <w:rsid w:val="00123D21"/>
    <w:rsid w:val="001241DC"/>
    <w:rsid w:val="001248D7"/>
    <w:rsid w:val="00124A92"/>
    <w:rsid w:val="00124AC1"/>
    <w:rsid w:val="00124E37"/>
    <w:rsid w:val="00124F60"/>
    <w:rsid w:val="0012502E"/>
    <w:rsid w:val="00125362"/>
    <w:rsid w:val="0012544B"/>
    <w:rsid w:val="001255E8"/>
    <w:rsid w:val="001257BB"/>
    <w:rsid w:val="00125D5C"/>
    <w:rsid w:val="001262D1"/>
    <w:rsid w:val="00126831"/>
    <w:rsid w:val="00126B58"/>
    <w:rsid w:val="00126C99"/>
    <w:rsid w:val="00127207"/>
    <w:rsid w:val="001275DB"/>
    <w:rsid w:val="001276AA"/>
    <w:rsid w:val="00127C20"/>
    <w:rsid w:val="00127E53"/>
    <w:rsid w:val="001300FE"/>
    <w:rsid w:val="0013050F"/>
    <w:rsid w:val="00130630"/>
    <w:rsid w:val="00130B53"/>
    <w:rsid w:val="00130C09"/>
    <w:rsid w:val="00131154"/>
    <w:rsid w:val="00131577"/>
    <w:rsid w:val="0013163F"/>
    <w:rsid w:val="00131739"/>
    <w:rsid w:val="00131910"/>
    <w:rsid w:val="001319C2"/>
    <w:rsid w:val="00131A24"/>
    <w:rsid w:val="00131B5E"/>
    <w:rsid w:val="00131C9F"/>
    <w:rsid w:val="00131CCF"/>
    <w:rsid w:val="00131DE4"/>
    <w:rsid w:val="00131E75"/>
    <w:rsid w:val="00131F39"/>
    <w:rsid w:val="00131F61"/>
    <w:rsid w:val="001320C3"/>
    <w:rsid w:val="001321E4"/>
    <w:rsid w:val="0013263D"/>
    <w:rsid w:val="0013268E"/>
    <w:rsid w:val="0013272A"/>
    <w:rsid w:val="001328A4"/>
    <w:rsid w:val="00132FB4"/>
    <w:rsid w:val="0013354F"/>
    <w:rsid w:val="00133D51"/>
    <w:rsid w:val="00134466"/>
    <w:rsid w:val="00134B28"/>
    <w:rsid w:val="00134BB0"/>
    <w:rsid w:val="00134E5A"/>
    <w:rsid w:val="00135186"/>
    <w:rsid w:val="00135203"/>
    <w:rsid w:val="0013559A"/>
    <w:rsid w:val="001357A7"/>
    <w:rsid w:val="0013593E"/>
    <w:rsid w:val="0013690C"/>
    <w:rsid w:val="00136DD5"/>
    <w:rsid w:val="00136E17"/>
    <w:rsid w:val="001371A3"/>
    <w:rsid w:val="0014051C"/>
    <w:rsid w:val="001405A0"/>
    <w:rsid w:val="0014070E"/>
    <w:rsid w:val="00140F3C"/>
    <w:rsid w:val="001422C7"/>
    <w:rsid w:val="00142434"/>
    <w:rsid w:val="0014243F"/>
    <w:rsid w:val="00142773"/>
    <w:rsid w:val="0014285F"/>
    <w:rsid w:val="00142958"/>
    <w:rsid w:val="00142ED3"/>
    <w:rsid w:val="00143382"/>
    <w:rsid w:val="001435FA"/>
    <w:rsid w:val="00143A24"/>
    <w:rsid w:val="00143AD1"/>
    <w:rsid w:val="00143B8B"/>
    <w:rsid w:val="00143E75"/>
    <w:rsid w:val="00144098"/>
    <w:rsid w:val="001441C7"/>
    <w:rsid w:val="001441FD"/>
    <w:rsid w:val="00144300"/>
    <w:rsid w:val="0014462B"/>
    <w:rsid w:val="00144B6E"/>
    <w:rsid w:val="00144B95"/>
    <w:rsid w:val="001454BF"/>
    <w:rsid w:val="0014571E"/>
    <w:rsid w:val="0014582D"/>
    <w:rsid w:val="001459B3"/>
    <w:rsid w:val="00145A4E"/>
    <w:rsid w:val="001461D7"/>
    <w:rsid w:val="00147013"/>
    <w:rsid w:val="001471E9"/>
    <w:rsid w:val="00147619"/>
    <w:rsid w:val="0014798C"/>
    <w:rsid w:val="00147AD0"/>
    <w:rsid w:val="00150104"/>
    <w:rsid w:val="00150138"/>
    <w:rsid w:val="0015040C"/>
    <w:rsid w:val="0015099B"/>
    <w:rsid w:val="00151160"/>
    <w:rsid w:val="001512BE"/>
    <w:rsid w:val="00151300"/>
    <w:rsid w:val="001515DC"/>
    <w:rsid w:val="00151707"/>
    <w:rsid w:val="00151AA6"/>
    <w:rsid w:val="00151D9C"/>
    <w:rsid w:val="00151E09"/>
    <w:rsid w:val="00151FBC"/>
    <w:rsid w:val="001520E0"/>
    <w:rsid w:val="001524C1"/>
    <w:rsid w:val="001528B0"/>
    <w:rsid w:val="00152C78"/>
    <w:rsid w:val="0015342B"/>
    <w:rsid w:val="00153493"/>
    <w:rsid w:val="001535B2"/>
    <w:rsid w:val="001537C5"/>
    <w:rsid w:val="00153E43"/>
    <w:rsid w:val="00153F96"/>
    <w:rsid w:val="001543DD"/>
    <w:rsid w:val="001548CC"/>
    <w:rsid w:val="001548CF"/>
    <w:rsid w:val="00154DA8"/>
    <w:rsid w:val="0015560B"/>
    <w:rsid w:val="0015570D"/>
    <w:rsid w:val="0015575E"/>
    <w:rsid w:val="00155B50"/>
    <w:rsid w:val="001561C9"/>
    <w:rsid w:val="0015644E"/>
    <w:rsid w:val="00156D29"/>
    <w:rsid w:val="00156D2F"/>
    <w:rsid w:val="001575F8"/>
    <w:rsid w:val="0015785B"/>
    <w:rsid w:val="001579FE"/>
    <w:rsid w:val="00157AC8"/>
    <w:rsid w:val="0016054E"/>
    <w:rsid w:val="001605B9"/>
    <w:rsid w:val="00160684"/>
    <w:rsid w:val="001607D4"/>
    <w:rsid w:val="001607F3"/>
    <w:rsid w:val="00160ADF"/>
    <w:rsid w:val="00160D34"/>
    <w:rsid w:val="00161171"/>
    <w:rsid w:val="00161B02"/>
    <w:rsid w:val="001620FA"/>
    <w:rsid w:val="0016257A"/>
    <w:rsid w:val="0016260B"/>
    <w:rsid w:val="00162791"/>
    <w:rsid w:val="0016305E"/>
    <w:rsid w:val="001631A3"/>
    <w:rsid w:val="0016331D"/>
    <w:rsid w:val="0016361B"/>
    <w:rsid w:val="00163DB6"/>
    <w:rsid w:val="00164853"/>
    <w:rsid w:val="00164CEE"/>
    <w:rsid w:val="00164D22"/>
    <w:rsid w:val="001651F7"/>
    <w:rsid w:val="001653AE"/>
    <w:rsid w:val="00165DDF"/>
    <w:rsid w:val="00166456"/>
    <w:rsid w:val="0016680F"/>
    <w:rsid w:val="00166942"/>
    <w:rsid w:val="00166EB1"/>
    <w:rsid w:val="00166FC3"/>
    <w:rsid w:val="00167088"/>
    <w:rsid w:val="00167617"/>
    <w:rsid w:val="00167820"/>
    <w:rsid w:val="001679E3"/>
    <w:rsid w:val="001702DA"/>
    <w:rsid w:val="0017050C"/>
    <w:rsid w:val="00170E2C"/>
    <w:rsid w:val="00170F9D"/>
    <w:rsid w:val="00171088"/>
    <w:rsid w:val="00171F6B"/>
    <w:rsid w:val="001725DF"/>
    <w:rsid w:val="0017273C"/>
    <w:rsid w:val="00172761"/>
    <w:rsid w:val="001729D0"/>
    <w:rsid w:val="00172BC6"/>
    <w:rsid w:val="00172D11"/>
    <w:rsid w:val="00172FBF"/>
    <w:rsid w:val="001730E5"/>
    <w:rsid w:val="001734C2"/>
    <w:rsid w:val="00173667"/>
    <w:rsid w:val="00173E57"/>
    <w:rsid w:val="00173EE0"/>
    <w:rsid w:val="00174825"/>
    <w:rsid w:val="00174997"/>
    <w:rsid w:val="00174DFE"/>
    <w:rsid w:val="001750E5"/>
    <w:rsid w:val="00175823"/>
    <w:rsid w:val="00175867"/>
    <w:rsid w:val="001759D5"/>
    <w:rsid w:val="00175DD9"/>
    <w:rsid w:val="00176353"/>
    <w:rsid w:val="0017657C"/>
    <w:rsid w:val="00176871"/>
    <w:rsid w:val="00176C28"/>
    <w:rsid w:val="0017730F"/>
    <w:rsid w:val="001773F8"/>
    <w:rsid w:val="0017759D"/>
    <w:rsid w:val="00177639"/>
    <w:rsid w:val="00177B3C"/>
    <w:rsid w:val="00177D7E"/>
    <w:rsid w:val="00180427"/>
    <w:rsid w:val="00180463"/>
    <w:rsid w:val="00180820"/>
    <w:rsid w:val="00180A4C"/>
    <w:rsid w:val="0018100C"/>
    <w:rsid w:val="0018136F"/>
    <w:rsid w:val="00181448"/>
    <w:rsid w:val="00181873"/>
    <w:rsid w:val="00181C41"/>
    <w:rsid w:val="001824B9"/>
    <w:rsid w:val="001827B2"/>
    <w:rsid w:val="001828A1"/>
    <w:rsid w:val="001833C0"/>
    <w:rsid w:val="0018377E"/>
    <w:rsid w:val="0018378B"/>
    <w:rsid w:val="001839AF"/>
    <w:rsid w:val="00183B04"/>
    <w:rsid w:val="00183B77"/>
    <w:rsid w:val="00183EF9"/>
    <w:rsid w:val="001842CB"/>
    <w:rsid w:val="00184963"/>
    <w:rsid w:val="001849B4"/>
    <w:rsid w:val="001849F2"/>
    <w:rsid w:val="00184BB5"/>
    <w:rsid w:val="00184F28"/>
    <w:rsid w:val="0018573F"/>
    <w:rsid w:val="0018582E"/>
    <w:rsid w:val="00185E26"/>
    <w:rsid w:val="00185FA8"/>
    <w:rsid w:val="001862D7"/>
    <w:rsid w:val="001864BB"/>
    <w:rsid w:val="00186877"/>
    <w:rsid w:val="00186D82"/>
    <w:rsid w:val="00187217"/>
    <w:rsid w:val="001874C1"/>
    <w:rsid w:val="001877C5"/>
    <w:rsid w:val="001879A0"/>
    <w:rsid w:val="00187AC0"/>
    <w:rsid w:val="00187C43"/>
    <w:rsid w:val="00190279"/>
    <w:rsid w:val="0019056F"/>
    <w:rsid w:val="0019086F"/>
    <w:rsid w:val="00190F6B"/>
    <w:rsid w:val="00190F6F"/>
    <w:rsid w:val="0019148D"/>
    <w:rsid w:val="001914BE"/>
    <w:rsid w:val="0019150C"/>
    <w:rsid w:val="001916E7"/>
    <w:rsid w:val="00192C67"/>
    <w:rsid w:val="001937A2"/>
    <w:rsid w:val="00193C3B"/>
    <w:rsid w:val="00194144"/>
    <w:rsid w:val="00194486"/>
    <w:rsid w:val="00194489"/>
    <w:rsid w:val="0019509B"/>
    <w:rsid w:val="00195187"/>
    <w:rsid w:val="001952CE"/>
    <w:rsid w:val="0019560B"/>
    <w:rsid w:val="00195927"/>
    <w:rsid w:val="00195E37"/>
    <w:rsid w:val="00195E3B"/>
    <w:rsid w:val="0019671F"/>
    <w:rsid w:val="0019680C"/>
    <w:rsid w:val="001969C6"/>
    <w:rsid w:val="00196EF2"/>
    <w:rsid w:val="001971C5"/>
    <w:rsid w:val="00197F43"/>
    <w:rsid w:val="001A042A"/>
    <w:rsid w:val="001A08D6"/>
    <w:rsid w:val="001A0C2C"/>
    <w:rsid w:val="001A0C4A"/>
    <w:rsid w:val="001A0E80"/>
    <w:rsid w:val="001A1BED"/>
    <w:rsid w:val="001A2665"/>
    <w:rsid w:val="001A27DB"/>
    <w:rsid w:val="001A314B"/>
    <w:rsid w:val="001A3229"/>
    <w:rsid w:val="001A33A0"/>
    <w:rsid w:val="001A34D5"/>
    <w:rsid w:val="001A372B"/>
    <w:rsid w:val="001A385A"/>
    <w:rsid w:val="001A3AB2"/>
    <w:rsid w:val="001A3F15"/>
    <w:rsid w:val="001A4560"/>
    <w:rsid w:val="001A4687"/>
    <w:rsid w:val="001A4836"/>
    <w:rsid w:val="001A4B37"/>
    <w:rsid w:val="001A4BB7"/>
    <w:rsid w:val="001A4C45"/>
    <w:rsid w:val="001A4CEE"/>
    <w:rsid w:val="001A4DEF"/>
    <w:rsid w:val="001A5052"/>
    <w:rsid w:val="001A53BD"/>
    <w:rsid w:val="001A5DFA"/>
    <w:rsid w:val="001A6317"/>
    <w:rsid w:val="001A65D7"/>
    <w:rsid w:val="001A6630"/>
    <w:rsid w:val="001A6D3F"/>
    <w:rsid w:val="001A7740"/>
    <w:rsid w:val="001A7A66"/>
    <w:rsid w:val="001A7C7D"/>
    <w:rsid w:val="001A7D99"/>
    <w:rsid w:val="001A7DB9"/>
    <w:rsid w:val="001B007E"/>
    <w:rsid w:val="001B05B0"/>
    <w:rsid w:val="001B0D48"/>
    <w:rsid w:val="001B1103"/>
    <w:rsid w:val="001B1479"/>
    <w:rsid w:val="001B1A1D"/>
    <w:rsid w:val="001B1B1D"/>
    <w:rsid w:val="001B1FDE"/>
    <w:rsid w:val="001B2AB8"/>
    <w:rsid w:val="001B2C9F"/>
    <w:rsid w:val="001B2F2C"/>
    <w:rsid w:val="001B3FF0"/>
    <w:rsid w:val="001B40C2"/>
    <w:rsid w:val="001B41EF"/>
    <w:rsid w:val="001B4874"/>
    <w:rsid w:val="001B4C72"/>
    <w:rsid w:val="001B4EA8"/>
    <w:rsid w:val="001B4F7A"/>
    <w:rsid w:val="001B50E8"/>
    <w:rsid w:val="001B5A04"/>
    <w:rsid w:val="001B5AC6"/>
    <w:rsid w:val="001B5C03"/>
    <w:rsid w:val="001B5D91"/>
    <w:rsid w:val="001B6096"/>
    <w:rsid w:val="001B6445"/>
    <w:rsid w:val="001B66AA"/>
    <w:rsid w:val="001B687E"/>
    <w:rsid w:val="001B6B40"/>
    <w:rsid w:val="001B6C1D"/>
    <w:rsid w:val="001B6D26"/>
    <w:rsid w:val="001B741E"/>
    <w:rsid w:val="001B750F"/>
    <w:rsid w:val="001B75CF"/>
    <w:rsid w:val="001B7C02"/>
    <w:rsid w:val="001B7F49"/>
    <w:rsid w:val="001B7FF6"/>
    <w:rsid w:val="001C0F72"/>
    <w:rsid w:val="001C12A6"/>
    <w:rsid w:val="001C251E"/>
    <w:rsid w:val="001C2675"/>
    <w:rsid w:val="001C2738"/>
    <w:rsid w:val="001C2934"/>
    <w:rsid w:val="001C3149"/>
    <w:rsid w:val="001C31B7"/>
    <w:rsid w:val="001C320A"/>
    <w:rsid w:val="001C4026"/>
    <w:rsid w:val="001C463E"/>
    <w:rsid w:val="001C477B"/>
    <w:rsid w:val="001C4CFE"/>
    <w:rsid w:val="001C4EA5"/>
    <w:rsid w:val="001C5437"/>
    <w:rsid w:val="001C5C85"/>
    <w:rsid w:val="001C5F29"/>
    <w:rsid w:val="001C65A9"/>
    <w:rsid w:val="001C66B2"/>
    <w:rsid w:val="001C687F"/>
    <w:rsid w:val="001C6977"/>
    <w:rsid w:val="001C6A24"/>
    <w:rsid w:val="001C6C00"/>
    <w:rsid w:val="001C7020"/>
    <w:rsid w:val="001C70EE"/>
    <w:rsid w:val="001C71C6"/>
    <w:rsid w:val="001C72F2"/>
    <w:rsid w:val="001C7619"/>
    <w:rsid w:val="001D032F"/>
    <w:rsid w:val="001D06E6"/>
    <w:rsid w:val="001D08C9"/>
    <w:rsid w:val="001D0CB9"/>
    <w:rsid w:val="001D0E6E"/>
    <w:rsid w:val="001D0EED"/>
    <w:rsid w:val="001D29CE"/>
    <w:rsid w:val="001D2C0D"/>
    <w:rsid w:val="001D2E5F"/>
    <w:rsid w:val="001D3187"/>
    <w:rsid w:val="001D31DB"/>
    <w:rsid w:val="001D31F9"/>
    <w:rsid w:val="001D3416"/>
    <w:rsid w:val="001D3707"/>
    <w:rsid w:val="001D375E"/>
    <w:rsid w:val="001D3AD8"/>
    <w:rsid w:val="001D3AF9"/>
    <w:rsid w:val="001D3B77"/>
    <w:rsid w:val="001D465F"/>
    <w:rsid w:val="001D46C7"/>
    <w:rsid w:val="001D47A6"/>
    <w:rsid w:val="001D4A61"/>
    <w:rsid w:val="001D5337"/>
    <w:rsid w:val="001D5845"/>
    <w:rsid w:val="001D5E01"/>
    <w:rsid w:val="001D5F2B"/>
    <w:rsid w:val="001D60FE"/>
    <w:rsid w:val="001D6963"/>
    <w:rsid w:val="001D6A86"/>
    <w:rsid w:val="001D6D3D"/>
    <w:rsid w:val="001D6DAC"/>
    <w:rsid w:val="001D6E31"/>
    <w:rsid w:val="001D70F5"/>
    <w:rsid w:val="001D7370"/>
    <w:rsid w:val="001D777D"/>
    <w:rsid w:val="001D7817"/>
    <w:rsid w:val="001D7BF5"/>
    <w:rsid w:val="001D7DAA"/>
    <w:rsid w:val="001E06C7"/>
    <w:rsid w:val="001E0761"/>
    <w:rsid w:val="001E12BF"/>
    <w:rsid w:val="001E1484"/>
    <w:rsid w:val="001E1916"/>
    <w:rsid w:val="001E1C2D"/>
    <w:rsid w:val="001E1C67"/>
    <w:rsid w:val="001E2066"/>
    <w:rsid w:val="001E213D"/>
    <w:rsid w:val="001E2893"/>
    <w:rsid w:val="001E32F2"/>
    <w:rsid w:val="001E36D2"/>
    <w:rsid w:val="001E38F4"/>
    <w:rsid w:val="001E415F"/>
    <w:rsid w:val="001E4226"/>
    <w:rsid w:val="001E430B"/>
    <w:rsid w:val="001E48D0"/>
    <w:rsid w:val="001E4CA1"/>
    <w:rsid w:val="001E4DF2"/>
    <w:rsid w:val="001E4E14"/>
    <w:rsid w:val="001E51A7"/>
    <w:rsid w:val="001E5541"/>
    <w:rsid w:val="001E65A5"/>
    <w:rsid w:val="001E6646"/>
    <w:rsid w:val="001E692A"/>
    <w:rsid w:val="001E6F91"/>
    <w:rsid w:val="001E70B5"/>
    <w:rsid w:val="001E70C7"/>
    <w:rsid w:val="001E7477"/>
    <w:rsid w:val="001E7AE2"/>
    <w:rsid w:val="001E7DEB"/>
    <w:rsid w:val="001E7EC1"/>
    <w:rsid w:val="001E7F15"/>
    <w:rsid w:val="001E7F53"/>
    <w:rsid w:val="001F03D6"/>
    <w:rsid w:val="001F063E"/>
    <w:rsid w:val="001F0E73"/>
    <w:rsid w:val="001F0F47"/>
    <w:rsid w:val="001F11A4"/>
    <w:rsid w:val="001F1364"/>
    <w:rsid w:val="001F1C46"/>
    <w:rsid w:val="001F1FF2"/>
    <w:rsid w:val="001F203C"/>
    <w:rsid w:val="001F2096"/>
    <w:rsid w:val="001F2160"/>
    <w:rsid w:val="001F2282"/>
    <w:rsid w:val="001F2441"/>
    <w:rsid w:val="001F2491"/>
    <w:rsid w:val="001F3743"/>
    <w:rsid w:val="001F382F"/>
    <w:rsid w:val="001F38FB"/>
    <w:rsid w:val="001F40BB"/>
    <w:rsid w:val="001F4C76"/>
    <w:rsid w:val="001F5179"/>
    <w:rsid w:val="001F5259"/>
    <w:rsid w:val="001F53BD"/>
    <w:rsid w:val="001F5E1D"/>
    <w:rsid w:val="001F5E69"/>
    <w:rsid w:val="001F6AAD"/>
    <w:rsid w:val="001F6CA0"/>
    <w:rsid w:val="001F6DEF"/>
    <w:rsid w:val="001F736F"/>
    <w:rsid w:val="001F7838"/>
    <w:rsid w:val="001F7938"/>
    <w:rsid w:val="00200328"/>
    <w:rsid w:val="00200808"/>
    <w:rsid w:val="00200869"/>
    <w:rsid w:val="00200C89"/>
    <w:rsid w:val="002011AA"/>
    <w:rsid w:val="00201296"/>
    <w:rsid w:val="00201C47"/>
    <w:rsid w:val="002020A1"/>
    <w:rsid w:val="00202B85"/>
    <w:rsid w:val="00203024"/>
    <w:rsid w:val="00203D57"/>
    <w:rsid w:val="00203FDA"/>
    <w:rsid w:val="00204389"/>
    <w:rsid w:val="0020447F"/>
    <w:rsid w:val="00204A80"/>
    <w:rsid w:val="00204F72"/>
    <w:rsid w:val="002054D1"/>
    <w:rsid w:val="00205512"/>
    <w:rsid w:val="00205525"/>
    <w:rsid w:val="00205D72"/>
    <w:rsid w:val="00206220"/>
    <w:rsid w:val="00206585"/>
    <w:rsid w:val="0020770E"/>
    <w:rsid w:val="00207855"/>
    <w:rsid w:val="00210087"/>
    <w:rsid w:val="00210194"/>
    <w:rsid w:val="002105DA"/>
    <w:rsid w:val="00210603"/>
    <w:rsid w:val="00210678"/>
    <w:rsid w:val="002109F7"/>
    <w:rsid w:val="00210DA3"/>
    <w:rsid w:val="00211521"/>
    <w:rsid w:val="002118E5"/>
    <w:rsid w:val="002120D9"/>
    <w:rsid w:val="002123FE"/>
    <w:rsid w:val="002130C8"/>
    <w:rsid w:val="00213772"/>
    <w:rsid w:val="002139C8"/>
    <w:rsid w:val="002143CD"/>
    <w:rsid w:val="002143E3"/>
    <w:rsid w:val="00214AF5"/>
    <w:rsid w:val="00214B90"/>
    <w:rsid w:val="002154C2"/>
    <w:rsid w:val="0021583C"/>
    <w:rsid w:val="002158F8"/>
    <w:rsid w:val="002161DA"/>
    <w:rsid w:val="002167C1"/>
    <w:rsid w:val="00216823"/>
    <w:rsid w:val="00216869"/>
    <w:rsid w:val="00216C64"/>
    <w:rsid w:val="00216E5D"/>
    <w:rsid w:val="002172BA"/>
    <w:rsid w:val="00217DED"/>
    <w:rsid w:val="002200C8"/>
    <w:rsid w:val="002201BB"/>
    <w:rsid w:val="002202C9"/>
    <w:rsid w:val="00220572"/>
    <w:rsid w:val="00220876"/>
    <w:rsid w:val="00221256"/>
    <w:rsid w:val="002214A8"/>
    <w:rsid w:val="002216E8"/>
    <w:rsid w:val="00221755"/>
    <w:rsid w:val="00222402"/>
    <w:rsid w:val="0022252D"/>
    <w:rsid w:val="00222670"/>
    <w:rsid w:val="00222921"/>
    <w:rsid w:val="00223738"/>
    <w:rsid w:val="0022380A"/>
    <w:rsid w:val="00223A93"/>
    <w:rsid w:val="00223DF4"/>
    <w:rsid w:val="00223E5B"/>
    <w:rsid w:val="00224131"/>
    <w:rsid w:val="002242A5"/>
    <w:rsid w:val="00224957"/>
    <w:rsid w:val="002252BA"/>
    <w:rsid w:val="002253A6"/>
    <w:rsid w:val="002254EB"/>
    <w:rsid w:val="0022595B"/>
    <w:rsid w:val="00225C55"/>
    <w:rsid w:val="00225D29"/>
    <w:rsid w:val="00225E4F"/>
    <w:rsid w:val="00226619"/>
    <w:rsid w:val="0022664C"/>
    <w:rsid w:val="00226828"/>
    <w:rsid w:val="00226B3E"/>
    <w:rsid w:val="00226BAF"/>
    <w:rsid w:val="00226C9F"/>
    <w:rsid w:val="00226CB7"/>
    <w:rsid w:val="0022758B"/>
    <w:rsid w:val="00227B98"/>
    <w:rsid w:val="00227F7D"/>
    <w:rsid w:val="00230535"/>
    <w:rsid w:val="0023083B"/>
    <w:rsid w:val="0023097B"/>
    <w:rsid w:val="00230A41"/>
    <w:rsid w:val="00230A71"/>
    <w:rsid w:val="00230B0F"/>
    <w:rsid w:val="00230C04"/>
    <w:rsid w:val="00230C08"/>
    <w:rsid w:val="00230D47"/>
    <w:rsid w:val="0023109E"/>
    <w:rsid w:val="00231150"/>
    <w:rsid w:val="00231457"/>
    <w:rsid w:val="00231B4D"/>
    <w:rsid w:val="0023210A"/>
    <w:rsid w:val="00232122"/>
    <w:rsid w:val="002322D9"/>
    <w:rsid w:val="0023242D"/>
    <w:rsid w:val="002328CD"/>
    <w:rsid w:val="00232A25"/>
    <w:rsid w:val="00232B43"/>
    <w:rsid w:val="00232B7C"/>
    <w:rsid w:val="00232E72"/>
    <w:rsid w:val="002331FF"/>
    <w:rsid w:val="002332C3"/>
    <w:rsid w:val="00233334"/>
    <w:rsid w:val="002336D0"/>
    <w:rsid w:val="0023385A"/>
    <w:rsid w:val="0023397A"/>
    <w:rsid w:val="00233D61"/>
    <w:rsid w:val="00233DAE"/>
    <w:rsid w:val="00234627"/>
    <w:rsid w:val="00234C7B"/>
    <w:rsid w:val="00234D33"/>
    <w:rsid w:val="00234DB5"/>
    <w:rsid w:val="002351B1"/>
    <w:rsid w:val="0023524B"/>
    <w:rsid w:val="002353B1"/>
    <w:rsid w:val="002359D5"/>
    <w:rsid w:val="00235B98"/>
    <w:rsid w:val="00235BFE"/>
    <w:rsid w:val="00235CA6"/>
    <w:rsid w:val="00235D43"/>
    <w:rsid w:val="00235DFE"/>
    <w:rsid w:val="00236029"/>
    <w:rsid w:val="00236140"/>
    <w:rsid w:val="00236366"/>
    <w:rsid w:val="002363E5"/>
    <w:rsid w:val="00236954"/>
    <w:rsid w:val="002369DF"/>
    <w:rsid w:val="00236C3A"/>
    <w:rsid w:val="00237556"/>
    <w:rsid w:val="0023757F"/>
    <w:rsid w:val="002375B6"/>
    <w:rsid w:val="00237A0E"/>
    <w:rsid w:val="00237EA2"/>
    <w:rsid w:val="002402FA"/>
    <w:rsid w:val="00240A4E"/>
    <w:rsid w:val="00240A65"/>
    <w:rsid w:val="00240AE3"/>
    <w:rsid w:val="00240AED"/>
    <w:rsid w:val="002410BF"/>
    <w:rsid w:val="00241552"/>
    <w:rsid w:val="0024162C"/>
    <w:rsid w:val="00241775"/>
    <w:rsid w:val="00241AE6"/>
    <w:rsid w:val="00241C9A"/>
    <w:rsid w:val="00242168"/>
    <w:rsid w:val="002424FD"/>
    <w:rsid w:val="00242718"/>
    <w:rsid w:val="00242E9D"/>
    <w:rsid w:val="00243A76"/>
    <w:rsid w:val="00243D75"/>
    <w:rsid w:val="00244370"/>
    <w:rsid w:val="0024448A"/>
    <w:rsid w:val="00244AC7"/>
    <w:rsid w:val="00244CB8"/>
    <w:rsid w:val="00244D91"/>
    <w:rsid w:val="0024520B"/>
    <w:rsid w:val="00245636"/>
    <w:rsid w:val="00246680"/>
    <w:rsid w:val="002469B5"/>
    <w:rsid w:val="00246DE1"/>
    <w:rsid w:val="00247039"/>
    <w:rsid w:val="00247125"/>
    <w:rsid w:val="0024760E"/>
    <w:rsid w:val="002476AF"/>
    <w:rsid w:val="00247BBA"/>
    <w:rsid w:val="0025059F"/>
    <w:rsid w:val="00250732"/>
    <w:rsid w:val="002507CA"/>
    <w:rsid w:val="0025092B"/>
    <w:rsid w:val="002514E0"/>
    <w:rsid w:val="002515D1"/>
    <w:rsid w:val="00251962"/>
    <w:rsid w:val="00251BB1"/>
    <w:rsid w:val="00252356"/>
    <w:rsid w:val="0025239C"/>
    <w:rsid w:val="0025283C"/>
    <w:rsid w:val="0025367A"/>
    <w:rsid w:val="002538F5"/>
    <w:rsid w:val="00253954"/>
    <w:rsid w:val="00253FFB"/>
    <w:rsid w:val="002540A4"/>
    <w:rsid w:val="0025439F"/>
    <w:rsid w:val="00254BB9"/>
    <w:rsid w:val="00254CD7"/>
    <w:rsid w:val="00254E0D"/>
    <w:rsid w:val="00254EF9"/>
    <w:rsid w:val="002551FF"/>
    <w:rsid w:val="00255340"/>
    <w:rsid w:val="0025541E"/>
    <w:rsid w:val="002555EC"/>
    <w:rsid w:val="00255606"/>
    <w:rsid w:val="0025583B"/>
    <w:rsid w:val="00255927"/>
    <w:rsid w:val="00255A77"/>
    <w:rsid w:val="002560C4"/>
    <w:rsid w:val="00256520"/>
    <w:rsid w:val="002565FE"/>
    <w:rsid w:val="00256965"/>
    <w:rsid w:val="00256C42"/>
    <w:rsid w:val="00257020"/>
    <w:rsid w:val="00257274"/>
    <w:rsid w:val="0025741D"/>
    <w:rsid w:val="00257711"/>
    <w:rsid w:val="00257810"/>
    <w:rsid w:val="00257AB9"/>
    <w:rsid w:val="00257B7D"/>
    <w:rsid w:val="00257D7F"/>
    <w:rsid w:val="00260566"/>
    <w:rsid w:val="002605C5"/>
    <w:rsid w:val="00260711"/>
    <w:rsid w:val="00260A5D"/>
    <w:rsid w:val="00260D2B"/>
    <w:rsid w:val="00261204"/>
    <w:rsid w:val="002613A5"/>
    <w:rsid w:val="002618BD"/>
    <w:rsid w:val="0026197F"/>
    <w:rsid w:val="00261EB2"/>
    <w:rsid w:val="002622E9"/>
    <w:rsid w:val="002623C1"/>
    <w:rsid w:val="00262F09"/>
    <w:rsid w:val="00263907"/>
    <w:rsid w:val="00263AD8"/>
    <w:rsid w:val="00263BC8"/>
    <w:rsid w:val="0026405A"/>
    <w:rsid w:val="00264404"/>
    <w:rsid w:val="00264559"/>
    <w:rsid w:val="00264CE1"/>
    <w:rsid w:val="00264EBD"/>
    <w:rsid w:val="0026509E"/>
    <w:rsid w:val="002657AA"/>
    <w:rsid w:val="00265822"/>
    <w:rsid w:val="00265AAB"/>
    <w:rsid w:val="0026613E"/>
    <w:rsid w:val="00266B6D"/>
    <w:rsid w:val="00267281"/>
    <w:rsid w:val="002673F3"/>
    <w:rsid w:val="00267D4A"/>
    <w:rsid w:val="00267FAD"/>
    <w:rsid w:val="002702EA"/>
    <w:rsid w:val="00270D72"/>
    <w:rsid w:val="00270E32"/>
    <w:rsid w:val="0027131B"/>
    <w:rsid w:val="00271377"/>
    <w:rsid w:val="0027184F"/>
    <w:rsid w:val="00271970"/>
    <w:rsid w:val="00272456"/>
    <w:rsid w:val="0027254D"/>
    <w:rsid w:val="002728D5"/>
    <w:rsid w:val="002729BA"/>
    <w:rsid w:val="00272FBE"/>
    <w:rsid w:val="002732EF"/>
    <w:rsid w:val="00273459"/>
    <w:rsid w:val="00273B49"/>
    <w:rsid w:val="00273B69"/>
    <w:rsid w:val="00273E31"/>
    <w:rsid w:val="00273EE4"/>
    <w:rsid w:val="00273FCD"/>
    <w:rsid w:val="0027430F"/>
    <w:rsid w:val="00274597"/>
    <w:rsid w:val="00274624"/>
    <w:rsid w:val="00274DEC"/>
    <w:rsid w:val="00274EA5"/>
    <w:rsid w:val="00274F34"/>
    <w:rsid w:val="002750C1"/>
    <w:rsid w:val="00275200"/>
    <w:rsid w:val="002753D0"/>
    <w:rsid w:val="002756B6"/>
    <w:rsid w:val="00275A5F"/>
    <w:rsid w:val="00275AD8"/>
    <w:rsid w:val="00275B51"/>
    <w:rsid w:val="00275C4F"/>
    <w:rsid w:val="00275F4B"/>
    <w:rsid w:val="00276386"/>
    <w:rsid w:val="0027639E"/>
    <w:rsid w:val="00276446"/>
    <w:rsid w:val="00276FC5"/>
    <w:rsid w:val="00277492"/>
    <w:rsid w:val="00277809"/>
    <w:rsid w:val="002778E1"/>
    <w:rsid w:val="00277CBC"/>
    <w:rsid w:val="00280773"/>
    <w:rsid w:val="00280C23"/>
    <w:rsid w:val="00280E52"/>
    <w:rsid w:val="002810A6"/>
    <w:rsid w:val="00281134"/>
    <w:rsid w:val="002817DC"/>
    <w:rsid w:val="00281DA2"/>
    <w:rsid w:val="00281DD2"/>
    <w:rsid w:val="00281E18"/>
    <w:rsid w:val="00281E22"/>
    <w:rsid w:val="00282281"/>
    <w:rsid w:val="00282342"/>
    <w:rsid w:val="002826E8"/>
    <w:rsid w:val="00283490"/>
    <w:rsid w:val="002836AF"/>
    <w:rsid w:val="0028398A"/>
    <w:rsid w:val="002839B9"/>
    <w:rsid w:val="00283B9E"/>
    <w:rsid w:val="00283D39"/>
    <w:rsid w:val="00283D4E"/>
    <w:rsid w:val="002841C3"/>
    <w:rsid w:val="002845D5"/>
    <w:rsid w:val="00284719"/>
    <w:rsid w:val="00284FD1"/>
    <w:rsid w:val="002854A8"/>
    <w:rsid w:val="00285BC5"/>
    <w:rsid w:val="00285F8B"/>
    <w:rsid w:val="00285FB7"/>
    <w:rsid w:val="00286005"/>
    <w:rsid w:val="0028603C"/>
    <w:rsid w:val="0028665C"/>
    <w:rsid w:val="00286FBC"/>
    <w:rsid w:val="002876D2"/>
    <w:rsid w:val="00290145"/>
    <w:rsid w:val="0029026F"/>
    <w:rsid w:val="00290FDD"/>
    <w:rsid w:val="00291548"/>
    <w:rsid w:val="00291754"/>
    <w:rsid w:val="00291ADB"/>
    <w:rsid w:val="00291B04"/>
    <w:rsid w:val="0029262D"/>
    <w:rsid w:val="002931CE"/>
    <w:rsid w:val="00293938"/>
    <w:rsid w:val="002939C0"/>
    <w:rsid w:val="00293A90"/>
    <w:rsid w:val="00293E03"/>
    <w:rsid w:val="00293E58"/>
    <w:rsid w:val="00293F07"/>
    <w:rsid w:val="002941D9"/>
    <w:rsid w:val="002944EA"/>
    <w:rsid w:val="002948F5"/>
    <w:rsid w:val="0029496C"/>
    <w:rsid w:val="00294B25"/>
    <w:rsid w:val="00294F0E"/>
    <w:rsid w:val="00295111"/>
    <w:rsid w:val="00295280"/>
    <w:rsid w:val="0029562F"/>
    <w:rsid w:val="0029574E"/>
    <w:rsid w:val="00295CAF"/>
    <w:rsid w:val="00295FE7"/>
    <w:rsid w:val="00295FF9"/>
    <w:rsid w:val="002968B7"/>
    <w:rsid w:val="00296977"/>
    <w:rsid w:val="002969AF"/>
    <w:rsid w:val="00296B78"/>
    <w:rsid w:val="00296BC4"/>
    <w:rsid w:val="00296EDC"/>
    <w:rsid w:val="002972AE"/>
    <w:rsid w:val="00297B0C"/>
    <w:rsid w:val="00297BEC"/>
    <w:rsid w:val="00297C3B"/>
    <w:rsid w:val="002A0C1B"/>
    <w:rsid w:val="002A15A9"/>
    <w:rsid w:val="002A1EF4"/>
    <w:rsid w:val="002A2D45"/>
    <w:rsid w:val="002A2E66"/>
    <w:rsid w:val="002A3264"/>
    <w:rsid w:val="002A363D"/>
    <w:rsid w:val="002A37A9"/>
    <w:rsid w:val="002A3842"/>
    <w:rsid w:val="002A3B34"/>
    <w:rsid w:val="002A3C9D"/>
    <w:rsid w:val="002A40DB"/>
    <w:rsid w:val="002A42F7"/>
    <w:rsid w:val="002A48C4"/>
    <w:rsid w:val="002A4C9C"/>
    <w:rsid w:val="002A4E84"/>
    <w:rsid w:val="002A4EE3"/>
    <w:rsid w:val="002A509E"/>
    <w:rsid w:val="002A523D"/>
    <w:rsid w:val="002A57C9"/>
    <w:rsid w:val="002A59F9"/>
    <w:rsid w:val="002A5E7E"/>
    <w:rsid w:val="002A6114"/>
    <w:rsid w:val="002A6765"/>
    <w:rsid w:val="002A688F"/>
    <w:rsid w:val="002A6AD1"/>
    <w:rsid w:val="002A6B90"/>
    <w:rsid w:val="002A6BDE"/>
    <w:rsid w:val="002A6D77"/>
    <w:rsid w:val="002A74C8"/>
    <w:rsid w:val="002A7CFA"/>
    <w:rsid w:val="002A7EA6"/>
    <w:rsid w:val="002B01DC"/>
    <w:rsid w:val="002B0289"/>
    <w:rsid w:val="002B0562"/>
    <w:rsid w:val="002B05D9"/>
    <w:rsid w:val="002B064F"/>
    <w:rsid w:val="002B0A27"/>
    <w:rsid w:val="002B0AA5"/>
    <w:rsid w:val="002B0D0C"/>
    <w:rsid w:val="002B15F1"/>
    <w:rsid w:val="002B16EE"/>
    <w:rsid w:val="002B1EAF"/>
    <w:rsid w:val="002B1F95"/>
    <w:rsid w:val="002B2572"/>
    <w:rsid w:val="002B2807"/>
    <w:rsid w:val="002B2A91"/>
    <w:rsid w:val="002B2B6A"/>
    <w:rsid w:val="002B3190"/>
    <w:rsid w:val="002B3E70"/>
    <w:rsid w:val="002B3ECE"/>
    <w:rsid w:val="002B413F"/>
    <w:rsid w:val="002B4560"/>
    <w:rsid w:val="002B468A"/>
    <w:rsid w:val="002B49DB"/>
    <w:rsid w:val="002B4CC3"/>
    <w:rsid w:val="002B4D6F"/>
    <w:rsid w:val="002B4FC8"/>
    <w:rsid w:val="002B5243"/>
    <w:rsid w:val="002B533C"/>
    <w:rsid w:val="002B548C"/>
    <w:rsid w:val="002B56D3"/>
    <w:rsid w:val="002B5D97"/>
    <w:rsid w:val="002B6141"/>
    <w:rsid w:val="002B67A7"/>
    <w:rsid w:val="002B6CA9"/>
    <w:rsid w:val="002B6EB1"/>
    <w:rsid w:val="002B6F87"/>
    <w:rsid w:val="002B7419"/>
    <w:rsid w:val="002B77BD"/>
    <w:rsid w:val="002B77FF"/>
    <w:rsid w:val="002B7A7E"/>
    <w:rsid w:val="002B7FF0"/>
    <w:rsid w:val="002C0931"/>
    <w:rsid w:val="002C0C63"/>
    <w:rsid w:val="002C0CB1"/>
    <w:rsid w:val="002C0D3C"/>
    <w:rsid w:val="002C0E70"/>
    <w:rsid w:val="002C1023"/>
    <w:rsid w:val="002C1A8E"/>
    <w:rsid w:val="002C1B7D"/>
    <w:rsid w:val="002C1C9A"/>
    <w:rsid w:val="002C25E0"/>
    <w:rsid w:val="002C26E0"/>
    <w:rsid w:val="002C30A8"/>
    <w:rsid w:val="002C34F3"/>
    <w:rsid w:val="002C351A"/>
    <w:rsid w:val="002C36C5"/>
    <w:rsid w:val="002C38E3"/>
    <w:rsid w:val="002C3D4B"/>
    <w:rsid w:val="002C40B1"/>
    <w:rsid w:val="002C427B"/>
    <w:rsid w:val="002C454C"/>
    <w:rsid w:val="002C47B1"/>
    <w:rsid w:val="002C4828"/>
    <w:rsid w:val="002C49B8"/>
    <w:rsid w:val="002C4EBA"/>
    <w:rsid w:val="002C4F57"/>
    <w:rsid w:val="002C546F"/>
    <w:rsid w:val="002C56AE"/>
    <w:rsid w:val="002C5799"/>
    <w:rsid w:val="002C5985"/>
    <w:rsid w:val="002C599F"/>
    <w:rsid w:val="002C64A3"/>
    <w:rsid w:val="002C6690"/>
    <w:rsid w:val="002C6B1D"/>
    <w:rsid w:val="002C737A"/>
    <w:rsid w:val="002C7937"/>
    <w:rsid w:val="002C7E54"/>
    <w:rsid w:val="002C7F3D"/>
    <w:rsid w:val="002D012B"/>
    <w:rsid w:val="002D02A0"/>
    <w:rsid w:val="002D03FF"/>
    <w:rsid w:val="002D04E4"/>
    <w:rsid w:val="002D0532"/>
    <w:rsid w:val="002D09CD"/>
    <w:rsid w:val="002D0A2E"/>
    <w:rsid w:val="002D0DEC"/>
    <w:rsid w:val="002D0FDD"/>
    <w:rsid w:val="002D2CF0"/>
    <w:rsid w:val="002D2D08"/>
    <w:rsid w:val="002D2E60"/>
    <w:rsid w:val="002D2FAF"/>
    <w:rsid w:val="002D3344"/>
    <w:rsid w:val="002D3D82"/>
    <w:rsid w:val="002D3D96"/>
    <w:rsid w:val="002D4517"/>
    <w:rsid w:val="002D4BE6"/>
    <w:rsid w:val="002D4C9C"/>
    <w:rsid w:val="002D511D"/>
    <w:rsid w:val="002D55BD"/>
    <w:rsid w:val="002D5673"/>
    <w:rsid w:val="002D59B4"/>
    <w:rsid w:val="002D5E12"/>
    <w:rsid w:val="002D610E"/>
    <w:rsid w:val="002D62A5"/>
    <w:rsid w:val="002D67E7"/>
    <w:rsid w:val="002D6963"/>
    <w:rsid w:val="002D6A8F"/>
    <w:rsid w:val="002D6AE8"/>
    <w:rsid w:val="002D6C20"/>
    <w:rsid w:val="002D6CB3"/>
    <w:rsid w:val="002D6DA3"/>
    <w:rsid w:val="002D71A8"/>
    <w:rsid w:val="002D7736"/>
    <w:rsid w:val="002D7BB1"/>
    <w:rsid w:val="002D7DCA"/>
    <w:rsid w:val="002E04D4"/>
    <w:rsid w:val="002E0758"/>
    <w:rsid w:val="002E0EFB"/>
    <w:rsid w:val="002E107D"/>
    <w:rsid w:val="002E1410"/>
    <w:rsid w:val="002E172E"/>
    <w:rsid w:val="002E1809"/>
    <w:rsid w:val="002E21D9"/>
    <w:rsid w:val="002E2286"/>
    <w:rsid w:val="002E2641"/>
    <w:rsid w:val="002E28E0"/>
    <w:rsid w:val="002E29E1"/>
    <w:rsid w:val="002E2AF2"/>
    <w:rsid w:val="002E2E5B"/>
    <w:rsid w:val="002E38BF"/>
    <w:rsid w:val="002E39CE"/>
    <w:rsid w:val="002E3CBA"/>
    <w:rsid w:val="002E3E81"/>
    <w:rsid w:val="002E3E82"/>
    <w:rsid w:val="002E41CD"/>
    <w:rsid w:val="002E428F"/>
    <w:rsid w:val="002E4E7E"/>
    <w:rsid w:val="002E4F38"/>
    <w:rsid w:val="002E6A02"/>
    <w:rsid w:val="002E6A38"/>
    <w:rsid w:val="002E6E3D"/>
    <w:rsid w:val="002E6EA2"/>
    <w:rsid w:val="002E73B7"/>
    <w:rsid w:val="002E74E1"/>
    <w:rsid w:val="002E7A41"/>
    <w:rsid w:val="002E7F3B"/>
    <w:rsid w:val="002F0A8D"/>
    <w:rsid w:val="002F0B57"/>
    <w:rsid w:val="002F0DC2"/>
    <w:rsid w:val="002F1186"/>
    <w:rsid w:val="002F1512"/>
    <w:rsid w:val="002F1986"/>
    <w:rsid w:val="002F1ADB"/>
    <w:rsid w:val="002F1E5F"/>
    <w:rsid w:val="002F1FA6"/>
    <w:rsid w:val="002F21A5"/>
    <w:rsid w:val="002F2245"/>
    <w:rsid w:val="002F25F6"/>
    <w:rsid w:val="002F3167"/>
    <w:rsid w:val="002F3191"/>
    <w:rsid w:val="002F3519"/>
    <w:rsid w:val="002F39E4"/>
    <w:rsid w:val="002F3D7D"/>
    <w:rsid w:val="002F3F14"/>
    <w:rsid w:val="002F3F6F"/>
    <w:rsid w:val="002F4279"/>
    <w:rsid w:val="002F4795"/>
    <w:rsid w:val="002F501B"/>
    <w:rsid w:val="002F5613"/>
    <w:rsid w:val="002F58F9"/>
    <w:rsid w:val="002F5F7E"/>
    <w:rsid w:val="002F62BE"/>
    <w:rsid w:val="002F69BC"/>
    <w:rsid w:val="002F6E92"/>
    <w:rsid w:val="002F6FD2"/>
    <w:rsid w:val="002F738C"/>
    <w:rsid w:val="002F7CCC"/>
    <w:rsid w:val="002F7D30"/>
    <w:rsid w:val="003002A1"/>
    <w:rsid w:val="003003F2"/>
    <w:rsid w:val="003003FB"/>
    <w:rsid w:val="00300EA5"/>
    <w:rsid w:val="00301071"/>
    <w:rsid w:val="003012DF"/>
    <w:rsid w:val="00301381"/>
    <w:rsid w:val="00301762"/>
    <w:rsid w:val="00301767"/>
    <w:rsid w:val="00301849"/>
    <w:rsid w:val="00301A9E"/>
    <w:rsid w:val="00301D38"/>
    <w:rsid w:val="003020D6"/>
    <w:rsid w:val="0030235C"/>
    <w:rsid w:val="00302704"/>
    <w:rsid w:val="00302895"/>
    <w:rsid w:val="00302CD1"/>
    <w:rsid w:val="00302E42"/>
    <w:rsid w:val="0030315D"/>
    <w:rsid w:val="00303187"/>
    <w:rsid w:val="003035C1"/>
    <w:rsid w:val="003038B4"/>
    <w:rsid w:val="00303CFB"/>
    <w:rsid w:val="00304496"/>
    <w:rsid w:val="003046DC"/>
    <w:rsid w:val="0030482F"/>
    <w:rsid w:val="00304F65"/>
    <w:rsid w:val="003051CE"/>
    <w:rsid w:val="00305568"/>
    <w:rsid w:val="00305708"/>
    <w:rsid w:val="00305E30"/>
    <w:rsid w:val="00306A3C"/>
    <w:rsid w:val="00306BA5"/>
    <w:rsid w:val="00306C5B"/>
    <w:rsid w:val="00306D39"/>
    <w:rsid w:val="00306EA1"/>
    <w:rsid w:val="00306F44"/>
    <w:rsid w:val="003072E6"/>
    <w:rsid w:val="003072F2"/>
    <w:rsid w:val="0030739D"/>
    <w:rsid w:val="003073DD"/>
    <w:rsid w:val="0030762F"/>
    <w:rsid w:val="00307B01"/>
    <w:rsid w:val="00307DCF"/>
    <w:rsid w:val="00310039"/>
    <w:rsid w:val="003102CB"/>
    <w:rsid w:val="0031040D"/>
    <w:rsid w:val="00310BD5"/>
    <w:rsid w:val="00311283"/>
    <w:rsid w:val="003114DB"/>
    <w:rsid w:val="00311645"/>
    <w:rsid w:val="00311926"/>
    <w:rsid w:val="00311CD9"/>
    <w:rsid w:val="00311D66"/>
    <w:rsid w:val="00311EAE"/>
    <w:rsid w:val="00312133"/>
    <w:rsid w:val="0031290A"/>
    <w:rsid w:val="003130EE"/>
    <w:rsid w:val="003132F6"/>
    <w:rsid w:val="0031332B"/>
    <w:rsid w:val="00313FE8"/>
    <w:rsid w:val="003143D5"/>
    <w:rsid w:val="0031498D"/>
    <w:rsid w:val="003149D0"/>
    <w:rsid w:val="00314A75"/>
    <w:rsid w:val="00314D80"/>
    <w:rsid w:val="00314E3C"/>
    <w:rsid w:val="0031532E"/>
    <w:rsid w:val="0031543B"/>
    <w:rsid w:val="0031582B"/>
    <w:rsid w:val="00316279"/>
    <w:rsid w:val="00316839"/>
    <w:rsid w:val="0031694F"/>
    <w:rsid w:val="00316960"/>
    <w:rsid w:val="00316B60"/>
    <w:rsid w:val="00316D44"/>
    <w:rsid w:val="00316FF4"/>
    <w:rsid w:val="00317AAC"/>
    <w:rsid w:val="00317E7F"/>
    <w:rsid w:val="003204A7"/>
    <w:rsid w:val="00320AE9"/>
    <w:rsid w:val="00320FA1"/>
    <w:rsid w:val="0032110F"/>
    <w:rsid w:val="003215BE"/>
    <w:rsid w:val="0032193D"/>
    <w:rsid w:val="00321E08"/>
    <w:rsid w:val="00321E90"/>
    <w:rsid w:val="00322A00"/>
    <w:rsid w:val="00322A3B"/>
    <w:rsid w:val="00322E63"/>
    <w:rsid w:val="003231EC"/>
    <w:rsid w:val="00323773"/>
    <w:rsid w:val="003237CA"/>
    <w:rsid w:val="00323832"/>
    <w:rsid w:val="0032386D"/>
    <w:rsid w:val="003238BA"/>
    <w:rsid w:val="00323B74"/>
    <w:rsid w:val="003245E1"/>
    <w:rsid w:val="00324730"/>
    <w:rsid w:val="00324985"/>
    <w:rsid w:val="00324A00"/>
    <w:rsid w:val="00324F97"/>
    <w:rsid w:val="003253BC"/>
    <w:rsid w:val="00325786"/>
    <w:rsid w:val="00325D18"/>
    <w:rsid w:val="00325D53"/>
    <w:rsid w:val="00325F29"/>
    <w:rsid w:val="00326301"/>
    <w:rsid w:val="00326F76"/>
    <w:rsid w:val="00327023"/>
    <w:rsid w:val="00327076"/>
    <w:rsid w:val="00327FCC"/>
    <w:rsid w:val="0033020F"/>
    <w:rsid w:val="0033071B"/>
    <w:rsid w:val="00331DAD"/>
    <w:rsid w:val="003323B7"/>
    <w:rsid w:val="0033249B"/>
    <w:rsid w:val="00332C9C"/>
    <w:rsid w:val="003333E6"/>
    <w:rsid w:val="00333450"/>
    <w:rsid w:val="00333673"/>
    <w:rsid w:val="003338EB"/>
    <w:rsid w:val="00333C03"/>
    <w:rsid w:val="00333EE8"/>
    <w:rsid w:val="00333FDB"/>
    <w:rsid w:val="0033405D"/>
    <w:rsid w:val="0033465E"/>
    <w:rsid w:val="00334D7F"/>
    <w:rsid w:val="00335169"/>
    <w:rsid w:val="003356BD"/>
    <w:rsid w:val="00335AE2"/>
    <w:rsid w:val="00335CD9"/>
    <w:rsid w:val="00335D36"/>
    <w:rsid w:val="00336103"/>
    <w:rsid w:val="0033641C"/>
    <w:rsid w:val="003364E6"/>
    <w:rsid w:val="003376BC"/>
    <w:rsid w:val="003377B2"/>
    <w:rsid w:val="003379C0"/>
    <w:rsid w:val="00337FD0"/>
    <w:rsid w:val="00340118"/>
    <w:rsid w:val="00340704"/>
    <w:rsid w:val="00340974"/>
    <w:rsid w:val="00340AAB"/>
    <w:rsid w:val="00340F79"/>
    <w:rsid w:val="0034199B"/>
    <w:rsid w:val="003419C0"/>
    <w:rsid w:val="00342971"/>
    <w:rsid w:val="00342A5B"/>
    <w:rsid w:val="003430B1"/>
    <w:rsid w:val="003434F9"/>
    <w:rsid w:val="00343829"/>
    <w:rsid w:val="00343AE8"/>
    <w:rsid w:val="00343EC3"/>
    <w:rsid w:val="003449A6"/>
    <w:rsid w:val="00344ABA"/>
    <w:rsid w:val="00344BA8"/>
    <w:rsid w:val="003456D7"/>
    <w:rsid w:val="0034593B"/>
    <w:rsid w:val="0034655B"/>
    <w:rsid w:val="0034662D"/>
    <w:rsid w:val="00346AB3"/>
    <w:rsid w:val="00346D18"/>
    <w:rsid w:val="00346D2E"/>
    <w:rsid w:val="00346EDE"/>
    <w:rsid w:val="003473EE"/>
    <w:rsid w:val="003476C6"/>
    <w:rsid w:val="003476EC"/>
    <w:rsid w:val="003478AF"/>
    <w:rsid w:val="0034795F"/>
    <w:rsid w:val="003502D8"/>
    <w:rsid w:val="00350895"/>
    <w:rsid w:val="00350DEA"/>
    <w:rsid w:val="003510C7"/>
    <w:rsid w:val="0035126B"/>
    <w:rsid w:val="00351C66"/>
    <w:rsid w:val="00351CA1"/>
    <w:rsid w:val="00351D9E"/>
    <w:rsid w:val="00352050"/>
    <w:rsid w:val="00352153"/>
    <w:rsid w:val="00352AD5"/>
    <w:rsid w:val="00352F5C"/>
    <w:rsid w:val="0035343D"/>
    <w:rsid w:val="003539CE"/>
    <w:rsid w:val="00353BF3"/>
    <w:rsid w:val="00354A2E"/>
    <w:rsid w:val="00354D6B"/>
    <w:rsid w:val="00354FC5"/>
    <w:rsid w:val="00355259"/>
    <w:rsid w:val="00355402"/>
    <w:rsid w:val="003555B4"/>
    <w:rsid w:val="003555E3"/>
    <w:rsid w:val="003559DD"/>
    <w:rsid w:val="00355C7C"/>
    <w:rsid w:val="00355E37"/>
    <w:rsid w:val="003562F6"/>
    <w:rsid w:val="00356312"/>
    <w:rsid w:val="0035651D"/>
    <w:rsid w:val="0035682B"/>
    <w:rsid w:val="00356ADA"/>
    <w:rsid w:val="00356AF3"/>
    <w:rsid w:val="00356D34"/>
    <w:rsid w:val="00357236"/>
    <w:rsid w:val="00357388"/>
    <w:rsid w:val="00357394"/>
    <w:rsid w:val="00357E30"/>
    <w:rsid w:val="00357F27"/>
    <w:rsid w:val="0036007F"/>
    <w:rsid w:val="00360171"/>
    <w:rsid w:val="00360710"/>
    <w:rsid w:val="003607F1"/>
    <w:rsid w:val="00360BCC"/>
    <w:rsid w:val="003613AD"/>
    <w:rsid w:val="003616D0"/>
    <w:rsid w:val="00361886"/>
    <w:rsid w:val="003622A4"/>
    <w:rsid w:val="003626DA"/>
    <w:rsid w:val="00362BCD"/>
    <w:rsid w:val="0036322E"/>
    <w:rsid w:val="0036367B"/>
    <w:rsid w:val="00363BE1"/>
    <w:rsid w:val="00363D1C"/>
    <w:rsid w:val="00364471"/>
    <w:rsid w:val="00364925"/>
    <w:rsid w:val="00364934"/>
    <w:rsid w:val="00364E0F"/>
    <w:rsid w:val="00365A7F"/>
    <w:rsid w:val="00365CD3"/>
    <w:rsid w:val="003662F0"/>
    <w:rsid w:val="00366460"/>
    <w:rsid w:val="00366467"/>
    <w:rsid w:val="003666C0"/>
    <w:rsid w:val="003667E2"/>
    <w:rsid w:val="0036735B"/>
    <w:rsid w:val="00367A47"/>
    <w:rsid w:val="00367C0D"/>
    <w:rsid w:val="00370471"/>
    <w:rsid w:val="003704F7"/>
    <w:rsid w:val="003704FD"/>
    <w:rsid w:val="0037086A"/>
    <w:rsid w:val="00370A04"/>
    <w:rsid w:val="00370CE8"/>
    <w:rsid w:val="00370E1A"/>
    <w:rsid w:val="00370F02"/>
    <w:rsid w:val="00371059"/>
    <w:rsid w:val="003719EC"/>
    <w:rsid w:val="00371E08"/>
    <w:rsid w:val="00372003"/>
    <w:rsid w:val="003722A9"/>
    <w:rsid w:val="003726A8"/>
    <w:rsid w:val="0037309F"/>
    <w:rsid w:val="00373249"/>
    <w:rsid w:val="00373ADC"/>
    <w:rsid w:val="00373D3F"/>
    <w:rsid w:val="003741B0"/>
    <w:rsid w:val="00374770"/>
    <w:rsid w:val="00374867"/>
    <w:rsid w:val="003748CC"/>
    <w:rsid w:val="0037496A"/>
    <w:rsid w:val="00374B96"/>
    <w:rsid w:val="00374BEB"/>
    <w:rsid w:val="00375561"/>
    <w:rsid w:val="003758AE"/>
    <w:rsid w:val="00375B4D"/>
    <w:rsid w:val="00375CE3"/>
    <w:rsid w:val="00376172"/>
    <w:rsid w:val="003761CC"/>
    <w:rsid w:val="003764D0"/>
    <w:rsid w:val="003764FA"/>
    <w:rsid w:val="0037660A"/>
    <w:rsid w:val="0037679E"/>
    <w:rsid w:val="00376B90"/>
    <w:rsid w:val="00376CC3"/>
    <w:rsid w:val="00376D7B"/>
    <w:rsid w:val="00377473"/>
    <w:rsid w:val="00377821"/>
    <w:rsid w:val="003778E9"/>
    <w:rsid w:val="003779CD"/>
    <w:rsid w:val="00377E8A"/>
    <w:rsid w:val="00377FF8"/>
    <w:rsid w:val="00380371"/>
    <w:rsid w:val="00380E3E"/>
    <w:rsid w:val="003813D6"/>
    <w:rsid w:val="003816D0"/>
    <w:rsid w:val="003816FD"/>
    <w:rsid w:val="0038188D"/>
    <w:rsid w:val="00381B1C"/>
    <w:rsid w:val="00381D7B"/>
    <w:rsid w:val="00382073"/>
    <w:rsid w:val="00382114"/>
    <w:rsid w:val="003829F5"/>
    <w:rsid w:val="00383181"/>
    <w:rsid w:val="003837EC"/>
    <w:rsid w:val="003839BF"/>
    <w:rsid w:val="00383AF9"/>
    <w:rsid w:val="00383C67"/>
    <w:rsid w:val="00383FFA"/>
    <w:rsid w:val="00384252"/>
    <w:rsid w:val="00384519"/>
    <w:rsid w:val="00384CD0"/>
    <w:rsid w:val="00384FFA"/>
    <w:rsid w:val="003853EB"/>
    <w:rsid w:val="00385749"/>
    <w:rsid w:val="003857B1"/>
    <w:rsid w:val="003858CF"/>
    <w:rsid w:val="00385BBD"/>
    <w:rsid w:val="00385CD4"/>
    <w:rsid w:val="00385FD1"/>
    <w:rsid w:val="0038625B"/>
    <w:rsid w:val="0038643C"/>
    <w:rsid w:val="00386C5E"/>
    <w:rsid w:val="00386E85"/>
    <w:rsid w:val="00386FE1"/>
    <w:rsid w:val="00387131"/>
    <w:rsid w:val="0038727D"/>
    <w:rsid w:val="0038749B"/>
    <w:rsid w:val="003878CF"/>
    <w:rsid w:val="00387D46"/>
    <w:rsid w:val="00387DB0"/>
    <w:rsid w:val="00387E5C"/>
    <w:rsid w:val="00390334"/>
    <w:rsid w:val="003903FA"/>
    <w:rsid w:val="00390E45"/>
    <w:rsid w:val="003918FE"/>
    <w:rsid w:val="00391B31"/>
    <w:rsid w:val="00392719"/>
    <w:rsid w:val="00392D57"/>
    <w:rsid w:val="00392EE8"/>
    <w:rsid w:val="00392FDC"/>
    <w:rsid w:val="00393064"/>
    <w:rsid w:val="003934C0"/>
    <w:rsid w:val="003939FF"/>
    <w:rsid w:val="00393D41"/>
    <w:rsid w:val="00393FF3"/>
    <w:rsid w:val="00394013"/>
    <w:rsid w:val="003941F4"/>
    <w:rsid w:val="00394242"/>
    <w:rsid w:val="00394290"/>
    <w:rsid w:val="003943C8"/>
    <w:rsid w:val="003948CE"/>
    <w:rsid w:val="003949CF"/>
    <w:rsid w:val="00394A7E"/>
    <w:rsid w:val="00394B29"/>
    <w:rsid w:val="00394CEC"/>
    <w:rsid w:val="00394D05"/>
    <w:rsid w:val="00394E92"/>
    <w:rsid w:val="00394FAE"/>
    <w:rsid w:val="003950C8"/>
    <w:rsid w:val="0039521E"/>
    <w:rsid w:val="00395819"/>
    <w:rsid w:val="00395E67"/>
    <w:rsid w:val="00395F0F"/>
    <w:rsid w:val="00396926"/>
    <w:rsid w:val="00396C18"/>
    <w:rsid w:val="00396EFB"/>
    <w:rsid w:val="00397198"/>
    <w:rsid w:val="0039722D"/>
    <w:rsid w:val="003976DC"/>
    <w:rsid w:val="00397982"/>
    <w:rsid w:val="00397AE7"/>
    <w:rsid w:val="00397CEE"/>
    <w:rsid w:val="00397F04"/>
    <w:rsid w:val="00397F50"/>
    <w:rsid w:val="003A0420"/>
    <w:rsid w:val="003A0D22"/>
    <w:rsid w:val="003A0DC2"/>
    <w:rsid w:val="003A0FDD"/>
    <w:rsid w:val="003A0FF1"/>
    <w:rsid w:val="003A113A"/>
    <w:rsid w:val="003A1234"/>
    <w:rsid w:val="003A2396"/>
    <w:rsid w:val="003A2404"/>
    <w:rsid w:val="003A2571"/>
    <w:rsid w:val="003A25C4"/>
    <w:rsid w:val="003A281E"/>
    <w:rsid w:val="003A2D1C"/>
    <w:rsid w:val="003A2F3D"/>
    <w:rsid w:val="003A2F9B"/>
    <w:rsid w:val="003A321E"/>
    <w:rsid w:val="003A34B7"/>
    <w:rsid w:val="003A37AC"/>
    <w:rsid w:val="003A39C7"/>
    <w:rsid w:val="003A42E1"/>
    <w:rsid w:val="003A4F93"/>
    <w:rsid w:val="003A50DD"/>
    <w:rsid w:val="003A5129"/>
    <w:rsid w:val="003A5933"/>
    <w:rsid w:val="003A5CC5"/>
    <w:rsid w:val="003A600F"/>
    <w:rsid w:val="003A65D4"/>
    <w:rsid w:val="003A6B2C"/>
    <w:rsid w:val="003A705A"/>
    <w:rsid w:val="003A7945"/>
    <w:rsid w:val="003A7A18"/>
    <w:rsid w:val="003A7B02"/>
    <w:rsid w:val="003A7CBF"/>
    <w:rsid w:val="003A7E9A"/>
    <w:rsid w:val="003B0120"/>
    <w:rsid w:val="003B0165"/>
    <w:rsid w:val="003B0A5D"/>
    <w:rsid w:val="003B123F"/>
    <w:rsid w:val="003B130D"/>
    <w:rsid w:val="003B15EC"/>
    <w:rsid w:val="003B19F6"/>
    <w:rsid w:val="003B1E93"/>
    <w:rsid w:val="003B1EF8"/>
    <w:rsid w:val="003B1FBA"/>
    <w:rsid w:val="003B209E"/>
    <w:rsid w:val="003B25C5"/>
    <w:rsid w:val="003B2607"/>
    <w:rsid w:val="003B265E"/>
    <w:rsid w:val="003B2FB5"/>
    <w:rsid w:val="003B30B0"/>
    <w:rsid w:val="003B32D2"/>
    <w:rsid w:val="003B377F"/>
    <w:rsid w:val="003B3EB8"/>
    <w:rsid w:val="003B4164"/>
    <w:rsid w:val="003B41E6"/>
    <w:rsid w:val="003B42F0"/>
    <w:rsid w:val="003B45F8"/>
    <w:rsid w:val="003B4702"/>
    <w:rsid w:val="003B4B3E"/>
    <w:rsid w:val="003B53A3"/>
    <w:rsid w:val="003B53FA"/>
    <w:rsid w:val="003B613F"/>
    <w:rsid w:val="003B624E"/>
    <w:rsid w:val="003B65B1"/>
    <w:rsid w:val="003B65C7"/>
    <w:rsid w:val="003B6655"/>
    <w:rsid w:val="003B6885"/>
    <w:rsid w:val="003B6A5C"/>
    <w:rsid w:val="003B6CF1"/>
    <w:rsid w:val="003B6D02"/>
    <w:rsid w:val="003B6DC7"/>
    <w:rsid w:val="003B731E"/>
    <w:rsid w:val="003B7A4D"/>
    <w:rsid w:val="003B7D97"/>
    <w:rsid w:val="003C0007"/>
    <w:rsid w:val="003C001E"/>
    <w:rsid w:val="003C0607"/>
    <w:rsid w:val="003C09E9"/>
    <w:rsid w:val="003C0A17"/>
    <w:rsid w:val="003C0B55"/>
    <w:rsid w:val="003C0B9A"/>
    <w:rsid w:val="003C19FB"/>
    <w:rsid w:val="003C1B0B"/>
    <w:rsid w:val="003C1F64"/>
    <w:rsid w:val="003C205E"/>
    <w:rsid w:val="003C2349"/>
    <w:rsid w:val="003C2458"/>
    <w:rsid w:val="003C2D61"/>
    <w:rsid w:val="003C2FE1"/>
    <w:rsid w:val="003C300C"/>
    <w:rsid w:val="003C3249"/>
    <w:rsid w:val="003C3729"/>
    <w:rsid w:val="003C3A6F"/>
    <w:rsid w:val="003C3A80"/>
    <w:rsid w:val="003C3CF7"/>
    <w:rsid w:val="003C3D67"/>
    <w:rsid w:val="003C3F7B"/>
    <w:rsid w:val="003C4133"/>
    <w:rsid w:val="003C4154"/>
    <w:rsid w:val="003C4429"/>
    <w:rsid w:val="003C4442"/>
    <w:rsid w:val="003C4A71"/>
    <w:rsid w:val="003C4C04"/>
    <w:rsid w:val="003C4C3B"/>
    <w:rsid w:val="003C4E40"/>
    <w:rsid w:val="003C4EED"/>
    <w:rsid w:val="003C4F99"/>
    <w:rsid w:val="003C522A"/>
    <w:rsid w:val="003C67FC"/>
    <w:rsid w:val="003C6DFE"/>
    <w:rsid w:val="003C6FBD"/>
    <w:rsid w:val="003C70CB"/>
    <w:rsid w:val="003C7166"/>
    <w:rsid w:val="003C729F"/>
    <w:rsid w:val="003C7DAA"/>
    <w:rsid w:val="003C7E99"/>
    <w:rsid w:val="003D05C1"/>
    <w:rsid w:val="003D091E"/>
    <w:rsid w:val="003D09C8"/>
    <w:rsid w:val="003D0BFE"/>
    <w:rsid w:val="003D0CEB"/>
    <w:rsid w:val="003D0F7D"/>
    <w:rsid w:val="003D15E0"/>
    <w:rsid w:val="003D165E"/>
    <w:rsid w:val="003D1677"/>
    <w:rsid w:val="003D168B"/>
    <w:rsid w:val="003D180B"/>
    <w:rsid w:val="003D1950"/>
    <w:rsid w:val="003D19BB"/>
    <w:rsid w:val="003D29F8"/>
    <w:rsid w:val="003D2D70"/>
    <w:rsid w:val="003D2F6F"/>
    <w:rsid w:val="003D2FF6"/>
    <w:rsid w:val="003D380F"/>
    <w:rsid w:val="003D3E92"/>
    <w:rsid w:val="003D4522"/>
    <w:rsid w:val="003D4544"/>
    <w:rsid w:val="003D465D"/>
    <w:rsid w:val="003D46CC"/>
    <w:rsid w:val="003D499D"/>
    <w:rsid w:val="003D4CC4"/>
    <w:rsid w:val="003D4DBE"/>
    <w:rsid w:val="003D4E79"/>
    <w:rsid w:val="003D503E"/>
    <w:rsid w:val="003D5431"/>
    <w:rsid w:val="003D5A5F"/>
    <w:rsid w:val="003D5CF1"/>
    <w:rsid w:val="003D5CF2"/>
    <w:rsid w:val="003D5D84"/>
    <w:rsid w:val="003D61C0"/>
    <w:rsid w:val="003D6207"/>
    <w:rsid w:val="003D6D75"/>
    <w:rsid w:val="003D6DE6"/>
    <w:rsid w:val="003D7016"/>
    <w:rsid w:val="003D7301"/>
    <w:rsid w:val="003D78BA"/>
    <w:rsid w:val="003D7D52"/>
    <w:rsid w:val="003E04CD"/>
    <w:rsid w:val="003E0BA9"/>
    <w:rsid w:val="003E0EE9"/>
    <w:rsid w:val="003E1060"/>
    <w:rsid w:val="003E2123"/>
    <w:rsid w:val="003E2290"/>
    <w:rsid w:val="003E22BC"/>
    <w:rsid w:val="003E2635"/>
    <w:rsid w:val="003E2DE2"/>
    <w:rsid w:val="003E3414"/>
    <w:rsid w:val="003E3E1D"/>
    <w:rsid w:val="003E414A"/>
    <w:rsid w:val="003E4A73"/>
    <w:rsid w:val="003E4D28"/>
    <w:rsid w:val="003E55AD"/>
    <w:rsid w:val="003E5B80"/>
    <w:rsid w:val="003E5E99"/>
    <w:rsid w:val="003E5F85"/>
    <w:rsid w:val="003E629B"/>
    <w:rsid w:val="003E67E5"/>
    <w:rsid w:val="003E74A7"/>
    <w:rsid w:val="003E77CD"/>
    <w:rsid w:val="003E7B68"/>
    <w:rsid w:val="003E7D0E"/>
    <w:rsid w:val="003E7E29"/>
    <w:rsid w:val="003E7FCD"/>
    <w:rsid w:val="003F0106"/>
    <w:rsid w:val="003F0830"/>
    <w:rsid w:val="003F08CF"/>
    <w:rsid w:val="003F0B38"/>
    <w:rsid w:val="003F0C7F"/>
    <w:rsid w:val="003F12E6"/>
    <w:rsid w:val="003F1839"/>
    <w:rsid w:val="003F1CB4"/>
    <w:rsid w:val="003F1CBC"/>
    <w:rsid w:val="003F1D42"/>
    <w:rsid w:val="003F1D93"/>
    <w:rsid w:val="003F2880"/>
    <w:rsid w:val="003F2A23"/>
    <w:rsid w:val="003F2AA0"/>
    <w:rsid w:val="003F3061"/>
    <w:rsid w:val="003F31A1"/>
    <w:rsid w:val="003F3F91"/>
    <w:rsid w:val="003F4148"/>
    <w:rsid w:val="003F4663"/>
    <w:rsid w:val="003F4711"/>
    <w:rsid w:val="003F4F70"/>
    <w:rsid w:val="003F50E3"/>
    <w:rsid w:val="003F5649"/>
    <w:rsid w:val="003F60D8"/>
    <w:rsid w:val="003F6737"/>
    <w:rsid w:val="003F67F0"/>
    <w:rsid w:val="003F682F"/>
    <w:rsid w:val="003F69E0"/>
    <w:rsid w:val="003F6D2F"/>
    <w:rsid w:val="003F70C1"/>
    <w:rsid w:val="003F749F"/>
    <w:rsid w:val="003F76D6"/>
    <w:rsid w:val="003F79BC"/>
    <w:rsid w:val="003F7A78"/>
    <w:rsid w:val="003F7C52"/>
    <w:rsid w:val="003F7FEA"/>
    <w:rsid w:val="0040004A"/>
    <w:rsid w:val="004007E9"/>
    <w:rsid w:val="00400CE6"/>
    <w:rsid w:val="00400E42"/>
    <w:rsid w:val="00401223"/>
    <w:rsid w:val="00401506"/>
    <w:rsid w:val="004015B4"/>
    <w:rsid w:val="0040169F"/>
    <w:rsid w:val="00401878"/>
    <w:rsid w:val="00401A4C"/>
    <w:rsid w:val="00401A8E"/>
    <w:rsid w:val="00402472"/>
    <w:rsid w:val="0040257D"/>
    <w:rsid w:val="004026C8"/>
    <w:rsid w:val="00402896"/>
    <w:rsid w:val="004028D0"/>
    <w:rsid w:val="00402CA3"/>
    <w:rsid w:val="004030DF"/>
    <w:rsid w:val="00403208"/>
    <w:rsid w:val="0040330A"/>
    <w:rsid w:val="00403394"/>
    <w:rsid w:val="004038D6"/>
    <w:rsid w:val="00403AE1"/>
    <w:rsid w:val="00403B3C"/>
    <w:rsid w:val="00403C4E"/>
    <w:rsid w:val="00404200"/>
    <w:rsid w:val="0040429D"/>
    <w:rsid w:val="0040472A"/>
    <w:rsid w:val="00404C82"/>
    <w:rsid w:val="00405203"/>
    <w:rsid w:val="004054CE"/>
    <w:rsid w:val="00405AAD"/>
    <w:rsid w:val="004061C3"/>
    <w:rsid w:val="0040641F"/>
    <w:rsid w:val="00406522"/>
    <w:rsid w:val="00406530"/>
    <w:rsid w:val="004069A2"/>
    <w:rsid w:val="00406E03"/>
    <w:rsid w:val="00406EEA"/>
    <w:rsid w:val="00407734"/>
    <w:rsid w:val="00407757"/>
    <w:rsid w:val="0040791E"/>
    <w:rsid w:val="00407AE7"/>
    <w:rsid w:val="00407F3F"/>
    <w:rsid w:val="00410999"/>
    <w:rsid w:val="004109FB"/>
    <w:rsid w:val="00410BCB"/>
    <w:rsid w:val="00410C46"/>
    <w:rsid w:val="00410CA8"/>
    <w:rsid w:val="00410E35"/>
    <w:rsid w:val="0041149D"/>
    <w:rsid w:val="004117FD"/>
    <w:rsid w:val="00411A59"/>
    <w:rsid w:val="0041205D"/>
    <w:rsid w:val="004121E6"/>
    <w:rsid w:val="00412960"/>
    <w:rsid w:val="00412C24"/>
    <w:rsid w:val="00413226"/>
    <w:rsid w:val="00413690"/>
    <w:rsid w:val="00413C24"/>
    <w:rsid w:val="004140F8"/>
    <w:rsid w:val="00414394"/>
    <w:rsid w:val="00414533"/>
    <w:rsid w:val="0041482B"/>
    <w:rsid w:val="00414B77"/>
    <w:rsid w:val="00415039"/>
    <w:rsid w:val="004151CE"/>
    <w:rsid w:val="0041606D"/>
    <w:rsid w:val="004160E1"/>
    <w:rsid w:val="004162E2"/>
    <w:rsid w:val="00417497"/>
    <w:rsid w:val="00417A8B"/>
    <w:rsid w:val="00417EE6"/>
    <w:rsid w:val="00417F02"/>
    <w:rsid w:val="00420186"/>
    <w:rsid w:val="00420701"/>
    <w:rsid w:val="004207DF"/>
    <w:rsid w:val="00420952"/>
    <w:rsid w:val="004209F8"/>
    <w:rsid w:val="00420BF6"/>
    <w:rsid w:val="00420D2D"/>
    <w:rsid w:val="0042151D"/>
    <w:rsid w:val="004218B1"/>
    <w:rsid w:val="00421A0A"/>
    <w:rsid w:val="00421A9D"/>
    <w:rsid w:val="00421AF8"/>
    <w:rsid w:val="00421EE4"/>
    <w:rsid w:val="004220CE"/>
    <w:rsid w:val="00422651"/>
    <w:rsid w:val="0042326E"/>
    <w:rsid w:val="004233A8"/>
    <w:rsid w:val="00423598"/>
    <w:rsid w:val="00423912"/>
    <w:rsid w:val="0042400A"/>
    <w:rsid w:val="004241B6"/>
    <w:rsid w:val="004249FC"/>
    <w:rsid w:val="00424BBC"/>
    <w:rsid w:val="004251F5"/>
    <w:rsid w:val="00425411"/>
    <w:rsid w:val="004254DE"/>
    <w:rsid w:val="0042584D"/>
    <w:rsid w:val="0042589B"/>
    <w:rsid w:val="00425CB4"/>
    <w:rsid w:val="00425ED1"/>
    <w:rsid w:val="00426269"/>
    <w:rsid w:val="00426275"/>
    <w:rsid w:val="004265B9"/>
    <w:rsid w:val="004269C6"/>
    <w:rsid w:val="0042706F"/>
    <w:rsid w:val="004278A1"/>
    <w:rsid w:val="004279A1"/>
    <w:rsid w:val="00427C02"/>
    <w:rsid w:val="00427CE9"/>
    <w:rsid w:val="00427DD4"/>
    <w:rsid w:val="0043003D"/>
    <w:rsid w:val="004300A3"/>
    <w:rsid w:val="004307F5"/>
    <w:rsid w:val="00430ADE"/>
    <w:rsid w:val="00430B7C"/>
    <w:rsid w:val="00431800"/>
    <w:rsid w:val="004318A9"/>
    <w:rsid w:val="00431D70"/>
    <w:rsid w:val="00431EFB"/>
    <w:rsid w:val="00431F1D"/>
    <w:rsid w:val="00432087"/>
    <w:rsid w:val="00432743"/>
    <w:rsid w:val="00432C68"/>
    <w:rsid w:val="00432F26"/>
    <w:rsid w:val="00432FB3"/>
    <w:rsid w:val="0043327E"/>
    <w:rsid w:val="00433C71"/>
    <w:rsid w:val="004341FB"/>
    <w:rsid w:val="00434CCB"/>
    <w:rsid w:val="00434E56"/>
    <w:rsid w:val="0043509D"/>
    <w:rsid w:val="00435393"/>
    <w:rsid w:val="00435424"/>
    <w:rsid w:val="0043575F"/>
    <w:rsid w:val="00435B32"/>
    <w:rsid w:val="00435C21"/>
    <w:rsid w:val="00435E03"/>
    <w:rsid w:val="004364AC"/>
    <w:rsid w:val="004365DF"/>
    <w:rsid w:val="00436877"/>
    <w:rsid w:val="00436BAA"/>
    <w:rsid w:val="00437018"/>
    <w:rsid w:val="00437274"/>
    <w:rsid w:val="00437721"/>
    <w:rsid w:val="00437826"/>
    <w:rsid w:val="00437A62"/>
    <w:rsid w:val="00440201"/>
    <w:rsid w:val="0044046E"/>
    <w:rsid w:val="00440B45"/>
    <w:rsid w:val="00440F1E"/>
    <w:rsid w:val="004413C8"/>
    <w:rsid w:val="0044182D"/>
    <w:rsid w:val="00441EFE"/>
    <w:rsid w:val="00441F81"/>
    <w:rsid w:val="00442562"/>
    <w:rsid w:val="00442691"/>
    <w:rsid w:val="004426B9"/>
    <w:rsid w:val="00442D66"/>
    <w:rsid w:val="00443487"/>
    <w:rsid w:val="00443B87"/>
    <w:rsid w:val="00443F4C"/>
    <w:rsid w:val="004440F7"/>
    <w:rsid w:val="00444503"/>
    <w:rsid w:val="00444553"/>
    <w:rsid w:val="0044458A"/>
    <w:rsid w:val="00444653"/>
    <w:rsid w:val="00444892"/>
    <w:rsid w:val="00444965"/>
    <w:rsid w:val="00445152"/>
    <w:rsid w:val="00445444"/>
    <w:rsid w:val="00445911"/>
    <w:rsid w:val="00445B30"/>
    <w:rsid w:val="00445D42"/>
    <w:rsid w:val="00446194"/>
    <w:rsid w:val="00446221"/>
    <w:rsid w:val="004467A7"/>
    <w:rsid w:val="00446B84"/>
    <w:rsid w:val="0044700E"/>
    <w:rsid w:val="0044721F"/>
    <w:rsid w:val="00447355"/>
    <w:rsid w:val="004478E7"/>
    <w:rsid w:val="004478FE"/>
    <w:rsid w:val="00447905"/>
    <w:rsid w:val="004479D3"/>
    <w:rsid w:val="00447B37"/>
    <w:rsid w:val="00447E65"/>
    <w:rsid w:val="00447F9E"/>
    <w:rsid w:val="00450205"/>
    <w:rsid w:val="004509A7"/>
    <w:rsid w:val="00450EE7"/>
    <w:rsid w:val="00451B77"/>
    <w:rsid w:val="00451C96"/>
    <w:rsid w:val="00451F28"/>
    <w:rsid w:val="0045208F"/>
    <w:rsid w:val="004520B7"/>
    <w:rsid w:val="00452639"/>
    <w:rsid w:val="004526C0"/>
    <w:rsid w:val="00452B1A"/>
    <w:rsid w:val="00452C7B"/>
    <w:rsid w:val="00452D5F"/>
    <w:rsid w:val="00452DD0"/>
    <w:rsid w:val="0045309E"/>
    <w:rsid w:val="004530D0"/>
    <w:rsid w:val="0045346D"/>
    <w:rsid w:val="00454651"/>
    <w:rsid w:val="004555EF"/>
    <w:rsid w:val="004559D9"/>
    <w:rsid w:val="004559EF"/>
    <w:rsid w:val="00455AC1"/>
    <w:rsid w:val="00456067"/>
    <w:rsid w:val="0045660A"/>
    <w:rsid w:val="00456A71"/>
    <w:rsid w:val="00456D11"/>
    <w:rsid w:val="00456F96"/>
    <w:rsid w:val="00457058"/>
    <w:rsid w:val="00457607"/>
    <w:rsid w:val="004576CE"/>
    <w:rsid w:val="00457E8E"/>
    <w:rsid w:val="004608BF"/>
    <w:rsid w:val="00460B18"/>
    <w:rsid w:val="00460C9A"/>
    <w:rsid w:val="00460ED6"/>
    <w:rsid w:val="00460EFD"/>
    <w:rsid w:val="00461262"/>
    <w:rsid w:val="00461282"/>
    <w:rsid w:val="00461489"/>
    <w:rsid w:val="00461B86"/>
    <w:rsid w:val="00461D07"/>
    <w:rsid w:val="00462471"/>
    <w:rsid w:val="004627E9"/>
    <w:rsid w:val="004629D7"/>
    <w:rsid w:val="00462AD6"/>
    <w:rsid w:val="00462B0F"/>
    <w:rsid w:val="0046340C"/>
    <w:rsid w:val="0046370C"/>
    <w:rsid w:val="004637A6"/>
    <w:rsid w:val="004637E9"/>
    <w:rsid w:val="00463921"/>
    <w:rsid w:val="004644C9"/>
    <w:rsid w:val="0046483B"/>
    <w:rsid w:val="00464AA0"/>
    <w:rsid w:val="00464B89"/>
    <w:rsid w:val="00465047"/>
    <w:rsid w:val="004651E3"/>
    <w:rsid w:val="0046585D"/>
    <w:rsid w:val="00465A3F"/>
    <w:rsid w:val="00465B9B"/>
    <w:rsid w:val="00465DBD"/>
    <w:rsid w:val="00465E67"/>
    <w:rsid w:val="004661A5"/>
    <w:rsid w:val="00466E6A"/>
    <w:rsid w:val="004671C8"/>
    <w:rsid w:val="004671D3"/>
    <w:rsid w:val="00467615"/>
    <w:rsid w:val="00467771"/>
    <w:rsid w:val="0046783A"/>
    <w:rsid w:val="00467E31"/>
    <w:rsid w:val="00467FB5"/>
    <w:rsid w:val="00470281"/>
    <w:rsid w:val="00470378"/>
    <w:rsid w:val="004704D5"/>
    <w:rsid w:val="00470713"/>
    <w:rsid w:val="004707BE"/>
    <w:rsid w:val="00470B4F"/>
    <w:rsid w:val="00470B8F"/>
    <w:rsid w:val="00470C39"/>
    <w:rsid w:val="00471106"/>
    <w:rsid w:val="00471108"/>
    <w:rsid w:val="004715B7"/>
    <w:rsid w:val="00471682"/>
    <w:rsid w:val="004716B7"/>
    <w:rsid w:val="00471810"/>
    <w:rsid w:val="00471B72"/>
    <w:rsid w:val="00471C5B"/>
    <w:rsid w:val="00471CB8"/>
    <w:rsid w:val="00471EBB"/>
    <w:rsid w:val="00471F94"/>
    <w:rsid w:val="00471FFB"/>
    <w:rsid w:val="00472289"/>
    <w:rsid w:val="004723C2"/>
    <w:rsid w:val="0047284E"/>
    <w:rsid w:val="00472BFF"/>
    <w:rsid w:val="00472C7C"/>
    <w:rsid w:val="00472EFE"/>
    <w:rsid w:val="0047302A"/>
    <w:rsid w:val="00473488"/>
    <w:rsid w:val="00473560"/>
    <w:rsid w:val="00473613"/>
    <w:rsid w:val="0047393A"/>
    <w:rsid w:val="00473D06"/>
    <w:rsid w:val="00473E5E"/>
    <w:rsid w:val="00473E75"/>
    <w:rsid w:val="00473F68"/>
    <w:rsid w:val="004740F1"/>
    <w:rsid w:val="00474174"/>
    <w:rsid w:val="00474185"/>
    <w:rsid w:val="00474243"/>
    <w:rsid w:val="004742C9"/>
    <w:rsid w:val="0047498C"/>
    <w:rsid w:val="00474CEB"/>
    <w:rsid w:val="0047539A"/>
    <w:rsid w:val="0047553D"/>
    <w:rsid w:val="00475598"/>
    <w:rsid w:val="00475D18"/>
    <w:rsid w:val="0047686D"/>
    <w:rsid w:val="00476978"/>
    <w:rsid w:val="00476EA2"/>
    <w:rsid w:val="00477067"/>
    <w:rsid w:val="004771BD"/>
    <w:rsid w:val="004772CD"/>
    <w:rsid w:val="00477532"/>
    <w:rsid w:val="004778A7"/>
    <w:rsid w:val="0047798C"/>
    <w:rsid w:val="00477B66"/>
    <w:rsid w:val="00477FF6"/>
    <w:rsid w:val="0048005A"/>
    <w:rsid w:val="00480154"/>
    <w:rsid w:val="00480D05"/>
    <w:rsid w:val="00480D76"/>
    <w:rsid w:val="00481146"/>
    <w:rsid w:val="0048128A"/>
    <w:rsid w:val="00481A5B"/>
    <w:rsid w:val="00481B78"/>
    <w:rsid w:val="00481E22"/>
    <w:rsid w:val="0048252B"/>
    <w:rsid w:val="00482816"/>
    <w:rsid w:val="004828B9"/>
    <w:rsid w:val="00483416"/>
    <w:rsid w:val="004837F0"/>
    <w:rsid w:val="004838EC"/>
    <w:rsid w:val="00483BC9"/>
    <w:rsid w:val="00483BE3"/>
    <w:rsid w:val="00483C9D"/>
    <w:rsid w:val="00483E53"/>
    <w:rsid w:val="00483F36"/>
    <w:rsid w:val="004842F7"/>
    <w:rsid w:val="004848F0"/>
    <w:rsid w:val="00485306"/>
    <w:rsid w:val="00485495"/>
    <w:rsid w:val="004854A1"/>
    <w:rsid w:val="0048562B"/>
    <w:rsid w:val="00485768"/>
    <w:rsid w:val="00485804"/>
    <w:rsid w:val="00485AEE"/>
    <w:rsid w:val="00485BE3"/>
    <w:rsid w:val="00486A5A"/>
    <w:rsid w:val="00486E11"/>
    <w:rsid w:val="0048717C"/>
    <w:rsid w:val="0048748A"/>
    <w:rsid w:val="004874E3"/>
    <w:rsid w:val="00487749"/>
    <w:rsid w:val="00487A80"/>
    <w:rsid w:val="00487F22"/>
    <w:rsid w:val="00490894"/>
    <w:rsid w:val="00490C2B"/>
    <w:rsid w:val="00491002"/>
    <w:rsid w:val="00491326"/>
    <w:rsid w:val="00491832"/>
    <w:rsid w:val="004918FD"/>
    <w:rsid w:val="00491923"/>
    <w:rsid w:val="00491CE6"/>
    <w:rsid w:val="00492150"/>
    <w:rsid w:val="004928BE"/>
    <w:rsid w:val="00493277"/>
    <w:rsid w:val="00493CA4"/>
    <w:rsid w:val="00493E0B"/>
    <w:rsid w:val="0049412D"/>
    <w:rsid w:val="0049467A"/>
    <w:rsid w:val="00494F07"/>
    <w:rsid w:val="004953C4"/>
    <w:rsid w:val="0049554C"/>
    <w:rsid w:val="0049585D"/>
    <w:rsid w:val="00495CFA"/>
    <w:rsid w:val="004961DB"/>
    <w:rsid w:val="00496576"/>
    <w:rsid w:val="00496805"/>
    <w:rsid w:val="00496C93"/>
    <w:rsid w:val="00496CB4"/>
    <w:rsid w:val="00496EB4"/>
    <w:rsid w:val="00497577"/>
    <w:rsid w:val="00497766"/>
    <w:rsid w:val="00497854"/>
    <w:rsid w:val="00497AFA"/>
    <w:rsid w:val="00497B49"/>
    <w:rsid w:val="00497F8B"/>
    <w:rsid w:val="004A00D4"/>
    <w:rsid w:val="004A0145"/>
    <w:rsid w:val="004A0603"/>
    <w:rsid w:val="004A0636"/>
    <w:rsid w:val="004A0EBC"/>
    <w:rsid w:val="004A0FA3"/>
    <w:rsid w:val="004A1094"/>
    <w:rsid w:val="004A116E"/>
    <w:rsid w:val="004A1323"/>
    <w:rsid w:val="004A15B3"/>
    <w:rsid w:val="004A2665"/>
    <w:rsid w:val="004A2682"/>
    <w:rsid w:val="004A2841"/>
    <w:rsid w:val="004A2962"/>
    <w:rsid w:val="004A3579"/>
    <w:rsid w:val="004A36A8"/>
    <w:rsid w:val="004A38E6"/>
    <w:rsid w:val="004A392B"/>
    <w:rsid w:val="004A3BA7"/>
    <w:rsid w:val="004A4058"/>
    <w:rsid w:val="004A4857"/>
    <w:rsid w:val="004A4BE0"/>
    <w:rsid w:val="004A4E67"/>
    <w:rsid w:val="004A50E1"/>
    <w:rsid w:val="004A5528"/>
    <w:rsid w:val="004A55D0"/>
    <w:rsid w:val="004A56ED"/>
    <w:rsid w:val="004A57C8"/>
    <w:rsid w:val="004A581F"/>
    <w:rsid w:val="004A5FED"/>
    <w:rsid w:val="004A643D"/>
    <w:rsid w:val="004A64C9"/>
    <w:rsid w:val="004A697F"/>
    <w:rsid w:val="004A6BC3"/>
    <w:rsid w:val="004A7173"/>
    <w:rsid w:val="004A7208"/>
    <w:rsid w:val="004A75EE"/>
    <w:rsid w:val="004A7B12"/>
    <w:rsid w:val="004B02D2"/>
    <w:rsid w:val="004B0559"/>
    <w:rsid w:val="004B0EA6"/>
    <w:rsid w:val="004B0EBD"/>
    <w:rsid w:val="004B11CB"/>
    <w:rsid w:val="004B1419"/>
    <w:rsid w:val="004B1735"/>
    <w:rsid w:val="004B18E7"/>
    <w:rsid w:val="004B198F"/>
    <w:rsid w:val="004B1A21"/>
    <w:rsid w:val="004B1AF8"/>
    <w:rsid w:val="004B1B3F"/>
    <w:rsid w:val="004B1C53"/>
    <w:rsid w:val="004B1D98"/>
    <w:rsid w:val="004B2664"/>
    <w:rsid w:val="004B27D0"/>
    <w:rsid w:val="004B31A4"/>
    <w:rsid w:val="004B32E3"/>
    <w:rsid w:val="004B3501"/>
    <w:rsid w:val="004B351F"/>
    <w:rsid w:val="004B3A30"/>
    <w:rsid w:val="004B3BE9"/>
    <w:rsid w:val="004B4370"/>
    <w:rsid w:val="004B442E"/>
    <w:rsid w:val="004B44A2"/>
    <w:rsid w:val="004B44E5"/>
    <w:rsid w:val="004B4516"/>
    <w:rsid w:val="004B4DD0"/>
    <w:rsid w:val="004B4F48"/>
    <w:rsid w:val="004B5A9A"/>
    <w:rsid w:val="004B5B2C"/>
    <w:rsid w:val="004B5B61"/>
    <w:rsid w:val="004B62B3"/>
    <w:rsid w:val="004B65E9"/>
    <w:rsid w:val="004B67EE"/>
    <w:rsid w:val="004B7097"/>
    <w:rsid w:val="004B74FA"/>
    <w:rsid w:val="004B76C1"/>
    <w:rsid w:val="004B7A66"/>
    <w:rsid w:val="004B7B64"/>
    <w:rsid w:val="004C003A"/>
    <w:rsid w:val="004C028E"/>
    <w:rsid w:val="004C02E5"/>
    <w:rsid w:val="004C05F7"/>
    <w:rsid w:val="004C0AA6"/>
    <w:rsid w:val="004C0C10"/>
    <w:rsid w:val="004C0F84"/>
    <w:rsid w:val="004C0FD5"/>
    <w:rsid w:val="004C123F"/>
    <w:rsid w:val="004C1309"/>
    <w:rsid w:val="004C1544"/>
    <w:rsid w:val="004C1559"/>
    <w:rsid w:val="004C18E5"/>
    <w:rsid w:val="004C1B67"/>
    <w:rsid w:val="004C29E3"/>
    <w:rsid w:val="004C3003"/>
    <w:rsid w:val="004C3261"/>
    <w:rsid w:val="004C3B20"/>
    <w:rsid w:val="004C3FCF"/>
    <w:rsid w:val="004C4025"/>
    <w:rsid w:val="004C422E"/>
    <w:rsid w:val="004C4780"/>
    <w:rsid w:val="004C4863"/>
    <w:rsid w:val="004C48C1"/>
    <w:rsid w:val="004C4B96"/>
    <w:rsid w:val="004C4D28"/>
    <w:rsid w:val="004C593B"/>
    <w:rsid w:val="004C5962"/>
    <w:rsid w:val="004C5CB4"/>
    <w:rsid w:val="004C5D02"/>
    <w:rsid w:val="004C5D9B"/>
    <w:rsid w:val="004C5DB8"/>
    <w:rsid w:val="004C5E86"/>
    <w:rsid w:val="004C5FF8"/>
    <w:rsid w:val="004C6510"/>
    <w:rsid w:val="004C66AA"/>
    <w:rsid w:val="004C67B5"/>
    <w:rsid w:val="004C67EB"/>
    <w:rsid w:val="004C6A3E"/>
    <w:rsid w:val="004C6B63"/>
    <w:rsid w:val="004C6DF4"/>
    <w:rsid w:val="004C6F5A"/>
    <w:rsid w:val="004C72B2"/>
    <w:rsid w:val="004C7808"/>
    <w:rsid w:val="004C7DD0"/>
    <w:rsid w:val="004C7E47"/>
    <w:rsid w:val="004D03F1"/>
    <w:rsid w:val="004D0495"/>
    <w:rsid w:val="004D06DC"/>
    <w:rsid w:val="004D1499"/>
    <w:rsid w:val="004D1CBC"/>
    <w:rsid w:val="004D1D75"/>
    <w:rsid w:val="004D1E5C"/>
    <w:rsid w:val="004D1FE5"/>
    <w:rsid w:val="004D2230"/>
    <w:rsid w:val="004D2C41"/>
    <w:rsid w:val="004D2C98"/>
    <w:rsid w:val="004D32A9"/>
    <w:rsid w:val="004D33BB"/>
    <w:rsid w:val="004D3A16"/>
    <w:rsid w:val="004D3B70"/>
    <w:rsid w:val="004D3BF6"/>
    <w:rsid w:val="004D3C5D"/>
    <w:rsid w:val="004D3E07"/>
    <w:rsid w:val="004D3F8B"/>
    <w:rsid w:val="004D3FFF"/>
    <w:rsid w:val="004D43EC"/>
    <w:rsid w:val="004D4766"/>
    <w:rsid w:val="004D4B84"/>
    <w:rsid w:val="004D5465"/>
    <w:rsid w:val="004D5A10"/>
    <w:rsid w:val="004D5BEF"/>
    <w:rsid w:val="004D5D29"/>
    <w:rsid w:val="004D66CF"/>
    <w:rsid w:val="004D6EA2"/>
    <w:rsid w:val="004D6EE1"/>
    <w:rsid w:val="004D6F8E"/>
    <w:rsid w:val="004D7078"/>
    <w:rsid w:val="004D7132"/>
    <w:rsid w:val="004D77F0"/>
    <w:rsid w:val="004D7A0E"/>
    <w:rsid w:val="004D7AE0"/>
    <w:rsid w:val="004D7E38"/>
    <w:rsid w:val="004E00AA"/>
    <w:rsid w:val="004E025B"/>
    <w:rsid w:val="004E048C"/>
    <w:rsid w:val="004E05F8"/>
    <w:rsid w:val="004E0949"/>
    <w:rsid w:val="004E0AB5"/>
    <w:rsid w:val="004E113D"/>
    <w:rsid w:val="004E15BE"/>
    <w:rsid w:val="004E16C4"/>
    <w:rsid w:val="004E17D1"/>
    <w:rsid w:val="004E1C23"/>
    <w:rsid w:val="004E2243"/>
    <w:rsid w:val="004E27AE"/>
    <w:rsid w:val="004E2DF5"/>
    <w:rsid w:val="004E2E21"/>
    <w:rsid w:val="004E31C5"/>
    <w:rsid w:val="004E33B9"/>
    <w:rsid w:val="004E354B"/>
    <w:rsid w:val="004E368A"/>
    <w:rsid w:val="004E37F5"/>
    <w:rsid w:val="004E3C42"/>
    <w:rsid w:val="004E3F41"/>
    <w:rsid w:val="004E40C0"/>
    <w:rsid w:val="004E45AA"/>
    <w:rsid w:val="004E47D4"/>
    <w:rsid w:val="004E4E3E"/>
    <w:rsid w:val="004E5143"/>
    <w:rsid w:val="004E58AE"/>
    <w:rsid w:val="004E5BAA"/>
    <w:rsid w:val="004E6072"/>
    <w:rsid w:val="004E613B"/>
    <w:rsid w:val="004E6308"/>
    <w:rsid w:val="004E63E8"/>
    <w:rsid w:val="004E6967"/>
    <w:rsid w:val="004E6C52"/>
    <w:rsid w:val="004E6EF1"/>
    <w:rsid w:val="004E7A00"/>
    <w:rsid w:val="004E7BF8"/>
    <w:rsid w:val="004E7CAE"/>
    <w:rsid w:val="004F0643"/>
    <w:rsid w:val="004F07B6"/>
    <w:rsid w:val="004F09C9"/>
    <w:rsid w:val="004F0A70"/>
    <w:rsid w:val="004F1034"/>
    <w:rsid w:val="004F14CB"/>
    <w:rsid w:val="004F247A"/>
    <w:rsid w:val="004F2917"/>
    <w:rsid w:val="004F2C90"/>
    <w:rsid w:val="004F2EF8"/>
    <w:rsid w:val="004F2FA3"/>
    <w:rsid w:val="004F3328"/>
    <w:rsid w:val="004F3471"/>
    <w:rsid w:val="004F3578"/>
    <w:rsid w:val="004F3C15"/>
    <w:rsid w:val="004F3C83"/>
    <w:rsid w:val="004F3D87"/>
    <w:rsid w:val="004F3E8C"/>
    <w:rsid w:val="004F3FEB"/>
    <w:rsid w:val="004F4081"/>
    <w:rsid w:val="004F4309"/>
    <w:rsid w:val="004F4390"/>
    <w:rsid w:val="004F4429"/>
    <w:rsid w:val="004F4C2E"/>
    <w:rsid w:val="004F4C7F"/>
    <w:rsid w:val="004F5023"/>
    <w:rsid w:val="004F55A8"/>
    <w:rsid w:val="004F57D0"/>
    <w:rsid w:val="004F5F25"/>
    <w:rsid w:val="004F628F"/>
    <w:rsid w:val="004F642A"/>
    <w:rsid w:val="004F7BD4"/>
    <w:rsid w:val="004F7D5F"/>
    <w:rsid w:val="004F7F85"/>
    <w:rsid w:val="005003ED"/>
    <w:rsid w:val="00500598"/>
    <w:rsid w:val="0050066D"/>
    <w:rsid w:val="00500712"/>
    <w:rsid w:val="00500953"/>
    <w:rsid w:val="00500C8E"/>
    <w:rsid w:val="00500F3B"/>
    <w:rsid w:val="0050118A"/>
    <w:rsid w:val="00501532"/>
    <w:rsid w:val="00501C39"/>
    <w:rsid w:val="005021AC"/>
    <w:rsid w:val="0050226F"/>
    <w:rsid w:val="00502853"/>
    <w:rsid w:val="005028CC"/>
    <w:rsid w:val="00502E6A"/>
    <w:rsid w:val="005034E4"/>
    <w:rsid w:val="00503588"/>
    <w:rsid w:val="005038C9"/>
    <w:rsid w:val="00503E2F"/>
    <w:rsid w:val="00504036"/>
    <w:rsid w:val="00504248"/>
    <w:rsid w:val="00504565"/>
    <w:rsid w:val="00504A1B"/>
    <w:rsid w:val="00504CC7"/>
    <w:rsid w:val="00504F0D"/>
    <w:rsid w:val="00505297"/>
    <w:rsid w:val="005053D0"/>
    <w:rsid w:val="00505BB2"/>
    <w:rsid w:val="00505EE8"/>
    <w:rsid w:val="00506428"/>
    <w:rsid w:val="0050655D"/>
    <w:rsid w:val="00506638"/>
    <w:rsid w:val="00506823"/>
    <w:rsid w:val="00506861"/>
    <w:rsid w:val="00506D03"/>
    <w:rsid w:val="00506D50"/>
    <w:rsid w:val="00506D93"/>
    <w:rsid w:val="00506E77"/>
    <w:rsid w:val="00506F02"/>
    <w:rsid w:val="0050708E"/>
    <w:rsid w:val="00507097"/>
    <w:rsid w:val="0050758F"/>
    <w:rsid w:val="005075BB"/>
    <w:rsid w:val="00507A84"/>
    <w:rsid w:val="00507B04"/>
    <w:rsid w:val="00507D24"/>
    <w:rsid w:val="00507E2D"/>
    <w:rsid w:val="00507FD0"/>
    <w:rsid w:val="005100C9"/>
    <w:rsid w:val="00510850"/>
    <w:rsid w:val="005108E6"/>
    <w:rsid w:val="005110B0"/>
    <w:rsid w:val="0051111F"/>
    <w:rsid w:val="005111B4"/>
    <w:rsid w:val="005116DC"/>
    <w:rsid w:val="00511FAB"/>
    <w:rsid w:val="00511FCD"/>
    <w:rsid w:val="00512FEA"/>
    <w:rsid w:val="00513109"/>
    <w:rsid w:val="005131AC"/>
    <w:rsid w:val="005137B4"/>
    <w:rsid w:val="00513BC9"/>
    <w:rsid w:val="00513D11"/>
    <w:rsid w:val="00513FC5"/>
    <w:rsid w:val="00514006"/>
    <w:rsid w:val="0051437C"/>
    <w:rsid w:val="00514D49"/>
    <w:rsid w:val="00515427"/>
    <w:rsid w:val="005158C3"/>
    <w:rsid w:val="00516089"/>
    <w:rsid w:val="00516BAB"/>
    <w:rsid w:val="00517467"/>
    <w:rsid w:val="005176F5"/>
    <w:rsid w:val="00517F2F"/>
    <w:rsid w:val="00517F71"/>
    <w:rsid w:val="0052088D"/>
    <w:rsid w:val="005209FB"/>
    <w:rsid w:val="00520B29"/>
    <w:rsid w:val="00520BF6"/>
    <w:rsid w:val="00520CC0"/>
    <w:rsid w:val="00521419"/>
    <w:rsid w:val="00521830"/>
    <w:rsid w:val="00521932"/>
    <w:rsid w:val="00521985"/>
    <w:rsid w:val="00522FB6"/>
    <w:rsid w:val="00523531"/>
    <w:rsid w:val="00523EDB"/>
    <w:rsid w:val="0052457E"/>
    <w:rsid w:val="00524808"/>
    <w:rsid w:val="00524C30"/>
    <w:rsid w:val="00524E24"/>
    <w:rsid w:val="005257B6"/>
    <w:rsid w:val="005257F2"/>
    <w:rsid w:val="00525D0C"/>
    <w:rsid w:val="00525F43"/>
    <w:rsid w:val="005260FF"/>
    <w:rsid w:val="00526A5D"/>
    <w:rsid w:val="00526B3F"/>
    <w:rsid w:val="00526D34"/>
    <w:rsid w:val="005270EB"/>
    <w:rsid w:val="00527860"/>
    <w:rsid w:val="00527EB5"/>
    <w:rsid w:val="00530CE6"/>
    <w:rsid w:val="00530D0C"/>
    <w:rsid w:val="005317BD"/>
    <w:rsid w:val="0053182D"/>
    <w:rsid w:val="00531A56"/>
    <w:rsid w:val="00532595"/>
    <w:rsid w:val="005327AD"/>
    <w:rsid w:val="00533109"/>
    <w:rsid w:val="00533291"/>
    <w:rsid w:val="005332FE"/>
    <w:rsid w:val="0053408B"/>
    <w:rsid w:val="005344FD"/>
    <w:rsid w:val="00534506"/>
    <w:rsid w:val="0053464D"/>
    <w:rsid w:val="00534F61"/>
    <w:rsid w:val="005354A4"/>
    <w:rsid w:val="005355FF"/>
    <w:rsid w:val="0053598D"/>
    <w:rsid w:val="005359FE"/>
    <w:rsid w:val="00535A60"/>
    <w:rsid w:val="00535FF0"/>
    <w:rsid w:val="005364BF"/>
    <w:rsid w:val="005365D1"/>
    <w:rsid w:val="00536696"/>
    <w:rsid w:val="00536832"/>
    <w:rsid w:val="005368CB"/>
    <w:rsid w:val="00536AA2"/>
    <w:rsid w:val="005372A3"/>
    <w:rsid w:val="00537959"/>
    <w:rsid w:val="00537A27"/>
    <w:rsid w:val="005405CE"/>
    <w:rsid w:val="00540B1A"/>
    <w:rsid w:val="00540D5C"/>
    <w:rsid w:val="00540DA7"/>
    <w:rsid w:val="00540FF2"/>
    <w:rsid w:val="0054140D"/>
    <w:rsid w:val="00541B68"/>
    <w:rsid w:val="00541C01"/>
    <w:rsid w:val="00541C5F"/>
    <w:rsid w:val="00541EE9"/>
    <w:rsid w:val="0054230C"/>
    <w:rsid w:val="0054237A"/>
    <w:rsid w:val="005426F7"/>
    <w:rsid w:val="005427CC"/>
    <w:rsid w:val="00542C00"/>
    <w:rsid w:val="005430A4"/>
    <w:rsid w:val="00543195"/>
    <w:rsid w:val="00543327"/>
    <w:rsid w:val="0054362A"/>
    <w:rsid w:val="00543955"/>
    <w:rsid w:val="00543D42"/>
    <w:rsid w:val="0054407B"/>
    <w:rsid w:val="00544363"/>
    <w:rsid w:val="00544809"/>
    <w:rsid w:val="005449A1"/>
    <w:rsid w:val="00544A75"/>
    <w:rsid w:val="00544CCF"/>
    <w:rsid w:val="00544D24"/>
    <w:rsid w:val="0054535C"/>
    <w:rsid w:val="00545574"/>
    <w:rsid w:val="005457C4"/>
    <w:rsid w:val="00545870"/>
    <w:rsid w:val="00545B7B"/>
    <w:rsid w:val="00545E3E"/>
    <w:rsid w:val="00545FDA"/>
    <w:rsid w:val="005463AE"/>
    <w:rsid w:val="005463CD"/>
    <w:rsid w:val="00546BDD"/>
    <w:rsid w:val="0054703D"/>
    <w:rsid w:val="005477EC"/>
    <w:rsid w:val="0054790E"/>
    <w:rsid w:val="00547B22"/>
    <w:rsid w:val="00550852"/>
    <w:rsid w:val="0055096E"/>
    <w:rsid w:val="00550DC0"/>
    <w:rsid w:val="00550FF1"/>
    <w:rsid w:val="0055128B"/>
    <w:rsid w:val="0055139A"/>
    <w:rsid w:val="00551A09"/>
    <w:rsid w:val="005520D2"/>
    <w:rsid w:val="005521FD"/>
    <w:rsid w:val="00552331"/>
    <w:rsid w:val="0055344D"/>
    <w:rsid w:val="00553667"/>
    <w:rsid w:val="00553B1A"/>
    <w:rsid w:val="00553F07"/>
    <w:rsid w:val="005543E4"/>
    <w:rsid w:val="00554618"/>
    <w:rsid w:val="00554702"/>
    <w:rsid w:val="00554CBA"/>
    <w:rsid w:val="0055553C"/>
    <w:rsid w:val="005557EC"/>
    <w:rsid w:val="00555969"/>
    <w:rsid w:val="00555B82"/>
    <w:rsid w:val="00556255"/>
    <w:rsid w:val="005563BC"/>
    <w:rsid w:val="00556F6A"/>
    <w:rsid w:val="0055727F"/>
    <w:rsid w:val="005574F5"/>
    <w:rsid w:val="005576B7"/>
    <w:rsid w:val="005576FD"/>
    <w:rsid w:val="00557774"/>
    <w:rsid w:val="00557A11"/>
    <w:rsid w:val="00557A38"/>
    <w:rsid w:val="00557AA8"/>
    <w:rsid w:val="00557C7F"/>
    <w:rsid w:val="00557D05"/>
    <w:rsid w:val="00560AB2"/>
    <w:rsid w:val="00560B9E"/>
    <w:rsid w:val="00561A2E"/>
    <w:rsid w:val="00561C4A"/>
    <w:rsid w:val="00561F40"/>
    <w:rsid w:val="00562097"/>
    <w:rsid w:val="005624E0"/>
    <w:rsid w:val="005626B9"/>
    <w:rsid w:val="005626EB"/>
    <w:rsid w:val="005628C0"/>
    <w:rsid w:val="00562DFF"/>
    <w:rsid w:val="0056323C"/>
    <w:rsid w:val="0056351A"/>
    <w:rsid w:val="00563B2B"/>
    <w:rsid w:val="00563B37"/>
    <w:rsid w:val="005642AC"/>
    <w:rsid w:val="005644B6"/>
    <w:rsid w:val="005646CE"/>
    <w:rsid w:val="00564994"/>
    <w:rsid w:val="00564D70"/>
    <w:rsid w:val="00565296"/>
    <w:rsid w:val="005655BE"/>
    <w:rsid w:val="0056566D"/>
    <w:rsid w:val="005656A8"/>
    <w:rsid w:val="00565EE7"/>
    <w:rsid w:val="00566415"/>
    <w:rsid w:val="0056733E"/>
    <w:rsid w:val="005675BC"/>
    <w:rsid w:val="00567AC3"/>
    <w:rsid w:val="00567AFE"/>
    <w:rsid w:val="00567C34"/>
    <w:rsid w:val="00570165"/>
    <w:rsid w:val="00570465"/>
    <w:rsid w:val="005708BA"/>
    <w:rsid w:val="005713C4"/>
    <w:rsid w:val="005713C7"/>
    <w:rsid w:val="005717FD"/>
    <w:rsid w:val="005718B8"/>
    <w:rsid w:val="00571C86"/>
    <w:rsid w:val="00571E9B"/>
    <w:rsid w:val="00572748"/>
    <w:rsid w:val="00572E13"/>
    <w:rsid w:val="00572FF1"/>
    <w:rsid w:val="00573629"/>
    <w:rsid w:val="0057372C"/>
    <w:rsid w:val="00573944"/>
    <w:rsid w:val="00573E72"/>
    <w:rsid w:val="00573EA9"/>
    <w:rsid w:val="00574BDA"/>
    <w:rsid w:val="00574E4B"/>
    <w:rsid w:val="00574FAE"/>
    <w:rsid w:val="00575E3D"/>
    <w:rsid w:val="005765B5"/>
    <w:rsid w:val="00576CAB"/>
    <w:rsid w:val="00576D04"/>
    <w:rsid w:val="00576D36"/>
    <w:rsid w:val="0057704A"/>
    <w:rsid w:val="005773E8"/>
    <w:rsid w:val="005779C1"/>
    <w:rsid w:val="00577D50"/>
    <w:rsid w:val="0058040F"/>
    <w:rsid w:val="005808A6"/>
    <w:rsid w:val="00580C0E"/>
    <w:rsid w:val="00581283"/>
    <w:rsid w:val="0058144E"/>
    <w:rsid w:val="005815FB"/>
    <w:rsid w:val="0058205C"/>
    <w:rsid w:val="0058219F"/>
    <w:rsid w:val="005822A7"/>
    <w:rsid w:val="005825A2"/>
    <w:rsid w:val="00582A54"/>
    <w:rsid w:val="00582AB9"/>
    <w:rsid w:val="00582B76"/>
    <w:rsid w:val="00582E1B"/>
    <w:rsid w:val="005834C8"/>
    <w:rsid w:val="00583890"/>
    <w:rsid w:val="005838BB"/>
    <w:rsid w:val="005839AF"/>
    <w:rsid w:val="00583BA5"/>
    <w:rsid w:val="0058416D"/>
    <w:rsid w:val="005844A1"/>
    <w:rsid w:val="0058462A"/>
    <w:rsid w:val="00584A8E"/>
    <w:rsid w:val="00584B90"/>
    <w:rsid w:val="005850EC"/>
    <w:rsid w:val="00585328"/>
    <w:rsid w:val="005853C5"/>
    <w:rsid w:val="0058549E"/>
    <w:rsid w:val="005854AF"/>
    <w:rsid w:val="00585580"/>
    <w:rsid w:val="00585857"/>
    <w:rsid w:val="005859D3"/>
    <w:rsid w:val="00585C3C"/>
    <w:rsid w:val="00585CAC"/>
    <w:rsid w:val="00585D42"/>
    <w:rsid w:val="00586024"/>
    <w:rsid w:val="0058616E"/>
    <w:rsid w:val="00586372"/>
    <w:rsid w:val="00586690"/>
    <w:rsid w:val="00587597"/>
    <w:rsid w:val="00587757"/>
    <w:rsid w:val="00587DA8"/>
    <w:rsid w:val="00587F2E"/>
    <w:rsid w:val="005908A6"/>
    <w:rsid w:val="0059179E"/>
    <w:rsid w:val="0059186B"/>
    <w:rsid w:val="00591996"/>
    <w:rsid w:val="00591BA9"/>
    <w:rsid w:val="00592CB0"/>
    <w:rsid w:val="0059301F"/>
    <w:rsid w:val="005939FB"/>
    <w:rsid w:val="00593CB8"/>
    <w:rsid w:val="00593D05"/>
    <w:rsid w:val="00593DCD"/>
    <w:rsid w:val="0059498A"/>
    <w:rsid w:val="00594BE6"/>
    <w:rsid w:val="00594DB1"/>
    <w:rsid w:val="00595014"/>
    <w:rsid w:val="005957B3"/>
    <w:rsid w:val="00595D6A"/>
    <w:rsid w:val="00595F33"/>
    <w:rsid w:val="00596191"/>
    <w:rsid w:val="005962E9"/>
    <w:rsid w:val="0059631C"/>
    <w:rsid w:val="0059653C"/>
    <w:rsid w:val="0059656D"/>
    <w:rsid w:val="00596580"/>
    <w:rsid w:val="005969F8"/>
    <w:rsid w:val="00596AC6"/>
    <w:rsid w:val="00596DB0"/>
    <w:rsid w:val="0059732D"/>
    <w:rsid w:val="00597A56"/>
    <w:rsid w:val="00597DC5"/>
    <w:rsid w:val="005A07D9"/>
    <w:rsid w:val="005A0C53"/>
    <w:rsid w:val="005A0DD4"/>
    <w:rsid w:val="005A0E39"/>
    <w:rsid w:val="005A1164"/>
    <w:rsid w:val="005A1A4F"/>
    <w:rsid w:val="005A1C56"/>
    <w:rsid w:val="005A205F"/>
    <w:rsid w:val="005A23A4"/>
    <w:rsid w:val="005A2581"/>
    <w:rsid w:val="005A266D"/>
    <w:rsid w:val="005A26AF"/>
    <w:rsid w:val="005A299F"/>
    <w:rsid w:val="005A29CB"/>
    <w:rsid w:val="005A3051"/>
    <w:rsid w:val="005A310F"/>
    <w:rsid w:val="005A3B64"/>
    <w:rsid w:val="005A4428"/>
    <w:rsid w:val="005A4670"/>
    <w:rsid w:val="005A4A29"/>
    <w:rsid w:val="005A4A67"/>
    <w:rsid w:val="005A4BF6"/>
    <w:rsid w:val="005A4C3A"/>
    <w:rsid w:val="005A4D68"/>
    <w:rsid w:val="005A4EAD"/>
    <w:rsid w:val="005A5083"/>
    <w:rsid w:val="005A5122"/>
    <w:rsid w:val="005A559E"/>
    <w:rsid w:val="005A5905"/>
    <w:rsid w:val="005A6C22"/>
    <w:rsid w:val="005A6F9C"/>
    <w:rsid w:val="005A7070"/>
    <w:rsid w:val="005A70B0"/>
    <w:rsid w:val="005A7270"/>
    <w:rsid w:val="005A7403"/>
    <w:rsid w:val="005A77F5"/>
    <w:rsid w:val="005A78AB"/>
    <w:rsid w:val="005B0005"/>
    <w:rsid w:val="005B0017"/>
    <w:rsid w:val="005B0661"/>
    <w:rsid w:val="005B0D54"/>
    <w:rsid w:val="005B0D9E"/>
    <w:rsid w:val="005B0EA9"/>
    <w:rsid w:val="005B0EB0"/>
    <w:rsid w:val="005B10A6"/>
    <w:rsid w:val="005B132B"/>
    <w:rsid w:val="005B1E08"/>
    <w:rsid w:val="005B2056"/>
    <w:rsid w:val="005B2840"/>
    <w:rsid w:val="005B3124"/>
    <w:rsid w:val="005B36C2"/>
    <w:rsid w:val="005B3F37"/>
    <w:rsid w:val="005B42BC"/>
    <w:rsid w:val="005B45B3"/>
    <w:rsid w:val="005B4C10"/>
    <w:rsid w:val="005B4C52"/>
    <w:rsid w:val="005B4F14"/>
    <w:rsid w:val="005B57D8"/>
    <w:rsid w:val="005B589F"/>
    <w:rsid w:val="005B5CDE"/>
    <w:rsid w:val="005B5CF2"/>
    <w:rsid w:val="005B6175"/>
    <w:rsid w:val="005B62A9"/>
    <w:rsid w:val="005B638D"/>
    <w:rsid w:val="005B6AAD"/>
    <w:rsid w:val="005B6C2A"/>
    <w:rsid w:val="005B7197"/>
    <w:rsid w:val="005B733A"/>
    <w:rsid w:val="005C0385"/>
    <w:rsid w:val="005C0610"/>
    <w:rsid w:val="005C0775"/>
    <w:rsid w:val="005C0999"/>
    <w:rsid w:val="005C13C9"/>
    <w:rsid w:val="005C1B68"/>
    <w:rsid w:val="005C1C16"/>
    <w:rsid w:val="005C1DEE"/>
    <w:rsid w:val="005C221A"/>
    <w:rsid w:val="005C22D2"/>
    <w:rsid w:val="005C23AE"/>
    <w:rsid w:val="005C2D61"/>
    <w:rsid w:val="005C2F36"/>
    <w:rsid w:val="005C32FF"/>
    <w:rsid w:val="005C369D"/>
    <w:rsid w:val="005C36DB"/>
    <w:rsid w:val="005C3775"/>
    <w:rsid w:val="005C3E1D"/>
    <w:rsid w:val="005C4011"/>
    <w:rsid w:val="005C4BF4"/>
    <w:rsid w:val="005C4E3E"/>
    <w:rsid w:val="005C53A3"/>
    <w:rsid w:val="005C5E7F"/>
    <w:rsid w:val="005C6B81"/>
    <w:rsid w:val="005C6DD8"/>
    <w:rsid w:val="005C70EE"/>
    <w:rsid w:val="005C7418"/>
    <w:rsid w:val="005C7B25"/>
    <w:rsid w:val="005C7CD4"/>
    <w:rsid w:val="005D0BC5"/>
    <w:rsid w:val="005D0C5B"/>
    <w:rsid w:val="005D0E8E"/>
    <w:rsid w:val="005D1163"/>
    <w:rsid w:val="005D11A6"/>
    <w:rsid w:val="005D1981"/>
    <w:rsid w:val="005D1C0C"/>
    <w:rsid w:val="005D2198"/>
    <w:rsid w:val="005D21AF"/>
    <w:rsid w:val="005D23E8"/>
    <w:rsid w:val="005D2AD8"/>
    <w:rsid w:val="005D2B14"/>
    <w:rsid w:val="005D2E27"/>
    <w:rsid w:val="005D31B9"/>
    <w:rsid w:val="005D35D0"/>
    <w:rsid w:val="005D368B"/>
    <w:rsid w:val="005D3D41"/>
    <w:rsid w:val="005D3F99"/>
    <w:rsid w:val="005D4026"/>
    <w:rsid w:val="005D434B"/>
    <w:rsid w:val="005D4878"/>
    <w:rsid w:val="005D48AC"/>
    <w:rsid w:val="005D49FE"/>
    <w:rsid w:val="005D4DE1"/>
    <w:rsid w:val="005D50A3"/>
    <w:rsid w:val="005D5240"/>
    <w:rsid w:val="005D583C"/>
    <w:rsid w:val="005D5D12"/>
    <w:rsid w:val="005D5DEC"/>
    <w:rsid w:val="005D5DF1"/>
    <w:rsid w:val="005D618C"/>
    <w:rsid w:val="005D6288"/>
    <w:rsid w:val="005D681C"/>
    <w:rsid w:val="005D6921"/>
    <w:rsid w:val="005D712C"/>
    <w:rsid w:val="005D7238"/>
    <w:rsid w:val="005D730F"/>
    <w:rsid w:val="005D764B"/>
    <w:rsid w:val="005D773C"/>
    <w:rsid w:val="005D7C3B"/>
    <w:rsid w:val="005E0E5B"/>
    <w:rsid w:val="005E1610"/>
    <w:rsid w:val="005E1B11"/>
    <w:rsid w:val="005E1CAC"/>
    <w:rsid w:val="005E234F"/>
    <w:rsid w:val="005E25A0"/>
    <w:rsid w:val="005E27B0"/>
    <w:rsid w:val="005E2802"/>
    <w:rsid w:val="005E2830"/>
    <w:rsid w:val="005E2C06"/>
    <w:rsid w:val="005E3024"/>
    <w:rsid w:val="005E3160"/>
    <w:rsid w:val="005E31C1"/>
    <w:rsid w:val="005E3533"/>
    <w:rsid w:val="005E3624"/>
    <w:rsid w:val="005E3E44"/>
    <w:rsid w:val="005E433E"/>
    <w:rsid w:val="005E43B8"/>
    <w:rsid w:val="005E46A2"/>
    <w:rsid w:val="005E489A"/>
    <w:rsid w:val="005E4A5F"/>
    <w:rsid w:val="005E4ADD"/>
    <w:rsid w:val="005E4C74"/>
    <w:rsid w:val="005E526A"/>
    <w:rsid w:val="005E5918"/>
    <w:rsid w:val="005E5BE0"/>
    <w:rsid w:val="005E5D4C"/>
    <w:rsid w:val="005E5DD5"/>
    <w:rsid w:val="005E6251"/>
    <w:rsid w:val="005E6419"/>
    <w:rsid w:val="005E6C08"/>
    <w:rsid w:val="005E710F"/>
    <w:rsid w:val="005E71E1"/>
    <w:rsid w:val="005E738C"/>
    <w:rsid w:val="005E75DB"/>
    <w:rsid w:val="005E7B04"/>
    <w:rsid w:val="005E7EE1"/>
    <w:rsid w:val="005F023A"/>
    <w:rsid w:val="005F0EAF"/>
    <w:rsid w:val="005F1A5A"/>
    <w:rsid w:val="005F1C1A"/>
    <w:rsid w:val="005F2219"/>
    <w:rsid w:val="005F22ED"/>
    <w:rsid w:val="005F2362"/>
    <w:rsid w:val="005F2764"/>
    <w:rsid w:val="005F27C6"/>
    <w:rsid w:val="005F2C61"/>
    <w:rsid w:val="005F304B"/>
    <w:rsid w:val="005F30D2"/>
    <w:rsid w:val="005F323E"/>
    <w:rsid w:val="005F32E7"/>
    <w:rsid w:val="005F349E"/>
    <w:rsid w:val="005F37A2"/>
    <w:rsid w:val="005F37DF"/>
    <w:rsid w:val="005F39C9"/>
    <w:rsid w:val="005F3B61"/>
    <w:rsid w:val="005F4164"/>
    <w:rsid w:val="005F4BBE"/>
    <w:rsid w:val="005F4C05"/>
    <w:rsid w:val="005F4D50"/>
    <w:rsid w:val="005F514D"/>
    <w:rsid w:val="005F5270"/>
    <w:rsid w:val="005F541E"/>
    <w:rsid w:val="005F54DA"/>
    <w:rsid w:val="005F5D0B"/>
    <w:rsid w:val="005F62FB"/>
    <w:rsid w:val="005F63AA"/>
    <w:rsid w:val="005F648C"/>
    <w:rsid w:val="005F680D"/>
    <w:rsid w:val="005F6AD2"/>
    <w:rsid w:val="005F6DF2"/>
    <w:rsid w:val="005F6F76"/>
    <w:rsid w:val="005F7051"/>
    <w:rsid w:val="005F7137"/>
    <w:rsid w:val="005F71B1"/>
    <w:rsid w:val="005F768A"/>
    <w:rsid w:val="005F7BD6"/>
    <w:rsid w:val="005F7D0C"/>
    <w:rsid w:val="0060018D"/>
    <w:rsid w:val="00600224"/>
    <w:rsid w:val="00600C33"/>
    <w:rsid w:val="00600C6A"/>
    <w:rsid w:val="00600CE2"/>
    <w:rsid w:val="00600F3B"/>
    <w:rsid w:val="00601116"/>
    <w:rsid w:val="0060162B"/>
    <w:rsid w:val="00601807"/>
    <w:rsid w:val="00602E93"/>
    <w:rsid w:val="0060359B"/>
    <w:rsid w:val="00603617"/>
    <w:rsid w:val="00603A6F"/>
    <w:rsid w:val="00603B89"/>
    <w:rsid w:val="00603BAB"/>
    <w:rsid w:val="0060442C"/>
    <w:rsid w:val="006044AB"/>
    <w:rsid w:val="00604CE3"/>
    <w:rsid w:val="006051A1"/>
    <w:rsid w:val="006053AE"/>
    <w:rsid w:val="006060F2"/>
    <w:rsid w:val="00606401"/>
    <w:rsid w:val="006065BB"/>
    <w:rsid w:val="00606608"/>
    <w:rsid w:val="0060697C"/>
    <w:rsid w:val="006069DD"/>
    <w:rsid w:val="00606A69"/>
    <w:rsid w:val="00606C12"/>
    <w:rsid w:val="00606DD3"/>
    <w:rsid w:val="00607621"/>
    <w:rsid w:val="006079B2"/>
    <w:rsid w:val="00607C29"/>
    <w:rsid w:val="00610039"/>
    <w:rsid w:val="0061010A"/>
    <w:rsid w:val="006107F7"/>
    <w:rsid w:val="006108E9"/>
    <w:rsid w:val="00610AE1"/>
    <w:rsid w:val="00610D47"/>
    <w:rsid w:val="00610E4B"/>
    <w:rsid w:val="00610EF4"/>
    <w:rsid w:val="006110AE"/>
    <w:rsid w:val="006114D7"/>
    <w:rsid w:val="006115DF"/>
    <w:rsid w:val="00611C83"/>
    <w:rsid w:val="006121BE"/>
    <w:rsid w:val="0061222E"/>
    <w:rsid w:val="00612288"/>
    <w:rsid w:val="00612CB0"/>
    <w:rsid w:val="0061308B"/>
    <w:rsid w:val="00613122"/>
    <w:rsid w:val="00613804"/>
    <w:rsid w:val="00613B0B"/>
    <w:rsid w:val="00613FEA"/>
    <w:rsid w:val="006140C9"/>
    <w:rsid w:val="0061412C"/>
    <w:rsid w:val="0061423C"/>
    <w:rsid w:val="006145D4"/>
    <w:rsid w:val="006146D5"/>
    <w:rsid w:val="00614A54"/>
    <w:rsid w:val="00614B61"/>
    <w:rsid w:val="00614CB6"/>
    <w:rsid w:val="0061529B"/>
    <w:rsid w:val="006153B6"/>
    <w:rsid w:val="006154F7"/>
    <w:rsid w:val="00615A98"/>
    <w:rsid w:val="00615A9D"/>
    <w:rsid w:val="00615E5F"/>
    <w:rsid w:val="00615FD9"/>
    <w:rsid w:val="00616567"/>
    <w:rsid w:val="0061684F"/>
    <w:rsid w:val="00616875"/>
    <w:rsid w:val="006169E5"/>
    <w:rsid w:val="00616C1D"/>
    <w:rsid w:val="00616D73"/>
    <w:rsid w:val="00616F7A"/>
    <w:rsid w:val="0061725E"/>
    <w:rsid w:val="00617475"/>
    <w:rsid w:val="006178F3"/>
    <w:rsid w:val="00617D7D"/>
    <w:rsid w:val="00620194"/>
    <w:rsid w:val="00621149"/>
    <w:rsid w:val="00621213"/>
    <w:rsid w:val="0062139F"/>
    <w:rsid w:val="006214CC"/>
    <w:rsid w:val="006215B9"/>
    <w:rsid w:val="00621770"/>
    <w:rsid w:val="00621951"/>
    <w:rsid w:val="00621B8E"/>
    <w:rsid w:val="0062200D"/>
    <w:rsid w:val="006221A7"/>
    <w:rsid w:val="006222EE"/>
    <w:rsid w:val="006224E4"/>
    <w:rsid w:val="00622AC6"/>
    <w:rsid w:val="00622DA5"/>
    <w:rsid w:val="00622E9F"/>
    <w:rsid w:val="00623226"/>
    <w:rsid w:val="006232C0"/>
    <w:rsid w:val="0062352B"/>
    <w:rsid w:val="006235FC"/>
    <w:rsid w:val="00623B00"/>
    <w:rsid w:val="00623CD3"/>
    <w:rsid w:val="006242C4"/>
    <w:rsid w:val="00624EF5"/>
    <w:rsid w:val="006256D9"/>
    <w:rsid w:val="0062602C"/>
    <w:rsid w:val="0062622F"/>
    <w:rsid w:val="006262BA"/>
    <w:rsid w:val="00626704"/>
    <w:rsid w:val="00626C15"/>
    <w:rsid w:val="00626F18"/>
    <w:rsid w:val="00627254"/>
    <w:rsid w:val="006277F4"/>
    <w:rsid w:val="00627856"/>
    <w:rsid w:val="006278ED"/>
    <w:rsid w:val="00627A78"/>
    <w:rsid w:val="00627BC3"/>
    <w:rsid w:val="0063037A"/>
    <w:rsid w:val="00630A0F"/>
    <w:rsid w:val="00630C91"/>
    <w:rsid w:val="00630D4D"/>
    <w:rsid w:val="006317DA"/>
    <w:rsid w:val="0063189B"/>
    <w:rsid w:val="006333F7"/>
    <w:rsid w:val="00633D0A"/>
    <w:rsid w:val="00633E19"/>
    <w:rsid w:val="00633EAF"/>
    <w:rsid w:val="00634CF4"/>
    <w:rsid w:val="006359FD"/>
    <w:rsid w:val="00635B68"/>
    <w:rsid w:val="00635DB8"/>
    <w:rsid w:val="0063669C"/>
    <w:rsid w:val="00636884"/>
    <w:rsid w:val="006369E7"/>
    <w:rsid w:val="00636A78"/>
    <w:rsid w:val="00636DE8"/>
    <w:rsid w:val="00636F80"/>
    <w:rsid w:val="00637147"/>
    <w:rsid w:val="00637448"/>
    <w:rsid w:val="0063774A"/>
    <w:rsid w:val="0063793D"/>
    <w:rsid w:val="00637A04"/>
    <w:rsid w:val="00637C40"/>
    <w:rsid w:val="00637EF0"/>
    <w:rsid w:val="00637F90"/>
    <w:rsid w:val="006403E9"/>
    <w:rsid w:val="006404B5"/>
    <w:rsid w:val="006409E5"/>
    <w:rsid w:val="00640A69"/>
    <w:rsid w:val="00640A8D"/>
    <w:rsid w:val="00640F29"/>
    <w:rsid w:val="00641411"/>
    <w:rsid w:val="0064166D"/>
    <w:rsid w:val="006418AC"/>
    <w:rsid w:val="006418D3"/>
    <w:rsid w:val="006419AF"/>
    <w:rsid w:val="00641FCA"/>
    <w:rsid w:val="0064214B"/>
    <w:rsid w:val="006423C2"/>
    <w:rsid w:val="006423DF"/>
    <w:rsid w:val="0064293C"/>
    <w:rsid w:val="00642AD2"/>
    <w:rsid w:val="00642CF0"/>
    <w:rsid w:val="00642D62"/>
    <w:rsid w:val="00642E73"/>
    <w:rsid w:val="00642EF9"/>
    <w:rsid w:val="00642F95"/>
    <w:rsid w:val="00643234"/>
    <w:rsid w:val="00643A85"/>
    <w:rsid w:val="00643C1F"/>
    <w:rsid w:val="00643DC8"/>
    <w:rsid w:val="00643E8D"/>
    <w:rsid w:val="00643F87"/>
    <w:rsid w:val="006448B2"/>
    <w:rsid w:val="00644B05"/>
    <w:rsid w:val="00644B76"/>
    <w:rsid w:val="00644FB3"/>
    <w:rsid w:val="0064508F"/>
    <w:rsid w:val="0064510B"/>
    <w:rsid w:val="00645C78"/>
    <w:rsid w:val="00646089"/>
    <w:rsid w:val="00646136"/>
    <w:rsid w:val="00646235"/>
    <w:rsid w:val="00646292"/>
    <w:rsid w:val="006465A3"/>
    <w:rsid w:val="00646619"/>
    <w:rsid w:val="00646B4A"/>
    <w:rsid w:val="00647414"/>
    <w:rsid w:val="006479C6"/>
    <w:rsid w:val="00647ECC"/>
    <w:rsid w:val="006500A9"/>
    <w:rsid w:val="006502C5"/>
    <w:rsid w:val="00650430"/>
    <w:rsid w:val="00650692"/>
    <w:rsid w:val="00650B66"/>
    <w:rsid w:val="00650EE2"/>
    <w:rsid w:val="0065142A"/>
    <w:rsid w:val="00651C2B"/>
    <w:rsid w:val="0065202C"/>
    <w:rsid w:val="006520DC"/>
    <w:rsid w:val="00652129"/>
    <w:rsid w:val="0065226A"/>
    <w:rsid w:val="00652B36"/>
    <w:rsid w:val="00652CCD"/>
    <w:rsid w:val="00652DEB"/>
    <w:rsid w:val="006530B0"/>
    <w:rsid w:val="006533AD"/>
    <w:rsid w:val="00653754"/>
    <w:rsid w:val="006537A7"/>
    <w:rsid w:val="00654022"/>
    <w:rsid w:val="00654149"/>
    <w:rsid w:val="00654173"/>
    <w:rsid w:val="00654352"/>
    <w:rsid w:val="00654402"/>
    <w:rsid w:val="006544CE"/>
    <w:rsid w:val="00654669"/>
    <w:rsid w:val="006549DF"/>
    <w:rsid w:val="00654BC4"/>
    <w:rsid w:val="00654BCE"/>
    <w:rsid w:val="0065580B"/>
    <w:rsid w:val="00655A73"/>
    <w:rsid w:val="00655B45"/>
    <w:rsid w:val="00655C17"/>
    <w:rsid w:val="00655D78"/>
    <w:rsid w:val="00656CE5"/>
    <w:rsid w:val="00656E9D"/>
    <w:rsid w:val="0065750A"/>
    <w:rsid w:val="00657849"/>
    <w:rsid w:val="00657A77"/>
    <w:rsid w:val="00660033"/>
    <w:rsid w:val="0066061B"/>
    <w:rsid w:val="0066066F"/>
    <w:rsid w:val="00660BA8"/>
    <w:rsid w:val="00660DE5"/>
    <w:rsid w:val="00661225"/>
    <w:rsid w:val="00661236"/>
    <w:rsid w:val="00661C0E"/>
    <w:rsid w:val="00661CF1"/>
    <w:rsid w:val="00662163"/>
    <w:rsid w:val="00662592"/>
    <w:rsid w:val="00662BBA"/>
    <w:rsid w:val="00662BF7"/>
    <w:rsid w:val="00662ED8"/>
    <w:rsid w:val="00663594"/>
    <w:rsid w:val="006635E3"/>
    <w:rsid w:val="00663BDE"/>
    <w:rsid w:val="00664207"/>
    <w:rsid w:val="00664440"/>
    <w:rsid w:val="00664590"/>
    <w:rsid w:val="0066471C"/>
    <w:rsid w:val="00664C1F"/>
    <w:rsid w:val="00664F10"/>
    <w:rsid w:val="006656C7"/>
    <w:rsid w:val="00665EEE"/>
    <w:rsid w:val="006662E8"/>
    <w:rsid w:val="006664B9"/>
    <w:rsid w:val="006664CE"/>
    <w:rsid w:val="006668CD"/>
    <w:rsid w:val="00666A8B"/>
    <w:rsid w:val="00666C4F"/>
    <w:rsid w:val="006673A3"/>
    <w:rsid w:val="00667AC2"/>
    <w:rsid w:val="00670523"/>
    <w:rsid w:val="00670CD0"/>
    <w:rsid w:val="006712C6"/>
    <w:rsid w:val="006718B5"/>
    <w:rsid w:val="00671A70"/>
    <w:rsid w:val="00671ADF"/>
    <w:rsid w:val="00671DC4"/>
    <w:rsid w:val="00671E4C"/>
    <w:rsid w:val="0067236D"/>
    <w:rsid w:val="006725C1"/>
    <w:rsid w:val="00672FB5"/>
    <w:rsid w:val="006732F3"/>
    <w:rsid w:val="0067356B"/>
    <w:rsid w:val="00673873"/>
    <w:rsid w:val="00673AAF"/>
    <w:rsid w:val="00673FF6"/>
    <w:rsid w:val="0067423A"/>
    <w:rsid w:val="0067463B"/>
    <w:rsid w:val="00674932"/>
    <w:rsid w:val="00675050"/>
    <w:rsid w:val="00675107"/>
    <w:rsid w:val="00676324"/>
    <w:rsid w:val="006766AF"/>
    <w:rsid w:val="00676781"/>
    <w:rsid w:val="00676891"/>
    <w:rsid w:val="006770FE"/>
    <w:rsid w:val="0067727F"/>
    <w:rsid w:val="00677439"/>
    <w:rsid w:val="00677522"/>
    <w:rsid w:val="00677CE7"/>
    <w:rsid w:val="00677FB1"/>
    <w:rsid w:val="00677FBE"/>
    <w:rsid w:val="006802F3"/>
    <w:rsid w:val="00680AFA"/>
    <w:rsid w:val="00680B5A"/>
    <w:rsid w:val="00680D95"/>
    <w:rsid w:val="00681D70"/>
    <w:rsid w:val="00681FF2"/>
    <w:rsid w:val="00682227"/>
    <w:rsid w:val="006822AA"/>
    <w:rsid w:val="00682333"/>
    <w:rsid w:val="00682420"/>
    <w:rsid w:val="00682BBE"/>
    <w:rsid w:val="00682DD7"/>
    <w:rsid w:val="006832A6"/>
    <w:rsid w:val="006833FC"/>
    <w:rsid w:val="0068342A"/>
    <w:rsid w:val="00683430"/>
    <w:rsid w:val="006838DD"/>
    <w:rsid w:val="00683CA5"/>
    <w:rsid w:val="00684224"/>
    <w:rsid w:val="00684415"/>
    <w:rsid w:val="006847E0"/>
    <w:rsid w:val="00684857"/>
    <w:rsid w:val="00684A72"/>
    <w:rsid w:val="00684BB3"/>
    <w:rsid w:val="0068527C"/>
    <w:rsid w:val="00685762"/>
    <w:rsid w:val="006862CF"/>
    <w:rsid w:val="0068640B"/>
    <w:rsid w:val="00686A0A"/>
    <w:rsid w:val="00686AB1"/>
    <w:rsid w:val="00686B61"/>
    <w:rsid w:val="00686B8D"/>
    <w:rsid w:val="00686BB9"/>
    <w:rsid w:val="006870A8"/>
    <w:rsid w:val="0068747D"/>
    <w:rsid w:val="00687C1E"/>
    <w:rsid w:val="00687E2B"/>
    <w:rsid w:val="00687FF6"/>
    <w:rsid w:val="00690043"/>
    <w:rsid w:val="0069012A"/>
    <w:rsid w:val="006904D9"/>
    <w:rsid w:val="00690DF3"/>
    <w:rsid w:val="00690EE4"/>
    <w:rsid w:val="0069159C"/>
    <w:rsid w:val="00691971"/>
    <w:rsid w:val="00691C90"/>
    <w:rsid w:val="00692157"/>
    <w:rsid w:val="00692C27"/>
    <w:rsid w:val="00692D85"/>
    <w:rsid w:val="006933E4"/>
    <w:rsid w:val="00693741"/>
    <w:rsid w:val="00693840"/>
    <w:rsid w:val="00693A78"/>
    <w:rsid w:val="0069444B"/>
    <w:rsid w:val="00694478"/>
    <w:rsid w:val="00694ABB"/>
    <w:rsid w:val="00694B4B"/>
    <w:rsid w:val="00694CC1"/>
    <w:rsid w:val="00694EA8"/>
    <w:rsid w:val="00694F7F"/>
    <w:rsid w:val="00695084"/>
    <w:rsid w:val="00695401"/>
    <w:rsid w:val="006955C0"/>
    <w:rsid w:val="0069566F"/>
    <w:rsid w:val="006956B2"/>
    <w:rsid w:val="00695774"/>
    <w:rsid w:val="006959FA"/>
    <w:rsid w:val="00695A97"/>
    <w:rsid w:val="00695C14"/>
    <w:rsid w:val="00696126"/>
    <w:rsid w:val="006968A4"/>
    <w:rsid w:val="00696B89"/>
    <w:rsid w:val="00696E6F"/>
    <w:rsid w:val="00697A1B"/>
    <w:rsid w:val="00697DD2"/>
    <w:rsid w:val="006A0B65"/>
    <w:rsid w:val="006A0E5E"/>
    <w:rsid w:val="006A1537"/>
    <w:rsid w:val="006A15A3"/>
    <w:rsid w:val="006A1906"/>
    <w:rsid w:val="006A1B26"/>
    <w:rsid w:val="006A1D49"/>
    <w:rsid w:val="006A1ECB"/>
    <w:rsid w:val="006A23BE"/>
    <w:rsid w:val="006A23DA"/>
    <w:rsid w:val="006A2667"/>
    <w:rsid w:val="006A2A4F"/>
    <w:rsid w:val="006A2ED9"/>
    <w:rsid w:val="006A3011"/>
    <w:rsid w:val="006A302F"/>
    <w:rsid w:val="006A305F"/>
    <w:rsid w:val="006A30CC"/>
    <w:rsid w:val="006A3406"/>
    <w:rsid w:val="006A34B7"/>
    <w:rsid w:val="006A37D7"/>
    <w:rsid w:val="006A3E76"/>
    <w:rsid w:val="006A3F11"/>
    <w:rsid w:val="006A405D"/>
    <w:rsid w:val="006A4367"/>
    <w:rsid w:val="006A4763"/>
    <w:rsid w:val="006A48E8"/>
    <w:rsid w:val="006A4B76"/>
    <w:rsid w:val="006A4E78"/>
    <w:rsid w:val="006A4F11"/>
    <w:rsid w:val="006A4FBA"/>
    <w:rsid w:val="006A56CA"/>
    <w:rsid w:val="006A5A3B"/>
    <w:rsid w:val="006A5D5B"/>
    <w:rsid w:val="006A609D"/>
    <w:rsid w:val="006A6599"/>
    <w:rsid w:val="006A6E43"/>
    <w:rsid w:val="006A70C4"/>
    <w:rsid w:val="006A7791"/>
    <w:rsid w:val="006A78EA"/>
    <w:rsid w:val="006A7A4E"/>
    <w:rsid w:val="006A7D0A"/>
    <w:rsid w:val="006B0168"/>
    <w:rsid w:val="006B052D"/>
    <w:rsid w:val="006B0713"/>
    <w:rsid w:val="006B084E"/>
    <w:rsid w:val="006B0DDF"/>
    <w:rsid w:val="006B1155"/>
    <w:rsid w:val="006B1446"/>
    <w:rsid w:val="006B1DA1"/>
    <w:rsid w:val="006B1F7B"/>
    <w:rsid w:val="006B252A"/>
    <w:rsid w:val="006B2A49"/>
    <w:rsid w:val="006B3172"/>
    <w:rsid w:val="006B39B9"/>
    <w:rsid w:val="006B3B9B"/>
    <w:rsid w:val="006B3FBA"/>
    <w:rsid w:val="006B4AA8"/>
    <w:rsid w:val="006B4D6F"/>
    <w:rsid w:val="006B50BD"/>
    <w:rsid w:val="006B5124"/>
    <w:rsid w:val="006B518B"/>
    <w:rsid w:val="006B5658"/>
    <w:rsid w:val="006B625F"/>
    <w:rsid w:val="006B631B"/>
    <w:rsid w:val="006B6985"/>
    <w:rsid w:val="006B7425"/>
    <w:rsid w:val="006B798E"/>
    <w:rsid w:val="006B7E34"/>
    <w:rsid w:val="006C0164"/>
    <w:rsid w:val="006C019E"/>
    <w:rsid w:val="006C06DC"/>
    <w:rsid w:val="006C0C2E"/>
    <w:rsid w:val="006C0ECC"/>
    <w:rsid w:val="006C13B3"/>
    <w:rsid w:val="006C169E"/>
    <w:rsid w:val="006C2547"/>
    <w:rsid w:val="006C280A"/>
    <w:rsid w:val="006C29A3"/>
    <w:rsid w:val="006C3503"/>
    <w:rsid w:val="006C3619"/>
    <w:rsid w:val="006C3E1E"/>
    <w:rsid w:val="006C40E3"/>
    <w:rsid w:val="006C435D"/>
    <w:rsid w:val="006C43D5"/>
    <w:rsid w:val="006C519D"/>
    <w:rsid w:val="006C5336"/>
    <w:rsid w:val="006C5E41"/>
    <w:rsid w:val="006C6AAE"/>
    <w:rsid w:val="006C6C10"/>
    <w:rsid w:val="006C6DBF"/>
    <w:rsid w:val="006C7048"/>
    <w:rsid w:val="006C788D"/>
    <w:rsid w:val="006C7C2D"/>
    <w:rsid w:val="006C7CEC"/>
    <w:rsid w:val="006C7DF2"/>
    <w:rsid w:val="006C7FFD"/>
    <w:rsid w:val="006D0023"/>
    <w:rsid w:val="006D002F"/>
    <w:rsid w:val="006D06A1"/>
    <w:rsid w:val="006D078A"/>
    <w:rsid w:val="006D12FF"/>
    <w:rsid w:val="006D1843"/>
    <w:rsid w:val="006D19CF"/>
    <w:rsid w:val="006D1EB6"/>
    <w:rsid w:val="006D2479"/>
    <w:rsid w:val="006D2663"/>
    <w:rsid w:val="006D3337"/>
    <w:rsid w:val="006D3360"/>
    <w:rsid w:val="006D38D3"/>
    <w:rsid w:val="006D3970"/>
    <w:rsid w:val="006D3AAF"/>
    <w:rsid w:val="006D406B"/>
    <w:rsid w:val="006D4718"/>
    <w:rsid w:val="006D4921"/>
    <w:rsid w:val="006D495C"/>
    <w:rsid w:val="006D5025"/>
    <w:rsid w:val="006D5430"/>
    <w:rsid w:val="006D56CF"/>
    <w:rsid w:val="006D5D5B"/>
    <w:rsid w:val="006D6447"/>
    <w:rsid w:val="006D64C4"/>
    <w:rsid w:val="006D6BA8"/>
    <w:rsid w:val="006D6D74"/>
    <w:rsid w:val="006D6D8E"/>
    <w:rsid w:val="006D751F"/>
    <w:rsid w:val="006D7B57"/>
    <w:rsid w:val="006E071B"/>
    <w:rsid w:val="006E0823"/>
    <w:rsid w:val="006E0B63"/>
    <w:rsid w:val="006E18CE"/>
    <w:rsid w:val="006E1C21"/>
    <w:rsid w:val="006E1F8C"/>
    <w:rsid w:val="006E2A73"/>
    <w:rsid w:val="006E3BF7"/>
    <w:rsid w:val="006E4049"/>
    <w:rsid w:val="006E4CBB"/>
    <w:rsid w:val="006E4F76"/>
    <w:rsid w:val="006E4F95"/>
    <w:rsid w:val="006E514D"/>
    <w:rsid w:val="006E52AA"/>
    <w:rsid w:val="006E53C7"/>
    <w:rsid w:val="006E551A"/>
    <w:rsid w:val="006E5AC4"/>
    <w:rsid w:val="006E5B74"/>
    <w:rsid w:val="006E61C7"/>
    <w:rsid w:val="006E6B62"/>
    <w:rsid w:val="006E6DBA"/>
    <w:rsid w:val="006E6EEA"/>
    <w:rsid w:val="006E7631"/>
    <w:rsid w:val="006E79A3"/>
    <w:rsid w:val="006F0083"/>
    <w:rsid w:val="006F0105"/>
    <w:rsid w:val="006F02F0"/>
    <w:rsid w:val="006F02F3"/>
    <w:rsid w:val="006F049E"/>
    <w:rsid w:val="006F0B0A"/>
    <w:rsid w:val="006F0B3D"/>
    <w:rsid w:val="006F0CFA"/>
    <w:rsid w:val="006F0E52"/>
    <w:rsid w:val="006F1471"/>
    <w:rsid w:val="006F1757"/>
    <w:rsid w:val="006F18F6"/>
    <w:rsid w:val="006F194D"/>
    <w:rsid w:val="006F1A88"/>
    <w:rsid w:val="006F1DB5"/>
    <w:rsid w:val="006F1FEC"/>
    <w:rsid w:val="006F327A"/>
    <w:rsid w:val="006F3741"/>
    <w:rsid w:val="006F4971"/>
    <w:rsid w:val="006F4E9D"/>
    <w:rsid w:val="006F5227"/>
    <w:rsid w:val="006F52B6"/>
    <w:rsid w:val="006F57EC"/>
    <w:rsid w:val="006F62F0"/>
    <w:rsid w:val="006F6A09"/>
    <w:rsid w:val="006F6A2D"/>
    <w:rsid w:val="006F6AB0"/>
    <w:rsid w:val="006F6E4B"/>
    <w:rsid w:val="006F712F"/>
    <w:rsid w:val="00700332"/>
    <w:rsid w:val="00700599"/>
    <w:rsid w:val="00701953"/>
    <w:rsid w:val="00701AC9"/>
    <w:rsid w:val="00701E07"/>
    <w:rsid w:val="00702368"/>
    <w:rsid w:val="00702D4C"/>
    <w:rsid w:val="007030AC"/>
    <w:rsid w:val="0070361B"/>
    <w:rsid w:val="00703E5F"/>
    <w:rsid w:val="007043C4"/>
    <w:rsid w:val="00704BC2"/>
    <w:rsid w:val="0070512C"/>
    <w:rsid w:val="00705223"/>
    <w:rsid w:val="007057BD"/>
    <w:rsid w:val="007059FB"/>
    <w:rsid w:val="00705B15"/>
    <w:rsid w:val="007066A4"/>
    <w:rsid w:val="00706ADC"/>
    <w:rsid w:val="00706E87"/>
    <w:rsid w:val="00707596"/>
    <w:rsid w:val="00707B3C"/>
    <w:rsid w:val="00707C3C"/>
    <w:rsid w:val="00707D55"/>
    <w:rsid w:val="00707D5B"/>
    <w:rsid w:val="00707D65"/>
    <w:rsid w:val="007100D5"/>
    <w:rsid w:val="007101E0"/>
    <w:rsid w:val="00710428"/>
    <w:rsid w:val="00710C03"/>
    <w:rsid w:val="00710D37"/>
    <w:rsid w:val="00710D6E"/>
    <w:rsid w:val="00710F12"/>
    <w:rsid w:val="007112A7"/>
    <w:rsid w:val="00711579"/>
    <w:rsid w:val="00711906"/>
    <w:rsid w:val="00713147"/>
    <w:rsid w:val="00713973"/>
    <w:rsid w:val="00713E4E"/>
    <w:rsid w:val="007146F4"/>
    <w:rsid w:val="00714A5A"/>
    <w:rsid w:val="00714A81"/>
    <w:rsid w:val="00714DD1"/>
    <w:rsid w:val="00714E2A"/>
    <w:rsid w:val="00714F30"/>
    <w:rsid w:val="00716920"/>
    <w:rsid w:val="0071701A"/>
    <w:rsid w:val="0071742E"/>
    <w:rsid w:val="00717453"/>
    <w:rsid w:val="00717761"/>
    <w:rsid w:val="00717B08"/>
    <w:rsid w:val="00717C67"/>
    <w:rsid w:val="007206E4"/>
    <w:rsid w:val="0072099A"/>
    <w:rsid w:val="007209AA"/>
    <w:rsid w:val="0072125C"/>
    <w:rsid w:val="007212E8"/>
    <w:rsid w:val="0072158D"/>
    <w:rsid w:val="00721916"/>
    <w:rsid w:val="00721A43"/>
    <w:rsid w:val="00721F71"/>
    <w:rsid w:val="00721FD1"/>
    <w:rsid w:val="0072227C"/>
    <w:rsid w:val="00722469"/>
    <w:rsid w:val="00722471"/>
    <w:rsid w:val="00722532"/>
    <w:rsid w:val="007227A7"/>
    <w:rsid w:val="00722892"/>
    <w:rsid w:val="00722BFA"/>
    <w:rsid w:val="00723445"/>
    <w:rsid w:val="0072358E"/>
    <w:rsid w:val="0072397D"/>
    <w:rsid w:val="007239E7"/>
    <w:rsid w:val="00723B43"/>
    <w:rsid w:val="00723C70"/>
    <w:rsid w:val="00724218"/>
    <w:rsid w:val="00724934"/>
    <w:rsid w:val="00724951"/>
    <w:rsid w:val="00724A82"/>
    <w:rsid w:val="00724AD8"/>
    <w:rsid w:val="00724B10"/>
    <w:rsid w:val="00724B1E"/>
    <w:rsid w:val="00724C2A"/>
    <w:rsid w:val="00725570"/>
    <w:rsid w:val="0072588D"/>
    <w:rsid w:val="00725DAD"/>
    <w:rsid w:val="00726090"/>
    <w:rsid w:val="007265F3"/>
    <w:rsid w:val="007266A9"/>
    <w:rsid w:val="00727148"/>
    <w:rsid w:val="00727637"/>
    <w:rsid w:val="00727BB5"/>
    <w:rsid w:val="007306B1"/>
    <w:rsid w:val="00730A2A"/>
    <w:rsid w:val="00730B3F"/>
    <w:rsid w:val="00730B99"/>
    <w:rsid w:val="00731368"/>
    <w:rsid w:val="00731429"/>
    <w:rsid w:val="00731AE2"/>
    <w:rsid w:val="00731DE5"/>
    <w:rsid w:val="00732239"/>
    <w:rsid w:val="00732A73"/>
    <w:rsid w:val="00732D18"/>
    <w:rsid w:val="007330C9"/>
    <w:rsid w:val="00733882"/>
    <w:rsid w:val="0073393C"/>
    <w:rsid w:val="00733A10"/>
    <w:rsid w:val="00733CDD"/>
    <w:rsid w:val="0073447F"/>
    <w:rsid w:val="00734504"/>
    <w:rsid w:val="00734BD0"/>
    <w:rsid w:val="00734CC2"/>
    <w:rsid w:val="00734E0D"/>
    <w:rsid w:val="00734FEF"/>
    <w:rsid w:val="0073511F"/>
    <w:rsid w:val="00735218"/>
    <w:rsid w:val="00735444"/>
    <w:rsid w:val="0073588D"/>
    <w:rsid w:val="00735E14"/>
    <w:rsid w:val="00736539"/>
    <w:rsid w:val="0073672D"/>
    <w:rsid w:val="0073688E"/>
    <w:rsid w:val="00737084"/>
    <w:rsid w:val="00737296"/>
    <w:rsid w:val="007378C8"/>
    <w:rsid w:val="00737D07"/>
    <w:rsid w:val="00740B2E"/>
    <w:rsid w:val="00740DCD"/>
    <w:rsid w:val="0074172B"/>
    <w:rsid w:val="00741B59"/>
    <w:rsid w:val="00741D36"/>
    <w:rsid w:val="00742811"/>
    <w:rsid w:val="00742EAB"/>
    <w:rsid w:val="00742EE7"/>
    <w:rsid w:val="00743546"/>
    <w:rsid w:val="00743649"/>
    <w:rsid w:val="0074372A"/>
    <w:rsid w:val="00743AAA"/>
    <w:rsid w:val="00743B8C"/>
    <w:rsid w:val="00743D1D"/>
    <w:rsid w:val="00743D6B"/>
    <w:rsid w:val="00743E86"/>
    <w:rsid w:val="007448A2"/>
    <w:rsid w:val="00744A5E"/>
    <w:rsid w:val="007452C6"/>
    <w:rsid w:val="0074550D"/>
    <w:rsid w:val="007458B2"/>
    <w:rsid w:val="00745A00"/>
    <w:rsid w:val="00745B71"/>
    <w:rsid w:val="00746226"/>
    <w:rsid w:val="0074623E"/>
    <w:rsid w:val="00746665"/>
    <w:rsid w:val="00746720"/>
    <w:rsid w:val="00746A5E"/>
    <w:rsid w:val="00746DCF"/>
    <w:rsid w:val="00746FA6"/>
    <w:rsid w:val="00747321"/>
    <w:rsid w:val="00747597"/>
    <w:rsid w:val="0074771F"/>
    <w:rsid w:val="007479CE"/>
    <w:rsid w:val="00747A03"/>
    <w:rsid w:val="00747A5C"/>
    <w:rsid w:val="00747D50"/>
    <w:rsid w:val="00747EDB"/>
    <w:rsid w:val="00750066"/>
    <w:rsid w:val="007502B5"/>
    <w:rsid w:val="007502D1"/>
    <w:rsid w:val="0075063A"/>
    <w:rsid w:val="00750672"/>
    <w:rsid w:val="00750AD4"/>
    <w:rsid w:val="00750B4F"/>
    <w:rsid w:val="00750E29"/>
    <w:rsid w:val="00750E7A"/>
    <w:rsid w:val="00751706"/>
    <w:rsid w:val="00751949"/>
    <w:rsid w:val="007519BA"/>
    <w:rsid w:val="00751E66"/>
    <w:rsid w:val="00752426"/>
    <w:rsid w:val="00753395"/>
    <w:rsid w:val="007535BA"/>
    <w:rsid w:val="007536E2"/>
    <w:rsid w:val="00753EF9"/>
    <w:rsid w:val="007545F3"/>
    <w:rsid w:val="00754BC7"/>
    <w:rsid w:val="00754CE5"/>
    <w:rsid w:val="00755278"/>
    <w:rsid w:val="00755343"/>
    <w:rsid w:val="00755437"/>
    <w:rsid w:val="00755732"/>
    <w:rsid w:val="00755864"/>
    <w:rsid w:val="0075623F"/>
    <w:rsid w:val="007564CD"/>
    <w:rsid w:val="00756FD3"/>
    <w:rsid w:val="007570CD"/>
    <w:rsid w:val="0075720F"/>
    <w:rsid w:val="0075724C"/>
    <w:rsid w:val="00757427"/>
    <w:rsid w:val="0075742A"/>
    <w:rsid w:val="0075782B"/>
    <w:rsid w:val="007579D1"/>
    <w:rsid w:val="0076053E"/>
    <w:rsid w:val="007608F3"/>
    <w:rsid w:val="00760D14"/>
    <w:rsid w:val="00761A44"/>
    <w:rsid w:val="00761B3A"/>
    <w:rsid w:val="00761D66"/>
    <w:rsid w:val="00762017"/>
    <w:rsid w:val="00762464"/>
    <w:rsid w:val="00762AE4"/>
    <w:rsid w:val="00763215"/>
    <w:rsid w:val="0076360D"/>
    <w:rsid w:val="0076397A"/>
    <w:rsid w:val="00763AB0"/>
    <w:rsid w:val="007640BD"/>
    <w:rsid w:val="00764F26"/>
    <w:rsid w:val="0076551B"/>
    <w:rsid w:val="0076591A"/>
    <w:rsid w:val="00765FD6"/>
    <w:rsid w:val="00766168"/>
    <w:rsid w:val="00766251"/>
    <w:rsid w:val="007663A6"/>
    <w:rsid w:val="0076648E"/>
    <w:rsid w:val="00766734"/>
    <w:rsid w:val="007667F9"/>
    <w:rsid w:val="0076680F"/>
    <w:rsid w:val="00766966"/>
    <w:rsid w:val="00766993"/>
    <w:rsid w:val="00766BF9"/>
    <w:rsid w:val="00767243"/>
    <w:rsid w:val="00767688"/>
    <w:rsid w:val="00767D9F"/>
    <w:rsid w:val="00767FAB"/>
    <w:rsid w:val="00770590"/>
    <w:rsid w:val="007706F5"/>
    <w:rsid w:val="007708EB"/>
    <w:rsid w:val="007709FF"/>
    <w:rsid w:val="00770B5B"/>
    <w:rsid w:val="00770B60"/>
    <w:rsid w:val="00770F7D"/>
    <w:rsid w:val="0077127C"/>
    <w:rsid w:val="00771A61"/>
    <w:rsid w:val="00771A80"/>
    <w:rsid w:val="00771BE1"/>
    <w:rsid w:val="00771DD2"/>
    <w:rsid w:val="0077203A"/>
    <w:rsid w:val="00772170"/>
    <w:rsid w:val="0077293D"/>
    <w:rsid w:val="00772B3C"/>
    <w:rsid w:val="00772C20"/>
    <w:rsid w:val="00772E52"/>
    <w:rsid w:val="00773917"/>
    <w:rsid w:val="00773B12"/>
    <w:rsid w:val="00773D18"/>
    <w:rsid w:val="00773FB9"/>
    <w:rsid w:val="0077450C"/>
    <w:rsid w:val="007745F5"/>
    <w:rsid w:val="007747F1"/>
    <w:rsid w:val="00774BA6"/>
    <w:rsid w:val="00774E9F"/>
    <w:rsid w:val="00775511"/>
    <w:rsid w:val="00775898"/>
    <w:rsid w:val="00775EB3"/>
    <w:rsid w:val="00776090"/>
    <w:rsid w:val="00776AF9"/>
    <w:rsid w:val="00776CD7"/>
    <w:rsid w:val="007770FD"/>
    <w:rsid w:val="00777156"/>
    <w:rsid w:val="007773D1"/>
    <w:rsid w:val="00777508"/>
    <w:rsid w:val="007775CB"/>
    <w:rsid w:val="007777EE"/>
    <w:rsid w:val="00777D2F"/>
    <w:rsid w:val="00777E6D"/>
    <w:rsid w:val="00777F50"/>
    <w:rsid w:val="0078024C"/>
    <w:rsid w:val="00781114"/>
    <w:rsid w:val="007813EC"/>
    <w:rsid w:val="0078184A"/>
    <w:rsid w:val="00781D56"/>
    <w:rsid w:val="00782191"/>
    <w:rsid w:val="007834F6"/>
    <w:rsid w:val="007838AD"/>
    <w:rsid w:val="00783AEA"/>
    <w:rsid w:val="00783D86"/>
    <w:rsid w:val="00783FC5"/>
    <w:rsid w:val="0078418E"/>
    <w:rsid w:val="007841B9"/>
    <w:rsid w:val="007845FF"/>
    <w:rsid w:val="00784B9D"/>
    <w:rsid w:val="00785521"/>
    <w:rsid w:val="00785610"/>
    <w:rsid w:val="00785A5F"/>
    <w:rsid w:val="00785A6B"/>
    <w:rsid w:val="00785B47"/>
    <w:rsid w:val="00785BF1"/>
    <w:rsid w:val="00785D54"/>
    <w:rsid w:val="007860E7"/>
    <w:rsid w:val="00786639"/>
    <w:rsid w:val="00786A22"/>
    <w:rsid w:val="00786D71"/>
    <w:rsid w:val="007870B9"/>
    <w:rsid w:val="00787321"/>
    <w:rsid w:val="007874C8"/>
    <w:rsid w:val="007875E2"/>
    <w:rsid w:val="007877BA"/>
    <w:rsid w:val="007879B6"/>
    <w:rsid w:val="00787A08"/>
    <w:rsid w:val="00787AC7"/>
    <w:rsid w:val="00787FE7"/>
    <w:rsid w:val="007902BC"/>
    <w:rsid w:val="0079037D"/>
    <w:rsid w:val="007905B1"/>
    <w:rsid w:val="007906CC"/>
    <w:rsid w:val="00790865"/>
    <w:rsid w:val="00790D5E"/>
    <w:rsid w:val="00790E79"/>
    <w:rsid w:val="00790F1B"/>
    <w:rsid w:val="0079133E"/>
    <w:rsid w:val="007913E4"/>
    <w:rsid w:val="007914C2"/>
    <w:rsid w:val="007916BE"/>
    <w:rsid w:val="007917D8"/>
    <w:rsid w:val="007919F5"/>
    <w:rsid w:val="00791B34"/>
    <w:rsid w:val="00791C16"/>
    <w:rsid w:val="0079243C"/>
    <w:rsid w:val="00792998"/>
    <w:rsid w:val="00792A3D"/>
    <w:rsid w:val="00792FAF"/>
    <w:rsid w:val="0079340C"/>
    <w:rsid w:val="0079371C"/>
    <w:rsid w:val="007937FD"/>
    <w:rsid w:val="00793BE7"/>
    <w:rsid w:val="00793E19"/>
    <w:rsid w:val="00794225"/>
    <w:rsid w:val="00794267"/>
    <w:rsid w:val="00794331"/>
    <w:rsid w:val="007946E5"/>
    <w:rsid w:val="0079480B"/>
    <w:rsid w:val="00795263"/>
    <w:rsid w:val="00795900"/>
    <w:rsid w:val="00795B2C"/>
    <w:rsid w:val="00795E29"/>
    <w:rsid w:val="00796E99"/>
    <w:rsid w:val="007972D9"/>
    <w:rsid w:val="007972F6"/>
    <w:rsid w:val="0079738A"/>
    <w:rsid w:val="007973FE"/>
    <w:rsid w:val="007977CE"/>
    <w:rsid w:val="00797E83"/>
    <w:rsid w:val="007A01FA"/>
    <w:rsid w:val="007A03E8"/>
    <w:rsid w:val="007A063F"/>
    <w:rsid w:val="007A0CF4"/>
    <w:rsid w:val="007A119D"/>
    <w:rsid w:val="007A1255"/>
    <w:rsid w:val="007A1278"/>
    <w:rsid w:val="007A1535"/>
    <w:rsid w:val="007A164E"/>
    <w:rsid w:val="007A1846"/>
    <w:rsid w:val="007A1915"/>
    <w:rsid w:val="007A1D8E"/>
    <w:rsid w:val="007A1F34"/>
    <w:rsid w:val="007A1F61"/>
    <w:rsid w:val="007A21B9"/>
    <w:rsid w:val="007A22A3"/>
    <w:rsid w:val="007A2A6C"/>
    <w:rsid w:val="007A2ACC"/>
    <w:rsid w:val="007A390D"/>
    <w:rsid w:val="007A3976"/>
    <w:rsid w:val="007A3D49"/>
    <w:rsid w:val="007A3E35"/>
    <w:rsid w:val="007A4232"/>
    <w:rsid w:val="007A42CF"/>
    <w:rsid w:val="007A43E0"/>
    <w:rsid w:val="007A46FD"/>
    <w:rsid w:val="007A4A0C"/>
    <w:rsid w:val="007A52C3"/>
    <w:rsid w:val="007A57BA"/>
    <w:rsid w:val="007A57D1"/>
    <w:rsid w:val="007A5959"/>
    <w:rsid w:val="007A5CF8"/>
    <w:rsid w:val="007A5EBD"/>
    <w:rsid w:val="007A5F4D"/>
    <w:rsid w:val="007A6960"/>
    <w:rsid w:val="007A6A17"/>
    <w:rsid w:val="007A6A50"/>
    <w:rsid w:val="007A6E7F"/>
    <w:rsid w:val="007A6F42"/>
    <w:rsid w:val="007A71DB"/>
    <w:rsid w:val="007A72E0"/>
    <w:rsid w:val="007A7368"/>
    <w:rsid w:val="007A75DE"/>
    <w:rsid w:val="007A7C38"/>
    <w:rsid w:val="007B00E9"/>
    <w:rsid w:val="007B020D"/>
    <w:rsid w:val="007B06CD"/>
    <w:rsid w:val="007B06FE"/>
    <w:rsid w:val="007B070E"/>
    <w:rsid w:val="007B08A8"/>
    <w:rsid w:val="007B09CD"/>
    <w:rsid w:val="007B0D6A"/>
    <w:rsid w:val="007B0E16"/>
    <w:rsid w:val="007B0EBF"/>
    <w:rsid w:val="007B107E"/>
    <w:rsid w:val="007B1615"/>
    <w:rsid w:val="007B1833"/>
    <w:rsid w:val="007B2194"/>
    <w:rsid w:val="007B21D3"/>
    <w:rsid w:val="007B2319"/>
    <w:rsid w:val="007B2799"/>
    <w:rsid w:val="007B28D6"/>
    <w:rsid w:val="007B2A0E"/>
    <w:rsid w:val="007B31E7"/>
    <w:rsid w:val="007B34CA"/>
    <w:rsid w:val="007B37BC"/>
    <w:rsid w:val="007B3C89"/>
    <w:rsid w:val="007B3CE1"/>
    <w:rsid w:val="007B4057"/>
    <w:rsid w:val="007B4224"/>
    <w:rsid w:val="007B4646"/>
    <w:rsid w:val="007B482A"/>
    <w:rsid w:val="007B4875"/>
    <w:rsid w:val="007B48E0"/>
    <w:rsid w:val="007B502B"/>
    <w:rsid w:val="007B5275"/>
    <w:rsid w:val="007B5746"/>
    <w:rsid w:val="007B5BE3"/>
    <w:rsid w:val="007B634A"/>
    <w:rsid w:val="007B639F"/>
    <w:rsid w:val="007B6547"/>
    <w:rsid w:val="007B6ABA"/>
    <w:rsid w:val="007B6F73"/>
    <w:rsid w:val="007B7285"/>
    <w:rsid w:val="007B7365"/>
    <w:rsid w:val="007B758E"/>
    <w:rsid w:val="007B7E74"/>
    <w:rsid w:val="007B7EF6"/>
    <w:rsid w:val="007B7F53"/>
    <w:rsid w:val="007C00CA"/>
    <w:rsid w:val="007C0794"/>
    <w:rsid w:val="007C0AA4"/>
    <w:rsid w:val="007C0EFC"/>
    <w:rsid w:val="007C1360"/>
    <w:rsid w:val="007C13DC"/>
    <w:rsid w:val="007C14BB"/>
    <w:rsid w:val="007C1B3C"/>
    <w:rsid w:val="007C25F9"/>
    <w:rsid w:val="007C2677"/>
    <w:rsid w:val="007C2A88"/>
    <w:rsid w:val="007C310C"/>
    <w:rsid w:val="007C3323"/>
    <w:rsid w:val="007C428C"/>
    <w:rsid w:val="007C44D8"/>
    <w:rsid w:val="007C4BD8"/>
    <w:rsid w:val="007C4D11"/>
    <w:rsid w:val="007C4DE6"/>
    <w:rsid w:val="007C4EF1"/>
    <w:rsid w:val="007C4FBF"/>
    <w:rsid w:val="007C5170"/>
    <w:rsid w:val="007C520B"/>
    <w:rsid w:val="007C52EE"/>
    <w:rsid w:val="007C5CC2"/>
    <w:rsid w:val="007C644A"/>
    <w:rsid w:val="007C7122"/>
    <w:rsid w:val="007C7669"/>
    <w:rsid w:val="007C7810"/>
    <w:rsid w:val="007C7852"/>
    <w:rsid w:val="007C7F39"/>
    <w:rsid w:val="007D0266"/>
    <w:rsid w:val="007D067D"/>
    <w:rsid w:val="007D1047"/>
    <w:rsid w:val="007D16FA"/>
    <w:rsid w:val="007D1939"/>
    <w:rsid w:val="007D1C49"/>
    <w:rsid w:val="007D2142"/>
    <w:rsid w:val="007D30DB"/>
    <w:rsid w:val="007D3925"/>
    <w:rsid w:val="007D3D1E"/>
    <w:rsid w:val="007D3FEE"/>
    <w:rsid w:val="007D423F"/>
    <w:rsid w:val="007D43D9"/>
    <w:rsid w:val="007D44C2"/>
    <w:rsid w:val="007D4736"/>
    <w:rsid w:val="007D477A"/>
    <w:rsid w:val="007D480E"/>
    <w:rsid w:val="007D4B4B"/>
    <w:rsid w:val="007D51D5"/>
    <w:rsid w:val="007D537E"/>
    <w:rsid w:val="007D53F6"/>
    <w:rsid w:val="007D56C2"/>
    <w:rsid w:val="007D58DD"/>
    <w:rsid w:val="007D5C49"/>
    <w:rsid w:val="007D5D18"/>
    <w:rsid w:val="007D5D21"/>
    <w:rsid w:val="007D5E0D"/>
    <w:rsid w:val="007D65B0"/>
    <w:rsid w:val="007D6750"/>
    <w:rsid w:val="007D6A39"/>
    <w:rsid w:val="007D6F30"/>
    <w:rsid w:val="007D730D"/>
    <w:rsid w:val="007D777F"/>
    <w:rsid w:val="007D7BF3"/>
    <w:rsid w:val="007D7E73"/>
    <w:rsid w:val="007E000D"/>
    <w:rsid w:val="007E02F3"/>
    <w:rsid w:val="007E0633"/>
    <w:rsid w:val="007E068C"/>
    <w:rsid w:val="007E09BE"/>
    <w:rsid w:val="007E117E"/>
    <w:rsid w:val="007E1A25"/>
    <w:rsid w:val="007E1C44"/>
    <w:rsid w:val="007E1F43"/>
    <w:rsid w:val="007E20A4"/>
    <w:rsid w:val="007E2535"/>
    <w:rsid w:val="007E255D"/>
    <w:rsid w:val="007E25E6"/>
    <w:rsid w:val="007E263B"/>
    <w:rsid w:val="007E36B6"/>
    <w:rsid w:val="007E375B"/>
    <w:rsid w:val="007E396F"/>
    <w:rsid w:val="007E4112"/>
    <w:rsid w:val="007E41E8"/>
    <w:rsid w:val="007E45D3"/>
    <w:rsid w:val="007E4C36"/>
    <w:rsid w:val="007E4C3F"/>
    <w:rsid w:val="007E4CA4"/>
    <w:rsid w:val="007E4D34"/>
    <w:rsid w:val="007E4E23"/>
    <w:rsid w:val="007E4EB1"/>
    <w:rsid w:val="007E5671"/>
    <w:rsid w:val="007E5A17"/>
    <w:rsid w:val="007E5F68"/>
    <w:rsid w:val="007E5F9B"/>
    <w:rsid w:val="007E69EC"/>
    <w:rsid w:val="007E6CA0"/>
    <w:rsid w:val="007E6E0B"/>
    <w:rsid w:val="007E6FEF"/>
    <w:rsid w:val="007E737F"/>
    <w:rsid w:val="007E74E9"/>
    <w:rsid w:val="007E7C3A"/>
    <w:rsid w:val="007E7CBF"/>
    <w:rsid w:val="007E7D98"/>
    <w:rsid w:val="007E7DC8"/>
    <w:rsid w:val="007E7E88"/>
    <w:rsid w:val="007E7F5B"/>
    <w:rsid w:val="007F01D5"/>
    <w:rsid w:val="007F03FD"/>
    <w:rsid w:val="007F08F1"/>
    <w:rsid w:val="007F100A"/>
    <w:rsid w:val="007F1487"/>
    <w:rsid w:val="007F196E"/>
    <w:rsid w:val="007F31F3"/>
    <w:rsid w:val="007F33FB"/>
    <w:rsid w:val="007F3564"/>
    <w:rsid w:val="007F383F"/>
    <w:rsid w:val="007F3A69"/>
    <w:rsid w:val="007F3D9E"/>
    <w:rsid w:val="007F3EAE"/>
    <w:rsid w:val="007F4498"/>
    <w:rsid w:val="007F4F34"/>
    <w:rsid w:val="007F4F9F"/>
    <w:rsid w:val="007F5208"/>
    <w:rsid w:val="007F556D"/>
    <w:rsid w:val="007F55D0"/>
    <w:rsid w:val="007F5746"/>
    <w:rsid w:val="007F5B2E"/>
    <w:rsid w:val="007F5B5A"/>
    <w:rsid w:val="007F5BB6"/>
    <w:rsid w:val="007F661E"/>
    <w:rsid w:val="007F676F"/>
    <w:rsid w:val="007F6894"/>
    <w:rsid w:val="007F6A66"/>
    <w:rsid w:val="007F6E93"/>
    <w:rsid w:val="007F744C"/>
    <w:rsid w:val="007F7BD6"/>
    <w:rsid w:val="007F7C05"/>
    <w:rsid w:val="007F7D68"/>
    <w:rsid w:val="00800040"/>
    <w:rsid w:val="00800066"/>
    <w:rsid w:val="00800754"/>
    <w:rsid w:val="008008FE"/>
    <w:rsid w:val="00800926"/>
    <w:rsid w:val="0080099D"/>
    <w:rsid w:val="00800E42"/>
    <w:rsid w:val="00801512"/>
    <w:rsid w:val="0080196C"/>
    <w:rsid w:val="00801B29"/>
    <w:rsid w:val="008020D8"/>
    <w:rsid w:val="0080225A"/>
    <w:rsid w:val="00802888"/>
    <w:rsid w:val="00802BA1"/>
    <w:rsid w:val="008030A2"/>
    <w:rsid w:val="0080315C"/>
    <w:rsid w:val="00803286"/>
    <w:rsid w:val="008032E1"/>
    <w:rsid w:val="0080350F"/>
    <w:rsid w:val="00803781"/>
    <w:rsid w:val="00803BC4"/>
    <w:rsid w:val="00803D3C"/>
    <w:rsid w:val="00803E7D"/>
    <w:rsid w:val="008043B6"/>
    <w:rsid w:val="008046C2"/>
    <w:rsid w:val="00804783"/>
    <w:rsid w:val="008047C6"/>
    <w:rsid w:val="00804916"/>
    <w:rsid w:val="00804963"/>
    <w:rsid w:val="00804DB2"/>
    <w:rsid w:val="00805007"/>
    <w:rsid w:val="00805458"/>
    <w:rsid w:val="00805956"/>
    <w:rsid w:val="00805B05"/>
    <w:rsid w:val="00805C4A"/>
    <w:rsid w:val="00805EB5"/>
    <w:rsid w:val="00806287"/>
    <w:rsid w:val="008062FE"/>
    <w:rsid w:val="00806885"/>
    <w:rsid w:val="00806A24"/>
    <w:rsid w:val="00806A58"/>
    <w:rsid w:val="00806C17"/>
    <w:rsid w:val="00807380"/>
    <w:rsid w:val="00807547"/>
    <w:rsid w:val="00807842"/>
    <w:rsid w:val="00807B56"/>
    <w:rsid w:val="00807DD1"/>
    <w:rsid w:val="00807FA8"/>
    <w:rsid w:val="0081021D"/>
    <w:rsid w:val="00810445"/>
    <w:rsid w:val="00810747"/>
    <w:rsid w:val="008107B3"/>
    <w:rsid w:val="00810FB8"/>
    <w:rsid w:val="00811234"/>
    <w:rsid w:val="00811801"/>
    <w:rsid w:val="00811B39"/>
    <w:rsid w:val="00811B4A"/>
    <w:rsid w:val="00811CD6"/>
    <w:rsid w:val="0081204E"/>
    <w:rsid w:val="008121AC"/>
    <w:rsid w:val="0081222F"/>
    <w:rsid w:val="00812475"/>
    <w:rsid w:val="008129B1"/>
    <w:rsid w:val="00812B81"/>
    <w:rsid w:val="00813603"/>
    <w:rsid w:val="0081391B"/>
    <w:rsid w:val="008145A8"/>
    <w:rsid w:val="00814B2A"/>
    <w:rsid w:val="00814B78"/>
    <w:rsid w:val="00815502"/>
    <w:rsid w:val="0081641D"/>
    <w:rsid w:val="00816AD5"/>
    <w:rsid w:val="00816B53"/>
    <w:rsid w:val="00816B72"/>
    <w:rsid w:val="00816D8B"/>
    <w:rsid w:val="00816F4C"/>
    <w:rsid w:val="00817710"/>
    <w:rsid w:val="00817EA0"/>
    <w:rsid w:val="00817F36"/>
    <w:rsid w:val="00817FFE"/>
    <w:rsid w:val="00820262"/>
    <w:rsid w:val="008202FA"/>
    <w:rsid w:val="00820907"/>
    <w:rsid w:val="00820D24"/>
    <w:rsid w:val="0082119B"/>
    <w:rsid w:val="0082124E"/>
    <w:rsid w:val="008214DD"/>
    <w:rsid w:val="00821AC1"/>
    <w:rsid w:val="00821C3F"/>
    <w:rsid w:val="008229FA"/>
    <w:rsid w:val="00822C30"/>
    <w:rsid w:val="00822C8D"/>
    <w:rsid w:val="00823234"/>
    <w:rsid w:val="0082336E"/>
    <w:rsid w:val="008233BF"/>
    <w:rsid w:val="008235AE"/>
    <w:rsid w:val="0082386A"/>
    <w:rsid w:val="008238DC"/>
    <w:rsid w:val="008240A6"/>
    <w:rsid w:val="008241DE"/>
    <w:rsid w:val="008246A4"/>
    <w:rsid w:val="008252EE"/>
    <w:rsid w:val="0082531F"/>
    <w:rsid w:val="00825DD1"/>
    <w:rsid w:val="00825E49"/>
    <w:rsid w:val="00825E6E"/>
    <w:rsid w:val="00825EA3"/>
    <w:rsid w:val="00825EB5"/>
    <w:rsid w:val="00826261"/>
    <w:rsid w:val="008262F4"/>
    <w:rsid w:val="0082639C"/>
    <w:rsid w:val="008265E1"/>
    <w:rsid w:val="00826716"/>
    <w:rsid w:val="00826A84"/>
    <w:rsid w:val="00826ACA"/>
    <w:rsid w:val="008270AB"/>
    <w:rsid w:val="00827100"/>
    <w:rsid w:val="0082744A"/>
    <w:rsid w:val="0082760F"/>
    <w:rsid w:val="0082771F"/>
    <w:rsid w:val="00827B49"/>
    <w:rsid w:val="00827CFE"/>
    <w:rsid w:val="00830519"/>
    <w:rsid w:val="0083087B"/>
    <w:rsid w:val="008310EC"/>
    <w:rsid w:val="008317E5"/>
    <w:rsid w:val="008319CB"/>
    <w:rsid w:val="00831B64"/>
    <w:rsid w:val="00831B9C"/>
    <w:rsid w:val="00831C7B"/>
    <w:rsid w:val="00831E26"/>
    <w:rsid w:val="008322EB"/>
    <w:rsid w:val="0083296C"/>
    <w:rsid w:val="00832F3C"/>
    <w:rsid w:val="0083367E"/>
    <w:rsid w:val="00833E78"/>
    <w:rsid w:val="00833FCD"/>
    <w:rsid w:val="008340C7"/>
    <w:rsid w:val="0083413F"/>
    <w:rsid w:val="008342C1"/>
    <w:rsid w:val="00834D75"/>
    <w:rsid w:val="0083583D"/>
    <w:rsid w:val="0083592F"/>
    <w:rsid w:val="008369DC"/>
    <w:rsid w:val="00836D15"/>
    <w:rsid w:val="008379D9"/>
    <w:rsid w:val="00840096"/>
    <w:rsid w:val="008400C1"/>
    <w:rsid w:val="00841162"/>
    <w:rsid w:val="008412BC"/>
    <w:rsid w:val="008416A7"/>
    <w:rsid w:val="00841A51"/>
    <w:rsid w:val="00841D2D"/>
    <w:rsid w:val="00842C2C"/>
    <w:rsid w:val="008430BA"/>
    <w:rsid w:val="008432B4"/>
    <w:rsid w:val="00843437"/>
    <w:rsid w:val="00843A8D"/>
    <w:rsid w:val="00843D44"/>
    <w:rsid w:val="00843F43"/>
    <w:rsid w:val="008440D5"/>
    <w:rsid w:val="008440E3"/>
    <w:rsid w:val="0084440F"/>
    <w:rsid w:val="00844692"/>
    <w:rsid w:val="0084473F"/>
    <w:rsid w:val="00844A5F"/>
    <w:rsid w:val="00844BA8"/>
    <w:rsid w:val="00844D88"/>
    <w:rsid w:val="00845B84"/>
    <w:rsid w:val="0084664A"/>
    <w:rsid w:val="00846D7C"/>
    <w:rsid w:val="00846F4D"/>
    <w:rsid w:val="0084CE14"/>
    <w:rsid w:val="008510E7"/>
    <w:rsid w:val="00851184"/>
    <w:rsid w:val="008513AE"/>
    <w:rsid w:val="008513BB"/>
    <w:rsid w:val="00851B44"/>
    <w:rsid w:val="00851E64"/>
    <w:rsid w:val="00852208"/>
    <w:rsid w:val="008522D7"/>
    <w:rsid w:val="008523D5"/>
    <w:rsid w:val="0085262B"/>
    <w:rsid w:val="00852A0B"/>
    <w:rsid w:val="00852AD6"/>
    <w:rsid w:val="00852C08"/>
    <w:rsid w:val="00852FA6"/>
    <w:rsid w:val="008532BF"/>
    <w:rsid w:val="0085348B"/>
    <w:rsid w:val="008536D2"/>
    <w:rsid w:val="00853886"/>
    <w:rsid w:val="00854383"/>
    <w:rsid w:val="00854420"/>
    <w:rsid w:val="008547C7"/>
    <w:rsid w:val="00854DBF"/>
    <w:rsid w:val="00855128"/>
    <w:rsid w:val="00855371"/>
    <w:rsid w:val="00855668"/>
    <w:rsid w:val="0085576A"/>
    <w:rsid w:val="00855D27"/>
    <w:rsid w:val="00855DA9"/>
    <w:rsid w:val="00856260"/>
    <w:rsid w:val="00856580"/>
    <w:rsid w:val="008566DF"/>
    <w:rsid w:val="00856978"/>
    <w:rsid w:val="00856AE4"/>
    <w:rsid w:val="00856CD0"/>
    <w:rsid w:val="00856E79"/>
    <w:rsid w:val="00856F00"/>
    <w:rsid w:val="00857141"/>
    <w:rsid w:val="00857D21"/>
    <w:rsid w:val="008601D9"/>
    <w:rsid w:val="0086023E"/>
    <w:rsid w:val="008602D4"/>
    <w:rsid w:val="0086038D"/>
    <w:rsid w:val="00860A9A"/>
    <w:rsid w:val="00860E37"/>
    <w:rsid w:val="008621EB"/>
    <w:rsid w:val="008622CB"/>
    <w:rsid w:val="0086283B"/>
    <w:rsid w:val="00862A03"/>
    <w:rsid w:val="00862F75"/>
    <w:rsid w:val="0086322A"/>
    <w:rsid w:val="008634A1"/>
    <w:rsid w:val="00863977"/>
    <w:rsid w:val="00863A4A"/>
    <w:rsid w:val="00863A73"/>
    <w:rsid w:val="00863ABB"/>
    <w:rsid w:val="00863BE4"/>
    <w:rsid w:val="00863C63"/>
    <w:rsid w:val="00863D25"/>
    <w:rsid w:val="0086408E"/>
    <w:rsid w:val="008646A4"/>
    <w:rsid w:val="0086475E"/>
    <w:rsid w:val="008649BD"/>
    <w:rsid w:val="00864B4C"/>
    <w:rsid w:val="00864C8F"/>
    <w:rsid w:val="00864F86"/>
    <w:rsid w:val="008656BF"/>
    <w:rsid w:val="008659D8"/>
    <w:rsid w:val="00866185"/>
    <w:rsid w:val="00867859"/>
    <w:rsid w:val="00867B41"/>
    <w:rsid w:val="00867DA9"/>
    <w:rsid w:val="00867DC6"/>
    <w:rsid w:val="008700C0"/>
    <w:rsid w:val="00870373"/>
    <w:rsid w:val="008705E8"/>
    <w:rsid w:val="0087086C"/>
    <w:rsid w:val="00870928"/>
    <w:rsid w:val="00870B64"/>
    <w:rsid w:val="00870C08"/>
    <w:rsid w:val="0087224B"/>
    <w:rsid w:val="00872B06"/>
    <w:rsid w:val="00872B52"/>
    <w:rsid w:val="00872CB5"/>
    <w:rsid w:val="00872F06"/>
    <w:rsid w:val="0087324D"/>
    <w:rsid w:val="008733A4"/>
    <w:rsid w:val="00873580"/>
    <w:rsid w:val="00873928"/>
    <w:rsid w:val="00873F3C"/>
    <w:rsid w:val="008743BC"/>
    <w:rsid w:val="008746DF"/>
    <w:rsid w:val="00874797"/>
    <w:rsid w:val="00874EFC"/>
    <w:rsid w:val="0087509E"/>
    <w:rsid w:val="00875146"/>
    <w:rsid w:val="0087524B"/>
    <w:rsid w:val="008752F2"/>
    <w:rsid w:val="00875829"/>
    <w:rsid w:val="0087693A"/>
    <w:rsid w:val="00876AD5"/>
    <w:rsid w:val="00876AFB"/>
    <w:rsid w:val="00876B43"/>
    <w:rsid w:val="00877175"/>
    <w:rsid w:val="0087719B"/>
    <w:rsid w:val="00877311"/>
    <w:rsid w:val="0087740D"/>
    <w:rsid w:val="008774F6"/>
    <w:rsid w:val="008776AF"/>
    <w:rsid w:val="008776B5"/>
    <w:rsid w:val="008776E4"/>
    <w:rsid w:val="0087795C"/>
    <w:rsid w:val="00877AA7"/>
    <w:rsid w:val="008800B0"/>
    <w:rsid w:val="00880282"/>
    <w:rsid w:val="008804A7"/>
    <w:rsid w:val="008808FF"/>
    <w:rsid w:val="00880CA4"/>
    <w:rsid w:val="00880EB1"/>
    <w:rsid w:val="0088158E"/>
    <w:rsid w:val="008820E6"/>
    <w:rsid w:val="00882DCC"/>
    <w:rsid w:val="00882FDB"/>
    <w:rsid w:val="0088305D"/>
    <w:rsid w:val="0088309C"/>
    <w:rsid w:val="008831A3"/>
    <w:rsid w:val="008832AE"/>
    <w:rsid w:val="00883620"/>
    <w:rsid w:val="00883972"/>
    <w:rsid w:val="00883ADD"/>
    <w:rsid w:val="0088428B"/>
    <w:rsid w:val="0088443B"/>
    <w:rsid w:val="008849F3"/>
    <w:rsid w:val="00884DA9"/>
    <w:rsid w:val="00884FB5"/>
    <w:rsid w:val="0088528F"/>
    <w:rsid w:val="008852DE"/>
    <w:rsid w:val="008856DE"/>
    <w:rsid w:val="00885851"/>
    <w:rsid w:val="00885AB6"/>
    <w:rsid w:val="00885AE0"/>
    <w:rsid w:val="0088612E"/>
    <w:rsid w:val="00886561"/>
    <w:rsid w:val="008865EB"/>
    <w:rsid w:val="008867EB"/>
    <w:rsid w:val="0088690D"/>
    <w:rsid w:val="00886C6F"/>
    <w:rsid w:val="00886CD8"/>
    <w:rsid w:val="00886F0F"/>
    <w:rsid w:val="00887072"/>
    <w:rsid w:val="00887200"/>
    <w:rsid w:val="008876A1"/>
    <w:rsid w:val="00887965"/>
    <w:rsid w:val="00887A23"/>
    <w:rsid w:val="00887A73"/>
    <w:rsid w:val="00890246"/>
    <w:rsid w:val="00890472"/>
    <w:rsid w:val="00890FBB"/>
    <w:rsid w:val="00891A4F"/>
    <w:rsid w:val="00892531"/>
    <w:rsid w:val="0089264B"/>
    <w:rsid w:val="00893075"/>
    <w:rsid w:val="00893627"/>
    <w:rsid w:val="00893809"/>
    <w:rsid w:val="00893DE8"/>
    <w:rsid w:val="008940E6"/>
    <w:rsid w:val="00894316"/>
    <w:rsid w:val="008944F5"/>
    <w:rsid w:val="00895289"/>
    <w:rsid w:val="00895CAA"/>
    <w:rsid w:val="00895CE9"/>
    <w:rsid w:val="00896086"/>
    <w:rsid w:val="00896513"/>
    <w:rsid w:val="008967FE"/>
    <w:rsid w:val="008968A0"/>
    <w:rsid w:val="008969B6"/>
    <w:rsid w:val="00896C66"/>
    <w:rsid w:val="008972A9"/>
    <w:rsid w:val="00897382"/>
    <w:rsid w:val="008978D5"/>
    <w:rsid w:val="00897AF8"/>
    <w:rsid w:val="00897B4E"/>
    <w:rsid w:val="00897C64"/>
    <w:rsid w:val="008A07E5"/>
    <w:rsid w:val="008A0957"/>
    <w:rsid w:val="008A0CAF"/>
    <w:rsid w:val="008A116F"/>
    <w:rsid w:val="008A1174"/>
    <w:rsid w:val="008A16E4"/>
    <w:rsid w:val="008A17B8"/>
    <w:rsid w:val="008A17FE"/>
    <w:rsid w:val="008A1A20"/>
    <w:rsid w:val="008A1C3D"/>
    <w:rsid w:val="008A273F"/>
    <w:rsid w:val="008A2A02"/>
    <w:rsid w:val="008A2CBD"/>
    <w:rsid w:val="008A2D03"/>
    <w:rsid w:val="008A3230"/>
    <w:rsid w:val="008A34D7"/>
    <w:rsid w:val="008A3547"/>
    <w:rsid w:val="008A36F5"/>
    <w:rsid w:val="008A3B77"/>
    <w:rsid w:val="008A3DD3"/>
    <w:rsid w:val="008A3EF2"/>
    <w:rsid w:val="008A42F8"/>
    <w:rsid w:val="008A4576"/>
    <w:rsid w:val="008A46B2"/>
    <w:rsid w:val="008A477A"/>
    <w:rsid w:val="008A4A9B"/>
    <w:rsid w:val="008A4F2A"/>
    <w:rsid w:val="008A51BA"/>
    <w:rsid w:val="008A56B7"/>
    <w:rsid w:val="008A578D"/>
    <w:rsid w:val="008A57DC"/>
    <w:rsid w:val="008A5A72"/>
    <w:rsid w:val="008A5B58"/>
    <w:rsid w:val="008A5BB0"/>
    <w:rsid w:val="008A5E16"/>
    <w:rsid w:val="008A5E3A"/>
    <w:rsid w:val="008A5F53"/>
    <w:rsid w:val="008A6034"/>
    <w:rsid w:val="008A6252"/>
    <w:rsid w:val="008A62A4"/>
    <w:rsid w:val="008A66CD"/>
    <w:rsid w:val="008A6960"/>
    <w:rsid w:val="008A6DF9"/>
    <w:rsid w:val="008A74FF"/>
    <w:rsid w:val="008A7585"/>
    <w:rsid w:val="008A78D2"/>
    <w:rsid w:val="008A79F3"/>
    <w:rsid w:val="008A7A46"/>
    <w:rsid w:val="008A7F8A"/>
    <w:rsid w:val="008A7FE4"/>
    <w:rsid w:val="008B0261"/>
    <w:rsid w:val="008B047A"/>
    <w:rsid w:val="008B0AF8"/>
    <w:rsid w:val="008B1369"/>
    <w:rsid w:val="008B1816"/>
    <w:rsid w:val="008B1D72"/>
    <w:rsid w:val="008B22AE"/>
    <w:rsid w:val="008B22D6"/>
    <w:rsid w:val="008B2D86"/>
    <w:rsid w:val="008B2DAE"/>
    <w:rsid w:val="008B324D"/>
    <w:rsid w:val="008B325E"/>
    <w:rsid w:val="008B3548"/>
    <w:rsid w:val="008B3550"/>
    <w:rsid w:val="008B36F2"/>
    <w:rsid w:val="008B3D99"/>
    <w:rsid w:val="008B4297"/>
    <w:rsid w:val="008B48C6"/>
    <w:rsid w:val="008B4B53"/>
    <w:rsid w:val="008B52D2"/>
    <w:rsid w:val="008B55B4"/>
    <w:rsid w:val="008B56AC"/>
    <w:rsid w:val="008B5E2F"/>
    <w:rsid w:val="008B5FD2"/>
    <w:rsid w:val="008B5FDC"/>
    <w:rsid w:val="008B62B5"/>
    <w:rsid w:val="008B67B1"/>
    <w:rsid w:val="008B67ED"/>
    <w:rsid w:val="008B7004"/>
    <w:rsid w:val="008B703A"/>
    <w:rsid w:val="008B7338"/>
    <w:rsid w:val="008B77C2"/>
    <w:rsid w:val="008B7DD7"/>
    <w:rsid w:val="008C00E7"/>
    <w:rsid w:val="008C027C"/>
    <w:rsid w:val="008C042E"/>
    <w:rsid w:val="008C04CE"/>
    <w:rsid w:val="008C1232"/>
    <w:rsid w:val="008C13C8"/>
    <w:rsid w:val="008C151C"/>
    <w:rsid w:val="008C157E"/>
    <w:rsid w:val="008C1B12"/>
    <w:rsid w:val="008C1E29"/>
    <w:rsid w:val="008C1E94"/>
    <w:rsid w:val="008C1F81"/>
    <w:rsid w:val="008C1F9E"/>
    <w:rsid w:val="008C2419"/>
    <w:rsid w:val="008C2514"/>
    <w:rsid w:val="008C283B"/>
    <w:rsid w:val="008C2B7C"/>
    <w:rsid w:val="008C32EB"/>
    <w:rsid w:val="008C34BD"/>
    <w:rsid w:val="008C34BE"/>
    <w:rsid w:val="008C3B65"/>
    <w:rsid w:val="008C3FC8"/>
    <w:rsid w:val="008C4629"/>
    <w:rsid w:val="008C47E7"/>
    <w:rsid w:val="008C4CB1"/>
    <w:rsid w:val="008C550B"/>
    <w:rsid w:val="008C63A1"/>
    <w:rsid w:val="008C6CAB"/>
    <w:rsid w:val="008C6EF4"/>
    <w:rsid w:val="008C70B0"/>
    <w:rsid w:val="008C70F4"/>
    <w:rsid w:val="008C70FF"/>
    <w:rsid w:val="008C7294"/>
    <w:rsid w:val="008C77C2"/>
    <w:rsid w:val="008D0014"/>
    <w:rsid w:val="008D003F"/>
    <w:rsid w:val="008D05A1"/>
    <w:rsid w:val="008D0C55"/>
    <w:rsid w:val="008D0C6F"/>
    <w:rsid w:val="008D10C7"/>
    <w:rsid w:val="008D137E"/>
    <w:rsid w:val="008D14E3"/>
    <w:rsid w:val="008D179C"/>
    <w:rsid w:val="008D1E01"/>
    <w:rsid w:val="008D2312"/>
    <w:rsid w:val="008D2520"/>
    <w:rsid w:val="008D2796"/>
    <w:rsid w:val="008D323E"/>
    <w:rsid w:val="008D3316"/>
    <w:rsid w:val="008D353D"/>
    <w:rsid w:val="008D355E"/>
    <w:rsid w:val="008D3BDE"/>
    <w:rsid w:val="008D3DED"/>
    <w:rsid w:val="008D3F14"/>
    <w:rsid w:val="008D424E"/>
    <w:rsid w:val="008D4359"/>
    <w:rsid w:val="008D443E"/>
    <w:rsid w:val="008D4811"/>
    <w:rsid w:val="008D4A3D"/>
    <w:rsid w:val="008D51EB"/>
    <w:rsid w:val="008D5206"/>
    <w:rsid w:val="008D6339"/>
    <w:rsid w:val="008D638B"/>
    <w:rsid w:val="008D678A"/>
    <w:rsid w:val="008D6C83"/>
    <w:rsid w:val="008D75C9"/>
    <w:rsid w:val="008D7875"/>
    <w:rsid w:val="008D7FEF"/>
    <w:rsid w:val="008E02ED"/>
    <w:rsid w:val="008E04B0"/>
    <w:rsid w:val="008E04C6"/>
    <w:rsid w:val="008E0B37"/>
    <w:rsid w:val="008E0F40"/>
    <w:rsid w:val="008E127E"/>
    <w:rsid w:val="008E148B"/>
    <w:rsid w:val="008E149D"/>
    <w:rsid w:val="008E194A"/>
    <w:rsid w:val="008E1A9B"/>
    <w:rsid w:val="008E1B3B"/>
    <w:rsid w:val="008E2137"/>
    <w:rsid w:val="008E2151"/>
    <w:rsid w:val="008E23C8"/>
    <w:rsid w:val="008E2410"/>
    <w:rsid w:val="008E2792"/>
    <w:rsid w:val="008E2887"/>
    <w:rsid w:val="008E2A3D"/>
    <w:rsid w:val="008E2C40"/>
    <w:rsid w:val="008E304A"/>
    <w:rsid w:val="008E344A"/>
    <w:rsid w:val="008E3472"/>
    <w:rsid w:val="008E3809"/>
    <w:rsid w:val="008E3EBB"/>
    <w:rsid w:val="008E42F4"/>
    <w:rsid w:val="008E4344"/>
    <w:rsid w:val="008E443B"/>
    <w:rsid w:val="008E49B2"/>
    <w:rsid w:val="008E4A3E"/>
    <w:rsid w:val="008E4E7B"/>
    <w:rsid w:val="008E4F8D"/>
    <w:rsid w:val="008E517C"/>
    <w:rsid w:val="008E54DF"/>
    <w:rsid w:val="008E5981"/>
    <w:rsid w:val="008E5BA2"/>
    <w:rsid w:val="008E5DBE"/>
    <w:rsid w:val="008E618A"/>
    <w:rsid w:val="008E6303"/>
    <w:rsid w:val="008E690E"/>
    <w:rsid w:val="008E6CE0"/>
    <w:rsid w:val="008E6DC7"/>
    <w:rsid w:val="008E7442"/>
    <w:rsid w:val="008E7478"/>
    <w:rsid w:val="008E748C"/>
    <w:rsid w:val="008E7C71"/>
    <w:rsid w:val="008F016B"/>
    <w:rsid w:val="008F1846"/>
    <w:rsid w:val="008F1B2A"/>
    <w:rsid w:val="008F1D26"/>
    <w:rsid w:val="008F255C"/>
    <w:rsid w:val="008F26F8"/>
    <w:rsid w:val="008F27C7"/>
    <w:rsid w:val="008F2940"/>
    <w:rsid w:val="008F2D73"/>
    <w:rsid w:val="008F2F4D"/>
    <w:rsid w:val="008F309C"/>
    <w:rsid w:val="008F31E5"/>
    <w:rsid w:val="008F34C9"/>
    <w:rsid w:val="008F34D0"/>
    <w:rsid w:val="008F3943"/>
    <w:rsid w:val="008F3BE2"/>
    <w:rsid w:val="008F3CA3"/>
    <w:rsid w:val="008F3EB0"/>
    <w:rsid w:val="008F3F79"/>
    <w:rsid w:val="008F44DA"/>
    <w:rsid w:val="008F48F7"/>
    <w:rsid w:val="008F4B3A"/>
    <w:rsid w:val="008F4C76"/>
    <w:rsid w:val="008F4E1D"/>
    <w:rsid w:val="008F4EBC"/>
    <w:rsid w:val="008F4FBF"/>
    <w:rsid w:val="008F5079"/>
    <w:rsid w:val="008F5273"/>
    <w:rsid w:val="008F548E"/>
    <w:rsid w:val="008F5579"/>
    <w:rsid w:val="008F55EE"/>
    <w:rsid w:val="008F56BE"/>
    <w:rsid w:val="008F5832"/>
    <w:rsid w:val="008F5941"/>
    <w:rsid w:val="008F5C52"/>
    <w:rsid w:val="008F5D38"/>
    <w:rsid w:val="008F5E67"/>
    <w:rsid w:val="008F63DF"/>
    <w:rsid w:val="008F650E"/>
    <w:rsid w:val="008F6551"/>
    <w:rsid w:val="008F6C11"/>
    <w:rsid w:val="008F70EB"/>
    <w:rsid w:val="008F7311"/>
    <w:rsid w:val="008F7940"/>
    <w:rsid w:val="008F7DE6"/>
    <w:rsid w:val="00900312"/>
    <w:rsid w:val="00901022"/>
    <w:rsid w:val="009011F7"/>
    <w:rsid w:val="00901727"/>
    <w:rsid w:val="00901A50"/>
    <w:rsid w:val="00901E84"/>
    <w:rsid w:val="00901F31"/>
    <w:rsid w:val="00901FAE"/>
    <w:rsid w:val="009024EC"/>
    <w:rsid w:val="009027D8"/>
    <w:rsid w:val="009029C7"/>
    <w:rsid w:val="00902E83"/>
    <w:rsid w:val="0090318D"/>
    <w:rsid w:val="009032BE"/>
    <w:rsid w:val="009036C5"/>
    <w:rsid w:val="009039E4"/>
    <w:rsid w:val="00903C6A"/>
    <w:rsid w:val="00903D0A"/>
    <w:rsid w:val="00904002"/>
    <w:rsid w:val="00904A04"/>
    <w:rsid w:val="00904D80"/>
    <w:rsid w:val="009053AD"/>
    <w:rsid w:val="009055FF"/>
    <w:rsid w:val="0090587E"/>
    <w:rsid w:val="00905C99"/>
    <w:rsid w:val="00905D47"/>
    <w:rsid w:val="00905FA5"/>
    <w:rsid w:val="00906510"/>
    <w:rsid w:val="00906720"/>
    <w:rsid w:val="00906B29"/>
    <w:rsid w:val="00906DED"/>
    <w:rsid w:val="00906E12"/>
    <w:rsid w:val="009072D7"/>
    <w:rsid w:val="0090734E"/>
    <w:rsid w:val="009074CA"/>
    <w:rsid w:val="0090760D"/>
    <w:rsid w:val="00907B7C"/>
    <w:rsid w:val="009101A1"/>
    <w:rsid w:val="00910504"/>
    <w:rsid w:val="00910787"/>
    <w:rsid w:val="00910D65"/>
    <w:rsid w:val="009113AC"/>
    <w:rsid w:val="00911644"/>
    <w:rsid w:val="0091185C"/>
    <w:rsid w:val="00911A0C"/>
    <w:rsid w:val="00911D2E"/>
    <w:rsid w:val="009120AE"/>
    <w:rsid w:val="00912748"/>
    <w:rsid w:val="00912C7F"/>
    <w:rsid w:val="0091349F"/>
    <w:rsid w:val="009134A1"/>
    <w:rsid w:val="00913527"/>
    <w:rsid w:val="00913C56"/>
    <w:rsid w:val="009142D0"/>
    <w:rsid w:val="00914B67"/>
    <w:rsid w:val="00914D15"/>
    <w:rsid w:val="00914D64"/>
    <w:rsid w:val="00914F46"/>
    <w:rsid w:val="00915026"/>
    <w:rsid w:val="009151D0"/>
    <w:rsid w:val="00915BB0"/>
    <w:rsid w:val="00916056"/>
    <w:rsid w:val="009163FC"/>
    <w:rsid w:val="009164B4"/>
    <w:rsid w:val="009164C8"/>
    <w:rsid w:val="009168E2"/>
    <w:rsid w:val="00916B88"/>
    <w:rsid w:val="00916FCD"/>
    <w:rsid w:val="00917440"/>
    <w:rsid w:val="00917805"/>
    <w:rsid w:val="0091781B"/>
    <w:rsid w:val="00917911"/>
    <w:rsid w:val="00917BF7"/>
    <w:rsid w:val="00917DB1"/>
    <w:rsid w:val="00920399"/>
    <w:rsid w:val="00920796"/>
    <w:rsid w:val="009207F3"/>
    <w:rsid w:val="00920A68"/>
    <w:rsid w:val="00920B0E"/>
    <w:rsid w:val="00920DB5"/>
    <w:rsid w:val="0092107B"/>
    <w:rsid w:val="00921545"/>
    <w:rsid w:val="00921B3A"/>
    <w:rsid w:val="00921DAF"/>
    <w:rsid w:val="00921F73"/>
    <w:rsid w:val="00922501"/>
    <w:rsid w:val="00923058"/>
    <w:rsid w:val="00923188"/>
    <w:rsid w:val="00923242"/>
    <w:rsid w:val="0092379D"/>
    <w:rsid w:val="0092444C"/>
    <w:rsid w:val="009246C6"/>
    <w:rsid w:val="009247C0"/>
    <w:rsid w:val="009256AD"/>
    <w:rsid w:val="00925920"/>
    <w:rsid w:val="00925A7F"/>
    <w:rsid w:val="00925DAD"/>
    <w:rsid w:val="00925E32"/>
    <w:rsid w:val="0092642A"/>
    <w:rsid w:val="009265BC"/>
    <w:rsid w:val="009269E8"/>
    <w:rsid w:val="00926D8A"/>
    <w:rsid w:val="00926F0F"/>
    <w:rsid w:val="009277AC"/>
    <w:rsid w:val="009277DE"/>
    <w:rsid w:val="00927B97"/>
    <w:rsid w:val="00930CB7"/>
    <w:rsid w:val="00930F4D"/>
    <w:rsid w:val="009310E3"/>
    <w:rsid w:val="009311AB"/>
    <w:rsid w:val="00931461"/>
    <w:rsid w:val="00931623"/>
    <w:rsid w:val="009316F6"/>
    <w:rsid w:val="009318CD"/>
    <w:rsid w:val="00931C31"/>
    <w:rsid w:val="00931C4C"/>
    <w:rsid w:val="0093226C"/>
    <w:rsid w:val="00932484"/>
    <w:rsid w:val="0093254C"/>
    <w:rsid w:val="009328B8"/>
    <w:rsid w:val="00932C4D"/>
    <w:rsid w:val="009330C4"/>
    <w:rsid w:val="009331A2"/>
    <w:rsid w:val="00933257"/>
    <w:rsid w:val="0093336C"/>
    <w:rsid w:val="009333C1"/>
    <w:rsid w:val="00933B5A"/>
    <w:rsid w:val="00934042"/>
    <w:rsid w:val="00934BB4"/>
    <w:rsid w:val="00934FDC"/>
    <w:rsid w:val="00935171"/>
    <w:rsid w:val="0093523B"/>
    <w:rsid w:val="00935319"/>
    <w:rsid w:val="00935369"/>
    <w:rsid w:val="009353BB"/>
    <w:rsid w:val="009357A8"/>
    <w:rsid w:val="00935DE1"/>
    <w:rsid w:val="0093639B"/>
    <w:rsid w:val="009363A2"/>
    <w:rsid w:val="0093694A"/>
    <w:rsid w:val="00936BAF"/>
    <w:rsid w:val="00936D3F"/>
    <w:rsid w:val="009371A9"/>
    <w:rsid w:val="00937AC9"/>
    <w:rsid w:val="009404BA"/>
    <w:rsid w:val="009409C5"/>
    <w:rsid w:val="00940D4E"/>
    <w:rsid w:val="00940FBD"/>
    <w:rsid w:val="009418F3"/>
    <w:rsid w:val="00942BD4"/>
    <w:rsid w:val="00942C23"/>
    <w:rsid w:val="00942C7F"/>
    <w:rsid w:val="00942DCD"/>
    <w:rsid w:val="009430B0"/>
    <w:rsid w:val="009435A6"/>
    <w:rsid w:val="009435EA"/>
    <w:rsid w:val="00943648"/>
    <w:rsid w:val="009438D0"/>
    <w:rsid w:val="009442E5"/>
    <w:rsid w:val="00944327"/>
    <w:rsid w:val="0094483B"/>
    <w:rsid w:val="0094499B"/>
    <w:rsid w:val="00944F3E"/>
    <w:rsid w:val="00944FA2"/>
    <w:rsid w:val="0094528E"/>
    <w:rsid w:val="009455A9"/>
    <w:rsid w:val="00945612"/>
    <w:rsid w:val="0094612E"/>
    <w:rsid w:val="009465B3"/>
    <w:rsid w:val="00946900"/>
    <w:rsid w:val="00946A45"/>
    <w:rsid w:val="00946AB6"/>
    <w:rsid w:val="00947226"/>
    <w:rsid w:val="00947399"/>
    <w:rsid w:val="0094741B"/>
    <w:rsid w:val="00947790"/>
    <w:rsid w:val="009477B5"/>
    <w:rsid w:val="009478D4"/>
    <w:rsid w:val="00947C0F"/>
    <w:rsid w:val="00947E78"/>
    <w:rsid w:val="00947EE0"/>
    <w:rsid w:val="009500A6"/>
    <w:rsid w:val="009500E1"/>
    <w:rsid w:val="009500FA"/>
    <w:rsid w:val="00950236"/>
    <w:rsid w:val="0095090E"/>
    <w:rsid w:val="00950AFD"/>
    <w:rsid w:val="009515C9"/>
    <w:rsid w:val="009518EC"/>
    <w:rsid w:val="0095190B"/>
    <w:rsid w:val="00951B42"/>
    <w:rsid w:val="00952045"/>
    <w:rsid w:val="0095227F"/>
    <w:rsid w:val="009523D7"/>
    <w:rsid w:val="009525DC"/>
    <w:rsid w:val="00952692"/>
    <w:rsid w:val="0095285F"/>
    <w:rsid w:val="00952872"/>
    <w:rsid w:val="00952B57"/>
    <w:rsid w:val="00952E60"/>
    <w:rsid w:val="00952F39"/>
    <w:rsid w:val="00953A96"/>
    <w:rsid w:val="00953BF6"/>
    <w:rsid w:val="00953C6E"/>
    <w:rsid w:val="00953D2C"/>
    <w:rsid w:val="009543F2"/>
    <w:rsid w:val="009546E0"/>
    <w:rsid w:val="009548EC"/>
    <w:rsid w:val="00954DF7"/>
    <w:rsid w:val="009550C7"/>
    <w:rsid w:val="009551E5"/>
    <w:rsid w:val="009554B2"/>
    <w:rsid w:val="00955A6C"/>
    <w:rsid w:val="00956472"/>
    <w:rsid w:val="0095677B"/>
    <w:rsid w:val="009567B6"/>
    <w:rsid w:val="00956828"/>
    <w:rsid w:val="00956E7F"/>
    <w:rsid w:val="0095708D"/>
    <w:rsid w:val="00957389"/>
    <w:rsid w:val="009574C3"/>
    <w:rsid w:val="009574E9"/>
    <w:rsid w:val="0095771D"/>
    <w:rsid w:val="00957ED1"/>
    <w:rsid w:val="00960824"/>
    <w:rsid w:val="00960DEC"/>
    <w:rsid w:val="00960FC7"/>
    <w:rsid w:val="0096148E"/>
    <w:rsid w:val="00961A45"/>
    <w:rsid w:val="00961D57"/>
    <w:rsid w:val="00961E35"/>
    <w:rsid w:val="00962190"/>
    <w:rsid w:val="0096226B"/>
    <w:rsid w:val="00962AB0"/>
    <w:rsid w:val="00962B63"/>
    <w:rsid w:val="00962E5E"/>
    <w:rsid w:val="00963148"/>
    <w:rsid w:val="0096349E"/>
    <w:rsid w:val="0096363F"/>
    <w:rsid w:val="00963AF1"/>
    <w:rsid w:val="00963BAB"/>
    <w:rsid w:val="00964047"/>
    <w:rsid w:val="009644ED"/>
    <w:rsid w:val="00964971"/>
    <w:rsid w:val="00964E59"/>
    <w:rsid w:val="009651C9"/>
    <w:rsid w:val="0096527C"/>
    <w:rsid w:val="009652F6"/>
    <w:rsid w:val="0096542A"/>
    <w:rsid w:val="00965BB0"/>
    <w:rsid w:val="00965C2D"/>
    <w:rsid w:val="00965E89"/>
    <w:rsid w:val="00965F61"/>
    <w:rsid w:val="00965F82"/>
    <w:rsid w:val="0096614A"/>
    <w:rsid w:val="009664D4"/>
    <w:rsid w:val="0096695C"/>
    <w:rsid w:val="00966CFB"/>
    <w:rsid w:val="00966E60"/>
    <w:rsid w:val="00966F3F"/>
    <w:rsid w:val="00967251"/>
    <w:rsid w:val="0096794F"/>
    <w:rsid w:val="009679EA"/>
    <w:rsid w:val="00967CAF"/>
    <w:rsid w:val="00967DE0"/>
    <w:rsid w:val="00967EC6"/>
    <w:rsid w:val="009705C9"/>
    <w:rsid w:val="00970933"/>
    <w:rsid w:val="00970A07"/>
    <w:rsid w:val="00970F36"/>
    <w:rsid w:val="00970F97"/>
    <w:rsid w:val="0097130D"/>
    <w:rsid w:val="009713E5"/>
    <w:rsid w:val="0097140E"/>
    <w:rsid w:val="00971506"/>
    <w:rsid w:val="0097187F"/>
    <w:rsid w:val="00971CDC"/>
    <w:rsid w:val="0097224F"/>
    <w:rsid w:val="00972384"/>
    <w:rsid w:val="009723A4"/>
    <w:rsid w:val="0097295B"/>
    <w:rsid w:val="00972DC7"/>
    <w:rsid w:val="00973879"/>
    <w:rsid w:val="00973985"/>
    <w:rsid w:val="0097426C"/>
    <w:rsid w:val="00974482"/>
    <w:rsid w:val="009745D4"/>
    <w:rsid w:val="00974947"/>
    <w:rsid w:val="00974C17"/>
    <w:rsid w:val="00974D5B"/>
    <w:rsid w:val="00974EBA"/>
    <w:rsid w:val="0097510B"/>
    <w:rsid w:val="009753AA"/>
    <w:rsid w:val="009757EB"/>
    <w:rsid w:val="0097594C"/>
    <w:rsid w:val="00975C09"/>
    <w:rsid w:val="009764FD"/>
    <w:rsid w:val="00976543"/>
    <w:rsid w:val="00976E9C"/>
    <w:rsid w:val="00977AD9"/>
    <w:rsid w:val="009801E4"/>
    <w:rsid w:val="00980634"/>
    <w:rsid w:val="00980DDB"/>
    <w:rsid w:val="00981295"/>
    <w:rsid w:val="009812F6"/>
    <w:rsid w:val="00981891"/>
    <w:rsid w:val="00981B8A"/>
    <w:rsid w:val="00981DB9"/>
    <w:rsid w:val="0098225C"/>
    <w:rsid w:val="00982364"/>
    <w:rsid w:val="00982B56"/>
    <w:rsid w:val="00982CCE"/>
    <w:rsid w:val="00982D60"/>
    <w:rsid w:val="009834E4"/>
    <w:rsid w:val="00983505"/>
    <w:rsid w:val="009835B8"/>
    <w:rsid w:val="00983644"/>
    <w:rsid w:val="00983663"/>
    <w:rsid w:val="00983D54"/>
    <w:rsid w:val="00983EA3"/>
    <w:rsid w:val="00983ED4"/>
    <w:rsid w:val="009844F9"/>
    <w:rsid w:val="009846D4"/>
    <w:rsid w:val="00984855"/>
    <w:rsid w:val="009848E9"/>
    <w:rsid w:val="009849B2"/>
    <w:rsid w:val="00984CE0"/>
    <w:rsid w:val="0098502C"/>
    <w:rsid w:val="0098514B"/>
    <w:rsid w:val="009854E9"/>
    <w:rsid w:val="009860D0"/>
    <w:rsid w:val="009860D9"/>
    <w:rsid w:val="0098619E"/>
    <w:rsid w:val="009862A2"/>
    <w:rsid w:val="009865AE"/>
    <w:rsid w:val="009868A9"/>
    <w:rsid w:val="009868CD"/>
    <w:rsid w:val="00986920"/>
    <w:rsid w:val="00986FF4"/>
    <w:rsid w:val="009873B5"/>
    <w:rsid w:val="009876B7"/>
    <w:rsid w:val="00987735"/>
    <w:rsid w:val="00987788"/>
    <w:rsid w:val="009877F1"/>
    <w:rsid w:val="00987EAB"/>
    <w:rsid w:val="00987F14"/>
    <w:rsid w:val="0099030A"/>
    <w:rsid w:val="0099047C"/>
    <w:rsid w:val="009906F8"/>
    <w:rsid w:val="0099099C"/>
    <w:rsid w:val="00990B72"/>
    <w:rsid w:val="00990C45"/>
    <w:rsid w:val="00990CA3"/>
    <w:rsid w:val="00990CF3"/>
    <w:rsid w:val="00990D8C"/>
    <w:rsid w:val="00990E7F"/>
    <w:rsid w:val="00990E8B"/>
    <w:rsid w:val="00990F1B"/>
    <w:rsid w:val="0099117A"/>
    <w:rsid w:val="0099119E"/>
    <w:rsid w:val="00991441"/>
    <w:rsid w:val="00991891"/>
    <w:rsid w:val="009918EF"/>
    <w:rsid w:val="00991EFB"/>
    <w:rsid w:val="00992522"/>
    <w:rsid w:val="00992860"/>
    <w:rsid w:val="00992921"/>
    <w:rsid w:val="00993535"/>
    <w:rsid w:val="0099365D"/>
    <w:rsid w:val="009937E8"/>
    <w:rsid w:val="009939EB"/>
    <w:rsid w:val="00993EDB"/>
    <w:rsid w:val="009941FA"/>
    <w:rsid w:val="00994D3A"/>
    <w:rsid w:val="00994F37"/>
    <w:rsid w:val="00995274"/>
    <w:rsid w:val="00995A6E"/>
    <w:rsid w:val="00995BEC"/>
    <w:rsid w:val="00996046"/>
    <w:rsid w:val="00996195"/>
    <w:rsid w:val="00996592"/>
    <w:rsid w:val="009967C2"/>
    <w:rsid w:val="00996C6B"/>
    <w:rsid w:val="00996EE5"/>
    <w:rsid w:val="00997CE8"/>
    <w:rsid w:val="00997EAC"/>
    <w:rsid w:val="009A02C5"/>
    <w:rsid w:val="009A0359"/>
    <w:rsid w:val="009A05D4"/>
    <w:rsid w:val="009A0C47"/>
    <w:rsid w:val="009A0F77"/>
    <w:rsid w:val="009A115E"/>
    <w:rsid w:val="009A1E95"/>
    <w:rsid w:val="009A1EEA"/>
    <w:rsid w:val="009A2199"/>
    <w:rsid w:val="009A21A2"/>
    <w:rsid w:val="009A2275"/>
    <w:rsid w:val="009A23F7"/>
    <w:rsid w:val="009A2720"/>
    <w:rsid w:val="009A2C9F"/>
    <w:rsid w:val="009A2E7F"/>
    <w:rsid w:val="009A3492"/>
    <w:rsid w:val="009A37AD"/>
    <w:rsid w:val="009A3AFA"/>
    <w:rsid w:val="009A3CAF"/>
    <w:rsid w:val="009A419A"/>
    <w:rsid w:val="009A43BD"/>
    <w:rsid w:val="009A45D9"/>
    <w:rsid w:val="009A45DE"/>
    <w:rsid w:val="009A47C4"/>
    <w:rsid w:val="009A4BF0"/>
    <w:rsid w:val="009A4CAD"/>
    <w:rsid w:val="009A4CD2"/>
    <w:rsid w:val="009A4DAD"/>
    <w:rsid w:val="009A4DB3"/>
    <w:rsid w:val="009A561D"/>
    <w:rsid w:val="009A5B48"/>
    <w:rsid w:val="009A6E66"/>
    <w:rsid w:val="009A762B"/>
    <w:rsid w:val="009A763D"/>
    <w:rsid w:val="009A77FD"/>
    <w:rsid w:val="009A7D49"/>
    <w:rsid w:val="009A7E3E"/>
    <w:rsid w:val="009B0533"/>
    <w:rsid w:val="009B05E3"/>
    <w:rsid w:val="009B076C"/>
    <w:rsid w:val="009B0DD3"/>
    <w:rsid w:val="009B139E"/>
    <w:rsid w:val="009B1C27"/>
    <w:rsid w:val="009B21F4"/>
    <w:rsid w:val="009B24F3"/>
    <w:rsid w:val="009B29AC"/>
    <w:rsid w:val="009B29AE"/>
    <w:rsid w:val="009B3871"/>
    <w:rsid w:val="009B38F7"/>
    <w:rsid w:val="009B3B14"/>
    <w:rsid w:val="009B3B21"/>
    <w:rsid w:val="009B3E51"/>
    <w:rsid w:val="009B3F60"/>
    <w:rsid w:val="009B4015"/>
    <w:rsid w:val="009B437B"/>
    <w:rsid w:val="009B4D89"/>
    <w:rsid w:val="009B55A1"/>
    <w:rsid w:val="009B57D5"/>
    <w:rsid w:val="009B5869"/>
    <w:rsid w:val="009B5A1E"/>
    <w:rsid w:val="009B5BDE"/>
    <w:rsid w:val="009B5CC3"/>
    <w:rsid w:val="009B6136"/>
    <w:rsid w:val="009B6979"/>
    <w:rsid w:val="009B6981"/>
    <w:rsid w:val="009B77A4"/>
    <w:rsid w:val="009B782D"/>
    <w:rsid w:val="009B7B50"/>
    <w:rsid w:val="009B7E47"/>
    <w:rsid w:val="009C0237"/>
    <w:rsid w:val="009C0238"/>
    <w:rsid w:val="009C0270"/>
    <w:rsid w:val="009C0978"/>
    <w:rsid w:val="009C0A30"/>
    <w:rsid w:val="009C0A95"/>
    <w:rsid w:val="009C0BF7"/>
    <w:rsid w:val="009C0CB5"/>
    <w:rsid w:val="009C0D34"/>
    <w:rsid w:val="009C0DFB"/>
    <w:rsid w:val="009C0F09"/>
    <w:rsid w:val="009C10C0"/>
    <w:rsid w:val="009C114C"/>
    <w:rsid w:val="009C1372"/>
    <w:rsid w:val="009C1434"/>
    <w:rsid w:val="009C1702"/>
    <w:rsid w:val="009C1962"/>
    <w:rsid w:val="009C1EDC"/>
    <w:rsid w:val="009C1FE2"/>
    <w:rsid w:val="009C22F6"/>
    <w:rsid w:val="009C2627"/>
    <w:rsid w:val="009C291E"/>
    <w:rsid w:val="009C2D04"/>
    <w:rsid w:val="009C2E25"/>
    <w:rsid w:val="009C3087"/>
    <w:rsid w:val="009C35CD"/>
    <w:rsid w:val="009C3BDD"/>
    <w:rsid w:val="009C4086"/>
    <w:rsid w:val="009C493D"/>
    <w:rsid w:val="009C498F"/>
    <w:rsid w:val="009C4C19"/>
    <w:rsid w:val="009C4F4B"/>
    <w:rsid w:val="009C5461"/>
    <w:rsid w:val="009C571E"/>
    <w:rsid w:val="009C580B"/>
    <w:rsid w:val="009C5964"/>
    <w:rsid w:val="009C5C39"/>
    <w:rsid w:val="009C5D24"/>
    <w:rsid w:val="009C5DD4"/>
    <w:rsid w:val="009C6010"/>
    <w:rsid w:val="009C6311"/>
    <w:rsid w:val="009C6AD5"/>
    <w:rsid w:val="009C7814"/>
    <w:rsid w:val="009D01EB"/>
    <w:rsid w:val="009D0698"/>
    <w:rsid w:val="009D06EC"/>
    <w:rsid w:val="009D0DBB"/>
    <w:rsid w:val="009D102C"/>
    <w:rsid w:val="009D166E"/>
    <w:rsid w:val="009D16BF"/>
    <w:rsid w:val="009D2020"/>
    <w:rsid w:val="009D26BA"/>
    <w:rsid w:val="009D2927"/>
    <w:rsid w:val="009D3032"/>
    <w:rsid w:val="009D3325"/>
    <w:rsid w:val="009D37B1"/>
    <w:rsid w:val="009D3996"/>
    <w:rsid w:val="009D3E53"/>
    <w:rsid w:val="009D3F12"/>
    <w:rsid w:val="009D3F9A"/>
    <w:rsid w:val="009D430E"/>
    <w:rsid w:val="009D4A19"/>
    <w:rsid w:val="009D51EC"/>
    <w:rsid w:val="009D59F7"/>
    <w:rsid w:val="009D5BB8"/>
    <w:rsid w:val="009D5FFF"/>
    <w:rsid w:val="009D6AAB"/>
    <w:rsid w:val="009D7234"/>
    <w:rsid w:val="009D7294"/>
    <w:rsid w:val="009D763C"/>
    <w:rsid w:val="009D7A38"/>
    <w:rsid w:val="009D7CF0"/>
    <w:rsid w:val="009D7F89"/>
    <w:rsid w:val="009E00A6"/>
    <w:rsid w:val="009E0255"/>
    <w:rsid w:val="009E05A9"/>
    <w:rsid w:val="009E1925"/>
    <w:rsid w:val="009E1DE7"/>
    <w:rsid w:val="009E292D"/>
    <w:rsid w:val="009E2B08"/>
    <w:rsid w:val="009E310E"/>
    <w:rsid w:val="009E3A1D"/>
    <w:rsid w:val="009E44E2"/>
    <w:rsid w:val="009E4629"/>
    <w:rsid w:val="009E4D08"/>
    <w:rsid w:val="009E51E0"/>
    <w:rsid w:val="009E5758"/>
    <w:rsid w:val="009E5984"/>
    <w:rsid w:val="009E61B9"/>
    <w:rsid w:val="009E6287"/>
    <w:rsid w:val="009E6444"/>
    <w:rsid w:val="009E65C4"/>
    <w:rsid w:val="009E6726"/>
    <w:rsid w:val="009E6ED8"/>
    <w:rsid w:val="009E7165"/>
    <w:rsid w:val="009E71FA"/>
    <w:rsid w:val="009E7545"/>
    <w:rsid w:val="009E76E0"/>
    <w:rsid w:val="009E7A2A"/>
    <w:rsid w:val="009E7EF9"/>
    <w:rsid w:val="009F04CE"/>
    <w:rsid w:val="009F0981"/>
    <w:rsid w:val="009F120B"/>
    <w:rsid w:val="009F147C"/>
    <w:rsid w:val="009F14F1"/>
    <w:rsid w:val="009F1891"/>
    <w:rsid w:val="009F1E7D"/>
    <w:rsid w:val="009F2CD4"/>
    <w:rsid w:val="009F39E1"/>
    <w:rsid w:val="009F3D8D"/>
    <w:rsid w:val="009F3E9F"/>
    <w:rsid w:val="009F3F42"/>
    <w:rsid w:val="009F46BC"/>
    <w:rsid w:val="009F471A"/>
    <w:rsid w:val="009F5152"/>
    <w:rsid w:val="009F5B39"/>
    <w:rsid w:val="009F5B7E"/>
    <w:rsid w:val="009F5EAB"/>
    <w:rsid w:val="009F6418"/>
    <w:rsid w:val="009F6423"/>
    <w:rsid w:val="009F6888"/>
    <w:rsid w:val="009F6AA2"/>
    <w:rsid w:val="009F768E"/>
    <w:rsid w:val="009F76CC"/>
    <w:rsid w:val="009F77B5"/>
    <w:rsid w:val="009F7B25"/>
    <w:rsid w:val="009F7D46"/>
    <w:rsid w:val="009F7FE7"/>
    <w:rsid w:val="00A0007E"/>
    <w:rsid w:val="00A000C9"/>
    <w:rsid w:val="00A00260"/>
    <w:rsid w:val="00A0029A"/>
    <w:rsid w:val="00A00877"/>
    <w:rsid w:val="00A00A2B"/>
    <w:rsid w:val="00A00AB6"/>
    <w:rsid w:val="00A00FB7"/>
    <w:rsid w:val="00A00FF9"/>
    <w:rsid w:val="00A01280"/>
    <w:rsid w:val="00A016DB"/>
    <w:rsid w:val="00A01D31"/>
    <w:rsid w:val="00A01EBD"/>
    <w:rsid w:val="00A0211D"/>
    <w:rsid w:val="00A02421"/>
    <w:rsid w:val="00A02BB7"/>
    <w:rsid w:val="00A02C41"/>
    <w:rsid w:val="00A02EB5"/>
    <w:rsid w:val="00A02EE2"/>
    <w:rsid w:val="00A03484"/>
    <w:rsid w:val="00A035E0"/>
    <w:rsid w:val="00A038FC"/>
    <w:rsid w:val="00A03C74"/>
    <w:rsid w:val="00A03D09"/>
    <w:rsid w:val="00A0403C"/>
    <w:rsid w:val="00A04157"/>
    <w:rsid w:val="00A0415C"/>
    <w:rsid w:val="00A041D2"/>
    <w:rsid w:val="00A049AA"/>
    <w:rsid w:val="00A04A7B"/>
    <w:rsid w:val="00A05539"/>
    <w:rsid w:val="00A05739"/>
    <w:rsid w:val="00A0575E"/>
    <w:rsid w:val="00A058D5"/>
    <w:rsid w:val="00A05E32"/>
    <w:rsid w:val="00A05FFA"/>
    <w:rsid w:val="00A061E0"/>
    <w:rsid w:val="00A06503"/>
    <w:rsid w:val="00A06543"/>
    <w:rsid w:val="00A065F9"/>
    <w:rsid w:val="00A06603"/>
    <w:rsid w:val="00A06FD2"/>
    <w:rsid w:val="00A0742E"/>
    <w:rsid w:val="00A1017A"/>
    <w:rsid w:val="00A107DD"/>
    <w:rsid w:val="00A11307"/>
    <w:rsid w:val="00A114F2"/>
    <w:rsid w:val="00A11590"/>
    <w:rsid w:val="00A1180A"/>
    <w:rsid w:val="00A118F7"/>
    <w:rsid w:val="00A12128"/>
    <w:rsid w:val="00A1230B"/>
    <w:rsid w:val="00A1243F"/>
    <w:rsid w:val="00A12B52"/>
    <w:rsid w:val="00A12CD9"/>
    <w:rsid w:val="00A12E0E"/>
    <w:rsid w:val="00A12E2D"/>
    <w:rsid w:val="00A1309B"/>
    <w:rsid w:val="00A130AD"/>
    <w:rsid w:val="00A131DF"/>
    <w:rsid w:val="00A13768"/>
    <w:rsid w:val="00A13BFE"/>
    <w:rsid w:val="00A13F5B"/>
    <w:rsid w:val="00A14626"/>
    <w:rsid w:val="00A14963"/>
    <w:rsid w:val="00A156DA"/>
    <w:rsid w:val="00A15956"/>
    <w:rsid w:val="00A15A81"/>
    <w:rsid w:val="00A15D58"/>
    <w:rsid w:val="00A16035"/>
    <w:rsid w:val="00A16246"/>
    <w:rsid w:val="00A16543"/>
    <w:rsid w:val="00A16E98"/>
    <w:rsid w:val="00A175BA"/>
    <w:rsid w:val="00A175EF"/>
    <w:rsid w:val="00A17678"/>
    <w:rsid w:val="00A17966"/>
    <w:rsid w:val="00A17A5D"/>
    <w:rsid w:val="00A17A91"/>
    <w:rsid w:val="00A17ECA"/>
    <w:rsid w:val="00A20261"/>
    <w:rsid w:val="00A202DC"/>
    <w:rsid w:val="00A203F8"/>
    <w:rsid w:val="00A2083C"/>
    <w:rsid w:val="00A20A7D"/>
    <w:rsid w:val="00A20B02"/>
    <w:rsid w:val="00A20FE5"/>
    <w:rsid w:val="00A210A9"/>
    <w:rsid w:val="00A210FF"/>
    <w:rsid w:val="00A21376"/>
    <w:rsid w:val="00A21B23"/>
    <w:rsid w:val="00A21ECF"/>
    <w:rsid w:val="00A22410"/>
    <w:rsid w:val="00A227FC"/>
    <w:rsid w:val="00A22A79"/>
    <w:rsid w:val="00A22C0C"/>
    <w:rsid w:val="00A22D80"/>
    <w:rsid w:val="00A22FF1"/>
    <w:rsid w:val="00A2302F"/>
    <w:rsid w:val="00A2306C"/>
    <w:rsid w:val="00A2331B"/>
    <w:rsid w:val="00A23821"/>
    <w:rsid w:val="00A23927"/>
    <w:rsid w:val="00A24328"/>
    <w:rsid w:val="00A243CB"/>
    <w:rsid w:val="00A25B0A"/>
    <w:rsid w:val="00A25D4A"/>
    <w:rsid w:val="00A25F58"/>
    <w:rsid w:val="00A2600B"/>
    <w:rsid w:val="00A260BD"/>
    <w:rsid w:val="00A26591"/>
    <w:rsid w:val="00A26A45"/>
    <w:rsid w:val="00A26C4E"/>
    <w:rsid w:val="00A26F12"/>
    <w:rsid w:val="00A271A5"/>
    <w:rsid w:val="00A277AD"/>
    <w:rsid w:val="00A27A2E"/>
    <w:rsid w:val="00A27B71"/>
    <w:rsid w:val="00A27BC1"/>
    <w:rsid w:val="00A30017"/>
    <w:rsid w:val="00A3044F"/>
    <w:rsid w:val="00A30600"/>
    <w:rsid w:val="00A30B04"/>
    <w:rsid w:val="00A318D8"/>
    <w:rsid w:val="00A318F1"/>
    <w:rsid w:val="00A31A5D"/>
    <w:rsid w:val="00A32047"/>
    <w:rsid w:val="00A32084"/>
    <w:rsid w:val="00A321C6"/>
    <w:rsid w:val="00A321D5"/>
    <w:rsid w:val="00A32970"/>
    <w:rsid w:val="00A32F89"/>
    <w:rsid w:val="00A3341B"/>
    <w:rsid w:val="00A335E9"/>
    <w:rsid w:val="00A33960"/>
    <w:rsid w:val="00A33AC9"/>
    <w:rsid w:val="00A33B14"/>
    <w:rsid w:val="00A33B48"/>
    <w:rsid w:val="00A33B92"/>
    <w:rsid w:val="00A33F15"/>
    <w:rsid w:val="00A3413A"/>
    <w:rsid w:val="00A3425C"/>
    <w:rsid w:val="00A345C4"/>
    <w:rsid w:val="00A34941"/>
    <w:rsid w:val="00A34B7A"/>
    <w:rsid w:val="00A34D2F"/>
    <w:rsid w:val="00A35121"/>
    <w:rsid w:val="00A35155"/>
    <w:rsid w:val="00A35590"/>
    <w:rsid w:val="00A3567E"/>
    <w:rsid w:val="00A35774"/>
    <w:rsid w:val="00A35828"/>
    <w:rsid w:val="00A35899"/>
    <w:rsid w:val="00A35927"/>
    <w:rsid w:val="00A35A02"/>
    <w:rsid w:val="00A35BE7"/>
    <w:rsid w:val="00A35C2C"/>
    <w:rsid w:val="00A35DEE"/>
    <w:rsid w:val="00A35F83"/>
    <w:rsid w:val="00A36157"/>
    <w:rsid w:val="00A36469"/>
    <w:rsid w:val="00A36615"/>
    <w:rsid w:val="00A36A7D"/>
    <w:rsid w:val="00A36C5F"/>
    <w:rsid w:val="00A36D15"/>
    <w:rsid w:val="00A3722B"/>
    <w:rsid w:val="00A374FF"/>
    <w:rsid w:val="00A3793E"/>
    <w:rsid w:val="00A37C04"/>
    <w:rsid w:val="00A40248"/>
    <w:rsid w:val="00A40733"/>
    <w:rsid w:val="00A407D2"/>
    <w:rsid w:val="00A40A56"/>
    <w:rsid w:val="00A40A9B"/>
    <w:rsid w:val="00A40BA7"/>
    <w:rsid w:val="00A413E0"/>
    <w:rsid w:val="00A41A11"/>
    <w:rsid w:val="00A41A21"/>
    <w:rsid w:val="00A41A8F"/>
    <w:rsid w:val="00A41B32"/>
    <w:rsid w:val="00A41F2E"/>
    <w:rsid w:val="00A42A8A"/>
    <w:rsid w:val="00A42DF6"/>
    <w:rsid w:val="00A431F1"/>
    <w:rsid w:val="00A432B6"/>
    <w:rsid w:val="00A432C5"/>
    <w:rsid w:val="00A43313"/>
    <w:rsid w:val="00A43320"/>
    <w:rsid w:val="00A43507"/>
    <w:rsid w:val="00A43C23"/>
    <w:rsid w:val="00A43C27"/>
    <w:rsid w:val="00A43E38"/>
    <w:rsid w:val="00A43E47"/>
    <w:rsid w:val="00A44063"/>
    <w:rsid w:val="00A44556"/>
    <w:rsid w:val="00A4475E"/>
    <w:rsid w:val="00A44AF5"/>
    <w:rsid w:val="00A44C0C"/>
    <w:rsid w:val="00A44D35"/>
    <w:rsid w:val="00A44F5D"/>
    <w:rsid w:val="00A45698"/>
    <w:rsid w:val="00A45A5D"/>
    <w:rsid w:val="00A45CB0"/>
    <w:rsid w:val="00A45DA2"/>
    <w:rsid w:val="00A4631D"/>
    <w:rsid w:val="00A46336"/>
    <w:rsid w:val="00A4633C"/>
    <w:rsid w:val="00A467D1"/>
    <w:rsid w:val="00A46954"/>
    <w:rsid w:val="00A46A76"/>
    <w:rsid w:val="00A46EFC"/>
    <w:rsid w:val="00A47042"/>
    <w:rsid w:val="00A475F1"/>
    <w:rsid w:val="00A47919"/>
    <w:rsid w:val="00A47AD6"/>
    <w:rsid w:val="00A47CDD"/>
    <w:rsid w:val="00A47D45"/>
    <w:rsid w:val="00A47D6D"/>
    <w:rsid w:val="00A47DD3"/>
    <w:rsid w:val="00A5015E"/>
    <w:rsid w:val="00A505B6"/>
    <w:rsid w:val="00A505D2"/>
    <w:rsid w:val="00A50686"/>
    <w:rsid w:val="00A50A9D"/>
    <w:rsid w:val="00A50AE0"/>
    <w:rsid w:val="00A50CBD"/>
    <w:rsid w:val="00A51072"/>
    <w:rsid w:val="00A51127"/>
    <w:rsid w:val="00A5169E"/>
    <w:rsid w:val="00A51777"/>
    <w:rsid w:val="00A5196B"/>
    <w:rsid w:val="00A51C80"/>
    <w:rsid w:val="00A5221B"/>
    <w:rsid w:val="00A526DC"/>
    <w:rsid w:val="00A52974"/>
    <w:rsid w:val="00A53849"/>
    <w:rsid w:val="00A542DA"/>
    <w:rsid w:val="00A54386"/>
    <w:rsid w:val="00A54819"/>
    <w:rsid w:val="00A54CE8"/>
    <w:rsid w:val="00A54D65"/>
    <w:rsid w:val="00A54EDF"/>
    <w:rsid w:val="00A55642"/>
    <w:rsid w:val="00A557AF"/>
    <w:rsid w:val="00A55C0F"/>
    <w:rsid w:val="00A55DC4"/>
    <w:rsid w:val="00A56BA5"/>
    <w:rsid w:val="00A56D98"/>
    <w:rsid w:val="00A56E20"/>
    <w:rsid w:val="00A5733C"/>
    <w:rsid w:val="00A57406"/>
    <w:rsid w:val="00A57854"/>
    <w:rsid w:val="00A6027B"/>
    <w:rsid w:val="00A6054B"/>
    <w:rsid w:val="00A60608"/>
    <w:rsid w:val="00A60918"/>
    <w:rsid w:val="00A60B7D"/>
    <w:rsid w:val="00A60E99"/>
    <w:rsid w:val="00A61040"/>
    <w:rsid w:val="00A6118B"/>
    <w:rsid w:val="00A61254"/>
    <w:rsid w:val="00A6150A"/>
    <w:rsid w:val="00A61600"/>
    <w:rsid w:val="00A617C7"/>
    <w:rsid w:val="00A6188A"/>
    <w:rsid w:val="00A61902"/>
    <w:rsid w:val="00A619BD"/>
    <w:rsid w:val="00A61C44"/>
    <w:rsid w:val="00A61CD6"/>
    <w:rsid w:val="00A61F62"/>
    <w:rsid w:val="00A6205B"/>
    <w:rsid w:val="00A62236"/>
    <w:rsid w:val="00A625AE"/>
    <w:rsid w:val="00A62750"/>
    <w:rsid w:val="00A6281B"/>
    <w:rsid w:val="00A62F0F"/>
    <w:rsid w:val="00A63196"/>
    <w:rsid w:val="00A6322D"/>
    <w:rsid w:val="00A63BD4"/>
    <w:rsid w:val="00A63FB1"/>
    <w:rsid w:val="00A643AB"/>
    <w:rsid w:val="00A64446"/>
    <w:rsid w:val="00A64560"/>
    <w:rsid w:val="00A647D6"/>
    <w:rsid w:val="00A64A8F"/>
    <w:rsid w:val="00A64C70"/>
    <w:rsid w:val="00A65202"/>
    <w:rsid w:val="00A6568A"/>
    <w:rsid w:val="00A65713"/>
    <w:rsid w:val="00A65860"/>
    <w:rsid w:val="00A66114"/>
    <w:rsid w:val="00A66713"/>
    <w:rsid w:val="00A667EC"/>
    <w:rsid w:val="00A66A7F"/>
    <w:rsid w:val="00A66E94"/>
    <w:rsid w:val="00A67A47"/>
    <w:rsid w:val="00A67D83"/>
    <w:rsid w:val="00A67E4B"/>
    <w:rsid w:val="00A67EDF"/>
    <w:rsid w:val="00A7005A"/>
    <w:rsid w:val="00A708C5"/>
    <w:rsid w:val="00A7091E"/>
    <w:rsid w:val="00A709D9"/>
    <w:rsid w:val="00A70A64"/>
    <w:rsid w:val="00A70E55"/>
    <w:rsid w:val="00A71149"/>
    <w:rsid w:val="00A711FE"/>
    <w:rsid w:val="00A715F1"/>
    <w:rsid w:val="00A71BE8"/>
    <w:rsid w:val="00A721E8"/>
    <w:rsid w:val="00A72999"/>
    <w:rsid w:val="00A729F0"/>
    <w:rsid w:val="00A72C73"/>
    <w:rsid w:val="00A72E8D"/>
    <w:rsid w:val="00A735D1"/>
    <w:rsid w:val="00A73978"/>
    <w:rsid w:val="00A73A46"/>
    <w:rsid w:val="00A73F10"/>
    <w:rsid w:val="00A73F6B"/>
    <w:rsid w:val="00A74711"/>
    <w:rsid w:val="00A7492C"/>
    <w:rsid w:val="00A74C0F"/>
    <w:rsid w:val="00A754D8"/>
    <w:rsid w:val="00A755FC"/>
    <w:rsid w:val="00A7620C"/>
    <w:rsid w:val="00A76448"/>
    <w:rsid w:val="00A7649E"/>
    <w:rsid w:val="00A768BF"/>
    <w:rsid w:val="00A76A4C"/>
    <w:rsid w:val="00A76DAD"/>
    <w:rsid w:val="00A76EB0"/>
    <w:rsid w:val="00A76FAC"/>
    <w:rsid w:val="00A7792C"/>
    <w:rsid w:val="00A77DE9"/>
    <w:rsid w:val="00A800DC"/>
    <w:rsid w:val="00A80137"/>
    <w:rsid w:val="00A80CE6"/>
    <w:rsid w:val="00A80E7B"/>
    <w:rsid w:val="00A80F90"/>
    <w:rsid w:val="00A81B09"/>
    <w:rsid w:val="00A827C4"/>
    <w:rsid w:val="00A82B6C"/>
    <w:rsid w:val="00A83429"/>
    <w:rsid w:val="00A83547"/>
    <w:rsid w:val="00A8397A"/>
    <w:rsid w:val="00A84097"/>
    <w:rsid w:val="00A84910"/>
    <w:rsid w:val="00A84DA3"/>
    <w:rsid w:val="00A8579A"/>
    <w:rsid w:val="00A85B64"/>
    <w:rsid w:val="00A85BA1"/>
    <w:rsid w:val="00A86101"/>
    <w:rsid w:val="00A8681C"/>
    <w:rsid w:val="00A86D9E"/>
    <w:rsid w:val="00A86F2F"/>
    <w:rsid w:val="00A872BD"/>
    <w:rsid w:val="00A87A91"/>
    <w:rsid w:val="00A87CD1"/>
    <w:rsid w:val="00A87DDD"/>
    <w:rsid w:val="00A9026F"/>
    <w:rsid w:val="00A90353"/>
    <w:rsid w:val="00A90BE3"/>
    <w:rsid w:val="00A91479"/>
    <w:rsid w:val="00A914D2"/>
    <w:rsid w:val="00A9187E"/>
    <w:rsid w:val="00A91DB0"/>
    <w:rsid w:val="00A91E7D"/>
    <w:rsid w:val="00A91F64"/>
    <w:rsid w:val="00A9207C"/>
    <w:rsid w:val="00A92160"/>
    <w:rsid w:val="00A926DA"/>
    <w:rsid w:val="00A92886"/>
    <w:rsid w:val="00A928D1"/>
    <w:rsid w:val="00A92974"/>
    <w:rsid w:val="00A92B1F"/>
    <w:rsid w:val="00A92B21"/>
    <w:rsid w:val="00A92EF0"/>
    <w:rsid w:val="00A92F6F"/>
    <w:rsid w:val="00A9302E"/>
    <w:rsid w:val="00A93380"/>
    <w:rsid w:val="00A9371E"/>
    <w:rsid w:val="00A93CAC"/>
    <w:rsid w:val="00A94110"/>
    <w:rsid w:val="00A94769"/>
    <w:rsid w:val="00A94A98"/>
    <w:rsid w:val="00A94ADE"/>
    <w:rsid w:val="00A952CF"/>
    <w:rsid w:val="00A954C0"/>
    <w:rsid w:val="00A958D5"/>
    <w:rsid w:val="00A95D1F"/>
    <w:rsid w:val="00A96334"/>
    <w:rsid w:val="00A96C8E"/>
    <w:rsid w:val="00A971F9"/>
    <w:rsid w:val="00A9767A"/>
    <w:rsid w:val="00A976FE"/>
    <w:rsid w:val="00A97F4D"/>
    <w:rsid w:val="00A97FE5"/>
    <w:rsid w:val="00AA004D"/>
    <w:rsid w:val="00AA0088"/>
    <w:rsid w:val="00AA00D1"/>
    <w:rsid w:val="00AA012C"/>
    <w:rsid w:val="00AA013E"/>
    <w:rsid w:val="00AA0457"/>
    <w:rsid w:val="00AA0506"/>
    <w:rsid w:val="00AA054B"/>
    <w:rsid w:val="00AA082B"/>
    <w:rsid w:val="00AA0BEC"/>
    <w:rsid w:val="00AA0BF4"/>
    <w:rsid w:val="00AA0CB5"/>
    <w:rsid w:val="00AA0E26"/>
    <w:rsid w:val="00AA0F4D"/>
    <w:rsid w:val="00AA11C9"/>
    <w:rsid w:val="00AA11D4"/>
    <w:rsid w:val="00AA15DB"/>
    <w:rsid w:val="00AA17F2"/>
    <w:rsid w:val="00AA1B89"/>
    <w:rsid w:val="00AA212D"/>
    <w:rsid w:val="00AA22EA"/>
    <w:rsid w:val="00AA2E6A"/>
    <w:rsid w:val="00AA2FD3"/>
    <w:rsid w:val="00AA3AF2"/>
    <w:rsid w:val="00AA3D2C"/>
    <w:rsid w:val="00AA4669"/>
    <w:rsid w:val="00AA48DD"/>
    <w:rsid w:val="00AA4DF6"/>
    <w:rsid w:val="00AA4E56"/>
    <w:rsid w:val="00AA52BF"/>
    <w:rsid w:val="00AA53B8"/>
    <w:rsid w:val="00AA5641"/>
    <w:rsid w:val="00AA586D"/>
    <w:rsid w:val="00AA5991"/>
    <w:rsid w:val="00AA5A7A"/>
    <w:rsid w:val="00AA5A8E"/>
    <w:rsid w:val="00AA602E"/>
    <w:rsid w:val="00AA6547"/>
    <w:rsid w:val="00AA69A2"/>
    <w:rsid w:val="00AA6A2B"/>
    <w:rsid w:val="00AA6AFB"/>
    <w:rsid w:val="00AA6B59"/>
    <w:rsid w:val="00AA6E56"/>
    <w:rsid w:val="00AA7002"/>
    <w:rsid w:val="00AA7B6C"/>
    <w:rsid w:val="00AA7C77"/>
    <w:rsid w:val="00AB0016"/>
    <w:rsid w:val="00AB01E0"/>
    <w:rsid w:val="00AB04A4"/>
    <w:rsid w:val="00AB04E1"/>
    <w:rsid w:val="00AB080B"/>
    <w:rsid w:val="00AB0CF4"/>
    <w:rsid w:val="00AB1D66"/>
    <w:rsid w:val="00AB2549"/>
    <w:rsid w:val="00AB256F"/>
    <w:rsid w:val="00AB25D7"/>
    <w:rsid w:val="00AB2CAC"/>
    <w:rsid w:val="00AB2CF1"/>
    <w:rsid w:val="00AB37AA"/>
    <w:rsid w:val="00AB3B3F"/>
    <w:rsid w:val="00AB3C25"/>
    <w:rsid w:val="00AB3EC9"/>
    <w:rsid w:val="00AB3F12"/>
    <w:rsid w:val="00AB3FA1"/>
    <w:rsid w:val="00AB42A6"/>
    <w:rsid w:val="00AB47EE"/>
    <w:rsid w:val="00AB4C46"/>
    <w:rsid w:val="00AB4CA4"/>
    <w:rsid w:val="00AB5029"/>
    <w:rsid w:val="00AB5144"/>
    <w:rsid w:val="00AB568A"/>
    <w:rsid w:val="00AB56DA"/>
    <w:rsid w:val="00AB5996"/>
    <w:rsid w:val="00AB5A3E"/>
    <w:rsid w:val="00AB604E"/>
    <w:rsid w:val="00AB67FD"/>
    <w:rsid w:val="00AB6DA5"/>
    <w:rsid w:val="00AB719E"/>
    <w:rsid w:val="00AB765D"/>
    <w:rsid w:val="00AB7C28"/>
    <w:rsid w:val="00AC00C4"/>
    <w:rsid w:val="00AC0265"/>
    <w:rsid w:val="00AC0484"/>
    <w:rsid w:val="00AC066D"/>
    <w:rsid w:val="00AC099A"/>
    <w:rsid w:val="00AC0B72"/>
    <w:rsid w:val="00AC0BE8"/>
    <w:rsid w:val="00AC0CD6"/>
    <w:rsid w:val="00AC1336"/>
    <w:rsid w:val="00AC158D"/>
    <w:rsid w:val="00AC1A0F"/>
    <w:rsid w:val="00AC1CA6"/>
    <w:rsid w:val="00AC2F36"/>
    <w:rsid w:val="00AC33A5"/>
    <w:rsid w:val="00AC3EC4"/>
    <w:rsid w:val="00AC401E"/>
    <w:rsid w:val="00AC4F2D"/>
    <w:rsid w:val="00AC4FCB"/>
    <w:rsid w:val="00AC508D"/>
    <w:rsid w:val="00AC50BA"/>
    <w:rsid w:val="00AC526B"/>
    <w:rsid w:val="00AC55EB"/>
    <w:rsid w:val="00AC5718"/>
    <w:rsid w:val="00AC5938"/>
    <w:rsid w:val="00AC5A36"/>
    <w:rsid w:val="00AC5B1D"/>
    <w:rsid w:val="00AC5F92"/>
    <w:rsid w:val="00AC603A"/>
    <w:rsid w:val="00AC6319"/>
    <w:rsid w:val="00AC63F0"/>
    <w:rsid w:val="00AC65D7"/>
    <w:rsid w:val="00AC678E"/>
    <w:rsid w:val="00AC6A34"/>
    <w:rsid w:val="00AC6B10"/>
    <w:rsid w:val="00AC6FE1"/>
    <w:rsid w:val="00AC73B1"/>
    <w:rsid w:val="00AC74DD"/>
    <w:rsid w:val="00AC76C2"/>
    <w:rsid w:val="00AC79A5"/>
    <w:rsid w:val="00AC7A85"/>
    <w:rsid w:val="00AC7AA6"/>
    <w:rsid w:val="00AD0383"/>
    <w:rsid w:val="00AD1400"/>
    <w:rsid w:val="00AD1564"/>
    <w:rsid w:val="00AD1CC0"/>
    <w:rsid w:val="00AD2386"/>
    <w:rsid w:val="00AD29D8"/>
    <w:rsid w:val="00AD29EC"/>
    <w:rsid w:val="00AD312E"/>
    <w:rsid w:val="00AD3999"/>
    <w:rsid w:val="00AD413E"/>
    <w:rsid w:val="00AD44AF"/>
    <w:rsid w:val="00AD47B4"/>
    <w:rsid w:val="00AD4B49"/>
    <w:rsid w:val="00AD4BF8"/>
    <w:rsid w:val="00AD4DB4"/>
    <w:rsid w:val="00AD4DCE"/>
    <w:rsid w:val="00AD4E71"/>
    <w:rsid w:val="00AD500E"/>
    <w:rsid w:val="00AD5834"/>
    <w:rsid w:val="00AD5B4A"/>
    <w:rsid w:val="00AD633E"/>
    <w:rsid w:val="00AD6506"/>
    <w:rsid w:val="00AD67A7"/>
    <w:rsid w:val="00AD6963"/>
    <w:rsid w:val="00AD6B9E"/>
    <w:rsid w:val="00AD6E0C"/>
    <w:rsid w:val="00AD6E1C"/>
    <w:rsid w:val="00AD72EE"/>
    <w:rsid w:val="00AD77BF"/>
    <w:rsid w:val="00AD7AB5"/>
    <w:rsid w:val="00AD7C2B"/>
    <w:rsid w:val="00AD7C9D"/>
    <w:rsid w:val="00AD7D19"/>
    <w:rsid w:val="00AE02FD"/>
    <w:rsid w:val="00AE04AF"/>
    <w:rsid w:val="00AE0508"/>
    <w:rsid w:val="00AE08DE"/>
    <w:rsid w:val="00AE092F"/>
    <w:rsid w:val="00AE0A34"/>
    <w:rsid w:val="00AE0C07"/>
    <w:rsid w:val="00AE0C70"/>
    <w:rsid w:val="00AE0D3B"/>
    <w:rsid w:val="00AE0E8A"/>
    <w:rsid w:val="00AE10CF"/>
    <w:rsid w:val="00AE1542"/>
    <w:rsid w:val="00AE1577"/>
    <w:rsid w:val="00AE1867"/>
    <w:rsid w:val="00AE1AC1"/>
    <w:rsid w:val="00AE1C87"/>
    <w:rsid w:val="00AE1D75"/>
    <w:rsid w:val="00AE271C"/>
    <w:rsid w:val="00AE2994"/>
    <w:rsid w:val="00AE2B67"/>
    <w:rsid w:val="00AE2B82"/>
    <w:rsid w:val="00AE3245"/>
    <w:rsid w:val="00AE34D0"/>
    <w:rsid w:val="00AE4112"/>
    <w:rsid w:val="00AE4640"/>
    <w:rsid w:val="00AE46D6"/>
    <w:rsid w:val="00AE47B4"/>
    <w:rsid w:val="00AE49B2"/>
    <w:rsid w:val="00AE4C3F"/>
    <w:rsid w:val="00AE4D23"/>
    <w:rsid w:val="00AE4F81"/>
    <w:rsid w:val="00AE523A"/>
    <w:rsid w:val="00AE52CE"/>
    <w:rsid w:val="00AE55D5"/>
    <w:rsid w:val="00AE5A19"/>
    <w:rsid w:val="00AE5C0D"/>
    <w:rsid w:val="00AE5DA9"/>
    <w:rsid w:val="00AE5EC0"/>
    <w:rsid w:val="00AE62A8"/>
    <w:rsid w:val="00AE65E1"/>
    <w:rsid w:val="00AE6691"/>
    <w:rsid w:val="00AE6862"/>
    <w:rsid w:val="00AE6F12"/>
    <w:rsid w:val="00AE7390"/>
    <w:rsid w:val="00AE751D"/>
    <w:rsid w:val="00AE7527"/>
    <w:rsid w:val="00AE7701"/>
    <w:rsid w:val="00AE7C51"/>
    <w:rsid w:val="00AF001C"/>
    <w:rsid w:val="00AF061F"/>
    <w:rsid w:val="00AF0A70"/>
    <w:rsid w:val="00AF100E"/>
    <w:rsid w:val="00AF1244"/>
    <w:rsid w:val="00AF1544"/>
    <w:rsid w:val="00AF157B"/>
    <w:rsid w:val="00AF1FF1"/>
    <w:rsid w:val="00AF2204"/>
    <w:rsid w:val="00AF241B"/>
    <w:rsid w:val="00AF28A9"/>
    <w:rsid w:val="00AF28CE"/>
    <w:rsid w:val="00AF2BB1"/>
    <w:rsid w:val="00AF2DC2"/>
    <w:rsid w:val="00AF2FBA"/>
    <w:rsid w:val="00AF3534"/>
    <w:rsid w:val="00AF3812"/>
    <w:rsid w:val="00AF3A06"/>
    <w:rsid w:val="00AF400E"/>
    <w:rsid w:val="00AF47BD"/>
    <w:rsid w:val="00AF48B9"/>
    <w:rsid w:val="00AF4966"/>
    <w:rsid w:val="00AF4998"/>
    <w:rsid w:val="00AF4B56"/>
    <w:rsid w:val="00AF4C58"/>
    <w:rsid w:val="00AF4C69"/>
    <w:rsid w:val="00AF4EF4"/>
    <w:rsid w:val="00AF4F3C"/>
    <w:rsid w:val="00AF4F94"/>
    <w:rsid w:val="00AF59D7"/>
    <w:rsid w:val="00AF5A9F"/>
    <w:rsid w:val="00AF5F77"/>
    <w:rsid w:val="00AF6190"/>
    <w:rsid w:val="00AF67B6"/>
    <w:rsid w:val="00AF6C9B"/>
    <w:rsid w:val="00AF6D5E"/>
    <w:rsid w:val="00AF6E3A"/>
    <w:rsid w:val="00AF717B"/>
    <w:rsid w:val="00AF71E7"/>
    <w:rsid w:val="00AF7532"/>
    <w:rsid w:val="00AF7593"/>
    <w:rsid w:val="00AF79FF"/>
    <w:rsid w:val="00AF7C2B"/>
    <w:rsid w:val="00AF7C34"/>
    <w:rsid w:val="00B0012F"/>
    <w:rsid w:val="00B00504"/>
    <w:rsid w:val="00B009FA"/>
    <w:rsid w:val="00B00A0A"/>
    <w:rsid w:val="00B00ED2"/>
    <w:rsid w:val="00B01593"/>
    <w:rsid w:val="00B01A37"/>
    <w:rsid w:val="00B01F21"/>
    <w:rsid w:val="00B01FCE"/>
    <w:rsid w:val="00B020DC"/>
    <w:rsid w:val="00B02268"/>
    <w:rsid w:val="00B022F6"/>
    <w:rsid w:val="00B025E4"/>
    <w:rsid w:val="00B02ADF"/>
    <w:rsid w:val="00B02CF4"/>
    <w:rsid w:val="00B03818"/>
    <w:rsid w:val="00B038F1"/>
    <w:rsid w:val="00B03A5E"/>
    <w:rsid w:val="00B03B1B"/>
    <w:rsid w:val="00B03B47"/>
    <w:rsid w:val="00B03C80"/>
    <w:rsid w:val="00B03E8B"/>
    <w:rsid w:val="00B03EA7"/>
    <w:rsid w:val="00B041B1"/>
    <w:rsid w:val="00B04513"/>
    <w:rsid w:val="00B046B1"/>
    <w:rsid w:val="00B04FED"/>
    <w:rsid w:val="00B05100"/>
    <w:rsid w:val="00B0595F"/>
    <w:rsid w:val="00B05BF3"/>
    <w:rsid w:val="00B05EAF"/>
    <w:rsid w:val="00B06314"/>
    <w:rsid w:val="00B0640D"/>
    <w:rsid w:val="00B06492"/>
    <w:rsid w:val="00B066F8"/>
    <w:rsid w:val="00B0678C"/>
    <w:rsid w:val="00B06CF5"/>
    <w:rsid w:val="00B06E3E"/>
    <w:rsid w:val="00B0710C"/>
    <w:rsid w:val="00B076CD"/>
    <w:rsid w:val="00B07AAE"/>
    <w:rsid w:val="00B07B22"/>
    <w:rsid w:val="00B105EE"/>
    <w:rsid w:val="00B109DE"/>
    <w:rsid w:val="00B10CE3"/>
    <w:rsid w:val="00B11064"/>
    <w:rsid w:val="00B11104"/>
    <w:rsid w:val="00B11284"/>
    <w:rsid w:val="00B119D7"/>
    <w:rsid w:val="00B11C39"/>
    <w:rsid w:val="00B11D81"/>
    <w:rsid w:val="00B11FC4"/>
    <w:rsid w:val="00B120B4"/>
    <w:rsid w:val="00B12334"/>
    <w:rsid w:val="00B123AF"/>
    <w:rsid w:val="00B12410"/>
    <w:rsid w:val="00B12AA1"/>
    <w:rsid w:val="00B12E3F"/>
    <w:rsid w:val="00B12FB5"/>
    <w:rsid w:val="00B13129"/>
    <w:rsid w:val="00B1324E"/>
    <w:rsid w:val="00B132F3"/>
    <w:rsid w:val="00B13862"/>
    <w:rsid w:val="00B13C21"/>
    <w:rsid w:val="00B13D31"/>
    <w:rsid w:val="00B13F7E"/>
    <w:rsid w:val="00B1402E"/>
    <w:rsid w:val="00B14105"/>
    <w:rsid w:val="00B1417C"/>
    <w:rsid w:val="00B143D5"/>
    <w:rsid w:val="00B144A6"/>
    <w:rsid w:val="00B146EF"/>
    <w:rsid w:val="00B147A8"/>
    <w:rsid w:val="00B15073"/>
    <w:rsid w:val="00B152EC"/>
    <w:rsid w:val="00B1535C"/>
    <w:rsid w:val="00B153F5"/>
    <w:rsid w:val="00B16126"/>
    <w:rsid w:val="00B16879"/>
    <w:rsid w:val="00B16A64"/>
    <w:rsid w:val="00B16D25"/>
    <w:rsid w:val="00B16DEC"/>
    <w:rsid w:val="00B16FDB"/>
    <w:rsid w:val="00B1716C"/>
    <w:rsid w:val="00B17199"/>
    <w:rsid w:val="00B171F7"/>
    <w:rsid w:val="00B179E6"/>
    <w:rsid w:val="00B17D8E"/>
    <w:rsid w:val="00B20328"/>
    <w:rsid w:val="00B209D9"/>
    <w:rsid w:val="00B20A6B"/>
    <w:rsid w:val="00B21582"/>
    <w:rsid w:val="00B2166C"/>
    <w:rsid w:val="00B21D84"/>
    <w:rsid w:val="00B21E30"/>
    <w:rsid w:val="00B2209B"/>
    <w:rsid w:val="00B222C9"/>
    <w:rsid w:val="00B237B3"/>
    <w:rsid w:val="00B237D7"/>
    <w:rsid w:val="00B23D45"/>
    <w:rsid w:val="00B23F22"/>
    <w:rsid w:val="00B23F78"/>
    <w:rsid w:val="00B24681"/>
    <w:rsid w:val="00B24A4A"/>
    <w:rsid w:val="00B24F17"/>
    <w:rsid w:val="00B25105"/>
    <w:rsid w:val="00B256B4"/>
    <w:rsid w:val="00B25B89"/>
    <w:rsid w:val="00B25EFB"/>
    <w:rsid w:val="00B26840"/>
    <w:rsid w:val="00B26DF8"/>
    <w:rsid w:val="00B274B7"/>
    <w:rsid w:val="00B275CB"/>
    <w:rsid w:val="00B30363"/>
    <w:rsid w:val="00B305B1"/>
    <w:rsid w:val="00B30628"/>
    <w:rsid w:val="00B306D4"/>
    <w:rsid w:val="00B30A92"/>
    <w:rsid w:val="00B30DA5"/>
    <w:rsid w:val="00B30FD0"/>
    <w:rsid w:val="00B31198"/>
    <w:rsid w:val="00B31387"/>
    <w:rsid w:val="00B317CF"/>
    <w:rsid w:val="00B318E8"/>
    <w:rsid w:val="00B31981"/>
    <w:rsid w:val="00B31AA6"/>
    <w:rsid w:val="00B32013"/>
    <w:rsid w:val="00B32583"/>
    <w:rsid w:val="00B32C8A"/>
    <w:rsid w:val="00B330C8"/>
    <w:rsid w:val="00B33683"/>
    <w:rsid w:val="00B336E8"/>
    <w:rsid w:val="00B33A47"/>
    <w:rsid w:val="00B33DAA"/>
    <w:rsid w:val="00B34066"/>
    <w:rsid w:val="00B340F5"/>
    <w:rsid w:val="00B348E0"/>
    <w:rsid w:val="00B34C22"/>
    <w:rsid w:val="00B34CA5"/>
    <w:rsid w:val="00B350A4"/>
    <w:rsid w:val="00B3530F"/>
    <w:rsid w:val="00B35999"/>
    <w:rsid w:val="00B35EF4"/>
    <w:rsid w:val="00B36288"/>
    <w:rsid w:val="00B362A3"/>
    <w:rsid w:val="00B365D4"/>
    <w:rsid w:val="00B3690D"/>
    <w:rsid w:val="00B36A03"/>
    <w:rsid w:val="00B36B45"/>
    <w:rsid w:val="00B36F8B"/>
    <w:rsid w:val="00B374E3"/>
    <w:rsid w:val="00B37897"/>
    <w:rsid w:val="00B40384"/>
    <w:rsid w:val="00B40B5E"/>
    <w:rsid w:val="00B41093"/>
    <w:rsid w:val="00B4111B"/>
    <w:rsid w:val="00B41270"/>
    <w:rsid w:val="00B4204D"/>
    <w:rsid w:val="00B42305"/>
    <w:rsid w:val="00B42428"/>
    <w:rsid w:val="00B424A5"/>
    <w:rsid w:val="00B42B4D"/>
    <w:rsid w:val="00B433FF"/>
    <w:rsid w:val="00B434AD"/>
    <w:rsid w:val="00B435EB"/>
    <w:rsid w:val="00B4379D"/>
    <w:rsid w:val="00B437ED"/>
    <w:rsid w:val="00B43EAF"/>
    <w:rsid w:val="00B441C5"/>
    <w:rsid w:val="00B441D1"/>
    <w:rsid w:val="00B44215"/>
    <w:rsid w:val="00B442F4"/>
    <w:rsid w:val="00B44479"/>
    <w:rsid w:val="00B4458F"/>
    <w:rsid w:val="00B4459B"/>
    <w:rsid w:val="00B44C35"/>
    <w:rsid w:val="00B4536C"/>
    <w:rsid w:val="00B45622"/>
    <w:rsid w:val="00B4665D"/>
    <w:rsid w:val="00B46690"/>
    <w:rsid w:val="00B466E7"/>
    <w:rsid w:val="00B46BBB"/>
    <w:rsid w:val="00B4704F"/>
    <w:rsid w:val="00B472E3"/>
    <w:rsid w:val="00B474CE"/>
    <w:rsid w:val="00B4750C"/>
    <w:rsid w:val="00B475F2"/>
    <w:rsid w:val="00B47CEA"/>
    <w:rsid w:val="00B50066"/>
    <w:rsid w:val="00B5008F"/>
    <w:rsid w:val="00B515A1"/>
    <w:rsid w:val="00B516E8"/>
    <w:rsid w:val="00B5192C"/>
    <w:rsid w:val="00B519E6"/>
    <w:rsid w:val="00B521B1"/>
    <w:rsid w:val="00B5257E"/>
    <w:rsid w:val="00B52A11"/>
    <w:rsid w:val="00B53091"/>
    <w:rsid w:val="00B5354B"/>
    <w:rsid w:val="00B53A23"/>
    <w:rsid w:val="00B53C24"/>
    <w:rsid w:val="00B54115"/>
    <w:rsid w:val="00B54620"/>
    <w:rsid w:val="00B54916"/>
    <w:rsid w:val="00B54F98"/>
    <w:rsid w:val="00B54F99"/>
    <w:rsid w:val="00B54F9F"/>
    <w:rsid w:val="00B5513A"/>
    <w:rsid w:val="00B55257"/>
    <w:rsid w:val="00B5539E"/>
    <w:rsid w:val="00B55417"/>
    <w:rsid w:val="00B55526"/>
    <w:rsid w:val="00B5585C"/>
    <w:rsid w:val="00B55D9C"/>
    <w:rsid w:val="00B563E8"/>
    <w:rsid w:val="00B56520"/>
    <w:rsid w:val="00B566CF"/>
    <w:rsid w:val="00B56C6D"/>
    <w:rsid w:val="00B56D88"/>
    <w:rsid w:val="00B5701B"/>
    <w:rsid w:val="00B570BD"/>
    <w:rsid w:val="00B57208"/>
    <w:rsid w:val="00B57B07"/>
    <w:rsid w:val="00B57FEE"/>
    <w:rsid w:val="00B6098E"/>
    <w:rsid w:val="00B61286"/>
    <w:rsid w:val="00B616A7"/>
    <w:rsid w:val="00B61760"/>
    <w:rsid w:val="00B61A10"/>
    <w:rsid w:val="00B61D26"/>
    <w:rsid w:val="00B61D56"/>
    <w:rsid w:val="00B620B1"/>
    <w:rsid w:val="00B62224"/>
    <w:rsid w:val="00B62318"/>
    <w:rsid w:val="00B62488"/>
    <w:rsid w:val="00B62A4F"/>
    <w:rsid w:val="00B62B04"/>
    <w:rsid w:val="00B62D54"/>
    <w:rsid w:val="00B63550"/>
    <w:rsid w:val="00B63687"/>
    <w:rsid w:val="00B639A4"/>
    <w:rsid w:val="00B63A40"/>
    <w:rsid w:val="00B643E9"/>
    <w:rsid w:val="00B64801"/>
    <w:rsid w:val="00B64806"/>
    <w:rsid w:val="00B64AD8"/>
    <w:rsid w:val="00B64C25"/>
    <w:rsid w:val="00B64D81"/>
    <w:rsid w:val="00B65016"/>
    <w:rsid w:val="00B650A8"/>
    <w:rsid w:val="00B65300"/>
    <w:rsid w:val="00B65D8E"/>
    <w:rsid w:val="00B66245"/>
    <w:rsid w:val="00B665E2"/>
    <w:rsid w:val="00B66980"/>
    <w:rsid w:val="00B66C0E"/>
    <w:rsid w:val="00B6702F"/>
    <w:rsid w:val="00B67119"/>
    <w:rsid w:val="00B671E7"/>
    <w:rsid w:val="00B67247"/>
    <w:rsid w:val="00B673FE"/>
    <w:rsid w:val="00B674CB"/>
    <w:rsid w:val="00B67609"/>
    <w:rsid w:val="00B676EE"/>
    <w:rsid w:val="00B677C8"/>
    <w:rsid w:val="00B67ACC"/>
    <w:rsid w:val="00B67CC0"/>
    <w:rsid w:val="00B70C88"/>
    <w:rsid w:val="00B71180"/>
    <w:rsid w:val="00B711FC"/>
    <w:rsid w:val="00B71A12"/>
    <w:rsid w:val="00B71AD3"/>
    <w:rsid w:val="00B71CB6"/>
    <w:rsid w:val="00B71D11"/>
    <w:rsid w:val="00B7211A"/>
    <w:rsid w:val="00B72227"/>
    <w:rsid w:val="00B723A4"/>
    <w:rsid w:val="00B728AB"/>
    <w:rsid w:val="00B72C0F"/>
    <w:rsid w:val="00B72C11"/>
    <w:rsid w:val="00B734DC"/>
    <w:rsid w:val="00B73506"/>
    <w:rsid w:val="00B73A6C"/>
    <w:rsid w:val="00B73BF8"/>
    <w:rsid w:val="00B73D78"/>
    <w:rsid w:val="00B73DE7"/>
    <w:rsid w:val="00B744DD"/>
    <w:rsid w:val="00B746D6"/>
    <w:rsid w:val="00B74ACE"/>
    <w:rsid w:val="00B74C4F"/>
    <w:rsid w:val="00B74C77"/>
    <w:rsid w:val="00B74E14"/>
    <w:rsid w:val="00B7540E"/>
    <w:rsid w:val="00B75DFA"/>
    <w:rsid w:val="00B75EDF"/>
    <w:rsid w:val="00B76014"/>
    <w:rsid w:val="00B763F3"/>
    <w:rsid w:val="00B76937"/>
    <w:rsid w:val="00B76AFD"/>
    <w:rsid w:val="00B76C40"/>
    <w:rsid w:val="00B76E3A"/>
    <w:rsid w:val="00B771A7"/>
    <w:rsid w:val="00B77729"/>
    <w:rsid w:val="00B778F5"/>
    <w:rsid w:val="00B779D3"/>
    <w:rsid w:val="00B77D66"/>
    <w:rsid w:val="00B77F7C"/>
    <w:rsid w:val="00B77F8D"/>
    <w:rsid w:val="00B80633"/>
    <w:rsid w:val="00B80651"/>
    <w:rsid w:val="00B80BF1"/>
    <w:rsid w:val="00B80DB4"/>
    <w:rsid w:val="00B80FDD"/>
    <w:rsid w:val="00B810DC"/>
    <w:rsid w:val="00B8140A"/>
    <w:rsid w:val="00B81436"/>
    <w:rsid w:val="00B815FC"/>
    <w:rsid w:val="00B8207C"/>
    <w:rsid w:val="00B8261B"/>
    <w:rsid w:val="00B82802"/>
    <w:rsid w:val="00B82A7C"/>
    <w:rsid w:val="00B82CFC"/>
    <w:rsid w:val="00B83159"/>
    <w:rsid w:val="00B832A4"/>
    <w:rsid w:val="00B833D3"/>
    <w:rsid w:val="00B8346F"/>
    <w:rsid w:val="00B8356A"/>
    <w:rsid w:val="00B83866"/>
    <w:rsid w:val="00B83C34"/>
    <w:rsid w:val="00B840D6"/>
    <w:rsid w:val="00B841D8"/>
    <w:rsid w:val="00B850C9"/>
    <w:rsid w:val="00B85C50"/>
    <w:rsid w:val="00B85F27"/>
    <w:rsid w:val="00B86011"/>
    <w:rsid w:val="00B86723"/>
    <w:rsid w:val="00B87063"/>
    <w:rsid w:val="00B8724D"/>
    <w:rsid w:val="00B87447"/>
    <w:rsid w:val="00B876D1"/>
    <w:rsid w:val="00B87782"/>
    <w:rsid w:val="00B87CBA"/>
    <w:rsid w:val="00B87F2B"/>
    <w:rsid w:val="00B87F3D"/>
    <w:rsid w:val="00B90A49"/>
    <w:rsid w:val="00B90B43"/>
    <w:rsid w:val="00B91829"/>
    <w:rsid w:val="00B918AA"/>
    <w:rsid w:val="00B91DD1"/>
    <w:rsid w:val="00B92174"/>
    <w:rsid w:val="00B926A0"/>
    <w:rsid w:val="00B926CA"/>
    <w:rsid w:val="00B927B0"/>
    <w:rsid w:val="00B92852"/>
    <w:rsid w:val="00B92B0B"/>
    <w:rsid w:val="00B9314B"/>
    <w:rsid w:val="00B9348B"/>
    <w:rsid w:val="00B934CD"/>
    <w:rsid w:val="00B9360F"/>
    <w:rsid w:val="00B94721"/>
    <w:rsid w:val="00B94AAA"/>
    <w:rsid w:val="00B94BFC"/>
    <w:rsid w:val="00B94E7F"/>
    <w:rsid w:val="00B95925"/>
    <w:rsid w:val="00B95CC2"/>
    <w:rsid w:val="00B95DA7"/>
    <w:rsid w:val="00B96021"/>
    <w:rsid w:val="00B96098"/>
    <w:rsid w:val="00B9623C"/>
    <w:rsid w:val="00B96518"/>
    <w:rsid w:val="00B968FD"/>
    <w:rsid w:val="00B9730F"/>
    <w:rsid w:val="00B97944"/>
    <w:rsid w:val="00B97B55"/>
    <w:rsid w:val="00B97CCB"/>
    <w:rsid w:val="00BA0037"/>
    <w:rsid w:val="00BA03EA"/>
    <w:rsid w:val="00BA0538"/>
    <w:rsid w:val="00BA05A0"/>
    <w:rsid w:val="00BA05EC"/>
    <w:rsid w:val="00BA0B6C"/>
    <w:rsid w:val="00BA13DB"/>
    <w:rsid w:val="00BA1742"/>
    <w:rsid w:val="00BA1800"/>
    <w:rsid w:val="00BA1D12"/>
    <w:rsid w:val="00BA1E78"/>
    <w:rsid w:val="00BA2142"/>
    <w:rsid w:val="00BA214F"/>
    <w:rsid w:val="00BA2170"/>
    <w:rsid w:val="00BA281F"/>
    <w:rsid w:val="00BA28DF"/>
    <w:rsid w:val="00BA297A"/>
    <w:rsid w:val="00BA2C0C"/>
    <w:rsid w:val="00BA30D2"/>
    <w:rsid w:val="00BA3121"/>
    <w:rsid w:val="00BA3487"/>
    <w:rsid w:val="00BA368C"/>
    <w:rsid w:val="00BA39B4"/>
    <w:rsid w:val="00BA3D6B"/>
    <w:rsid w:val="00BA4325"/>
    <w:rsid w:val="00BA45CD"/>
    <w:rsid w:val="00BA4928"/>
    <w:rsid w:val="00BA4993"/>
    <w:rsid w:val="00BA4A77"/>
    <w:rsid w:val="00BA4AF1"/>
    <w:rsid w:val="00BA4FBE"/>
    <w:rsid w:val="00BA53E1"/>
    <w:rsid w:val="00BA5620"/>
    <w:rsid w:val="00BA5674"/>
    <w:rsid w:val="00BA56A5"/>
    <w:rsid w:val="00BA5D92"/>
    <w:rsid w:val="00BA681A"/>
    <w:rsid w:val="00BA69BB"/>
    <w:rsid w:val="00BA6CC2"/>
    <w:rsid w:val="00BA74F2"/>
    <w:rsid w:val="00BA763F"/>
    <w:rsid w:val="00BA7809"/>
    <w:rsid w:val="00BA7B98"/>
    <w:rsid w:val="00BB007B"/>
    <w:rsid w:val="00BB02A9"/>
    <w:rsid w:val="00BB03E6"/>
    <w:rsid w:val="00BB04C8"/>
    <w:rsid w:val="00BB0529"/>
    <w:rsid w:val="00BB0FB4"/>
    <w:rsid w:val="00BB0FF3"/>
    <w:rsid w:val="00BB1134"/>
    <w:rsid w:val="00BB14DE"/>
    <w:rsid w:val="00BB1573"/>
    <w:rsid w:val="00BB18CF"/>
    <w:rsid w:val="00BB1BB0"/>
    <w:rsid w:val="00BB1C96"/>
    <w:rsid w:val="00BB1FBF"/>
    <w:rsid w:val="00BB24D5"/>
    <w:rsid w:val="00BB3387"/>
    <w:rsid w:val="00BB368C"/>
    <w:rsid w:val="00BB36C1"/>
    <w:rsid w:val="00BB3BBD"/>
    <w:rsid w:val="00BB3BC0"/>
    <w:rsid w:val="00BB40CF"/>
    <w:rsid w:val="00BB439B"/>
    <w:rsid w:val="00BB4506"/>
    <w:rsid w:val="00BB46AF"/>
    <w:rsid w:val="00BB5FD5"/>
    <w:rsid w:val="00BB6451"/>
    <w:rsid w:val="00BB6768"/>
    <w:rsid w:val="00BB6CCA"/>
    <w:rsid w:val="00BB6E81"/>
    <w:rsid w:val="00BB6FB3"/>
    <w:rsid w:val="00BB7760"/>
    <w:rsid w:val="00BB789E"/>
    <w:rsid w:val="00BB7B2E"/>
    <w:rsid w:val="00BC01C1"/>
    <w:rsid w:val="00BC02AF"/>
    <w:rsid w:val="00BC03E0"/>
    <w:rsid w:val="00BC0569"/>
    <w:rsid w:val="00BC0597"/>
    <w:rsid w:val="00BC05FC"/>
    <w:rsid w:val="00BC09F5"/>
    <w:rsid w:val="00BC0A2B"/>
    <w:rsid w:val="00BC0C5F"/>
    <w:rsid w:val="00BC0F67"/>
    <w:rsid w:val="00BC10DA"/>
    <w:rsid w:val="00BC129E"/>
    <w:rsid w:val="00BC160C"/>
    <w:rsid w:val="00BC1689"/>
    <w:rsid w:val="00BC16F6"/>
    <w:rsid w:val="00BC1A73"/>
    <w:rsid w:val="00BC1E2A"/>
    <w:rsid w:val="00BC2DA1"/>
    <w:rsid w:val="00BC3082"/>
    <w:rsid w:val="00BC31B2"/>
    <w:rsid w:val="00BC34C3"/>
    <w:rsid w:val="00BC395E"/>
    <w:rsid w:val="00BC3B77"/>
    <w:rsid w:val="00BC3B88"/>
    <w:rsid w:val="00BC3FCE"/>
    <w:rsid w:val="00BC41AD"/>
    <w:rsid w:val="00BC4853"/>
    <w:rsid w:val="00BC4894"/>
    <w:rsid w:val="00BC498B"/>
    <w:rsid w:val="00BC4A65"/>
    <w:rsid w:val="00BC5172"/>
    <w:rsid w:val="00BC5382"/>
    <w:rsid w:val="00BC5408"/>
    <w:rsid w:val="00BC54D3"/>
    <w:rsid w:val="00BC5DD0"/>
    <w:rsid w:val="00BC5E78"/>
    <w:rsid w:val="00BC6222"/>
    <w:rsid w:val="00BC62A4"/>
    <w:rsid w:val="00BC6440"/>
    <w:rsid w:val="00BC64FD"/>
    <w:rsid w:val="00BC676E"/>
    <w:rsid w:val="00BC6913"/>
    <w:rsid w:val="00BC6C37"/>
    <w:rsid w:val="00BC7361"/>
    <w:rsid w:val="00BC75E0"/>
    <w:rsid w:val="00BC76B9"/>
    <w:rsid w:val="00BC7B68"/>
    <w:rsid w:val="00BC7DE8"/>
    <w:rsid w:val="00BC7E11"/>
    <w:rsid w:val="00BD00C0"/>
    <w:rsid w:val="00BD02F1"/>
    <w:rsid w:val="00BD03E6"/>
    <w:rsid w:val="00BD066D"/>
    <w:rsid w:val="00BD07BA"/>
    <w:rsid w:val="00BD09EB"/>
    <w:rsid w:val="00BD161C"/>
    <w:rsid w:val="00BD19CF"/>
    <w:rsid w:val="00BD1AE2"/>
    <w:rsid w:val="00BD1AE3"/>
    <w:rsid w:val="00BD1F80"/>
    <w:rsid w:val="00BD27FD"/>
    <w:rsid w:val="00BD2A14"/>
    <w:rsid w:val="00BD2E37"/>
    <w:rsid w:val="00BD3983"/>
    <w:rsid w:val="00BD3B08"/>
    <w:rsid w:val="00BD3EF4"/>
    <w:rsid w:val="00BD4A57"/>
    <w:rsid w:val="00BD4B05"/>
    <w:rsid w:val="00BD4BF7"/>
    <w:rsid w:val="00BD4BF9"/>
    <w:rsid w:val="00BD4D84"/>
    <w:rsid w:val="00BD4E03"/>
    <w:rsid w:val="00BD4E2E"/>
    <w:rsid w:val="00BD4F24"/>
    <w:rsid w:val="00BD50EA"/>
    <w:rsid w:val="00BD5ED5"/>
    <w:rsid w:val="00BD5F46"/>
    <w:rsid w:val="00BD5F79"/>
    <w:rsid w:val="00BD66E2"/>
    <w:rsid w:val="00BD6C8E"/>
    <w:rsid w:val="00BD750E"/>
    <w:rsid w:val="00BD758B"/>
    <w:rsid w:val="00BD75EA"/>
    <w:rsid w:val="00BD792F"/>
    <w:rsid w:val="00BD7C01"/>
    <w:rsid w:val="00BD7CC5"/>
    <w:rsid w:val="00BE0112"/>
    <w:rsid w:val="00BE0D9C"/>
    <w:rsid w:val="00BE1322"/>
    <w:rsid w:val="00BE2254"/>
    <w:rsid w:val="00BE277A"/>
    <w:rsid w:val="00BE2E93"/>
    <w:rsid w:val="00BE2EF5"/>
    <w:rsid w:val="00BE3174"/>
    <w:rsid w:val="00BE3221"/>
    <w:rsid w:val="00BE3409"/>
    <w:rsid w:val="00BE39F0"/>
    <w:rsid w:val="00BE40F3"/>
    <w:rsid w:val="00BE4549"/>
    <w:rsid w:val="00BE45F0"/>
    <w:rsid w:val="00BE4BCB"/>
    <w:rsid w:val="00BE50A6"/>
    <w:rsid w:val="00BE5663"/>
    <w:rsid w:val="00BE573B"/>
    <w:rsid w:val="00BE5836"/>
    <w:rsid w:val="00BE5D77"/>
    <w:rsid w:val="00BE6866"/>
    <w:rsid w:val="00BE68DE"/>
    <w:rsid w:val="00BE6984"/>
    <w:rsid w:val="00BE7686"/>
    <w:rsid w:val="00BF0378"/>
    <w:rsid w:val="00BF05DA"/>
    <w:rsid w:val="00BF0A28"/>
    <w:rsid w:val="00BF0B4D"/>
    <w:rsid w:val="00BF156E"/>
    <w:rsid w:val="00BF161A"/>
    <w:rsid w:val="00BF1A67"/>
    <w:rsid w:val="00BF1A6E"/>
    <w:rsid w:val="00BF1CF9"/>
    <w:rsid w:val="00BF210D"/>
    <w:rsid w:val="00BF21F5"/>
    <w:rsid w:val="00BF24C1"/>
    <w:rsid w:val="00BF293C"/>
    <w:rsid w:val="00BF2B01"/>
    <w:rsid w:val="00BF2B2C"/>
    <w:rsid w:val="00BF3CF6"/>
    <w:rsid w:val="00BF3E1B"/>
    <w:rsid w:val="00BF4585"/>
    <w:rsid w:val="00BF4F69"/>
    <w:rsid w:val="00BF5336"/>
    <w:rsid w:val="00BF56D3"/>
    <w:rsid w:val="00BF591F"/>
    <w:rsid w:val="00BF5BBC"/>
    <w:rsid w:val="00BF61C9"/>
    <w:rsid w:val="00BF6997"/>
    <w:rsid w:val="00BF6BAA"/>
    <w:rsid w:val="00BF6FFB"/>
    <w:rsid w:val="00BF7464"/>
    <w:rsid w:val="00BF7CB9"/>
    <w:rsid w:val="00C00097"/>
    <w:rsid w:val="00C001AF"/>
    <w:rsid w:val="00C0041C"/>
    <w:rsid w:val="00C00568"/>
    <w:rsid w:val="00C008A9"/>
    <w:rsid w:val="00C009B1"/>
    <w:rsid w:val="00C00C73"/>
    <w:rsid w:val="00C00D9A"/>
    <w:rsid w:val="00C012DB"/>
    <w:rsid w:val="00C01766"/>
    <w:rsid w:val="00C018EC"/>
    <w:rsid w:val="00C01989"/>
    <w:rsid w:val="00C01D2B"/>
    <w:rsid w:val="00C02371"/>
    <w:rsid w:val="00C024CF"/>
    <w:rsid w:val="00C029F9"/>
    <w:rsid w:val="00C02C0E"/>
    <w:rsid w:val="00C031B3"/>
    <w:rsid w:val="00C033E2"/>
    <w:rsid w:val="00C0352F"/>
    <w:rsid w:val="00C04EA0"/>
    <w:rsid w:val="00C04EED"/>
    <w:rsid w:val="00C0571A"/>
    <w:rsid w:val="00C05C0B"/>
    <w:rsid w:val="00C05F60"/>
    <w:rsid w:val="00C067A3"/>
    <w:rsid w:val="00C06E07"/>
    <w:rsid w:val="00C06E4F"/>
    <w:rsid w:val="00C06FDE"/>
    <w:rsid w:val="00C0709A"/>
    <w:rsid w:val="00C073BB"/>
    <w:rsid w:val="00C0744A"/>
    <w:rsid w:val="00C0763B"/>
    <w:rsid w:val="00C07A0A"/>
    <w:rsid w:val="00C10244"/>
    <w:rsid w:val="00C103C5"/>
    <w:rsid w:val="00C10427"/>
    <w:rsid w:val="00C10643"/>
    <w:rsid w:val="00C10A94"/>
    <w:rsid w:val="00C10C52"/>
    <w:rsid w:val="00C10FB6"/>
    <w:rsid w:val="00C11725"/>
    <w:rsid w:val="00C1177F"/>
    <w:rsid w:val="00C1184D"/>
    <w:rsid w:val="00C12069"/>
    <w:rsid w:val="00C1236B"/>
    <w:rsid w:val="00C123AE"/>
    <w:rsid w:val="00C12418"/>
    <w:rsid w:val="00C1274B"/>
    <w:rsid w:val="00C1282B"/>
    <w:rsid w:val="00C13202"/>
    <w:rsid w:val="00C13215"/>
    <w:rsid w:val="00C1325C"/>
    <w:rsid w:val="00C13350"/>
    <w:rsid w:val="00C13955"/>
    <w:rsid w:val="00C143C7"/>
    <w:rsid w:val="00C14A67"/>
    <w:rsid w:val="00C14D13"/>
    <w:rsid w:val="00C14D82"/>
    <w:rsid w:val="00C15638"/>
    <w:rsid w:val="00C162C6"/>
    <w:rsid w:val="00C165B1"/>
    <w:rsid w:val="00C165C3"/>
    <w:rsid w:val="00C170BF"/>
    <w:rsid w:val="00C170FB"/>
    <w:rsid w:val="00C179C2"/>
    <w:rsid w:val="00C200D0"/>
    <w:rsid w:val="00C20645"/>
    <w:rsid w:val="00C207F2"/>
    <w:rsid w:val="00C20890"/>
    <w:rsid w:val="00C20BF2"/>
    <w:rsid w:val="00C20C1E"/>
    <w:rsid w:val="00C20E99"/>
    <w:rsid w:val="00C20E9F"/>
    <w:rsid w:val="00C20EA8"/>
    <w:rsid w:val="00C216B1"/>
    <w:rsid w:val="00C21744"/>
    <w:rsid w:val="00C218E8"/>
    <w:rsid w:val="00C21D2A"/>
    <w:rsid w:val="00C22209"/>
    <w:rsid w:val="00C2226A"/>
    <w:rsid w:val="00C222B5"/>
    <w:rsid w:val="00C2258D"/>
    <w:rsid w:val="00C229FF"/>
    <w:rsid w:val="00C2341E"/>
    <w:rsid w:val="00C23CBD"/>
    <w:rsid w:val="00C2448A"/>
    <w:rsid w:val="00C246FA"/>
    <w:rsid w:val="00C24917"/>
    <w:rsid w:val="00C24DEC"/>
    <w:rsid w:val="00C25029"/>
    <w:rsid w:val="00C2550C"/>
    <w:rsid w:val="00C25715"/>
    <w:rsid w:val="00C25814"/>
    <w:rsid w:val="00C2592E"/>
    <w:rsid w:val="00C25DC9"/>
    <w:rsid w:val="00C25F49"/>
    <w:rsid w:val="00C26078"/>
    <w:rsid w:val="00C2611E"/>
    <w:rsid w:val="00C263C7"/>
    <w:rsid w:val="00C26FD3"/>
    <w:rsid w:val="00C27431"/>
    <w:rsid w:val="00C27A14"/>
    <w:rsid w:val="00C27A46"/>
    <w:rsid w:val="00C27B38"/>
    <w:rsid w:val="00C30159"/>
    <w:rsid w:val="00C30378"/>
    <w:rsid w:val="00C306DD"/>
    <w:rsid w:val="00C30703"/>
    <w:rsid w:val="00C30735"/>
    <w:rsid w:val="00C30B05"/>
    <w:rsid w:val="00C30C77"/>
    <w:rsid w:val="00C3122E"/>
    <w:rsid w:val="00C315CE"/>
    <w:rsid w:val="00C31B82"/>
    <w:rsid w:val="00C31EE2"/>
    <w:rsid w:val="00C32DEA"/>
    <w:rsid w:val="00C33420"/>
    <w:rsid w:val="00C3368B"/>
    <w:rsid w:val="00C33B3D"/>
    <w:rsid w:val="00C33BC5"/>
    <w:rsid w:val="00C34353"/>
    <w:rsid w:val="00C3449B"/>
    <w:rsid w:val="00C35992"/>
    <w:rsid w:val="00C35A6C"/>
    <w:rsid w:val="00C36008"/>
    <w:rsid w:val="00C363EA"/>
    <w:rsid w:val="00C36419"/>
    <w:rsid w:val="00C36508"/>
    <w:rsid w:val="00C36658"/>
    <w:rsid w:val="00C36EFE"/>
    <w:rsid w:val="00C36F7A"/>
    <w:rsid w:val="00C372F7"/>
    <w:rsid w:val="00C376AA"/>
    <w:rsid w:val="00C379D8"/>
    <w:rsid w:val="00C37F0A"/>
    <w:rsid w:val="00C4000A"/>
    <w:rsid w:val="00C40038"/>
    <w:rsid w:val="00C4071A"/>
    <w:rsid w:val="00C40744"/>
    <w:rsid w:val="00C40A47"/>
    <w:rsid w:val="00C40B94"/>
    <w:rsid w:val="00C40CF0"/>
    <w:rsid w:val="00C40E7B"/>
    <w:rsid w:val="00C40FBC"/>
    <w:rsid w:val="00C41017"/>
    <w:rsid w:val="00C41231"/>
    <w:rsid w:val="00C4144C"/>
    <w:rsid w:val="00C41475"/>
    <w:rsid w:val="00C4152A"/>
    <w:rsid w:val="00C4162B"/>
    <w:rsid w:val="00C418D9"/>
    <w:rsid w:val="00C41944"/>
    <w:rsid w:val="00C42A1F"/>
    <w:rsid w:val="00C42AC1"/>
    <w:rsid w:val="00C433AE"/>
    <w:rsid w:val="00C433C2"/>
    <w:rsid w:val="00C439A1"/>
    <w:rsid w:val="00C43C28"/>
    <w:rsid w:val="00C43FA8"/>
    <w:rsid w:val="00C443BB"/>
    <w:rsid w:val="00C44424"/>
    <w:rsid w:val="00C446EE"/>
    <w:rsid w:val="00C4470A"/>
    <w:rsid w:val="00C44C0B"/>
    <w:rsid w:val="00C44D87"/>
    <w:rsid w:val="00C45174"/>
    <w:rsid w:val="00C45208"/>
    <w:rsid w:val="00C46436"/>
    <w:rsid w:val="00C46B66"/>
    <w:rsid w:val="00C46BF8"/>
    <w:rsid w:val="00C47616"/>
    <w:rsid w:val="00C476B9"/>
    <w:rsid w:val="00C478B6"/>
    <w:rsid w:val="00C478DB"/>
    <w:rsid w:val="00C4792B"/>
    <w:rsid w:val="00C47ACC"/>
    <w:rsid w:val="00C47C2E"/>
    <w:rsid w:val="00C5026C"/>
    <w:rsid w:val="00C50500"/>
    <w:rsid w:val="00C507CF"/>
    <w:rsid w:val="00C50929"/>
    <w:rsid w:val="00C50A34"/>
    <w:rsid w:val="00C51039"/>
    <w:rsid w:val="00C510BA"/>
    <w:rsid w:val="00C515A2"/>
    <w:rsid w:val="00C51BA7"/>
    <w:rsid w:val="00C51D30"/>
    <w:rsid w:val="00C520DC"/>
    <w:rsid w:val="00C526E1"/>
    <w:rsid w:val="00C527A8"/>
    <w:rsid w:val="00C52E96"/>
    <w:rsid w:val="00C52F91"/>
    <w:rsid w:val="00C5381E"/>
    <w:rsid w:val="00C539CC"/>
    <w:rsid w:val="00C53EA0"/>
    <w:rsid w:val="00C5416C"/>
    <w:rsid w:val="00C5417F"/>
    <w:rsid w:val="00C544B8"/>
    <w:rsid w:val="00C54541"/>
    <w:rsid w:val="00C54BD4"/>
    <w:rsid w:val="00C54D63"/>
    <w:rsid w:val="00C5569D"/>
    <w:rsid w:val="00C557A6"/>
    <w:rsid w:val="00C55B75"/>
    <w:rsid w:val="00C55C55"/>
    <w:rsid w:val="00C55D2C"/>
    <w:rsid w:val="00C56FDC"/>
    <w:rsid w:val="00C57204"/>
    <w:rsid w:val="00C5754C"/>
    <w:rsid w:val="00C576BE"/>
    <w:rsid w:val="00C57975"/>
    <w:rsid w:val="00C57C92"/>
    <w:rsid w:val="00C57D89"/>
    <w:rsid w:val="00C57FBA"/>
    <w:rsid w:val="00C57FEC"/>
    <w:rsid w:val="00C60023"/>
    <w:rsid w:val="00C60807"/>
    <w:rsid w:val="00C60BE7"/>
    <w:rsid w:val="00C6122E"/>
    <w:rsid w:val="00C61265"/>
    <w:rsid w:val="00C61347"/>
    <w:rsid w:val="00C617B8"/>
    <w:rsid w:val="00C61A53"/>
    <w:rsid w:val="00C61CF8"/>
    <w:rsid w:val="00C6244B"/>
    <w:rsid w:val="00C6250E"/>
    <w:rsid w:val="00C62960"/>
    <w:rsid w:val="00C631B3"/>
    <w:rsid w:val="00C6327F"/>
    <w:rsid w:val="00C634B7"/>
    <w:rsid w:val="00C63584"/>
    <w:rsid w:val="00C63811"/>
    <w:rsid w:val="00C63857"/>
    <w:rsid w:val="00C63CEA"/>
    <w:rsid w:val="00C63DB3"/>
    <w:rsid w:val="00C63E8B"/>
    <w:rsid w:val="00C6434E"/>
    <w:rsid w:val="00C64D49"/>
    <w:rsid w:val="00C64D54"/>
    <w:rsid w:val="00C6509E"/>
    <w:rsid w:val="00C6554C"/>
    <w:rsid w:val="00C658A9"/>
    <w:rsid w:val="00C66059"/>
    <w:rsid w:val="00C665F9"/>
    <w:rsid w:val="00C66B40"/>
    <w:rsid w:val="00C66CBF"/>
    <w:rsid w:val="00C66CD4"/>
    <w:rsid w:val="00C66F8A"/>
    <w:rsid w:val="00C67901"/>
    <w:rsid w:val="00C701A3"/>
    <w:rsid w:val="00C70299"/>
    <w:rsid w:val="00C70798"/>
    <w:rsid w:val="00C70CE9"/>
    <w:rsid w:val="00C70DA5"/>
    <w:rsid w:val="00C7112B"/>
    <w:rsid w:val="00C71828"/>
    <w:rsid w:val="00C72101"/>
    <w:rsid w:val="00C722F9"/>
    <w:rsid w:val="00C72927"/>
    <w:rsid w:val="00C72E51"/>
    <w:rsid w:val="00C72F60"/>
    <w:rsid w:val="00C7314A"/>
    <w:rsid w:val="00C7318E"/>
    <w:rsid w:val="00C73313"/>
    <w:rsid w:val="00C733EA"/>
    <w:rsid w:val="00C7384A"/>
    <w:rsid w:val="00C738C8"/>
    <w:rsid w:val="00C73D01"/>
    <w:rsid w:val="00C743A4"/>
    <w:rsid w:val="00C744B6"/>
    <w:rsid w:val="00C75553"/>
    <w:rsid w:val="00C755EC"/>
    <w:rsid w:val="00C75939"/>
    <w:rsid w:val="00C760A0"/>
    <w:rsid w:val="00C76217"/>
    <w:rsid w:val="00C766AC"/>
    <w:rsid w:val="00C76878"/>
    <w:rsid w:val="00C76B84"/>
    <w:rsid w:val="00C77523"/>
    <w:rsid w:val="00C77818"/>
    <w:rsid w:val="00C7785A"/>
    <w:rsid w:val="00C77985"/>
    <w:rsid w:val="00C800A8"/>
    <w:rsid w:val="00C80BD3"/>
    <w:rsid w:val="00C81222"/>
    <w:rsid w:val="00C8124B"/>
    <w:rsid w:val="00C8158E"/>
    <w:rsid w:val="00C819F5"/>
    <w:rsid w:val="00C81BB1"/>
    <w:rsid w:val="00C81F90"/>
    <w:rsid w:val="00C81FAB"/>
    <w:rsid w:val="00C82A41"/>
    <w:rsid w:val="00C82A70"/>
    <w:rsid w:val="00C82C93"/>
    <w:rsid w:val="00C82F61"/>
    <w:rsid w:val="00C8349E"/>
    <w:rsid w:val="00C83858"/>
    <w:rsid w:val="00C83A1C"/>
    <w:rsid w:val="00C83A8E"/>
    <w:rsid w:val="00C83C48"/>
    <w:rsid w:val="00C83DD3"/>
    <w:rsid w:val="00C83E09"/>
    <w:rsid w:val="00C842FA"/>
    <w:rsid w:val="00C84538"/>
    <w:rsid w:val="00C8482A"/>
    <w:rsid w:val="00C84C84"/>
    <w:rsid w:val="00C850F9"/>
    <w:rsid w:val="00C8511D"/>
    <w:rsid w:val="00C857C5"/>
    <w:rsid w:val="00C863A0"/>
    <w:rsid w:val="00C86537"/>
    <w:rsid w:val="00C8660E"/>
    <w:rsid w:val="00C86B48"/>
    <w:rsid w:val="00C8732B"/>
    <w:rsid w:val="00C875FA"/>
    <w:rsid w:val="00C87A0C"/>
    <w:rsid w:val="00C87DE9"/>
    <w:rsid w:val="00C87F0E"/>
    <w:rsid w:val="00C90251"/>
    <w:rsid w:val="00C90312"/>
    <w:rsid w:val="00C90FD7"/>
    <w:rsid w:val="00C9134F"/>
    <w:rsid w:val="00C917DF"/>
    <w:rsid w:val="00C921F7"/>
    <w:rsid w:val="00C9228B"/>
    <w:rsid w:val="00C92B41"/>
    <w:rsid w:val="00C92B9E"/>
    <w:rsid w:val="00C92C66"/>
    <w:rsid w:val="00C92F88"/>
    <w:rsid w:val="00C9314D"/>
    <w:rsid w:val="00C9348C"/>
    <w:rsid w:val="00C934A4"/>
    <w:rsid w:val="00C93721"/>
    <w:rsid w:val="00C93723"/>
    <w:rsid w:val="00C93956"/>
    <w:rsid w:val="00C93AD6"/>
    <w:rsid w:val="00C93AE5"/>
    <w:rsid w:val="00C93BA4"/>
    <w:rsid w:val="00C93F46"/>
    <w:rsid w:val="00C946AE"/>
    <w:rsid w:val="00C94A03"/>
    <w:rsid w:val="00C9539C"/>
    <w:rsid w:val="00C955A0"/>
    <w:rsid w:val="00C95B74"/>
    <w:rsid w:val="00C95DBB"/>
    <w:rsid w:val="00C95DD0"/>
    <w:rsid w:val="00C96BC5"/>
    <w:rsid w:val="00C9715C"/>
    <w:rsid w:val="00C975EA"/>
    <w:rsid w:val="00C977DC"/>
    <w:rsid w:val="00C97DFB"/>
    <w:rsid w:val="00C97E2D"/>
    <w:rsid w:val="00CA009F"/>
    <w:rsid w:val="00CA0373"/>
    <w:rsid w:val="00CA04A7"/>
    <w:rsid w:val="00CA04B2"/>
    <w:rsid w:val="00CA096A"/>
    <w:rsid w:val="00CA0AAF"/>
    <w:rsid w:val="00CA1381"/>
    <w:rsid w:val="00CA147A"/>
    <w:rsid w:val="00CA14C3"/>
    <w:rsid w:val="00CA1DAC"/>
    <w:rsid w:val="00CA2872"/>
    <w:rsid w:val="00CA289F"/>
    <w:rsid w:val="00CA2D35"/>
    <w:rsid w:val="00CA3695"/>
    <w:rsid w:val="00CA3DBC"/>
    <w:rsid w:val="00CA3DC2"/>
    <w:rsid w:val="00CA3F89"/>
    <w:rsid w:val="00CA4072"/>
    <w:rsid w:val="00CA418A"/>
    <w:rsid w:val="00CA4718"/>
    <w:rsid w:val="00CA506C"/>
    <w:rsid w:val="00CA5EA9"/>
    <w:rsid w:val="00CA5FD5"/>
    <w:rsid w:val="00CA60AD"/>
    <w:rsid w:val="00CA626C"/>
    <w:rsid w:val="00CA63D2"/>
    <w:rsid w:val="00CA6441"/>
    <w:rsid w:val="00CA6CB6"/>
    <w:rsid w:val="00CA6E30"/>
    <w:rsid w:val="00CA6F6C"/>
    <w:rsid w:val="00CA6FDF"/>
    <w:rsid w:val="00CA7B44"/>
    <w:rsid w:val="00CA7CB6"/>
    <w:rsid w:val="00CA7CEB"/>
    <w:rsid w:val="00CA7FD1"/>
    <w:rsid w:val="00CB063B"/>
    <w:rsid w:val="00CB06FE"/>
    <w:rsid w:val="00CB091D"/>
    <w:rsid w:val="00CB094F"/>
    <w:rsid w:val="00CB09AF"/>
    <w:rsid w:val="00CB0CBD"/>
    <w:rsid w:val="00CB0DB4"/>
    <w:rsid w:val="00CB109C"/>
    <w:rsid w:val="00CB1483"/>
    <w:rsid w:val="00CB152E"/>
    <w:rsid w:val="00CB186F"/>
    <w:rsid w:val="00CB1914"/>
    <w:rsid w:val="00CB1B39"/>
    <w:rsid w:val="00CB1C76"/>
    <w:rsid w:val="00CB1F07"/>
    <w:rsid w:val="00CB2222"/>
    <w:rsid w:val="00CB243D"/>
    <w:rsid w:val="00CB25CE"/>
    <w:rsid w:val="00CB2641"/>
    <w:rsid w:val="00CB2689"/>
    <w:rsid w:val="00CB2EE7"/>
    <w:rsid w:val="00CB2F87"/>
    <w:rsid w:val="00CB2FA4"/>
    <w:rsid w:val="00CB3306"/>
    <w:rsid w:val="00CB35C5"/>
    <w:rsid w:val="00CB360F"/>
    <w:rsid w:val="00CB43C2"/>
    <w:rsid w:val="00CB4633"/>
    <w:rsid w:val="00CB488A"/>
    <w:rsid w:val="00CB4B4E"/>
    <w:rsid w:val="00CB4DD6"/>
    <w:rsid w:val="00CB52B4"/>
    <w:rsid w:val="00CB5357"/>
    <w:rsid w:val="00CB6268"/>
    <w:rsid w:val="00CB7288"/>
    <w:rsid w:val="00CB7382"/>
    <w:rsid w:val="00CB73E8"/>
    <w:rsid w:val="00CB7896"/>
    <w:rsid w:val="00CB78E8"/>
    <w:rsid w:val="00CB7989"/>
    <w:rsid w:val="00CB79D3"/>
    <w:rsid w:val="00CB7C89"/>
    <w:rsid w:val="00CB7D8A"/>
    <w:rsid w:val="00CB7DA3"/>
    <w:rsid w:val="00CB7ED6"/>
    <w:rsid w:val="00CC0428"/>
    <w:rsid w:val="00CC0AF9"/>
    <w:rsid w:val="00CC0CF6"/>
    <w:rsid w:val="00CC1071"/>
    <w:rsid w:val="00CC143E"/>
    <w:rsid w:val="00CC1461"/>
    <w:rsid w:val="00CC15E5"/>
    <w:rsid w:val="00CC16C6"/>
    <w:rsid w:val="00CC183A"/>
    <w:rsid w:val="00CC19C9"/>
    <w:rsid w:val="00CC1E25"/>
    <w:rsid w:val="00CC1EB8"/>
    <w:rsid w:val="00CC20EA"/>
    <w:rsid w:val="00CC25EF"/>
    <w:rsid w:val="00CC2A6A"/>
    <w:rsid w:val="00CC2ADF"/>
    <w:rsid w:val="00CC3002"/>
    <w:rsid w:val="00CC3F43"/>
    <w:rsid w:val="00CC3F5F"/>
    <w:rsid w:val="00CC40CE"/>
    <w:rsid w:val="00CC48EA"/>
    <w:rsid w:val="00CC4994"/>
    <w:rsid w:val="00CC4E3D"/>
    <w:rsid w:val="00CC4EEF"/>
    <w:rsid w:val="00CC4FDC"/>
    <w:rsid w:val="00CC507E"/>
    <w:rsid w:val="00CC545F"/>
    <w:rsid w:val="00CC5C27"/>
    <w:rsid w:val="00CC60DB"/>
    <w:rsid w:val="00CC61C3"/>
    <w:rsid w:val="00CC623D"/>
    <w:rsid w:val="00CC6695"/>
    <w:rsid w:val="00CC6872"/>
    <w:rsid w:val="00CC6DCE"/>
    <w:rsid w:val="00CC6EEE"/>
    <w:rsid w:val="00CC702D"/>
    <w:rsid w:val="00CC70E4"/>
    <w:rsid w:val="00CC737E"/>
    <w:rsid w:val="00CC7B28"/>
    <w:rsid w:val="00CC7C0C"/>
    <w:rsid w:val="00CD008B"/>
    <w:rsid w:val="00CD0354"/>
    <w:rsid w:val="00CD06C7"/>
    <w:rsid w:val="00CD0E68"/>
    <w:rsid w:val="00CD1402"/>
    <w:rsid w:val="00CD1668"/>
    <w:rsid w:val="00CD181F"/>
    <w:rsid w:val="00CD1B00"/>
    <w:rsid w:val="00CD1E42"/>
    <w:rsid w:val="00CD1EAF"/>
    <w:rsid w:val="00CD1FDD"/>
    <w:rsid w:val="00CD215F"/>
    <w:rsid w:val="00CD2518"/>
    <w:rsid w:val="00CD3017"/>
    <w:rsid w:val="00CD30C4"/>
    <w:rsid w:val="00CD3457"/>
    <w:rsid w:val="00CD3C31"/>
    <w:rsid w:val="00CD3FCB"/>
    <w:rsid w:val="00CD4276"/>
    <w:rsid w:val="00CD427F"/>
    <w:rsid w:val="00CD442E"/>
    <w:rsid w:val="00CD56B0"/>
    <w:rsid w:val="00CD5773"/>
    <w:rsid w:val="00CD5BD1"/>
    <w:rsid w:val="00CD5CB8"/>
    <w:rsid w:val="00CD5CF9"/>
    <w:rsid w:val="00CD5D09"/>
    <w:rsid w:val="00CD61EE"/>
    <w:rsid w:val="00CD638E"/>
    <w:rsid w:val="00CD69FA"/>
    <w:rsid w:val="00CD7031"/>
    <w:rsid w:val="00CD74BD"/>
    <w:rsid w:val="00CD7568"/>
    <w:rsid w:val="00CD7FC8"/>
    <w:rsid w:val="00CE009A"/>
    <w:rsid w:val="00CE0694"/>
    <w:rsid w:val="00CE07B8"/>
    <w:rsid w:val="00CE0A0F"/>
    <w:rsid w:val="00CE0BAE"/>
    <w:rsid w:val="00CE0E70"/>
    <w:rsid w:val="00CE0EA0"/>
    <w:rsid w:val="00CE0ED3"/>
    <w:rsid w:val="00CE127E"/>
    <w:rsid w:val="00CE1350"/>
    <w:rsid w:val="00CE1589"/>
    <w:rsid w:val="00CE16CB"/>
    <w:rsid w:val="00CE1935"/>
    <w:rsid w:val="00CE1DE0"/>
    <w:rsid w:val="00CE1E41"/>
    <w:rsid w:val="00CE235B"/>
    <w:rsid w:val="00CE240B"/>
    <w:rsid w:val="00CE25CE"/>
    <w:rsid w:val="00CE2624"/>
    <w:rsid w:val="00CE2834"/>
    <w:rsid w:val="00CE293C"/>
    <w:rsid w:val="00CE2B16"/>
    <w:rsid w:val="00CE2BB5"/>
    <w:rsid w:val="00CE3778"/>
    <w:rsid w:val="00CE3BC7"/>
    <w:rsid w:val="00CE3F5B"/>
    <w:rsid w:val="00CE3FFE"/>
    <w:rsid w:val="00CE435A"/>
    <w:rsid w:val="00CE48CB"/>
    <w:rsid w:val="00CE4C3C"/>
    <w:rsid w:val="00CE4C80"/>
    <w:rsid w:val="00CE4E2E"/>
    <w:rsid w:val="00CE4FBB"/>
    <w:rsid w:val="00CE5339"/>
    <w:rsid w:val="00CE5379"/>
    <w:rsid w:val="00CE540C"/>
    <w:rsid w:val="00CE59BF"/>
    <w:rsid w:val="00CE5DDB"/>
    <w:rsid w:val="00CE5E55"/>
    <w:rsid w:val="00CE6B66"/>
    <w:rsid w:val="00CE6B90"/>
    <w:rsid w:val="00CE700E"/>
    <w:rsid w:val="00CE722C"/>
    <w:rsid w:val="00CE757E"/>
    <w:rsid w:val="00CE7731"/>
    <w:rsid w:val="00CE77C0"/>
    <w:rsid w:val="00CE78B3"/>
    <w:rsid w:val="00CE79A3"/>
    <w:rsid w:val="00CE7A5E"/>
    <w:rsid w:val="00CE7C2D"/>
    <w:rsid w:val="00CE7C5B"/>
    <w:rsid w:val="00CE7D48"/>
    <w:rsid w:val="00CE7E79"/>
    <w:rsid w:val="00CF003D"/>
    <w:rsid w:val="00CF028B"/>
    <w:rsid w:val="00CF04BA"/>
    <w:rsid w:val="00CF09D4"/>
    <w:rsid w:val="00CF0E05"/>
    <w:rsid w:val="00CF0FE2"/>
    <w:rsid w:val="00CF11FC"/>
    <w:rsid w:val="00CF189A"/>
    <w:rsid w:val="00CF1E90"/>
    <w:rsid w:val="00CF20AF"/>
    <w:rsid w:val="00CF23E6"/>
    <w:rsid w:val="00CF28CC"/>
    <w:rsid w:val="00CF30F2"/>
    <w:rsid w:val="00CF310B"/>
    <w:rsid w:val="00CF317C"/>
    <w:rsid w:val="00CF33E8"/>
    <w:rsid w:val="00CF3A50"/>
    <w:rsid w:val="00CF3D90"/>
    <w:rsid w:val="00CF3F76"/>
    <w:rsid w:val="00CF42D0"/>
    <w:rsid w:val="00CF43EF"/>
    <w:rsid w:val="00CF4A2A"/>
    <w:rsid w:val="00CF4D20"/>
    <w:rsid w:val="00CF5209"/>
    <w:rsid w:val="00CF5375"/>
    <w:rsid w:val="00CF53DC"/>
    <w:rsid w:val="00CF56BC"/>
    <w:rsid w:val="00CF56DB"/>
    <w:rsid w:val="00CF5C6D"/>
    <w:rsid w:val="00CF5D54"/>
    <w:rsid w:val="00CF61BB"/>
    <w:rsid w:val="00CF6ABF"/>
    <w:rsid w:val="00CF6F63"/>
    <w:rsid w:val="00CF7225"/>
    <w:rsid w:val="00CF7286"/>
    <w:rsid w:val="00CF7366"/>
    <w:rsid w:val="00CF7707"/>
    <w:rsid w:val="00CF7AE5"/>
    <w:rsid w:val="00CF7CC2"/>
    <w:rsid w:val="00CF7D39"/>
    <w:rsid w:val="00CF7ECB"/>
    <w:rsid w:val="00D00259"/>
    <w:rsid w:val="00D003CD"/>
    <w:rsid w:val="00D004BF"/>
    <w:rsid w:val="00D00679"/>
    <w:rsid w:val="00D00C89"/>
    <w:rsid w:val="00D00CBA"/>
    <w:rsid w:val="00D00DAF"/>
    <w:rsid w:val="00D0140A"/>
    <w:rsid w:val="00D01F58"/>
    <w:rsid w:val="00D021D5"/>
    <w:rsid w:val="00D02236"/>
    <w:rsid w:val="00D02502"/>
    <w:rsid w:val="00D02589"/>
    <w:rsid w:val="00D025F7"/>
    <w:rsid w:val="00D02B71"/>
    <w:rsid w:val="00D02D63"/>
    <w:rsid w:val="00D032CB"/>
    <w:rsid w:val="00D034D4"/>
    <w:rsid w:val="00D03683"/>
    <w:rsid w:val="00D0383D"/>
    <w:rsid w:val="00D0395B"/>
    <w:rsid w:val="00D03D29"/>
    <w:rsid w:val="00D0428B"/>
    <w:rsid w:val="00D04377"/>
    <w:rsid w:val="00D04491"/>
    <w:rsid w:val="00D044E2"/>
    <w:rsid w:val="00D046E9"/>
    <w:rsid w:val="00D04918"/>
    <w:rsid w:val="00D04A98"/>
    <w:rsid w:val="00D04B5C"/>
    <w:rsid w:val="00D05B89"/>
    <w:rsid w:val="00D05CEE"/>
    <w:rsid w:val="00D05D76"/>
    <w:rsid w:val="00D060A1"/>
    <w:rsid w:val="00D06278"/>
    <w:rsid w:val="00D0655F"/>
    <w:rsid w:val="00D06A64"/>
    <w:rsid w:val="00D06D15"/>
    <w:rsid w:val="00D0748A"/>
    <w:rsid w:val="00D0772B"/>
    <w:rsid w:val="00D07937"/>
    <w:rsid w:val="00D07BA1"/>
    <w:rsid w:val="00D07DEB"/>
    <w:rsid w:val="00D07F5F"/>
    <w:rsid w:val="00D10718"/>
    <w:rsid w:val="00D1099A"/>
    <w:rsid w:val="00D10BA6"/>
    <w:rsid w:val="00D10DF1"/>
    <w:rsid w:val="00D112D0"/>
    <w:rsid w:val="00D1149C"/>
    <w:rsid w:val="00D1154A"/>
    <w:rsid w:val="00D118C1"/>
    <w:rsid w:val="00D11974"/>
    <w:rsid w:val="00D11A25"/>
    <w:rsid w:val="00D11EC8"/>
    <w:rsid w:val="00D1225C"/>
    <w:rsid w:val="00D12ACD"/>
    <w:rsid w:val="00D12AF2"/>
    <w:rsid w:val="00D12C96"/>
    <w:rsid w:val="00D1300C"/>
    <w:rsid w:val="00D13417"/>
    <w:rsid w:val="00D134A2"/>
    <w:rsid w:val="00D13595"/>
    <w:rsid w:val="00D13649"/>
    <w:rsid w:val="00D136F8"/>
    <w:rsid w:val="00D144F4"/>
    <w:rsid w:val="00D146A5"/>
    <w:rsid w:val="00D149A1"/>
    <w:rsid w:val="00D14AE8"/>
    <w:rsid w:val="00D14AEE"/>
    <w:rsid w:val="00D15185"/>
    <w:rsid w:val="00D15846"/>
    <w:rsid w:val="00D158AF"/>
    <w:rsid w:val="00D15DF0"/>
    <w:rsid w:val="00D15ED3"/>
    <w:rsid w:val="00D168F1"/>
    <w:rsid w:val="00D16B4D"/>
    <w:rsid w:val="00D17C9C"/>
    <w:rsid w:val="00D17D5B"/>
    <w:rsid w:val="00D200B3"/>
    <w:rsid w:val="00D200D0"/>
    <w:rsid w:val="00D20244"/>
    <w:rsid w:val="00D204EF"/>
    <w:rsid w:val="00D20AA7"/>
    <w:rsid w:val="00D20E82"/>
    <w:rsid w:val="00D20FB2"/>
    <w:rsid w:val="00D2157D"/>
    <w:rsid w:val="00D216DD"/>
    <w:rsid w:val="00D219F9"/>
    <w:rsid w:val="00D21C95"/>
    <w:rsid w:val="00D21D3F"/>
    <w:rsid w:val="00D22217"/>
    <w:rsid w:val="00D223D3"/>
    <w:rsid w:val="00D22E6D"/>
    <w:rsid w:val="00D230D5"/>
    <w:rsid w:val="00D2312D"/>
    <w:rsid w:val="00D2340F"/>
    <w:rsid w:val="00D23433"/>
    <w:rsid w:val="00D23499"/>
    <w:rsid w:val="00D237DA"/>
    <w:rsid w:val="00D23D79"/>
    <w:rsid w:val="00D23FDB"/>
    <w:rsid w:val="00D242D6"/>
    <w:rsid w:val="00D24521"/>
    <w:rsid w:val="00D246DF"/>
    <w:rsid w:val="00D24750"/>
    <w:rsid w:val="00D24948"/>
    <w:rsid w:val="00D249C6"/>
    <w:rsid w:val="00D2523E"/>
    <w:rsid w:val="00D25282"/>
    <w:rsid w:val="00D25501"/>
    <w:rsid w:val="00D257B4"/>
    <w:rsid w:val="00D257BB"/>
    <w:rsid w:val="00D258BF"/>
    <w:rsid w:val="00D2607D"/>
    <w:rsid w:val="00D26570"/>
    <w:rsid w:val="00D26712"/>
    <w:rsid w:val="00D267A8"/>
    <w:rsid w:val="00D271A9"/>
    <w:rsid w:val="00D272C2"/>
    <w:rsid w:val="00D27405"/>
    <w:rsid w:val="00D27471"/>
    <w:rsid w:val="00D27712"/>
    <w:rsid w:val="00D27829"/>
    <w:rsid w:val="00D27D5F"/>
    <w:rsid w:val="00D27EAF"/>
    <w:rsid w:val="00D315AD"/>
    <w:rsid w:val="00D3163F"/>
    <w:rsid w:val="00D31924"/>
    <w:rsid w:val="00D31A25"/>
    <w:rsid w:val="00D31AD3"/>
    <w:rsid w:val="00D31E83"/>
    <w:rsid w:val="00D3230D"/>
    <w:rsid w:val="00D3294A"/>
    <w:rsid w:val="00D32980"/>
    <w:rsid w:val="00D32CDB"/>
    <w:rsid w:val="00D337B8"/>
    <w:rsid w:val="00D33C0D"/>
    <w:rsid w:val="00D33E24"/>
    <w:rsid w:val="00D33E91"/>
    <w:rsid w:val="00D34231"/>
    <w:rsid w:val="00D34343"/>
    <w:rsid w:val="00D34350"/>
    <w:rsid w:val="00D34412"/>
    <w:rsid w:val="00D34AC4"/>
    <w:rsid w:val="00D34FBC"/>
    <w:rsid w:val="00D3528C"/>
    <w:rsid w:val="00D35406"/>
    <w:rsid w:val="00D35448"/>
    <w:rsid w:val="00D3582C"/>
    <w:rsid w:val="00D358D5"/>
    <w:rsid w:val="00D35E7B"/>
    <w:rsid w:val="00D35EF3"/>
    <w:rsid w:val="00D360E2"/>
    <w:rsid w:val="00D366BB"/>
    <w:rsid w:val="00D36744"/>
    <w:rsid w:val="00D36784"/>
    <w:rsid w:val="00D375BE"/>
    <w:rsid w:val="00D377D6"/>
    <w:rsid w:val="00D40472"/>
    <w:rsid w:val="00D40926"/>
    <w:rsid w:val="00D40A69"/>
    <w:rsid w:val="00D40ACE"/>
    <w:rsid w:val="00D40DCC"/>
    <w:rsid w:val="00D41216"/>
    <w:rsid w:val="00D414C7"/>
    <w:rsid w:val="00D417F2"/>
    <w:rsid w:val="00D41A88"/>
    <w:rsid w:val="00D41E6F"/>
    <w:rsid w:val="00D42239"/>
    <w:rsid w:val="00D42702"/>
    <w:rsid w:val="00D428D8"/>
    <w:rsid w:val="00D42CF4"/>
    <w:rsid w:val="00D42EE1"/>
    <w:rsid w:val="00D43368"/>
    <w:rsid w:val="00D435BB"/>
    <w:rsid w:val="00D438B3"/>
    <w:rsid w:val="00D43C90"/>
    <w:rsid w:val="00D43F09"/>
    <w:rsid w:val="00D44482"/>
    <w:rsid w:val="00D44FE6"/>
    <w:rsid w:val="00D45294"/>
    <w:rsid w:val="00D45341"/>
    <w:rsid w:val="00D45477"/>
    <w:rsid w:val="00D45797"/>
    <w:rsid w:val="00D45ABF"/>
    <w:rsid w:val="00D45BA8"/>
    <w:rsid w:val="00D46006"/>
    <w:rsid w:val="00D46068"/>
    <w:rsid w:val="00D46231"/>
    <w:rsid w:val="00D464B1"/>
    <w:rsid w:val="00D46662"/>
    <w:rsid w:val="00D46A57"/>
    <w:rsid w:val="00D46B2D"/>
    <w:rsid w:val="00D46BA3"/>
    <w:rsid w:val="00D46CCD"/>
    <w:rsid w:val="00D46F32"/>
    <w:rsid w:val="00D46FE9"/>
    <w:rsid w:val="00D47308"/>
    <w:rsid w:val="00D47399"/>
    <w:rsid w:val="00D4750E"/>
    <w:rsid w:val="00D476A5"/>
    <w:rsid w:val="00D477BF"/>
    <w:rsid w:val="00D47C3E"/>
    <w:rsid w:val="00D47D67"/>
    <w:rsid w:val="00D5033B"/>
    <w:rsid w:val="00D506A2"/>
    <w:rsid w:val="00D50A29"/>
    <w:rsid w:val="00D50DC0"/>
    <w:rsid w:val="00D50F0A"/>
    <w:rsid w:val="00D51017"/>
    <w:rsid w:val="00D51D45"/>
    <w:rsid w:val="00D52089"/>
    <w:rsid w:val="00D52363"/>
    <w:rsid w:val="00D5266B"/>
    <w:rsid w:val="00D526D5"/>
    <w:rsid w:val="00D5287B"/>
    <w:rsid w:val="00D5313C"/>
    <w:rsid w:val="00D532FA"/>
    <w:rsid w:val="00D533E1"/>
    <w:rsid w:val="00D536A3"/>
    <w:rsid w:val="00D5391F"/>
    <w:rsid w:val="00D53C6E"/>
    <w:rsid w:val="00D53CBE"/>
    <w:rsid w:val="00D53D8D"/>
    <w:rsid w:val="00D5412A"/>
    <w:rsid w:val="00D54468"/>
    <w:rsid w:val="00D5475C"/>
    <w:rsid w:val="00D54922"/>
    <w:rsid w:val="00D54CA3"/>
    <w:rsid w:val="00D54ED2"/>
    <w:rsid w:val="00D55107"/>
    <w:rsid w:val="00D55176"/>
    <w:rsid w:val="00D5517D"/>
    <w:rsid w:val="00D55359"/>
    <w:rsid w:val="00D55421"/>
    <w:rsid w:val="00D55A4D"/>
    <w:rsid w:val="00D55B0D"/>
    <w:rsid w:val="00D55C1C"/>
    <w:rsid w:val="00D55D82"/>
    <w:rsid w:val="00D5605B"/>
    <w:rsid w:val="00D5658F"/>
    <w:rsid w:val="00D567A8"/>
    <w:rsid w:val="00D56957"/>
    <w:rsid w:val="00D569FB"/>
    <w:rsid w:val="00D56CD2"/>
    <w:rsid w:val="00D57690"/>
    <w:rsid w:val="00D57FAE"/>
    <w:rsid w:val="00D60107"/>
    <w:rsid w:val="00D60320"/>
    <w:rsid w:val="00D619D9"/>
    <w:rsid w:val="00D61BC5"/>
    <w:rsid w:val="00D61C3F"/>
    <w:rsid w:val="00D6278C"/>
    <w:rsid w:val="00D62817"/>
    <w:rsid w:val="00D62B13"/>
    <w:rsid w:val="00D62C78"/>
    <w:rsid w:val="00D6332D"/>
    <w:rsid w:val="00D63559"/>
    <w:rsid w:val="00D63A4F"/>
    <w:rsid w:val="00D63E06"/>
    <w:rsid w:val="00D646BF"/>
    <w:rsid w:val="00D6491F"/>
    <w:rsid w:val="00D64C71"/>
    <w:rsid w:val="00D656E2"/>
    <w:rsid w:val="00D65A44"/>
    <w:rsid w:val="00D65A81"/>
    <w:rsid w:val="00D65E83"/>
    <w:rsid w:val="00D66295"/>
    <w:rsid w:val="00D663DB"/>
    <w:rsid w:val="00D665D5"/>
    <w:rsid w:val="00D678E1"/>
    <w:rsid w:val="00D67A44"/>
    <w:rsid w:val="00D67B69"/>
    <w:rsid w:val="00D70124"/>
    <w:rsid w:val="00D704F9"/>
    <w:rsid w:val="00D7089F"/>
    <w:rsid w:val="00D70CD0"/>
    <w:rsid w:val="00D7124C"/>
    <w:rsid w:val="00D72199"/>
    <w:rsid w:val="00D724EF"/>
    <w:rsid w:val="00D72E07"/>
    <w:rsid w:val="00D72E0B"/>
    <w:rsid w:val="00D73866"/>
    <w:rsid w:val="00D7388C"/>
    <w:rsid w:val="00D738CF"/>
    <w:rsid w:val="00D745DE"/>
    <w:rsid w:val="00D7473C"/>
    <w:rsid w:val="00D747A5"/>
    <w:rsid w:val="00D74AF6"/>
    <w:rsid w:val="00D74D64"/>
    <w:rsid w:val="00D7504C"/>
    <w:rsid w:val="00D75442"/>
    <w:rsid w:val="00D756AB"/>
    <w:rsid w:val="00D75D0F"/>
    <w:rsid w:val="00D7646A"/>
    <w:rsid w:val="00D77011"/>
    <w:rsid w:val="00D770C4"/>
    <w:rsid w:val="00D772CF"/>
    <w:rsid w:val="00D77356"/>
    <w:rsid w:val="00D77A62"/>
    <w:rsid w:val="00D80D1C"/>
    <w:rsid w:val="00D81289"/>
    <w:rsid w:val="00D812CB"/>
    <w:rsid w:val="00D81379"/>
    <w:rsid w:val="00D8168C"/>
    <w:rsid w:val="00D819AC"/>
    <w:rsid w:val="00D819DD"/>
    <w:rsid w:val="00D81CCA"/>
    <w:rsid w:val="00D82071"/>
    <w:rsid w:val="00D82D5E"/>
    <w:rsid w:val="00D83016"/>
    <w:rsid w:val="00D83B5A"/>
    <w:rsid w:val="00D83C78"/>
    <w:rsid w:val="00D8441C"/>
    <w:rsid w:val="00D84AA3"/>
    <w:rsid w:val="00D84B7F"/>
    <w:rsid w:val="00D84C2F"/>
    <w:rsid w:val="00D84EE4"/>
    <w:rsid w:val="00D858FA"/>
    <w:rsid w:val="00D85A4F"/>
    <w:rsid w:val="00D8615F"/>
    <w:rsid w:val="00D86169"/>
    <w:rsid w:val="00D86283"/>
    <w:rsid w:val="00D863F9"/>
    <w:rsid w:val="00D865BA"/>
    <w:rsid w:val="00D866C0"/>
    <w:rsid w:val="00D86BFB"/>
    <w:rsid w:val="00D87900"/>
    <w:rsid w:val="00D87A23"/>
    <w:rsid w:val="00D87D3E"/>
    <w:rsid w:val="00D87DB0"/>
    <w:rsid w:val="00D908BE"/>
    <w:rsid w:val="00D9113E"/>
    <w:rsid w:val="00D9117D"/>
    <w:rsid w:val="00D91315"/>
    <w:rsid w:val="00D91565"/>
    <w:rsid w:val="00D9168F"/>
    <w:rsid w:val="00D9178D"/>
    <w:rsid w:val="00D91AD6"/>
    <w:rsid w:val="00D91FA0"/>
    <w:rsid w:val="00D9282C"/>
    <w:rsid w:val="00D92E53"/>
    <w:rsid w:val="00D930F8"/>
    <w:rsid w:val="00D9373B"/>
    <w:rsid w:val="00D938E4"/>
    <w:rsid w:val="00D9394F"/>
    <w:rsid w:val="00D93B7E"/>
    <w:rsid w:val="00D93CBC"/>
    <w:rsid w:val="00D93DF5"/>
    <w:rsid w:val="00D93E6A"/>
    <w:rsid w:val="00D9403F"/>
    <w:rsid w:val="00D94171"/>
    <w:rsid w:val="00D94233"/>
    <w:rsid w:val="00D943B9"/>
    <w:rsid w:val="00D94437"/>
    <w:rsid w:val="00D944C0"/>
    <w:rsid w:val="00D9456A"/>
    <w:rsid w:val="00D94654"/>
    <w:rsid w:val="00D94673"/>
    <w:rsid w:val="00D949C5"/>
    <w:rsid w:val="00D94EB3"/>
    <w:rsid w:val="00D95336"/>
    <w:rsid w:val="00D954CA"/>
    <w:rsid w:val="00D95904"/>
    <w:rsid w:val="00D96575"/>
    <w:rsid w:val="00D968DF"/>
    <w:rsid w:val="00D97B63"/>
    <w:rsid w:val="00DA022F"/>
    <w:rsid w:val="00DA0859"/>
    <w:rsid w:val="00DA08D8"/>
    <w:rsid w:val="00DA2114"/>
    <w:rsid w:val="00DA213B"/>
    <w:rsid w:val="00DA2332"/>
    <w:rsid w:val="00DA2384"/>
    <w:rsid w:val="00DA23F3"/>
    <w:rsid w:val="00DA2761"/>
    <w:rsid w:val="00DA27DA"/>
    <w:rsid w:val="00DA293C"/>
    <w:rsid w:val="00DA2BC0"/>
    <w:rsid w:val="00DA3191"/>
    <w:rsid w:val="00DA363D"/>
    <w:rsid w:val="00DA3768"/>
    <w:rsid w:val="00DA3D6F"/>
    <w:rsid w:val="00DA3DAA"/>
    <w:rsid w:val="00DA3E8F"/>
    <w:rsid w:val="00DA3FDF"/>
    <w:rsid w:val="00DA41D4"/>
    <w:rsid w:val="00DA43D4"/>
    <w:rsid w:val="00DA5056"/>
    <w:rsid w:val="00DA543E"/>
    <w:rsid w:val="00DA5956"/>
    <w:rsid w:val="00DA5B23"/>
    <w:rsid w:val="00DA5EA4"/>
    <w:rsid w:val="00DA61AE"/>
    <w:rsid w:val="00DA626B"/>
    <w:rsid w:val="00DA65E4"/>
    <w:rsid w:val="00DA6A58"/>
    <w:rsid w:val="00DA6F08"/>
    <w:rsid w:val="00DA7D16"/>
    <w:rsid w:val="00DA7F7D"/>
    <w:rsid w:val="00DB068A"/>
    <w:rsid w:val="00DB0BB7"/>
    <w:rsid w:val="00DB0BD1"/>
    <w:rsid w:val="00DB0F2F"/>
    <w:rsid w:val="00DB0FFB"/>
    <w:rsid w:val="00DB1495"/>
    <w:rsid w:val="00DB16FB"/>
    <w:rsid w:val="00DB1874"/>
    <w:rsid w:val="00DB1B4C"/>
    <w:rsid w:val="00DB1C4D"/>
    <w:rsid w:val="00DB1CC2"/>
    <w:rsid w:val="00DB1CFB"/>
    <w:rsid w:val="00DB2926"/>
    <w:rsid w:val="00DB3036"/>
    <w:rsid w:val="00DB313A"/>
    <w:rsid w:val="00DB34DB"/>
    <w:rsid w:val="00DB395E"/>
    <w:rsid w:val="00DB3AB0"/>
    <w:rsid w:val="00DB42CB"/>
    <w:rsid w:val="00DB5501"/>
    <w:rsid w:val="00DB5816"/>
    <w:rsid w:val="00DB5A3F"/>
    <w:rsid w:val="00DB60E8"/>
    <w:rsid w:val="00DC01E9"/>
    <w:rsid w:val="00DC0243"/>
    <w:rsid w:val="00DC0301"/>
    <w:rsid w:val="00DC03AC"/>
    <w:rsid w:val="00DC0551"/>
    <w:rsid w:val="00DC0BF8"/>
    <w:rsid w:val="00DC102E"/>
    <w:rsid w:val="00DC125E"/>
    <w:rsid w:val="00DC13F2"/>
    <w:rsid w:val="00DC178A"/>
    <w:rsid w:val="00DC1A21"/>
    <w:rsid w:val="00DC1C12"/>
    <w:rsid w:val="00DC1C14"/>
    <w:rsid w:val="00DC234F"/>
    <w:rsid w:val="00DC2799"/>
    <w:rsid w:val="00DC27EF"/>
    <w:rsid w:val="00DC282F"/>
    <w:rsid w:val="00DC29DF"/>
    <w:rsid w:val="00DC2B86"/>
    <w:rsid w:val="00DC2E8F"/>
    <w:rsid w:val="00DC3190"/>
    <w:rsid w:val="00DC3200"/>
    <w:rsid w:val="00DC326F"/>
    <w:rsid w:val="00DC3A30"/>
    <w:rsid w:val="00DC3CBF"/>
    <w:rsid w:val="00DC43B4"/>
    <w:rsid w:val="00DC45AB"/>
    <w:rsid w:val="00DC496B"/>
    <w:rsid w:val="00DC50E3"/>
    <w:rsid w:val="00DC53AC"/>
    <w:rsid w:val="00DC5404"/>
    <w:rsid w:val="00DC5837"/>
    <w:rsid w:val="00DC58E6"/>
    <w:rsid w:val="00DC5B34"/>
    <w:rsid w:val="00DC631C"/>
    <w:rsid w:val="00DC6602"/>
    <w:rsid w:val="00DC6B90"/>
    <w:rsid w:val="00DC729A"/>
    <w:rsid w:val="00DC735D"/>
    <w:rsid w:val="00DC74C4"/>
    <w:rsid w:val="00DC7535"/>
    <w:rsid w:val="00DC77C6"/>
    <w:rsid w:val="00DC7B5B"/>
    <w:rsid w:val="00DC7D6D"/>
    <w:rsid w:val="00DD0254"/>
    <w:rsid w:val="00DD0588"/>
    <w:rsid w:val="00DD08BE"/>
    <w:rsid w:val="00DD0BC2"/>
    <w:rsid w:val="00DD0E94"/>
    <w:rsid w:val="00DD0F76"/>
    <w:rsid w:val="00DD19DA"/>
    <w:rsid w:val="00DD209B"/>
    <w:rsid w:val="00DD2229"/>
    <w:rsid w:val="00DD230A"/>
    <w:rsid w:val="00DD31C0"/>
    <w:rsid w:val="00DD3208"/>
    <w:rsid w:val="00DD320E"/>
    <w:rsid w:val="00DD37BA"/>
    <w:rsid w:val="00DD3B66"/>
    <w:rsid w:val="00DD3D52"/>
    <w:rsid w:val="00DD4E89"/>
    <w:rsid w:val="00DD4F41"/>
    <w:rsid w:val="00DD50F4"/>
    <w:rsid w:val="00DD5169"/>
    <w:rsid w:val="00DD5AE6"/>
    <w:rsid w:val="00DD61F7"/>
    <w:rsid w:val="00DD6245"/>
    <w:rsid w:val="00DD644E"/>
    <w:rsid w:val="00DD64F0"/>
    <w:rsid w:val="00DD66E0"/>
    <w:rsid w:val="00DD68C2"/>
    <w:rsid w:val="00DD714B"/>
    <w:rsid w:val="00DD715E"/>
    <w:rsid w:val="00DD77F7"/>
    <w:rsid w:val="00DD7EDA"/>
    <w:rsid w:val="00DD7EF6"/>
    <w:rsid w:val="00DE01AA"/>
    <w:rsid w:val="00DE059B"/>
    <w:rsid w:val="00DE081D"/>
    <w:rsid w:val="00DE08A2"/>
    <w:rsid w:val="00DE0ADF"/>
    <w:rsid w:val="00DE1402"/>
    <w:rsid w:val="00DE1600"/>
    <w:rsid w:val="00DE17CD"/>
    <w:rsid w:val="00DE1A7D"/>
    <w:rsid w:val="00DE1D41"/>
    <w:rsid w:val="00DE20DA"/>
    <w:rsid w:val="00DE27D2"/>
    <w:rsid w:val="00DE2DED"/>
    <w:rsid w:val="00DE3097"/>
    <w:rsid w:val="00DE321C"/>
    <w:rsid w:val="00DE3CA1"/>
    <w:rsid w:val="00DE3DF7"/>
    <w:rsid w:val="00DE3FB2"/>
    <w:rsid w:val="00DE43C6"/>
    <w:rsid w:val="00DE4A23"/>
    <w:rsid w:val="00DE504B"/>
    <w:rsid w:val="00DE5268"/>
    <w:rsid w:val="00DE60BA"/>
    <w:rsid w:val="00DE6D53"/>
    <w:rsid w:val="00DE6F07"/>
    <w:rsid w:val="00DE7A63"/>
    <w:rsid w:val="00DE7F3C"/>
    <w:rsid w:val="00DF00AD"/>
    <w:rsid w:val="00DF041B"/>
    <w:rsid w:val="00DF06D7"/>
    <w:rsid w:val="00DF07FD"/>
    <w:rsid w:val="00DF0A7F"/>
    <w:rsid w:val="00DF0C05"/>
    <w:rsid w:val="00DF0C56"/>
    <w:rsid w:val="00DF0E28"/>
    <w:rsid w:val="00DF0F4C"/>
    <w:rsid w:val="00DF1976"/>
    <w:rsid w:val="00DF23D8"/>
    <w:rsid w:val="00DF26D8"/>
    <w:rsid w:val="00DF270A"/>
    <w:rsid w:val="00DF284A"/>
    <w:rsid w:val="00DF2B26"/>
    <w:rsid w:val="00DF3C15"/>
    <w:rsid w:val="00DF4025"/>
    <w:rsid w:val="00DF415F"/>
    <w:rsid w:val="00DF4591"/>
    <w:rsid w:val="00DF4BB4"/>
    <w:rsid w:val="00DF5AEE"/>
    <w:rsid w:val="00DF5C65"/>
    <w:rsid w:val="00DF6128"/>
    <w:rsid w:val="00DF618E"/>
    <w:rsid w:val="00DF688A"/>
    <w:rsid w:val="00DF69BE"/>
    <w:rsid w:val="00DF7243"/>
    <w:rsid w:val="00DF72B2"/>
    <w:rsid w:val="00DF760F"/>
    <w:rsid w:val="00DF78A3"/>
    <w:rsid w:val="00DF78A6"/>
    <w:rsid w:val="00DF79E3"/>
    <w:rsid w:val="00DF7B52"/>
    <w:rsid w:val="00DF7B71"/>
    <w:rsid w:val="00DF7E05"/>
    <w:rsid w:val="00DF7FE0"/>
    <w:rsid w:val="00E00172"/>
    <w:rsid w:val="00E0098B"/>
    <w:rsid w:val="00E00A39"/>
    <w:rsid w:val="00E00BDC"/>
    <w:rsid w:val="00E00C36"/>
    <w:rsid w:val="00E00EFA"/>
    <w:rsid w:val="00E00FF4"/>
    <w:rsid w:val="00E01066"/>
    <w:rsid w:val="00E01539"/>
    <w:rsid w:val="00E017D8"/>
    <w:rsid w:val="00E01975"/>
    <w:rsid w:val="00E02703"/>
    <w:rsid w:val="00E02739"/>
    <w:rsid w:val="00E027C8"/>
    <w:rsid w:val="00E02D0E"/>
    <w:rsid w:val="00E02ED8"/>
    <w:rsid w:val="00E039F3"/>
    <w:rsid w:val="00E03D28"/>
    <w:rsid w:val="00E03D6E"/>
    <w:rsid w:val="00E04836"/>
    <w:rsid w:val="00E04859"/>
    <w:rsid w:val="00E049CD"/>
    <w:rsid w:val="00E04B0A"/>
    <w:rsid w:val="00E04CD8"/>
    <w:rsid w:val="00E051E6"/>
    <w:rsid w:val="00E052C0"/>
    <w:rsid w:val="00E052CB"/>
    <w:rsid w:val="00E05B4E"/>
    <w:rsid w:val="00E05F18"/>
    <w:rsid w:val="00E064D0"/>
    <w:rsid w:val="00E06A3F"/>
    <w:rsid w:val="00E06EFA"/>
    <w:rsid w:val="00E074CE"/>
    <w:rsid w:val="00E07553"/>
    <w:rsid w:val="00E078F6"/>
    <w:rsid w:val="00E10641"/>
    <w:rsid w:val="00E10BCF"/>
    <w:rsid w:val="00E10D0B"/>
    <w:rsid w:val="00E10E31"/>
    <w:rsid w:val="00E10F5F"/>
    <w:rsid w:val="00E112F1"/>
    <w:rsid w:val="00E113B9"/>
    <w:rsid w:val="00E12133"/>
    <w:rsid w:val="00E12A13"/>
    <w:rsid w:val="00E12BA6"/>
    <w:rsid w:val="00E12DB4"/>
    <w:rsid w:val="00E12EB4"/>
    <w:rsid w:val="00E12F3E"/>
    <w:rsid w:val="00E12FC7"/>
    <w:rsid w:val="00E136A7"/>
    <w:rsid w:val="00E139EC"/>
    <w:rsid w:val="00E13B7B"/>
    <w:rsid w:val="00E1400E"/>
    <w:rsid w:val="00E142DF"/>
    <w:rsid w:val="00E14575"/>
    <w:rsid w:val="00E145AA"/>
    <w:rsid w:val="00E145AE"/>
    <w:rsid w:val="00E14E50"/>
    <w:rsid w:val="00E14F3E"/>
    <w:rsid w:val="00E15004"/>
    <w:rsid w:val="00E151DD"/>
    <w:rsid w:val="00E152E5"/>
    <w:rsid w:val="00E15520"/>
    <w:rsid w:val="00E15577"/>
    <w:rsid w:val="00E15719"/>
    <w:rsid w:val="00E15746"/>
    <w:rsid w:val="00E15782"/>
    <w:rsid w:val="00E15E53"/>
    <w:rsid w:val="00E160FF"/>
    <w:rsid w:val="00E16668"/>
    <w:rsid w:val="00E168D2"/>
    <w:rsid w:val="00E16AB3"/>
    <w:rsid w:val="00E16C4C"/>
    <w:rsid w:val="00E16E42"/>
    <w:rsid w:val="00E16F58"/>
    <w:rsid w:val="00E17227"/>
    <w:rsid w:val="00E17409"/>
    <w:rsid w:val="00E1742C"/>
    <w:rsid w:val="00E1755B"/>
    <w:rsid w:val="00E17836"/>
    <w:rsid w:val="00E17A1D"/>
    <w:rsid w:val="00E17A24"/>
    <w:rsid w:val="00E17C4C"/>
    <w:rsid w:val="00E201B0"/>
    <w:rsid w:val="00E205AB"/>
    <w:rsid w:val="00E207E9"/>
    <w:rsid w:val="00E20850"/>
    <w:rsid w:val="00E20A6A"/>
    <w:rsid w:val="00E20B56"/>
    <w:rsid w:val="00E20FF4"/>
    <w:rsid w:val="00E21095"/>
    <w:rsid w:val="00E21635"/>
    <w:rsid w:val="00E21975"/>
    <w:rsid w:val="00E21B64"/>
    <w:rsid w:val="00E21DB6"/>
    <w:rsid w:val="00E21EF7"/>
    <w:rsid w:val="00E221BF"/>
    <w:rsid w:val="00E226D3"/>
    <w:rsid w:val="00E229B2"/>
    <w:rsid w:val="00E22D19"/>
    <w:rsid w:val="00E23100"/>
    <w:rsid w:val="00E23343"/>
    <w:rsid w:val="00E23A92"/>
    <w:rsid w:val="00E2417E"/>
    <w:rsid w:val="00E2496B"/>
    <w:rsid w:val="00E24DBD"/>
    <w:rsid w:val="00E24E10"/>
    <w:rsid w:val="00E25A4A"/>
    <w:rsid w:val="00E25A85"/>
    <w:rsid w:val="00E25C92"/>
    <w:rsid w:val="00E25F29"/>
    <w:rsid w:val="00E26045"/>
    <w:rsid w:val="00E2632D"/>
    <w:rsid w:val="00E266E7"/>
    <w:rsid w:val="00E26781"/>
    <w:rsid w:val="00E269BA"/>
    <w:rsid w:val="00E26A68"/>
    <w:rsid w:val="00E27306"/>
    <w:rsid w:val="00E27480"/>
    <w:rsid w:val="00E27693"/>
    <w:rsid w:val="00E278CC"/>
    <w:rsid w:val="00E27908"/>
    <w:rsid w:val="00E27974"/>
    <w:rsid w:val="00E27D4D"/>
    <w:rsid w:val="00E27E13"/>
    <w:rsid w:val="00E30064"/>
    <w:rsid w:val="00E30374"/>
    <w:rsid w:val="00E308D0"/>
    <w:rsid w:val="00E30966"/>
    <w:rsid w:val="00E30AE4"/>
    <w:rsid w:val="00E31575"/>
    <w:rsid w:val="00E3159F"/>
    <w:rsid w:val="00E31C9C"/>
    <w:rsid w:val="00E31CDA"/>
    <w:rsid w:val="00E31F71"/>
    <w:rsid w:val="00E325FF"/>
    <w:rsid w:val="00E3274D"/>
    <w:rsid w:val="00E32A7C"/>
    <w:rsid w:val="00E3440C"/>
    <w:rsid w:val="00E34738"/>
    <w:rsid w:val="00E34C94"/>
    <w:rsid w:val="00E34CD0"/>
    <w:rsid w:val="00E350BD"/>
    <w:rsid w:val="00E35401"/>
    <w:rsid w:val="00E35C9B"/>
    <w:rsid w:val="00E35FEB"/>
    <w:rsid w:val="00E362C7"/>
    <w:rsid w:val="00E365FA"/>
    <w:rsid w:val="00E366AD"/>
    <w:rsid w:val="00E366F4"/>
    <w:rsid w:val="00E36A0F"/>
    <w:rsid w:val="00E36C54"/>
    <w:rsid w:val="00E37D05"/>
    <w:rsid w:val="00E37D93"/>
    <w:rsid w:val="00E40448"/>
    <w:rsid w:val="00E40473"/>
    <w:rsid w:val="00E404D2"/>
    <w:rsid w:val="00E4070C"/>
    <w:rsid w:val="00E4203F"/>
    <w:rsid w:val="00E420B5"/>
    <w:rsid w:val="00E425E0"/>
    <w:rsid w:val="00E42713"/>
    <w:rsid w:val="00E42B9F"/>
    <w:rsid w:val="00E42BF0"/>
    <w:rsid w:val="00E430D2"/>
    <w:rsid w:val="00E4312A"/>
    <w:rsid w:val="00E4360E"/>
    <w:rsid w:val="00E4378C"/>
    <w:rsid w:val="00E43A80"/>
    <w:rsid w:val="00E43BF0"/>
    <w:rsid w:val="00E43DAE"/>
    <w:rsid w:val="00E447CC"/>
    <w:rsid w:val="00E44A75"/>
    <w:rsid w:val="00E453D8"/>
    <w:rsid w:val="00E4548A"/>
    <w:rsid w:val="00E4556D"/>
    <w:rsid w:val="00E46AB7"/>
    <w:rsid w:val="00E46C85"/>
    <w:rsid w:val="00E46E38"/>
    <w:rsid w:val="00E475CC"/>
    <w:rsid w:val="00E476A1"/>
    <w:rsid w:val="00E478DA"/>
    <w:rsid w:val="00E47AB0"/>
    <w:rsid w:val="00E47C57"/>
    <w:rsid w:val="00E47D81"/>
    <w:rsid w:val="00E47FBC"/>
    <w:rsid w:val="00E504DD"/>
    <w:rsid w:val="00E508DC"/>
    <w:rsid w:val="00E50BDB"/>
    <w:rsid w:val="00E521F2"/>
    <w:rsid w:val="00E52A6D"/>
    <w:rsid w:val="00E52BC6"/>
    <w:rsid w:val="00E52D8E"/>
    <w:rsid w:val="00E53473"/>
    <w:rsid w:val="00E53588"/>
    <w:rsid w:val="00E53AC5"/>
    <w:rsid w:val="00E53CD1"/>
    <w:rsid w:val="00E53F22"/>
    <w:rsid w:val="00E542F7"/>
    <w:rsid w:val="00E543C6"/>
    <w:rsid w:val="00E54906"/>
    <w:rsid w:val="00E54A7E"/>
    <w:rsid w:val="00E552CD"/>
    <w:rsid w:val="00E553B5"/>
    <w:rsid w:val="00E55529"/>
    <w:rsid w:val="00E55706"/>
    <w:rsid w:val="00E55A8A"/>
    <w:rsid w:val="00E56A4E"/>
    <w:rsid w:val="00E56DA6"/>
    <w:rsid w:val="00E57536"/>
    <w:rsid w:val="00E5760E"/>
    <w:rsid w:val="00E57C80"/>
    <w:rsid w:val="00E57DCA"/>
    <w:rsid w:val="00E57F0A"/>
    <w:rsid w:val="00E6095C"/>
    <w:rsid w:val="00E60DE4"/>
    <w:rsid w:val="00E60E2F"/>
    <w:rsid w:val="00E61079"/>
    <w:rsid w:val="00E614BD"/>
    <w:rsid w:val="00E617FF"/>
    <w:rsid w:val="00E61C09"/>
    <w:rsid w:val="00E622FB"/>
    <w:rsid w:val="00E6235E"/>
    <w:rsid w:val="00E623CF"/>
    <w:rsid w:val="00E62477"/>
    <w:rsid w:val="00E62763"/>
    <w:rsid w:val="00E62894"/>
    <w:rsid w:val="00E62A22"/>
    <w:rsid w:val="00E62BB4"/>
    <w:rsid w:val="00E630C1"/>
    <w:rsid w:val="00E638E9"/>
    <w:rsid w:val="00E63989"/>
    <w:rsid w:val="00E63A49"/>
    <w:rsid w:val="00E63C79"/>
    <w:rsid w:val="00E64548"/>
    <w:rsid w:val="00E64808"/>
    <w:rsid w:val="00E649E3"/>
    <w:rsid w:val="00E64CE2"/>
    <w:rsid w:val="00E64F84"/>
    <w:rsid w:val="00E66128"/>
    <w:rsid w:val="00E661FB"/>
    <w:rsid w:val="00E66794"/>
    <w:rsid w:val="00E6698B"/>
    <w:rsid w:val="00E66F57"/>
    <w:rsid w:val="00E6707B"/>
    <w:rsid w:val="00E673EB"/>
    <w:rsid w:val="00E675C7"/>
    <w:rsid w:val="00E6786A"/>
    <w:rsid w:val="00E6796E"/>
    <w:rsid w:val="00E70188"/>
    <w:rsid w:val="00E70311"/>
    <w:rsid w:val="00E70861"/>
    <w:rsid w:val="00E70972"/>
    <w:rsid w:val="00E709F1"/>
    <w:rsid w:val="00E70DB6"/>
    <w:rsid w:val="00E71053"/>
    <w:rsid w:val="00E713EA"/>
    <w:rsid w:val="00E7149C"/>
    <w:rsid w:val="00E714F0"/>
    <w:rsid w:val="00E7164C"/>
    <w:rsid w:val="00E71A02"/>
    <w:rsid w:val="00E720C6"/>
    <w:rsid w:val="00E724C9"/>
    <w:rsid w:val="00E72508"/>
    <w:rsid w:val="00E7290B"/>
    <w:rsid w:val="00E72C66"/>
    <w:rsid w:val="00E72C85"/>
    <w:rsid w:val="00E73134"/>
    <w:rsid w:val="00E73332"/>
    <w:rsid w:val="00E73348"/>
    <w:rsid w:val="00E733A3"/>
    <w:rsid w:val="00E73463"/>
    <w:rsid w:val="00E734A3"/>
    <w:rsid w:val="00E735A5"/>
    <w:rsid w:val="00E736DB"/>
    <w:rsid w:val="00E738FD"/>
    <w:rsid w:val="00E73C26"/>
    <w:rsid w:val="00E73FFD"/>
    <w:rsid w:val="00E740E9"/>
    <w:rsid w:val="00E7433C"/>
    <w:rsid w:val="00E7438B"/>
    <w:rsid w:val="00E74A99"/>
    <w:rsid w:val="00E74C07"/>
    <w:rsid w:val="00E757A7"/>
    <w:rsid w:val="00E7585C"/>
    <w:rsid w:val="00E765E1"/>
    <w:rsid w:val="00E76B39"/>
    <w:rsid w:val="00E76E7C"/>
    <w:rsid w:val="00E77081"/>
    <w:rsid w:val="00E770EC"/>
    <w:rsid w:val="00E77403"/>
    <w:rsid w:val="00E77A23"/>
    <w:rsid w:val="00E77A91"/>
    <w:rsid w:val="00E77C6D"/>
    <w:rsid w:val="00E77D57"/>
    <w:rsid w:val="00E77EE2"/>
    <w:rsid w:val="00E77F87"/>
    <w:rsid w:val="00E80024"/>
    <w:rsid w:val="00E80035"/>
    <w:rsid w:val="00E80148"/>
    <w:rsid w:val="00E801D5"/>
    <w:rsid w:val="00E804FB"/>
    <w:rsid w:val="00E80550"/>
    <w:rsid w:val="00E80856"/>
    <w:rsid w:val="00E80DEE"/>
    <w:rsid w:val="00E80E47"/>
    <w:rsid w:val="00E8102A"/>
    <w:rsid w:val="00E815E7"/>
    <w:rsid w:val="00E816C6"/>
    <w:rsid w:val="00E81749"/>
    <w:rsid w:val="00E81BE9"/>
    <w:rsid w:val="00E81C3A"/>
    <w:rsid w:val="00E81C64"/>
    <w:rsid w:val="00E8266A"/>
    <w:rsid w:val="00E826E0"/>
    <w:rsid w:val="00E837C0"/>
    <w:rsid w:val="00E83A98"/>
    <w:rsid w:val="00E83CE1"/>
    <w:rsid w:val="00E8407B"/>
    <w:rsid w:val="00E841AB"/>
    <w:rsid w:val="00E84222"/>
    <w:rsid w:val="00E8432A"/>
    <w:rsid w:val="00E8443F"/>
    <w:rsid w:val="00E84C64"/>
    <w:rsid w:val="00E8527C"/>
    <w:rsid w:val="00E85E6F"/>
    <w:rsid w:val="00E86085"/>
    <w:rsid w:val="00E8608A"/>
    <w:rsid w:val="00E863A8"/>
    <w:rsid w:val="00E867CA"/>
    <w:rsid w:val="00E86F01"/>
    <w:rsid w:val="00E8728F"/>
    <w:rsid w:val="00E872BE"/>
    <w:rsid w:val="00E872FB"/>
    <w:rsid w:val="00E878C7"/>
    <w:rsid w:val="00E87BC1"/>
    <w:rsid w:val="00E87C0B"/>
    <w:rsid w:val="00E902B9"/>
    <w:rsid w:val="00E905C1"/>
    <w:rsid w:val="00E9073F"/>
    <w:rsid w:val="00E90921"/>
    <w:rsid w:val="00E909C0"/>
    <w:rsid w:val="00E909D5"/>
    <w:rsid w:val="00E91A27"/>
    <w:rsid w:val="00E91BA9"/>
    <w:rsid w:val="00E929ED"/>
    <w:rsid w:val="00E92D86"/>
    <w:rsid w:val="00E930F5"/>
    <w:rsid w:val="00E93183"/>
    <w:rsid w:val="00E9338F"/>
    <w:rsid w:val="00E934D9"/>
    <w:rsid w:val="00E9393E"/>
    <w:rsid w:val="00E93B4C"/>
    <w:rsid w:val="00E93D3B"/>
    <w:rsid w:val="00E948F6"/>
    <w:rsid w:val="00E94B20"/>
    <w:rsid w:val="00E94FFF"/>
    <w:rsid w:val="00E950B1"/>
    <w:rsid w:val="00E9529E"/>
    <w:rsid w:val="00E955AB"/>
    <w:rsid w:val="00E956A9"/>
    <w:rsid w:val="00E957B5"/>
    <w:rsid w:val="00E95B91"/>
    <w:rsid w:val="00E95D36"/>
    <w:rsid w:val="00E95F84"/>
    <w:rsid w:val="00E95FCC"/>
    <w:rsid w:val="00E96B63"/>
    <w:rsid w:val="00E96DBA"/>
    <w:rsid w:val="00E96E4B"/>
    <w:rsid w:val="00E9723F"/>
    <w:rsid w:val="00E974F5"/>
    <w:rsid w:val="00E97793"/>
    <w:rsid w:val="00E97B43"/>
    <w:rsid w:val="00E97C7E"/>
    <w:rsid w:val="00E97F57"/>
    <w:rsid w:val="00EA0844"/>
    <w:rsid w:val="00EA1312"/>
    <w:rsid w:val="00EA1445"/>
    <w:rsid w:val="00EA16BA"/>
    <w:rsid w:val="00EA1906"/>
    <w:rsid w:val="00EA1BCB"/>
    <w:rsid w:val="00EA1C80"/>
    <w:rsid w:val="00EA1CD5"/>
    <w:rsid w:val="00EA1E72"/>
    <w:rsid w:val="00EA24BB"/>
    <w:rsid w:val="00EA259B"/>
    <w:rsid w:val="00EA27C3"/>
    <w:rsid w:val="00EA29F3"/>
    <w:rsid w:val="00EA2A82"/>
    <w:rsid w:val="00EA2AD4"/>
    <w:rsid w:val="00EA2D49"/>
    <w:rsid w:val="00EA2E44"/>
    <w:rsid w:val="00EA3719"/>
    <w:rsid w:val="00EA3A7F"/>
    <w:rsid w:val="00EA3A86"/>
    <w:rsid w:val="00EA41EE"/>
    <w:rsid w:val="00EA4253"/>
    <w:rsid w:val="00EA4312"/>
    <w:rsid w:val="00EA45C5"/>
    <w:rsid w:val="00EA45EF"/>
    <w:rsid w:val="00EA4B19"/>
    <w:rsid w:val="00EA4B1C"/>
    <w:rsid w:val="00EA4F96"/>
    <w:rsid w:val="00EA5037"/>
    <w:rsid w:val="00EA50A5"/>
    <w:rsid w:val="00EA50CB"/>
    <w:rsid w:val="00EA5941"/>
    <w:rsid w:val="00EA5DF0"/>
    <w:rsid w:val="00EA5EA0"/>
    <w:rsid w:val="00EA629C"/>
    <w:rsid w:val="00EA6557"/>
    <w:rsid w:val="00EA6C5F"/>
    <w:rsid w:val="00EA6F8B"/>
    <w:rsid w:val="00EA79DB"/>
    <w:rsid w:val="00EA7A28"/>
    <w:rsid w:val="00EA7DC8"/>
    <w:rsid w:val="00EA7FD6"/>
    <w:rsid w:val="00EB03FA"/>
    <w:rsid w:val="00EB0452"/>
    <w:rsid w:val="00EB0606"/>
    <w:rsid w:val="00EB0AB8"/>
    <w:rsid w:val="00EB0B04"/>
    <w:rsid w:val="00EB0DF5"/>
    <w:rsid w:val="00EB14E0"/>
    <w:rsid w:val="00EB15D3"/>
    <w:rsid w:val="00EB188E"/>
    <w:rsid w:val="00EB191A"/>
    <w:rsid w:val="00EB1945"/>
    <w:rsid w:val="00EB1990"/>
    <w:rsid w:val="00EB1CE6"/>
    <w:rsid w:val="00EB1EFE"/>
    <w:rsid w:val="00EB214B"/>
    <w:rsid w:val="00EB2401"/>
    <w:rsid w:val="00EB24D3"/>
    <w:rsid w:val="00EB252B"/>
    <w:rsid w:val="00EB2721"/>
    <w:rsid w:val="00EB285E"/>
    <w:rsid w:val="00EB28A7"/>
    <w:rsid w:val="00EB2B0D"/>
    <w:rsid w:val="00EB2B24"/>
    <w:rsid w:val="00EB39E3"/>
    <w:rsid w:val="00EB3BD2"/>
    <w:rsid w:val="00EB4582"/>
    <w:rsid w:val="00EB4654"/>
    <w:rsid w:val="00EB4A93"/>
    <w:rsid w:val="00EB50FE"/>
    <w:rsid w:val="00EB513C"/>
    <w:rsid w:val="00EB55AA"/>
    <w:rsid w:val="00EB5681"/>
    <w:rsid w:val="00EB5924"/>
    <w:rsid w:val="00EB5AC8"/>
    <w:rsid w:val="00EB5B8F"/>
    <w:rsid w:val="00EB5C6D"/>
    <w:rsid w:val="00EB60F2"/>
    <w:rsid w:val="00EB63B7"/>
    <w:rsid w:val="00EB64B6"/>
    <w:rsid w:val="00EB6E21"/>
    <w:rsid w:val="00EB6E23"/>
    <w:rsid w:val="00EB7201"/>
    <w:rsid w:val="00EB7460"/>
    <w:rsid w:val="00EB748D"/>
    <w:rsid w:val="00EB75D8"/>
    <w:rsid w:val="00EB7719"/>
    <w:rsid w:val="00EB77A4"/>
    <w:rsid w:val="00EC0053"/>
    <w:rsid w:val="00EC013E"/>
    <w:rsid w:val="00EC017D"/>
    <w:rsid w:val="00EC0890"/>
    <w:rsid w:val="00EC0908"/>
    <w:rsid w:val="00EC16F6"/>
    <w:rsid w:val="00EC1B8C"/>
    <w:rsid w:val="00EC1DE1"/>
    <w:rsid w:val="00EC1E48"/>
    <w:rsid w:val="00EC1ECA"/>
    <w:rsid w:val="00EC1F9A"/>
    <w:rsid w:val="00EC1FC4"/>
    <w:rsid w:val="00EC2202"/>
    <w:rsid w:val="00EC2D26"/>
    <w:rsid w:val="00EC391A"/>
    <w:rsid w:val="00EC39AF"/>
    <w:rsid w:val="00EC39FB"/>
    <w:rsid w:val="00EC40E6"/>
    <w:rsid w:val="00EC4A39"/>
    <w:rsid w:val="00EC527F"/>
    <w:rsid w:val="00EC5383"/>
    <w:rsid w:val="00EC53B7"/>
    <w:rsid w:val="00EC5B30"/>
    <w:rsid w:val="00EC5B32"/>
    <w:rsid w:val="00EC5D52"/>
    <w:rsid w:val="00EC5D88"/>
    <w:rsid w:val="00EC63E9"/>
    <w:rsid w:val="00EC63EF"/>
    <w:rsid w:val="00EC64B2"/>
    <w:rsid w:val="00EC6A75"/>
    <w:rsid w:val="00EC6C64"/>
    <w:rsid w:val="00EC6EAC"/>
    <w:rsid w:val="00EC7649"/>
    <w:rsid w:val="00EC7C90"/>
    <w:rsid w:val="00EC7DC4"/>
    <w:rsid w:val="00ED0178"/>
    <w:rsid w:val="00ED02D8"/>
    <w:rsid w:val="00ED03C9"/>
    <w:rsid w:val="00ED0470"/>
    <w:rsid w:val="00ED069F"/>
    <w:rsid w:val="00ED06E6"/>
    <w:rsid w:val="00ED0702"/>
    <w:rsid w:val="00ED10B8"/>
    <w:rsid w:val="00ED178D"/>
    <w:rsid w:val="00ED18C5"/>
    <w:rsid w:val="00ED1D3B"/>
    <w:rsid w:val="00ED200E"/>
    <w:rsid w:val="00ED20F8"/>
    <w:rsid w:val="00ED218C"/>
    <w:rsid w:val="00ED2271"/>
    <w:rsid w:val="00ED2700"/>
    <w:rsid w:val="00ED2AE4"/>
    <w:rsid w:val="00ED2B88"/>
    <w:rsid w:val="00ED2C54"/>
    <w:rsid w:val="00ED2FFB"/>
    <w:rsid w:val="00ED305C"/>
    <w:rsid w:val="00ED31C1"/>
    <w:rsid w:val="00ED3498"/>
    <w:rsid w:val="00ED3677"/>
    <w:rsid w:val="00ED3AC7"/>
    <w:rsid w:val="00ED3B7A"/>
    <w:rsid w:val="00ED3CF4"/>
    <w:rsid w:val="00ED3D74"/>
    <w:rsid w:val="00ED41CA"/>
    <w:rsid w:val="00ED44BB"/>
    <w:rsid w:val="00ED4645"/>
    <w:rsid w:val="00ED46E4"/>
    <w:rsid w:val="00ED4B0A"/>
    <w:rsid w:val="00ED4C79"/>
    <w:rsid w:val="00ED4E1C"/>
    <w:rsid w:val="00ED54DC"/>
    <w:rsid w:val="00ED5504"/>
    <w:rsid w:val="00ED56A3"/>
    <w:rsid w:val="00ED5CA8"/>
    <w:rsid w:val="00ED60B1"/>
    <w:rsid w:val="00ED660C"/>
    <w:rsid w:val="00ED6FAD"/>
    <w:rsid w:val="00ED71D5"/>
    <w:rsid w:val="00ED72D1"/>
    <w:rsid w:val="00ED77F7"/>
    <w:rsid w:val="00ED77FD"/>
    <w:rsid w:val="00ED7FB4"/>
    <w:rsid w:val="00EE0368"/>
    <w:rsid w:val="00EE0436"/>
    <w:rsid w:val="00EE0AF2"/>
    <w:rsid w:val="00EE0B46"/>
    <w:rsid w:val="00EE14D0"/>
    <w:rsid w:val="00EE1E33"/>
    <w:rsid w:val="00EE1E57"/>
    <w:rsid w:val="00EE1FB2"/>
    <w:rsid w:val="00EE205B"/>
    <w:rsid w:val="00EE2C49"/>
    <w:rsid w:val="00EE2DA7"/>
    <w:rsid w:val="00EE3636"/>
    <w:rsid w:val="00EE36DA"/>
    <w:rsid w:val="00EE3A96"/>
    <w:rsid w:val="00EE3C15"/>
    <w:rsid w:val="00EE3DE8"/>
    <w:rsid w:val="00EE3F90"/>
    <w:rsid w:val="00EE470A"/>
    <w:rsid w:val="00EE4B01"/>
    <w:rsid w:val="00EE5A73"/>
    <w:rsid w:val="00EE5BFC"/>
    <w:rsid w:val="00EE6197"/>
    <w:rsid w:val="00EE6AF2"/>
    <w:rsid w:val="00EE6FA2"/>
    <w:rsid w:val="00EE7013"/>
    <w:rsid w:val="00EE7050"/>
    <w:rsid w:val="00EE7140"/>
    <w:rsid w:val="00EE7369"/>
    <w:rsid w:val="00EE74A7"/>
    <w:rsid w:val="00EE74C0"/>
    <w:rsid w:val="00EE7766"/>
    <w:rsid w:val="00EE77DE"/>
    <w:rsid w:val="00EE7975"/>
    <w:rsid w:val="00EF0127"/>
    <w:rsid w:val="00EF0224"/>
    <w:rsid w:val="00EF02D2"/>
    <w:rsid w:val="00EF072A"/>
    <w:rsid w:val="00EF08EC"/>
    <w:rsid w:val="00EF0D89"/>
    <w:rsid w:val="00EF110C"/>
    <w:rsid w:val="00EF1598"/>
    <w:rsid w:val="00EF17FA"/>
    <w:rsid w:val="00EF1CB4"/>
    <w:rsid w:val="00EF211C"/>
    <w:rsid w:val="00EF2696"/>
    <w:rsid w:val="00EF2B61"/>
    <w:rsid w:val="00EF2D53"/>
    <w:rsid w:val="00EF3548"/>
    <w:rsid w:val="00EF35B3"/>
    <w:rsid w:val="00EF3B37"/>
    <w:rsid w:val="00EF4000"/>
    <w:rsid w:val="00EF4654"/>
    <w:rsid w:val="00EF471A"/>
    <w:rsid w:val="00EF4D8B"/>
    <w:rsid w:val="00EF4FDA"/>
    <w:rsid w:val="00EF537D"/>
    <w:rsid w:val="00EF5390"/>
    <w:rsid w:val="00EF5614"/>
    <w:rsid w:val="00EF58AE"/>
    <w:rsid w:val="00EF591E"/>
    <w:rsid w:val="00EF5982"/>
    <w:rsid w:val="00EF5B9A"/>
    <w:rsid w:val="00EF606E"/>
    <w:rsid w:val="00EF6456"/>
    <w:rsid w:val="00EF64A6"/>
    <w:rsid w:val="00EF673C"/>
    <w:rsid w:val="00EF67CE"/>
    <w:rsid w:val="00EF6CCD"/>
    <w:rsid w:val="00EF6D0C"/>
    <w:rsid w:val="00EF7081"/>
    <w:rsid w:val="00EF7217"/>
    <w:rsid w:val="00EF7367"/>
    <w:rsid w:val="00EF78E4"/>
    <w:rsid w:val="00EF79AD"/>
    <w:rsid w:val="00F00339"/>
    <w:rsid w:val="00F0039C"/>
    <w:rsid w:val="00F004DF"/>
    <w:rsid w:val="00F00546"/>
    <w:rsid w:val="00F01579"/>
    <w:rsid w:val="00F0187D"/>
    <w:rsid w:val="00F01D6E"/>
    <w:rsid w:val="00F020F2"/>
    <w:rsid w:val="00F02E4C"/>
    <w:rsid w:val="00F03067"/>
    <w:rsid w:val="00F0320F"/>
    <w:rsid w:val="00F044D4"/>
    <w:rsid w:val="00F045F8"/>
    <w:rsid w:val="00F04B35"/>
    <w:rsid w:val="00F055E5"/>
    <w:rsid w:val="00F068B3"/>
    <w:rsid w:val="00F069D5"/>
    <w:rsid w:val="00F06D6C"/>
    <w:rsid w:val="00F06FC7"/>
    <w:rsid w:val="00F071E7"/>
    <w:rsid w:val="00F0762D"/>
    <w:rsid w:val="00F077F7"/>
    <w:rsid w:val="00F0796D"/>
    <w:rsid w:val="00F07A05"/>
    <w:rsid w:val="00F07C23"/>
    <w:rsid w:val="00F07F03"/>
    <w:rsid w:val="00F101E9"/>
    <w:rsid w:val="00F10684"/>
    <w:rsid w:val="00F1084B"/>
    <w:rsid w:val="00F10C5D"/>
    <w:rsid w:val="00F10CFF"/>
    <w:rsid w:val="00F1169A"/>
    <w:rsid w:val="00F11966"/>
    <w:rsid w:val="00F11DFE"/>
    <w:rsid w:val="00F11F2A"/>
    <w:rsid w:val="00F121E8"/>
    <w:rsid w:val="00F12203"/>
    <w:rsid w:val="00F1235A"/>
    <w:rsid w:val="00F12483"/>
    <w:rsid w:val="00F1275F"/>
    <w:rsid w:val="00F12AB6"/>
    <w:rsid w:val="00F12CF5"/>
    <w:rsid w:val="00F12F9E"/>
    <w:rsid w:val="00F138EA"/>
    <w:rsid w:val="00F1402C"/>
    <w:rsid w:val="00F1416E"/>
    <w:rsid w:val="00F147F1"/>
    <w:rsid w:val="00F14A7F"/>
    <w:rsid w:val="00F15342"/>
    <w:rsid w:val="00F159B7"/>
    <w:rsid w:val="00F15A05"/>
    <w:rsid w:val="00F16267"/>
    <w:rsid w:val="00F162B6"/>
    <w:rsid w:val="00F1697A"/>
    <w:rsid w:val="00F17206"/>
    <w:rsid w:val="00F172A6"/>
    <w:rsid w:val="00F20246"/>
    <w:rsid w:val="00F20338"/>
    <w:rsid w:val="00F203EE"/>
    <w:rsid w:val="00F20864"/>
    <w:rsid w:val="00F20DBA"/>
    <w:rsid w:val="00F20E2E"/>
    <w:rsid w:val="00F20E91"/>
    <w:rsid w:val="00F20FF2"/>
    <w:rsid w:val="00F211C5"/>
    <w:rsid w:val="00F217AA"/>
    <w:rsid w:val="00F217F2"/>
    <w:rsid w:val="00F2180F"/>
    <w:rsid w:val="00F21D7F"/>
    <w:rsid w:val="00F21FEF"/>
    <w:rsid w:val="00F2209D"/>
    <w:rsid w:val="00F2218D"/>
    <w:rsid w:val="00F222C5"/>
    <w:rsid w:val="00F22CD0"/>
    <w:rsid w:val="00F22D1B"/>
    <w:rsid w:val="00F2366D"/>
    <w:rsid w:val="00F24227"/>
    <w:rsid w:val="00F2439B"/>
    <w:rsid w:val="00F244D9"/>
    <w:rsid w:val="00F24597"/>
    <w:rsid w:val="00F2482A"/>
    <w:rsid w:val="00F24ABD"/>
    <w:rsid w:val="00F24C3E"/>
    <w:rsid w:val="00F24CB0"/>
    <w:rsid w:val="00F25835"/>
    <w:rsid w:val="00F25EB2"/>
    <w:rsid w:val="00F266F2"/>
    <w:rsid w:val="00F26713"/>
    <w:rsid w:val="00F26F65"/>
    <w:rsid w:val="00F270AF"/>
    <w:rsid w:val="00F27273"/>
    <w:rsid w:val="00F2767A"/>
    <w:rsid w:val="00F2791F"/>
    <w:rsid w:val="00F27BE2"/>
    <w:rsid w:val="00F302A8"/>
    <w:rsid w:val="00F30905"/>
    <w:rsid w:val="00F30A76"/>
    <w:rsid w:val="00F30C85"/>
    <w:rsid w:val="00F30E24"/>
    <w:rsid w:val="00F30FAF"/>
    <w:rsid w:val="00F312C5"/>
    <w:rsid w:val="00F31322"/>
    <w:rsid w:val="00F314DE"/>
    <w:rsid w:val="00F3193C"/>
    <w:rsid w:val="00F31E6A"/>
    <w:rsid w:val="00F323DB"/>
    <w:rsid w:val="00F32404"/>
    <w:rsid w:val="00F324DA"/>
    <w:rsid w:val="00F3287E"/>
    <w:rsid w:val="00F328AF"/>
    <w:rsid w:val="00F32D8C"/>
    <w:rsid w:val="00F32E35"/>
    <w:rsid w:val="00F32FA8"/>
    <w:rsid w:val="00F332C2"/>
    <w:rsid w:val="00F333E8"/>
    <w:rsid w:val="00F33499"/>
    <w:rsid w:val="00F33671"/>
    <w:rsid w:val="00F33770"/>
    <w:rsid w:val="00F337AC"/>
    <w:rsid w:val="00F339CE"/>
    <w:rsid w:val="00F33A90"/>
    <w:rsid w:val="00F33D65"/>
    <w:rsid w:val="00F33FAA"/>
    <w:rsid w:val="00F33FE1"/>
    <w:rsid w:val="00F34C8F"/>
    <w:rsid w:val="00F34CC5"/>
    <w:rsid w:val="00F34E0E"/>
    <w:rsid w:val="00F34EFA"/>
    <w:rsid w:val="00F36333"/>
    <w:rsid w:val="00F363C4"/>
    <w:rsid w:val="00F364AD"/>
    <w:rsid w:val="00F367CE"/>
    <w:rsid w:val="00F36C91"/>
    <w:rsid w:val="00F36CB8"/>
    <w:rsid w:val="00F36D9F"/>
    <w:rsid w:val="00F36F9B"/>
    <w:rsid w:val="00F36FF2"/>
    <w:rsid w:val="00F37030"/>
    <w:rsid w:val="00F370F6"/>
    <w:rsid w:val="00F372FE"/>
    <w:rsid w:val="00F375D8"/>
    <w:rsid w:val="00F376C5"/>
    <w:rsid w:val="00F37800"/>
    <w:rsid w:val="00F379BB"/>
    <w:rsid w:val="00F37EC8"/>
    <w:rsid w:val="00F40107"/>
    <w:rsid w:val="00F402D4"/>
    <w:rsid w:val="00F40376"/>
    <w:rsid w:val="00F40494"/>
    <w:rsid w:val="00F40D9F"/>
    <w:rsid w:val="00F41014"/>
    <w:rsid w:val="00F413DF"/>
    <w:rsid w:val="00F414AC"/>
    <w:rsid w:val="00F415F3"/>
    <w:rsid w:val="00F4164E"/>
    <w:rsid w:val="00F416E1"/>
    <w:rsid w:val="00F4199A"/>
    <w:rsid w:val="00F419A1"/>
    <w:rsid w:val="00F41A8A"/>
    <w:rsid w:val="00F4251D"/>
    <w:rsid w:val="00F42BF9"/>
    <w:rsid w:val="00F42D12"/>
    <w:rsid w:val="00F4313E"/>
    <w:rsid w:val="00F435C3"/>
    <w:rsid w:val="00F43BFC"/>
    <w:rsid w:val="00F44273"/>
    <w:rsid w:val="00F44579"/>
    <w:rsid w:val="00F4467C"/>
    <w:rsid w:val="00F448C4"/>
    <w:rsid w:val="00F44CD0"/>
    <w:rsid w:val="00F44DCB"/>
    <w:rsid w:val="00F451E5"/>
    <w:rsid w:val="00F45907"/>
    <w:rsid w:val="00F459E3"/>
    <w:rsid w:val="00F45ABF"/>
    <w:rsid w:val="00F45CFF"/>
    <w:rsid w:val="00F45E7C"/>
    <w:rsid w:val="00F46151"/>
    <w:rsid w:val="00F46730"/>
    <w:rsid w:val="00F467D5"/>
    <w:rsid w:val="00F46CAC"/>
    <w:rsid w:val="00F46D06"/>
    <w:rsid w:val="00F474A5"/>
    <w:rsid w:val="00F4751C"/>
    <w:rsid w:val="00F47BD3"/>
    <w:rsid w:val="00F47E05"/>
    <w:rsid w:val="00F47E65"/>
    <w:rsid w:val="00F5020D"/>
    <w:rsid w:val="00F50259"/>
    <w:rsid w:val="00F508E3"/>
    <w:rsid w:val="00F50CDD"/>
    <w:rsid w:val="00F50DDC"/>
    <w:rsid w:val="00F51107"/>
    <w:rsid w:val="00F51244"/>
    <w:rsid w:val="00F51569"/>
    <w:rsid w:val="00F5156C"/>
    <w:rsid w:val="00F5162D"/>
    <w:rsid w:val="00F51710"/>
    <w:rsid w:val="00F5191A"/>
    <w:rsid w:val="00F51B87"/>
    <w:rsid w:val="00F51D16"/>
    <w:rsid w:val="00F524DF"/>
    <w:rsid w:val="00F53209"/>
    <w:rsid w:val="00F53579"/>
    <w:rsid w:val="00F5365C"/>
    <w:rsid w:val="00F5407C"/>
    <w:rsid w:val="00F54900"/>
    <w:rsid w:val="00F54DA1"/>
    <w:rsid w:val="00F555D2"/>
    <w:rsid w:val="00F5572E"/>
    <w:rsid w:val="00F559A2"/>
    <w:rsid w:val="00F55FD9"/>
    <w:rsid w:val="00F56386"/>
    <w:rsid w:val="00F564D9"/>
    <w:rsid w:val="00F564DC"/>
    <w:rsid w:val="00F56C86"/>
    <w:rsid w:val="00F56F69"/>
    <w:rsid w:val="00F57211"/>
    <w:rsid w:val="00F57427"/>
    <w:rsid w:val="00F57446"/>
    <w:rsid w:val="00F5764E"/>
    <w:rsid w:val="00F57DCD"/>
    <w:rsid w:val="00F57F20"/>
    <w:rsid w:val="00F57FB5"/>
    <w:rsid w:val="00F6084D"/>
    <w:rsid w:val="00F608BB"/>
    <w:rsid w:val="00F608E2"/>
    <w:rsid w:val="00F613F3"/>
    <w:rsid w:val="00F61748"/>
    <w:rsid w:val="00F622F9"/>
    <w:rsid w:val="00F624D4"/>
    <w:rsid w:val="00F625FC"/>
    <w:rsid w:val="00F626B6"/>
    <w:rsid w:val="00F627CD"/>
    <w:rsid w:val="00F63AA7"/>
    <w:rsid w:val="00F63F6F"/>
    <w:rsid w:val="00F64167"/>
    <w:rsid w:val="00F6438C"/>
    <w:rsid w:val="00F6490C"/>
    <w:rsid w:val="00F64E4F"/>
    <w:rsid w:val="00F652BD"/>
    <w:rsid w:val="00F654D4"/>
    <w:rsid w:val="00F6563D"/>
    <w:rsid w:val="00F65C69"/>
    <w:rsid w:val="00F65E18"/>
    <w:rsid w:val="00F662E1"/>
    <w:rsid w:val="00F663B3"/>
    <w:rsid w:val="00F664C8"/>
    <w:rsid w:val="00F66BA7"/>
    <w:rsid w:val="00F67F4E"/>
    <w:rsid w:val="00F70241"/>
    <w:rsid w:val="00F70287"/>
    <w:rsid w:val="00F70B17"/>
    <w:rsid w:val="00F70B89"/>
    <w:rsid w:val="00F70C81"/>
    <w:rsid w:val="00F70CC2"/>
    <w:rsid w:val="00F7108B"/>
    <w:rsid w:val="00F7133F"/>
    <w:rsid w:val="00F71355"/>
    <w:rsid w:val="00F7135E"/>
    <w:rsid w:val="00F71720"/>
    <w:rsid w:val="00F71758"/>
    <w:rsid w:val="00F7216B"/>
    <w:rsid w:val="00F72367"/>
    <w:rsid w:val="00F72383"/>
    <w:rsid w:val="00F7246D"/>
    <w:rsid w:val="00F72504"/>
    <w:rsid w:val="00F72E4A"/>
    <w:rsid w:val="00F7369D"/>
    <w:rsid w:val="00F73802"/>
    <w:rsid w:val="00F73C45"/>
    <w:rsid w:val="00F73D90"/>
    <w:rsid w:val="00F74320"/>
    <w:rsid w:val="00F743DD"/>
    <w:rsid w:val="00F74421"/>
    <w:rsid w:val="00F74E4D"/>
    <w:rsid w:val="00F75377"/>
    <w:rsid w:val="00F75382"/>
    <w:rsid w:val="00F75C6D"/>
    <w:rsid w:val="00F760B3"/>
    <w:rsid w:val="00F7634A"/>
    <w:rsid w:val="00F765E4"/>
    <w:rsid w:val="00F76A33"/>
    <w:rsid w:val="00F76BDF"/>
    <w:rsid w:val="00F76D20"/>
    <w:rsid w:val="00F76FB1"/>
    <w:rsid w:val="00F801C3"/>
    <w:rsid w:val="00F805BB"/>
    <w:rsid w:val="00F8070C"/>
    <w:rsid w:val="00F80A53"/>
    <w:rsid w:val="00F80BD1"/>
    <w:rsid w:val="00F80C69"/>
    <w:rsid w:val="00F812ED"/>
    <w:rsid w:val="00F81333"/>
    <w:rsid w:val="00F813F4"/>
    <w:rsid w:val="00F814D5"/>
    <w:rsid w:val="00F81557"/>
    <w:rsid w:val="00F816F2"/>
    <w:rsid w:val="00F81928"/>
    <w:rsid w:val="00F8207C"/>
    <w:rsid w:val="00F820A2"/>
    <w:rsid w:val="00F8210B"/>
    <w:rsid w:val="00F82438"/>
    <w:rsid w:val="00F824F4"/>
    <w:rsid w:val="00F825E9"/>
    <w:rsid w:val="00F830C2"/>
    <w:rsid w:val="00F8313A"/>
    <w:rsid w:val="00F83644"/>
    <w:rsid w:val="00F8376B"/>
    <w:rsid w:val="00F83E7B"/>
    <w:rsid w:val="00F8449F"/>
    <w:rsid w:val="00F84691"/>
    <w:rsid w:val="00F847BA"/>
    <w:rsid w:val="00F84996"/>
    <w:rsid w:val="00F849D1"/>
    <w:rsid w:val="00F84ACC"/>
    <w:rsid w:val="00F84D24"/>
    <w:rsid w:val="00F84FA4"/>
    <w:rsid w:val="00F85921"/>
    <w:rsid w:val="00F86048"/>
    <w:rsid w:val="00F86306"/>
    <w:rsid w:val="00F86A45"/>
    <w:rsid w:val="00F86ABB"/>
    <w:rsid w:val="00F87804"/>
    <w:rsid w:val="00F87B4E"/>
    <w:rsid w:val="00F90075"/>
    <w:rsid w:val="00F9028F"/>
    <w:rsid w:val="00F90359"/>
    <w:rsid w:val="00F903D1"/>
    <w:rsid w:val="00F918BB"/>
    <w:rsid w:val="00F91C17"/>
    <w:rsid w:val="00F925A6"/>
    <w:rsid w:val="00F92754"/>
    <w:rsid w:val="00F92C57"/>
    <w:rsid w:val="00F92DCE"/>
    <w:rsid w:val="00F934BC"/>
    <w:rsid w:val="00F93693"/>
    <w:rsid w:val="00F93B3B"/>
    <w:rsid w:val="00F94290"/>
    <w:rsid w:val="00F94571"/>
    <w:rsid w:val="00F94617"/>
    <w:rsid w:val="00F949AC"/>
    <w:rsid w:val="00F956EE"/>
    <w:rsid w:val="00F96149"/>
    <w:rsid w:val="00F963B7"/>
    <w:rsid w:val="00F963BC"/>
    <w:rsid w:val="00F963EB"/>
    <w:rsid w:val="00F96B6C"/>
    <w:rsid w:val="00F96C1E"/>
    <w:rsid w:val="00F96DDD"/>
    <w:rsid w:val="00F96E07"/>
    <w:rsid w:val="00F971B9"/>
    <w:rsid w:val="00F97203"/>
    <w:rsid w:val="00F97658"/>
    <w:rsid w:val="00F9782F"/>
    <w:rsid w:val="00F97F10"/>
    <w:rsid w:val="00FA00EE"/>
    <w:rsid w:val="00FA017F"/>
    <w:rsid w:val="00FA028D"/>
    <w:rsid w:val="00FA0680"/>
    <w:rsid w:val="00FA083D"/>
    <w:rsid w:val="00FA0EA7"/>
    <w:rsid w:val="00FA1327"/>
    <w:rsid w:val="00FA1566"/>
    <w:rsid w:val="00FA16AE"/>
    <w:rsid w:val="00FA1747"/>
    <w:rsid w:val="00FA1C87"/>
    <w:rsid w:val="00FA1CDD"/>
    <w:rsid w:val="00FA21BD"/>
    <w:rsid w:val="00FA2239"/>
    <w:rsid w:val="00FA2883"/>
    <w:rsid w:val="00FA2E01"/>
    <w:rsid w:val="00FA3022"/>
    <w:rsid w:val="00FA39F2"/>
    <w:rsid w:val="00FA3B48"/>
    <w:rsid w:val="00FA42D3"/>
    <w:rsid w:val="00FA4310"/>
    <w:rsid w:val="00FA44EA"/>
    <w:rsid w:val="00FA460B"/>
    <w:rsid w:val="00FA4D5F"/>
    <w:rsid w:val="00FA4E45"/>
    <w:rsid w:val="00FA549F"/>
    <w:rsid w:val="00FA57C5"/>
    <w:rsid w:val="00FA5906"/>
    <w:rsid w:val="00FA595E"/>
    <w:rsid w:val="00FA5BB4"/>
    <w:rsid w:val="00FA5BFB"/>
    <w:rsid w:val="00FA638B"/>
    <w:rsid w:val="00FA654F"/>
    <w:rsid w:val="00FA6903"/>
    <w:rsid w:val="00FA7635"/>
    <w:rsid w:val="00FA7ADD"/>
    <w:rsid w:val="00FA7D6F"/>
    <w:rsid w:val="00FB01A4"/>
    <w:rsid w:val="00FB0574"/>
    <w:rsid w:val="00FB06B2"/>
    <w:rsid w:val="00FB092B"/>
    <w:rsid w:val="00FB0980"/>
    <w:rsid w:val="00FB183A"/>
    <w:rsid w:val="00FB19D4"/>
    <w:rsid w:val="00FB1DE4"/>
    <w:rsid w:val="00FB23D8"/>
    <w:rsid w:val="00FB2464"/>
    <w:rsid w:val="00FB24EA"/>
    <w:rsid w:val="00FB26CE"/>
    <w:rsid w:val="00FB2711"/>
    <w:rsid w:val="00FB2744"/>
    <w:rsid w:val="00FB279E"/>
    <w:rsid w:val="00FB2A29"/>
    <w:rsid w:val="00FB2C4F"/>
    <w:rsid w:val="00FB32DA"/>
    <w:rsid w:val="00FB330B"/>
    <w:rsid w:val="00FB345F"/>
    <w:rsid w:val="00FB3AD6"/>
    <w:rsid w:val="00FB3C51"/>
    <w:rsid w:val="00FB3C84"/>
    <w:rsid w:val="00FB3E1F"/>
    <w:rsid w:val="00FB452D"/>
    <w:rsid w:val="00FB4ABE"/>
    <w:rsid w:val="00FB4E67"/>
    <w:rsid w:val="00FB4F71"/>
    <w:rsid w:val="00FB5C0C"/>
    <w:rsid w:val="00FB5C69"/>
    <w:rsid w:val="00FB5C83"/>
    <w:rsid w:val="00FB5D16"/>
    <w:rsid w:val="00FB60FE"/>
    <w:rsid w:val="00FB6354"/>
    <w:rsid w:val="00FB64C9"/>
    <w:rsid w:val="00FB67F8"/>
    <w:rsid w:val="00FB79AE"/>
    <w:rsid w:val="00FC026C"/>
    <w:rsid w:val="00FC030E"/>
    <w:rsid w:val="00FC0372"/>
    <w:rsid w:val="00FC05EA"/>
    <w:rsid w:val="00FC072B"/>
    <w:rsid w:val="00FC0C16"/>
    <w:rsid w:val="00FC119E"/>
    <w:rsid w:val="00FC1259"/>
    <w:rsid w:val="00FC1846"/>
    <w:rsid w:val="00FC1917"/>
    <w:rsid w:val="00FC1B04"/>
    <w:rsid w:val="00FC20CB"/>
    <w:rsid w:val="00FC2144"/>
    <w:rsid w:val="00FC257E"/>
    <w:rsid w:val="00FC29D0"/>
    <w:rsid w:val="00FC2B49"/>
    <w:rsid w:val="00FC2D69"/>
    <w:rsid w:val="00FC334B"/>
    <w:rsid w:val="00FC389A"/>
    <w:rsid w:val="00FC3CE1"/>
    <w:rsid w:val="00FC3E7A"/>
    <w:rsid w:val="00FC491B"/>
    <w:rsid w:val="00FC4A58"/>
    <w:rsid w:val="00FC4D37"/>
    <w:rsid w:val="00FC4D9D"/>
    <w:rsid w:val="00FC4E35"/>
    <w:rsid w:val="00FC4F6B"/>
    <w:rsid w:val="00FC5035"/>
    <w:rsid w:val="00FC5198"/>
    <w:rsid w:val="00FC52AD"/>
    <w:rsid w:val="00FC5671"/>
    <w:rsid w:val="00FC584C"/>
    <w:rsid w:val="00FC5CAA"/>
    <w:rsid w:val="00FC6808"/>
    <w:rsid w:val="00FC6857"/>
    <w:rsid w:val="00FC6BBD"/>
    <w:rsid w:val="00FC767E"/>
    <w:rsid w:val="00FC7CA0"/>
    <w:rsid w:val="00FC7CE8"/>
    <w:rsid w:val="00FC7D2E"/>
    <w:rsid w:val="00FD039D"/>
    <w:rsid w:val="00FD04DF"/>
    <w:rsid w:val="00FD051F"/>
    <w:rsid w:val="00FD06D7"/>
    <w:rsid w:val="00FD106D"/>
    <w:rsid w:val="00FD1402"/>
    <w:rsid w:val="00FD144B"/>
    <w:rsid w:val="00FD21C0"/>
    <w:rsid w:val="00FD2635"/>
    <w:rsid w:val="00FD2725"/>
    <w:rsid w:val="00FD27D9"/>
    <w:rsid w:val="00FD2A96"/>
    <w:rsid w:val="00FD2FDE"/>
    <w:rsid w:val="00FD30CA"/>
    <w:rsid w:val="00FD32A4"/>
    <w:rsid w:val="00FD3C64"/>
    <w:rsid w:val="00FD412D"/>
    <w:rsid w:val="00FD4137"/>
    <w:rsid w:val="00FD4143"/>
    <w:rsid w:val="00FD41F8"/>
    <w:rsid w:val="00FD4934"/>
    <w:rsid w:val="00FD4985"/>
    <w:rsid w:val="00FD4994"/>
    <w:rsid w:val="00FD4E7B"/>
    <w:rsid w:val="00FD5350"/>
    <w:rsid w:val="00FD5391"/>
    <w:rsid w:val="00FD65C0"/>
    <w:rsid w:val="00FD6698"/>
    <w:rsid w:val="00FD680E"/>
    <w:rsid w:val="00FD6B39"/>
    <w:rsid w:val="00FD74DA"/>
    <w:rsid w:val="00FD765F"/>
    <w:rsid w:val="00FD7C26"/>
    <w:rsid w:val="00FD7EAE"/>
    <w:rsid w:val="00FE0429"/>
    <w:rsid w:val="00FE067A"/>
    <w:rsid w:val="00FE0A35"/>
    <w:rsid w:val="00FE123C"/>
    <w:rsid w:val="00FE12AC"/>
    <w:rsid w:val="00FE13AD"/>
    <w:rsid w:val="00FE1465"/>
    <w:rsid w:val="00FE148D"/>
    <w:rsid w:val="00FE14CA"/>
    <w:rsid w:val="00FE1640"/>
    <w:rsid w:val="00FE16A7"/>
    <w:rsid w:val="00FE194F"/>
    <w:rsid w:val="00FE1DE0"/>
    <w:rsid w:val="00FE1E6C"/>
    <w:rsid w:val="00FE1E90"/>
    <w:rsid w:val="00FE1EDB"/>
    <w:rsid w:val="00FE24CF"/>
    <w:rsid w:val="00FE2CDE"/>
    <w:rsid w:val="00FE2F30"/>
    <w:rsid w:val="00FE2F34"/>
    <w:rsid w:val="00FE3181"/>
    <w:rsid w:val="00FE31A5"/>
    <w:rsid w:val="00FE333A"/>
    <w:rsid w:val="00FE3745"/>
    <w:rsid w:val="00FE48EF"/>
    <w:rsid w:val="00FE4FB3"/>
    <w:rsid w:val="00FE51FD"/>
    <w:rsid w:val="00FE5947"/>
    <w:rsid w:val="00FE5B95"/>
    <w:rsid w:val="00FE5CC3"/>
    <w:rsid w:val="00FE5F7C"/>
    <w:rsid w:val="00FE6A46"/>
    <w:rsid w:val="00FE6A50"/>
    <w:rsid w:val="00FE6F07"/>
    <w:rsid w:val="00FE6F0A"/>
    <w:rsid w:val="00FE70A8"/>
    <w:rsid w:val="00FE7493"/>
    <w:rsid w:val="00FE767B"/>
    <w:rsid w:val="00FE7AA6"/>
    <w:rsid w:val="00FE7D7B"/>
    <w:rsid w:val="00FF036B"/>
    <w:rsid w:val="00FF0668"/>
    <w:rsid w:val="00FF083E"/>
    <w:rsid w:val="00FF0ACE"/>
    <w:rsid w:val="00FF0BB1"/>
    <w:rsid w:val="00FF0CD1"/>
    <w:rsid w:val="00FF0D9C"/>
    <w:rsid w:val="00FF0FAB"/>
    <w:rsid w:val="00FF1042"/>
    <w:rsid w:val="00FF105D"/>
    <w:rsid w:val="00FF12E4"/>
    <w:rsid w:val="00FF1464"/>
    <w:rsid w:val="00FF1B75"/>
    <w:rsid w:val="00FF1DB0"/>
    <w:rsid w:val="00FF1E49"/>
    <w:rsid w:val="00FF1E9B"/>
    <w:rsid w:val="00FF2BDA"/>
    <w:rsid w:val="00FF2F0C"/>
    <w:rsid w:val="00FF30DA"/>
    <w:rsid w:val="00FF310C"/>
    <w:rsid w:val="00FF3BEC"/>
    <w:rsid w:val="00FF4567"/>
    <w:rsid w:val="00FF46F6"/>
    <w:rsid w:val="00FF4748"/>
    <w:rsid w:val="00FF495D"/>
    <w:rsid w:val="00FF4B57"/>
    <w:rsid w:val="00FF5542"/>
    <w:rsid w:val="00FF5F2C"/>
    <w:rsid w:val="00FF634D"/>
    <w:rsid w:val="00FF6361"/>
    <w:rsid w:val="00FF6430"/>
    <w:rsid w:val="00FF6614"/>
    <w:rsid w:val="00FF6621"/>
    <w:rsid w:val="00FF6973"/>
    <w:rsid w:val="00FF6B3B"/>
    <w:rsid w:val="00FF7256"/>
    <w:rsid w:val="00FF75FA"/>
    <w:rsid w:val="00FF7AAE"/>
    <w:rsid w:val="00FF7B21"/>
    <w:rsid w:val="2FA1BE38"/>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576F47"/>
  <w15:docId w15:val="{76CFCCB5-88FC-4C4D-B156-49E484BB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uiPriority="8" w:qFormat="1"/>
    <w:lsdException w:name="heading 1" w:uiPriority="2" w:qFormat="1"/>
    <w:lsdException w:name="heading 2" w:uiPriority="3" w:qFormat="1"/>
    <w:lsdException w:name="heading 3" w:uiPriority="4" w:qFormat="1"/>
    <w:lsdException w:name="heading 4" w:semiHidden="1" w:uiPriority="5" w:unhideWhenUsed="1" w:qFormat="1"/>
    <w:lsdException w:name="heading 5" w:semiHidden="1" w:uiPriority="6" w:unhideWhenUsed="1" w:qFormat="1"/>
    <w:lsdException w:name="heading 6" w:semiHidden="1" w:uiPriority="99" w:unhideWhenUsed="1"/>
    <w:lsdException w:name="heading 7" w:semiHidden="1" w:uiPriority="99"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E13AD"/>
    <w:pPr>
      <w:spacing w:after="200"/>
    </w:pPr>
    <w:rPr>
      <w:rFonts w:ascii="Calibri" w:hAnsi="Calibri" w:cs="Calibri"/>
      <w:color w:val="000000"/>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Calibri" w:eastAsia="Times New Roman" w:hAnsi="Calibri" w:cs="Calibr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340118"/>
    <w:pPr>
      <w:keepNext/>
      <w:keepLines/>
      <w:spacing w:before="240" w:after="200"/>
      <w:outlineLvl w:val="2"/>
    </w:pPr>
    <w:rPr>
      <w:rFonts w:ascii="Calibri" w:eastAsia="Times New Roman" w:hAnsi="Calibri" w:cs="Calibri"/>
      <w:b/>
      <w:bCs/>
      <w:color w:val="005874" w:themeColor="accent2"/>
      <w:sz w:val="28"/>
      <w:szCs w:val="28"/>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imes New Roman" w:cs="Times New Roman"/>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imes New Roman" w:cs="Times New Roman"/>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imes New Roman" w:cs="Times New Roman"/>
      <w:b/>
      <w:bCs/>
      <w:sz w:val="21"/>
      <w:szCs w:val="22"/>
    </w:rPr>
  </w:style>
  <w:style w:type="paragraph" w:styleId="Heading7">
    <w:name w:val="heading 7"/>
    <w:basedOn w:val="Normal"/>
    <w:next w:val="Normal"/>
    <w:link w:val="Heading7Char"/>
    <w:uiPriority w:val="99"/>
    <w:unhideWhenUsed/>
    <w:rsid w:val="006A7A4E"/>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link w:val="Heading2"/>
    <w:uiPriority w:val="3"/>
    <w:rsid w:val="00FA7635"/>
    <w:rPr>
      <w:rFonts w:ascii="Calibri" w:eastAsia="Times New Roman" w:hAnsi="Calibri" w:cs="Calibri"/>
      <w:b/>
      <w:bCs/>
      <w:color w:val="005874"/>
      <w:sz w:val="30"/>
      <w:szCs w:val="26"/>
      <w:lang w:eastAsia="en-US"/>
    </w:rPr>
  </w:style>
  <w:style w:type="character" w:customStyle="1" w:styleId="Heading1Char">
    <w:name w:val="Heading 1 Char"/>
    <w:aliases w:val="CER Heading 1 Char"/>
    <w:link w:val="Heading1"/>
    <w:uiPriority w:val="2"/>
    <w:rsid w:val="00FA7635"/>
    <w:rPr>
      <w:rFonts w:ascii="Calibri" w:eastAsia="Times New Roman" w:hAnsi="Calibri" w:cs="Calibri"/>
      <w:b/>
      <w:bCs/>
      <w:color w:val="005874"/>
      <w:kern w:val="32"/>
      <w:sz w:val="40"/>
      <w:szCs w:val="24"/>
      <w:lang w:eastAsia="en-US"/>
    </w:rPr>
  </w:style>
  <w:style w:type="character" w:customStyle="1" w:styleId="Heading3Char">
    <w:name w:val="Heading 3 Char"/>
    <w:aliases w:val="CER Heading 3 Char"/>
    <w:link w:val="Heading3"/>
    <w:uiPriority w:val="4"/>
    <w:rsid w:val="00340118"/>
    <w:rPr>
      <w:rFonts w:ascii="Calibri" w:eastAsia="Times New Roman" w:hAnsi="Calibri" w:cs="Calibri"/>
      <w:b/>
      <w:bCs/>
      <w:color w:val="005874" w:themeColor="accent2"/>
      <w:sz w:val="28"/>
      <w:szCs w:val="28"/>
      <w:lang w:eastAsia="en-US"/>
    </w:rPr>
  </w:style>
  <w:style w:type="character" w:customStyle="1" w:styleId="Heading4Char">
    <w:name w:val="Heading 4 Char"/>
    <w:aliases w:val="CER Heading 4 Char"/>
    <w:link w:val="Heading4"/>
    <w:uiPriority w:val="5"/>
    <w:rsid w:val="00FA7635"/>
    <w:rPr>
      <w:rFonts w:ascii="Calibri" w:eastAsia="Times New Roman" w:hAnsi="Calibri" w:cs="Times New Roman"/>
      <w:bCs/>
      <w:color w:val="005874"/>
      <w:sz w:val="25"/>
      <w:szCs w:val="28"/>
      <w:lang w:eastAsia="en-US"/>
    </w:rPr>
  </w:style>
  <w:style w:type="character" w:customStyle="1" w:styleId="Heading6Char">
    <w:name w:val="Heading 6 Char"/>
    <w:aliases w:val="CER Heading 6 Char"/>
    <w:link w:val="Heading6"/>
    <w:uiPriority w:val="99"/>
    <w:rsid w:val="00674932"/>
    <w:rPr>
      <w:rFonts w:ascii="Arial" w:eastAsia="Times New Roman" w:hAnsi="Arial" w:cs="Times New Roman"/>
      <w:b/>
      <w:bCs/>
      <w:color w:val="000000"/>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link w:val="Header"/>
    <w:uiPriority w:val="99"/>
    <w:rsid w:val="002C427B"/>
    <w:rPr>
      <w:rFonts w:ascii="Arial" w:hAnsi="Arial"/>
      <w:color w:val="000000"/>
      <w:sz w:val="22"/>
      <w:szCs w:val="24"/>
      <w:lang w:val="en-US" w:eastAsia="en-US"/>
    </w:rPr>
  </w:style>
  <w:style w:type="paragraph" w:styleId="Footer">
    <w:name w:val="footer"/>
    <w:basedOn w:val="Normal"/>
    <w:link w:val="FooterChar"/>
    <w:uiPriority w:val="99"/>
    <w:unhideWhenUsed/>
    <w:rsid w:val="003D5CF2"/>
    <w:pPr>
      <w:tabs>
        <w:tab w:val="center" w:pos="4820"/>
        <w:tab w:val="right" w:pos="9498"/>
      </w:tabs>
      <w:ind w:left="284" w:right="242"/>
    </w:pPr>
    <w:rPr>
      <w:b/>
      <w:color w:val="005874"/>
      <w:sz w:val="18"/>
      <w:szCs w:val="18"/>
    </w:rPr>
  </w:style>
  <w:style w:type="character" w:customStyle="1" w:styleId="FooterChar">
    <w:name w:val="Footer Char"/>
    <w:link w:val="Footer"/>
    <w:uiPriority w:val="99"/>
    <w:rsid w:val="003D5CF2"/>
    <w:rPr>
      <w:rFonts w:ascii="Calibri" w:hAnsi="Calibri" w:cs="Calibri"/>
      <w:b/>
      <w:color w:val="005874"/>
      <w:sz w:val="18"/>
      <w:szCs w:val="18"/>
      <w:lang w:eastAsia="en-US"/>
    </w:rPr>
  </w:style>
  <w:style w:type="character" w:styleId="Hyperlink">
    <w:name w:val="Hyperlink"/>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917805"/>
    <w:pPr>
      <w:numPr>
        <w:numId w:val="1"/>
      </w:numPr>
      <w:spacing w:before="120" w:after="120"/>
    </w:pPr>
    <w:rPr>
      <w:color w:val="auto"/>
    </w:rPr>
  </w:style>
  <w:style w:type="character" w:customStyle="1" w:styleId="CERbulletsChar">
    <w:name w:val="CER bullets Char"/>
    <w:link w:val="CERbullets"/>
    <w:uiPriority w:val="7"/>
    <w:rsid w:val="00917805"/>
    <w:rPr>
      <w:rFonts w:ascii="Calibri" w:hAnsi="Calibri" w:cs="Calibri"/>
      <w:sz w:val="22"/>
      <w:szCs w:val="24"/>
      <w:lang w:eastAsia="en-US"/>
    </w:rPr>
  </w:style>
  <w:style w:type="table" w:customStyle="1" w:styleId="CERTable">
    <w:name w:val="CER Table"/>
    <w:basedOn w:val="TableNormal"/>
    <w:uiPriority w:val="99"/>
    <w:rsid w:val="006423DF"/>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link w:val="Heading5"/>
    <w:uiPriority w:val="6"/>
    <w:rsid w:val="00FA7635"/>
    <w:rPr>
      <w:rFonts w:ascii="Calibri" w:eastAsia="Times New Roman" w:hAnsi="Calibri" w:cs="Times New Roman"/>
      <w:b/>
      <w:color w:val="000000"/>
      <w:sz w:val="22"/>
      <w:szCs w:val="24"/>
      <w:lang w:eastAsia="en-US"/>
    </w:r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link w:val="Heading7"/>
    <w:uiPriority w:val="99"/>
    <w:rsid w:val="002C427B"/>
    <w:rPr>
      <w:rFonts w:ascii="Cambria" w:eastAsia="Times New Roman" w:hAnsi="Cambria" w:cs="Times New Roman"/>
      <w:i/>
      <w:iCs/>
      <w:color w:val="404040"/>
      <w:sz w:val="22"/>
      <w:szCs w:val="24"/>
      <w:lang w:val="en-US" w:eastAsia="en-US"/>
    </w:rPr>
  </w:style>
  <w:style w:type="character" w:styleId="FollowedHyperlink">
    <w:name w:val="FollowedHyperlink"/>
    <w:uiPriority w:val="99"/>
    <w:rsid w:val="00BD5ED5"/>
    <w:rPr>
      <w:rFonts w:ascii="Calibri" w:hAnsi="Calibri"/>
      <w:color w:val="00A7D3"/>
      <w:sz w:val="22"/>
      <w:u w:val="single"/>
    </w:rPr>
  </w:style>
  <w:style w:type="paragraph" w:customStyle="1" w:styleId="CERcoverheading">
    <w:name w:val="CER cover heading"/>
    <w:basedOn w:val="Heading1"/>
    <w:link w:val="CERcoverheadingChar"/>
    <w:uiPriority w:val="8"/>
    <w:rsid w:val="00075E5A"/>
    <w:pPr>
      <w:spacing w:before="5400"/>
    </w:pPr>
  </w:style>
  <w:style w:type="paragraph" w:customStyle="1" w:styleId="CERsubtitle">
    <w:name w:val="CER subtitle"/>
    <w:basedOn w:val="Heading2"/>
    <w:link w:val="CERsubtitleChar"/>
    <w:uiPriority w:val="8"/>
    <w:rsid w:val="00075E5A"/>
  </w:style>
  <w:style w:type="character" w:customStyle="1" w:styleId="CERcoverheadingChar">
    <w:name w:val="CER cover heading Char"/>
    <w:link w:val="CERcoverheading"/>
    <w:uiPriority w:val="8"/>
    <w:rsid w:val="00075E5A"/>
    <w:rPr>
      <w:rFonts w:ascii="Calibri" w:eastAsia="Times New Roman" w:hAnsi="Calibri" w:cs="Calibri"/>
      <w:b/>
      <w:bCs/>
      <w:color w:val="005874"/>
      <w:kern w:val="32"/>
      <w:sz w:val="40"/>
      <w:szCs w:val="24"/>
      <w:lang w:eastAsia="en-US"/>
    </w:rPr>
  </w:style>
  <w:style w:type="character" w:customStyle="1" w:styleId="CERsubtitleChar">
    <w:name w:val="CER subtitle Char"/>
    <w:link w:val="CERsubtitle"/>
    <w:uiPriority w:val="8"/>
    <w:rsid w:val="00075E5A"/>
    <w:rPr>
      <w:rFonts w:ascii="Calibri" w:eastAsia="Times New Roman" w:hAnsi="Calibri" w:cs="Calibri"/>
      <w:b/>
      <w:bCs/>
      <w:color w:val="005874"/>
      <w:sz w:val="30"/>
      <w:szCs w:val="26"/>
      <w:lang w:eastAsia="en-US"/>
    </w:rPr>
  </w:style>
  <w:style w:type="paragraph" w:customStyle="1" w:styleId="CERnumbering">
    <w:name w:val="CER numbering"/>
    <w:basedOn w:val="CERbullets"/>
    <w:link w:val="CERnumberingChar"/>
    <w:uiPriority w:val="8"/>
    <w:qFormat/>
    <w:rsid w:val="00852AD6"/>
    <w:pPr>
      <w:numPr>
        <w:numId w:val="2"/>
      </w:numPr>
    </w:pPr>
  </w:style>
  <w:style w:type="character" w:customStyle="1" w:styleId="CERnumberingChar">
    <w:name w:val="CER numbering Char"/>
    <w:link w:val="CERnumbering"/>
    <w:uiPriority w:val="8"/>
    <w:rsid w:val="00852AD6"/>
    <w:rPr>
      <w:rFonts w:ascii="Calibri" w:hAnsi="Calibri" w:cs="Calibri"/>
      <w:sz w:val="22"/>
      <w:szCs w:val="24"/>
      <w:lang w:eastAsia="en-US"/>
    </w:rPr>
  </w:style>
  <w:style w:type="character" w:customStyle="1" w:styleId="Versionnumber">
    <w:name w:val="Version number"/>
    <w:basedOn w:val="DefaultParagraphFont"/>
    <w:rsid w:val="00075E5A"/>
    <w:rPr>
      <w:color w:val="005874"/>
    </w:rPr>
  </w:style>
  <w:style w:type="character" w:styleId="PlaceholderText">
    <w:name w:val="Placeholder Text"/>
    <w:basedOn w:val="DefaultParagraphFont"/>
    <w:uiPriority w:val="99"/>
    <w:rsid w:val="006E61C7"/>
    <w:rPr>
      <w:rFonts w:ascii="Times New Roman" w:hAnsi="Times New Roman" w:cs="Times New Roman" w:hint="default"/>
      <w:color w:val="808080"/>
    </w:rPr>
  </w:style>
  <w:style w:type="character" w:customStyle="1" w:styleId="Protectivemarker">
    <w:name w:val="Protective marker"/>
    <w:basedOn w:val="DefaultParagraphFont"/>
    <w:uiPriority w:val="1"/>
    <w:rsid w:val="0062352B"/>
    <w:rPr>
      <w:rFonts w:asciiTheme="minorHAnsi" w:hAnsiTheme="minorHAnsi"/>
      <w:b/>
      <w:color w:val="FF0000"/>
      <w:sz w:val="28"/>
    </w:rPr>
  </w:style>
  <w:style w:type="paragraph" w:customStyle="1" w:styleId="LegislativesecrecyACT">
    <w:name w:val="Legislative secrecy ACT"/>
    <w:basedOn w:val="Heading5"/>
    <w:uiPriority w:val="8"/>
    <w:qFormat/>
    <w:rsid w:val="0062352B"/>
    <w:pPr>
      <w:tabs>
        <w:tab w:val="center" w:pos="4870"/>
        <w:tab w:val="left" w:pos="8745"/>
      </w:tabs>
      <w:spacing w:before="0" w:after="120"/>
      <w:jc w:val="center"/>
    </w:pPr>
    <w:rPr>
      <w:rFonts w:asciiTheme="minorHAnsi" w:eastAsiaTheme="majorEastAsia" w:hAnsiTheme="minorHAnsi" w:cstheme="majorBidi"/>
      <w:color w:val="auto"/>
      <w:sz w:val="24"/>
    </w:rPr>
  </w:style>
  <w:style w:type="paragraph" w:styleId="FootnoteText">
    <w:name w:val="footnote text"/>
    <w:basedOn w:val="Normal"/>
    <w:link w:val="FootnoteTextChar"/>
    <w:unhideWhenUsed/>
    <w:rsid w:val="00E77C6D"/>
    <w:pPr>
      <w:spacing w:after="0"/>
    </w:pPr>
    <w:rPr>
      <w:sz w:val="20"/>
      <w:szCs w:val="20"/>
    </w:rPr>
  </w:style>
  <w:style w:type="character" w:customStyle="1" w:styleId="FootnoteTextChar">
    <w:name w:val="Footnote Text Char"/>
    <w:basedOn w:val="DefaultParagraphFont"/>
    <w:link w:val="FootnoteText"/>
    <w:rsid w:val="00E77C6D"/>
    <w:rPr>
      <w:rFonts w:ascii="Calibri" w:hAnsi="Calibri" w:cs="Calibri"/>
      <w:color w:val="000000"/>
      <w:lang w:eastAsia="en-US"/>
    </w:rPr>
  </w:style>
  <w:style w:type="character" w:styleId="FootnoteReference">
    <w:name w:val="footnote reference"/>
    <w:basedOn w:val="DefaultParagraphFont"/>
    <w:semiHidden/>
    <w:unhideWhenUsed/>
    <w:rsid w:val="00E77C6D"/>
    <w:rPr>
      <w:vertAlign w:val="superscript"/>
    </w:rPr>
  </w:style>
  <w:style w:type="character" w:styleId="CommentReference">
    <w:name w:val="annotation reference"/>
    <w:basedOn w:val="DefaultParagraphFont"/>
    <w:uiPriority w:val="99"/>
    <w:unhideWhenUsed/>
    <w:rsid w:val="00305708"/>
    <w:rPr>
      <w:sz w:val="16"/>
      <w:szCs w:val="16"/>
    </w:rPr>
  </w:style>
  <w:style w:type="paragraph" w:styleId="CommentText">
    <w:name w:val="annotation text"/>
    <w:basedOn w:val="Normal"/>
    <w:link w:val="CommentTextChar"/>
    <w:uiPriority w:val="99"/>
    <w:unhideWhenUsed/>
    <w:rsid w:val="00305708"/>
    <w:rPr>
      <w:sz w:val="20"/>
      <w:szCs w:val="20"/>
    </w:rPr>
  </w:style>
  <w:style w:type="character" w:customStyle="1" w:styleId="CommentTextChar">
    <w:name w:val="Comment Text Char"/>
    <w:basedOn w:val="DefaultParagraphFont"/>
    <w:link w:val="CommentText"/>
    <w:uiPriority w:val="99"/>
    <w:rsid w:val="00305708"/>
    <w:rPr>
      <w:rFonts w:ascii="Calibri" w:hAnsi="Calibri" w:cs="Calibri"/>
      <w:color w:val="000000"/>
      <w:lang w:eastAsia="en-US"/>
    </w:rPr>
  </w:style>
  <w:style w:type="paragraph" w:styleId="CommentSubject">
    <w:name w:val="annotation subject"/>
    <w:basedOn w:val="CommentText"/>
    <w:next w:val="CommentText"/>
    <w:link w:val="CommentSubjectChar"/>
    <w:uiPriority w:val="99"/>
    <w:semiHidden/>
    <w:unhideWhenUsed/>
    <w:rsid w:val="00305708"/>
    <w:rPr>
      <w:b/>
      <w:bCs/>
    </w:rPr>
  </w:style>
  <w:style w:type="character" w:customStyle="1" w:styleId="CommentSubjectChar">
    <w:name w:val="Comment Subject Char"/>
    <w:basedOn w:val="CommentTextChar"/>
    <w:link w:val="CommentSubject"/>
    <w:uiPriority w:val="99"/>
    <w:semiHidden/>
    <w:rsid w:val="00305708"/>
    <w:rPr>
      <w:rFonts w:ascii="Calibri" w:hAnsi="Calibri" w:cs="Calibri"/>
      <w:b/>
      <w:bCs/>
      <w:color w:val="000000"/>
      <w:lang w:eastAsia="en-US"/>
    </w:rPr>
  </w:style>
  <w:style w:type="paragraph" w:styleId="BalloonText">
    <w:name w:val="Balloon Text"/>
    <w:basedOn w:val="Normal"/>
    <w:link w:val="BalloonTextChar"/>
    <w:semiHidden/>
    <w:unhideWhenUsed/>
    <w:rsid w:val="0030570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05708"/>
    <w:rPr>
      <w:rFonts w:ascii="Segoe UI" w:hAnsi="Segoe UI" w:cs="Segoe UI"/>
      <w:color w:val="000000"/>
      <w:sz w:val="18"/>
      <w:szCs w:val="18"/>
      <w:lang w:eastAsia="en-US"/>
    </w:rPr>
  </w:style>
  <w:style w:type="paragraph" w:styleId="ListParagraph">
    <w:name w:val="List Paragraph"/>
    <w:basedOn w:val="Normal"/>
    <w:link w:val="ListParagraphChar"/>
    <w:uiPriority w:val="34"/>
    <w:qFormat/>
    <w:rsid w:val="009F14F1"/>
    <w:pPr>
      <w:ind w:left="720"/>
      <w:contextualSpacing/>
    </w:pPr>
  </w:style>
  <w:style w:type="table" w:styleId="PlainTable3">
    <w:name w:val="Plain Table 3"/>
    <w:basedOn w:val="TableNormal"/>
    <w:uiPriority w:val="43"/>
    <w:rsid w:val="00332C9C"/>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C5C1B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5C1B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semiHidden/>
    <w:rsid w:val="00F50CDD"/>
    <w:rPr>
      <w:rFonts w:ascii="Calibri" w:hAnsi="Calibri" w:cs="Calibri"/>
      <w:color w:val="000000"/>
      <w:sz w:val="22"/>
      <w:szCs w:val="24"/>
      <w:lang w:eastAsia="en-US"/>
    </w:rPr>
  </w:style>
  <w:style w:type="paragraph" w:customStyle="1" w:styleId="Timing">
    <w:name w:val="Timing"/>
    <w:basedOn w:val="Heading5"/>
    <w:link w:val="TimingChar"/>
    <w:uiPriority w:val="8"/>
    <w:qFormat/>
    <w:rsid w:val="003F7C52"/>
    <w:pPr>
      <w:numPr>
        <w:numId w:val="4"/>
      </w:numPr>
      <w:ind w:right="284"/>
    </w:pPr>
    <w:rPr>
      <w:lang w:eastAsia="en-AU"/>
    </w:rPr>
  </w:style>
  <w:style w:type="paragraph" w:styleId="BodyText">
    <w:name w:val="Body Text"/>
    <w:basedOn w:val="Normal"/>
    <w:link w:val="BodyTextChar"/>
    <w:uiPriority w:val="99"/>
    <w:semiHidden/>
    <w:unhideWhenUsed/>
    <w:rsid w:val="00F147F1"/>
    <w:pPr>
      <w:spacing w:after="120"/>
    </w:pPr>
  </w:style>
  <w:style w:type="character" w:customStyle="1" w:styleId="TimingChar">
    <w:name w:val="Timing Char"/>
    <w:basedOn w:val="Heading5Char"/>
    <w:link w:val="Timing"/>
    <w:uiPriority w:val="8"/>
    <w:rsid w:val="003F7C52"/>
    <w:rPr>
      <w:rFonts w:ascii="Calibri" w:eastAsia="Times New Roman" w:hAnsi="Calibri" w:cs="Times New Roman"/>
      <w:b/>
      <w:color w:val="000000"/>
      <w:sz w:val="22"/>
      <w:szCs w:val="24"/>
      <w:lang w:eastAsia="en-US"/>
    </w:rPr>
  </w:style>
  <w:style w:type="character" w:customStyle="1" w:styleId="BodyTextChar">
    <w:name w:val="Body Text Char"/>
    <w:basedOn w:val="DefaultParagraphFont"/>
    <w:link w:val="BodyText"/>
    <w:uiPriority w:val="99"/>
    <w:semiHidden/>
    <w:rsid w:val="00F147F1"/>
    <w:rPr>
      <w:rFonts w:ascii="Calibri" w:hAnsi="Calibri" w:cs="Calibri"/>
      <w:color w:val="000000"/>
      <w:sz w:val="22"/>
      <w:szCs w:val="24"/>
      <w:lang w:eastAsia="en-US"/>
    </w:rPr>
  </w:style>
  <w:style w:type="paragraph" w:customStyle="1" w:styleId="Checklist">
    <w:name w:val="Checklist"/>
    <w:basedOn w:val="CERbullets"/>
    <w:link w:val="ChecklistChar"/>
    <w:uiPriority w:val="8"/>
    <w:qFormat/>
    <w:rsid w:val="00BC34C3"/>
    <w:pPr>
      <w:numPr>
        <w:numId w:val="6"/>
      </w:numPr>
    </w:pPr>
    <w:rPr>
      <w:kern w:val="2"/>
    </w:rPr>
  </w:style>
  <w:style w:type="character" w:customStyle="1" w:styleId="ChecklistChar">
    <w:name w:val="Checklist Char"/>
    <w:basedOn w:val="CERbulletsChar"/>
    <w:link w:val="Checklist"/>
    <w:uiPriority w:val="8"/>
    <w:rsid w:val="00BC34C3"/>
    <w:rPr>
      <w:rFonts w:ascii="Calibri" w:hAnsi="Calibri" w:cs="Calibri"/>
      <w:kern w:val="2"/>
      <w:sz w:val="22"/>
      <w:szCs w:val="24"/>
      <w:lang w:eastAsia="en-US"/>
    </w:rPr>
  </w:style>
  <w:style w:type="paragraph" w:customStyle="1" w:styleId="Technical">
    <w:name w:val="Technical"/>
    <w:basedOn w:val="ListParagraph"/>
    <w:link w:val="TechnicalChar"/>
    <w:uiPriority w:val="8"/>
    <w:qFormat/>
    <w:rsid w:val="00F73C45"/>
    <w:pPr>
      <w:numPr>
        <w:ilvl w:val="1"/>
        <w:numId w:val="5"/>
      </w:numPr>
      <w:ind w:right="284"/>
    </w:pPr>
    <w:rPr>
      <w:lang w:eastAsia="en-AU"/>
    </w:rPr>
  </w:style>
  <w:style w:type="paragraph" w:customStyle="1" w:styleId="Warning">
    <w:name w:val="Warning"/>
    <w:basedOn w:val="CERbullets"/>
    <w:link w:val="WarningChar"/>
    <w:uiPriority w:val="8"/>
    <w:qFormat/>
    <w:rsid w:val="00D91315"/>
    <w:pPr>
      <w:numPr>
        <w:numId w:val="3"/>
      </w:numPr>
    </w:pPr>
    <w:rPr>
      <w:kern w:val="2"/>
    </w:rPr>
  </w:style>
  <w:style w:type="character" w:customStyle="1" w:styleId="ListParagraphChar">
    <w:name w:val="List Paragraph Char"/>
    <w:basedOn w:val="DefaultParagraphFont"/>
    <w:link w:val="ListParagraph"/>
    <w:uiPriority w:val="34"/>
    <w:rsid w:val="00F73C45"/>
    <w:rPr>
      <w:rFonts w:ascii="Calibri" w:hAnsi="Calibri" w:cs="Calibri"/>
      <w:color w:val="000000"/>
      <w:sz w:val="22"/>
      <w:szCs w:val="24"/>
      <w:lang w:eastAsia="en-US"/>
    </w:rPr>
  </w:style>
  <w:style w:type="character" w:customStyle="1" w:styleId="TechnicalChar">
    <w:name w:val="Technical Char"/>
    <w:basedOn w:val="ListParagraphChar"/>
    <w:link w:val="Technical"/>
    <w:uiPriority w:val="8"/>
    <w:rsid w:val="00F73C45"/>
    <w:rPr>
      <w:rFonts w:ascii="Calibri" w:hAnsi="Calibri" w:cs="Calibri"/>
      <w:color w:val="000000"/>
      <w:sz w:val="22"/>
      <w:szCs w:val="24"/>
      <w:lang w:eastAsia="en-US"/>
    </w:rPr>
  </w:style>
  <w:style w:type="character" w:customStyle="1" w:styleId="WarningChar">
    <w:name w:val="Warning Char"/>
    <w:basedOn w:val="CERbulletsChar"/>
    <w:link w:val="Warning"/>
    <w:uiPriority w:val="8"/>
    <w:rsid w:val="00D91315"/>
    <w:rPr>
      <w:rFonts w:ascii="Calibri" w:hAnsi="Calibri" w:cs="Calibri"/>
      <w:kern w:val="2"/>
      <w:sz w:val="22"/>
      <w:szCs w:val="24"/>
      <w:lang w:eastAsia="en-US"/>
    </w:rPr>
  </w:style>
  <w:style w:type="paragraph" w:styleId="TOCHeading">
    <w:name w:val="TOC Heading"/>
    <w:basedOn w:val="Heading1"/>
    <w:next w:val="Normal"/>
    <w:uiPriority w:val="39"/>
    <w:unhideWhenUsed/>
    <w:qFormat/>
    <w:rsid w:val="00B71CB6"/>
    <w:pPr>
      <w:keepLines/>
      <w:spacing w:before="240" w:after="0" w:line="259" w:lineRule="auto"/>
      <w:outlineLvl w:val="9"/>
    </w:pPr>
    <w:rPr>
      <w:rFonts w:asciiTheme="majorHAnsi" w:eastAsiaTheme="majorEastAsia" w:hAnsiTheme="majorHAnsi" w:cstheme="majorBidi"/>
      <w:b w:val="0"/>
      <w:bCs w:val="0"/>
      <w:color w:val="308F88" w:themeColor="accent1" w:themeShade="BF"/>
      <w:kern w:val="0"/>
      <w:sz w:val="32"/>
      <w:szCs w:val="32"/>
      <w:lang w:val="en-US"/>
    </w:rPr>
  </w:style>
  <w:style w:type="paragraph" w:styleId="TOC1">
    <w:name w:val="toc 1"/>
    <w:basedOn w:val="Normal"/>
    <w:next w:val="Normal"/>
    <w:autoRedefine/>
    <w:uiPriority w:val="39"/>
    <w:unhideWhenUsed/>
    <w:rsid w:val="00EE0B46"/>
    <w:pPr>
      <w:tabs>
        <w:tab w:val="right" w:leader="dot" w:pos="9730"/>
      </w:tabs>
      <w:spacing w:after="100"/>
    </w:pPr>
  </w:style>
  <w:style w:type="paragraph" w:styleId="TOC2">
    <w:name w:val="toc 2"/>
    <w:basedOn w:val="Normal"/>
    <w:next w:val="Normal"/>
    <w:autoRedefine/>
    <w:uiPriority w:val="39"/>
    <w:unhideWhenUsed/>
    <w:rsid w:val="008A3547"/>
    <w:pPr>
      <w:tabs>
        <w:tab w:val="right" w:leader="dot" w:pos="9736"/>
      </w:tabs>
      <w:spacing w:after="100"/>
      <w:ind w:left="220"/>
    </w:pPr>
  </w:style>
  <w:style w:type="paragraph" w:styleId="TOC3">
    <w:name w:val="toc 3"/>
    <w:basedOn w:val="Normal"/>
    <w:next w:val="Normal"/>
    <w:autoRedefine/>
    <w:uiPriority w:val="39"/>
    <w:unhideWhenUsed/>
    <w:rsid w:val="00B71CB6"/>
    <w:pPr>
      <w:spacing w:after="100"/>
      <w:ind w:left="440"/>
    </w:pPr>
  </w:style>
  <w:style w:type="paragraph" w:styleId="Caption">
    <w:name w:val="caption"/>
    <w:basedOn w:val="Normal"/>
    <w:next w:val="Normal"/>
    <w:uiPriority w:val="35"/>
    <w:unhideWhenUsed/>
    <w:qFormat/>
    <w:rsid w:val="001520E0"/>
    <w:rPr>
      <w:i/>
      <w:iCs/>
      <w:color w:val="006D68" w:themeColor="text2"/>
      <w:sz w:val="18"/>
      <w:szCs w:val="18"/>
    </w:rPr>
  </w:style>
  <w:style w:type="paragraph" w:styleId="NormalWeb">
    <w:name w:val="Normal (Web)"/>
    <w:basedOn w:val="Normal"/>
    <w:uiPriority w:val="99"/>
    <w:semiHidden/>
    <w:unhideWhenUsed/>
    <w:rsid w:val="00ED02D8"/>
    <w:pPr>
      <w:spacing w:after="150"/>
    </w:pPr>
    <w:rPr>
      <w:rFonts w:ascii="Times New Roman" w:eastAsia="Times New Roman" w:hAnsi="Times New Roman" w:cs="Times New Roman"/>
      <w:color w:val="auto"/>
      <w:sz w:val="24"/>
      <w:lang w:eastAsia="en-AU"/>
    </w:rPr>
  </w:style>
  <w:style w:type="paragraph" w:customStyle="1" w:styleId="CERCOVERPAGEHEADING1">
    <w:name w:val="CER COVER PAGE HEADING 1"/>
    <w:basedOn w:val="CERcoverheading"/>
    <w:link w:val="CERCOVERPAGEHEADING1Char"/>
    <w:uiPriority w:val="8"/>
    <w:qFormat/>
    <w:rsid w:val="00340118"/>
    <w:pPr>
      <w:spacing w:before="2040"/>
    </w:pPr>
    <w:rPr>
      <w:color w:val="383A42" w:themeColor="accent5"/>
      <w:sz w:val="48"/>
      <w:szCs w:val="48"/>
    </w:rPr>
  </w:style>
  <w:style w:type="paragraph" w:customStyle="1" w:styleId="CERcoverpageheadingstyle2">
    <w:name w:val="CER cover page heading style 2"/>
    <w:basedOn w:val="Heading3"/>
    <w:link w:val="CERcoverpageheadingstyle2Char"/>
    <w:uiPriority w:val="8"/>
    <w:qFormat/>
    <w:rsid w:val="00B1417C"/>
    <w:pPr>
      <w:spacing w:before="120" w:after="120"/>
    </w:pPr>
    <w:rPr>
      <w:color w:val="FFFFFF" w:themeColor="background1"/>
    </w:rPr>
  </w:style>
  <w:style w:type="character" w:customStyle="1" w:styleId="CERCOVERPAGEHEADING1Char">
    <w:name w:val="CER COVER PAGE HEADING 1 Char"/>
    <w:basedOn w:val="CERcoverheadingChar"/>
    <w:link w:val="CERCOVERPAGEHEADING1"/>
    <w:uiPriority w:val="8"/>
    <w:rsid w:val="00340118"/>
    <w:rPr>
      <w:rFonts w:ascii="Calibri" w:eastAsia="Times New Roman" w:hAnsi="Calibri" w:cs="Calibri"/>
      <w:b/>
      <w:bCs/>
      <w:color w:val="383A42" w:themeColor="accent5"/>
      <w:kern w:val="32"/>
      <w:sz w:val="48"/>
      <w:szCs w:val="48"/>
      <w:lang w:eastAsia="en-US"/>
    </w:rPr>
  </w:style>
  <w:style w:type="paragraph" w:customStyle="1" w:styleId="CERCoverpageheadingstyle3">
    <w:name w:val="CER Cover page heading style 3"/>
    <w:basedOn w:val="Normal"/>
    <w:link w:val="CERCoverpageheadingstyle3Char"/>
    <w:uiPriority w:val="8"/>
    <w:qFormat/>
    <w:rsid w:val="00340118"/>
    <w:rPr>
      <w:color w:val="FFFFFF" w:themeColor="background1"/>
    </w:rPr>
  </w:style>
  <w:style w:type="character" w:customStyle="1" w:styleId="CERcoverpageheadingstyle2Char">
    <w:name w:val="CER cover page heading style 2 Char"/>
    <w:basedOn w:val="Heading3Char"/>
    <w:link w:val="CERcoverpageheadingstyle2"/>
    <w:uiPriority w:val="8"/>
    <w:rsid w:val="00B1417C"/>
    <w:rPr>
      <w:rFonts w:ascii="Calibri" w:eastAsia="Times New Roman" w:hAnsi="Calibri" w:cs="Calibri"/>
      <w:b/>
      <w:bCs/>
      <w:color w:val="FFFFFF" w:themeColor="background1"/>
      <w:sz w:val="28"/>
      <w:szCs w:val="28"/>
      <w:lang w:eastAsia="en-US"/>
    </w:rPr>
  </w:style>
  <w:style w:type="character" w:customStyle="1" w:styleId="CERCoverpageheadingstyle3Char">
    <w:name w:val="CER Cover page heading style 3 Char"/>
    <w:basedOn w:val="DefaultParagraphFont"/>
    <w:link w:val="CERCoverpageheadingstyle3"/>
    <w:uiPriority w:val="8"/>
    <w:rsid w:val="00340118"/>
    <w:rPr>
      <w:rFonts w:ascii="Calibri" w:hAnsi="Calibri" w:cs="Calibri"/>
      <w:color w:val="FFFFFF" w:themeColor="background1"/>
      <w:sz w:val="22"/>
      <w:szCs w:val="24"/>
      <w:lang w:eastAsia="en-US"/>
    </w:rPr>
  </w:style>
  <w:style w:type="character" w:styleId="UnresolvedMention">
    <w:name w:val="Unresolved Mention"/>
    <w:basedOn w:val="DefaultParagraphFont"/>
    <w:uiPriority w:val="99"/>
    <w:semiHidden/>
    <w:unhideWhenUsed/>
    <w:rsid w:val="00F45ABF"/>
    <w:rPr>
      <w:color w:val="605E5C"/>
      <w:shd w:val="clear" w:color="auto" w:fill="E1DFDD"/>
    </w:rPr>
  </w:style>
  <w:style w:type="paragraph" w:customStyle="1" w:styleId="ActHead2">
    <w:name w:val="ActHead 2"/>
    <w:aliases w:val="p,h2_Part"/>
    <w:basedOn w:val="Normal"/>
    <w:next w:val="Normal"/>
    <w:qFormat/>
    <w:rsid w:val="00C83C48"/>
    <w:pPr>
      <w:keepNext/>
      <w:keepLines/>
      <w:spacing w:before="280" w:after="0"/>
      <w:ind w:left="1134" w:hanging="1134"/>
      <w:outlineLvl w:val="1"/>
    </w:pPr>
    <w:rPr>
      <w:rFonts w:ascii="Times New Roman" w:eastAsia="Times New Roman" w:hAnsi="Times New Roman" w:cs="Times New Roman"/>
      <w:b/>
      <w:color w:val="auto"/>
      <w:kern w:val="28"/>
      <w:sz w:val="32"/>
      <w:szCs w:val="20"/>
      <w:lang w:eastAsia="en-AU"/>
    </w:rPr>
  </w:style>
  <w:style w:type="paragraph" w:customStyle="1" w:styleId="Default">
    <w:name w:val="Default"/>
    <w:rsid w:val="00B85F27"/>
    <w:pPr>
      <w:autoSpaceDE w:val="0"/>
      <w:autoSpaceDN w:val="0"/>
      <w:adjustRightInd w:val="0"/>
    </w:pPr>
    <w:rPr>
      <w:rFonts w:ascii="Calibri" w:eastAsiaTheme="minorHAnsi" w:hAnsi="Calibri" w:cs="Calibri"/>
      <w:color w:val="000000"/>
      <w:sz w:val="24"/>
      <w:szCs w:val="24"/>
      <w:lang w:eastAsia="en-US"/>
    </w:rPr>
  </w:style>
  <w:style w:type="paragraph" w:customStyle="1" w:styleId="paragraph">
    <w:name w:val="paragraph"/>
    <w:aliases w:val="a,t_Para,Paragraph"/>
    <w:basedOn w:val="Normal"/>
    <w:link w:val="paragraphChar"/>
    <w:qFormat/>
    <w:rsid w:val="00B90B43"/>
    <w:pPr>
      <w:tabs>
        <w:tab w:val="right" w:pos="1531"/>
      </w:tabs>
      <w:spacing w:before="40" w:after="0"/>
      <w:ind w:left="1644" w:hanging="1644"/>
    </w:pPr>
    <w:rPr>
      <w:rFonts w:ascii="Times New Roman" w:eastAsia="Times New Roman" w:hAnsi="Times New Roman" w:cs="Times New Roman"/>
      <w:color w:val="auto"/>
      <w:szCs w:val="20"/>
      <w:lang w:eastAsia="en-AU"/>
    </w:rPr>
  </w:style>
  <w:style w:type="character" w:customStyle="1" w:styleId="paragraphChar">
    <w:name w:val="paragraph Char"/>
    <w:aliases w:val="a Char"/>
    <w:basedOn w:val="DefaultParagraphFont"/>
    <w:link w:val="paragraph"/>
    <w:rsid w:val="00B90B43"/>
    <w:rPr>
      <w:rFonts w:ascii="Times New Roman" w:eastAsia="Times New Roman" w:hAnsi="Times New Roman"/>
      <w:sz w:val="22"/>
    </w:rPr>
  </w:style>
  <w:style w:type="paragraph" w:customStyle="1" w:styleId="subsection">
    <w:name w:val="subsection"/>
    <w:aliases w:val="ss,t_Main,Subsection"/>
    <w:basedOn w:val="Normal"/>
    <w:link w:val="subsectionChar"/>
    <w:qFormat/>
    <w:rsid w:val="00252356"/>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sub">
    <w:name w:val="paragraphsub"/>
    <w:basedOn w:val="Normal"/>
    <w:rsid w:val="00252356"/>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subsectionhead">
    <w:name w:val="subsectionhead"/>
    <w:basedOn w:val="Normal"/>
    <w:rsid w:val="00252356"/>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notetext">
    <w:name w:val="notetext"/>
    <w:basedOn w:val="Normal"/>
    <w:rsid w:val="00252356"/>
    <w:pPr>
      <w:spacing w:before="100" w:beforeAutospacing="1" w:after="100" w:afterAutospacing="1"/>
    </w:pPr>
    <w:rPr>
      <w:rFonts w:ascii="Times New Roman" w:eastAsia="Times New Roman" w:hAnsi="Times New Roman" w:cs="Times New Roman"/>
      <w:color w:val="auto"/>
      <w:sz w:val="24"/>
      <w:lang w:eastAsia="en-AU"/>
    </w:rPr>
  </w:style>
  <w:style w:type="numbering" w:customStyle="1" w:styleId="LegistlationTemp">
    <w:name w:val="Legistlation Temp."/>
    <w:uiPriority w:val="99"/>
    <w:rsid w:val="000638E3"/>
    <w:pPr>
      <w:numPr>
        <w:numId w:val="12"/>
      </w:numPr>
    </w:pPr>
  </w:style>
  <w:style w:type="paragraph" w:styleId="EndnoteText">
    <w:name w:val="endnote text"/>
    <w:basedOn w:val="Normal"/>
    <w:link w:val="EndnoteTextChar"/>
    <w:uiPriority w:val="99"/>
    <w:semiHidden/>
    <w:unhideWhenUsed/>
    <w:rsid w:val="00B46BBB"/>
    <w:pPr>
      <w:spacing w:after="0"/>
    </w:pPr>
    <w:rPr>
      <w:sz w:val="20"/>
      <w:szCs w:val="20"/>
    </w:rPr>
  </w:style>
  <w:style w:type="character" w:customStyle="1" w:styleId="EndnoteTextChar">
    <w:name w:val="Endnote Text Char"/>
    <w:basedOn w:val="DefaultParagraphFont"/>
    <w:link w:val="EndnoteText"/>
    <w:uiPriority w:val="99"/>
    <w:semiHidden/>
    <w:rsid w:val="00B46BBB"/>
    <w:rPr>
      <w:rFonts w:ascii="Calibri" w:hAnsi="Calibri" w:cs="Calibri"/>
      <w:color w:val="000000"/>
      <w:lang w:eastAsia="en-US"/>
    </w:rPr>
  </w:style>
  <w:style w:type="character" w:styleId="EndnoteReference">
    <w:name w:val="endnote reference"/>
    <w:basedOn w:val="DefaultParagraphFont"/>
    <w:uiPriority w:val="99"/>
    <w:semiHidden/>
    <w:unhideWhenUsed/>
    <w:rsid w:val="00B46BBB"/>
    <w:rPr>
      <w:vertAlign w:val="superscript"/>
    </w:rPr>
  </w:style>
  <w:style w:type="character" w:customStyle="1" w:styleId="CharPartText">
    <w:name w:val="CharPartText"/>
    <w:basedOn w:val="DefaultParagraphFont"/>
    <w:qFormat/>
    <w:rsid w:val="00A84097"/>
  </w:style>
  <w:style w:type="paragraph" w:customStyle="1" w:styleId="ERACbullets">
    <w:name w:val="ERAC bullets"/>
    <w:basedOn w:val="Normal"/>
    <w:link w:val="ERACbulletsChar"/>
    <w:uiPriority w:val="7"/>
    <w:qFormat/>
    <w:rsid w:val="00777F50"/>
    <w:pPr>
      <w:spacing w:before="120" w:after="120"/>
      <w:ind w:left="360" w:hanging="360"/>
    </w:pPr>
    <w:rPr>
      <w:color w:val="auto"/>
    </w:rPr>
  </w:style>
  <w:style w:type="character" w:customStyle="1" w:styleId="ERACbulletsChar">
    <w:name w:val="ERAC bullets Char"/>
    <w:link w:val="ERACbullets"/>
    <w:uiPriority w:val="7"/>
    <w:rsid w:val="00777F50"/>
    <w:rPr>
      <w:rFonts w:ascii="Calibri" w:hAnsi="Calibri" w:cs="Calibri"/>
      <w:sz w:val="22"/>
      <w:szCs w:val="24"/>
      <w:lang w:eastAsia="en-US"/>
    </w:rPr>
  </w:style>
  <w:style w:type="paragraph" w:customStyle="1" w:styleId="definition">
    <w:name w:val="definition"/>
    <w:basedOn w:val="Normal"/>
    <w:rsid w:val="0018378B"/>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CCSNormalText">
    <w:name w:val="CCS Normal Text"/>
    <w:basedOn w:val="Normal"/>
    <w:link w:val="CCSNormalTextChar"/>
    <w:qFormat/>
    <w:rsid w:val="00950236"/>
    <w:pPr>
      <w:spacing w:before="60" w:after="120"/>
    </w:pPr>
    <w:rPr>
      <w:rFonts w:ascii="Arial" w:eastAsiaTheme="minorHAnsi" w:hAnsi="Arial" w:cs="Arial"/>
      <w:color w:val="auto"/>
      <w:szCs w:val="22"/>
      <w:lang w:eastAsia="zh-CN" w:bidi="th-TH"/>
    </w:rPr>
  </w:style>
  <w:style w:type="character" w:customStyle="1" w:styleId="CCSNormalTextChar">
    <w:name w:val="CCS Normal Text Char"/>
    <w:basedOn w:val="DefaultParagraphFont"/>
    <w:link w:val="CCSNormalText"/>
    <w:rsid w:val="00950236"/>
    <w:rPr>
      <w:rFonts w:ascii="Arial" w:eastAsiaTheme="minorHAnsi" w:hAnsi="Arial" w:cs="Arial"/>
      <w:sz w:val="22"/>
      <w:szCs w:val="22"/>
      <w:lang w:eastAsia="zh-CN" w:bidi="th-TH"/>
    </w:rPr>
  </w:style>
  <w:style w:type="paragraph" w:customStyle="1" w:styleId="paragraphsub0">
    <w:name w:val="paragraph(sub)"/>
    <w:aliases w:val="aa,t_Subpara,t_Subpara + Left:  -2.01 cm"/>
    <w:basedOn w:val="Normal"/>
    <w:qFormat/>
    <w:rsid w:val="00410C46"/>
    <w:pPr>
      <w:tabs>
        <w:tab w:val="right" w:pos="1985"/>
      </w:tabs>
      <w:spacing w:before="40" w:after="0"/>
      <w:ind w:left="2098" w:hanging="2098"/>
    </w:pPr>
    <w:rPr>
      <w:rFonts w:ascii="Times New Roman" w:eastAsia="Times New Roman" w:hAnsi="Times New Roman" w:cs="Times New Roman"/>
      <w:color w:val="auto"/>
      <w:szCs w:val="20"/>
      <w:lang w:eastAsia="en-AU"/>
    </w:rPr>
  </w:style>
  <w:style w:type="character" w:customStyle="1" w:styleId="subsectionChar">
    <w:name w:val="subsection Char"/>
    <w:aliases w:val="ss Char"/>
    <w:basedOn w:val="DefaultParagraphFont"/>
    <w:link w:val="subsection"/>
    <w:locked/>
    <w:rsid w:val="00410C46"/>
    <w:rPr>
      <w:rFonts w:ascii="Times New Roman" w:eastAsia="Times New Roman" w:hAnsi="Times New Roman"/>
      <w:sz w:val="24"/>
      <w:szCs w:val="24"/>
    </w:rPr>
  </w:style>
  <w:style w:type="character" w:customStyle="1" w:styleId="ActHead5Char">
    <w:name w:val="ActHead 5 Char"/>
    <w:aliases w:val="s Char"/>
    <w:link w:val="ActHead5"/>
    <w:uiPriority w:val="99"/>
    <w:locked/>
    <w:rsid w:val="00E863A8"/>
    <w:rPr>
      <w:b/>
      <w:kern w:val="28"/>
      <w:sz w:val="24"/>
    </w:rPr>
  </w:style>
  <w:style w:type="paragraph" w:customStyle="1" w:styleId="ActHead5">
    <w:name w:val="ActHead 5"/>
    <w:aliases w:val="s,h5_Section"/>
    <w:basedOn w:val="Normal"/>
    <w:next w:val="subsection"/>
    <w:link w:val="ActHead5Char"/>
    <w:uiPriority w:val="99"/>
    <w:qFormat/>
    <w:rsid w:val="00E863A8"/>
    <w:pPr>
      <w:keepNext/>
      <w:keepLines/>
      <w:spacing w:before="280" w:after="0"/>
      <w:ind w:left="1134" w:hanging="1134"/>
      <w:outlineLvl w:val="4"/>
    </w:pPr>
    <w:rPr>
      <w:rFonts w:ascii="Cambria" w:hAnsi="Cambria" w:cs="Times New Roman"/>
      <w:b/>
      <w:color w:val="auto"/>
      <w:kern w:val="28"/>
      <w:sz w:val="24"/>
      <w:szCs w:val="20"/>
      <w:lang w:eastAsia="en-AU"/>
    </w:rPr>
  </w:style>
  <w:style w:type="paragraph" w:customStyle="1" w:styleId="SubsectionHead0">
    <w:name w:val="SubsectionHead"/>
    <w:aliases w:val="ssh,h6_Subsec"/>
    <w:basedOn w:val="Normal"/>
    <w:next w:val="subsection"/>
    <w:rsid w:val="00E863A8"/>
    <w:pPr>
      <w:keepNext/>
      <w:keepLines/>
      <w:spacing w:before="240" w:after="0"/>
      <w:ind w:left="1134"/>
    </w:pPr>
    <w:rPr>
      <w:rFonts w:ascii="Times New Roman" w:eastAsia="Times New Roman" w:hAnsi="Times New Roman" w:cs="Times New Roman"/>
      <w:i/>
      <w:color w:val="auto"/>
      <w:szCs w:val="20"/>
      <w:lang w:eastAsia="en-AU"/>
    </w:rPr>
  </w:style>
  <w:style w:type="character" w:customStyle="1" w:styleId="CharSectno">
    <w:name w:val="CharSectno"/>
    <w:basedOn w:val="DefaultParagraphFont"/>
    <w:qFormat/>
    <w:rsid w:val="00E86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77812">
      <w:bodyDiv w:val="1"/>
      <w:marLeft w:val="0"/>
      <w:marRight w:val="0"/>
      <w:marTop w:val="0"/>
      <w:marBottom w:val="0"/>
      <w:divBdr>
        <w:top w:val="none" w:sz="0" w:space="0" w:color="auto"/>
        <w:left w:val="none" w:sz="0" w:space="0" w:color="auto"/>
        <w:bottom w:val="none" w:sz="0" w:space="0" w:color="auto"/>
        <w:right w:val="none" w:sz="0" w:space="0" w:color="auto"/>
      </w:divBdr>
      <w:divsChild>
        <w:div w:id="1800024665">
          <w:marLeft w:val="0"/>
          <w:marRight w:val="0"/>
          <w:marTop w:val="0"/>
          <w:marBottom w:val="0"/>
          <w:divBdr>
            <w:top w:val="none" w:sz="0" w:space="0" w:color="auto"/>
            <w:left w:val="none" w:sz="0" w:space="0" w:color="auto"/>
            <w:bottom w:val="none" w:sz="0" w:space="0" w:color="auto"/>
            <w:right w:val="none" w:sz="0" w:space="0" w:color="auto"/>
          </w:divBdr>
          <w:divsChild>
            <w:div w:id="1553613758">
              <w:marLeft w:val="0"/>
              <w:marRight w:val="0"/>
              <w:marTop w:val="0"/>
              <w:marBottom w:val="0"/>
              <w:divBdr>
                <w:top w:val="none" w:sz="0" w:space="0" w:color="auto"/>
                <w:left w:val="none" w:sz="0" w:space="0" w:color="auto"/>
                <w:bottom w:val="none" w:sz="0" w:space="0" w:color="auto"/>
                <w:right w:val="none" w:sz="0" w:space="0" w:color="auto"/>
              </w:divBdr>
              <w:divsChild>
                <w:div w:id="376393045">
                  <w:marLeft w:val="0"/>
                  <w:marRight w:val="0"/>
                  <w:marTop w:val="0"/>
                  <w:marBottom w:val="0"/>
                  <w:divBdr>
                    <w:top w:val="none" w:sz="0" w:space="0" w:color="auto"/>
                    <w:left w:val="none" w:sz="0" w:space="0" w:color="auto"/>
                    <w:bottom w:val="none" w:sz="0" w:space="0" w:color="auto"/>
                    <w:right w:val="none" w:sz="0" w:space="0" w:color="auto"/>
                  </w:divBdr>
                  <w:divsChild>
                    <w:div w:id="234051524">
                      <w:marLeft w:val="0"/>
                      <w:marRight w:val="0"/>
                      <w:marTop w:val="0"/>
                      <w:marBottom w:val="0"/>
                      <w:divBdr>
                        <w:top w:val="none" w:sz="0" w:space="0" w:color="auto"/>
                        <w:left w:val="none" w:sz="0" w:space="0" w:color="auto"/>
                        <w:bottom w:val="none" w:sz="0" w:space="0" w:color="auto"/>
                        <w:right w:val="none" w:sz="0" w:space="0" w:color="auto"/>
                      </w:divBdr>
                      <w:divsChild>
                        <w:div w:id="963969852">
                          <w:marLeft w:val="0"/>
                          <w:marRight w:val="0"/>
                          <w:marTop w:val="0"/>
                          <w:marBottom w:val="0"/>
                          <w:divBdr>
                            <w:top w:val="none" w:sz="0" w:space="0" w:color="auto"/>
                            <w:left w:val="none" w:sz="0" w:space="0" w:color="auto"/>
                            <w:bottom w:val="none" w:sz="0" w:space="0" w:color="auto"/>
                            <w:right w:val="none" w:sz="0" w:space="0" w:color="auto"/>
                          </w:divBdr>
                          <w:divsChild>
                            <w:div w:id="342513071">
                              <w:marLeft w:val="0"/>
                              <w:marRight w:val="0"/>
                              <w:marTop w:val="0"/>
                              <w:marBottom w:val="0"/>
                              <w:divBdr>
                                <w:top w:val="none" w:sz="0" w:space="0" w:color="auto"/>
                                <w:left w:val="none" w:sz="0" w:space="0" w:color="auto"/>
                                <w:bottom w:val="none" w:sz="0" w:space="0" w:color="auto"/>
                                <w:right w:val="none" w:sz="0" w:space="0" w:color="auto"/>
                              </w:divBdr>
                              <w:divsChild>
                                <w:div w:id="2067298553">
                                  <w:marLeft w:val="0"/>
                                  <w:marRight w:val="0"/>
                                  <w:marTop w:val="0"/>
                                  <w:marBottom w:val="0"/>
                                  <w:divBdr>
                                    <w:top w:val="none" w:sz="0" w:space="0" w:color="auto"/>
                                    <w:left w:val="none" w:sz="0" w:space="0" w:color="auto"/>
                                    <w:bottom w:val="none" w:sz="0" w:space="0" w:color="auto"/>
                                    <w:right w:val="none" w:sz="0" w:space="0" w:color="auto"/>
                                  </w:divBdr>
                                  <w:divsChild>
                                    <w:div w:id="1846359400">
                                      <w:marLeft w:val="0"/>
                                      <w:marRight w:val="0"/>
                                      <w:marTop w:val="0"/>
                                      <w:marBottom w:val="0"/>
                                      <w:divBdr>
                                        <w:top w:val="none" w:sz="0" w:space="0" w:color="auto"/>
                                        <w:left w:val="none" w:sz="0" w:space="0" w:color="auto"/>
                                        <w:bottom w:val="none" w:sz="0" w:space="0" w:color="auto"/>
                                        <w:right w:val="none" w:sz="0" w:space="0" w:color="auto"/>
                                      </w:divBdr>
                                      <w:divsChild>
                                        <w:div w:id="1000813244">
                                          <w:marLeft w:val="0"/>
                                          <w:marRight w:val="0"/>
                                          <w:marTop w:val="0"/>
                                          <w:marBottom w:val="0"/>
                                          <w:divBdr>
                                            <w:top w:val="none" w:sz="0" w:space="0" w:color="auto"/>
                                            <w:left w:val="none" w:sz="0" w:space="0" w:color="auto"/>
                                            <w:bottom w:val="none" w:sz="0" w:space="0" w:color="auto"/>
                                            <w:right w:val="none" w:sz="0" w:space="0" w:color="auto"/>
                                          </w:divBdr>
                                          <w:divsChild>
                                            <w:div w:id="574973797">
                                              <w:marLeft w:val="0"/>
                                              <w:marRight w:val="0"/>
                                              <w:marTop w:val="0"/>
                                              <w:marBottom w:val="0"/>
                                              <w:divBdr>
                                                <w:top w:val="none" w:sz="0" w:space="0" w:color="auto"/>
                                                <w:left w:val="none" w:sz="0" w:space="0" w:color="auto"/>
                                                <w:bottom w:val="none" w:sz="0" w:space="0" w:color="auto"/>
                                                <w:right w:val="none" w:sz="0" w:space="0" w:color="auto"/>
                                              </w:divBdr>
                                              <w:divsChild>
                                                <w:div w:id="5196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08804">
      <w:bodyDiv w:val="1"/>
      <w:marLeft w:val="0"/>
      <w:marRight w:val="0"/>
      <w:marTop w:val="0"/>
      <w:marBottom w:val="0"/>
      <w:divBdr>
        <w:top w:val="none" w:sz="0" w:space="0" w:color="auto"/>
        <w:left w:val="none" w:sz="0" w:space="0" w:color="auto"/>
        <w:bottom w:val="none" w:sz="0" w:space="0" w:color="auto"/>
        <w:right w:val="none" w:sz="0" w:space="0" w:color="auto"/>
      </w:divBdr>
    </w:div>
    <w:div w:id="222103990">
      <w:bodyDiv w:val="1"/>
      <w:marLeft w:val="0"/>
      <w:marRight w:val="0"/>
      <w:marTop w:val="0"/>
      <w:marBottom w:val="0"/>
      <w:divBdr>
        <w:top w:val="none" w:sz="0" w:space="0" w:color="auto"/>
        <w:left w:val="none" w:sz="0" w:space="0" w:color="auto"/>
        <w:bottom w:val="none" w:sz="0" w:space="0" w:color="auto"/>
        <w:right w:val="none" w:sz="0" w:space="0" w:color="auto"/>
      </w:divBdr>
    </w:div>
    <w:div w:id="307516531">
      <w:bodyDiv w:val="1"/>
      <w:marLeft w:val="0"/>
      <w:marRight w:val="0"/>
      <w:marTop w:val="0"/>
      <w:marBottom w:val="0"/>
      <w:divBdr>
        <w:top w:val="none" w:sz="0" w:space="0" w:color="auto"/>
        <w:left w:val="none" w:sz="0" w:space="0" w:color="auto"/>
        <w:bottom w:val="none" w:sz="0" w:space="0" w:color="auto"/>
        <w:right w:val="none" w:sz="0" w:space="0" w:color="auto"/>
      </w:divBdr>
    </w:div>
    <w:div w:id="338895933">
      <w:bodyDiv w:val="1"/>
      <w:marLeft w:val="0"/>
      <w:marRight w:val="0"/>
      <w:marTop w:val="0"/>
      <w:marBottom w:val="0"/>
      <w:divBdr>
        <w:top w:val="none" w:sz="0" w:space="0" w:color="auto"/>
        <w:left w:val="none" w:sz="0" w:space="0" w:color="auto"/>
        <w:bottom w:val="none" w:sz="0" w:space="0" w:color="auto"/>
        <w:right w:val="none" w:sz="0" w:space="0" w:color="auto"/>
      </w:divBdr>
    </w:div>
    <w:div w:id="341396792">
      <w:bodyDiv w:val="1"/>
      <w:marLeft w:val="0"/>
      <w:marRight w:val="0"/>
      <w:marTop w:val="0"/>
      <w:marBottom w:val="0"/>
      <w:divBdr>
        <w:top w:val="none" w:sz="0" w:space="0" w:color="auto"/>
        <w:left w:val="none" w:sz="0" w:space="0" w:color="auto"/>
        <w:bottom w:val="none" w:sz="0" w:space="0" w:color="auto"/>
        <w:right w:val="none" w:sz="0" w:space="0" w:color="auto"/>
      </w:divBdr>
    </w:div>
    <w:div w:id="458496882">
      <w:bodyDiv w:val="1"/>
      <w:marLeft w:val="0"/>
      <w:marRight w:val="0"/>
      <w:marTop w:val="0"/>
      <w:marBottom w:val="0"/>
      <w:divBdr>
        <w:top w:val="none" w:sz="0" w:space="0" w:color="auto"/>
        <w:left w:val="none" w:sz="0" w:space="0" w:color="auto"/>
        <w:bottom w:val="none" w:sz="0" w:space="0" w:color="auto"/>
        <w:right w:val="none" w:sz="0" w:space="0" w:color="auto"/>
      </w:divBdr>
    </w:div>
    <w:div w:id="464470056">
      <w:bodyDiv w:val="1"/>
      <w:marLeft w:val="0"/>
      <w:marRight w:val="0"/>
      <w:marTop w:val="0"/>
      <w:marBottom w:val="0"/>
      <w:divBdr>
        <w:top w:val="none" w:sz="0" w:space="0" w:color="auto"/>
        <w:left w:val="none" w:sz="0" w:space="0" w:color="auto"/>
        <w:bottom w:val="none" w:sz="0" w:space="0" w:color="auto"/>
        <w:right w:val="none" w:sz="0" w:space="0" w:color="auto"/>
      </w:divBdr>
    </w:div>
    <w:div w:id="507522576">
      <w:bodyDiv w:val="1"/>
      <w:marLeft w:val="0"/>
      <w:marRight w:val="0"/>
      <w:marTop w:val="0"/>
      <w:marBottom w:val="0"/>
      <w:divBdr>
        <w:top w:val="none" w:sz="0" w:space="0" w:color="auto"/>
        <w:left w:val="none" w:sz="0" w:space="0" w:color="auto"/>
        <w:bottom w:val="none" w:sz="0" w:space="0" w:color="auto"/>
        <w:right w:val="none" w:sz="0" w:space="0" w:color="auto"/>
      </w:divBdr>
    </w:div>
    <w:div w:id="524053287">
      <w:bodyDiv w:val="1"/>
      <w:marLeft w:val="0"/>
      <w:marRight w:val="0"/>
      <w:marTop w:val="0"/>
      <w:marBottom w:val="0"/>
      <w:divBdr>
        <w:top w:val="none" w:sz="0" w:space="0" w:color="auto"/>
        <w:left w:val="none" w:sz="0" w:space="0" w:color="auto"/>
        <w:bottom w:val="none" w:sz="0" w:space="0" w:color="auto"/>
        <w:right w:val="none" w:sz="0" w:space="0" w:color="auto"/>
      </w:divBdr>
    </w:div>
    <w:div w:id="570847842">
      <w:bodyDiv w:val="1"/>
      <w:marLeft w:val="0"/>
      <w:marRight w:val="0"/>
      <w:marTop w:val="0"/>
      <w:marBottom w:val="0"/>
      <w:divBdr>
        <w:top w:val="none" w:sz="0" w:space="0" w:color="auto"/>
        <w:left w:val="none" w:sz="0" w:space="0" w:color="auto"/>
        <w:bottom w:val="none" w:sz="0" w:space="0" w:color="auto"/>
        <w:right w:val="none" w:sz="0" w:space="0" w:color="auto"/>
      </w:divBdr>
    </w:div>
    <w:div w:id="635841321">
      <w:bodyDiv w:val="1"/>
      <w:marLeft w:val="0"/>
      <w:marRight w:val="0"/>
      <w:marTop w:val="0"/>
      <w:marBottom w:val="0"/>
      <w:divBdr>
        <w:top w:val="none" w:sz="0" w:space="0" w:color="auto"/>
        <w:left w:val="none" w:sz="0" w:space="0" w:color="auto"/>
        <w:bottom w:val="none" w:sz="0" w:space="0" w:color="auto"/>
        <w:right w:val="none" w:sz="0" w:space="0" w:color="auto"/>
      </w:divBdr>
    </w:div>
    <w:div w:id="651837873">
      <w:bodyDiv w:val="1"/>
      <w:marLeft w:val="0"/>
      <w:marRight w:val="0"/>
      <w:marTop w:val="0"/>
      <w:marBottom w:val="0"/>
      <w:divBdr>
        <w:top w:val="none" w:sz="0" w:space="0" w:color="auto"/>
        <w:left w:val="none" w:sz="0" w:space="0" w:color="auto"/>
        <w:bottom w:val="none" w:sz="0" w:space="0" w:color="auto"/>
        <w:right w:val="none" w:sz="0" w:space="0" w:color="auto"/>
      </w:divBdr>
    </w:div>
    <w:div w:id="674110443">
      <w:bodyDiv w:val="1"/>
      <w:marLeft w:val="0"/>
      <w:marRight w:val="0"/>
      <w:marTop w:val="0"/>
      <w:marBottom w:val="0"/>
      <w:divBdr>
        <w:top w:val="none" w:sz="0" w:space="0" w:color="auto"/>
        <w:left w:val="none" w:sz="0" w:space="0" w:color="auto"/>
        <w:bottom w:val="none" w:sz="0" w:space="0" w:color="auto"/>
        <w:right w:val="none" w:sz="0" w:space="0" w:color="auto"/>
      </w:divBdr>
    </w:div>
    <w:div w:id="731581575">
      <w:bodyDiv w:val="1"/>
      <w:marLeft w:val="0"/>
      <w:marRight w:val="0"/>
      <w:marTop w:val="0"/>
      <w:marBottom w:val="0"/>
      <w:divBdr>
        <w:top w:val="none" w:sz="0" w:space="0" w:color="auto"/>
        <w:left w:val="none" w:sz="0" w:space="0" w:color="auto"/>
        <w:bottom w:val="none" w:sz="0" w:space="0" w:color="auto"/>
        <w:right w:val="none" w:sz="0" w:space="0" w:color="auto"/>
      </w:divBdr>
    </w:div>
    <w:div w:id="749667025">
      <w:bodyDiv w:val="1"/>
      <w:marLeft w:val="0"/>
      <w:marRight w:val="0"/>
      <w:marTop w:val="0"/>
      <w:marBottom w:val="0"/>
      <w:divBdr>
        <w:top w:val="none" w:sz="0" w:space="0" w:color="auto"/>
        <w:left w:val="none" w:sz="0" w:space="0" w:color="auto"/>
        <w:bottom w:val="none" w:sz="0" w:space="0" w:color="auto"/>
        <w:right w:val="none" w:sz="0" w:space="0" w:color="auto"/>
      </w:divBdr>
    </w:div>
    <w:div w:id="773138786">
      <w:bodyDiv w:val="1"/>
      <w:marLeft w:val="0"/>
      <w:marRight w:val="0"/>
      <w:marTop w:val="0"/>
      <w:marBottom w:val="0"/>
      <w:divBdr>
        <w:top w:val="none" w:sz="0" w:space="0" w:color="auto"/>
        <w:left w:val="none" w:sz="0" w:space="0" w:color="auto"/>
        <w:bottom w:val="none" w:sz="0" w:space="0" w:color="auto"/>
        <w:right w:val="none" w:sz="0" w:space="0" w:color="auto"/>
      </w:divBdr>
    </w:div>
    <w:div w:id="785658064">
      <w:bodyDiv w:val="1"/>
      <w:marLeft w:val="0"/>
      <w:marRight w:val="0"/>
      <w:marTop w:val="0"/>
      <w:marBottom w:val="0"/>
      <w:divBdr>
        <w:top w:val="none" w:sz="0" w:space="0" w:color="auto"/>
        <w:left w:val="none" w:sz="0" w:space="0" w:color="auto"/>
        <w:bottom w:val="none" w:sz="0" w:space="0" w:color="auto"/>
        <w:right w:val="none" w:sz="0" w:space="0" w:color="auto"/>
      </w:divBdr>
    </w:div>
    <w:div w:id="827358368">
      <w:bodyDiv w:val="1"/>
      <w:marLeft w:val="0"/>
      <w:marRight w:val="0"/>
      <w:marTop w:val="0"/>
      <w:marBottom w:val="0"/>
      <w:divBdr>
        <w:top w:val="none" w:sz="0" w:space="0" w:color="auto"/>
        <w:left w:val="none" w:sz="0" w:space="0" w:color="auto"/>
        <w:bottom w:val="none" w:sz="0" w:space="0" w:color="auto"/>
        <w:right w:val="none" w:sz="0" w:space="0" w:color="auto"/>
      </w:divBdr>
    </w:div>
    <w:div w:id="872158323">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65280993">
      <w:bodyDiv w:val="1"/>
      <w:marLeft w:val="0"/>
      <w:marRight w:val="0"/>
      <w:marTop w:val="0"/>
      <w:marBottom w:val="0"/>
      <w:divBdr>
        <w:top w:val="none" w:sz="0" w:space="0" w:color="auto"/>
        <w:left w:val="none" w:sz="0" w:space="0" w:color="auto"/>
        <w:bottom w:val="none" w:sz="0" w:space="0" w:color="auto"/>
        <w:right w:val="none" w:sz="0" w:space="0" w:color="auto"/>
      </w:divBdr>
    </w:div>
    <w:div w:id="1098254151">
      <w:bodyDiv w:val="1"/>
      <w:marLeft w:val="0"/>
      <w:marRight w:val="0"/>
      <w:marTop w:val="0"/>
      <w:marBottom w:val="0"/>
      <w:divBdr>
        <w:top w:val="none" w:sz="0" w:space="0" w:color="auto"/>
        <w:left w:val="none" w:sz="0" w:space="0" w:color="auto"/>
        <w:bottom w:val="none" w:sz="0" w:space="0" w:color="auto"/>
        <w:right w:val="none" w:sz="0" w:space="0" w:color="auto"/>
      </w:divBdr>
    </w:div>
    <w:div w:id="1125545091">
      <w:bodyDiv w:val="1"/>
      <w:marLeft w:val="0"/>
      <w:marRight w:val="0"/>
      <w:marTop w:val="0"/>
      <w:marBottom w:val="0"/>
      <w:divBdr>
        <w:top w:val="none" w:sz="0" w:space="0" w:color="auto"/>
        <w:left w:val="none" w:sz="0" w:space="0" w:color="auto"/>
        <w:bottom w:val="none" w:sz="0" w:space="0" w:color="auto"/>
        <w:right w:val="none" w:sz="0" w:space="0" w:color="auto"/>
      </w:divBdr>
    </w:div>
    <w:div w:id="1139805879">
      <w:bodyDiv w:val="1"/>
      <w:marLeft w:val="0"/>
      <w:marRight w:val="0"/>
      <w:marTop w:val="0"/>
      <w:marBottom w:val="0"/>
      <w:divBdr>
        <w:top w:val="none" w:sz="0" w:space="0" w:color="auto"/>
        <w:left w:val="none" w:sz="0" w:space="0" w:color="auto"/>
        <w:bottom w:val="none" w:sz="0" w:space="0" w:color="auto"/>
        <w:right w:val="none" w:sz="0" w:space="0" w:color="auto"/>
      </w:divBdr>
    </w:div>
    <w:div w:id="1142498079">
      <w:bodyDiv w:val="1"/>
      <w:marLeft w:val="0"/>
      <w:marRight w:val="0"/>
      <w:marTop w:val="0"/>
      <w:marBottom w:val="0"/>
      <w:divBdr>
        <w:top w:val="none" w:sz="0" w:space="0" w:color="auto"/>
        <w:left w:val="none" w:sz="0" w:space="0" w:color="auto"/>
        <w:bottom w:val="none" w:sz="0" w:space="0" w:color="auto"/>
        <w:right w:val="none" w:sz="0" w:space="0" w:color="auto"/>
      </w:divBdr>
    </w:div>
    <w:div w:id="1155610609">
      <w:bodyDiv w:val="1"/>
      <w:marLeft w:val="0"/>
      <w:marRight w:val="0"/>
      <w:marTop w:val="0"/>
      <w:marBottom w:val="0"/>
      <w:divBdr>
        <w:top w:val="none" w:sz="0" w:space="0" w:color="auto"/>
        <w:left w:val="none" w:sz="0" w:space="0" w:color="auto"/>
        <w:bottom w:val="none" w:sz="0" w:space="0" w:color="auto"/>
        <w:right w:val="none" w:sz="0" w:space="0" w:color="auto"/>
      </w:divBdr>
    </w:div>
    <w:div w:id="1187523967">
      <w:bodyDiv w:val="1"/>
      <w:marLeft w:val="0"/>
      <w:marRight w:val="0"/>
      <w:marTop w:val="0"/>
      <w:marBottom w:val="0"/>
      <w:divBdr>
        <w:top w:val="none" w:sz="0" w:space="0" w:color="auto"/>
        <w:left w:val="none" w:sz="0" w:space="0" w:color="auto"/>
        <w:bottom w:val="none" w:sz="0" w:space="0" w:color="auto"/>
        <w:right w:val="none" w:sz="0" w:space="0" w:color="auto"/>
      </w:divBdr>
    </w:div>
    <w:div w:id="1280189396">
      <w:bodyDiv w:val="1"/>
      <w:marLeft w:val="0"/>
      <w:marRight w:val="0"/>
      <w:marTop w:val="0"/>
      <w:marBottom w:val="0"/>
      <w:divBdr>
        <w:top w:val="none" w:sz="0" w:space="0" w:color="auto"/>
        <w:left w:val="none" w:sz="0" w:space="0" w:color="auto"/>
        <w:bottom w:val="none" w:sz="0" w:space="0" w:color="auto"/>
        <w:right w:val="none" w:sz="0" w:space="0" w:color="auto"/>
      </w:divBdr>
    </w:div>
    <w:div w:id="1364940813">
      <w:bodyDiv w:val="1"/>
      <w:marLeft w:val="0"/>
      <w:marRight w:val="0"/>
      <w:marTop w:val="0"/>
      <w:marBottom w:val="0"/>
      <w:divBdr>
        <w:top w:val="none" w:sz="0" w:space="0" w:color="auto"/>
        <w:left w:val="none" w:sz="0" w:space="0" w:color="auto"/>
        <w:bottom w:val="none" w:sz="0" w:space="0" w:color="auto"/>
        <w:right w:val="none" w:sz="0" w:space="0" w:color="auto"/>
      </w:divBdr>
    </w:div>
    <w:div w:id="1415130595">
      <w:bodyDiv w:val="1"/>
      <w:marLeft w:val="0"/>
      <w:marRight w:val="0"/>
      <w:marTop w:val="0"/>
      <w:marBottom w:val="0"/>
      <w:divBdr>
        <w:top w:val="none" w:sz="0" w:space="0" w:color="auto"/>
        <w:left w:val="none" w:sz="0" w:space="0" w:color="auto"/>
        <w:bottom w:val="none" w:sz="0" w:space="0" w:color="auto"/>
        <w:right w:val="none" w:sz="0" w:space="0" w:color="auto"/>
      </w:divBdr>
    </w:div>
    <w:div w:id="1453404726">
      <w:bodyDiv w:val="1"/>
      <w:marLeft w:val="0"/>
      <w:marRight w:val="0"/>
      <w:marTop w:val="0"/>
      <w:marBottom w:val="0"/>
      <w:divBdr>
        <w:top w:val="none" w:sz="0" w:space="0" w:color="auto"/>
        <w:left w:val="none" w:sz="0" w:space="0" w:color="auto"/>
        <w:bottom w:val="none" w:sz="0" w:space="0" w:color="auto"/>
        <w:right w:val="none" w:sz="0" w:space="0" w:color="auto"/>
      </w:divBdr>
    </w:div>
    <w:div w:id="1475030202">
      <w:bodyDiv w:val="1"/>
      <w:marLeft w:val="0"/>
      <w:marRight w:val="0"/>
      <w:marTop w:val="0"/>
      <w:marBottom w:val="0"/>
      <w:divBdr>
        <w:top w:val="none" w:sz="0" w:space="0" w:color="auto"/>
        <w:left w:val="none" w:sz="0" w:space="0" w:color="auto"/>
        <w:bottom w:val="none" w:sz="0" w:space="0" w:color="auto"/>
        <w:right w:val="none" w:sz="0" w:space="0" w:color="auto"/>
      </w:divBdr>
    </w:div>
    <w:div w:id="1543903028">
      <w:bodyDiv w:val="1"/>
      <w:marLeft w:val="0"/>
      <w:marRight w:val="0"/>
      <w:marTop w:val="0"/>
      <w:marBottom w:val="0"/>
      <w:divBdr>
        <w:top w:val="none" w:sz="0" w:space="0" w:color="auto"/>
        <w:left w:val="none" w:sz="0" w:space="0" w:color="auto"/>
        <w:bottom w:val="none" w:sz="0" w:space="0" w:color="auto"/>
        <w:right w:val="none" w:sz="0" w:space="0" w:color="auto"/>
      </w:divBdr>
    </w:div>
    <w:div w:id="1575310576">
      <w:bodyDiv w:val="1"/>
      <w:marLeft w:val="0"/>
      <w:marRight w:val="0"/>
      <w:marTop w:val="0"/>
      <w:marBottom w:val="0"/>
      <w:divBdr>
        <w:top w:val="none" w:sz="0" w:space="0" w:color="auto"/>
        <w:left w:val="none" w:sz="0" w:space="0" w:color="auto"/>
        <w:bottom w:val="none" w:sz="0" w:space="0" w:color="auto"/>
        <w:right w:val="none" w:sz="0" w:space="0" w:color="auto"/>
      </w:divBdr>
    </w:div>
    <w:div w:id="1590963648">
      <w:bodyDiv w:val="1"/>
      <w:marLeft w:val="0"/>
      <w:marRight w:val="0"/>
      <w:marTop w:val="0"/>
      <w:marBottom w:val="0"/>
      <w:divBdr>
        <w:top w:val="none" w:sz="0" w:space="0" w:color="auto"/>
        <w:left w:val="none" w:sz="0" w:space="0" w:color="auto"/>
        <w:bottom w:val="none" w:sz="0" w:space="0" w:color="auto"/>
        <w:right w:val="none" w:sz="0" w:space="0" w:color="auto"/>
      </w:divBdr>
    </w:div>
    <w:div w:id="1651791247">
      <w:bodyDiv w:val="1"/>
      <w:marLeft w:val="0"/>
      <w:marRight w:val="0"/>
      <w:marTop w:val="0"/>
      <w:marBottom w:val="0"/>
      <w:divBdr>
        <w:top w:val="none" w:sz="0" w:space="0" w:color="auto"/>
        <w:left w:val="none" w:sz="0" w:space="0" w:color="auto"/>
        <w:bottom w:val="none" w:sz="0" w:space="0" w:color="auto"/>
        <w:right w:val="none" w:sz="0" w:space="0" w:color="auto"/>
      </w:divBdr>
    </w:div>
    <w:div w:id="1727801053">
      <w:bodyDiv w:val="1"/>
      <w:marLeft w:val="0"/>
      <w:marRight w:val="0"/>
      <w:marTop w:val="0"/>
      <w:marBottom w:val="0"/>
      <w:divBdr>
        <w:top w:val="none" w:sz="0" w:space="0" w:color="auto"/>
        <w:left w:val="none" w:sz="0" w:space="0" w:color="auto"/>
        <w:bottom w:val="none" w:sz="0" w:space="0" w:color="auto"/>
        <w:right w:val="none" w:sz="0" w:space="0" w:color="auto"/>
      </w:divBdr>
      <w:divsChild>
        <w:div w:id="515735447">
          <w:marLeft w:val="0"/>
          <w:marRight w:val="0"/>
          <w:marTop w:val="0"/>
          <w:marBottom w:val="0"/>
          <w:divBdr>
            <w:top w:val="none" w:sz="0" w:space="0" w:color="auto"/>
            <w:left w:val="none" w:sz="0" w:space="0" w:color="auto"/>
            <w:bottom w:val="none" w:sz="0" w:space="0" w:color="auto"/>
            <w:right w:val="none" w:sz="0" w:space="0" w:color="auto"/>
          </w:divBdr>
        </w:div>
      </w:divsChild>
    </w:div>
    <w:div w:id="1731540973">
      <w:bodyDiv w:val="1"/>
      <w:marLeft w:val="0"/>
      <w:marRight w:val="0"/>
      <w:marTop w:val="0"/>
      <w:marBottom w:val="0"/>
      <w:divBdr>
        <w:top w:val="none" w:sz="0" w:space="0" w:color="auto"/>
        <w:left w:val="none" w:sz="0" w:space="0" w:color="auto"/>
        <w:bottom w:val="none" w:sz="0" w:space="0" w:color="auto"/>
        <w:right w:val="none" w:sz="0" w:space="0" w:color="auto"/>
      </w:divBdr>
    </w:div>
    <w:div w:id="1748112120">
      <w:bodyDiv w:val="1"/>
      <w:marLeft w:val="0"/>
      <w:marRight w:val="0"/>
      <w:marTop w:val="0"/>
      <w:marBottom w:val="0"/>
      <w:divBdr>
        <w:top w:val="none" w:sz="0" w:space="0" w:color="auto"/>
        <w:left w:val="none" w:sz="0" w:space="0" w:color="auto"/>
        <w:bottom w:val="none" w:sz="0" w:space="0" w:color="auto"/>
        <w:right w:val="none" w:sz="0" w:space="0" w:color="auto"/>
      </w:divBdr>
    </w:div>
    <w:div w:id="1797720692">
      <w:bodyDiv w:val="1"/>
      <w:marLeft w:val="0"/>
      <w:marRight w:val="0"/>
      <w:marTop w:val="0"/>
      <w:marBottom w:val="0"/>
      <w:divBdr>
        <w:top w:val="none" w:sz="0" w:space="0" w:color="auto"/>
        <w:left w:val="none" w:sz="0" w:space="0" w:color="auto"/>
        <w:bottom w:val="none" w:sz="0" w:space="0" w:color="auto"/>
        <w:right w:val="none" w:sz="0" w:space="0" w:color="auto"/>
      </w:divBdr>
    </w:div>
    <w:div w:id="1824540019">
      <w:bodyDiv w:val="1"/>
      <w:marLeft w:val="0"/>
      <w:marRight w:val="0"/>
      <w:marTop w:val="0"/>
      <w:marBottom w:val="0"/>
      <w:divBdr>
        <w:top w:val="none" w:sz="0" w:space="0" w:color="auto"/>
        <w:left w:val="none" w:sz="0" w:space="0" w:color="auto"/>
        <w:bottom w:val="none" w:sz="0" w:space="0" w:color="auto"/>
        <w:right w:val="none" w:sz="0" w:space="0" w:color="auto"/>
      </w:divBdr>
    </w:div>
    <w:div w:id="1827165846">
      <w:bodyDiv w:val="1"/>
      <w:marLeft w:val="0"/>
      <w:marRight w:val="0"/>
      <w:marTop w:val="0"/>
      <w:marBottom w:val="0"/>
      <w:divBdr>
        <w:top w:val="none" w:sz="0" w:space="0" w:color="auto"/>
        <w:left w:val="none" w:sz="0" w:space="0" w:color="auto"/>
        <w:bottom w:val="none" w:sz="0" w:space="0" w:color="auto"/>
        <w:right w:val="none" w:sz="0" w:space="0" w:color="auto"/>
      </w:divBdr>
    </w:div>
    <w:div w:id="1917203546">
      <w:bodyDiv w:val="1"/>
      <w:marLeft w:val="0"/>
      <w:marRight w:val="0"/>
      <w:marTop w:val="0"/>
      <w:marBottom w:val="0"/>
      <w:divBdr>
        <w:top w:val="none" w:sz="0" w:space="0" w:color="auto"/>
        <w:left w:val="none" w:sz="0" w:space="0" w:color="auto"/>
        <w:bottom w:val="none" w:sz="0" w:space="0" w:color="auto"/>
        <w:right w:val="none" w:sz="0" w:space="0" w:color="auto"/>
      </w:divBdr>
    </w:div>
    <w:div w:id="2007853998">
      <w:bodyDiv w:val="1"/>
      <w:marLeft w:val="0"/>
      <w:marRight w:val="0"/>
      <w:marTop w:val="0"/>
      <w:marBottom w:val="0"/>
      <w:divBdr>
        <w:top w:val="none" w:sz="0" w:space="0" w:color="auto"/>
        <w:left w:val="none" w:sz="0" w:space="0" w:color="auto"/>
        <w:bottom w:val="none" w:sz="0" w:space="0" w:color="auto"/>
        <w:right w:val="none" w:sz="0" w:space="0" w:color="auto"/>
      </w:divBdr>
    </w:div>
    <w:div w:id="2027750781">
      <w:bodyDiv w:val="1"/>
      <w:marLeft w:val="0"/>
      <w:marRight w:val="0"/>
      <w:marTop w:val="0"/>
      <w:marBottom w:val="0"/>
      <w:divBdr>
        <w:top w:val="none" w:sz="0" w:space="0" w:color="auto"/>
        <w:left w:val="none" w:sz="0" w:space="0" w:color="auto"/>
        <w:bottom w:val="none" w:sz="0" w:space="0" w:color="auto"/>
        <w:right w:val="none" w:sz="0" w:space="0" w:color="auto"/>
      </w:divBdr>
    </w:div>
    <w:div w:id="21326275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cleanenergyregulator.gov.au/ERF/Want-to-participate-in-the-Emissions-Reduction-Fund/Planning-a-project" TargetMode="External"/><Relationship Id="rId21" Type="http://schemas.openxmlformats.org/officeDocument/2006/relationships/image" Target="media/image12.png"/><Relationship Id="rId42" Type="http://schemas.openxmlformats.org/officeDocument/2006/relationships/hyperlink" Target="http://www.cleanenergyregulator.gov.au/ERF/Want-to-participate-in-the-Emissions-Reduction-Fund/Step-1-Apply/Forward-abatement-estimates" TargetMode="External"/><Relationship Id="rId47" Type="http://schemas.openxmlformats.org/officeDocument/2006/relationships/image" Target="media/image19.png"/><Relationship Id="rId63" Type="http://schemas.openxmlformats.org/officeDocument/2006/relationships/chart" Target="charts/chart10.xml"/><Relationship Id="rId68" Type="http://schemas.openxmlformats.org/officeDocument/2006/relationships/hyperlink" Target="http://www.cleanenergyregulator.gov.au/OSR/CP" TargetMode="External"/><Relationship Id="rId2" Type="http://schemas.openxmlformats.org/officeDocument/2006/relationships/customXml" Target="../customXml/item2.xml"/><Relationship Id="rId16" Type="http://schemas.openxmlformats.org/officeDocument/2006/relationships/hyperlink" Target="http://www.cleanenergyregulator.gov.au/ERF/Pages/Choosing%20a%20project%20type/Opportunities%20for%20the%20land%20sector/Vegetation%20and%20sequestration%20methods/Plantation-forestry-method.aspx" TargetMode="External"/><Relationship Id="rId29" Type="http://schemas.openxmlformats.org/officeDocument/2006/relationships/hyperlink" Target="http://www.cleanenergyregulator.gov.au/ERF/Want-to-participate-in-the-Emissions-Reduction-Fund/Making-changes-to-your-project" TargetMode="External"/><Relationship Id="rId11" Type="http://schemas.openxmlformats.org/officeDocument/2006/relationships/footnotes" Target="footnotes.xml"/><Relationship Id="rId24" Type="http://schemas.openxmlformats.org/officeDocument/2006/relationships/hyperlink" Target="http://www.cleanenergyregulator.gov.au/OSR/ANREU/types-of-emissions-units/australian-carbon-credit-units" TargetMode="External"/><Relationship Id="rId32" Type="http://schemas.openxmlformats.org/officeDocument/2006/relationships/hyperlink" Target="http://www.environment.gov.au/climate-change/government/emissions-reduction-fund/publications/cfi-salinity-guidelines" TargetMode="External"/><Relationship Id="rId37" Type="http://schemas.openxmlformats.org/officeDocument/2006/relationships/image" Target="media/image18.png"/><Relationship Id="rId40" Type="http://schemas.openxmlformats.org/officeDocument/2006/relationships/hyperlink" Target="https://www.agriculture.gov.au/ag-farm-food/climatechange/cfi/plantation-forestry-notifications" TargetMode="External"/><Relationship Id="rId45" Type="http://schemas.openxmlformats.org/officeDocument/2006/relationships/hyperlink" Target="http://www.cleanenergyregulator.gov.au/ERF/Choosing-a-project-type/Opportunities-for-the-land-sector/Permanence-obligations" TargetMode="External"/><Relationship Id="rId53" Type="http://schemas.openxmlformats.org/officeDocument/2006/relationships/hyperlink" Target="https://www.industry.gov.au/regulations-and-standards/methods-for-the-emissions-reduction-fund/plantation-forestry-method" TargetMode="External"/><Relationship Id="rId58" Type="http://schemas.openxmlformats.org/officeDocument/2006/relationships/chart" Target="charts/chart5.xml"/><Relationship Id="rId66" Type="http://schemas.openxmlformats.org/officeDocument/2006/relationships/hyperlink" Target="http://www.cleanenergyregulator.gov.au/Infohub/Audits/register-of-auditors" TargetMode="External"/><Relationship Id="rId74" Type="http://schemas.openxmlformats.org/officeDocument/2006/relationships/hyperlink" Target="https://www.agriculture.gov.au/ag-farm-food/climatechange/cfi/plantation-forestry-notifications" TargetMode="External"/><Relationship Id="rId5" Type="http://schemas.openxmlformats.org/officeDocument/2006/relationships/customXml" Target="../customXml/item5.xml"/><Relationship Id="rId61" Type="http://schemas.openxmlformats.org/officeDocument/2006/relationships/chart" Target="charts/chart8.xml"/><Relationship Id="rId1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hyperlink" Target="http://www.cleanenergyregulator.gov.au/ERF/Want-to-participate-in-the-Emissions-Reduction-Fund/Planning-a-project/native-title" TargetMode="External"/><Relationship Id="rId30" Type="http://schemas.openxmlformats.org/officeDocument/2006/relationships/hyperlink" Target="http://www.cleanenergyregulator.gov.au/About/Policies-and-publications/fit-and-proper-person-posture" TargetMode="External"/><Relationship Id="rId35" Type="http://schemas.openxmlformats.org/officeDocument/2006/relationships/image" Target="media/image16.png"/><Relationship Id="rId43" Type="http://schemas.openxmlformats.org/officeDocument/2006/relationships/hyperlink" Target="https://www.industry.gov.au/regulations-and-standards/methods-for-the-emissions-reduction-fund/plantation-forestry-method" TargetMode="External"/><Relationship Id="rId48" Type="http://schemas.openxmlformats.org/officeDocument/2006/relationships/image" Target="media/image20.png"/><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hyperlink" Target="https://marketplace.carbonmarketinstitute.org/" TargetMode="External"/><Relationship Id="rId8" Type="http://schemas.openxmlformats.org/officeDocument/2006/relationships/styles" Target="styles.xml"/><Relationship Id="rId51" Type="http://schemas.openxmlformats.org/officeDocument/2006/relationships/hyperlink" Target="https://www.industry.gov.au/regulations-and-standards/methods-for-the-emissions-reduction-fund/plantation-forestry-method" TargetMode="External"/><Relationship Id="rId72" Type="http://schemas.openxmlformats.org/officeDocument/2006/relationships/hyperlink" Target="https://www.industry.gov.au/regulations-and-standards/methods-for-the-emissions-reduction-fund/plantation-forestry-method"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cleanenergyregulator.gov.au/csf/how-it-works/Pages/Being-a-project-proponent-information-for-landholders.aspx" TargetMode="External"/><Relationship Id="rId38" Type="http://schemas.openxmlformats.org/officeDocument/2006/relationships/hyperlink" Target="http://www.cleanenergyregulator.gov.au/ERF/Want-to-participate-in-the-Emissions-Reduction-Fund/Planning-a-project/regulatory-additionality-and-government-programs" TargetMode="External"/><Relationship Id="rId46" Type="http://schemas.openxmlformats.org/officeDocument/2006/relationships/hyperlink" Target="https://www.agriculture.gov.au/ag-farm-food/climatechange/cfi/plantation-forestry-notifications" TargetMode="External"/><Relationship Id="rId59" Type="http://schemas.openxmlformats.org/officeDocument/2006/relationships/chart" Target="charts/chart6.xml"/><Relationship Id="rId67" Type="http://schemas.openxmlformats.org/officeDocument/2006/relationships/hyperlink" Target="http://www.cleanenergyregulator.gov.au/About/Compliance-and-Enforcement/compliance-and-enforcement-approach" TargetMode="External"/><Relationship Id="rId20" Type="http://schemas.openxmlformats.org/officeDocument/2006/relationships/image" Target="media/image11.png"/><Relationship Id="rId41" Type="http://schemas.openxmlformats.org/officeDocument/2006/relationships/hyperlink" Target="https://www.industry.gov.au/data-and-publications/carbon-farming-initiative-cfi-mapping-guidelines" TargetMode="External"/><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footer" Target="foot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hyperlink" Target="http://www.cleanenergyregulator.gov.au/ERF/Choosing-a-project-type/Opportunities-for-the-land-sector/eligible-interest-holder-consent" TargetMode="External"/><Relationship Id="rId36" Type="http://schemas.openxmlformats.org/officeDocument/2006/relationships/image" Target="media/image17.png"/><Relationship Id="rId49" Type="http://schemas.openxmlformats.org/officeDocument/2006/relationships/image" Target="media/image21.png"/><Relationship Id="rId57" Type="http://schemas.openxmlformats.org/officeDocument/2006/relationships/chart" Target="charts/chart4.xml"/><Relationship Id="rId10" Type="http://schemas.openxmlformats.org/officeDocument/2006/relationships/webSettings" Target="webSettings.xml"/><Relationship Id="rId31" Type="http://schemas.openxmlformats.org/officeDocument/2006/relationships/hyperlink" Target="https://www.agriculture.gov.au/water/policy/nwi" TargetMode="External"/><Relationship Id="rId44" Type="http://schemas.openxmlformats.org/officeDocument/2006/relationships/hyperlink" Target="https://www.industry.gov.au/regulations-and-standards/methods-for-the-emissions-reduction-fund/plantation-forestry-method" TargetMode="External"/><Relationship Id="rId52" Type="http://schemas.openxmlformats.org/officeDocument/2006/relationships/hyperlink" Target="https://www.industry.gov.au/regulations-and-standards/methods-for-the-emissions-reduction-fund/plantation-forestry-method" TargetMode="External"/><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hyperlink" Target="mailto:emissions-reduction@industry.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5.jpg"/><Relationship Id="rId18" Type="http://schemas.openxmlformats.org/officeDocument/2006/relationships/image" Target="media/image9.png"/><Relationship Id="rId39" Type="http://schemas.openxmlformats.org/officeDocument/2006/relationships/hyperlink" Target="http://www.cleanenergyregulator.gov.au/ERF/Want-to-participate-in-the-Emissions-Reduction-Fund/Step-1-Apply" TargetMode="External"/><Relationship Id="rId34" Type="http://schemas.openxmlformats.org/officeDocument/2006/relationships/hyperlink" Target="http://www.cleanenergyregulator.gov.au/ERF/Want-to-participate-in-the-Emissions-Reduction-Fund/Step-2-Contracts-and-auctions/understanding-carbon-abatement-contracts" TargetMode="External"/><Relationship Id="rId50" Type="http://schemas.openxmlformats.org/officeDocument/2006/relationships/image" Target="media/image22.png"/><Relationship Id="rId55" Type="http://schemas.openxmlformats.org/officeDocument/2006/relationships/chart" Target="charts/chart2.xm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cleanenergyregulator.gov.au/csf/how-it-works/Pages/Being-a-project-proponent-information-for-landholders.aspx" TargetMode="External"/><Relationship Id="rId13" Type="http://schemas.openxmlformats.org/officeDocument/2006/relationships/hyperlink" Target="https://www.agriculture.gov.au/ag-farm-food/climatechange/cfi/plantation-forestry-notifications" TargetMode="External"/><Relationship Id="rId3" Type="http://schemas.openxmlformats.org/officeDocument/2006/relationships/hyperlink" Target="http://www.cleanenergyregulator.gov.au/ERF/Choosing-a-project-type/Opportunities-for-the-land-sector/eligible-interest-holder-consent" TargetMode="External"/><Relationship Id="rId7" Type="http://schemas.openxmlformats.org/officeDocument/2006/relationships/hyperlink" Target="http://www.environment.gov.au/climate-change/government/emissions-reduction-fund/publications/cfi-salinity-guidelines" TargetMode="External"/><Relationship Id="rId12" Type="http://schemas.openxmlformats.org/officeDocument/2006/relationships/hyperlink" Target="http://www.cleanenergyregulator.gov.au/ERF/Want-to-participate-in-the-Emissions-Reduction-Fund/Step-1-Apply/Forward-abatement-estimates" TargetMode="External"/><Relationship Id="rId17" Type="http://schemas.openxmlformats.org/officeDocument/2006/relationships/hyperlink" Target="https://www.agriculture.gov.au/ag-farm-food/climatechange/cfi/plantation-forestry-notifications" TargetMode="External"/><Relationship Id="rId2" Type="http://schemas.openxmlformats.org/officeDocument/2006/relationships/hyperlink" Target="http://www.cleanenergyregulator.gov.au/ERF/Want-to-participate-in-the-Emissions-Reduction-Fund/Planning-a-project/native-title" TargetMode="External"/><Relationship Id="rId16" Type="http://schemas.openxmlformats.org/officeDocument/2006/relationships/hyperlink" Target="https://marketplace.carbonmarketinstitute.org/" TargetMode="External"/><Relationship Id="rId1" Type="http://schemas.openxmlformats.org/officeDocument/2006/relationships/hyperlink" Target="http://www.cleanenergyregulator.gov.au/ERF/Want-to-participate-in-the-Emissions-Reduction-Fund/Planning-a-project" TargetMode="External"/><Relationship Id="rId6" Type="http://schemas.openxmlformats.org/officeDocument/2006/relationships/hyperlink" Target="https://www.agriculture.gov.au/water/policy/nwi" TargetMode="External"/><Relationship Id="rId11" Type="http://schemas.openxmlformats.org/officeDocument/2006/relationships/hyperlink" Target="https://www.environment.gov.au/climate-change/government/emissions-reduction-fund/publications/cfi-mapping-guidelines" TargetMode="External"/><Relationship Id="rId5" Type="http://schemas.openxmlformats.org/officeDocument/2006/relationships/hyperlink" Target="https://www.industry.gov.au/sites/default/files/2020-07/plantation-forestry-specified-regions-for-subregulation-3-37-4a.pdf" TargetMode="External"/><Relationship Id="rId15" Type="http://schemas.openxmlformats.org/officeDocument/2006/relationships/hyperlink" Target="http://www.cleanenergyregulator.gov.au/Infohub/Audits/register-of-auditors" TargetMode="External"/><Relationship Id="rId10" Type="http://schemas.openxmlformats.org/officeDocument/2006/relationships/hyperlink" Target="http://www.cleanenergyregulator.gov.au/ERF/Want-to-participate-in-the-Emissions-Reduction-Fund/Step-1-Apply" TargetMode="External"/><Relationship Id="rId4" Type="http://schemas.openxmlformats.org/officeDocument/2006/relationships/hyperlink" Target="http://www.cleanenergyregulator.gov.au/ERF/Want-to-participate-in-the-Emissions-Reduction-Fund/Making-changes-to-your-project" TargetMode="External"/><Relationship Id="rId9" Type="http://schemas.openxmlformats.org/officeDocument/2006/relationships/hyperlink" Target="https://www.awe.gov.au/abares/research-topics/forests/forest-economics/plantation-and-log-supply" TargetMode="External"/><Relationship Id="rId14" Type="http://schemas.openxmlformats.org/officeDocument/2006/relationships/hyperlink" Target="https://www.awe.gov.au/abares/research-topics/forests/forest-economics/plantation-and-log-supp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1 - Short Rotation Abatement Profile</a:t>
            </a:r>
          </a:p>
        </c:rich>
      </c:tx>
      <c:layout>
        <c:manualLayout>
          <c:xMode val="edge"/>
          <c:yMode val="edge"/>
          <c:x val="0.19167401658140765"/>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1.6909480070503625E-2"/>
          <c:y val="0"/>
          <c:w val="0.92871744797996558"/>
          <c:h val="0.72209271902721017"/>
        </c:manualLayout>
      </c:layout>
      <c:lineChart>
        <c:grouping val="standard"/>
        <c:varyColors val="0"/>
        <c:ser>
          <c:idx val="3"/>
          <c:order val="0"/>
          <c:tx>
            <c:v>Total C in Project</c:v>
          </c:tx>
          <c:spPr>
            <a:ln w="28575" cap="rnd">
              <a:solidFill>
                <a:srgbClr val="0070C0"/>
              </a:solidFill>
              <a:round/>
            </a:ln>
            <a:effectLst/>
          </c:spPr>
          <c:marker>
            <c:symbol val="none"/>
          </c:marker>
          <c:cat>
            <c:numRef>
              <c:f>'SR All pools'!$B$2:$B$103</c:f>
              <c:numCache>
                <c:formatCode>General</c:formatCode>
                <c:ptCount val="1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numCache>
            </c:numRef>
          </c:cat>
          <c:val>
            <c:numRef>
              <c:f>'SR All pools'!$I$2:$I$103</c:f>
              <c:numCache>
                <c:formatCode>General</c:formatCode>
                <c:ptCount val="102"/>
                <c:pt idx="0">
                  <c:v>0</c:v>
                </c:pt>
                <c:pt idx="1">
                  <c:v>1.0775781786525909</c:v>
                </c:pt>
                <c:pt idx="2">
                  <c:v>1.2228343690170191</c:v>
                </c:pt>
                <c:pt idx="3">
                  <c:v>2.6178731699182265</c:v>
                </c:pt>
                <c:pt idx="4">
                  <c:v>10.404651087429112</c:v>
                </c:pt>
                <c:pt idx="5">
                  <c:v>27.800203138365177</c:v>
                </c:pt>
                <c:pt idx="6">
                  <c:v>53.793716528711101</c:v>
                </c:pt>
                <c:pt idx="7">
                  <c:v>85.720935002865176</c:v>
                </c:pt>
                <c:pt idx="8">
                  <c:v>121.03969197521768</c:v>
                </c:pt>
                <c:pt idx="9">
                  <c:v>157.36502249542596</c:v>
                </c:pt>
                <c:pt idx="10">
                  <c:v>193.5546453606969</c:v>
                </c:pt>
                <c:pt idx="11">
                  <c:v>228.84589460386485</c:v>
                </c:pt>
                <c:pt idx="12">
                  <c:v>262.87676809961641</c:v>
                </c:pt>
                <c:pt idx="13">
                  <c:v>282.31468141473812</c:v>
                </c:pt>
                <c:pt idx="14">
                  <c:v>158.57828366305603</c:v>
                </c:pt>
                <c:pt idx="15">
                  <c:v>96.92684843806542</c:v>
                </c:pt>
                <c:pt idx="16">
                  <c:v>64.092821641538521</c:v>
                </c:pt>
                <c:pt idx="17">
                  <c:v>59.021359031131752</c:v>
                </c:pt>
                <c:pt idx="18">
                  <c:v>68.074470248439297</c:v>
                </c:pt>
                <c:pt idx="19">
                  <c:v>87.833058712725915</c:v>
                </c:pt>
                <c:pt idx="20">
                  <c:v>114.95748874943851</c:v>
                </c:pt>
                <c:pt idx="21">
                  <c:v>146.25599825870322</c:v>
                </c:pt>
                <c:pt idx="22">
                  <c:v>179.35102470123812</c:v>
                </c:pt>
                <c:pt idx="23">
                  <c:v>212.83979789527709</c:v>
                </c:pt>
                <c:pt idx="24">
                  <c:v>245.92913824290963</c:v>
                </c:pt>
                <c:pt idx="25">
                  <c:v>277.91063277113585</c:v>
                </c:pt>
                <c:pt idx="26">
                  <c:v>289.3747543252581</c:v>
                </c:pt>
                <c:pt idx="27">
                  <c:v>165.71889321320299</c:v>
                </c:pt>
                <c:pt idx="28">
                  <c:v>104.44234410128327</c:v>
                </c:pt>
                <c:pt idx="29">
                  <c:v>73.287607572815105</c:v>
                </c:pt>
                <c:pt idx="30">
                  <c:v>67.406735144702395</c:v>
                </c:pt>
                <c:pt idx="31">
                  <c:v>75.617476885064008</c:v>
                </c:pt>
                <c:pt idx="32">
                  <c:v>94.676429758354772</c:v>
                </c:pt>
                <c:pt idx="33">
                  <c:v>121.06116262337559</c:v>
                </c:pt>
                <c:pt idx="34">
                  <c:v>151.75641404619094</c:v>
                </c:pt>
                <c:pt idx="35">
                  <c:v>184.31303469269454</c:v>
                </c:pt>
                <c:pt idx="36">
                  <c:v>217.40737486909106</c:v>
                </c:pt>
                <c:pt idx="37">
                  <c:v>249.97751038198314</c:v>
                </c:pt>
                <c:pt idx="38">
                  <c:v>281.5725764792553</c:v>
                </c:pt>
                <c:pt idx="39">
                  <c:v>292.68962232007704</c:v>
                </c:pt>
                <c:pt idx="40">
                  <c:v>168.73477289917636</c:v>
                </c:pt>
                <c:pt idx="41">
                  <c:v>107.89645044565103</c:v>
                </c:pt>
                <c:pt idx="42">
                  <c:v>75.831668967054995</c:v>
                </c:pt>
                <c:pt idx="43">
                  <c:v>69.646727268376139</c:v>
                </c:pt>
                <c:pt idx="44">
                  <c:v>77.66678404913138</c:v>
                </c:pt>
                <c:pt idx="45">
                  <c:v>96.494413839573966</c:v>
                </c:pt>
                <c:pt idx="46">
                  <c:v>122.7034894707585</c:v>
                </c:pt>
                <c:pt idx="47">
                  <c:v>153.24295606898721</c:v>
                </c:pt>
                <c:pt idx="48">
                  <c:v>185.7472627957124</c:v>
                </c:pt>
                <c:pt idx="49">
                  <c:v>218.62891667864059</c:v>
                </c:pt>
                <c:pt idx="50">
                  <c:v>251.0859014326856</c:v>
                </c:pt>
                <c:pt idx="51">
                  <c:v>282.57884535306681</c:v>
                </c:pt>
                <c:pt idx="52">
                  <c:v>288.57056952957271</c:v>
                </c:pt>
                <c:pt idx="53">
                  <c:v>169.64996835010072</c:v>
                </c:pt>
                <c:pt idx="54">
                  <c:v>108.72181332095128</c:v>
                </c:pt>
                <c:pt idx="55">
                  <c:v>76.5695041726038</c:v>
                </c:pt>
                <c:pt idx="56">
                  <c:v>70.28158468263743</c:v>
                </c:pt>
                <c:pt idx="57">
                  <c:v>78.22262602122143</c:v>
                </c:pt>
                <c:pt idx="58">
                  <c:v>96.974120038113895</c:v>
                </c:pt>
                <c:pt idx="59">
                  <c:v>123.11974609169384</c:v>
                </c:pt>
                <c:pt idx="60">
                  <c:v>153.69109976286433</c:v>
                </c:pt>
                <c:pt idx="61">
                  <c:v>186.06790782121527</c:v>
                </c:pt>
                <c:pt idx="62">
                  <c:v>218.91251844106918</c:v>
                </c:pt>
                <c:pt idx="63">
                  <c:v>251.33744922611879</c:v>
                </c:pt>
                <c:pt idx="64">
                  <c:v>282.88310595053252</c:v>
                </c:pt>
                <c:pt idx="65">
                  <c:v>300.05637087668879</c:v>
                </c:pt>
                <c:pt idx="66">
                  <c:v>174.47208627011864</c:v>
                </c:pt>
                <c:pt idx="67">
                  <c:v>111.18858612063424</c:v>
                </c:pt>
                <c:pt idx="68">
                  <c:v>76.90437335689856</c:v>
                </c:pt>
                <c:pt idx="69">
                  <c:v>70.549449777566963</c:v>
                </c:pt>
                <c:pt idx="70">
                  <c:v>78.459796560856205</c:v>
                </c:pt>
                <c:pt idx="71">
                  <c:v>97.198275633398765</c:v>
                </c:pt>
                <c:pt idx="72">
                  <c:v>123.40738880890443</c:v>
                </c:pt>
                <c:pt idx="73">
                  <c:v>153.88828766691782</c:v>
                </c:pt>
                <c:pt idx="74">
                  <c:v>186.24973004219311</c:v>
                </c:pt>
                <c:pt idx="75">
                  <c:v>219.07945857528946</c:v>
                </c:pt>
                <c:pt idx="76">
                  <c:v>251.57422034110942</c:v>
                </c:pt>
                <c:pt idx="77">
                  <c:v>283.02195531196401</c:v>
                </c:pt>
                <c:pt idx="78">
                  <c:v>294.00480511324372</c:v>
                </c:pt>
                <c:pt idx="79">
                  <c:v>172.19925628834721</c:v>
                </c:pt>
                <c:pt idx="80">
                  <c:v>110.11362542906828</c:v>
                </c:pt>
                <c:pt idx="81">
                  <c:v>76.977492835604366</c:v>
                </c:pt>
                <c:pt idx="82">
                  <c:v>70.562582683562781</c:v>
                </c:pt>
                <c:pt idx="83">
                  <c:v>78.4108727497389</c:v>
                </c:pt>
                <c:pt idx="84">
                  <c:v>97.161617062508128</c:v>
                </c:pt>
                <c:pt idx="85">
                  <c:v>123.27908645090733</c:v>
                </c:pt>
                <c:pt idx="86">
                  <c:v>153.74250135833634</c:v>
                </c:pt>
                <c:pt idx="87">
                  <c:v>186.09610975562271</c:v>
                </c:pt>
                <c:pt idx="88">
                  <c:v>219.01591176244665</c:v>
                </c:pt>
                <c:pt idx="89">
                  <c:v>251.42618487469809</c:v>
                </c:pt>
                <c:pt idx="90">
                  <c:v>282.87806090877376</c:v>
                </c:pt>
                <c:pt idx="91">
                  <c:v>284.76700001296911</c:v>
                </c:pt>
                <c:pt idx="92">
                  <c:v>165.84813368847296</c:v>
                </c:pt>
                <c:pt idx="93">
                  <c:v>108.31874860312671</c:v>
                </c:pt>
                <c:pt idx="94">
                  <c:v>84.313547404711798</c:v>
                </c:pt>
                <c:pt idx="95">
                  <c:v>87.850989214465727</c:v>
                </c:pt>
                <c:pt idx="96">
                  <c:v>104.43342114000816</c:v>
                </c:pt>
                <c:pt idx="97">
                  <c:v>129.11585226336513</c:v>
                </c:pt>
                <c:pt idx="98">
                  <c:v>158.54468893258476</c:v>
                </c:pt>
                <c:pt idx="99">
                  <c:v>190.12139699836587</c:v>
                </c:pt>
                <c:pt idx="100">
                  <c:v>222.43473250583776</c:v>
                </c:pt>
                <c:pt idx="101">
                  <c:v>254.36612437475355</c:v>
                </c:pt>
              </c:numCache>
            </c:numRef>
          </c:val>
          <c:smooth val="0"/>
          <c:extLst>
            <c:ext xmlns:c16="http://schemas.microsoft.com/office/drawing/2014/chart" uri="{C3380CC4-5D6E-409C-BE32-E72D297353CC}">
              <c16:uniqueId val="{00000000-BD2B-4334-A281-C0ABDBE46F38}"/>
            </c:ext>
          </c:extLst>
        </c:ser>
        <c:ser>
          <c:idx val="0"/>
          <c:order val="1"/>
          <c:tx>
            <c:v>Long Term Average Carbon Stock</c:v>
          </c:tx>
          <c:spPr>
            <a:ln w="28575" cap="rnd">
              <a:solidFill>
                <a:schemeClr val="accent1">
                  <a:alpha val="50000"/>
                </a:schemeClr>
              </a:solidFill>
              <a:prstDash val="dash"/>
              <a:round/>
            </a:ln>
            <a:effectLst/>
          </c:spPr>
          <c:marker>
            <c:symbol val="none"/>
          </c:marker>
          <c:val>
            <c:numRef>
              <c:f>'SR All pools'!$J$2:$J$103</c:f>
              <c:numCache>
                <c:formatCode>General</c:formatCode>
                <c:ptCount val="102"/>
                <c:pt idx="0">
                  <c:v>151.53921841787343</c:v>
                </c:pt>
                <c:pt idx="1">
                  <c:v>151.53921841787343</c:v>
                </c:pt>
                <c:pt idx="2">
                  <c:v>151.53921841787343</c:v>
                </c:pt>
                <c:pt idx="3">
                  <c:v>151.53921841787343</c:v>
                </c:pt>
                <c:pt idx="4">
                  <c:v>151.53921841787343</c:v>
                </c:pt>
                <c:pt idx="5">
                  <c:v>151.53921841787343</c:v>
                </c:pt>
                <c:pt idx="6">
                  <c:v>151.53921841787343</c:v>
                </c:pt>
                <c:pt idx="7">
                  <c:v>151.53921841787343</c:v>
                </c:pt>
                <c:pt idx="8">
                  <c:v>151.53921841787343</c:v>
                </c:pt>
                <c:pt idx="9">
                  <c:v>151.53921841787343</c:v>
                </c:pt>
                <c:pt idx="10">
                  <c:v>151.53921841787343</c:v>
                </c:pt>
                <c:pt idx="11">
                  <c:v>151.53921841787343</c:v>
                </c:pt>
                <c:pt idx="12">
                  <c:v>151.53921841787343</c:v>
                </c:pt>
                <c:pt idx="13">
                  <c:v>151.53921841787343</c:v>
                </c:pt>
                <c:pt idx="14">
                  <c:v>151.53921841787343</c:v>
                </c:pt>
                <c:pt idx="15">
                  <c:v>151.53921841787343</c:v>
                </c:pt>
                <c:pt idx="16">
                  <c:v>151.53921841787343</c:v>
                </c:pt>
                <c:pt idx="17">
                  <c:v>151.53921841787343</c:v>
                </c:pt>
                <c:pt idx="18">
                  <c:v>151.53921841787343</c:v>
                </c:pt>
                <c:pt idx="19">
                  <c:v>151.53921841787343</c:v>
                </c:pt>
                <c:pt idx="20">
                  <c:v>151.53921841787343</c:v>
                </c:pt>
                <c:pt idx="21">
                  <c:v>151.53921841787343</c:v>
                </c:pt>
                <c:pt idx="22">
                  <c:v>151.53921841787343</c:v>
                </c:pt>
                <c:pt idx="23">
                  <c:v>151.53921841787343</c:v>
                </c:pt>
                <c:pt idx="24">
                  <c:v>151.53921841787343</c:v>
                </c:pt>
                <c:pt idx="25">
                  <c:v>151.53921841787343</c:v>
                </c:pt>
                <c:pt idx="26">
                  <c:v>151.53921841787343</c:v>
                </c:pt>
                <c:pt idx="27">
                  <c:v>151.53921841787343</c:v>
                </c:pt>
                <c:pt idx="28">
                  <c:v>151.53921841787343</c:v>
                </c:pt>
                <c:pt idx="29">
                  <c:v>151.53921841787343</c:v>
                </c:pt>
                <c:pt idx="30">
                  <c:v>151.53921841787343</c:v>
                </c:pt>
                <c:pt idx="31">
                  <c:v>151.53921841787343</c:v>
                </c:pt>
                <c:pt idx="32">
                  <c:v>151.53921841787343</c:v>
                </c:pt>
                <c:pt idx="33">
                  <c:v>151.53921841787343</c:v>
                </c:pt>
                <c:pt idx="34">
                  <c:v>151.53921841787343</c:v>
                </c:pt>
                <c:pt idx="35">
                  <c:v>151.53921841787343</c:v>
                </c:pt>
                <c:pt idx="36">
                  <c:v>151.53921841787343</c:v>
                </c:pt>
                <c:pt idx="37">
                  <c:v>151.53921841787343</c:v>
                </c:pt>
                <c:pt idx="38">
                  <c:v>151.53921841787343</c:v>
                </c:pt>
                <c:pt idx="39">
                  <c:v>151.53921841787343</c:v>
                </c:pt>
                <c:pt idx="40">
                  <c:v>151.53921841787343</c:v>
                </c:pt>
                <c:pt idx="41">
                  <c:v>151.53921841787343</c:v>
                </c:pt>
                <c:pt idx="42">
                  <c:v>151.53921841787343</c:v>
                </c:pt>
                <c:pt idx="43">
                  <c:v>151.53921841787343</c:v>
                </c:pt>
                <c:pt idx="44">
                  <c:v>151.53921841787343</c:v>
                </c:pt>
                <c:pt idx="45">
                  <c:v>151.53921841787343</c:v>
                </c:pt>
                <c:pt idx="46">
                  <c:v>151.53921841787343</c:v>
                </c:pt>
                <c:pt idx="47">
                  <c:v>151.53921841787343</c:v>
                </c:pt>
                <c:pt idx="48">
                  <c:v>151.53921841787343</c:v>
                </c:pt>
                <c:pt idx="49">
                  <c:v>151.53921841787343</c:v>
                </c:pt>
                <c:pt idx="50">
                  <c:v>151.53921841787343</c:v>
                </c:pt>
                <c:pt idx="51">
                  <c:v>151.53921841787343</c:v>
                </c:pt>
                <c:pt idx="52">
                  <c:v>151.53921841787343</c:v>
                </c:pt>
                <c:pt idx="53">
                  <c:v>151.53921841787343</c:v>
                </c:pt>
                <c:pt idx="54">
                  <c:v>151.53921841787343</c:v>
                </c:pt>
                <c:pt idx="55">
                  <c:v>151.53921841787343</c:v>
                </c:pt>
                <c:pt idx="56">
                  <c:v>151.53921841787343</c:v>
                </c:pt>
                <c:pt idx="57">
                  <c:v>151.53921841787343</c:v>
                </c:pt>
                <c:pt idx="58">
                  <c:v>151.53921841787343</c:v>
                </c:pt>
                <c:pt idx="59">
                  <c:v>151.53921841787343</c:v>
                </c:pt>
                <c:pt idx="60">
                  <c:v>151.53921841787343</c:v>
                </c:pt>
                <c:pt idx="61">
                  <c:v>151.53921841787343</c:v>
                </c:pt>
                <c:pt idx="62">
                  <c:v>151.53921841787343</c:v>
                </c:pt>
                <c:pt idx="63">
                  <c:v>151.53921841787343</c:v>
                </c:pt>
                <c:pt idx="64">
                  <c:v>151.53921841787343</c:v>
                </c:pt>
                <c:pt idx="65">
                  <c:v>151.53921841787343</c:v>
                </c:pt>
                <c:pt idx="66">
                  <c:v>151.53921841787343</c:v>
                </c:pt>
                <c:pt idx="67">
                  <c:v>151.53921841787343</c:v>
                </c:pt>
                <c:pt idx="68">
                  <c:v>151.53921841787343</c:v>
                </c:pt>
                <c:pt idx="69">
                  <c:v>151.53921841787343</c:v>
                </c:pt>
                <c:pt idx="70">
                  <c:v>151.53921841787343</c:v>
                </c:pt>
                <c:pt idx="71">
                  <c:v>151.53921841787343</c:v>
                </c:pt>
                <c:pt idx="72">
                  <c:v>151.53921841787343</c:v>
                </c:pt>
                <c:pt idx="73">
                  <c:v>151.53921841787343</c:v>
                </c:pt>
                <c:pt idx="74">
                  <c:v>151.53921841787343</c:v>
                </c:pt>
                <c:pt idx="75">
                  <c:v>151.53921841787343</c:v>
                </c:pt>
                <c:pt idx="76">
                  <c:v>151.53921841787343</c:v>
                </c:pt>
                <c:pt idx="77">
                  <c:v>151.53921841787343</c:v>
                </c:pt>
                <c:pt idx="78">
                  <c:v>151.53921841787343</c:v>
                </c:pt>
                <c:pt idx="79">
                  <c:v>151.53921841787343</c:v>
                </c:pt>
                <c:pt idx="80">
                  <c:v>151.53921841787343</c:v>
                </c:pt>
                <c:pt idx="81">
                  <c:v>151.53921841787343</c:v>
                </c:pt>
                <c:pt idx="82">
                  <c:v>151.53921841787343</c:v>
                </c:pt>
                <c:pt idx="83">
                  <c:v>151.53921841787343</c:v>
                </c:pt>
                <c:pt idx="84">
                  <c:v>151.53921841787343</c:v>
                </c:pt>
                <c:pt idx="85">
                  <c:v>151.53921841787343</c:v>
                </c:pt>
                <c:pt idx="86">
                  <c:v>151.53921841787343</c:v>
                </c:pt>
                <c:pt idx="87">
                  <c:v>151.53921841787343</c:v>
                </c:pt>
                <c:pt idx="88">
                  <c:v>151.53921841787343</c:v>
                </c:pt>
                <c:pt idx="89">
                  <c:v>151.53921841787343</c:v>
                </c:pt>
                <c:pt idx="90">
                  <c:v>151.53921841787343</c:v>
                </c:pt>
                <c:pt idx="91">
                  <c:v>151.53921841787343</c:v>
                </c:pt>
                <c:pt idx="92">
                  <c:v>151.53921841787343</c:v>
                </c:pt>
                <c:pt idx="93">
                  <c:v>151.53921841787343</c:v>
                </c:pt>
                <c:pt idx="94">
                  <c:v>151.53921841787343</c:v>
                </c:pt>
                <c:pt idx="95">
                  <c:v>151.53921841787343</c:v>
                </c:pt>
                <c:pt idx="96">
                  <c:v>151.53921841787343</c:v>
                </c:pt>
                <c:pt idx="97">
                  <c:v>151.53921841787343</c:v>
                </c:pt>
                <c:pt idx="98">
                  <c:v>151.53921841787343</c:v>
                </c:pt>
                <c:pt idx="99">
                  <c:v>151.53921841787343</c:v>
                </c:pt>
                <c:pt idx="100">
                  <c:v>151.53921841787343</c:v>
                </c:pt>
                <c:pt idx="101">
                  <c:v>151.53921841787343</c:v>
                </c:pt>
              </c:numCache>
            </c:numRef>
          </c:val>
          <c:smooth val="0"/>
          <c:extLst>
            <c:ext xmlns:c16="http://schemas.microsoft.com/office/drawing/2014/chart" uri="{C3380CC4-5D6E-409C-BE32-E72D297353CC}">
              <c16:uniqueId val="{00000001-BD2B-4334-A281-C0ABDBE46F38}"/>
            </c:ext>
          </c:extLst>
        </c:ser>
        <c:dLbls>
          <c:showLegendKey val="0"/>
          <c:showVal val="0"/>
          <c:showCatName val="0"/>
          <c:showSerName val="0"/>
          <c:showPercent val="0"/>
          <c:showBubbleSize val="0"/>
        </c:dLbls>
        <c:smooth val="0"/>
        <c:axId val="1934593824"/>
        <c:axId val="1934596320"/>
      </c:lineChart>
      <c:catAx>
        <c:axId val="1934593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layout>
            <c:manualLayout>
              <c:xMode val="edge"/>
              <c:yMode val="edge"/>
              <c:x val="0.39672713937924642"/>
              <c:y val="0.799303035053237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4596320"/>
        <c:crosses val="autoZero"/>
        <c:auto val="1"/>
        <c:lblAlgn val="ctr"/>
        <c:lblOffset val="100"/>
        <c:tickLblSkip val="5"/>
        <c:noMultiLvlLbl val="0"/>
      </c:catAx>
      <c:valAx>
        <c:axId val="1934596320"/>
        <c:scaling>
          <c:orientation val="minMax"/>
          <c:max val="70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Carbon (Tonnes CO2-e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1934593824"/>
        <c:crosses val="autoZero"/>
        <c:crossBetween val="between"/>
      </c:valAx>
      <c:spPr>
        <a:noFill/>
        <a:ln>
          <a:noFill/>
        </a:ln>
        <a:effectLst/>
      </c:spPr>
    </c:plotArea>
    <c:legend>
      <c:legendPos val="b"/>
      <c:layout>
        <c:manualLayout>
          <c:xMode val="edge"/>
          <c:yMode val="edge"/>
          <c:x val="0.16257958052785446"/>
          <c:y val="0.8612165535203965"/>
          <c:w val="0.73089948491238066"/>
          <c:h val="0.111984059037030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Annual Credit Issuance - Schedule 3 Long Rotation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'LA S4 LR with Baseline'!$J$34:$J$59</c:f>
              <c:numCache>
                <c:formatCode>General</c:formatCode>
                <c:ptCount val="26"/>
                <c:pt idx="0">
                  <c:v>0</c:v>
                </c:pt>
                <c:pt idx="1">
                  <c:v>20.060831841266531</c:v>
                </c:pt>
                <c:pt idx="2">
                  <c:v>20.060831841266531</c:v>
                </c:pt>
                <c:pt idx="3">
                  <c:v>20.060831841266527</c:v>
                </c:pt>
                <c:pt idx="4">
                  <c:v>20.060831841266534</c:v>
                </c:pt>
                <c:pt idx="5">
                  <c:v>20.060831841266534</c:v>
                </c:pt>
                <c:pt idx="6">
                  <c:v>20.060831841266534</c:v>
                </c:pt>
                <c:pt idx="7">
                  <c:v>20.060831841266534</c:v>
                </c:pt>
                <c:pt idx="8">
                  <c:v>20.06083184126652</c:v>
                </c:pt>
                <c:pt idx="9">
                  <c:v>20.06083184126652</c:v>
                </c:pt>
                <c:pt idx="10">
                  <c:v>20.06083184126652</c:v>
                </c:pt>
                <c:pt idx="11">
                  <c:v>20.06083184126652</c:v>
                </c:pt>
                <c:pt idx="12">
                  <c:v>20.06083184126652</c:v>
                </c:pt>
                <c:pt idx="13">
                  <c:v>20.060831841266548</c:v>
                </c:pt>
                <c:pt idx="14">
                  <c:v>20.06083184126652</c:v>
                </c:pt>
                <c:pt idx="15">
                  <c:v>20.06083184126652</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5C6B-4522-BBD9-4EA7B7C88A9D}"/>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155872"/>
        <c:crosses val="autoZero"/>
        <c:auto val="1"/>
        <c:lblAlgn val="ctr"/>
        <c:lblOffset val="100"/>
        <c:tickLblSkip val="5"/>
        <c:tickMarkSkip val="5"/>
        <c:noMultiLvlLbl val="0"/>
      </c:catAx>
      <c:valAx>
        <c:axId val="168715587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5">
                    <a:lumMod val="50000"/>
                  </a:schemeClr>
                </a:solidFill>
                <a:latin typeface="+mn-lt"/>
                <a:ea typeface="+mn-ea"/>
                <a:cs typeface="+mn-cs"/>
              </a:defRPr>
            </a:pPr>
            <a:r>
              <a:rPr lang="en-AU" sz="1000"/>
              <a:t>Schedule 4: Abatement Profile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accent5">
                  <a:lumMod val="50000"/>
                </a:schemeClr>
              </a:solidFill>
              <a:latin typeface="+mn-lt"/>
              <a:ea typeface="+mn-ea"/>
              <a:cs typeface="+mn-cs"/>
            </a:defRPr>
          </a:pPr>
          <a:endParaRPr lang="en-US"/>
        </a:p>
      </c:txPr>
    </c:title>
    <c:autoTitleDeleted val="0"/>
    <c:plotArea>
      <c:layout/>
      <c:lineChart>
        <c:grouping val="standard"/>
        <c:varyColors val="0"/>
        <c:ser>
          <c:idx val="2"/>
          <c:order val="0"/>
          <c:tx>
            <c:v>Baseline Carbon</c:v>
          </c:tx>
          <c:spPr>
            <a:ln w="28575" cap="rnd">
              <a:solidFill>
                <a:srgbClr val="FFC000"/>
              </a:solidFill>
              <a:round/>
            </a:ln>
            <a:effectLst/>
          </c:spPr>
          <c:marker>
            <c:symbol val="none"/>
          </c:marker>
          <c:val>
            <c:numRef>
              <c:f>'Schedule 3 - Mixed project LA'!$E$4:$E$114</c:f>
              <c:numCache>
                <c:formatCode>General</c:formatCode>
                <c:ptCount val="111"/>
                <c:pt idx="0">
                  <c:v>0</c:v>
                </c:pt>
                <c:pt idx="1">
                  <c:v>1.1618160005915248</c:v>
                </c:pt>
                <c:pt idx="2">
                  <c:v>6.3723994349357875</c:v>
                </c:pt>
                <c:pt idx="3">
                  <c:v>38.176519727680464</c:v>
                </c:pt>
                <c:pt idx="4">
                  <c:v>87.922562846294653</c:v>
                </c:pt>
                <c:pt idx="5">
                  <c:v>150.93317671270808</c:v>
                </c:pt>
                <c:pt idx="6">
                  <c:v>220.34762785761913</c:v>
                </c:pt>
                <c:pt idx="7">
                  <c:v>291.14037465717877</c:v>
                </c:pt>
                <c:pt idx="8">
                  <c:v>360.1524971675189</c:v>
                </c:pt>
                <c:pt idx="9">
                  <c:v>425.62837549769898</c:v>
                </c:pt>
                <c:pt idx="10">
                  <c:v>85</c:v>
                </c:pt>
                <c:pt idx="11">
                  <c:v>47.430155577664799</c:v>
                </c:pt>
                <c:pt idx="12">
                  <c:v>28.709885817541881</c:v>
                </c:pt>
                <c:pt idx="13">
                  <c:v>18.354211149219331</c:v>
                </c:pt>
                <c:pt idx="14">
                  <c:v>14.488859016053715</c:v>
                </c:pt>
                <c:pt idx="15">
                  <c:v>11.984581452732815</c:v>
                </c:pt>
                <c:pt idx="16">
                  <c:v>10.116295407975201</c:v>
                </c:pt>
                <c:pt idx="17">
                  <c:v>8.6523759005458007</c:v>
                </c:pt>
                <c:pt idx="18">
                  <c:v>7.4802397100635183</c:v>
                </c:pt>
                <c:pt idx="19">
                  <c:v>6.5179935159769604</c:v>
                </c:pt>
                <c:pt idx="20">
                  <c:v>5.7145704594612834</c:v>
                </c:pt>
                <c:pt idx="21">
                  <c:v>5.032783332136745</c:v>
                </c:pt>
                <c:pt idx="22">
                  <c:v>4.4518380001352549</c:v>
                </c:pt>
                <c:pt idx="23">
                  <c:v>3.9510147272049529</c:v>
                </c:pt>
                <c:pt idx="24">
                  <c:v>3.5164151213318031</c:v>
                </c:pt>
                <c:pt idx="25">
                  <c:v>3.1361317261547677</c:v>
                </c:pt>
                <c:pt idx="26">
                  <c:v>2.8039998145488503</c:v>
                </c:pt>
                <c:pt idx="27">
                  <c:v>2.5118317238013348</c:v>
                </c:pt>
                <c:pt idx="28">
                  <c:v>2.25397067250882</c:v>
                </c:pt>
                <c:pt idx="29">
                  <c:v>2.0250431771735502</c:v>
                </c:pt>
                <c:pt idx="30">
                  <c:v>1.8225596053505499</c:v>
                </c:pt>
                <c:pt idx="31">
                  <c:v>1.64243693997091</c:v>
                </c:pt>
                <c:pt idx="32">
                  <c:v>1.48186019847821</c:v>
                </c:pt>
                <c:pt idx="33">
                  <c:v>1.3379948991706601</c:v>
                </c:pt>
                <c:pt idx="34">
                  <c:v>1.20968320365144</c:v>
                </c:pt>
                <c:pt idx="35">
                  <c:v>1.0946667107289101</c:v>
                </c:pt>
                <c:pt idx="36">
                  <c:v>0.99140799018243897</c:v>
                </c:pt>
                <c:pt idx="37">
                  <c:v>0.89829301962497199</c:v>
                </c:pt>
                <c:pt idx="38">
                  <c:v>0.81474571418380304</c:v>
                </c:pt>
                <c:pt idx="39">
                  <c:v>0.73944043140022997</c:v>
                </c:pt>
                <c:pt idx="40">
                  <c:v>0.67148769964656896</c:v>
                </c:pt>
                <c:pt idx="41">
                  <c:v>0.60992091082880695</c:v>
                </c:pt>
                <c:pt idx="42">
                  <c:v>0.55443954498613401</c:v>
                </c:pt>
                <c:pt idx="43">
                  <c:v>0.50423108537469796</c:v>
                </c:pt>
                <c:pt idx="44">
                  <c:v>0.45875763257949298</c:v>
                </c:pt>
                <c:pt idx="45">
                  <c:v>0.41741750026028002</c:v>
                </c:pt>
                <c:pt idx="46">
                  <c:v>0.380047022389781</c:v>
                </c:pt>
                <c:pt idx="47">
                  <c:v>0.34613115489234397</c:v>
                </c:pt>
                <c:pt idx="48">
                  <c:v>0.31533280534914898</c:v>
                </c:pt>
                <c:pt idx="49">
                  <c:v>0.28726599512177697</c:v>
                </c:pt>
                <c:pt idx="50">
                  <c:v>0.26183781157952102</c:v>
                </c:pt>
                <c:pt idx="51">
                  <c:v>0.238713216487419</c:v>
                </c:pt>
                <c:pt idx="52">
                  <c:v>0.21767493927654699</c:v>
                </c:pt>
                <c:pt idx="53">
                  <c:v>0.198469632552188</c:v>
                </c:pt>
                <c:pt idx="54">
                  <c:v>0.181042449342983</c:v>
                </c:pt>
                <c:pt idx="55">
                  <c:v>0.165171174104531</c:v>
                </c:pt>
                <c:pt idx="56">
                  <c:v>0.15071272615306999</c:v>
                </c:pt>
                <c:pt idx="57">
                  <c:v>0.13749795612875301</c:v>
                </c:pt>
                <c:pt idx="58">
                  <c:v>0.125493331265734</c:v>
                </c:pt>
                <c:pt idx="59">
                  <c:v>0.114549350948438</c:v>
                </c:pt>
                <c:pt idx="60">
                  <c:v>0.104570271722874</c:v>
                </c:pt>
                <c:pt idx="61">
                  <c:v>9.5441747726046994E-2</c:v>
                </c:pt>
                <c:pt idx="62">
                  <c:v>8.7142651783332997E-2</c:v>
                </c:pt>
                <c:pt idx="63">
                  <c:v>7.9571362044444996E-2</c:v>
                </c:pt>
                <c:pt idx="64">
                  <c:v>7.2663057149995006E-2</c:v>
                </c:pt>
                <c:pt idx="65">
                  <c:v>6.6339743879601995E-2</c:v>
                </c:pt>
                <c:pt idx="66">
                  <c:v>6.0587778544664003E-2</c:v>
                </c:pt>
                <c:pt idx="67">
                  <c:v>5.5337572494115E-2</c:v>
                </c:pt>
                <c:pt idx="68">
                  <c:v>5.0544867014361998E-2</c:v>
                </c:pt>
                <c:pt idx="69">
                  <c:v>4.6156122902000003E-2</c:v>
                </c:pt>
                <c:pt idx="70">
                  <c:v>4.2162355206449002E-2</c:v>
                </c:pt>
                <c:pt idx="71">
                  <c:v>3.8515659403665997E-2</c:v>
                </c:pt>
                <c:pt idx="72">
                  <c:v>3.5185632684529997E-2</c:v>
                </c:pt>
                <c:pt idx="73">
                  <c:v>3.2135354659902998E-2</c:v>
                </c:pt>
                <c:pt idx="74">
                  <c:v>2.9358818508734001E-2</c:v>
                </c:pt>
                <c:pt idx="75">
                  <c:v>2.6822923201832001E-2</c:v>
                </c:pt>
                <c:pt idx="76">
                  <c:v>2.4506693286847001E-2</c:v>
                </c:pt>
                <c:pt idx="77">
                  <c:v>2.2384585963588E-2</c:v>
                </c:pt>
                <c:pt idx="78">
                  <c:v>2.0452539494802E-2</c:v>
                </c:pt>
                <c:pt idx="79">
                  <c:v>1.8687620756753998E-2</c:v>
                </c:pt>
                <c:pt idx="80">
                  <c:v>1.7075313576068001E-2</c:v>
                </c:pt>
                <c:pt idx="81">
                  <c:v>1.5597905770402E-2</c:v>
                </c:pt>
                <c:pt idx="82">
                  <c:v>1.4252627546151E-2</c:v>
                </c:pt>
                <c:pt idx="83">
                  <c:v>1.302356019612E-2</c:v>
                </c:pt>
                <c:pt idx="84">
                  <c:v>1.1900635544036E-2</c:v>
                </c:pt>
                <c:pt idx="85">
                  <c:v>1.0871551233071E-2</c:v>
                </c:pt>
                <c:pt idx="86">
                  <c:v>9.9344067175769993E-3</c:v>
                </c:pt>
                <c:pt idx="87">
                  <c:v>9.0781373319339994E-3</c:v>
                </c:pt>
                <c:pt idx="88">
                  <c:v>8.2957489615060002E-3</c:v>
                </c:pt>
                <c:pt idx="89">
                  <c:v>7.5808546788650004E-3</c:v>
                </c:pt>
                <c:pt idx="90">
                  <c:v>6.9276216589629997E-3</c:v>
                </c:pt>
                <c:pt idx="91">
                  <c:v>6.3307227948340003E-3</c:v>
                </c:pt>
                <c:pt idx="92">
                  <c:v>5.7852925881199998E-3</c:v>
                </c:pt>
                <c:pt idx="93">
                  <c:v>5.2854055580620002E-3</c:v>
                </c:pt>
                <c:pt idx="94">
                  <c:v>4.830092738243E-3</c:v>
                </c:pt>
                <c:pt idx="95">
                  <c:v>4.4140258910019999E-3</c:v>
                </c:pt>
                <c:pt idx="96">
                  <c:v>4.0338185424379997E-3</c:v>
                </c:pt>
                <c:pt idx="97">
                  <c:v>3.6854312761939998E-3</c:v>
                </c:pt>
                <c:pt idx="98">
                  <c:v>3.3680107607839999E-3</c:v>
                </c:pt>
                <c:pt idx="99">
                  <c:v>3.07794064472E-3</c:v>
                </c:pt>
                <c:pt idx="100">
                  <c:v>2.8128624726130001E-3</c:v>
                </c:pt>
                <c:pt idx="101">
                  <c:v>2.5699620616200002E-3</c:v>
                </c:pt>
                <c:pt idx="102">
                  <c:v>2.348646227386E-3</c:v>
                </c:pt>
                <c:pt idx="103">
                  <c:v>2.1463950463559999E-3</c:v>
                </c:pt>
                <c:pt idx="104">
                  <c:v>1.9615653353630001E-3</c:v>
                </c:pt>
                <c:pt idx="105">
                  <c:v>1.792195898943E-3</c:v>
                </c:pt>
                <c:pt idx="106">
                  <c:v>1.6378740064119999E-3</c:v>
                </c:pt>
                <c:pt idx="107">
                  <c:v>1.496843290172E-3</c:v>
                </c:pt>
                <c:pt idx="108">
                  <c:v>1.3679585746840001E-3</c:v>
                </c:pt>
                <c:pt idx="109">
                  <c:v>1.2498528047030001E-3</c:v>
                </c:pt>
                <c:pt idx="110">
                  <c:v>1.1422386145710001E-3</c:v>
                </c:pt>
              </c:numCache>
            </c:numRef>
          </c:val>
          <c:smooth val="0"/>
          <c:extLst>
            <c:ext xmlns:c16="http://schemas.microsoft.com/office/drawing/2014/chart" uri="{C3380CC4-5D6E-409C-BE32-E72D297353CC}">
              <c16:uniqueId val="{00000000-6D28-4723-88D7-DFFCBE40ACD2}"/>
            </c:ext>
          </c:extLst>
        </c:ser>
        <c:ser>
          <c:idx val="0"/>
          <c:order val="1"/>
          <c:tx>
            <c:v>Project Carbon</c:v>
          </c:tx>
          <c:spPr>
            <a:ln w="28575" cap="rnd">
              <a:solidFill>
                <a:srgbClr val="0070C0"/>
              </a:solidFill>
              <a:round/>
            </a:ln>
            <a:effectLst/>
          </c:spPr>
          <c:marker>
            <c:symbol val="none"/>
          </c:marker>
          <c:cat>
            <c:numRef>
              <c:f>'Schedule 3 - Mixed project LA'!$A$4:$A$114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'Schedule 3 - Mixed project LA'!$C$4:$C$114</c:f>
              <c:numCache>
                <c:formatCode>General</c:formatCode>
                <c:ptCount val="111"/>
                <c:pt idx="0">
                  <c:v>0</c:v>
                </c:pt>
                <c:pt idx="1">
                  <c:v>1.1618160005915248</c:v>
                </c:pt>
                <c:pt idx="2">
                  <c:v>6.3723994349357875</c:v>
                </c:pt>
                <c:pt idx="3">
                  <c:v>38.176519727680464</c:v>
                </c:pt>
                <c:pt idx="4">
                  <c:v>87.922562846294653</c:v>
                </c:pt>
                <c:pt idx="5">
                  <c:v>150.93317671270808</c:v>
                </c:pt>
                <c:pt idx="6">
                  <c:v>220.34762785761913</c:v>
                </c:pt>
                <c:pt idx="7">
                  <c:v>291.14037465717877</c:v>
                </c:pt>
                <c:pt idx="8">
                  <c:v>360.1524971675189</c:v>
                </c:pt>
                <c:pt idx="9">
                  <c:v>425.62837549769898</c:v>
                </c:pt>
                <c:pt idx="10">
                  <c:v>387.53710416270479</c:v>
                </c:pt>
                <c:pt idx="11">
                  <c:v>391.53917483321953</c:v>
                </c:pt>
                <c:pt idx="12">
                  <c:v>414.98750467996229</c:v>
                </c:pt>
                <c:pt idx="13">
                  <c:v>451.9013843528964</c:v>
                </c:pt>
                <c:pt idx="14">
                  <c:v>489.62013597145369</c:v>
                </c:pt>
                <c:pt idx="15">
                  <c:v>526.165854013596</c:v>
                </c:pt>
                <c:pt idx="16">
                  <c:v>561.11309899911055</c:v>
                </c:pt>
                <c:pt idx="17">
                  <c:v>594.10969996223582</c:v>
                </c:pt>
                <c:pt idx="18">
                  <c:v>625.25287500914271</c:v>
                </c:pt>
                <c:pt idx="19">
                  <c:v>654.60418893589076</c:v>
                </c:pt>
                <c:pt idx="20">
                  <c:v>682.33164946930287</c:v>
                </c:pt>
                <c:pt idx="21">
                  <c:v>708.38172221196021</c:v>
                </c:pt>
                <c:pt idx="22">
                  <c:v>732.9414432231265</c:v>
                </c:pt>
                <c:pt idx="23">
                  <c:v>756.11444219251746</c:v>
                </c:pt>
                <c:pt idx="24">
                  <c:v>778.04710027090198</c:v>
                </c:pt>
                <c:pt idx="25">
                  <c:v>798.74044953866985</c:v>
                </c:pt>
                <c:pt idx="26">
                  <c:v>818.34877580001989</c:v>
                </c:pt>
                <c:pt idx="27">
                  <c:v>836.93171185059782</c:v>
                </c:pt>
                <c:pt idx="28">
                  <c:v>854.61191987540565</c:v>
                </c:pt>
                <c:pt idx="29">
                  <c:v>871.35262583471592</c:v>
                </c:pt>
                <c:pt idx="30">
                  <c:v>887.268126486082</c:v>
                </c:pt>
                <c:pt idx="31">
                  <c:v>902.41478025054721</c:v>
                </c:pt>
                <c:pt idx="32">
                  <c:v>916.88660692746475</c:v>
                </c:pt>
                <c:pt idx="33">
                  <c:v>930.64487645932945</c:v>
                </c:pt>
                <c:pt idx="34">
                  <c:v>943.77742110546831</c:v>
                </c:pt>
                <c:pt idx="35">
                  <c:v>956.32444857005999</c:v>
                </c:pt>
                <c:pt idx="36">
                  <c:v>968.35894701768598</c:v>
                </c:pt>
                <c:pt idx="37">
                  <c:v>979.84167493192024</c:v>
                </c:pt>
                <c:pt idx="38">
                  <c:v>990.84148103744428</c:v>
                </c:pt>
                <c:pt idx="39">
                  <c:v>1001.3873921324446</c:v>
                </c:pt>
                <c:pt idx="40">
                  <c:v>1011.5389050926881</c:v>
                </c:pt>
                <c:pt idx="41">
                  <c:v>1021.2585301137212</c:v>
                </c:pt>
                <c:pt idx="42">
                  <c:v>1030.6012648028081</c:v>
                </c:pt>
                <c:pt idx="43">
                  <c:v>1039.5881688746395</c:v>
                </c:pt>
                <c:pt idx="44">
                  <c:v>1048.2661381456621</c:v>
                </c:pt>
                <c:pt idx="45">
                  <c:v>1056.5977959944892</c:v>
                </c:pt>
                <c:pt idx="46">
                  <c:v>1064.6282626860607</c:v>
                </c:pt>
                <c:pt idx="47">
                  <c:v>1072.373281827762</c:v>
                </c:pt>
                <c:pt idx="48">
                  <c:v>1079.8718584999931</c:v>
                </c:pt>
                <c:pt idx="49">
                  <c:v>1087.0884090058569</c:v>
                </c:pt>
                <c:pt idx="50">
                  <c:v>1094.0607690956263</c:v>
                </c:pt>
                <c:pt idx="51">
                  <c:v>1100.8009347754485</c:v>
                </c:pt>
                <c:pt idx="52">
                  <c:v>1107.3419939273699</c:v>
                </c:pt>
                <c:pt idx="53">
                  <c:v>1113.6502363971022</c:v>
                </c:pt>
                <c:pt idx="54">
                  <c:v>1119.7579674011295</c:v>
                </c:pt>
                <c:pt idx="55">
                  <c:v>1125.674471240058</c:v>
                </c:pt>
                <c:pt idx="56">
                  <c:v>1131.4282999368231</c:v>
                </c:pt>
                <c:pt idx="57">
                  <c:v>1136.9875699497106</c:v>
                </c:pt>
                <c:pt idx="58">
                  <c:v>1142.3803073746467</c:v>
                </c:pt>
                <c:pt idx="59">
                  <c:v>1147.6138000144736</c:v>
                </c:pt>
                <c:pt idx="60">
                  <c:v>1152.7130602284062</c:v>
                </c:pt>
                <c:pt idx="61">
                  <c:v>1157.6479255449833</c:v>
                </c:pt>
                <c:pt idx="62">
                  <c:v>1162.4430552208114</c:v>
                </c:pt>
                <c:pt idx="63">
                  <c:v>1167.1042438315155</c:v>
                </c:pt>
                <c:pt idx="64">
                  <c:v>1171.6536964322634</c:v>
                </c:pt>
                <c:pt idx="65">
                  <c:v>1176.0628411042574</c:v>
                </c:pt>
                <c:pt idx="66">
                  <c:v>1180.353647391406</c:v>
                </c:pt>
                <c:pt idx="67">
                  <c:v>1184.5307766556755</c:v>
                </c:pt>
                <c:pt idx="68">
                  <c:v>1188.6141745625521</c:v>
                </c:pt>
                <c:pt idx="69">
                  <c:v>1192.5767227268038</c:v>
                </c:pt>
                <c:pt idx="70">
                  <c:v>1196.4382120712587</c:v>
                </c:pt>
                <c:pt idx="71">
                  <c:v>1200.2024323480571</c:v>
                </c:pt>
                <c:pt idx="72">
                  <c:v>1203.887486514516</c:v>
                </c:pt>
                <c:pt idx="73">
                  <c:v>1207.4675760799032</c:v>
                </c:pt>
                <c:pt idx="74">
                  <c:v>1210.9607051691796</c:v>
                </c:pt>
                <c:pt idx="75">
                  <c:v>1214.3699848465014</c:v>
                </c:pt>
                <c:pt idx="76">
                  <c:v>1217.7119970650626</c:v>
                </c:pt>
                <c:pt idx="77">
                  <c:v>1220.9621378889294</c:v>
                </c:pt>
                <c:pt idx="78">
                  <c:v>1224.1369293632868</c:v>
                </c:pt>
                <c:pt idx="79">
                  <c:v>1227.2389481026557</c:v>
                </c:pt>
                <c:pt idx="80">
                  <c:v>1230.2706553832863</c:v>
                </c:pt>
                <c:pt idx="81">
                  <c:v>1233.234403472695</c:v>
                </c:pt>
                <c:pt idx="82">
                  <c:v>1236.1324415504225</c:v>
                </c:pt>
                <c:pt idx="83">
                  <c:v>1238.9669212501055</c:v>
                </c:pt>
                <c:pt idx="84">
                  <c:v>1241.7520929759701</c:v>
                </c:pt>
                <c:pt idx="85">
                  <c:v>1244.465394483934</c:v>
                </c:pt>
                <c:pt idx="86">
                  <c:v>1247.1210624252813</c:v>
                </c:pt>
                <c:pt idx="87">
                  <c:v>1249.7209068195937</c:v>
                </c:pt>
                <c:pt idx="88">
                  <c:v>1252.2782686456155</c:v>
                </c:pt>
                <c:pt idx="89">
                  <c:v>1254.771467891205</c:v>
                </c:pt>
                <c:pt idx="90">
                  <c:v>1257.2138450092111</c:v>
                </c:pt>
                <c:pt idx="91">
                  <c:v>1259.6069332069899</c:v>
                </c:pt>
                <c:pt idx="92">
                  <c:v>1261.9632938545108</c:v>
                </c:pt>
                <c:pt idx="93">
                  <c:v>1264.2620457560515</c:v>
                </c:pt>
                <c:pt idx="94">
                  <c:v>1266.5157588890461</c:v>
                </c:pt>
                <c:pt idx="95">
                  <c:v>1268.7257403303438</c:v>
                </c:pt>
                <c:pt idx="96">
                  <c:v>1270.9038780965593</c:v>
                </c:pt>
                <c:pt idx="97">
                  <c:v>1273.0300154549232</c:v>
                </c:pt>
                <c:pt idx="98">
                  <c:v>1275.1160552424583</c:v>
                </c:pt>
                <c:pt idx="99">
                  <c:v>1277.1631184103205</c:v>
                </c:pt>
                <c:pt idx="100">
                  <c:v>1279.1825073746188</c:v>
                </c:pt>
                <c:pt idx="101">
                  <c:v>1281.1547236542217</c:v>
                </c:pt>
                <c:pt idx="102">
                  <c:v>1283.0910886066081</c:v>
                </c:pt>
                <c:pt idx="103">
                  <c:v>1284.992568905594</c:v>
                </c:pt>
                <c:pt idx="104">
                  <c:v>1286.8699544404164</c:v>
                </c:pt>
                <c:pt idx="105">
                  <c:v>1288.7043460205011</c:v>
                </c:pt>
                <c:pt idx="106">
                  <c:v>1290.5065550955067</c:v>
                </c:pt>
                <c:pt idx="107">
                  <c:v>1292.2774196195721</c:v>
                </c:pt>
                <c:pt idx="108">
                  <c:v>1294.0272782721293</c:v>
                </c:pt>
                <c:pt idx="109">
                  <c:v>1295.7377786130614</c:v>
                </c:pt>
                <c:pt idx="110">
                  <c:v>1297.4192824226286</c:v>
                </c:pt>
              </c:numCache>
            </c:numRef>
          </c:val>
          <c:smooth val="0"/>
          <c:extLst>
            <c:ext xmlns:c16="http://schemas.microsoft.com/office/drawing/2014/chart" uri="{C3380CC4-5D6E-409C-BE32-E72D297353CC}">
              <c16:uniqueId val="{00000001-6D28-4723-88D7-DFFCBE40ACD2}"/>
            </c:ext>
          </c:extLst>
        </c:ser>
        <c:dLbls>
          <c:showLegendKey val="0"/>
          <c:showVal val="0"/>
          <c:showCatName val="0"/>
          <c:showSerName val="0"/>
          <c:showPercent val="0"/>
          <c:showBubbleSize val="0"/>
        </c:dLbls>
        <c:smooth val="0"/>
        <c:axId val="1399110288"/>
        <c:axId val="759796352"/>
      </c:lineChart>
      <c:catAx>
        <c:axId val="139911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crossAx val="759796352"/>
        <c:crosses val="autoZero"/>
        <c:auto val="1"/>
        <c:lblAlgn val="ctr"/>
        <c:lblOffset val="100"/>
        <c:tickLblSkip val="5"/>
        <c:noMultiLvlLbl val="0"/>
      </c:catAx>
      <c:valAx>
        <c:axId val="75979635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Carbon (Tonnes CO2-e)</a:t>
                </a:r>
              </a:p>
            </c:rich>
          </c:tx>
          <c:layout>
            <c:manualLayout>
              <c:xMode val="edge"/>
              <c:yMode val="edge"/>
              <c:x val="2.7777777777777776E-2"/>
              <c:y val="0.116990740740740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out"/>
        <c:minorTickMark val="none"/>
        <c:tickLblPos val="nextTo"/>
        <c:crossAx val="139911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5">
              <a:lumMod val="50000"/>
            </a:schemeClr>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5">
                    <a:lumMod val="50000"/>
                  </a:schemeClr>
                </a:solidFill>
                <a:latin typeface="+mn-lt"/>
                <a:ea typeface="+mn-ea"/>
                <a:cs typeface="+mn-cs"/>
              </a:defRPr>
            </a:pPr>
            <a:r>
              <a:rPr lang="en-US" sz="1000"/>
              <a:t>Annual Credit Issuance - Schedule 4</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'Schedule 3 - Mixed project LA'!$F$14:$F$39</c:f>
              <c:numCache>
                <c:formatCode>General</c:formatCode>
                <c:ptCount val="26"/>
                <c:pt idx="0">
                  <c:v>0</c:v>
                </c:pt>
                <c:pt idx="1">
                  <c:v>63.754963238004002</c:v>
                </c:pt>
                <c:pt idx="2">
                  <c:v>63.754963238004002</c:v>
                </c:pt>
                <c:pt idx="3">
                  <c:v>63.754963238004009</c:v>
                </c:pt>
                <c:pt idx="4">
                  <c:v>63.754963238003995</c:v>
                </c:pt>
                <c:pt idx="5">
                  <c:v>63.754963238004024</c:v>
                </c:pt>
                <c:pt idx="6">
                  <c:v>63.754963238003995</c:v>
                </c:pt>
                <c:pt idx="7">
                  <c:v>63.754963238003995</c:v>
                </c:pt>
                <c:pt idx="8">
                  <c:v>63.754963238003995</c:v>
                </c:pt>
                <c:pt idx="9">
                  <c:v>63.754963238003995</c:v>
                </c:pt>
                <c:pt idx="10">
                  <c:v>63.754963238004052</c:v>
                </c:pt>
                <c:pt idx="11">
                  <c:v>63.754963238004052</c:v>
                </c:pt>
                <c:pt idx="12">
                  <c:v>63.754963238004052</c:v>
                </c:pt>
                <c:pt idx="13">
                  <c:v>63.754963238004052</c:v>
                </c:pt>
                <c:pt idx="14">
                  <c:v>63.754963238004052</c:v>
                </c:pt>
                <c:pt idx="15">
                  <c:v>63.754963238003711</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CD33-4416-A2A5-6C072F5B3879}"/>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crossAx val="1687155872"/>
        <c:crosses val="autoZero"/>
        <c:auto val="1"/>
        <c:lblAlgn val="ctr"/>
        <c:lblOffset val="100"/>
        <c:noMultiLvlLbl val="0"/>
      </c:catAx>
      <c:valAx>
        <c:axId val="168715587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5">
              <a:lumMod val="50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1 - Long Rotation Abatement Profile</a:t>
            </a:r>
          </a:p>
        </c:rich>
      </c:tx>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24503064740827E-2"/>
          <c:y val="4.4606650446066508E-2"/>
          <c:w val="0.86874214369349534"/>
          <c:h val="0.68220697717250833"/>
        </c:manualLayout>
      </c:layout>
      <c:lineChart>
        <c:grouping val="standard"/>
        <c:varyColors val="0"/>
        <c:ser>
          <c:idx val="3"/>
          <c:order val="0"/>
          <c:tx>
            <c:v>Total C in Project</c:v>
          </c:tx>
          <c:spPr>
            <a:ln w="28575" cap="rnd">
              <a:solidFill>
                <a:srgbClr val="0070C0"/>
              </a:solidFill>
              <a:round/>
            </a:ln>
            <a:effectLst/>
          </c:spPr>
          <c:marker>
            <c:symbol val="none"/>
          </c:marker>
          <c:cat>
            <c:numRef>
              <c:f>'LR All pools'!$A$2:$A$103</c:f>
              <c:numCache>
                <c:formatCode>General</c:formatCode>
                <c:ptCount val="1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numCache>
            </c:numRef>
          </c:cat>
          <c:val>
            <c:numRef>
              <c:f>'LR All pools'!$I$2:$I$103</c:f>
              <c:numCache>
                <c:formatCode>General</c:formatCode>
                <c:ptCount val="102"/>
                <c:pt idx="0">
                  <c:v>0</c:v>
                </c:pt>
                <c:pt idx="1">
                  <c:v>1.1210552973932215</c:v>
                </c:pt>
                <c:pt idx="2">
                  <c:v>1.2020563444433463</c:v>
                </c:pt>
                <c:pt idx="3">
                  <c:v>1.4449533883381485</c:v>
                </c:pt>
                <c:pt idx="4">
                  <c:v>3.5954747797885656</c:v>
                </c:pt>
                <c:pt idx="5">
                  <c:v>10.882099087695092</c:v>
                </c:pt>
                <c:pt idx="6">
                  <c:v>25.215063813697213</c:v>
                </c:pt>
                <c:pt idx="7">
                  <c:v>46.596825737004693</c:v>
                </c:pt>
                <c:pt idx="8">
                  <c:v>74.04024327943668</c:v>
                </c:pt>
                <c:pt idx="9">
                  <c:v>106.00245736391091</c:v>
                </c:pt>
                <c:pt idx="10">
                  <c:v>141.22532925029537</c:v>
                </c:pt>
                <c:pt idx="11">
                  <c:v>178.58791649031318</c:v>
                </c:pt>
                <c:pt idx="12">
                  <c:v>217.24460527019136</c:v>
                </c:pt>
                <c:pt idx="13">
                  <c:v>255.84902004171988</c:v>
                </c:pt>
                <c:pt idx="14">
                  <c:v>289.53053283601002</c:v>
                </c:pt>
                <c:pt idx="15">
                  <c:v>303.5170178068069</c:v>
                </c:pt>
                <c:pt idx="16">
                  <c:v>326.1017388269002</c:v>
                </c:pt>
                <c:pt idx="17">
                  <c:v>352.0510096595184</c:v>
                </c:pt>
                <c:pt idx="18">
                  <c:v>380.10365961007574</c:v>
                </c:pt>
                <c:pt idx="19">
                  <c:v>402.7162000410674</c:v>
                </c:pt>
                <c:pt idx="20">
                  <c:v>401.4339029253818</c:v>
                </c:pt>
                <c:pt idx="21">
                  <c:v>411.80456923129083</c:v>
                </c:pt>
                <c:pt idx="22">
                  <c:v>426.46179915969697</c:v>
                </c:pt>
                <c:pt idx="23">
                  <c:v>444.31789176746474</c:v>
                </c:pt>
                <c:pt idx="24">
                  <c:v>454.59224611210669</c:v>
                </c:pt>
                <c:pt idx="25">
                  <c:v>447.5331633105265</c:v>
                </c:pt>
                <c:pt idx="26">
                  <c:v>450.31776325378831</c:v>
                </c:pt>
                <c:pt idx="27">
                  <c:v>457.28787964410446</c:v>
                </c:pt>
                <c:pt idx="28">
                  <c:v>467.62925334921363</c:v>
                </c:pt>
                <c:pt idx="29">
                  <c:v>478.56431405403521</c:v>
                </c:pt>
                <c:pt idx="30">
                  <c:v>489.74779301140711</c:v>
                </c:pt>
                <c:pt idx="31">
                  <c:v>466.22298805981063</c:v>
                </c:pt>
                <c:pt idx="32">
                  <c:v>382.32232597794695</c:v>
                </c:pt>
                <c:pt idx="33">
                  <c:v>332.23518495882837</c:v>
                </c:pt>
                <c:pt idx="34">
                  <c:v>297.02721253564118</c:v>
                </c:pt>
                <c:pt idx="35">
                  <c:v>275.25417716014874</c:v>
                </c:pt>
                <c:pt idx="36">
                  <c:v>261.99818267002962</c:v>
                </c:pt>
                <c:pt idx="37">
                  <c:v>258.17121972307052</c:v>
                </c:pt>
                <c:pt idx="38">
                  <c:v>263.37591592709907</c:v>
                </c:pt>
                <c:pt idx="39">
                  <c:v>276.30230482829995</c:v>
                </c:pt>
                <c:pt idx="40">
                  <c:v>295.21675956587171</c:v>
                </c:pt>
                <c:pt idx="41">
                  <c:v>318.7328051733727</c:v>
                </c:pt>
                <c:pt idx="42">
                  <c:v>345.60999746845954</c:v>
                </c:pt>
                <c:pt idx="43">
                  <c:v>374.75906649088603</c:v>
                </c:pt>
                <c:pt idx="44">
                  <c:v>404.9994385437202</c:v>
                </c:pt>
                <c:pt idx="45">
                  <c:v>430.9964160103716</c:v>
                </c:pt>
                <c:pt idx="46">
                  <c:v>438.06276548837224</c:v>
                </c:pt>
                <c:pt idx="47">
                  <c:v>454.51761745978757</c:v>
                </c:pt>
                <c:pt idx="48">
                  <c:v>474.700477518117</c:v>
                </c:pt>
                <c:pt idx="49">
                  <c:v>497.65418144415969</c:v>
                </c:pt>
                <c:pt idx="50">
                  <c:v>515.63685487660575</c:v>
                </c:pt>
                <c:pt idx="51">
                  <c:v>510.57824902041762</c:v>
                </c:pt>
                <c:pt idx="52">
                  <c:v>516.33745365537584</c:v>
                </c:pt>
                <c:pt idx="53">
                  <c:v>527.19472110793106</c:v>
                </c:pt>
                <c:pt idx="54">
                  <c:v>541.57343584973012</c:v>
                </c:pt>
                <c:pt idx="55">
                  <c:v>548.45925808880179</c:v>
                </c:pt>
                <c:pt idx="56">
                  <c:v>537.9294580008609</c:v>
                </c:pt>
                <c:pt idx="57">
                  <c:v>538.08986930587673</c:v>
                </c:pt>
                <c:pt idx="58">
                  <c:v>542.61850898474677</c:v>
                </c:pt>
                <c:pt idx="59">
                  <c:v>550.53207986337225</c:v>
                </c:pt>
                <c:pt idx="60">
                  <c:v>559.23496976458648</c:v>
                </c:pt>
                <c:pt idx="61">
                  <c:v>568.30372535894901</c:v>
                </c:pt>
                <c:pt idx="62">
                  <c:v>541.81804575182866</c:v>
                </c:pt>
                <c:pt idx="63">
                  <c:v>455.18323580161336</c:v>
                </c:pt>
                <c:pt idx="64">
                  <c:v>401.93617776418751</c:v>
                </c:pt>
                <c:pt idx="65">
                  <c:v>364.60413416427798</c:v>
                </c:pt>
                <c:pt idx="66">
                  <c:v>340.48956145405623</c:v>
                </c:pt>
                <c:pt idx="67">
                  <c:v>325.01296928408658</c:v>
                </c:pt>
                <c:pt idx="68">
                  <c:v>319.00150757962081</c:v>
                </c:pt>
                <c:pt idx="69">
                  <c:v>322.15793626374091</c:v>
                </c:pt>
                <c:pt idx="70">
                  <c:v>333.13109728567605</c:v>
                </c:pt>
                <c:pt idx="71">
                  <c:v>350.12161866617976</c:v>
                </c:pt>
                <c:pt idx="72">
                  <c:v>371.89260228884643</c:v>
                </c:pt>
                <c:pt idx="73">
                  <c:v>397.04954631683881</c:v>
                </c:pt>
                <c:pt idx="74">
                  <c:v>424.54723398865428</c:v>
                </c:pt>
                <c:pt idx="75">
                  <c:v>453.14145588232037</c:v>
                </c:pt>
                <c:pt idx="76">
                  <c:v>477.70559598066802</c:v>
                </c:pt>
                <c:pt idx="77">
                  <c:v>483.31663859562673</c:v>
                </c:pt>
                <c:pt idx="78">
                  <c:v>498.37427499295552</c:v>
                </c:pt>
                <c:pt idx="79">
                  <c:v>517.17411322369139</c:v>
                </c:pt>
                <c:pt idx="80">
                  <c:v>538.81738353142146</c:v>
                </c:pt>
                <c:pt idx="81">
                  <c:v>555.55653652383933</c:v>
                </c:pt>
                <c:pt idx="82">
                  <c:v>549.41364632839964</c:v>
                </c:pt>
                <c:pt idx="83">
                  <c:v>554.32284003958398</c:v>
                </c:pt>
                <c:pt idx="84">
                  <c:v>563.96383544757271</c:v>
                </c:pt>
                <c:pt idx="85">
                  <c:v>577.36007674826283</c:v>
                </c:pt>
                <c:pt idx="86">
                  <c:v>583.33110241002851</c:v>
                </c:pt>
                <c:pt idx="87">
                  <c:v>572.24330655698361</c:v>
                </c:pt>
                <c:pt idx="88">
                  <c:v>571.12150072286943</c:v>
                </c:pt>
                <c:pt idx="89">
                  <c:v>574.78626719418776</c:v>
                </c:pt>
                <c:pt idx="90">
                  <c:v>581.86195885092866</c:v>
                </c:pt>
                <c:pt idx="91">
                  <c:v>589.7344984154729</c:v>
                </c:pt>
                <c:pt idx="92">
                  <c:v>598.03781827411296</c:v>
                </c:pt>
                <c:pt idx="93">
                  <c:v>571.25872100658057</c:v>
                </c:pt>
                <c:pt idx="94">
                  <c:v>483.41486746622377</c:v>
                </c:pt>
                <c:pt idx="95">
                  <c:v>430.1478640882155</c:v>
                </c:pt>
                <c:pt idx="96">
                  <c:v>391.42450334344858</c:v>
                </c:pt>
                <c:pt idx="97">
                  <c:v>366.62941652809991</c:v>
                </c:pt>
                <c:pt idx="98">
                  <c:v>350.49138809395697</c:v>
                </c:pt>
                <c:pt idx="99">
                  <c:v>343.84778900157698</c:v>
                </c:pt>
                <c:pt idx="100">
                  <c:v>346.37111705068696</c:v>
                </c:pt>
                <c:pt idx="101">
                  <c:v>356.73539210447785</c:v>
                </c:pt>
              </c:numCache>
            </c:numRef>
          </c:val>
          <c:smooth val="0"/>
          <c:extLst>
            <c:ext xmlns:c16="http://schemas.microsoft.com/office/drawing/2014/chart" uri="{C3380CC4-5D6E-409C-BE32-E72D297353CC}">
              <c16:uniqueId val="{00000000-4CB8-45F8-949D-CBEBC533E5DE}"/>
            </c:ext>
          </c:extLst>
        </c:ser>
        <c:ser>
          <c:idx val="0"/>
          <c:order val="1"/>
          <c:tx>
            <c:v>Long Term Average Carbon Stock</c:v>
          </c:tx>
          <c:spPr>
            <a:ln w="28575" cap="rnd">
              <a:solidFill>
                <a:schemeClr val="accent1">
                  <a:alpha val="50000"/>
                </a:schemeClr>
              </a:solidFill>
              <a:prstDash val="dash"/>
              <a:round/>
            </a:ln>
            <a:effectLst/>
          </c:spPr>
          <c:marker>
            <c:symbol val="none"/>
          </c:marker>
          <c:val>
            <c:numRef>
              <c:f>'LR All pools'!$J$2:$J$103</c:f>
              <c:numCache>
                <c:formatCode>General</c:formatCode>
                <c:ptCount val="102"/>
                <c:pt idx="0">
                  <c:v>389.98916696702622</c:v>
                </c:pt>
                <c:pt idx="1">
                  <c:v>389.98916696702622</c:v>
                </c:pt>
                <c:pt idx="2">
                  <c:v>389.98916696702622</c:v>
                </c:pt>
                <c:pt idx="3">
                  <c:v>389.98916696702622</c:v>
                </c:pt>
                <c:pt idx="4">
                  <c:v>389.98916696702622</c:v>
                </c:pt>
                <c:pt idx="5">
                  <c:v>389.98916696702622</c:v>
                </c:pt>
                <c:pt idx="6">
                  <c:v>389.98916696702622</c:v>
                </c:pt>
                <c:pt idx="7">
                  <c:v>389.98916696702622</c:v>
                </c:pt>
                <c:pt idx="8">
                  <c:v>389.98916696702622</c:v>
                </c:pt>
                <c:pt idx="9">
                  <c:v>389.98916696702622</c:v>
                </c:pt>
                <c:pt idx="10">
                  <c:v>389.98916696702622</c:v>
                </c:pt>
                <c:pt idx="11">
                  <c:v>389.98916696702622</c:v>
                </c:pt>
                <c:pt idx="12">
                  <c:v>389.98916696702622</c:v>
                </c:pt>
                <c:pt idx="13">
                  <c:v>389.98916696702622</c:v>
                </c:pt>
                <c:pt idx="14">
                  <c:v>389.98916696702622</c:v>
                </c:pt>
                <c:pt idx="15">
                  <c:v>389.98916696702622</c:v>
                </c:pt>
                <c:pt idx="16">
                  <c:v>389.98916696702622</c:v>
                </c:pt>
                <c:pt idx="17">
                  <c:v>389.98916696702622</c:v>
                </c:pt>
                <c:pt idx="18">
                  <c:v>389.98916696702622</c:v>
                </c:pt>
                <c:pt idx="19">
                  <c:v>389.98916696702622</c:v>
                </c:pt>
                <c:pt idx="20">
                  <c:v>389.98916696702622</c:v>
                </c:pt>
                <c:pt idx="21">
                  <c:v>389.98916696702622</c:v>
                </c:pt>
                <c:pt idx="22">
                  <c:v>389.98916696702622</c:v>
                </c:pt>
                <c:pt idx="23">
                  <c:v>389.98916696702622</c:v>
                </c:pt>
                <c:pt idx="24">
                  <c:v>389.98916696702622</c:v>
                </c:pt>
                <c:pt idx="25">
                  <c:v>389.98916696702622</c:v>
                </c:pt>
                <c:pt idx="26">
                  <c:v>389.98916696702622</c:v>
                </c:pt>
                <c:pt idx="27">
                  <c:v>389.98916696702622</c:v>
                </c:pt>
                <c:pt idx="28">
                  <c:v>389.98916696702622</c:v>
                </c:pt>
                <c:pt idx="29">
                  <c:v>389.98916696702622</c:v>
                </c:pt>
                <c:pt idx="30">
                  <c:v>389.98916696702622</c:v>
                </c:pt>
                <c:pt idx="31">
                  <c:v>389.98916696702622</c:v>
                </c:pt>
                <c:pt idx="32">
                  <c:v>389.98916696702622</c:v>
                </c:pt>
                <c:pt idx="33">
                  <c:v>389.98916696702622</c:v>
                </c:pt>
                <c:pt idx="34">
                  <c:v>389.98916696702622</c:v>
                </c:pt>
                <c:pt idx="35">
                  <c:v>389.98916696702622</c:v>
                </c:pt>
                <c:pt idx="36">
                  <c:v>389.98916696702622</c:v>
                </c:pt>
                <c:pt idx="37">
                  <c:v>389.98916696702622</c:v>
                </c:pt>
                <c:pt idx="38">
                  <c:v>389.98916696702622</c:v>
                </c:pt>
                <c:pt idx="39">
                  <c:v>389.98916696702622</c:v>
                </c:pt>
                <c:pt idx="40">
                  <c:v>389.98916696702622</c:v>
                </c:pt>
                <c:pt idx="41">
                  <c:v>389.98916696702622</c:v>
                </c:pt>
                <c:pt idx="42">
                  <c:v>389.98916696702622</c:v>
                </c:pt>
                <c:pt idx="43">
                  <c:v>389.98916696702622</c:v>
                </c:pt>
                <c:pt idx="44">
                  <c:v>389.98916696702622</c:v>
                </c:pt>
                <c:pt idx="45">
                  <c:v>389.98916696702622</c:v>
                </c:pt>
                <c:pt idx="46">
                  <c:v>389.98916696702622</c:v>
                </c:pt>
                <c:pt idx="47">
                  <c:v>389.98916696702622</c:v>
                </c:pt>
                <c:pt idx="48">
                  <c:v>389.98916696702622</c:v>
                </c:pt>
                <c:pt idx="49">
                  <c:v>389.98916696702622</c:v>
                </c:pt>
                <c:pt idx="50">
                  <c:v>389.98916696702622</c:v>
                </c:pt>
                <c:pt idx="51">
                  <c:v>389.98916696702622</c:v>
                </c:pt>
                <c:pt idx="52">
                  <c:v>389.98916696702622</c:v>
                </c:pt>
                <c:pt idx="53">
                  <c:v>389.98916696702622</c:v>
                </c:pt>
                <c:pt idx="54">
                  <c:v>389.98916696702622</c:v>
                </c:pt>
                <c:pt idx="55">
                  <c:v>389.98916696702622</c:v>
                </c:pt>
                <c:pt idx="56">
                  <c:v>389.98916696702622</c:v>
                </c:pt>
                <c:pt idx="57">
                  <c:v>389.98916696702622</c:v>
                </c:pt>
                <c:pt idx="58">
                  <c:v>389.98916696702622</c:v>
                </c:pt>
                <c:pt idx="59">
                  <c:v>389.98916696702622</c:v>
                </c:pt>
                <c:pt idx="60">
                  <c:v>389.98916696702622</c:v>
                </c:pt>
                <c:pt idx="61">
                  <c:v>389.98916696702622</c:v>
                </c:pt>
                <c:pt idx="62">
                  <c:v>389.98916696702622</c:v>
                </c:pt>
                <c:pt idx="63">
                  <c:v>389.98916696702622</c:v>
                </c:pt>
                <c:pt idx="64">
                  <c:v>389.98916696702622</c:v>
                </c:pt>
                <c:pt idx="65">
                  <c:v>389.98916696702622</c:v>
                </c:pt>
                <c:pt idx="66">
                  <c:v>389.98916696702622</c:v>
                </c:pt>
                <c:pt idx="67">
                  <c:v>389.98916696702622</c:v>
                </c:pt>
                <c:pt idx="68">
                  <c:v>389.98916696702622</c:v>
                </c:pt>
                <c:pt idx="69">
                  <c:v>389.98916696702622</c:v>
                </c:pt>
                <c:pt idx="70">
                  <c:v>389.98916696702622</c:v>
                </c:pt>
                <c:pt idx="71">
                  <c:v>389.98916696702622</c:v>
                </c:pt>
                <c:pt idx="72">
                  <c:v>389.98916696702622</c:v>
                </c:pt>
                <c:pt idx="73">
                  <c:v>389.98916696702622</c:v>
                </c:pt>
                <c:pt idx="74">
                  <c:v>389.98916696702622</c:v>
                </c:pt>
                <c:pt idx="75">
                  <c:v>389.98916696702622</c:v>
                </c:pt>
                <c:pt idx="76">
                  <c:v>389.98916696702622</c:v>
                </c:pt>
                <c:pt idx="77">
                  <c:v>389.98916696702622</c:v>
                </c:pt>
                <c:pt idx="78">
                  <c:v>389.98916696702622</c:v>
                </c:pt>
                <c:pt idx="79">
                  <c:v>389.98916696702622</c:v>
                </c:pt>
                <c:pt idx="80">
                  <c:v>389.98916696702622</c:v>
                </c:pt>
                <c:pt idx="81">
                  <c:v>389.98916696702622</c:v>
                </c:pt>
                <c:pt idx="82">
                  <c:v>389.98916696702622</c:v>
                </c:pt>
                <c:pt idx="83">
                  <c:v>389.98916696702622</c:v>
                </c:pt>
                <c:pt idx="84">
                  <c:v>389.98916696702622</c:v>
                </c:pt>
                <c:pt idx="85">
                  <c:v>389.98916696702622</c:v>
                </c:pt>
                <c:pt idx="86">
                  <c:v>389.98916696702622</c:v>
                </c:pt>
                <c:pt idx="87">
                  <c:v>389.98916696702622</c:v>
                </c:pt>
                <c:pt idx="88">
                  <c:v>389.98916696702622</c:v>
                </c:pt>
                <c:pt idx="89">
                  <c:v>389.98916696702622</c:v>
                </c:pt>
                <c:pt idx="90">
                  <c:v>389.98916696702622</c:v>
                </c:pt>
                <c:pt idx="91">
                  <c:v>389.98916696702622</c:v>
                </c:pt>
                <c:pt idx="92">
                  <c:v>389.98916696702622</c:v>
                </c:pt>
                <c:pt idx="93">
                  <c:v>389.98916696702622</c:v>
                </c:pt>
                <c:pt idx="94">
                  <c:v>389.98916696702622</c:v>
                </c:pt>
                <c:pt idx="95">
                  <c:v>389.98916696702622</c:v>
                </c:pt>
                <c:pt idx="96">
                  <c:v>389.98916696702622</c:v>
                </c:pt>
                <c:pt idx="97">
                  <c:v>389.98916696702622</c:v>
                </c:pt>
                <c:pt idx="98">
                  <c:v>389.98916696702622</c:v>
                </c:pt>
                <c:pt idx="99">
                  <c:v>389.98916696702622</c:v>
                </c:pt>
                <c:pt idx="100">
                  <c:v>389.98916696702622</c:v>
                </c:pt>
                <c:pt idx="101">
                  <c:v>389.98916696702622</c:v>
                </c:pt>
              </c:numCache>
            </c:numRef>
          </c:val>
          <c:smooth val="0"/>
          <c:extLst>
            <c:ext xmlns:c16="http://schemas.microsoft.com/office/drawing/2014/chart" uri="{C3380CC4-5D6E-409C-BE32-E72D297353CC}">
              <c16:uniqueId val="{00000001-4CB8-45F8-949D-CBEBC533E5DE}"/>
            </c:ext>
          </c:extLst>
        </c:ser>
        <c:dLbls>
          <c:showLegendKey val="0"/>
          <c:showVal val="0"/>
          <c:showCatName val="0"/>
          <c:showSerName val="0"/>
          <c:showPercent val="0"/>
          <c:showBubbleSize val="0"/>
        </c:dLbls>
        <c:smooth val="0"/>
        <c:axId val="1934593824"/>
        <c:axId val="1934596320"/>
      </c:lineChart>
      <c:catAx>
        <c:axId val="1934593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4596320"/>
        <c:crosses val="autoZero"/>
        <c:auto val="1"/>
        <c:lblAlgn val="ctr"/>
        <c:lblOffset val="100"/>
        <c:tickLblSkip val="5"/>
        <c:noMultiLvlLbl val="0"/>
      </c:catAx>
      <c:valAx>
        <c:axId val="1934596320"/>
        <c:scaling>
          <c:orientation val="minMax"/>
        </c:scaling>
        <c:delete val="1"/>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Carbon (Tonnes CO2-e )</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1934593824"/>
        <c:crosses val="autoZero"/>
        <c:crossBetween val="between"/>
      </c:valAx>
      <c:spPr>
        <a:noFill/>
        <a:ln>
          <a:noFill/>
        </a:ln>
        <a:effectLst/>
      </c:spPr>
    </c:plotArea>
    <c:legend>
      <c:legendPos val="b"/>
      <c:layout>
        <c:manualLayout>
          <c:xMode val="edge"/>
          <c:yMode val="edge"/>
          <c:x val="0.16877586761255189"/>
          <c:y val="0.86371453230051254"/>
          <c:w val="0.71457684861503523"/>
          <c:h val="0.113088096734863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Annual Credit Issuance - Schedule 1 Short Rotation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'SR All pools'!$K$2:$K$27</c:f>
              <c:numCache>
                <c:formatCode>General</c:formatCode>
                <c:ptCount val="26"/>
                <c:pt idx="0">
                  <c:v>0</c:v>
                </c:pt>
                <c:pt idx="1">
                  <c:v>1.0775781786525909</c:v>
                </c:pt>
                <c:pt idx="2">
                  <c:v>0.14525619036442827</c:v>
                </c:pt>
                <c:pt idx="3">
                  <c:v>1.3950388009012074</c:v>
                </c:pt>
                <c:pt idx="4">
                  <c:v>7.7867779175108858</c:v>
                </c:pt>
                <c:pt idx="5">
                  <c:v>17.395552050936065</c:v>
                </c:pt>
                <c:pt idx="6">
                  <c:v>25.993513390345925</c:v>
                </c:pt>
                <c:pt idx="7">
                  <c:v>31.927218474154074</c:v>
                </c:pt>
                <c:pt idx="8">
                  <c:v>35.318756972352503</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9A66-4A66-8B63-3B3E171F7623}"/>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155872"/>
        <c:crosses val="autoZero"/>
        <c:auto val="1"/>
        <c:lblAlgn val="ctr"/>
        <c:lblOffset val="100"/>
        <c:tickLblSkip val="1"/>
        <c:noMultiLvlLbl val="0"/>
      </c:catAx>
      <c:valAx>
        <c:axId val="1687155872"/>
        <c:scaling>
          <c:orientation val="minMax"/>
          <c:max val="45"/>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Annual Credit Issuance - Schedule 1 Long Rotation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'LR All pools'!$K$2:$K$27</c:f>
              <c:numCache>
                <c:formatCode>General</c:formatCode>
                <c:ptCount val="26"/>
                <c:pt idx="0">
                  <c:v>0</c:v>
                </c:pt>
                <c:pt idx="1">
                  <c:v>1.1210552973932215</c:v>
                </c:pt>
                <c:pt idx="2">
                  <c:v>8.1001047050124786E-2</c:v>
                </c:pt>
                <c:pt idx="3">
                  <c:v>0.24289704389480216</c:v>
                </c:pt>
                <c:pt idx="4">
                  <c:v>2.1505213914504173</c:v>
                </c:pt>
                <c:pt idx="5">
                  <c:v>7.2866243079065267</c:v>
                </c:pt>
                <c:pt idx="6">
                  <c:v>14.332964726002121</c:v>
                </c:pt>
                <c:pt idx="7">
                  <c:v>21.381761923307479</c:v>
                </c:pt>
                <c:pt idx="8">
                  <c:v>27.443417542431987</c:v>
                </c:pt>
                <c:pt idx="9">
                  <c:v>31.962214084474226</c:v>
                </c:pt>
                <c:pt idx="10">
                  <c:v>35.222871886384468</c:v>
                </c:pt>
                <c:pt idx="11">
                  <c:v>37.362587240017803</c:v>
                </c:pt>
                <c:pt idx="12">
                  <c:v>38.656688779878181</c:v>
                </c:pt>
                <c:pt idx="13">
                  <c:v>38.604414771528525</c:v>
                </c:pt>
                <c:pt idx="14">
                  <c:v>33.681512794290143</c:v>
                </c:pt>
                <c:pt idx="15">
                  <c:v>13.98648497079688</c:v>
                </c:pt>
                <c:pt idx="16">
                  <c:v>22.584721020093298</c:v>
                </c:pt>
                <c:pt idx="17">
                  <c:v>25.949270832618197</c:v>
                </c:pt>
                <c:pt idx="18">
                  <c:v>28.052649950557338</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CE4C-4E08-B895-0E80AAF57E47}"/>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155872"/>
        <c:crosses val="autoZero"/>
        <c:auto val="1"/>
        <c:lblAlgn val="ctr"/>
        <c:lblOffset val="100"/>
        <c:tickLblSkip val="1"/>
        <c:noMultiLvlLbl val="0"/>
      </c:catAx>
      <c:valAx>
        <c:axId val="168715587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2: Abatement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1097849799062"/>
          <c:y val="0.14977011494252876"/>
          <c:w val="0.86358345486492538"/>
          <c:h val="0.55587711473345325"/>
        </c:manualLayout>
      </c:layout>
      <c:lineChart>
        <c:grouping val="standard"/>
        <c:varyColors val="0"/>
        <c:ser>
          <c:idx val="0"/>
          <c:order val="0"/>
          <c:tx>
            <c:v>Baseline Carbon</c:v>
          </c:tx>
          <c:spPr>
            <a:ln w="28575" cap="rnd">
              <a:solidFill>
                <a:srgbClr val="FFC000"/>
              </a:solidFill>
              <a:round/>
            </a:ln>
            <a:effectLst/>
          </c:spPr>
          <c:marker>
            <c:symbol val="none"/>
          </c:marker>
          <c:cat>
            <c:numRef>
              <c:f>'Schedule 2 (2)'!$A$4:$A$104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'Schedule 2 (2)'!$C$4:$C$104</c:f>
              <c:numCache>
                <c:formatCode>General</c:formatCode>
                <c:ptCount val="101"/>
                <c:pt idx="0">
                  <c:v>0</c:v>
                </c:pt>
                <c:pt idx="1">
                  <c:v>1.0775781786525909</c:v>
                </c:pt>
                <c:pt idx="2">
                  <c:v>1.2228343690170191</c:v>
                </c:pt>
                <c:pt idx="3">
                  <c:v>2.6178731699182265</c:v>
                </c:pt>
                <c:pt idx="4">
                  <c:v>10.404651087429112</c:v>
                </c:pt>
                <c:pt idx="5">
                  <c:v>27.800203138365177</c:v>
                </c:pt>
                <c:pt idx="6">
                  <c:v>53.793716528711101</c:v>
                </c:pt>
                <c:pt idx="7">
                  <c:v>85.720935002865176</c:v>
                </c:pt>
                <c:pt idx="8">
                  <c:v>121.03969197521768</c:v>
                </c:pt>
                <c:pt idx="9">
                  <c:v>157.36502249542596</c:v>
                </c:pt>
                <c:pt idx="10">
                  <c:v>193.5546453606969</c:v>
                </c:pt>
                <c:pt idx="11">
                  <c:v>228.84589460386485</c:v>
                </c:pt>
                <c:pt idx="12">
                  <c:v>262.87676809961641</c:v>
                </c:pt>
                <c:pt idx="13">
                  <c:v>282.31468141473812</c:v>
                </c:pt>
                <c:pt idx="14">
                  <c:v>158.57828366305603</c:v>
                </c:pt>
                <c:pt idx="15">
                  <c:v>96.92684843806542</c:v>
                </c:pt>
                <c:pt idx="16">
                  <c:v>64.092821641538521</c:v>
                </c:pt>
                <c:pt idx="17">
                  <c:v>59.021359031131752</c:v>
                </c:pt>
                <c:pt idx="18">
                  <c:v>68.074470248439297</c:v>
                </c:pt>
                <c:pt idx="19">
                  <c:v>87.833058712725915</c:v>
                </c:pt>
                <c:pt idx="20">
                  <c:v>114.95748874943851</c:v>
                </c:pt>
                <c:pt idx="21">
                  <c:v>146.25599825870322</c:v>
                </c:pt>
                <c:pt idx="22">
                  <c:v>179.35102470123812</c:v>
                </c:pt>
                <c:pt idx="23">
                  <c:v>212.83979789527709</c:v>
                </c:pt>
                <c:pt idx="24">
                  <c:v>245.92913824290963</c:v>
                </c:pt>
                <c:pt idx="25">
                  <c:v>277.91063277113585</c:v>
                </c:pt>
                <c:pt idx="26">
                  <c:v>289.3747543252581</c:v>
                </c:pt>
                <c:pt idx="27">
                  <c:v>165.71889321320299</c:v>
                </c:pt>
                <c:pt idx="28">
                  <c:v>104.44234410128327</c:v>
                </c:pt>
                <c:pt idx="29">
                  <c:v>73.287607572815105</c:v>
                </c:pt>
                <c:pt idx="30">
                  <c:v>67.406735144702395</c:v>
                </c:pt>
                <c:pt idx="31">
                  <c:v>75.617476885064008</c:v>
                </c:pt>
                <c:pt idx="32">
                  <c:v>94.676429758354772</c:v>
                </c:pt>
                <c:pt idx="33">
                  <c:v>121.06116262337559</c:v>
                </c:pt>
                <c:pt idx="34">
                  <c:v>151.75641404619094</c:v>
                </c:pt>
                <c:pt idx="35">
                  <c:v>184.31303469269454</c:v>
                </c:pt>
                <c:pt idx="36">
                  <c:v>217.40737486909106</c:v>
                </c:pt>
                <c:pt idx="37">
                  <c:v>249.97751038198314</c:v>
                </c:pt>
                <c:pt idx="38">
                  <c:v>281.5725764792553</c:v>
                </c:pt>
                <c:pt idx="39">
                  <c:v>292.68962232007704</c:v>
                </c:pt>
                <c:pt idx="40">
                  <c:v>168.73477289917636</c:v>
                </c:pt>
                <c:pt idx="41">
                  <c:v>107.89645044565103</c:v>
                </c:pt>
                <c:pt idx="42">
                  <c:v>75.831668967054995</c:v>
                </c:pt>
                <c:pt idx="43">
                  <c:v>69.646727268376139</c:v>
                </c:pt>
                <c:pt idx="44">
                  <c:v>77.66678404913138</c:v>
                </c:pt>
                <c:pt idx="45">
                  <c:v>96.494413839573966</c:v>
                </c:pt>
                <c:pt idx="46">
                  <c:v>122.7034894707585</c:v>
                </c:pt>
                <c:pt idx="47">
                  <c:v>153.24295606898721</c:v>
                </c:pt>
                <c:pt idx="48">
                  <c:v>185.7472627957124</c:v>
                </c:pt>
                <c:pt idx="49">
                  <c:v>218.62891667864059</c:v>
                </c:pt>
                <c:pt idx="50">
                  <c:v>251.0859014326856</c:v>
                </c:pt>
                <c:pt idx="51">
                  <c:v>282.57884535306681</c:v>
                </c:pt>
                <c:pt idx="52">
                  <c:v>288.57056952957271</c:v>
                </c:pt>
                <c:pt idx="53">
                  <c:v>169.64996835010072</c:v>
                </c:pt>
                <c:pt idx="54">
                  <c:v>108.72181332095128</c:v>
                </c:pt>
                <c:pt idx="55">
                  <c:v>76.5695041726038</c:v>
                </c:pt>
                <c:pt idx="56">
                  <c:v>70.28158468263743</c:v>
                </c:pt>
                <c:pt idx="57">
                  <c:v>78.22262602122143</c:v>
                </c:pt>
                <c:pt idx="58">
                  <c:v>96.974120038113895</c:v>
                </c:pt>
                <c:pt idx="59">
                  <c:v>123.11974609169384</c:v>
                </c:pt>
                <c:pt idx="60">
                  <c:v>153.69109976286433</c:v>
                </c:pt>
                <c:pt idx="61">
                  <c:v>186.06790782121527</c:v>
                </c:pt>
                <c:pt idx="62">
                  <c:v>218.91251844106918</c:v>
                </c:pt>
                <c:pt idx="63">
                  <c:v>251.33744922611879</c:v>
                </c:pt>
                <c:pt idx="64">
                  <c:v>282.88310595053252</c:v>
                </c:pt>
                <c:pt idx="65">
                  <c:v>300.05637087668879</c:v>
                </c:pt>
                <c:pt idx="66">
                  <c:v>174.47208627011864</c:v>
                </c:pt>
                <c:pt idx="67">
                  <c:v>111.18858612063424</c:v>
                </c:pt>
                <c:pt idx="68">
                  <c:v>76.90437335689856</c:v>
                </c:pt>
                <c:pt idx="69">
                  <c:v>70.549449777566963</c:v>
                </c:pt>
                <c:pt idx="70">
                  <c:v>78.459796560856205</c:v>
                </c:pt>
                <c:pt idx="71">
                  <c:v>97.198275633398765</c:v>
                </c:pt>
                <c:pt idx="72">
                  <c:v>123.40738880890443</c:v>
                </c:pt>
                <c:pt idx="73">
                  <c:v>153.88828766691782</c:v>
                </c:pt>
                <c:pt idx="74">
                  <c:v>186.24973004219311</c:v>
                </c:pt>
                <c:pt idx="75">
                  <c:v>219.07945857528946</c:v>
                </c:pt>
                <c:pt idx="76">
                  <c:v>251.57422034110942</c:v>
                </c:pt>
                <c:pt idx="77">
                  <c:v>283.02195531196401</c:v>
                </c:pt>
                <c:pt idx="78">
                  <c:v>294.00480511324372</c:v>
                </c:pt>
                <c:pt idx="79">
                  <c:v>172.19925628834721</c:v>
                </c:pt>
                <c:pt idx="80">
                  <c:v>110.11362542906828</c:v>
                </c:pt>
                <c:pt idx="81">
                  <c:v>76.977492835604366</c:v>
                </c:pt>
                <c:pt idx="82">
                  <c:v>70.562582683562781</c:v>
                </c:pt>
                <c:pt idx="83">
                  <c:v>78.4108727497389</c:v>
                </c:pt>
                <c:pt idx="84">
                  <c:v>97.161617062508128</c:v>
                </c:pt>
                <c:pt idx="85">
                  <c:v>123.27908645090733</c:v>
                </c:pt>
                <c:pt idx="86">
                  <c:v>153.74250135833634</c:v>
                </c:pt>
                <c:pt idx="87">
                  <c:v>186.09610975562271</c:v>
                </c:pt>
                <c:pt idx="88">
                  <c:v>219.01591176244665</c:v>
                </c:pt>
                <c:pt idx="89">
                  <c:v>251.42618487469809</c:v>
                </c:pt>
                <c:pt idx="90">
                  <c:v>282.87806090877376</c:v>
                </c:pt>
                <c:pt idx="91">
                  <c:v>284.76700001296911</c:v>
                </c:pt>
                <c:pt idx="92">
                  <c:v>165.84813368847296</c:v>
                </c:pt>
                <c:pt idx="93">
                  <c:v>108.31874860312671</c:v>
                </c:pt>
                <c:pt idx="94">
                  <c:v>84.313547404711798</c:v>
                </c:pt>
                <c:pt idx="95">
                  <c:v>87.850989214465727</c:v>
                </c:pt>
                <c:pt idx="96">
                  <c:v>104.43342114000816</c:v>
                </c:pt>
                <c:pt idx="97">
                  <c:v>129.11585226336513</c:v>
                </c:pt>
                <c:pt idx="98">
                  <c:v>158.54468893258476</c:v>
                </c:pt>
                <c:pt idx="99">
                  <c:v>190.12139699836587</c:v>
                </c:pt>
                <c:pt idx="100">
                  <c:v>222.43473250583776</c:v>
                </c:pt>
              </c:numCache>
            </c:numRef>
          </c:val>
          <c:smooth val="0"/>
          <c:extLst>
            <c:ext xmlns:c16="http://schemas.microsoft.com/office/drawing/2014/chart" uri="{C3380CC4-5D6E-409C-BE32-E72D297353CC}">
              <c16:uniqueId val="{00000000-451C-47C8-BE34-14CF1DB1EC41}"/>
            </c:ext>
          </c:extLst>
        </c:ser>
        <c:ser>
          <c:idx val="1"/>
          <c:order val="1"/>
          <c:tx>
            <c:v>Project Carbon</c:v>
          </c:tx>
          <c:spPr>
            <a:ln w="28575" cap="rnd">
              <a:solidFill>
                <a:srgbClr val="0070C0"/>
              </a:solidFill>
              <a:round/>
            </a:ln>
            <a:effectLst/>
          </c:spPr>
          <c:marker>
            <c:symbol val="none"/>
          </c:marker>
          <c:cat>
            <c:numRef>
              <c:f>'Schedule 2 (2)'!$A$4:$A$104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'Schedule 2 (2)'!$E$4:$E$104</c:f>
              <c:numCache>
                <c:formatCode>General</c:formatCode>
                <c:ptCount val="101"/>
                <c:pt idx="0">
                  <c:v>0</c:v>
                </c:pt>
                <c:pt idx="1">
                  <c:v>1.1210552973932215</c:v>
                </c:pt>
                <c:pt idx="2">
                  <c:v>1.2020563444433463</c:v>
                </c:pt>
                <c:pt idx="3">
                  <c:v>1.4449533883381485</c:v>
                </c:pt>
                <c:pt idx="4">
                  <c:v>3.5954747797885656</c:v>
                </c:pt>
                <c:pt idx="5">
                  <c:v>10.882099087695092</c:v>
                </c:pt>
                <c:pt idx="6">
                  <c:v>25.215063813697213</c:v>
                </c:pt>
                <c:pt idx="7">
                  <c:v>46.596825737004693</c:v>
                </c:pt>
                <c:pt idx="8">
                  <c:v>74.04024327943668</c:v>
                </c:pt>
                <c:pt idx="9">
                  <c:v>106.00245736391091</c:v>
                </c:pt>
                <c:pt idx="10">
                  <c:v>141.22532925029537</c:v>
                </c:pt>
                <c:pt idx="11">
                  <c:v>178.58791649031318</c:v>
                </c:pt>
                <c:pt idx="12">
                  <c:v>217.24460527019136</c:v>
                </c:pt>
                <c:pt idx="13">
                  <c:v>255.84902004171988</c:v>
                </c:pt>
                <c:pt idx="14">
                  <c:v>289.53053283601002</c:v>
                </c:pt>
                <c:pt idx="15">
                  <c:v>303.5170178068069</c:v>
                </c:pt>
                <c:pt idx="16">
                  <c:v>326.1017388269002</c:v>
                </c:pt>
                <c:pt idx="17">
                  <c:v>352.0510096595184</c:v>
                </c:pt>
                <c:pt idx="18">
                  <c:v>380.10365961007574</c:v>
                </c:pt>
                <c:pt idx="19">
                  <c:v>402.7162000410674</c:v>
                </c:pt>
                <c:pt idx="20">
                  <c:v>401.4339029253818</c:v>
                </c:pt>
                <c:pt idx="21">
                  <c:v>411.80456923129083</c:v>
                </c:pt>
                <c:pt idx="22">
                  <c:v>426.46179915969697</c:v>
                </c:pt>
                <c:pt idx="23">
                  <c:v>444.31789176746474</c:v>
                </c:pt>
                <c:pt idx="24">
                  <c:v>454.59224611210669</c:v>
                </c:pt>
                <c:pt idx="25">
                  <c:v>447.5331633105265</c:v>
                </c:pt>
                <c:pt idx="26">
                  <c:v>450.31776325378831</c:v>
                </c:pt>
                <c:pt idx="27">
                  <c:v>457.28787964410446</c:v>
                </c:pt>
                <c:pt idx="28">
                  <c:v>467.62925334921363</c:v>
                </c:pt>
                <c:pt idx="29">
                  <c:v>478.56431405403521</c:v>
                </c:pt>
                <c:pt idx="30">
                  <c:v>489.74779301140711</c:v>
                </c:pt>
                <c:pt idx="31">
                  <c:v>466.22298805981063</c:v>
                </c:pt>
                <c:pt idx="32">
                  <c:v>382.32232597794695</c:v>
                </c:pt>
                <c:pt idx="33">
                  <c:v>332.23518495882837</c:v>
                </c:pt>
                <c:pt idx="34">
                  <c:v>297.02721253564118</c:v>
                </c:pt>
                <c:pt idx="35">
                  <c:v>275.25417716014874</c:v>
                </c:pt>
                <c:pt idx="36">
                  <c:v>261.99818267002962</c:v>
                </c:pt>
                <c:pt idx="37">
                  <c:v>258.17121972307052</c:v>
                </c:pt>
                <c:pt idx="38">
                  <c:v>263.37591592709907</c:v>
                </c:pt>
                <c:pt idx="39">
                  <c:v>276.30230482829995</c:v>
                </c:pt>
                <c:pt idx="40">
                  <c:v>295.21675956587171</c:v>
                </c:pt>
                <c:pt idx="41">
                  <c:v>318.7328051733727</c:v>
                </c:pt>
                <c:pt idx="42">
                  <c:v>345.60999746845954</c:v>
                </c:pt>
                <c:pt idx="43">
                  <c:v>374.75906649088603</c:v>
                </c:pt>
                <c:pt idx="44">
                  <c:v>404.9994385437202</c:v>
                </c:pt>
                <c:pt idx="45">
                  <c:v>430.9964160103716</c:v>
                </c:pt>
                <c:pt idx="46">
                  <c:v>438.06276548837224</c:v>
                </c:pt>
                <c:pt idx="47">
                  <c:v>454.51761745978757</c:v>
                </c:pt>
                <c:pt idx="48">
                  <c:v>474.700477518117</c:v>
                </c:pt>
                <c:pt idx="49">
                  <c:v>497.65418144415969</c:v>
                </c:pt>
                <c:pt idx="50">
                  <c:v>515.63685487660575</c:v>
                </c:pt>
                <c:pt idx="51">
                  <c:v>510.57824902041762</c:v>
                </c:pt>
                <c:pt idx="52">
                  <c:v>516.33745365537584</c:v>
                </c:pt>
                <c:pt idx="53">
                  <c:v>527.19472110793106</c:v>
                </c:pt>
                <c:pt idx="54">
                  <c:v>541.57343584973012</c:v>
                </c:pt>
                <c:pt idx="55">
                  <c:v>548.45925808880179</c:v>
                </c:pt>
                <c:pt idx="56">
                  <c:v>537.9294580008609</c:v>
                </c:pt>
                <c:pt idx="57">
                  <c:v>538.08986930587673</c:v>
                </c:pt>
                <c:pt idx="58">
                  <c:v>542.61850898474677</c:v>
                </c:pt>
                <c:pt idx="59">
                  <c:v>550.53207986337225</c:v>
                </c:pt>
                <c:pt idx="60">
                  <c:v>559.23496976458648</c:v>
                </c:pt>
                <c:pt idx="61">
                  <c:v>568.30372535894901</c:v>
                </c:pt>
                <c:pt idx="62">
                  <c:v>541.81804575182866</c:v>
                </c:pt>
                <c:pt idx="63">
                  <c:v>455.18323580161336</c:v>
                </c:pt>
                <c:pt idx="64">
                  <c:v>401.93617776418751</c:v>
                </c:pt>
                <c:pt idx="65">
                  <c:v>364.60413416427798</c:v>
                </c:pt>
                <c:pt idx="66">
                  <c:v>340.48956145405623</c:v>
                </c:pt>
                <c:pt idx="67">
                  <c:v>325.01296928408658</c:v>
                </c:pt>
                <c:pt idx="68">
                  <c:v>319.00150757962081</c:v>
                </c:pt>
                <c:pt idx="69">
                  <c:v>322.15793626374091</c:v>
                </c:pt>
                <c:pt idx="70">
                  <c:v>333.13109728567605</c:v>
                </c:pt>
                <c:pt idx="71">
                  <c:v>350.12161866617976</c:v>
                </c:pt>
                <c:pt idx="72">
                  <c:v>371.89260228884643</c:v>
                </c:pt>
                <c:pt idx="73">
                  <c:v>397.04954631683881</c:v>
                </c:pt>
                <c:pt idx="74">
                  <c:v>424.54723398865428</c:v>
                </c:pt>
                <c:pt idx="75">
                  <c:v>453.14145588232037</c:v>
                </c:pt>
                <c:pt idx="76">
                  <c:v>477.70559598066802</c:v>
                </c:pt>
                <c:pt idx="77">
                  <c:v>483.31663859562673</c:v>
                </c:pt>
                <c:pt idx="78">
                  <c:v>498.37427499295552</c:v>
                </c:pt>
                <c:pt idx="79">
                  <c:v>517.17411322369139</c:v>
                </c:pt>
                <c:pt idx="80">
                  <c:v>538.81738353142146</c:v>
                </c:pt>
                <c:pt idx="81">
                  <c:v>555.55653652383933</c:v>
                </c:pt>
                <c:pt idx="82">
                  <c:v>549.41364632839964</c:v>
                </c:pt>
                <c:pt idx="83">
                  <c:v>554.32284003958398</c:v>
                </c:pt>
                <c:pt idx="84">
                  <c:v>563.96383544757271</c:v>
                </c:pt>
                <c:pt idx="85">
                  <c:v>577.36007674826283</c:v>
                </c:pt>
                <c:pt idx="86">
                  <c:v>583.33110241002851</c:v>
                </c:pt>
                <c:pt idx="87">
                  <c:v>572.24330655698361</c:v>
                </c:pt>
                <c:pt idx="88">
                  <c:v>571.12150072286943</c:v>
                </c:pt>
                <c:pt idx="89">
                  <c:v>574.78626719418776</c:v>
                </c:pt>
                <c:pt idx="90">
                  <c:v>581.86195885092866</c:v>
                </c:pt>
                <c:pt idx="91">
                  <c:v>589.7344984154729</c:v>
                </c:pt>
                <c:pt idx="92">
                  <c:v>598.03781827411296</c:v>
                </c:pt>
                <c:pt idx="93">
                  <c:v>571.25872100658057</c:v>
                </c:pt>
                <c:pt idx="94">
                  <c:v>483.41486746622377</c:v>
                </c:pt>
                <c:pt idx="95">
                  <c:v>430.1478640882155</c:v>
                </c:pt>
                <c:pt idx="96">
                  <c:v>391.42450334344858</c:v>
                </c:pt>
                <c:pt idx="97">
                  <c:v>366.62941652809991</c:v>
                </c:pt>
                <c:pt idx="98">
                  <c:v>350.49138809395697</c:v>
                </c:pt>
                <c:pt idx="99">
                  <c:v>343.84778900157698</c:v>
                </c:pt>
                <c:pt idx="100">
                  <c:v>346.37111705068696</c:v>
                </c:pt>
              </c:numCache>
            </c:numRef>
          </c:val>
          <c:smooth val="0"/>
          <c:extLst>
            <c:ext xmlns:c16="http://schemas.microsoft.com/office/drawing/2014/chart" uri="{C3380CC4-5D6E-409C-BE32-E72D297353CC}">
              <c16:uniqueId val="{00000001-451C-47C8-BE34-14CF1DB1EC41}"/>
            </c:ext>
          </c:extLst>
        </c:ser>
        <c:ser>
          <c:idx val="2"/>
          <c:order val="2"/>
          <c:tx>
            <c:v>Baseline Average Carbon Stock</c:v>
          </c:tx>
          <c:spPr>
            <a:ln w="28575" cap="rnd">
              <a:solidFill>
                <a:srgbClr val="FFC000">
                  <a:alpha val="50000"/>
                </a:srgbClr>
              </a:solidFill>
              <a:prstDash val="sysDash"/>
              <a:round/>
            </a:ln>
            <a:effectLst/>
          </c:spPr>
          <c:marker>
            <c:symbol val="none"/>
          </c:marker>
          <c:val>
            <c:numRef>
              <c:f>'Schedule 2 (2)'!$G$4:$G$104</c:f>
              <c:numCache>
                <c:formatCode>General</c:formatCode>
                <c:ptCount val="101"/>
                <c:pt idx="0">
                  <c:v>150.52113024008256</c:v>
                </c:pt>
                <c:pt idx="1">
                  <c:v>150.52113024008256</c:v>
                </c:pt>
                <c:pt idx="2">
                  <c:v>150.52113024008256</c:v>
                </c:pt>
                <c:pt idx="3">
                  <c:v>150.52113024008256</c:v>
                </c:pt>
                <c:pt idx="4">
                  <c:v>150.52113024008256</c:v>
                </c:pt>
                <c:pt idx="5">
                  <c:v>150.52113024008256</c:v>
                </c:pt>
                <c:pt idx="6">
                  <c:v>150.52113024008256</c:v>
                </c:pt>
                <c:pt idx="7">
                  <c:v>150.52113024008256</c:v>
                </c:pt>
                <c:pt idx="8">
                  <c:v>150.52113024008256</c:v>
                </c:pt>
                <c:pt idx="9">
                  <c:v>150.52113024008256</c:v>
                </c:pt>
                <c:pt idx="10">
                  <c:v>150.52113024008256</c:v>
                </c:pt>
                <c:pt idx="11">
                  <c:v>150.52113024008256</c:v>
                </c:pt>
                <c:pt idx="12">
                  <c:v>150.52113024008256</c:v>
                </c:pt>
                <c:pt idx="13">
                  <c:v>150.52113024008256</c:v>
                </c:pt>
                <c:pt idx="14">
                  <c:v>150.52113024008256</c:v>
                </c:pt>
                <c:pt idx="15">
                  <c:v>150.52113024008256</c:v>
                </c:pt>
                <c:pt idx="16">
                  <c:v>150.52113024008256</c:v>
                </c:pt>
                <c:pt idx="17">
                  <c:v>150.52113024008256</c:v>
                </c:pt>
                <c:pt idx="18">
                  <c:v>150.52113024008256</c:v>
                </c:pt>
                <c:pt idx="19">
                  <c:v>150.52113024008256</c:v>
                </c:pt>
                <c:pt idx="20">
                  <c:v>150.52113024008256</c:v>
                </c:pt>
                <c:pt idx="21">
                  <c:v>150.52113024008256</c:v>
                </c:pt>
                <c:pt idx="22">
                  <c:v>150.52113024008256</c:v>
                </c:pt>
                <c:pt idx="23">
                  <c:v>150.52113024008256</c:v>
                </c:pt>
                <c:pt idx="24">
                  <c:v>150.52113024008256</c:v>
                </c:pt>
                <c:pt idx="25">
                  <c:v>150.52113024008256</c:v>
                </c:pt>
                <c:pt idx="26">
                  <c:v>150.52113024008256</c:v>
                </c:pt>
                <c:pt idx="27">
                  <c:v>150.52113024008256</c:v>
                </c:pt>
                <c:pt idx="28">
                  <c:v>150.52113024008256</c:v>
                </c:pt>
                <c:pt idx="29">
                  <c:v>150.52113024008256</c:v>
                </c:pt>
                <c:pt idx="30">
                  <c:v>150.52113024008256</c:v>
                </c:pt>
                <c:pt idx="31">
                  <c:v>150.52113024008256</c:v>
                </c:pt>
                <c:pt idx="32">
                  <c:v>150.52113024008256</c:v>
                </c:pt>
                <c:pt idx="33">
                  <c:v>150.52113024008256</c:v>
                </c:pt>
                <c:pt idx="34">
                  <c:v>150.52113024008256</c:v>
                </c:pt>
                <c:pt idx="35">
                  <c:v>150.52113024008256</c:v>
                </c:pt>
                <c:pt idx="36">
                  <c:v>150.52113024008256</c:v>
                </c:pt>
                <c:pt idx="37">
                  <c:v>150.52113024008256</c:v>
                </c:pt>
                <c:pt idx="38">
                  <c:v>150.52113024008256</c:v>
                </c:pt>
                <c:pt idx="39">
                  <c:v>150.52113024008256</c:v>
                </c:pt>
                <c:pt idx="40">
                  <c:v>150.52113024008256</c:v>
                </c:pt>
                <c:pt idx="41">
                  <c:v>150.52113024008256</c:v>
                </c:pt>
                <c:pt idx="42">
                  <c:v>150.52113024008256</c:v>
                </c:pt>
                <c:pt idx="43">
                  <c:v>150.52113024008256</c:v>
                </c:pt>
                <c:pt idx="44">
                  <c:v>150.52113024008256</c:v>
                </c:pt>
                <c:pt idx="45">
                  <c:v>150.52113024008256</c:v>
                </c:pt>
                <c:pt idx="46">
                  <c:v>150.52113024008256</c:v>
                </c:pt>
                <c:pt idx="47">
                  <c:v>150.52113024008256</c:v>
                </c:pt>
                <c:pt idx="48">
                  <c:v>150.52113024008256</c:v>
                </c:pt>
                <c:pt idx="49">
                  <c:v>150.52113024008256</c:v>
                </c:pt>
                <c:pt idx="50">
                  <c:v>150.52113024008256</c:v>
                </c:pt>
                <c:pt idx="51">
                  <c:v>150.52113024008256</c:v>
                </c:pt>
                <c:pt idx="52">
                  <c:v>150.52113024008256</c:v>
                </c:pt>
                <c:pt idx="53">
                  <c:v>150.52113024008256</c:v>
                </c:pt>
                <c:pt idx="54">
                  <c:v>150.52113024008256</c:v>
                </c:pt>
                <c:pt idx="55">
                  <c:v>150.52113024008256</c:v>
                </c:pt>
                <c:pt idx="56">
                  <c:v>150.52113024008256</c:v>
                </c:pt>
                <c:pt idx="57">
                  <c:v>150.52113024008256</c:v>
                </c:pt>
                <c:pt idx="58">
                  <c:v>150.52113024008256</c:v>
                </c:pt>
                <c:pt idx="59">
                  <c:v>150.52113024008256</c:v>
                </c:pt>
                <c:pt idx="60">
                  <c:v>150.52113024008256</c:v>
                </c:pt>
                <c:pt idx="61">
                  <c:v>150.52113024008256</c:v>
                </c:pt>
                <c:pt idx="62">
                  <c:v>150.52113024008256</c:v>
                </c:pt>
                <c:pt idx="63">
                  <c:v>150.52113024008256</c:v>
                </c:pt>
                <c:pt idx="64">
                  <c:v>150.52113024008256</c:v>
                </c:pt>
                <c:pt idx="65">
                  <c:v>150.52113024008256</c:v>
                </c:pt>
                <c:pt idx="66">
                  <c:v>150.52113024008256</c:v>
                </c:pt>
                <c:pt idx="67">
                  <c:v>150.52113024008256</c:v>
                </c:pt>
                <c:pt idx="68">
                  <c:v>150.52113024008256</c:v>
                </c:pt>
                <c:pt idx="69">
                  <c:v>150.52113024008256</c:v>
                </c:pt>
                <c:pt idx="70">
                  <c:v>150.52113024008256</c:v>
                </c:pt>
                <c:pt idx="71">
                  <c:v>150.52113024008256</c:v>
                </c:pt>
                <c:pt idx="72">
                  <c:v>150.52113024008256</c:v>
                </c:pt>
                <c:pt idx="73">
                  <c:v>150.52113024008256</c:v>
                </c:pt>
                <c:pt idx="74">
                  <c:v>150.52113024008256</c:v>
                </c:pt>
                <c:pt idx="75">
                  <c:v>150.52113024008256</c:v>
                </c:pt>
                <c:pt idx="76">
                  <c:v>150.52113024008256</c:v>
                </c:pt>
                <c:pt idx="77">
                  <c:v>150.52113024008256</c:v>
                </c:pt>
                <c:pt idx="78">
                  <c:v>150.52113024008256</c:v>
                </c:pt>
                <c:pt idx="79">
                  <c:v>150.52113024008256</c:v>
                </c:pt>
                <c:pt idx="80">
                  <c:v>150.52113024008256</c:v>
                </c:pt>
                <c:pt idx="81">
                  <c:v>150.52113024008256</c:v>
                </c:pt>
                <c:pt idx="82">
                  <c:v>150.52113024008256</c:v>
                </c:pt>
                <c:pt idx="83">
                  <c:v>150.52113024008256</c:v>
                </c:pt>
                <c:pt idx="84">
                  <c:v>150.52113024008256</c:v>
                </c:pt>
                <c:pt idx="85">
                  <c:v>150.52113024008256</c:v>
                </c:pt>
                <c:pt idx="86">
                  <c:v>150.52113024008256</c:v>
                </c:pt>
                <c:pt idx="87">
                  <c:v>150.52113024008256</c:v>
                </c:pt>
                <c:pt idx="88">
                  <c:v>150.52113024008256</c:v>
                </c:pt>
                <c:pt idx="89">
                  <c:v>150.52113024008256</c:v>
                </c:pt>
                <c:pt idx="90">
                  <c:v>150.52113024008256</c:v>
                </c:pt>
                <c:pt idx="91">
                  <c:v>150.52113024008256</c:v>
                </c:pt>
                <c:pt idx="92">
                  <c:v>150.52113024008256</c:v>
                </c:pt>
                <c:pt idx="93">
                  <c:v>150.52113024008256</c:v>
                </c:pt>
                <c:pt idx="94">
                  <c:v>150.52113024008256</c:v>
                </c:pt>
                <c:pt idx="95">
                  <c:v>150.52113024008256</c:v>
                </c:pt>
                <c:pt idx="96">
                  <c:v>150.52113024008256</c:v>
                </c:pt>
                <c:pt idx="97">
                  <c:v>150.52113024008256</c:v>
                </c:pt>
                <c:pt idx="98">
                  <c:v>150.52113024008256</c:v>
                </c:pt>
                <c:pt idx="99">
                  <c:v>150.52113024008256</c:v>
                </c:pt>
                <c:pt idx="100">
                  <c:v>150.52113024008256</c:v>
                </c:pt>
              </c:numCache>
            </c:numRef>
          </c:val>
          <c:smooth val="0"/>
          <c:extLst>
            <c:ext xmlns:c16="http://schemas.microsoft.com/office/drawing/2014/chart" uri="{C3380CC4-5D6E-409C-BE32-E72D297353CC}">
              <c16:uniqueId val="{00000002-451C-47C8-BE34-14CF1DB1EC41}"/>
            </c:ext>
          </c:extLst>
        </c:ser>
        <c:ser>
          <c:idx val="3"/>
          <c:order val="3"/>
          <c:tx>
            <c:v>Project Average Carbon Stock</c:v>
          </c:tx>
          <c:spPr>
            <a:ln w="28575" cap="rnd">
              <a:solidFill>
                <a:srgbClr val="0070C0">
                  <a:alpha val="51000"/>
                </a:srgbClr>
              </a:solidFill>
              <a:prstDash val="dash"/>
              <a:round/>
            </a:ln>
            <a:effectLst/>
          </c:spPr>
          <c:marker>
            <c:symbol val="none"/>
          </c:marker>
          <c:val>
            <c:numRef>
              <c:f>'Schedule 2 (2)'!$H$4:$H$104</c:f>
              <c:numCache>
                <c:formatCode>General</c:formatCode>
                <c:ptCount val="101"/>
                <c:pt idx="0">
                  <c:v>390.31841226269501</c:v>
                </c:pt>
                <c:pt idx="1">
                  <c:v>390.31841226269501</c:v>
                </c:pt>
                <c:pt idx="2">
                  <c:v>390.31841226269501</c:v>
                </c:pt>
                <c:pt idx="3">
                  <c:v>390.31841226269501</c:v>
                </c:pt>
                <c:pt idx="4">
                  <c:v>390.31841226269501</c:v>
                </c:pt>
                <c:pt idx="5">
                  <c:v>390.31841226269501</c:v>
                </c:pt>
                <c:pt idx="6">
                  <c:v>390.31841226269501</c:v>
                </c:pt>
                <c:pt idx="7">
                  <c:v>390.31841226269501</c:v>
                </c:pt>
                <c:pt idx="8">
                  <c:v>390.31841226269501</c:v>
                </c:pt>
                <c:pt idx="9">
                  <c:v>390.31841226269501</c:v>
                </c:pt>
                <c:pt idx="10">
                  <c:v>390.31841226269501</c:v>
                </c:pt>
                <c:pt idx="11">
                  <c:v>390.31841226269501</c:v>
                </c:pt>
                <c:pt idx="12">
                  <c:v>390.31841226269501</c:v>
                </c:pt>
                <c:pt idx="13">
                  <c:v>390.31841226269501</c:v>
                </c:pt>
                <c:pt idx="14">
                  <c:v>390.31841226269501</c:v>
                </c:pt>
                <c:pt idx="15">
                  <c:v>390.31841226269501</c:v>
                </c:pt>
                <c:pt idx="16">
                  <c:v>390.31841226269501</c:v>
                </c:pt>
                <c:pt idx="17">
                  <c:v>390.31841226269501</c:v>
                </c:pt>
                <c:pt idx="18">
                  <c:v>390.31841226269501</c:v>
                </c:pt>
                <c:pt idx="19">
                  <c:v>390.31841226269501</c:v>
                </c:pt>
                <c:pt idx="20">
                  <c:v>390.31841226269501</c:v>
                </c:pt>
                <c:pt idx="21">
                  <c:v>390.31841226269501</c:v>
                </c:pt>
                <c:pt idx="22">
                  <c:v>390.31841226269501</c:v>
                </c:pt>
                <c:pt idx="23">
                  <c:v>390.31841226269501</c:v>
                </c:pt>
                <c:pt idx="24">
                  <c:v>390.31841226269501</c:v>
                </c:pt>
                <c:pt idx="25">
                  <c:v>390.31841226269501</c:v>
                </c:pt>
                <c:pt idx="26">
                  <c:v>390.31841226269501</c:v>
                </c:pt>
                <c:pt idx="27">
                  <c:v>390.31841226269501</c:v>
                </c:pt>
                <c:pt idx="28">
                  <c:v>390.31841226269501</c:v>
                </c:pt>
                <c:pt idx="29">
                  <c:v>390.31841226269501</c:v>
                </c:pt>
                <c:pt idx="30">
                  <c:v>390.31841226269501</c:v>
                </c:pt>
                <c:pt idx="31">
                  <c:v>390.31841226269501</c:v>
                </c:pt>
                <c:pt idx="32">
                  <c:v>390.31841226269501</c:v>
                </c:pt>
                <c:pt idx="33">
                  <c:v>390.31841226269501</c:v>
                </c:pt>
                <c:pt idx="34">
                  <c:v>390.31841226269501</c:v>
                </c:pt>
                <c:pt idx="35">
                  <c:v>390.31841226269501</c:v>
                </c:pt>
                <c:pt idx="36">
                  <c:v>390.31841226269501</c:v>
                </c:pt>
                <c:pt idx="37">
                  <c:v>390.31841226269501</c:v>
                </c:pt>
                <c:pt idx="38">
                  <c:v>390.31841226269501</c:v>
                </c:pt>
                <c:pt idx="39">
                  <c:v>390.31841226269501</c:v>
                </c:pt>
                <c:pt idx="40">
                  <c:v>390.31841226269501</c:v>
                </c:pt>
                <c:pt idx="41">
                  <c:v>390.31841226269501</c:v>
                </c:pt>
                <c:pt idx="42">
                  <c:v>390.31841226269501</c:v>
                </c:pt>
                <c:pt idx="43">
                  <c:v>390.31841226269501</c:v>
                </c:pt>
                <c:pt idx="44">
                  <c:v>390.31841226269501</c:v>
                </c:pt>
                <c:pt idx="45">
                  <c:v>390.31841226269501</c:v>
                </c:pt>
                <c:pt idx="46">
                  <c:v>390.31841226269501</c:v>
                </c:pt>
                <c:pt idx="47">
                  <c:v>390.31841226269501</c:v>
                </c:pt>
                <c:pt idx="48">
                  <c:v>390.31841226269501</c:v>
                </c:pt>
                <c:pt idx="49">
                  <c:v>390.31841226269501</c:v>
                </c:pt>
                <c:pt idx="50">
                  <c:v>390.31841226269501</c:v>
                </c:pt>
                <c:pt idx="51">
                  <c:v>390.31841226269501</c:v>
                </c:pt>
                <c:pt idx="52">
                  <c:v>390.31841226269501</c:v>
                </c:pt>
                <c:pt idx="53">
                  <c:v>390.31841226269501</c:v>
                </c:pt>
                <c:pt idx="54">
                  <c:v>390.31841226269501</c:v>
                </c:pt>
                <c:pt idx="55">
                  <c:v>390.31841226269501</c:v>
                </c:pt>
                <c:pt idx="56">
                  <c:v>390.31841226269501</c:v>
                </c:pt>
                <c:pt idx="57">
                  <c:v>390.31841226269501</c:v>
                </c:pt>
                <c:pt idx="58">
                  <c:v>390.31841226269501</c:v>
                </c:pt>
                <c:pt idx="59">
                  <c:v>390.31841226269501</c:v>
                </c:pt>
                <c:pt idx="60">
                  <c:v>390.31841226269501</c:v>
                </c:pt>
                <c:pt idx="61">
                  <c:v>390.31841226269501</c:v>
                </c:pt>
                <c:pt idx="62">
                  <c:v>390.31841226269501</c:v>
                </c:pt>
                <c:pt idx="63">
                  <c:v>390.31841226269501</c:v>
                </c:pt>
                <c:pt idx="64">
                  <c:v>390.31841226269501</c:v>
                </c:pt>
                <c:pt idx="65">
                  <c:v>390.31841226269501</c:v>
                </c:pt>
                <c:pt idx="66">
                  <c:v>390.31841226269501</c:v>
                </c:pt>
                <c:pt idx="67">
                  <c:v>390.31841226269501</c:v>
                </c:pt>
                <c:pt idx="68">
                  <c:v>390.31841226269501</c:v>
                </c:pt>
                <c:pt idx="69">
                  <c:v>390.31841226269501</c:v>
                </c:pt>
                <c:pt idx="70">
                  <c:v>390.31841226269501</c:v>
                </c:pt>
                <c:pt idx="71">
                  <c:v>390.31841226269501</c:v>
                </c:pt>
                <c:pt idx="72">
                  <c:v>390.31841226269501</c:v>
                </c:pt>
                <c:pt idx="73">
                  <c:v>390.31841226269501</c:v>
                </c:pt>
                <c:pt idx="74">
                  <c:v>390.31841226269501</c:v>
                </c:pt>
                <c:pt idx="75">
                  <c:v>390.31841226269501</c:v>
                </c:pt>
                <c:pt idx="76">
                  <c:v>390.31841226269501</c:v>
                </c:pt>
                <c:pt idx="77">
                  <c:v>390.31841226269501</c:v>
                </c:pt>
                <c:pt idx="78">
                  <c:v>390.31841226269501</c:v>
                </c:pt>
                <c:pt idx="79">
                  <c:v>390.31841226269501</c:v>
                </c:pt>
                <c:pt idx="80">
                  <c:v>390.31841226269501</c:v>
                </c:pt>
                <c:pt idx="81">
                  <c:v>390.31841226269501</c:v>
                </c:pt>
                <c:pt idx="82">
                  <c:v>390.31841226269501</c:v>
                </c:pt>
                <c:pt idx="83">
                  <c:v>390.31841226269501</c:v>
                </c:pt>
                <c:pt idx="84">
                  <c:v>390.31841226269501</c:v>
                </c:pt>
                <c:pt idx="85">
                  <c:v>390.31841226269501</c:v>
                </c:pt>
                <c:pt idx="86">
                  <c:v>390.31841226269501</c:v>
                </c:pt>
                <c:pt idx="87">
                  <c:v>390.31841226269501</c:v>
                </c:pt>
                <c:pt idx="88">
                  <c:v>390.31841226269501</c:v>
                </c:pt>
                <c:pt idx="89">
                  <c:v>390.31841226269501</c:v>
                </c:pt>
                <c:pt idx="90">
                  <c:v>390.31841226269501</c:v>
                </c:pt>
                <c:pt idx="91">
                  <c:v>390.31841226269501</c:v>
                </c:pt>
                <c:pt idx="92">
                  <c:v>390.31841226269501</c:v>
                </c:pt>
                <c:pt idx="93">
                  <c:v>390.31841226269501</c:v>
                </c:pt>
                <c:pt idx="94">
                  <c:v>390.31841226269501</c:v>
                </c:pt>
                <c:pt idx="95">
                  <c:v>390.31841226269501</c:v>
                </c:pt>
                <c:pt idx="96">
                  <c:v>390.31841226269501</c:v>
                </c:pt>
                <c:pt idx="97">
                  <c:v>390.31841226269501</c:v>
                </c:pt>
                <c:pt idx="98">
                  <c:v>390.31841226269501</c:v>
                </c:pt>
                <c:pt idx="99">
                  <c:v>390.31841226269501</c:v>
                </c:pt>
                <c:pt idx="100">
                  <c:v>390.31841226269501</c:v>
                </c:pt>
              </c:numCache>
            </c:numRef>
          </c:val>
          <c:smooth val="0"/>
          <c:extLst>
            <c:ext xmlns:c16="http://schemas.microsoft.com/office/drawing/2014/chart" uri="{C3380CC4-5D6E-409C-BE32-E72D297353CC}">
              <c16:uniqueId val="{00000003-451C-47C8-BE34-14CF1DB1EC41}"/>
            </c:ext>
          </c:extLst>
        </c:ser>
        <c:dLbls>
          <c:showLegendKey val="0"/>
          <c:showVal val="0"/>
          <c:showCatName val="0"/>
          <c:showSerName val="0"/>
          <c:showPercent val="0"/>
          <c:showBubbleSize val="0"/>
        </c:dLbls>
        <c:smooth val="0"/>
        <c:axId val="929733664"/>
        <c:axId val="1022396432"/>
      </c:lineChart>
      <c:catAx>
        <c:axId val="929733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2396432"/>
        <c:crosses val="autoZero"/>
        <c:auto val="1"/>
        <c:lblAlgn val="ctr"/>
        <c:lblOffset val="100"/>
        <c:tickLblSkip val="5"/>
        <c:noMultiLvlLbl val="0"/>
      </c:catAx>
      <c:valAx>
        <c:axId val="102239643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Carbon (Tonnes 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92973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t>Annual Credit Issuance - Schedule 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'Schedule 2 (2)'!$J$4:$J$29</c:f>
              <c:numCache>
                <c:formatCode>General</c:formatCode>
                <c:ptCount val="26"/>
                <c:pt idx="0">
                  <c:v>0</c:v>
                </c:pt>
                <c:pt idx="1">
                  <c:v>15.187161194765455</c:v>
                </c:pt>
                <c:pt idx="2">
                  <c:v>15.187161194765455</c:v>
                </c:pt>
                <c:pt idx="3">
                  <c:v>15.187161194765459</c:v>
                </c:pt>
                <c:pt idx="4">
                  <c:v>15.187161194765451</c:v>
                </c:pt>
                <c:pt idx="5">
                  <c:v>15.187161194765451</c:v>
                </c:pt>
                <c:pt idx="6">
                  <c:v>15.187161194765451</c:v>
                </c:pt>
                <c:pt idx="7">
                  <c:v>15.187161194765451</c:v>
                </c:pt>
                <c:pt idx="8">
                  <c:v>15.187161194765451</c:v>
                </c:pt>
                <c:pt idx="9">
                  <c:v>15.187161194765466</c:v>
                </c:pt>
                <c:pt idx="10">
                  <c:v>15.187161194765451</c:v>
                </c:pt>
                <c:pt idx="11">
                  <c:v>15.187161194765451</c:v>
                </c:pt>
                <c:pt idx="12">
                  <c:v>15.187161194765451</c:v>
                </c:pt>
                <c:pt idx="13">
                  <c:v>15.187161194765451</c:v>
                </c:pt>
                <c:pt idx="14">
                  <c:v>15.187161194765451</c:v>
                </c:pt>
                <c:pt idx="15">
                  <c:v>15.187161194765451</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07C1-407A-A569-CC928F13CE9D}"/>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155872"/>
        <c:crosses val="autoZero"/>
        <c:auto val="1"/>
        <c:lblAlgn val="ctr"/>
        <c:lblOffset val="100"/>
        <c:noMultiLvlLbl val="0"/>
      </c:catAx>
      <c:valAx>
        <c:axId val="168715587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3 Short Rotation: Abatement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3"/>
          <c:order val="0"/>
          <c:tx>
            <c:v>Baseline Carbon</c:v>
          </c:tx>
          <c:spPr>
            <a:ln w="28575" cap="rnd">
              <a:solidFill>
                <a:srgbClr val="FFC000"/>
              </a:solidFill>
              <a:round/>
            </a:ln>
            <a:effectLst/>
          </c:spPr>
          <c:marker>
            <c:symbol val="none"/>
          </c:marker>
          <c:cat>
            <c:numRef>
              <c:f>'LA S4 SR with Baseline'!$A$4:$A$114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'LA S4 SR with Baseline'!$F$4:$F$114</c:f>
              <c:numCache>
                <c:formatCode>General</c:formatCode>
                <c:ptCount val="111"/>
                <c:pt idx="0">
                  <c:v>0</c:v>
                </c:pt>
                <c:pt idx="1">
                  <c:v>0.58984762586922146</c:v>
                </c:pt>
                <c:pt idx="2">
                  <c:v>4.0670546211658518</c:v>
                </c:pt>
                <c:pt idx="3">
                  <c:v>20.84032178230807</c:v>
                </c:pt>
                <c:pt idx="4">
                  <c:v>46.441356237402935</c:v>
                </c:pt>
                <c:pt idx="5">
                  <c:v>78.345619287124919</c:v>
                </c:pt>
                <c:pt idx="6">
                  <c:v>113.20412470106142</c:v>
                </c:pt>
                <c:pt idx="7">
                  <c:v>148.57117171887117</c:v>
                </c:pt>
                <c:pt idx="8">
                  <c:v>182.96186512941517</c:v>
                </c:pt>
                <c:pt idx="9">
                  <c:v>215.54576786077314</c:v>
                </c:pt>
                <c:pt idx="10">
                  <c:v>246.14152378404287</c:v>
                </c:pt>
                <c:pt idx="11">
                  <c:v>86.955285225718796</c:v>
                </c:pt>
                <c:pt idx="12">
                  <c:v>52.634790665493448</c:v>
                </c:pt>
                <c:pt idx="13">
                  <c:v>33.649387106902104</c:v>
                </c:pt>
                <c:pt idx="14">
                  <c:v>26.562908196098476</c:v>
                </c:pt>
                <c:pt idx="15">
                  <c:v>21.971732663343492</c:v>
                </c:pt>
                <c:pt idx="16">
                  <c:v>18.546541581287869</c:v>
                </c:pt>
                <c:pt idx="17">
                  <c:v>15.862689151000636</c:v>
                </c:pt>
                <c:pt idx="18">
                  <c:v>13.713772801783117</c:v>
                </c:pt>
                <c:pt idx="19">
                  <c:v>11.949654779291095</c:v>
                </c:pt>
                <c:pt idx="20">
                  <c:v>10.476712509012353</c:v>
                </c:pt>
                <c:pt idx="21">
                  <c:v>9.2267694422506992</c:v>
                </c:pt>
                <c:pt idx="22">
                  <c:v>8.1617030002479662</c:v>
                </c:pt>
                <c:pt idx="23">
                  <c:v>7.2435269998757477</c:v>
                </c:pt>
                <c:pt idx="24">
                  <c:v>6.4467610557749717</c:v>
                </c:pt>
                <c:pt idx="25">
                  <c:v>5.7495748312837405</c:v>
                </c:pt>
                <c:pt idx="26">
                  <c:v>5.1406663266728918</c:v>
                </c:pt>
                <c:pt idx="27">
                  <c:v>4.6050248269691139</c:v>
                </c:pt>
                <c:pt idx="28">
                  <c:v>4.1322795662661695</c:v>
                </c:pt>
                <c:pt idx="29">
                  <c:v>3.7125791581515091</c:v>
                </c:pt>
                <c:pt idx="30">
                  <c:v>3.3413592764760085</c:v>
                </c:pt>
                <c:pt idx="31">
                  <c:v>3.0111343899466685</c:v>
                </c:pt>
                <c:pt idx="32">
                  <c:v>2.716743697210052</c:v>
                </c:pt>
                <c:pt idx="33">
                  <c:v>2.4529906484795432</c:v>
                </c:pt>
                <c:pt idx="34">
                  <c:v>2.2177525400276399</c:v>
                </c:pt>
                <c:pt idx="35">
                  <c:v>2.0068889696696686</c:v>
                </c:pt>
                <c:pt idx="36">
                  <c:v>1.8175813153344713</c:v>
                </c:pt>
                <c:pt idx="37">
                  <c:v>1.6468705359791154</c:v>
                </c:pt>
                <c:pt idx="38">
                  <c:v>1.4937004760036388</c:v>
                </c:pt>
                <c:pt idx="39">
                  <c:v>1.3556407909004216</c:v>
                </c:pt>
                <c:pt idx="40">
                  <c:v>1.2310607826853766</c:v>
                </c:pt>
                <c:pt idx="41">
                  <c:v>1.1181883365194794</c:v>
                </c:pt>
                <c:pt idx="42">
                  <c:v>1.0164724991412457</c:v>
                </c:pt>
                <c:pt idx="43">
                  <c:v>0.92442365652027958</c:v>
                </c:pt>
                <c:pt idx="44">
                  <c:v>0.84105565972907048</c:v>
                </c:pt>
                <c:pt idx="45">
                  <c:v>0.76526541714384677</c:v>
                </c:pt>
                <c:pt idx="46">
                  <c:v>0.69675287438126521</c:v>
                </c:pt>
                <c:pt idx="47">
                  <c:v>0.63457378396929731</c:v>
                </c:pt>
                <c:pt idx="48">
                  <c:v>0.57811014314010645</c:v>
                </c:pt>
                <c:pt idx="49">
                  <c:v>0.52665432438992443</c:v>
                </c:pt>
                <c:pt idx="50">
                  <c:v>0.48003598789578855</c:v>
                </c:pt>
                <c:pt idx="51">
                  <c:v>0.43764089689360147</c:v>
                </c:pt>
                <c:pt idx="52">
                  <c:v>0.39907072200700283</c:v>
                </c:pt>
                <c:pt idx="53">
                  <c:v>0.36386099301234465</c:v>
                </c:pt>
                <c:pt idx="54">
                  <c:v>0.33191115712880215</c:v>
                </c:pt>
                <c:pt idx="55">
                  <c:v>0.30281381919164013</c:v>
                </c:pt>
                <c:pt idx="56">
                  <c:v>0.27630666461396164</c:v>
                </c:pt>
                <c:pt idx="57">
                  <c:v>0.2520795862360472</c:v>
                </c:pt>
                <c:pt idx="58">
                  <c:v>0.23007110732051236</c:v>
                </c:pt>
                <c:pt idx="59">
                  <c:v>0.21000714340546967</c:v>
                </c:pt>
                <c:pt idx="60">
                  <c:v>0.19171216482526901</c:v>
                </c:pt>
                <c:pt idx="61">
                  <c:v>0.1749765374977528</c:v>
                </c:pt>
                <c:pt idx="62">
                  <c:v>0.15976152826944381</c:v>
                </c:pt>
                <c:pt idx="63">
                  <c:v>0.14588083041481584</c:v>
                </c:pt>
                <c:pt idx="64">
                  <c:v>0.13321560477499084</c:v>
                </c:pt>
                <c:pt idx="65">
                  <c:v>0.12162286377927033</c:v>
                </c:pt>
                <c:pt idx="66">
                  <c:v>0.11107759399855067</c:v>
                </c:pt>
                <c:pt idx="67">
                  <c:v>0.10145221623921084</c:v>
                </c:pt>
                <c:pt idx="68">
                  <c:v>9.2665589526330319E-2</c:v>
                </c:pt>
                <c:pt idx="69">
                  <c:v>8.4619558653666674E-2</c:v>
                </c:pt>
                <c:pt idx="70">
                  <c:v>7.7297651211823179E-2</c:v>
                </c:pt>
                <c:pt idx="71">
                  <c:v>7.0612042240054337E-2</c:v>
                </c:pt>
                <c:pt idx="72">
                  <c:v>6.4506993254971653E-2</c:v>
                </c:pt>
                <c:pt idx="73">
                  <c:v>5.8914816876488828E-2</c:v>
                </c:pt>
                <c:pt idx="74">
                  <c:v>5.3824500599345675E-2</c:v>
                </c:pt>
                <c:pt idx="75">
                  <c:v>4.9175359203358665E-2</c:v>
                </c:pt>
                <c:pt idx="76">
                  <c:v>4.492893769255283E-2</c:v>
                </c:pt>
                <c:pt idx="77">
                  <c:v>4.1038407599911335E-2</c:v>
                </c:pt>
                <c:pt idx="78">
                  <c:v>3.7496322407136996E-2</c:v>
                </c:pt>
                <c:pt idx="79">
                  <c:v>3.4260638054048997E-2</c:v>
                </c:pt>
                <c:pt idx="80">
                  <c:v>3.1304741556124664E-2</c:v>
                </c:pt>
                <c:pt idx="81">
                  <c:v>2.8596160579070332E-2</c:v>
                </c:pt>
                <c:pt idx="82">
                  <c:v>2.6129817167943502E-2</c:v>
                </c:pt>
                <c:pt idx="83">
                  <c:v>2.3876527026220003E-2</c:v>
                </c:pt>
                <c:pt idx="84">
                  <c:v>2.1817831830732669E-2</c:v>
                </c:pt>
                <c:pt idx="85">
                  <c:v>1.9931177260630168E-2</c:v>
                </c:pt>
                <c:pt idx="86">
                  <c:v>1.82130789822245E-2</c:v>
                </c:pt>
                <c:pt idx="87">
                  <c:v>1.6643251775212333E-2</c:v>
                </c:pt>
                <c:pt idx="88">
                  <c:v>1.5208873096094333E-2</c:v>
                </c:pt>
                <c:pt idx="89">
                  <c:v>1.3898233577919167E-2</c:v>
                </c:pt>
                <c:pt idx="90">
                  <c:v>1.2700639708098834E-2</c:v>
                </c:pt>
                <c:pt idx="91">
                  <c:v>1.1606325123862333E-2</c:v>
                </c:pt>
                <c:pt idx="92">
                  <c:v>1.0606369744886665E-2</c:v>
                </c:pt>
                <c:pt idx="93">
                  <c:v>9.6899101897803333E-3</c:v>
                </c:pt>
                <c:pt idx="94">
                  <c:v>8.8551700201121662E-3</c:v>
                </c:pt>
                <c:pt idx="95">
                  <c:v>8.0923808001703342E-3</c:v>
                </c:pt>
                <c:pt idx="96">
                  <c:v>7.3953339944696659E-3</c:v>
                </c:pt>
                <c:pt idx="97">
                  <c:v>6.7566240063556661E-3</c:v>
                </c:pt>
                <c:pt idx="98">
                  <c:v>6.1746863947706662E-3</c:v>
                </c:pt>
                <c:pt idx="99">
                  <c:v>5.6428911819866668E-3</c:v>
                </c:pt>
                <c:pt idx="100">
                  <c:v>5.1569145331238336E-3</c:v>
                </c:pt>
                <c:pt idx="101">
                  <c:v>4.7115971129700002E-3</c:v>
                </c:pt>
                <c:pt idx="102">
                  <c:v>4.3058514168743331E-3</c:v>
                </c:pt>
                <c:pt idx="103">
                  <c:v>3.9350575849860002E-3</c:v>
                </c:pt>
                <c:pt idx="104">
                  <c:v>3.5962031148321669E-3</c:v>
                </c:pt>
                <c:pt idx="105">
                  <c:v>3.2856924813955001E-3</c:v>
                </c:pt>
                <c:pt idx="106">
                  <c:v>3.0027690117553334E-3</c:v>
                </c:pt>
                <c:pt idx="107">
                  <c:v>2.7442126986486665E-3</c:v>
                </c:pt>
                <c:pt idx="108">
                  <c:v>2.5079240535873337E-3</c:v>
                </c:pt>
                <c:pt idx="109">
                  <c:v>2.2913968086221669E-3</c:v>
                </c:pt>
                <c:pt idx="110">
                  <c:v>2.0941041267135002E-3</c:v>
                </c:pt>
              </c:numCache>
            </c:numRef>
          </c:val>
          <c:smooth val="0"/>
          <c:extLst>
            <c:ext xmlns:c16="http://schemas.microsoft.com/office/drawing/2014/chart" uri="{C3380CC4-5D6E-409C-BE32-E72D297353CC}">
              <c16:uniqueId val="{00000000-CC2D-4723-8E2E-0A22C1DCA925}"/>
            </c:ext>
          </c:extLst>
        </c:ser>
        <c:ser>
          <c:idx val="4"/>
          <c:order val="1"/>
          <c:tx>
            <c:v>Baseline Average Carbon Stock</c:v>
          </c:tx>
          <c:spPr>
            <a:ln w="28575" cap="rnd">
              <a:solidFill>
                <a:srgbClr val="FFC000">
                  <a:alpha val="50000"/>
                </a:srgbClr>
              </a:solidFill>
              <a:prstDash val="dash"/>
              <a:round/>
            </a:ln>
            <a:effectLst/>
          </c:spPr>
          <c:marker>
            <c:symbol val="none"/>
          </c:marker>
          <c:cat>
            <c:numRef>
              <c:f>'LA S4 SR with Baseline'!$A$4:$A$114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'LA S4 SR with Baseline'!$G$4:$G$114</c:f>
              <c:numCache>
                <c:formatCode>General</c:formatCode>
                <c:ptCount val="111"/>
                <c:pt idx="0">
                  <c:v>6.2252545917910753</c:v>
                </c:pt>
                <c:pt idx="1">
                  <c:v>6.2252545917910753</c:v>
                </c:pt>
                <c:pt idx="2">
                  <c:v>6.2252545917910753</c:v>
                </c:pt>
                <c:pt idx="3">
                  <c:v>6.2252545917910753</c:v>
                </c:pt>
                <c:pt idx="4">
                  <c:v>6.2252545917910753</c:v>
                </c:pt>
                <c:pt idx="5">
                  <c:v>6.2252545917910753</c:v>
                </c:pt>
                <c:pt idx="6">
                  <c:v>6.2252545917910753</c:v>
                </c:pt>
                <c:pt idx="7">
                  <c:v>6.2252545917910753</c:v>
                </c:pt>
                <c:pt idx="8">
                  <c:v>6.2252545917910753</c:v>
                </c:pt>
                <c:pt idx="9">
                  <c:v>6.2252545917910753</c:v>
                </c:pt>
                <c:pt idx="10">
                  <c:v>6.2252545917910753</c:v>
                </c:pt>
                <c:pt idx="11">
                  <c:v>6.2252545917910753</c:v>
                </c:pt>
                <c:pt idx="12">
                  <c:v>6.2252545917910753</c:v>
                </c:pt>
                <c:pt idx="13">
                  <c:v>6.2252545917910753</c:v>
                </c:pt>
                <c:pt idx="14">
                  <c:v>6.2252545917910753</c:v>
                </c:pt>
                <c:pt idx="15">
                  <c:v>6.2252545917910753</c:v>
                </c:pt>
                <c:pt idx="16">
                  <c:v>6.2252545917910753</c:v>
                </c:pt>
                <c:pt idx="17">
                  <c:v>6.2252545917910753</c:v>
                </c:pt>
                <c:pt idx="18">
                  <c:v>6.2252545917910753</c:v>
                </c:pt>
                <c:pt idx="19">
                  <c:v>6.2252545917910753</c:v>
                </c:pt>
                <c:pt idx="20">
                  <c:v>6.2252545917910753</c:v>
                </c:pt>
                <c:pt idx="21">
                  <c:v>6.2252545917910753</c:v>
                </c:pt>
                <c:pt idx="22">
                  <c:v>6.2252545917910753</c:v>
                </c:pt>
                <c:pt idx="23">
                  <c:v>6.2252545917910753</c:v>
                </c:pt>
                <c:pt idx="24">
                  <c:v>6.2252545917910753</c:v>
                </c:pt>
                <c:pt idx="25">
                  <c:v>6.2252545917910753</c:v>
                </c:pt>
                <c:pt idx="26">
                  <c:v>6.2252545917910753</c:v>
                </c:pt>
                <c:pt idx="27">
                  <c:v>6.2252545917910753</c:v>
                </c:pt>
                <c:pt idx="28">
                  <c:v>6.2252545917910753</c:v>
                </c:pt>
                <c:pt idx="29">
                  <c:v>6.2252545917910753</c:v>
                </c:pt>
                <c:pt idx="30">
                  <c:v>6.2252545917910753</c:v>
                </c:pt>
                <c:pt idx="31">
                  <c:v>6.2252545917910753</c:v>
                </c:pt>
                <c:pt idx="32">
                  <c:v>6.2252545917910753</c:v>
                </c:pt>
                <c:pt idx="33">
                  <c:v>6.2252545917910753</c:v>
                </c:pt>
                <c:pt idx="34">
                  <c:v>6.2252545917910753</c:v>
                </c:pt>
                <c:pt idx="35">
                  <c:v>6.2252545917910753</c:v>
                </c:pt>
                <c:pt idx="36">
                  <c:v>6.2252545917910753</c:v>
                </c:pt>
                <c:pt idx="37">
                  <c:v>6.2252545917910753</c:v>
                </c:pt>
                <c:pt idx="38">
                  <c:v>6.2252545917910753</c:v>
                </c:pt>
                <c:pt idx="39">
                  <c:v>6.2252545917910753</c:v>
                </c:pt>
                <c:pt idx="40">
                  <c:v>6.2252545917910753</c:v>
                </c:pt>
                <c:pt idx="41">
                  <c:v>6.2252545917910753</c:v>
                </c:pt>
                <c:pt idx="42">
                  <c:v>6.2252545917910753</c:v>
                </c:pt>
                <c:pt idx="43">
                  <c:v>6.2252545917910753</c:v>
                </c:pt>
                <c:pt idx="44">
                  <c:v>6.2252545917910753</c:v>
                </c:pt>
                <c:pt idx="45">
                  <c:v>6.2252545917910753</c:v>
                </c:pt>
                <c:pt idx="46">
                  <c:v>6.2252545917910753</c:v>
                </c:pt>
                <c:pt idx="47">
                  <c:v>6.2252545917910753</c:v>
                </c:pt>
                <c:pt idx="48">
                  <c:v>6.2252545917910753</c:v>
                </c:pt>
                <c:pt idx="49">
                  <c:v>6.2252545917910753</c:v>
                </c:pt>
                <c:pt idx="50">
                  <c:v>6.2252545917910753</c:v>
                </c:pt>
                <c:pt idx="51">
                  <c:v>6.2252545917910753</c:v>
                </c:pt>
                <c:pt idx="52">
                  <c:v>6.2252545917910753</c:v>
                </c:pt>
                <c:pt idx="53">
                  <c:v>6.2252545917910753</c:v>
                </c:pt>
                <c:pt idx="54">
                  <c:v>6.2252545917910753</c:v>
                </c:pt>
                <c:pt idx="55">
                  <c:v>6.2252545917910753</c:v>
                </c:pt>
                <c:pt idx="56">
                  <c:v>6.2252545917910753</c:v>
                </c:pt>
                <c:pt idx="57">
                  <c:v>6.2252545917910753</c:v>
                </c:pt>
                <c:pt idx="58">
                  <c:v>6.2252545917910753</c:v>
                </c:pt>
                <c:pt idx="59">
                  <c:v>6.2252545917910753</c:v>
                </c:pt>
                <c:pt idx="60">
                  <c:v>6.2252545917910753</c:v>
                </c:pt>
                <c:pt idx="61">
                  <c:v>6.2252545917910753</c:v>
                </c:pt>
                <c:pt idx="62">
                  <c:v>6.2252545917910753</c:v>
                </c:pt>
                <c:pt idx="63">
                  <c:v>6.2252545917910753</c:v>
                </c:pt>
                <c:pt idx="64">
                  <c:v>6.2252545917910753</c:v>
                </c:pt>
                <c:pt idx="65">
                  <c:v>6.2252545917910753</c:v>
                </c:pt>
                <c:pt idx="66">
                  <c:v>6.2252545917910753</c:v>
                </c:pt>
                <c:pt idx="67">
                  <c:v>6.2252545917910753</c:v>
                </c:pt>
                <c:pt idx="68">
                  <c:v>6.2252545917910753</c:v>
                </c:pt>
                <c:pt idx="69">
                  <c:v>6.2252545917910753</c:v>
                </c:pt>
                <c:pt idx="70">
                  <c:v>6.2252545917910753</c:v>
                </c:pt>
                <c:pt idx="71">
                  <c:v>6.2252545917910753</c:v>
                </c:pt>
                <c:pt idx="72">
                  <c:v>6.2252545917910753</c:v>
                </c:pt>
                <c:pt idx="73">
                  <c:v>6.2252545917910753</c:v>
                </c:pt>
                <c:pt idx="74">
                  <c:v>6.2252545917910753</c:v>
                </c:pt>
                <c:pt idx="75">
                  <c:v>6.2252545917910753</c:v>
                </c:pt>
                <c:pt idx="76">
                  <c:v>6.2252545917910753</c:v>
                </c:pt>
                <c:pt idx="77">
                  <c:v>6.2252545917910753</c:v>
                </c:pt>
                <c:pt idx="78">
                  <c:v>6.2252545917910753</c:v>
                </c:pt>
                <c:pt idx="79">
                  <c:v>6.2252545917910753</c:v>
                </c:pt>
                <c:pt idx="80">
                  <c:v>6.2252545917910753</c:v>
                </c:pt>
                <c:pt idx="81">
                  <c:v>6.2252545917910753</c:v>
                </c:pt>
                <c:pt idx="82">
                  <c:v>6.2252545917910753</c:v>
                </c:pt>
                <c:pt idx="83">
                  <c:v>6.2252545917910753</c:v>
                </c:pt>
                <c:pt idx="84">
                  <c:v>6.2252545917910753</c:v>
                </c:pt>
                <c:pt idx="85">
                  <c:v>6.2252545917910753</c:v>
                </c:pt>
                <c:pt idx="86">
                  <c:v>6.2252545917910753</c:v>
                </c:pt>
                <c:pt idx="87">
                  <c:v>6.2252545917910753</c:v>
                </c:pt>
                <c:pt idx="88">
                  <c:v>6.2252545917910753</c:v>
                </c:pt>
                <c:pt idx="89">
                  <c:v>6.2252545917910753</c:v>
                </c:pt>
                <c:pt idx="90">
                  <c:v>6.2252545917910753</c:v>
                </c:pt>
                <c:pt idx="91">
                  <c:v>6.2252545917910753</c:v>
                </c:pt>
                <c:pt idx="92">
                  <c:v>6.2252545917910753</c:v>
                </c:pt>
                <c:pt idx="93">
                  <c:v>6.2252545917910753</c:v>
                </c:pt>
                <c:pt idx="94">
                  <c:v>6.2252545917910753</c:v>
                </c:pt>
                <c:pt idx="95">
                  <c:v>6.2252545917910753</c:v>
                </c:pt>
                <c:pt idx="96">
                  <c:v>6.2252545917910753</c:v>
                </c:pt>
                <c:pt idx="97">
                  <c:v>6.2252545917910753</c:v>
                </c:pt>
                <c:pt idx="98">
                  <c:v>6.2252545917910753</c:v>
                </c:pt>
                <c:pt idx="99">
                  <c:v>6.2252545917910753</c:v>
                </c:pt>
                <c:pt idx="100">
                  <c:v>6.2252545917910753</c:v>
                </c:pt>
                <c:pt idx="101">
                  <c:v>6.2252545917910753</c:v>
                </c:pt>
                <c:pt idx="102">
                  <c:v>6.2252545917910753</c:v>
                </c:pt>
                <c:pt idx="103">
                  <c:v>6.2252545917910753</c:v>
                </c:pt>
                <c:pt idx="104">
                  <c:v>6.2252545917910753</c:v>
                </c:pt>
                <c:pt idx="105">
                  <c:v>6.2252545917910753</c:v>
                </c:pt>
                <c:pt idx="106">
                  <c:v>6.2252545917910753</c:v>
                </c:pt>
                <c:pt idx="107">
                  <c:v>6.2252545917910753</c:v>
                </c:pt>
                <c:pt idx="108">
                  <c:v>6.2252545917910753</c:v>
                </c:pt>
                <c:pt idx="109">
                  <c:v>6.2252545917910753</c:v>
                </c:pt>
                <c:pt idx="110">
                  <c:v>6.2252545917910753</c:v>
                </c:pt>
              </c:numCache>
            </c:numRef>
          </c:val>
          <c:smooth val="0"/>
          <c:extLst>
            <c:ext xmlns:c16="http://schemas.microsoft.com/office/drawing/2014/chart" uri="{C3380CC4-5D6E-409C-BE32-E72D297353CC}">
              <c16:uniqueId val="{00000001-CC2D-4723-8E2E-0A22C1DCA925}"/>
            </c:ext>
          </c:extLst>
        </c:ser>
        <c:ser>
          <c:idx val="0"/>
          <c:order val="2"/>
          <c:tx>
            <c:v>Project Carbon</c:v>
          </c:tx>
          <c:spPr>
            <a:ln w="28575" cap="rnd">
              <a:solidFill>
                <a:srgbClr val="0070C0"/>
              </a:solidFill>
              <a:round/>
            </a:ln>
            <a:effectLst/>
          </c:spPr>
          <c:marker>
            <c:symbol val="none"/>
          </c:marker>
          <c:cat>
            <c:numRef>
              <c:f>'LA S4 SR with Baseline'!$A$4:$A$114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'LA S4 SR with Baseline'!$C$4:$C$114</c:f>
              <c:numCache>
                <c:formatCode>General</c:formatCode>
                <c:ptCount val="111"/>
                <c:pt idx="10">
                  <c:v>0</c:v>
                </c:pt>
                <c:pt idx="11">
                  <c:v>0.58984762586922146</c:v>
                </c:pt>
                <c:pt idx="12">
                  <c:v>4.0670546211658518</c:v>
                </c:pt>
                <c:pt idx="13">
                  <c:v>20.84032178230807</c:v>
                </c:pt>
                <c:pt idx="14">
                  <c:v>46.441356237402935</c:v>
                </c:pt>
                <c:pt idx="15">
                  <c:v>78.345619287124919</c:v>
                </c:pt>
                <c:pt idx="16">
                  <c:v>113.20412470106142</c:v>
                </c:pt>
                <c:pt idx="17">
                  <c:v>148.57117171887114</c:v>
                </c:pt>
                <c:pt idx="18">
                  <c:v>182.96186512941517</c:v>
                </c:pt>
                <c:pt idx="19">
                  <c:v>215.54576786077314</c:v>
                </c:pt>
                <c:pt idx="20">
                  <c:v>246.14152378404287</c:v>
                </c:pt>
                <c:pt idx="21">
                  <c:v>142.00962733517983</c:v>
                </c:pt>
                <c:pt idx="22">
                  <c:v>84.991882536074129</c:v>
                </c:pt>
                <c:pt idx="23">
                  <c:v>56.694813993625161</c:v>
                </c:pt>
                <c:pt idx="24">
                  <c:v>61.023708936548545</c:v>
                </c:pt>
                <c:pt idx="25">
                  <c:v>78.684613387079764</c:v>
                </c:pt>
                <c:pt idx="26">
                  <c:v>104.9447582032257</c:v>
                </c:pt>
                <c:pt idx="27">
                  <c:v>135.43279102626465</c:v>
                </c:pt>
                <c:pt idx="28">
                  <c:v>167.34953579761185</c:v>
                </c:pt>
                <c:pt idx="29">
                  <c:v>198.86188829806767</c:v>
                </c:pt>
                <c:pt idx="30">
                  <c:v>229.25164354222693</c:v>
                </c:pt>
                <c:pt idx="31">
                  <c:v>257.95242344245906</c:v>
                </c:pt>
                <c:pt idx="32">
                  <c:v>152.28067300345643</c:v>
                </c:pt>
                <c:pt idx="33">
                  <c:v>93.269775371348771</c:v>
                </c:pt>
                <c:pt idx="34">
                  <c:v>64.4210396080002</c:v>
                </c:pt>
                <c:pt idx="35">
                  <c:v>67.890948011410742</c:v>
                </c:pt>
                <c:pt idx="36">
                  <c:v>84.752418119248617</c:v>
                </c:pt>
                <c:pt idx="37">
                  <c:v>110.2252777390419</c:v>
                </c:pt>
                <c:pt idx="38">
                  <c:v>140.17336414523174</c:v>
                </c:pt>
                <c:pt idx="39">
                  <c:v>171.54507337159427</c:v>
                </c:pt>
                <c:pt idx="40">
                  <c:v>202.5787135477471</c:v>
                </c:pt>
                <c:pt idx="41">
                  <c:v>232.46345091905687</c:v>
                </c:pt>
                <c:pt idx="42">
                  <c:v>260.87755154228398</c:v>
                </c:pt>
                <c:pt idx="43">
                  <c:v>154.86145497166535</c:v>
                </c:pt>
                <c:pt idx="44">
                  <c:v>95.526285570603577</c:v>
                </c:pt>
                <c:pt idx="45">
                  <c:v>66.334074265854412</c:v>
                </c:pt>
                <c:pt idx="46">
                  <c:v>69.64165980770116</c:v>
                </c:pt>
                <c:pt idx="47">
                  <c:v>86.313600759614104</c:v>
                </c:pt>
                <c:pt idx="48">
                  <c:v>111.61411766781538</c:v>
                </c:pt>
                <c:pt idx="49">
                  <c:v>141.32224214727714</c:v>
                </c:pt>
                <c:pt idx="50">
                  <c:v>172.64715840946874</c:v>
                </c:pt>
                <c:pt idx="51">
                  <c:v>203.56206233342803</c:v>
                </c:pt>
                <c:pt idx="52">
                  <c:v>233.34159638601687</c:v>
                </c:pt>
                <c:pt idx="53">
                  <c:v>261.58340921995381</c:v>
                </c:pt>
                <c:pt idx="54">
                  <c:v>155.66050462438611</c:v>
                </c:pt>
                <c:pt idx="55">
                  <c:v>96.898237019843393</c:v>
                </c:pt>
                <c:pt idx="56">
                  <c:v>67.08697983762211</c:v>
                </c:pt>
                <c:pt idx="57">
                  <c:v>70.144765172028798</c:v>
                </c:pt>
                <c:pt idx="58">
                  <c:v>86.775964204670345</c:v>
                </c:pt>
                <c:pt idx="59">
                  <c:v>112.02405427717852</c:v>
                </c:pt>
                <c:pt idx="60">
                  <c:v>141.68796671723308</c:v>
                </c:pt>
                <c:pt idx="61">
                  <c:v>172.88580101510868</c:v>
                </c:pt>
                <c:pt idx="62">
                  <c:v>203.85538500018842</c:v>
                </c:pt>
                <c:pt idx="63">
                  <c:v>233.60501626110366</c:v>
                </c:pt>
                <c:pt idx="64">
                  <c:v>261.82032567303133</c:v>
                </c:pt>
                <c:pt idx="65">
                  <c:v>155.78561503090813</c:v>
                </c:pt>
                <c:pt idx="66">
                  <c:v>96.984457474562745</c:v>
                </c:pt>
                <c:pt idx="67">
                  <c:v>67.178609286476927</c:v>
                </c:pt>
                <c:pt idx="68">
                  <c:v>70.217493717253348</c:v>
                </c:pt>
                <c:pt idx="69">
                  <c:v>86.76877199758097</c:v>
                </c:pt>
                <c:pt idx="70">
                  <c:v>112.0676618050874</c:v>
                </c:pt>
                <c:pt idx="71">
                  <c:v>141.72354149311292</c:v>
                </c:pt>
                <c:pt idx="72">
                  <c:v>172.91537937324907</c:v>
                </c:pt>
                <c:pt idx="73">
                  <c:v>203.7940575885267</c:v>
                </c:pt>
                <c:pt idx="74">
                  <c:v>233.62712850884378</c:v>
                </c:pt>
                <c:pt idx="75">
                  <c:v>261.84014548663043</c:v>
                </c:pt>
                <c:pt idx="76">
                  <c:v>155.85282975392221</c:v>
                </c:pt>
                <c:pt idx="77">
                  <c:v>96.403160311196388</c:v>
                </c:pt>
                <c:pt idx="78">
                  <c:v>67.18420546485855</c:v>
                </c:pt>
                <c:pt idx="79">
                  <c:v>70.338173088229595</c:v>
                </c:pt>
                <c:pt idx="80">
                  <c:v>86.926542348822068</c:v>
                </c:pt>
                <c:pt idx="81">
                  <c:v>112.16165958320278</c:v>
                </c:pt>
                <c:pt idx="82">
                  <c:v>141.90116099704574</c:v>
                </c:pt>
                <c:pt idx="83">
                  <c:v>173.08991996210568</c:v>
                </c:pt>
                <c:pt idx="84">
                  <c:v>203.96189874112079</c:v>
                </c:pt>
                <c:pt idx="85">
                  <c:v>233.70343479027034</c:v>
                </c:pt>
                <c:pt idx="86">
                  <c:v>261.99014129344221</c:v>
                </c:pt>
                <c:pt idx="87">
                  <c:v>155.97527821799002</c:v>
                </c:pt>
                <c:pt idx="88">
                  <c:v>96.479469608517363</c:v>
                </c:pt>
                <c:pt idx="89">
                  <c:v>67.162812436558625</c:v>
                </c:pt>
                <c:pt idx="90">
                  <c:v>70.33678090918805</c:v>
                </c:pt>
                <c:pt idx="91">
                  <c:v>86.897056287489988</c:v>
                </c:pt>
                <c:pt idx="92">
                  <c:v>112.11178800681992</c:v>
                </c:pt>
                <c:pt idx="93">
                  <c:v>141.75353999705143</c:v>
                </c:pt>
                <c:pt idx="94">
                  <c:v>173.02658287144649</c:v>
                </c:pt>
                <c:pt idx="95">
                  <c:v>203.89932641875177</c:v>
                </c:pt>
                <c:pt idx="96">
                  <c:v>233.64353898244306</c:v>
                </c:pt>
                <c:pt idx="97">
                  <c:v>261.85525903677319</c:v>
                </c:pt>
                <c:pt idx="98">
                  <c:v>156.04230301893253</c:v>
                </c:pt>
                <c:pt idx="99">
                  <c:v>97.216176808101011</c:v>
                </c:pt>
                <c:pt idx="100">
                  <c:v>67.358266616407221</c:v>
                </c:pt>
                <c:pt idx="101">
                  <c:v>70.378896971634177</c:v>
                </c:pt>
                <c:pt idx="102">
                  <c:v>86.982029700430473</c:v>
                </c:pt>
                <c:pt idx="103">
                  <c:v>112.20877697826053</c:v>
                </c:pt>
                <c:pt idx="104">
                  <c:v>141.85605580250376</c:v>
                </c:pt>
                <c:pt idx="105">
                  <c:v>173.04056470476718</c:v>
                </c:pt>
                <c:pt idx="106">
                  <c:v>203.99896378964243</c:v>
                </c:pt>
                <c:pt idx="107">
                  <c:v>233.73911301219826</c:v>
                </c:pt>
                <c:pt idx="108">
                  <c:v>261.94623797602083</c:v>
                </c:pt>
                <c:pt idx="109">
                  <c:v>156.00845787509402</c:v>
                </c:pt>
                <c:pt idx="110">
                  <c:v>97.146102389025401</c:v>
                </c:pt>
              </c:numCache>
            </c:numRef>
          </c:val>
          <c:smooth val="0"/>
          <c:extLst>
            <c:ext xmlns:c16="http://schemas.microsoft.com/office/drawing/2014/chart" uri="{C3380CC4-5D6E-409C-BE32-E72D297353CC}">
              <c16:uniqueId val="{00000002-CC2D-4723-8E2E-0A22C1DCA925}"/>
            </c:ext>
          </c:extLst>
        </c:ser>
        <c:ser>
          <c:idx val="2"/>
          <c:order val="3"/>
          <c:tx>
            <c:v>Project Average Carbon Stock</c:v>
          </c:tx>
          <c:spPr>
            <a:ln w="28575" cap="rnd">
              <a:solidFill>
                <a:srgbClr val="0070C0">
                  <a:alpha val="50000"/>
                </a:srgbClr>
              </a:solidFill>
              <a:prstDash val="dash"/>
              <a:round/>
            </a:ln>
            <a:effectLst/>
          </c:spPr>
          <c:marker>
            <c:symbol val="none"/>
          </c:marker>
          <c:cat>
            <c:numRef>
              <c:f>'LA S4 SR with Baseline'!$A$4:$A$114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'LA S4 SR with Baseline'!$H$4:$H$114</c:f>
              <c:numCache>
                <c:formatCode>General</c:formatCode>
                <c:ptCount val="111"/>
                <c:pt idx="0">
                  <c:v>131.88122593915989</c:v>
                </c:pt>
                <c:pt idx="1">
                  <c:v>131.88122593915989</c:v>
                </c:pt>
                <c:pt idx="2">
                  <c:v>131.88122593915989</c:v>
                </c:pt>
                <c:pt idx="3">
                  <c:v>131.88122593915989</c:v>
                </c:pt>
                <c:pt idx="4">
                  <c:v>131.88122593915989</c:v>
                </c:pt>
                <c:pt idx="5">
                  <c:v>131.88122593915989</c:v>
                </c:pt>
                <c:pt idx="6">
                  <c:v>131.88122593915989</c:v>
                </c:pt>
                <c:pt idx="7">
                  <c:v>131.88122593915989</c:v>
                </c:pt>
                <c:pt idx="8">
                  <c:v>131.88122593915989</c:v>
                </c:pt>
                <c:pt idx="9">
                  <c:v>131.88122593915989</c:v>
                </c:pt>
                <c:pt idx="10">
                  <c:v>131.88122593915989</c:v>
                </c:pt>
                <c:pt idx="11">
                  <c:v>131.88122593915989</c:v>
                </c:pt>
                <c:pt idx="12">
                  <c:v>131.88122593915989</c:v>
                </c:pt>
                <c:pt idx="13">
                  <c:v>131.88122593915989</c:v>
                </c:pt>
                <c:pt idx="14">
                  <c:v>131.88122593915989</c:v>
                </c:pt>
                <c:pt idx="15">
                  <c:v>131.88122593915989</c:v>
                </c:pt>
                <c:pt idx="16">
                  <c:v>131.88122593915989</c:v>
                </c:pt>
                <c:pt idx="17">
                  <c:v>131.88122593915989</c:v>
                </c:pt>
                <c:pt idx="18">
                  <c:v>131.88122593915989</c:v>
                </c:pt>
                <c:pt idx="19">
                  <c:v>131.88122593915989</c:v>
                </c:pt>
                <c:pt idx="20">
                  <c:v>131.88122593915989</c:v>
                </c:pt>
                <c:pt idx="21">
                  <c:v>131.88122593915989</c:v>
                </c:pt>
                <c:pt idx="22">
                  <c:v>131.88122593915989</c:v>
                </c:pt>
                <c:pt idx="23">
                  <c:v>131.88122593915989</c:v>
                </c:pt>
                <c:pt idx="24">
                  <c:v>131.88122593915989</c:v>
                </c:pt>
                <c:pt idx="25">
                  <c:v>131.88122593915989</c:v>
                </c:pt>
                <c:pt idx="26">
                  <c:v>131.88122593915989</c:v>
                </c:pt>
                <c:pt idx="27">
                  <c:v>131.88122593915989</c:v>
                </c:pt>
                <c:pt idx="28">
                  <c:v>131.88122593915989</c:v>
                </c:pt>
                <c:pt idx="29">
                  <c:v>131.88122593915989</c:v>
                </c:pt>
                <c:pt idx="30">
                  <c:v>131.88122593915989</c:v>
                </c:pt>
                <c:pt idx="31">
                  <c:v>131.88122593915989</c:v>
                </c:pt>
                <c:pt idx="32">
                  <c:v>131.88122593915989</c:v>
                </c:pt>
                <c:pt idx="33">
                  <c:v>131.88122593915989</c:v>
                </c:pt>
                <c:pt idx="34">
                  <c:v>131.88122593915989</c:v>
                </c:pt>
                <c:pt idx="35">
                  <c:v>131.88122593915989</c:v>
                </c:pt>
                <c:pt idx="36">
                  <c:v>131.88122593915989</c:v>
                </c:pt>
                <c:pt idx="37">
                  <c:v>131.88122593915989</c:v>
                </c:pt>
                <c:pt idx="38">
                  <c:v>131.88122593915989</c:v>
                </c:pt>
                <c:pt idx="39">
                  <c:v>131.88122593915989</c:v>
                </c:pt>
                <c:pt idx="40">
                  <c:v>131.88122593915989</c:v>
                </c:pt>
                <c:pt idx="41">
                  <c:v>131.88122593915989</c:v>
                </c:pt>
                <c:pt idx="42">
                  <c:v>131.88122593915989</c:v>
                </c:pt>
                <c:pt idx="43">
                  <c:v>131.88122593915989</c:v>
                </c:pt>
                <c:pt idx="44">
                  <c:v>131.88122593915989</c:v>
                </c:pt>
                <c:pt idx="45">
                  <c:v>131.88122593915989</c:v>
                </c:pt>
                <c:pt idx="46">
                  <c:v>131.88122593915989</c:v>
                </c:pt>
                <c:pt idx="47">
                  <c:v>131.88122593915989</c:v>
                </c:pt>
                <c:pt idx="48">
                  <c:v>131.88122593915989</c:v>
                </c:pt>
                <c:pt idx="49">
                  <c:v>131.88122593915989</c:v>
                </c:pt>
                <c:pt idx="50">
                  <c:v>131.88122593915989</c:v>
                </c:pt>
                <c:pt idx="51">
                  <c:v>131.88122593915989</c:v>
                </c:pt>
                <c:pt idx="52">
                  <c:v>131.88122593915989</c:v>
                </c:pt>
                <c:pt idx="53">
                  <c:v>131.88122593915989</c:v>
                </c:pt>
                <c:pt idx="54">
                  <c:v>131.88122593915989</c:v>
                </c:pt>
                <c:pt idx="55">
                  <c:v>131.88122593915989</c:v>
                </c:pt>
                <c:pt idx="56">
                  <c:v>131.88122593915989</c:v>
                </c:pt>
                <c:pt idx="57">
                  <c:v>131.88122593915989</c:v>
                </c:pt>
                <c:pt idx="58">
                  <c:v>131.88122593915989</c:v>
                </c:pt>
                <c:pt idx="59">
                  <c:v>131.88122593915989</c:v>
                </c:pt>
                <c:pt idx="60">
                  <c:v>131.88122593915989</c:v>
                </c:pt>
                <c:pt idx="61">
                  <c:v>131.88122593915989</c:v>
                </c:pt>
                <c:pt idx="62">
                  <c:v>131.88122593915989</c:v>
                </c:pt>
                <c:pt idx="63">
                  <c:v>131.88122593915989</c:v>
                </c:pt>
                <c:pt idx="64">
                  <c:v>131.88122593915989</c:v>
                </c:pt>
                <c:pt idx="65">
                  <c:v>131.88122593915989</c:v>
                </c:pt>
                <c:pt idx="66">
                  <c:v>131.88122593915989</c:v>
                </c:pt>
                <c:pt idx="67">
                  <c:v>131.88122593915989</c:v>
                </c:pt>
                <c:pt idx="68">
                  <c:v>131.88122593915989</c:v>
                </c:pt>
                <c:pt idx="69">
                  <c:v>131.88122593915989</c:v>
                </c:pt>
                <c:pt idx="70">
                  <c:v>131.88122593915989</c:v>
                </c:pt>
                <c:pt idx="71">
                  <c:v>131.88122593915989</c:v>
                </c:pt>
                <c:pt idx="72">
                  <c:v>131.88122593915989</c:v>
                </c:pt>
                <c:pt idx="73">
                  <c:v>131.88122593915989</c:v>
                </c:pt>
                <c:pt idx="74">
                  <c:v>131.88122593915989</c:v>
                </c:pt>
                <c:pt idx="75">
                  <c:v>131.88122593915989</c:v>
                </c:pt>
                <c:pt idx="76">
                  <c:v>131.88122593915989</c:v>
                </c:pt>
                <c:pt idx="77">
                  <c:v>131.88122593915989</c:v>
                </c:pt>
                <c:pt idx="78">
                  <c:v>131.88122593915989</c:v>
                </c:pt>
                <c:pt idx="79">
                  <c:v>131.88122593915989</c:v>
                </c:pt>
                <c:pt idx="80">
                  <c:v>131.88122593915989</c:v>
                </c:pt>
                <c:pt idx="81">
                  <c:v>131.88122593915989</c:v>
                </c:pt>
                <c:pt idx="82">
                  <c:v>131.88122593915989</c:v>
                </c:pt>
                <c:pt idx="83">
                  <c:v>131.88122593915989</c:v>
                </c:pt>
                <c:pt idx="84">
                  <c:v>131.88122593915989</c:v>
                </c:pt>
                <c:pt idx="85">
                  <c:v>131.88122593915989</c:v>
                </c:pt>
                <c:pt idx="86">
                  <c:v>131.88122593915989</c:v>
                </c:pt>
                <c:pt idx="87">
                  <c:v>131.88122593915989</c:v>
                </c:pt>
                <c:pt idx="88">
                  <c:v>131.88122593915989</c:v>
                </c:pt>
                <c:pt idx="89">
                  <c:v>131.88122593915989</c:v>
                </c:pt>
                <c:pt idx="90">
                  <c:v>131.88122593915989</c:v>
                </c:pt>
                <c:pt idx="91">
                  <c:v>131.88122593915989</c:v>
                </c:pt>
                <c:pt idx="92">
                  <c:v>131.88122593915989</c:v>
                </c:pt>
                <c:pt idx="93">
                  <c:v>131.88122593915989</c:v>
                </c:pt>
                <c:pt idx="94">
                  <c:v>131.88122593915989</c:v>
                </c:pt>
                <c:pt idx="95">
                  <c:v>131.88122593915989</c:v>
                </c:pt>
                <c:pt idx="96">
                  <c:v>131.88122593915989</c:v>
                </c:pt>
                <c:pt idx="97">
                  <c:v>131.88122593915989</c:v>
                </c:pt>
                <c:pt idx="98">
                  <c:v>131.88122593915989</c:v>
                </c:pt>
                <c:pt idx="99">
                  <c:v>131.88122593915989</c:v>
                </c:pt>
                <c:pt idx="100">
                  <c:v>131.88122593915989</c:v>
                </c:pt>
                <c:pt idx="101">
                  <c:v>131.88122593915989</c:v>
                </c:pt>
                <c:pt idx="102">
                  <c:v>131.88122593915989</c:v>
                </c:pt>
                <c:pt idx="103">
                  <c:v>131.88122593915989</c:v>
                </c:pt>
                <c:pt idx="104">
                  <c:v>131.88122593915989</c:v>
                </c:pt>
                <c:pt idx="105">
                  <c:v>131.88122593915989</c:v>
                </c:pt>
                <c:pt idx="106">
                  <c:v>131.88122593915989</c:v>
                </c:pt>
                <c:pt idx="107">
                  <c:v>131.88122593915989</c:v>
                </c:pt>
                <c:pt idx="108">
                  <c:v>131.88122593915989</c:v>
                </c:pt>
                <c:pt idx="109">
                  <c:v>131.88122593915989</c:v>
                </c:pt>
                <c:pt idx="110">
                  <c:v>131.88122593915989</c:v>
                </c:pt>
              </c:numCache>
            </c:numRef>
          </c:val>
          <c:smooth val="0"/>
          <c:extLst>
            <c:ext xmlns:c16="http://schemas.microsoft.com/office/drawing/2014/chart" uri="{C3380CC4-5D6E-409C-BE32-E72D297353CC}">
              <c16:uniqueId val="{00000003-CC2D-4723-8E2E-0A22C1DCA925}"/>
            </c:ext>
          </c:extLst>
        </c:ser>
        <c:dLbls>
          <c:showLegendKey val="0"/>
          <c:showVal val="0"/>
          <c:showCatName val="0"/>
          <c:showSerName val="0"/>
          <c:showPercent val="0"/>
          <c:showBubbleSize val="0"/>
        </c:dLbls>
        <c:smooth val="0"/>
        <c:axId val="100555104"/>
        <c:axId val="259164848"/>
      </c:lineChart>
      <c:catAx>
        <c:axId val="10055510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164848"/>
        <c:crosses val="autoZero"/>
        <c:auto val="1"/>
        <c:lblAlgn val="ctr"/>
        <c:lblOffset val="100"/>
        <c:tickLblSkip val="5"/>
        <c:tickMarkSkip val="5"/>
        <c:noMultiLvlLbl val="0"/>
      </c:catAx>
      <c:valAx>
        <c:axId val="25916484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Carbon (Tonnes 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005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t>Schedule 3 Long Rotation: Abatement Profile</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3"/>
          <c:order val="0"/>
          <c:tx>
            <c:v>Baseline Carbon</c:v>
          </c:tx>
          <c:spPr>
            <a:ln w="28575" cap="rnd">
              <a:solidFill>
                <a:srgbClr val="FFC000"/>
              </a:solidFill>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Baseline'!$F$4:$F$134</c:f>
              <c:numCache>
                <c:formatCode>General</c:formatCode>
                <c:ptCount val="131"/>
                <c:pt idx="0">
                  <c:v>1.1496460039498939</c:v>
                </c:pt>
                <c:pt idx="1">
                  <c:v>1.2335737613175422</c:v>
                </c:pt>
                <c:pt idx="2">
                  <c:v>1.7913640936124742</c:v>
                </c:pt>
                <c:pt idx="3">
                  <c:v>5.3205209499578148</c:v>
                </c:pt>
                <c:pt idx="4">
                  <c:v>14.859408417276377</c:v>
                </c:pt>
                <c:pt idx="5">
                  <c:v>31.623537117533026</c:v>
                </c:pt>
                <c:pt idx="6">
                  <c:v>55.155088376042343</c:v>
                </c:pt>
                <c:pt idx="7">
                  <c:v>84.300434140781746</c:v>
                </c:pt>
                <c:pt idx="8">
                  <c:v>117.49781377955183</c:v>
                </c:pt>
                <c:pt idx="9">
                  <c:v>153.55622454449156</c:v>
                </c:pt>
                <c:pt idx="10">
                  <c:v>191.43110515822008</c:v>
                </c:pt>
                <c:pt idx="11">
                  <c:v>230.2278517978863</c:v>
                </c:pt>
                <c:pt idx="12">
                  <c:v>268.71657860622298</c:v>
                </c:pt>
                <c:pt idx="13">
                  <c:v>284.44077812690853</c:v>
                </c:pt>
                <c:pt idx="14">
                  <c:v>307.03911237142393</c:v>
                </c:pt>
                <c:pt idx="15">
                  <c:v>332.98863422429611</c:v>
                </c:pt>
                <c:pt idx="16">
                  <c:v>361.37311769170725</c:v>
                </c:pt>
                <c:pt idx="17">
                  <c:v>389.48552353880467</c:v>
                </c:pt>
                <c:pt idx="18">
                  <c:v>390.47265419738841</c:v>
                </c:pt>
                <c:pt idx="19">
                  <c:v>400.25791209833636</c:v>
                </c:pt>
                <c:pt idx="20">
                  <c:v>414.44746338539892</c:v>
                </c:pt>
                <c:pt idx="21">
                  <c:v>432.30014121646519</c:v>
                </c:pt>
                <c:pt idx="22">
                  <c:v>450.44095448736368</c:v>
                </c:pt>
                <c:pt idx="23">
                  <c:v>442.09115621981562</c:v>
                </c:pt>
                <c:pt idx="24">
                  <c:v>444.16920681951831</c:v>
                </c:pt>
                <c:pt idx="25">
                  <c:v>450.57777722041391</c:v>
                </c:pt>
                <c:pt idx="26">
                  <c:v>460.59769876126666</c:v>
                </c:pt>
                <c:pt idx="27">
                  <c:v>471.36552711021886</c:v>
                </c:pt>
                <c:pt idx="28">
                  <c:v>482.41036030864257</c:v>
                </c:pt>
                <c:pt idx="29">
                  <c:v>493.65008981889798</c:v>
                </c:pt>
                <c:pt idx="30">
                  <c:v>405.45266067364264</c:v>
                </c:pt>
                <c:pt idx="31">
                  <c:v>351.38724098565376</c:v>
                </c:pt>
                <c:pt idx="32">
                  <c:v>312.6221352560068</c:v>
                </c:pt>
                <c:pt idx="33">
                  <c:v>286.80429382940059</c:v>
                </c:pt>
                <c:pt idx="34">
                  <c:v>264.62871991084359</c:v>
                </c:pt>
                <c:pt idx="35">
                  <c:v>244.94799193552154</c:v>
                </c:pt>
                <c:pt idx="36">
                  <c:v>227.46784476790734</c:v>
                </c:pt>
                <c:pt idx="37">
                  <c:v>211.88516711006665</c:v>
                </c:pt>
                <c:pt idx="38">
                  <c:v>197.90523985996279</c:v>
                </c:pt>
                <c:pt idx="39">
                  <c:v>185.25997016243639</c:v>
                </c:pt>
                <c:pt idx="40">
                  <c:v>173.96863175816006</c:v>
                </c:pt>
                <c:pt idx="41">
                  <c:v>163.85198231640587</c:v>
                </c:pt>
                <c:pt idx="42">
                  <c:v>154.77670764287598</c:v>
                </c:pt>
                <c:pt idx="43">
                  <c:v>146.57417181457711</c:v>
                </c:pt>
                <c:pt idx="44">
                  <c:v>139.14969108414073</c:v>
                </c:pt>
                <c:pt idx="45">
                  <c:v>132.45983815765615</c:v>
                </c:pt>
                <c:pt idx="46">
                  <c:v>126.42334297701605</c:v>
                </c:pt>
                <c:pt idx="47">
                  <c:v>120.95712651321493</c:v>
                </c:pt>
                <c:pt idx="48">
                  <c:v>116.0181899284343</c:v>
                </c:pt>
                <c:pt idx="49">
                  <c:v>111.53251426647593</c:v>
                </c:pt>
                <c:pt idx="50">
                  <c:v>107.3319856089884</c:v>
                </c:pt>
                <c:pt idx="51">
                  <c:v>103.28153024013</c:v>
                </c:pt>
                <c:pt idx="52">
                  <c:v>99.591913861437646</c:v>
                </c:pt>
                <c:pt idx="53">
                  <c:v>96.157951064578512</c:v>
                </c:pt>
                <c:pt idx="54">
                  <c:v>92.902094328997762</c:v>
                </c:pt>
                <c:pt idx="55">
                  <c:v>89.897027760284359</c:v>
                </c:pt>
                <c:pt idx="56">
                  <c:v>87.131029599803483</c:v>
                </c:pt>
                <c:pt idx="57">
                  <c:v>84.574105195131864</c:v>
                </c:pt>
                <c:pt idx="58">
                  <c:v>82.205898383027872</c:v>
                </c:pt>
                <c:pt idx="59">
                  <c:v>80.003189871372527</c:v>
                </c:pt>
                <c:pt idx="60">
                  <c:v>77.590597707942479</c:v>
                </c:pt>
                <c:pt idx="61">
                  <c:v>74.683048695526026</c:v>
                </c:pt>
                <c:pt idx="62">
                  <c:v>71.930794808240577</c:v>
                </c:pt>
                <c:pt idx="63">
                  <c:v>69.315277830276273</c:v>
                </c:pt>
                <c:pt idx="64">
                  <c:v>66.838819700482247</c:v>
                </c:pt>
                <c:pt idx="65">
                  <c:v>64.484780872084016</c:v>
                </c:pt>
                <c:pt idx="66">
                  <c:v>62.24424788590467</c:v>
                </c:pt>
                <c:pt idx="67">
                  <c:v>60.10375354920123</c:v>
                </c:pt>
                <c:pt idx="68">
                  <c:v>58.069393857213491</c:v>
                </c:pt>
                <c:pt idx="69">
                  <c:v>56.129997951579675</c:v>
                </c:pt>
                <c:pt idx="70">
                  <c:v>54.275684950924365</c:v>
                </c:pt>
                <c:pt idx="71">
                  <c:v>52.496401511002517</c:v>
                </c:pt>
                <c:pt idx="72">
                  <c:v>50.796408058789929</c:v>
                </c:pt>
                <c:pt idx="73">
                  <c:v>49.174458695544693</c:v>
                </c:pt>
                <c:pt idx="74">
                  <c:v>47.630244087357731</c:v>
                </c:pt>
                <c:pt idx="75">
                  <c:v>46.143070079642335</c:v>
                </c:pt>
                <c:pt idx="76">
                  <c:v>44.717282792585692</c:v>
                </c:pt>
                <c:pt idx="77">
                  <c:v>43.345677972123376</c:v>
                </c:pt>
                <c:pt idx="78">
                  <c:v>42.025302194609843</c:v>
                </c:pt>
                <c:pt idx="79">
                  <c:v>40.753432272406599</c:v>
                </c:pt>
                <c:pt idx="80">
                  <c:v>39.572215772868439</c:v>
                </c:pt>
                <c:pt idx="81">
                  <c:v>38.500816881228879</c:v>
                </c:pt>
                <c:pt idx="82">
                  <c:v>37.465217706223818</c:v>
                </c:pt>
                <c:pt idx="83">
                  <c:v>36.461000145005215</c:v>
                </c:pt>
                <c:pt idx="84">
                  <c:v>35.491871286706171</c:v>
                </c:pt>
                <c:pt idx="85">
                  <c:v>34.55358283400566</c:v>
                </c:pt>
                <c:pt idx="86">
                  <c:v>33.644717237988829</c:v>
                </c:pt>
                <c:pt idx="87">
                  <c:v>32.761621541046033</c:v>
                </c:pt>
                <c:pt idx="88">
                  <c:v>31.907805400385524</c:v>
                </c:pt>
                <c:pt idx="89">
                  <c:v>31.079717727630864</c:v>
                </c:pt>
                <c:pt idx="90">
                  <c:v>30.276287959112661</c:v>
                </c:pt>
                <c:pt idx="91">
                  <c:v>29.494436249485226</c:v>
                </c:pt>
                <c:pt idx="92">
                  <c:v>28.737436560199729</c:v>
                </c:pt>
                <c:pt idx="93">
                  <c:v>28.002268236690284</c:v>
                </c:pt>
                <c:pt idx="94">
                  <c:v>27.288101210777562</c:v>
                </c:pt>
                <c:pt idx="95">
                  <c:v>26.592297314941536</c:v>
                </c:pt>
                <c:pt idx="96">
                  <c:v>25.917881574694292</c:v>
                </c:pt>
                <c:pt idx="97">
                  <c:v>25.262248219593857</c:v>
                </c:pt>
                <c:pt idx="98">
                  <c:v>24.624737444447241</c:v>
                </c:pt>
                <c:pt idx="99">
                  <c:v>24.003060745166295</c:v>
                </c:pt>
                <c:pt idx="100">
                  <c:v>23.399995501504563</c:v>
                </c:pt>
                <c:pt idx="101">
                  <c:v>22.813268856464564</c:v>
                </c:pt>
                <c:pt idx="102">
                  <c:v>22.242344335792481</c:v>
                </c:pt>
                <c:pt idx="103">
                  <c:v>21.685217087581155</c:v>
                </c:pt>
                <c:pt idx="104">
                  <c:v>21.144426296412281</c:v>
                </c:pt>
                <c:pt idx="105">
                  <c:v>20.617972384453488</c:v>
                </c:pt>
                <c:pt idx="106">
                  <c:v>20.105410389199939</c:v>
                </c:pt>
                <c:pt idx="107">
                  <c:v>19.604970517399973</c:v>
                </c:pt>
                <c:pt idx="108">
                  <c:v>19.11896750485781</c:v>
                </c:pt>
                <c:pt idx="109">
                  <c:v>18.645630519160694</c:v>
                </c:pt>
                <c:pt idx="110">
                  <c:v>18.184584186818849</c:v>
                </c:pt>
                <c:pt idx="111">
                  <c:v>17.734257046665032</c:v>
                </c:pt>
                <c:pt idx="112">
                  <c:v>17.296755094703194</c:v>
                </c:pt>
                <c:pt idx="113">
                  <c:v>16.870502104139671</c:v>
                </c:pt>
                <c:pt idx="114">
                  <c:v>16.455176914168497</c:v>
                </c:pt>
                <c:pt idx="115">
                  <c:v>16.049377908222276</c:v>
                </c:pt>
                <c:pt idx="116">
                  <c:v>15.655018621243908</c:v>
                </c:pt>
                <c:pt idx="117">
                  <c:v>15.270690590232777</c:v>
                </c:pt>
                <c:pt idx="118">
                  <c:v>14.896115868669247</c:v>
                </c:pt>
                <c:pt idx="119">
                  <c:v>14.530040037396725</c:v>
                </c:pt>
                <c:pt idx="120">
                  <c:v>14.174200205144558</c:v>
                </c:pt>
                <c:pt idx="121">
                  <c:v>13.827334067429035</c:v>
                </c:pt>
                <c:pt idx="122">
                  <c:v>13.489198856779696</c:v>
                </c:pt>
                <c:pt idx="123">
                  <c:v>13.158668938205809</c:v>
                </c:pt>
                <c:pt idx="124">
                  <c:v>12.837320328399246</c:v>
                </c:pt>
                <c:pt idx="125">
                  <c:v>12.524019121586331</c:v>
                </c:pt>
                <c:pt idx="126">
                  <c:v>12.218551726716367</c:v>
                </c:pt>
                <c:pt idx="127">
                  <c:v>11.919906299994858</c:v>
                </c:pt>
                <c:pt idx="128">
                  <c:v>11.629511582122401</c:v>
                </c:pt>
                <c:pt idx="129">
                  <c:v>11.346347503979835</c:v>
                </c:pt>
                <c:pt idx="130">
                  <c:v>11.161760502587205</c:v>
                </c:pt>
              </c:numCache>
            </c:numRef>
          </c:val>
          <c:smooth val="0"/>
          <c:extLst>
            <c:ext xmlns:c16="http://schemas.microsoft.com/office/drawing/2014/chart" uri="{C3380CC4-5D6E-409C-BE32-E72D297353CC}">
              <c16:uniqueId val="{00000000-C649-4A8B-85B7-10F6B6376A7D}"/>
            </c:ext>
          </c:extLst>
        </c:ser>
        <c:ser>
          <c:idx val="4"/>
          <c:order val="1"/>
          <c:tx>
            <c:v>Baseline Average Carbon Stock</c:v>
          </c:tx>
          <c:spPr>
            <a:ln w="28575" cap="rnd">
              <a:solidFill>
                <a:srgbClr val="FFC000">
                  <a:alpha val="50000"/>
                </a:srgbClr>
              </a:solidFill>
              <a:prstDash val="dash"/>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Baseline'!$G$4:$G$134</c:f>
              <c:numCache>
                <c:formatCode>General</c:formatCode>
                <c:ptCount val="131"/>
                <c:pt idx="0">
                  <c:v>71.902413121622004</c:v>
                </c:pt>
                <c:pt idx="1">
                  <c:v>71.902413121622004</c:v>
                </c:pt>
                <c:pt idx="2">
                  <c:v>71.902413121622004</c:v>
                </c:pt>
                <c:pt idx="3">
                  <c:v>71.902413121622004</c:v>
                </c:pt>
                <c:pt idx="4">
                  <c:v>71.902413121622004</c:v>
                </c:pt>
                <c:pt idx="5">
                  <c:v>71.902413121622004</c:v>
                </c:pt>
                <c:pt idx="6">
                  <c:v>71.902413121622004</c:v>
                </c:pt>
                <c:pt idx="7">
                  <c:v>71.902413121622004</c:v>
                </c:pt>
                <c:pt idx="8">
                  <c:v>71.902413121622004</c:v>
                </c:pt>
                <c:pt idx="9">
                  <c:v>71.902413121622004</c:v>
                </c:pt>
                <c:pt idx="10">
                  <c:v>71.902413121622004</c:v>
                </c:pt>
                <c:pt idx="11">
                  <c:v>71.902413121622004</c:v>
                </c:pt>
                <c:pt idx="12">
                  <c:v>71.902413121622004</c:v>
                </c:pt>
                <c:pt idx="13">
                  <c:v>71.902413121622004</c:v>
                </c:pt>
                <c:pt idx="14">
                  <c:v>71.902413121622004</c:v>
                </c:pt>
                <c:pt idx="15">
                  <c:v>71.902413121622004</c:v>
                </c:pt>
                <c:pt idx="16">
                  <c:v>71.902413121622004</c:v>
                </c:pt>
                <c:pt idx="17">
                  <c:v>71.902413121622004</c:v>
                </c:pt>
                <c:pt idx="18">
                  <c:v>71.902413121622004</c:v>
                </c:pt>
                <c:pt idx="19">
                  <c:v>71.902413121622004</c:v>
                </c:pt>
                <c:pt idx="20">
                  <c:v>71.902413121622004</c:v>
                </c:pt>
                <c:pt idx="21">
                  <c:v>71.902413121622004</c:v>
                </c:pt>
                <c:pt idx="22">
                  <c:v>71.902413121622004</c:v>
                </c:pt>
                <c:pt idx="23">
                  <c:v>71.902413121622004</c:v>
                </c:pt>
                <c:pt idx="24">
                  <c:v>71.902413121622004</c:v>
                </c:pt>
                <c:pt idx="25">
                  <c:v>71.902413121622004</c:v>
                </c:pt>
                <c:pt idx="26">
                  <c:v>71.902413121622004</c:v>
                </c:pt>
                <c:pt idx="27">
                  <c:v>71.902413121622004</c:v>
                </c:pt>
                <c:pt idx="28">
                  <c:v>71.902413121622004</c:v>
                </c:pt>
                <c:pt idx="29">
                  <c:v>71.902413121622004</c:v>
                </c:pt>
                <c:pt idx="30">
                  <c:v>71.902413121622004</c:v>
                </c:pt>
                <c:pt idx="31">
                  <c:v>71.902413121622004</c:v>
                </c:pt>
                <c:pt idx="32">
                  <c:v>71.902413121622004</c:v>
                </c:pt>
                <c:pt idx="33">
                  <c:v>71.902413121622004</c:v>
                </c:pt>
                <c:pt idx="34">
                  <c:v>71.902413121622004</c:v>
                </c:pt>
                <c:pt idx="35">
                  <c:v>71.902413121622004</c:v>
                </c:pt>
                <c:pt idx="36">
                  <c:v>71.902413121622004</c:v>
                </c:pt>
                <c:pt idx="37">
                  <c:v>71.902413121622004</c:v>
                </c:pt>
                <c:pt idx="38">
                  <c:v>71.902413121622004</c:v>
                </c:pt>
                <c:pt idx="39">
                  <c:v>71.902413121622004</c:v>
                </c:pt>
                <c:pt idx="40">
                  <c:v>71.902413121622004</c:v>
                </c:pt>
                <c:pt idx="41">
                  <c:v>71.902413121622004</c:v>
                </c:pt>
                <c:pt idx="42">
                  <c:v>71.902413121622004</c:v>
                </c:pt>
                <c:pt idx="43">
                  <c:v>71.902413121622004</c:v>
                </c:pt>
                <c:pt idx="44">
                  <c:v>71.902413121622004</c:v>
                </c:pt>
                <c:pt idx="45">
                  <c:v>71.902413121622004</c:v>
                </c:pt>
                <c:pt idx="46">
                  <c:v>71.902413121622004</c:v>
                </c:pt>
                <c:pt idx="47">
                  <c:v>71.902413121622004</c:v>
                </c:pt>
                <c:pt idx="48">
                  <c:v>71.902413121622004</c:v>
                </c:pt>
                <c:pt idx="49">
                  <c:v>71.902413121622004</c:v>
                </c:pt>
                <c:pt idx="50">
                  <c:v>71.902413121622004</c:v>
                </c:pt>
                <c:pt idx="51">
                  <c:v>71.902413121622004</c:v>
                </c:pt>
                <c:pt idx="52">
                  <c:v>71.902413121622004</c:v>
                </c:pt>
                <c:pt idx="53">
                  <c:v>71.902413121622004</c:v>
                </c:pt>
                <c:pt idx="54">
                  <c:v>71.902413121622004</c:v>
                </c:pt>
                <c:pt idx="55">
                  <c:v>71.902413121622004</c:v>
                </c:pt>
                <c:pt idx="56">
                  <c:v>71.902413121622004</c:v>
                </c:pt>
                <c:pt idx="57">
                  <c:v>71.902413121622004</c:v>
                </c:pt>
                <c:pt idx="58">
                  <c:v>71.902413121622004</c:v>
                </c:pt>
                <c:pt idx="59">
                  <c:v>71.902413121622004</c:v>
                </c:pt>
                <c:pt idx="60">
                  <c:v>71.902413121622004</c:v>
                </c:pt>
                <c:pt idx="61">
                  <c:v>71.902413121622004</c:v>
                </c:pt>
                <c:pt idx="62">
                  <c:v>71.902413121622004</c:v>
                </c:pt>
                <c:pt idx="63">
                  <c:v>71.902413121622004</c:v>
                </c:pt>
                <c:pt idx="64">
                  <c:v>71.902413121622004</c:v>
                </c:pt>
                <c:pt idx="65">
                  <c:v>71.902413121622004</c:v>
                </c:pt>
                <c:pt idx="66">
                  <c:v>71.902413121622004</c:v>
                </c:pt>
                <c:pt idx="67">
                  <c:v>71.902413121622004</c:v>
                </c:pt>
                <c:pt idx="68">
                  <c:v>71.902413121622004</c:v>
                </c:pt>
                <c:pt idx="69">
                  <c:v>71.902413121622004</c:v>
                </c:pt>
                <c:pt idx="70">
                  <c:v>71.902413121622004</c:v>
                </c:pt>
                <c:pt idx="71">
                  <c:v>71.902413121622004</c:v>
                </c:pt>
                <c:pt idx="72">
                  <c:v>71.902413121622004</c:v>
                </c:pt>
                <c:pt idx="73">
                  <c:v>71.902413121622004</c:v>
                </c:pt>
                <c:pt idx="74">
                  <c:v>71.902413121622004</c:v>
                </c:pt>
                <c:pt idx="75">
                  <c:v>71.902413121622004</c:v>
                </c:pt>
                <c:pt idx="76">
                  <c:v>71.902413121622004</c:v>
                </c:pt>
                <c:pt idx="77">
                  <c:v>71.902413121622004</c:v>
                </c:pt>
                <c:pt idx="78">
                  <c:v>71.902413121622004</c:v>
                </c:pt>
                <c:pt idx="79">
                  <c:v>71.902413121622004</c:v>
                </c:pt>
                <c:pt idx="80">
                  <c:v>71.902413121622004</c:v>
                </c:pt>
                <c:pt idx="81">
                  <c:v>71.902413121622004</c:v>
                </c:pt>
                <c:pt idx="82">
                  <c:v>71.902413121622004</c:v>
                </c:pt>
                <c:pt idx="83">
                  <c:v>71.902413121622004</c:v>
                </c:pt>
                <c:pt idx="84">
                  <c:v>71.902413121622004</c:v>
                </c:pt>
                <c:pt idx="85">
                  <c:v>71.902413121622004</c:v>
                </c:pt>
                <c:pt idx="86">
                  <c:v>71.902413121622004</c:v>
                </c:pt>
                <c:pt idx="87">
                  <c:v>71.902413121622004</c:v>
                </c:pt>
                <c:pt idx="88">
                  <c:v>71.902413121622004</c:v>
                </c:pt>
                <c:pt idx="89">
                  <c:v>71.902413121622004</c:v>
                </c:pt>
                <c:pt idx="90">
                  <c:v>71.902413121622004</c:v>
                </c:pt>
                <c:pt idx="91">
                  <c:v>71.902413121622004</c:v>
                </c:pt>
                <c:pt idx="92">
                  <c:v>71.902413121622004</c:v>
                </c:pt>
                <c:pt idx="93">
                  <c:v>71.902413121622004</c:v>
                </c:pt>
                <c:pt idx="94">
                  <c:v>71.902413121622004</c:v>
                </c:pt>
                <c:pt idx="95">
                  <c:v>71.902413121622004</c:v>
                </c:pt>
                <c:pt idx="96">
                  <c:v>71.902413121622004</c:v>
                </c:pt>
                <c:pt idx="97">
                  <c:v>71.902413121622004</c:v>
                </c:pt>
                <c:pt idx="98">
                  <c:v>71.902413121622004</c:v>
                </c:pt>
                <c:pt idx="99">
                  <c:v>71.902413121622004</c:v>
                </c:pt>
                <c:pt idx="100">
                  <c:v>71.902413121622004</c:v>
                </c:pt>
                <c:pt idx="101">
                  <c:v>71.902413121622004</c:v>
                </c:pt>
                <c:pt idx="102">
                  <c:v>71.902413121622004</c:v>
                </c:pt>
                <c:pt idx="103">
                  <c:v>71.902413121622004</c:v>
                </c:pt>
                <c:pt idx="104">
                  <c:v>71.902413121622004</c:v>
                </c:pt>
                <c:pt idx="105">
                  <c:v>71.902413121622004</c:v>
                </c:pt>
                <c:pt idx="106">
                  <c:v>71.902413121622004</c:v>
                </c:pt>
                <c:pt idx="107">
                  <c:v>71.902413121622004</c:v>
                </c:pt>
                <c:pt idx="108">
                  <c:v>71.902413121622004</c:v>
                </c:pt>
                <c:pt idx="109">
                  <c:v>71.902413121622004</c:v>
                </c:pt>
                <c:pt idx="110">
                  <c:v>71.902413121622004</c:v>
                </c:pt>
                <c:pt idx="111">
                  <c:v>71.902413121622004</c:v>
                </c:pt>
                <c:pt idx="112">
                  <c:v>71.902413121622004</c:v>
                </c:pt>
                <c:pt idx="113">
                  <c:v>71.902413121622004</c:v>
                </c:pt>
                <c:pt idx="114">
                  <c:v>71.902413121622004</c:v>
                </c:pt>
                <c:pt idx="115">
                  <c:v>71.902413121622004</c:v>
                </c:pt>
                <c:pt idx="116">
                  <c:v>71.902413121622004</c:v>
                </c:pt>
                <c:pt idx="117">
                  <c:v>71.902413121622004</c:v>
                </c:pt>
                <c:pt idx="118">
                  <c:v>71.902413121622004</c:v>
                </c:pt>
                <c:pt idx="119">
                  <c:v>71.902413121622004</c:v>
                </c:pt>
                <c:pt idx="120">
                  <c:v>71.902413121622004</c:v>
                </c:pt>
                <c:pt idx="121">
                  <c:v>71.902413121622004</c:v>
                </c:pt>
                <c:pt idx="122">
                  <c:v>71.902413121622004</c:v>
                </c:pt>
                <c:pt idx="123">
                  <c:v>71.902413121622004</c:v>
                </c:pt>
                <c:pt idx="124">
                  <c:v>71.902413121622004</c:v>
                </c:pt>
                <c:pt idx="125">
                  <c:v>71.902413121622004</c:v>
                </c:pt>
                <c:pt idx="126">
                  <c:v>71.902413121622004</c:v>
                </c:pt>
                <c:pt idx="127">
                  <c:v>71.902413121622004</c:v>
                </c:pt>
                <c:pt idx="128">
                  <c:v>71.902413121622004</c:v>
                </c:pt>
                <c:pt idx="129">
                  <c:v>71.902413121622004</c:v>
                </c:pt>
                <c:pt idx="130">
                  <c:v>71.902413121622004</c:v>
                </c:pt>
              </c:numCache>
            </c:numRef>
          </c:val>
          <c:smooth val="0"/>
          <c:extLst>
            <c:ext xmlns:c16="http://schemas.microsoft.com/office/drawing/2014/chart" uri="{C3380CC4-5D6E-409C-BE32-E72D297353CC}">
              <c16:uniqueId val="{00000001-C649-4A8B-85B7-10F6B6376A7D}"/>
            </c:ext>
          </c:extLst>
        </c:ser>
        <c:ser>
          <c:idx val="0"/>
          <c:order val="2"/>
          <c:tx>
            <c:v>Project Carbon</c:v>
          </c:tx>
          <c:spPr>
            <a:ln w="28575" cap="rnd">
              <a:solidFill>
                <a:srgbClr val="0070C0"/>
              </a:solidFill>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Baseline'!$C$4:$C$134</c:f>
              <c:numCache>
                <c:formatCode>General</c:formatCode>
                <c:ptCount val="131"/>
                <c:pt idx="30">
                  <c:v>1.149646003</c:v>
                </c:pt>
                <c:pt idx="31">
                  <c:v>1.2335737626666665</c:v>
                </c:pt>
                <c:pt idx="32">
                  <c:v>1.7913640946666667</c:v>
                </c:pt>
                <c:pt idx="33">
                  <c:v>5.320520949333333</c:v>
                </c:pt>
                <c:pt idx="34">
                  <c:v>14.859408417333334</c:v>
                </c:pt>
                <c:pt idx="35">
                  <c:v>31.623537117333328</c:v>
                </c:pt>
                <c:pt idx="36">
                  <c:v>55.155088376666662</c:v>
                </c:pt>
                <c:pt idx="37">
                  <c:v>84.300434129999999</c:v>
                </c:pt>
                <c:pt idx="38">
                  <c:v>117.49781376666667</c:v>
                </c:pt>
                <c:pt idx="39">
                  <c:v>153.55622454333334</c:v>
                </c:pt>
                <c:pt idx="40">
                  <c:v>191.43110513999997</c:v>
                </c:pt>
                <c:pt idx="41">
                  <c:v>230.22785180999998</c:v>
                </c:pt>
                <c:pt idx="42">
                  <c:v>268.7165786066667</c:v>
                </c:pt>
                <c:pt idx="43">
                  <c:v>284.4407781233333</c:v>
                </c:pt>
                <c:pt idx="44">
                  <c:v>307.03911238000001</c:v>
                </c:pt>
                <c:pt idx="45">
                  <c:v>332.98863421999999</c:v>
                </c:pt>
                <c:pt idx="46">
                  <c:v>361.37311770999997</c:v>
                </c:pt>
                <c:pt idx="47">
                  <c:v>389.48552353333332</c:v>
                </c:pt>
                <c:pt idx="48">
                  <c:v>390.47265436666663</c:v>
                </c:pt>
                <c:pt idx="49">
                  <c:v>400.25791226666661</c:v>
                </c:pt>
                <c:pt idx="50">
                  <c:v>414.44746346666665</c:v>
                </c:pt>
                <c:pt idx="51">
                  <c:v>432.30014116666661</c:v>
                </c:pt>
                <c:pt idx="52">
                  <c:v>450.44095433333331</c:v>
                </c:pt>
                <c:pt idx="53">
                  <c:v>442.09115609999998</c:v>
                </c:pt>
                <c:pt idx="54">
                  <c:v>444.16920679999998</c:v>
                </c:pt>
                <c:pt idx="55">
                  <c:v>450.57777709999999</c:v>
                </c:pt>
                <c:pt idx="56">
                  <c:v>460.59769873333335</c:v>
                </c:pt>
                <c:pt idx="57">
                  <c:v>471.3655272333333</c:v>
                </c:pt>
                <c:pt idx="58">
                  <c:v>482.41036029999998</c:v>
                </c:pt>
                <c:pt idx="59">
                  <c:v>493.65008989999995</c:v>
                </c:pt>
                <c:pt idx="60">
                  <c:v>405.45266079999999</c:v>
                </c:pt>
                <c:pt idx="61">
                  <c:v>352.53711163000003</c:v>
                </c:pt>
                <c:pt idx="62">
                  <c:v>313.85597991000003</c:v>
                </c:pt>
                <c:pt idx="63">
                  <c:v>288.59602621666664</c:v>
                </c:pt>
                <c:pt idx="64">
                  <c:v>269.93286052333332</c:v>
                </c:pt>
                <c:pt idx="65">
                  <c:v>259.80856139333332</c:v>
                </c:pt>
                <c:pt idx="66">
                  <c:v>259.09382022333335</c:v>
                </c:pt>
                <c:pt idx="67">
                  <c:v>267.04466205999995</c:v>
                </c:pt>
                <c:pt idx="68">
                  <c:v>282.12504033999994</c:v>
                </c:pt>
                <c:pt idx="69">
                  <c:v>302.76669664999997</c:v>
                </c:pt>
                <c:pt idx="70">
                  <c:v>327.53737463333334</c:v>
                </c:pt>
                <c:pt idx="71">
                  <c:v>355.29973951999995</c:v>
                </c:pt>
                <c:pt idx="72">
                  <c:v>384.9162181333333</c:v>
                </c:pt>
                <c:pt idx="73">
                  <c:v>415.31516106666663</c:v>
                </c:pt>
                <c:pt idx="74">
                  <c:v>423.65998546666668</c:v>
                </c:pt>
                <c:pt idx="75">
                  <c:v>439.56623626666669</c:v>
                </c:pt>
                <c:pt idx="76">
                  <c:v>459.39168476666663</c:v>
                </c:pt>
                <c:pt idx="77">
                  <c:v>482.39493390000001</c:v>
                </c:pt>
                <c:pt idx="78">
                  <c:v>505.56812973333336</c:v>
                </c:pt>
                <c:pt idx="79">
                  <c:v>502.12057316666659</c:v>
                </c:pt>
                <c:pt idx="80">
                  <c:v>507.63791759999992</c:v>
                </c:pt>
                <c:pt idx="81">
                  <c:v>517.83057773333337</c:v>
                </c:pt>
                <c:pt idx="82">
                  <c:v>531.98849513333334</c:v>
                </c:pt>
                <c:pt idx="83">
                  <c:v>546.69113106666669</c:v>
                </c:pt>
                <c:pt idx="84">
                  <c:v>535.07461993333334</c:v>
                </c:pt>
                <c:pt idx="85">
                  <c:v>534.17922579999993</c:v>
                </c:pt>
                <c:pt idx="86">
                  <c:v>537.81701086666669</c:v>
                </c:pt>
                <c:pt idx="87">
                  <c:v>545.27553409999996</c:v>
                </c:pt>
                <c:pt idx="88">
                  <c:v>553.63090786666669</c:v>
                </c:pt>
                <c:pt idx="89">
                  <c:v>562.51027836666674</c:v>
                </c:pt>
                <c:pt idx="90">
                  <c:v>571.33485016666657</c:v>
                </c:pt>
                <c:pt idx="91">
                  <c:v>480.3967644666667</c:v>
                </c:pt>
                <c:pt idx="92">
                  <c:v>424.27198550000003</c:v>
                </c:pt>
                <c:pt idx="93">
                  <c:v>383.32399416666664</c:v>
                </c:pt>
                <c:pt idx="94">
                  <c:v>355.61168837333332</c:v>
                </c:pt>
                <c:pt idx="95">
                  <c:v>334.59125369999998</c:v>
                </c:pt>
                <c:pt idx="96">
                  <c:v>322.23064338666666</c:v>
                </c:pt>
                <c:pt idx="97">
                  <c:v>319.37764140333331</c:v>
                </c:pt>
                <c:pt idx="98">
                  <c:v>325.29849509666661</c:v>
                </c:pt>
                <c:pt idx="99">
                  <c:v>338.44234790666667</c:v>
                </c:pt>
                <c:pt idx="100">
                  <c:v>357.15964914666665</c:v>
                </c:pt>
                <c:pt idx="101">
                  <c:v>380.22231206666669</c:v>
                </c:pt>
                <c:pt idx="102">
                  <c:v>406.28376983333334</c:v>
                </c:pt>
                <c:pt idx="103">
                  <c:v>434.27546213333335</c:v>
                </c:pt>
                <c:pt idx="104">
                  <c:v>463.0352349333333</c:v>
                </c:pt>
                <c:pt idx="105">
                  <c:v>470.01434516666666</c:v>
                </c:pt>
                <c:pt idx="106">
                  <c:v>484.48005503333326</c:v>
                </c:pt>
                <c:pt idx="107">
                  <c:v>502.92171783333333</c:v>
                </c:pt>
                <c:pt idx="108">
                  <c:v>524.52133433333336</c:v>
                </c:pt>
                <c:pt idx="109">
                  <c:v>546.4145430333333</c:v>
                </c:pt>
                <c:pt idx="110">
                  <c:v>541.8254310333333</c:v>
                </c:pt>
                <c:pt idx="111">
                  <c:v>546.26089430000002</c:v>
                </c:pt>
                <c:pt idx="112">
                  <c:v>555.35670373333335</c:v>
                </c:pt>
                <c:pt idx="113">
                  <c:v>568.5524793666666</c:v>
                </c:pt>
                <c:pt idx="114">
                  <c:v>582.2782947666667</c:v>
                </c:pt>
                <c:pt idx="115">
                  <c:v>569.76463976666662</c:v>
                </c:pt>
                <c:pt idx="116">
                  <c:v>567.91694373333337</c:v>
                </c:pt>
                <c:pt idx="117">
                  <c:v>570.69259829999987</c:v>
                </c:pt>
                <c:pt idx="118">
                  <c:v>577.28811836666659</c:v>
                </c:pt>
                <c:pt idx="119">
                  <c:v>584.80747086666668</c:v>
                </c:pt>
                <c:pt idx="120">
                  <c:v>592.8409703333333</c:v>
                </c:pt>
                <c:pt idx="121">
                  <c:v>600.9162067333333</c:v>
                </c:pt>
                <c:pt idx="122">
                  <c:v>509.37114616666662</c:v>
                </c:pt>
                <c:pt idx="123">
                  <c:v>452.48451746666666</c:v>
                </c:pt>
                <c:pt idx="124">
                  <c:v>410.85898296666664</c:v>
                </c:pt>
                <c:pt idx="125">
                  <c:v>382.36960703333335</c:v>
                </c:pt>
                <c:pt idx="126">
                  <c:v>360.65599544333332</c:v>
                </c:pt>
                <c:pt idx="127">
                  <c:v>347.6234305866667</c:v>
                </c:pt>
                <c:pt idx="128">
                  <c:v>344.10276974333334</c:v>
                </c:pt>
                <c:pt idx="129">
                  <c:v>349.40631113666666</c:v>
                </c:pt>
                <c:pt idx="130">
                  <c:v>361.93742779333331</c:v>
                </c:pt>
              </c:numCache>
            </c:numRef>
          </c:val>
          <c:smooth val="0"/>
          <c:extLst>
            <c:ext xmlns:c16="http://schemas.microsoft.com/office/drawing/2014/chart" uri="{C3380CC4-5D6E-409C-BE32-E72D297353CC}">
              <c16:uniqueId val="{00000002-C649-4A8B-85B7-10F6B6376A7D}"/>
            </c:ext>
          </c:extLst>
        </c:ser>
        <c:ser>
          <c:idx val="2"/>
          <c:order val="3"/>
          <c:tx>
            <c:v>Project Average Carbon Stock</c:v>
          </c:tx>
          <c:spPr>
            <a:ln w="28575" cap="rnd">
              <a:solidFill>
                <a:srgbClr val="0070C0">
                  <a:alpha val="50000"/>
                </a:srgbClr>
              </a:solidFill>
              <a:prstDash val="dash"/>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Baseline'!$H$4:$H$134</c:f>
              <c:numCache>
                <c:formatCode>General</c:formatCode>
                <c:ptCount val="131"/>
                <c:pt idx="0">
                  <c:v>372.81489074061994</c:v>
                </c:pt>
                <c:pt idx="1">
                  <c:v>372.81489074061994</c:v>
                </c:pt>
                <c:pt idx="2">
                  <c:v>372.81489074061994</c:v>
                </c:pt>
                <c:pt idx="3">
                  <c:v>372.81489074061994</c:v>
                </c:pt>
                <c:pt idx="4">
                  <c:v>372.81489074061994</c:v>
                </c:pt>
                <c:pt idx="5">
                  <c:v>372.81489074061994</c:v>
                </c:pt>
                <c:pt idx="6">
                  <c:v>372.81489074061994</c:v>
                </c:pt>
                <c:pt idx="7">
                  <c:v>372.81489074061994</c:v>
                </c:pt>
                <c:pt idx="8">
                  <c:v>372.81489074061994</c:v>
                </c:pt>
                <c:pt idx="9">
                  <c:v>372.81489074061994</c:v>
                </c:pt>
                <c:pt idx="10">
                  <c:v>372.81489074061994</c:v>
                </c:pt>
                <c:pt idx="11">
                  <c:v>372.81489074061994</c:v>
                </c:pt>
                <c:pt idx="12">
                  <c:v>372.81489074061994</c:v>
                </c:pt>
                <c:pt idx="13">
                  <c:v>372.81489074061994</c:v>
                </c:pt>
                <c:pt idx="14">
                  <c:v>372.81489074061994</c:v>
                </c:pt>
                <c:pt idx="15">
                  <c:v>372.81489074061994</c:v>
                </c:pt>
                <c:pt idx="16">
                  <c:v>372.81489074061994</c:v>
                </c:pt>
                <c:pt idx="17">
                  <c:v>372.81489074061994</c:v>
                </c:pt>
                <c:pt idx="18">
                  <c:v>372.81489074061994</c:v>
                </c:pt>
                <c:pt idx="19">
                  <c:v>372.81489074061994</c:v>
                </c:pt>
                <c:pt idx="20">
                  <c:v>372.81489074061994</c:v>
                </c:pt>
                <c:pt idx="21">
                  <c:v>372.81489074061994</c:v>
                </c:pt>
                <c:pt idx="22">
                  <c:v>372.81489074061994</c:v>
                </c:pt>
                <c:pt idx="23">
                  <c:v>372.81489074061994</c:v>
                </c:pt>
                <c:pt idx="24">
                  <c:v>372.81489074061994</c:v>
                </c:pt>
                <c:pt idx="25">
                  <c:v>372.81489074061994</c:v>
                </c:pt>
                <c:pt idx="26">
                  <c:v>372.81489074061994</c:v>
                </c:pt>
                <c:pt idx="27">
                  <c:v>372.81489074061994</c:v>
                </c:pt>
                <c:pt idx="28">
                  <c:v>372.81489074061994</c:v>
                </c:pt>
                <c:pt idx="29">
                  <c:v>372.81489074061994</c:v>
                </c:pt>
                <c:pt idx="30">
                  <c:v>372.81489074061994</c:v>
                </c:pt>
                <c:pt idx="31">
                  <c:v>372.81489074061994</c:v>
                </c:pt>
                <c:pt idx="32">
                  <c:v>372.81489074061994</c:v>
                </c:pt>
                <c:pt idx="33">
                  <c:v>372.81489074061994</c:v>
                </c:pt>
                <c:pt idx="34">
                  <c:v>372.81489074061994</c:v>
                </c:pt>
                <c:pt idx="35">
                  <c:v>372.81489074061994</c:v>
                </c:pt>
                <c:pt idx="36">
                  <c:v>372.81489074061994</c:v>
                </c:pt>
                <c:pt idx="37">
                  <c:v>372.81489074061994</c:v>
                </c:pt>
                <c:pt idx="38">
                  <c:v>372.81489074061994</c:v>
                </c:pt>
                <c:pt idx="39">
                  <c:v>372.81489074061994</c:v>
                </c:pt>
                <c:pt idx="40">
                  <c:v>372.81489074061994</c:v>
                </c:pt>
                <c:pt idx="41">
                  <c:v>372.81489074061994</c:v>
                </c:pt>
                <c:pt idx="42">
                  <c:v>372.81489074061994</c:v>
                </c:pt>
                <c:pt idx="43">
                  <c:v>372.81489074061994</c:v>
                </c:pt>
                <c:pt idx="44">
                  <c:v>372.81489074061994</c:v>
                </c:pt>
                <c:pt idx="45">
                  <c:v>372.81489074061994</c:v>
                </c:pt>
                <c:pt idx="46">
                  <c:v>372.81489074061994</c:v>
                </c:pt>
                <c:pt idx="47">
                  <c:v>372.81489074061994</c:v>
                </c:pt>
                <c:pt idx="48">
                  <c:v>372.81489074061994</c:v>
                </c:pt>
                <c:pt idx="49">
                  <c:v>372.81489074061994</c:v>
                </c:pt>
                <c:pt idx="50">
                  <c:v>372.81489074061994</c:v>
                </c:pt>
                <c:pt idx="51">
                  <c:v>372.81489074061994</c:v>
                </c:pt>
                <c:pt idx="52">
                  <c:v>372.81489074061994</c:v>
                </c:pt>
                <c:pt idx="53">
                  <c:v>372.81489074061994</c:v>
                </c:pt>
                <c:pt idx="54">
                  <c:v>372.81489074061994</c:v>
                </c:pt>
                <c:pt idx="55">
                  <c:v>372.81489074061994</c:v>
                </c:pt>
                <c:pt idx="56">
                  <c:v>372.81489074061994</c:v>
                </c:pt>
                <c:pt idx="57">
                  <c:v>372.81489074061994</c:v>
                </c:pt>
                <c:pt idx="58">
                  <c:v>372.81489074061994</c:v>
                </c:pt>
                <c:pt idx="59">
                  <c:v>372.81489074061994</c:v>
                </c:pt>
                <c:pt idx="60">
                  <c:v>372.81489074061994</c:v>
                </c:pt>
                <c:pt idx="61">
                  <c:v>372.81489074061994</c:v>
                </c:pt>
                <c:pt idx="62">
                  <c:v>372.81489074061994</c:v>
                </c:pt>
                <c:pt idx="63">
                  <c:v>372.81489074061994</c:v>
                </c:pt>
                <c:pt idx="64">
                  <c:v>372.81489074061994</c:v>
                </c:pt>
                <c:pt idx="65">
                  <c:v>372.81489074061994</c:v>
                </c:pt>
                <c:pt idx="66">
                  <c:v>372.81489074061994</c:v>
                </c:pt>
                <c:pt idx="67">
                  <c:v>372.81489074061994</c:v>
                </c:pt>
                <c:pt idx="68">
                  <c:v>372.81489074061994</c:v>
                </c:pt>
                <c:pt idx="69">
                  <c:v>372.81489074061994</c:v>
                </c:pt>
                <c:pt idx="70">
                  <c:v>372.81489074061994</c:v>
                </c:pt>
                <c:pt idx="71">
                  <c:v>372.81489074061994</c:v>
                </c:pt>
                <c:pt idx="72">
                  <c:v>372.81489074061994</c:v>
                </c:pt>
                <c:pt idx="73">
                  <c:v>372.81489074061994</c:v>
                </c:pt>
                <c:pt idx="74">
                  <c:v>372.81489074061994</c:v>
                </c:pt>
                <c:pt idx="75">
                  <c:v>372.81489074061994</c:v>
                </c:pt>
                <c:pt idx="76">
                  <c:v>372.81489074061994</c:v>
                </c:pt>
                <c:pt idx="77">
                  <c:v>372.81489074061994</c:v>
                </c:pt>
                <c:pt idx="78">
                  <c:v>372.81489074061994</c:v>
                </c:pt>
                <c:pt idx="79">
                  <c:v>372.81489074061994</c:v>
                </c:pt>
                <c:pt idx="80">
                  <c:v>372.81489074061994</c:v>
                </c:pt>
                <c:pt idx="81">
                  <c:v>372.81489074061994</c:v>
                </c:pt>
                <c:pt idx="82">
                  <c:v>372.81489074061994</c:v>
                </c:pt>
                <c:pt idx="83">
                  <c:v>372.81489074061994</c:v>
                </c:pt>
                <c:pt idx="84">
                  <c:v>372.81489074061994</c:v>
                </c:pt>
                <c:pt idx="85">
                  <c:v>372.81489074061994</c:v>
                </c:pt>
                <c:pt idx="86">
                  <c:v>372.81489074061994</c:v>
                </c:pt>
                <c:pt idx="87">
                  <c:v>372.81489074061994</c:v>
                </c:pt>
                <c:pt idx="88">
                  <c:v>372.81489074061994</c:v>
                </c:pt>
                <c:pt idx="89">
                  <c:v>372.81489074061994</c:v>
                </c:pt>
                <c:pt idx="90">
                  <c:v>372.81489074061994</c:v>
                </c:pt>
                <c:pt idx="91">
                  <c:v>372.81489074061994</c:v>
                </c:pt>
                <c:pt idx="92">
                  <c:v>372.81489074061994</c:v>
                </c:pt>
                <c:pt idx="93">
                  <c:v>372.81489074061994</c:v>
                </c:pt>
                <c:pt idx="94">
                  <c:v>372.81489074061994</c:v>
                </c:pt>
                <c:pt idx="95">
                  <c:v>372.81489074061994</c:v>
                </c:pt>
                <c:pt idx="96">
                  <c:v>372.81489074061994</c:v>
                </c:pt>
                <c:pt idx="97">
                  <c:v>372.81489074061994</c:v>
                </c:pt>
                <c:pt idx="98">
                  <c:v>372.81489074061994</c:v>
                </c:pt>
                <c:pt idx="99">
                  <c:v>372.81489074061994</c:v>
                </c:pt>
                <c:pt idx="100">
                  <c:v>372.81489074061994</c:v>
                </c:pt>
                <c:pt idx="101">
                  <c:v>372.81489074061994</c:v>
                </c:pt>
                <c:pt idx="102">
                  <c:v>372.81489074061994</c:v>
                </c:pt>
                <c:pt idx="103">
                  <c:v>372.81489074061994</c:v>
                </c:pt>
                <c:pt idx="104">
                  <c:v>372.81489074061994</c:v>
                </c:pt>
                <c:pt idx="105">
                  <c:v>372.81489074061994</c:v>
                </c:pt>
                <c:pt idx="106">
                  <c:v>372.81489074061994</c:v>
                </c:pt>
                <c:pt idx="107">
                  <c:v>372.81489074061994</c:v>
                </c:pt>
                <c:pt idx="108">
                  <c:v>372.81489074061994</c:v>
                </c:pt>
                <c:pt idx="109">
                  <c:v>372.81489074061994</c:v>
                </c:pt>
                <c:pt idx="110">
                  <c:v>372.81489074061994</c:v>
                </c:pt>
                <c:pt idx="111">
                  <c:v>372.81489074061994</c:v>
                </c:pt>
                <c:pt idx="112">
                  <c:v>372.81489074061994</c:v>
                </c:pt>
                <c:pt idx="113">
                  <c:v>372.81489074061994</c:v>
                </c:pt>
                <c:pt idx="114">
                  <c:v>372.81489074061994</c:v>
                </c:pt>
                <c:pt idx="115">
                  <c:v>372.81489074061994</c:v>
                </c:pt>
                <c:pt idx="116">
                  <c:v>372.81489074061994</c:v>
                </c:pt>
                <c:pt idx="117">
                  <c:v>372.81489074061994</c:v>
                </c:pt>
                <c:pt idx="118">
                  <c:v>372.81489074061994</c:v>
                </c:pt>
                <c:pt idx="119">
                  <c:v>372.81489074061994</c:v>
                </c:pt>
                <c:pt idx="120">
                  <c:v>372.81489074061994</c:v>
                </c:pt>
                <c:pt idx="121">
                  <c:v>372.81489074061994</c:v>
                </c:pt>
                <c:pt idx="122">
                  <c:v>372.81489074061994</c:v>
                </c:pt>
                <c:pt idx="123">
                  <c:v>372.81489074061994</c:v>
                </c:pt>
                <c:pt idx="124">
                  <c:v>372.81489074061994</c:v>
                </c:pt>
                <c:pt idx="125">
                  <c:v>372.81489074061994</c:v>
                </c:pt>
                <c:pt idx="126">
                  <c:v>372.81489074061994</c:v>
                </c:pt>
                <c:pt idx="127">
                  <c:v>372.81489074061994</c:v>
                </c:pt>
                <c:pt idx="128">
                  <c:v>372.81489074061994</c:v>
                </c:pt>
                <c:pt idx="129">
                  <c:v>372.81489074061994</c:v>
                </c:pt>
                <c:pt idx="130">
                  <c:v>372.81489074061994</c:v>
                </c:pt>
              </c:numCache>
            </c:numRef>
          </c:val>
          <c:smooth val="0"/>
          <c:extLst>
            <c:ext xmlns:c16="http://schemas.microsoft.com/office/drawing/2014/chart" uri="{C3380CC4-5D6E-409C-BE32-E72D297353CC}">
              <c16:uniqueId val="{00000003-C649-4A8B-85B7-10F6B6376A7D}"/>
            </c:ext>
          </c:extLst>
        </c:ser>
        <c:dLbls>
          <c:showLegendKey val="0"/>
          <c:showVal val="0"/>
          <c:showCatName val="0"/>
          <c:showSerName val="0"/>
          <c:showPercent val="0"/>
          <c:showBubbleSize val="0"/>
        </c:dLbls>
        <c:smooth val="0"/>
        <c:axId val="100555104"/>
        <c:axId val="259164848"/>
      </c:lineChart>
      <c:catAx>
        <c:axId val="10055510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164848"/>
        <c:crosses val="autoZero"/>
        <c:auto val="1"/>
        <c:lblAlgn val="ctr"/>
        <c:lblOffset val="100"/>
        <c:tickLblSkip val="5"/>
        <c:tickMarkSkip val="5"/>
        <c:noMultiLvlLbl val="0"/>
      </c:catAx>
      <c:valAx>
        <c:axId val="25916484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Total Carbon (Tonnes 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005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Annual Credit Issuance - Schedule 3 Short Rotation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492508256287784"/>
          <c:y val="0.19737777777777779"/>
          <c:w val="0.82700684936905411"/>
          <c:h val="0.60527419072615918"/>
        </c:manualLayout>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'LA S4 SR with Baseline'!$J$14:$J$39</c:f>
              <c:numCache>
                <c:formatCode>General</c:formatCode>
                <c:ptCount val="26"/>
                <c:pt idx="0">
                  <c:v>0</c:v>
                </c:pt>
                <c:pt idx="1">
                  <c:v>8.3770647564912544</c:v>
                </c:pt>
                <c:pt idx="2">
                  <c:v>8.3770647564912544</c:v>
                </c:pt>
                <c:pt idx="3">
                  <c:v>8.3770647564912544</c:v>
                </c:pt>
                <c:pt idx="4">
                  <c:v>8.3770647564912544</c:v>
                </c:pt>
                <c:pt idx="5">
                  <c:v>8.3770647564912508</c:v>
                </c:pt>
                <c:pt idx="6">
                  <c:v>8.3770647564912508</c:v>
                </c:pt>
                <c:pt idx="7">
                  <c:v>8.3770647564912508</c:v>
                </c:pt>
                <c:pt idx="8">
                  <c:v>8.3770647564912508</c:v>
                </c:pt>
                <c:pt idx="9">
                  <c:v>8.3770647564912508</c:v>
                </c:pt>
                <c:pt idx="10">
                  <c:v>8.3770647564912508</c:v>
                </c:pt>
                <c:pt idx="11">
                  <c:v>8.3770647564912508</c:v>
                </c:pt>
                <c:pt idx="12">
                  <c:v>8.3770647564912508</c:v>
                </c:pt>
                <c:pt idx="13">
                  <c:v>8.3770647564912508</c:v>
                </c:pt>
                <c:pt idx="14">
                  <c:v>8.3770647564912508</c:v>
                </c:pt>
                <c:pt idx="15">
                  <c:v>8.3770647564912508</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7E84-418D-BB6E-BF429696E7B0}"/>
            </c:ext>
          </c:extLst>
        </c:ser>
        <c:dLbls>
          <c:showLegendKey val="0"/>
          <c:showVal val="0"/>
          <c:showCatName val="0"/>
          <c:showSerName val="0"/>
          <c:showPercent val="0"/>
          <c:showBubbleSize val="0"/>
        </c:dLbls>
        <c:gapWidth val="150"/>
        <c:axId val="1687157536"/>
        <c:axId val="1687155872"/>
      </c:barChart>
      <c:catAx>
        <c:axId val="168715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155872"/>
        <c:crosses val="autoZero"/>
        <c:auto val="1"/>
        <c:lblAlgn val="ctr"/>
        <c:lblOffset val="100"/>
        <c:tickLblSkip val="5"/>
        <c:noMultiLvlLbl val="0"/>
      </c:catAx>
      <c:valAx>
        <c:axId val="1687155872"/>
        <c:scaling>
          <c:orientation val="minMax"/>
          <c:max val="25"/>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6871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SF theme">
  <a:themeElements>
    <a:clrScheme name="CER Brand colours">
      <a:dk1>
        <a:srgbClr val="8C857B"/>
      </a:dk1>
      <a:lt1>
        <a:sysClr val="window" lastClr="FFFFFF"/>
      </a:lt1>
      <a:dk2>
        <a:srgbClr val="006D68"/>
      </a:dk2>
      <a:lt2>
        <a:srgbClr val="00968F"/>
      </a:lt2>
      <a:accent1>
        <a:srgbClr val="41BFB6"/>
      </a:accent1>
      <a:accent2>
        <a:srgbClr val="005874"/>
      </a:accent2>
      <a:accent3>
        <a:srgbClr val="007396"/>
      </a:accent3>
      <a:accent4>
        <a:srgbClr val="00A7D3"/>
      </a:accent4>
      <a:accent5>
        <a:srgbClr val="383A42"/>
      </a:accent5>
      <a:accent6>
        <a:srgbClr val="63666A"/>
      </a:accent6>
      <a:hlink>
        <a:srgbClr val="A3A5A8"/>
      </a:hlink>
      <a:folHlink>
        <a:srgbClr val="C7C9C7"/>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SF theme" id="{14A1E4A3-CDD2-4AD2-BF67-0FA3518295FE}" vid="{150CAC97-96CB-4A7B-97ED-82039D98FB5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1376ff1-a38b-4761-8f17-e32293523353">CER-00857770</_dlc_DocId>
    <TaxCatchAll xmlns="d1376ff1-a38b-4761-8f17-e32293523353"/>
    <_dlc_DocIdUrl xmlns="d1376ff1-a38b-4761-8f17-e32293523353">
      <Url>https://edi.cer.gov.au/Schemes/ERF/Method/Land/_layouts/15/DocIdRedir.aspx?ID=CER-00857770</Url>
      <Description>CER-00857770</Description>
    </_dlc_DocIdUrl>
    <EDi_VitalDocument xmlns="de111343-4e62-4307-877d-74d807c06b25">No</EDi_VitalDocument>
    <CER_StateTaxHTField0 xmlns="de111343-4e62-4307-877d-74d807c06b25">
      <Terms xmlns="http://schemas.microsoft.com/office/infopath/2007/PartnerControls"/>
    </CER_StateTaxHTField0>
    <EDi_BCPDocument xmlns="de111343-4e62-4307-877d-74d807c06b25">No</EDi_BCPDocument>
    <CER_DLM xmlns="DE111343-4E62-4307-877D-74D807C06B25">OFFICIAL</CER_DLM>
    <CER_FileStatus xmlns="DE111343-4E62-4307-877D-74D807C06B25">Open</CER_FileStatus>
    <CER_FileKeywordsTaxHTField0 xmlns="de111343-4e62-4307-877d-74d807c06b25">
      <Terms xmlns="http://schemas.microsoft.com/office/infopath/2007/PartnerControls"/>
    </CER_FileKeywordsTaxHTField0>
    <EDi_DocumentDescription xmlns="de111343-4e62-4307-877d-74d807c06b25" xsi:nil="true"/>
    <EDi_DocumentKeywordsTaxHTField0 xmlns="de111343-4e62-4307-877d-74d807c06b25">
      <Terms xmlns="http://schemas.microsoft.com/office/infopath/2007/PartnerControls"/>
    </EDi_DocumentKeywordsTaxHTField0>
    <CER_ClientTaxHTField0 xmlns="de111343-4e62-4307-877d-74d807c06b25">
      <Terms xmlns="http://schemas.microsoft.com/office/infopath/2007/PartnerControls"/>
    </CER_ClientTaxHTField0>
    <CER_AgencyTaxHTField0 xmlns="de111343-4e62-4307-877d-74d807c06b25">
      <Terms xmlns="http://schemas.microsoft.com/office/infopath/2007/PartnerControls"/>
    </CER_AgencyTaxHTField0>
    <CER_SchemeTaxHTField0 xmlns="de111343-4e62-4307-877d-74d807c06b25">
      <Terms xmlns="http://schemas.microsoft.com/office/infopath/2007/PartnerControls"/>
    </CER_SchemeTaxHTField0>
    <CER_DocumentGUID xmlns="de111343-4e62-4307-877d-74d807c06b25">b4c5805f-4782-416f-ad8c-60231e6f3bf4</CER_DocumentGUID>
    <CER_FileClassification xmlns="DE111343-4E62-4307-877D-74D807C06B25">None</CER_FileClassification>
    <EDi_RecordNumber xmlns="DE111343-4E62-4307-877D-74D807C06B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i Document" ma:contentTypeID="0x010100DDEBB6CC12EF4A079B1186EEFE45A56400E924555CC2C9465C9A717C3C430520D50001D03D76ECA1C444A1DF804CEE019186" ma:contentTypeVersion="1" ma:contentTypeDescription="Any document other than an email or document link" ma:contentTypeScope="" ma:versionID="f3a8c45e1257a13e97de55a30334ed7f">
  <xsd:schema xmlns:xsd="http://www.w3.org/2001/XMLSchema" xmlns:xs="http://www.w3.org/2001/XMLSchema" xmlns:p="http://schemas.microsoft.com/office/2006/metadata/properties" xmlns:ns2="d1376ff1-a38b-4761-8f17-e32293523353" xmlns:ns3="de111343-4e62-4307-877d-74d807c06b25" xmlns:ns4="DE111343-4E62-4307-877D-74D807C06B25" targetNamespace="http://schemas.microsoft.com/office/2006/metadata/properties" ma:root="true" ma:fieldsID="3e291ce46f786ebebe035480522422d5" ns2:_="" ns3:_="" ns4:_="">
    <xsd:import namespace="d1376ff1-a38b-4761-8f17-e32293523353"/>
    <xsd:import namespace="de111343-4e62-4307-877d-74d807c06b25"/>
    <xsd:import namespace="DE111343-4E62-4307-877D-74D807C06B25"/>
    <xsd:element name="properties">
      <xsd:complexType>
        <xsd:sequence>
          <xsd:element name="documentManagement">
            <xsd:complexType>
              <xsd:all>
                <xsd:element ref="ns2:_dlc_DocId" minOccurs="0"/>
                <xsd:element ref="ns2:_dlc_DocIdUrl" minOccurs="0"/>
                <xsd:element ref="ns2:_dlc_DocIdPersistId" minOccurs="0"/>
                <xsd:element ref="ns3:EDi_DocumentDescription" minOccurs="0"/>
                <xsd:element ref="ns3:EDi_DocumentKeywordsTaxHTField0" minOccurs="0"/>
                <xsd:element ref="ns3:CER_AgencyTaxHTField0" minOccurs="0"/>
                <xsd:element ref="ns3:EDi_VitalDocument" minOccurs="0"/>
                <xsd:element ref="ns3:EDi_BCPDocument" minOccurs="0"/>
                <xsd:element ref="ns4:EDi_RecordNumber" minOccurs="0"/>
                <xsd:element ref="ns3:CER_DocumentGUID" minOccurs="0"/>
                <xsd:element ref="ns3:CER_FileKeywordsTaxHTField0" minOccurs="0"/>
                <xsd:element ref="ns4:CER_DLM" minOccurs="0"/>
                <xsd:element ref="ns4:CER_FileClassification" minOccurs="0"/>
                <xsd:element ref="ns4:CER_FileStatus" minOccurs="0"/>
                <xsd:element ref="ns3:CER_SchemeTaxHTField0" minOccurs="0"/>
                <xsd:element ref="ns3:CER_ClientTaxHTField0" minOccurs="0"/>
                <xsd:element ref="ns3:CER_State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76ff1-a38b-4761-8f17-e322935233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1" nillable="true" ma:displayName="Taxonomy Catch All Column" ma:hidden="true" ma:list="{68fc0f23-21fc-45c9-b7db-4b3ff843e30e}" ma:internalName="TaxCatchAll" ma:showField="CatchAllData" ma:web="d1376ff1-a38b-4761-8f17-e32293523353">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68fc0f23-21fc-45c9-b7db-4b3ff843e30e}" ma:internalName="TaxCatchAllLabel" ma:readOnly="true" ma:showField="CatchAllDataLabel" ma:web="d1376ff1-a38b-4761-8f17-e322935233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111343-4e62-4307-877d-74d807c06b25" elementFormDefault="qualified">
    <xsd:import namespace="http://schemas.microsoft.com/office/2006/documentManagement/types"/>
    <xsd:import namespace="http://schemas.microsoft.com/office/infopath/2007/PartnerControls"/>
    <xsd:element name="EDi_DocumentDescription" ma:index="11" nillable="true" ma:displayName="Document Description" ma:description="Document Description&lt;!-- Field: EDi --&gt;" ma:internalName="EDi_DocumentDescription">
      <xsd:simpleType>
        <xsd:restriction base="dms:Note">
          <xsd:maxLength value="255"/>
        </xsd:restriction>
      </xsd:simpleType>
    </xsd:element>
    <xsd:element name="EDi_DocumentKeywordsTaxHTField0" ma:index="13" nillable="true" ma:taxonomy="true" ma:internalName="EDi_DocumentKeywordsTaxHTField0" ma:taxonomyFieldName="EDi_DocumentKeywords" ma:displayName="Document Keywords" ma:fieldId="{c2757267-43ff-40b1-bd16-afcbde5101e0}"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AgencyTaxHTField0" ma:index="15" nillable="true" ma:taxonomy="true" ma:internalName="CER_AgencyTaxHTField0" ma:taxonomyFieldName="CER_Agency" ma:displayName="Agency" ma:fieldId="{6580224f-57af-48d5-998a-d1d627b3f8a6}" ma:sspId="2d49a156-cc3e-4122-9a1e-a37b6f27c0fb" ma:termSetId="0f908e50-4941-4432-a5bc-5464d577a362" ma:anchorId="00000000-0000-0000-0000-000000000000" ma:open="false" ma:isKeyword="false">
      <xsd:complexType>
        <xsd:sequence>
          <xsd:element ref="pc:Terms" minOccurs="0" maxOccurs="1"/>
        </xsd:sequence>
      </xsd:complexType>
    </xsd:element>
    <xsd:element name="EDi_VitalDocument" ma:index="16" nillable="true" ma:displayName="Vital Document" ma:default="No" ma:description="Is this a vital business document?&lt;!-- Field: EDi --&gt;" ma:format="Dropdown" ma:internalName="EDi_VitalDocument">
      <xsd:simpleType>
        <xsd:restriction base="dms:Choice">
          <xsd:enumeration value="Yes"/>
          <xsd:enumeration value="No"/>
        </xsd:restriction>
      </xsd:simpleType>
    </xsd:element>
    <xsd:element name="EDi_BCPDocument" ma:index="17" nillable="true" ma:displayName="BCP Document" ma:default="No" ma:description="Is this document required as part of the Business Continuity Plan or Disaster Recovery Strategy?&lt;!-- Field: EDi --&gt;" ma:format="Dropdown" ma:internalName="EDi_BCPDocument">
      <xsd:simpleType>
        <xsd:restriction base="dms:Choice">
          <xsd:enumeration value="Yes"/>
          <xsd:enumeration value="No"/>
        </xsd:restriction>
      </xsd:simpleType>
    </xsd:element>
    <xsd:element name="CER_DocumentGUID" ma:index="19" nillable="true" ma:displayName="Document GUID" ma:description="CRM Document GUID" ma:internalName="CER_DocumentGUID">
      <xsd:simpleType>
        <xsd:restriction base="dms:Text"/>
      </xsd:simpleType>
    </xsd:element>
    <xsd:element name="CER_FileKeywordsTaxHTField0" ma:index="21" nillable="true" ma:taxonomy="true" ma:internalName="CER_FileKeywordsTaxHTField0" ma:taxonomyFieldName="CER_FileKeywords" ma:displayName="File Keywords" ma:fieldId="{3fdbf192-cf3e-432b-ae7e-ad6b01437832}"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SchemeTaxHTField0" ma:index="26" nillable="true" ma:taxonomy="true" ma:internalName="CER_SchemeTaxHTField0" ma:taxonomyFieldName="CER_Scheme" ma:displayName="Scheme" ma:fieldId="{fbf5ba16-06af-44cc-8a6b-bbd47132b0ab}" ma:sspId="2d49a156-cc3e-4122-9a1e-a37b6f27c0fb" ma:termSetId="7ff3da5f-6c54-49cc-aabb-e0080ce1ebed" ma:anchorId="00000000-0000-0000-0000-000000000000" ma:open="false" ma:isKeyword="false">
      <xsd:complexType>
        <xsd:sequence>
          <xsd:element ref="pc:Terms" minOccurs="0" maxOccurs="1"/>
        </xsd:sequence>
      </xsd:complexType>
    </xsd:element>
    <xsd:element name="CER_ClientTaxHTField0" ma:index="28" nillable="true" ma:taxonomy="true" ma:internalName="CER_ClientTaxHTField0" ma:taxonomyFieldName="CER_Client" ma:displayName="Client" ma:fieldId="{aa7cfb7b-7c8a-4cdc-88e4-64a139bfbbb5}" ma:sspId="2d49a156-cc3e-4122-9a1e-a37b6f27c0fb" ma:termSetId="19a43a92-e145-45da-907d-30d9c1c24101" ma:anchorId="00000000-0000-0000-0000-000000000000" ma:open="false" ma:isKeyword="false">
      <xsd:complexType>
        <xsd:sequence>
          <xsd:element ref="pc:Terms" minOccurs="0" maxOccurs="1"/>
        </xsd:sequence>
      </xsd:complexType>
    </xsd:element>
    <xsd:element name="CER_StateTaxHTField0" ma:index="30" nillable="true" ma:taxonomy="true" ma:internalName="CER_StateTaxHTField0" ma:taxonomyFieldName="CER_State" ma:displayName="State" ma:fieldId="{01c5c8a5-ed74-4825-af87-6dc81dccc5dd}" ma:sspId="2d49a156-cc3e-4122-9a1e-a37b6f27c0fb" ma:termSetId="a9130a4c-2414-44de-bf19-0a462096b5e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111343-4E62-4307-877D-74D807C06B25" elementFormDefault="qualified">
    <xsd:import namespace="http://schemas.microsoft.com/office/2006/documentManagement/types"/>
    <xsd:import namespace="http://schemas.microsoft.com/office/infopath/2007/PartnerControls"/>
    <xsd:element name="EDi_RecordNumber" ma:index="18" nillable="true" ma:displayName="Record Number" ma:description="Enter any external reference numbers&#10;One per line. Eg&#10;TRIM CER2015/12345&#10;CRM 12345&#10;RecRegistry 12345" ma:internalName="EDi_RecordNumber">
      <xsd:simpleType>
        <xsd:restriction base="dms:Text"/>
      </xsd:simpleType>
    </xsd:element>
    <xsd:element name="CER_DLM" ma:index="22" nillable="true" ma:displayName="File DLM" ma:description="Select the appropriate Dissemination Limiting Marker (DLM) from this group:&#10;Unofficial;&#10;OFFICIAL;&#10;OFFICIAL: Sensitive;&#10;Legal privilege;&#10;Legislative secrecy;&#10;Personal privacy;&#10;None.&#10;&#10;The following DLMs are being phased out, and should not be used for new files:&#10;For Official Use Only (FOUO);&#10;Sensitive;&#10;Sensitive: Legal;&#10;Sensitive: Personal.&#10;&#10;Sensitive: Cabinet&#10;&lt;!-- Field: File --&gt;" ma:format="RadioButtons" ma:internalName="CER_DLM">
      <xsd:simpleType>
        <xsd:restriction base="dms:Choice">
          <xsd:enumeration value="Unofficial"/>
          <xsd:enumeration value="OFFICIAL"/>
          <xsd:enumeration value="OFFICIAL: Sensitive"/>
          <xsd:enumeration value="Legal privilege"/>
          <xsd:enumeration value="Legislative secrecy"/>
          <xsd:enumeration value="Personal privacy"/>
          <xsd:enumeration value="None"/>
          <xsd:enumeration value="-- Superseded. Do not use --"/>
          <xsd:enumeration value="For Official Use Only (FOUO)"/>
          <xsd:enumeration value="Sensitive"/>
          <xsd:enumeration value="Sensitive: Legal"/>
          <xsd:enumeration value="Sensitive: Personal"/>
          <xsd:enumeration value="Sensitive: Cabinet"/>
        </xsd:restriction>
      </xsd:simpleType>
    </xsd:element>
    <xsd:element name="CER_FileClassification" ma:index="23" nillable="true" ma:displayName="File Classification" ma:default="None" ma:description="Select the appropriate security classification. Very few CER files would justify a classification of Protected, and most should be classified as 'None'.&#10;Please note that 'Unclassified' is being phased out and should not be used for new files.&#10;&lt;!-- Field: File --&gt;" ma:format="RadioButtons" ma:internalName="CER_FileClassification">
      <xsd:simpleType>
        <xsd:restriction base="dms:Choice">
          <xsd:enumeration value="PROTECTED"/>
          <xsd:enumeration value="None"/>
          <xsd:enumeration value="-- Superseded. Do not use --"/>
          <xsd:enumeration value="Unclassified"/>
        </xsd:restriction>
      </xsd:simpleType>
    </xsd:element>
    <xsd:element name="CER_FileStatus" ma:index="24" nillable="true" ma:displayName="File Status" ma:default="Open" ma:description="&lt;!-- Field: File --&gt;Select the status of the file" ma:format="RadioButtons" ma:internalName="CER_FileStatus">
      <xsd:simpleType>
        <xsd:restriction base="dms:Choice">
          <xsd:enumeration value="Open"/>
          <xsd:enumeration value="Clos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F2A7B5-049F-4255-99C4-6892F01190B7}">
  <ds:schemaRefs>
    <ds:schemaRef ds:uri="http://schemas.microsoft.com/sharepoint/events"/>
  </ds:schemaRefs>
</ds:datastoreItem>
</file>

<file path=customXml/itemProps3.xml><?xml version="1.0" encoding="utf-8"?>
<ds:datastoreItem xmlns:ds="http://schemas.openxmlformats.org/officeDocument/2006/customXml" ds:itemID="{569B3F5C-20A3-407C-BAFB-DF7029F8F4F3}">
  <ds:schemaRefs>
    <ds:schemaRef ds:uri="d1376ff1-a38b-4761-8f17-e32293523353"/>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microsoft.com/office/2006/documentManagement/types"/>
    <ds:schemaRef ds:uri="de111343-4e62-4307-877d-74d807c06b25"/>
    <ds:schemaRef ds:uri="http://schemas.openxmlformats.org/package/2006/metadata/core-properties"/>
    <ds:schemaRef ds:uri="DE111343-4E62-4307-877D-74D807C06B25"/>
    <ds:schemaRef ds:uri="http://purl.org/dc/terms/"/>
  </ds:schemaRefs>
</ds:datastoreItem>
</file>

<file path=customXml/itemProps4.xml><?xml version="1.0" encoding="utf-8"?>
<ds:datastoreItem xmlns:ds="http://schemas.openxmlformats.org/officeDocument/2006/customXml" ds:itemID="{D509FBD2-6D08-447F-92C7-AE92763DBE70}">
  <ds:schemaRefs>
    <ds:schemaRef ds:uri="http://schemas.microsoft.com/sharepoint/v3/contenttype/forms"/>
  </ds:schemaRefs>
</ds:datastoreItem>
</file>

<file path=customXml/itemProps5.xml><?xml version="1.0" encoding="utf-8"?>
<ds:datastoreItem xmlns:ds="http://schemas.openxmlformats.org/officeDocument/2006/customXml" ds:itemID="{76ACE0D1-CD89-48D0-9670-E5C424B5B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76ff1-a38b-4761-8f17-e32293523353"/>
    <ds:schemaRef ds:uri="de111343-4e62-4307-877d-74d807c06b25"/>
    <ds:schemaRef ds:uri="DE111343-4E62-4307-877D-74D807C06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4DBC01D-6D09-430B-91C2-F6C09FBC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13410</Words>
  <Characters>78201</Characters>
  <Application>Microsoft Office Word</Application>
  <DocSecurity>0</DocSecurity>
  <Lines>651</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Philalay, Monica</dc:creator>
  <cp:keywords/>
  <cp:lastModifiedBy>Philalay, Monica</cp:lastModifiedBy>
  <cp:revision>9</cp:revision>
  <cp:lastPrinted>2021-10-25T06:29:00Z</cp:lastPrinted>
  <dcterms:created xsi:type="dcterms:W3CDTF">2021-10-25T06:28:00Z</dcterms:created>
  <dcterms:modified xsi:type="dcterms:W3CDTF">2021-10-26T04:31:00Z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ER_FileKeywords">
    <vt:lpwstr/>
  </property>
  <property fmtid="{D5CDD505-2E9C-101B-9397-08002B2CF9AE}" pid="3" name="l5266d70aa4c4810ab958a2db2f21068">
    <vt:lpwstr/>
  </property>
  <property fmtid="{D5CDD505-2E9C-101B-9397-08002B2CF9AE}" pid="4" name="EDi_DocumentKeywords">
    <vt:lpwstr/>
  </property>
  <property fmtid="{D5CDD505-2E9C-101B-9397-08002B2CF9AE}" pid="5" name="ContentTypeId">
    <vt:lpwstr>0x010100DDEBB6CC12EF4A079B1186EEFE45A56400E924555CC2C9465C9A717C3C430520D50001D03D76ECA1C444A1DF804CEE019186</vt:lpwstr>
  </property>
  <property fmtid="{D5CDD505-2E9C-101B-9397-08002B2CF9AE}" pid="6" name="CER_Scheme">
    <vt:lpwstr/>
  </property>
  <property fmtid="{D5CDD505-2E9C-101B-9397-08002B2CF9AE}" pid="7" name="_dlc_DocIdItemGuid">
    <vt:lpwstr>064604dd-de96-4dee-b55a-6eb165d8381f</vt:lpwstr>
  </property>
  <property fmtid="{D5CDD505-2E9C-101B-9397-08002B2CF9AE}" pid="8" name="ERFMethod">
    <vt:lpwstr/>
  </property>
  <property fmtid="{D5CDD505-2E9C-101B-9397-08002B2CF9AE}" pid="9" name="CER_Client">
    <vt:lpwstr/>
  </property>
  <property fmtid="{D5CDD505-2E9C-101B-9397-08002B2CF9AE}" pid="10" name="CER_State">
    <vt:lpwstr/>
  </property>
  <property fmtid="{D5CDD505-2E9C-101B-9397-08002B2CF9AE}" pid="11" name="CER_Agency">
    <vt:lpwstr/>
  </property>
  <property fmtid="{D5CDD505-2E9C-101B-9397-08002B2CF9AE}" pid="12" name="_docset_NoMedatataSyncRequired">
    <vt:lpwstr>False</vt:lpwstr>
  </property>
</Properties>
</file>