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58bf126924349ff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BB6A" w14:textId="7DDC5117" w:rsidR="00765402" w:rsidRDefault="00380B75" w:rsidP="003B3E5B">
      <w:pPr>
        <w:pStyle w:val="Heading1"/>
      </w:pPr>
      <w:bookmarkStart w:id="0" w:name="_GoBack"/>
      <w:bookmarkEnd w:id="0"/>
      <w:r>
        <w:t>Summary of</w:t>
      </w:r>
      <w:r w:rsidR="00490124" w:rsidRPr="00490124">
        <w:t xml:space="preserve"> </w:t>
      </w:r>
      <w:r w:rsidR="00274E12">
        <w:t xml:space="preserve">proposed </w:t>
      </w:r>
      <w:r w:rsidR="00490124" w:rsidRPr="00490124">
        <w:t>changes to ‘not a related party</w:t>
      </w:r>
      <w:r w:rsidR="00C33CF4">
        <w:t>’</w:t>
      </w:r>
      <w:r w:rsidR="00490124" w:rsidRPr="00490124">
        <w:t xml:space="preserve"> provisions</w:t>
      </w:r>
    </w:p>
    <w:p w14:paraId="0E1E5424" w14:textId="77777777" w:rsidR="00490124" w:rsidRPr="00D845C4" w:rsidRDefault="00490124" w:rsidP="00C33CF4">
      <w:pPr>
        <w:pStyle w:val="Heading3"/>
        <w:rPr>
          <w:i/>
        </w:rPr>
      </w:pPr>
      <w:r w:rsidRPr="00D845C4">
        <w:rPr>
          <w:i/>
        </w:rPr>
        <w:t>Space (Launches and Returns) (General) Rules 2019</w:t>
      </w:r>
    </w:p>
    <w:tbl>
      <w:tblPr>
        <w:tblStyle w:val="ASATable1"/>
        <w:tblW w:w="4998" w:type="pct"/>
        <w:tblInd w:w="2" w:type="dxa"/>
        <w:tblLook w:val="04A0" w:firstRow="1" w:lastRow="0" w:firstColumn="1" w:lastColumn="0" w:noHBand="0" w:noVBand="1"/>
      </w:tblPr>
      <w:tblGrid>
        <w:gridCol w:w="2638"/>
        <w:gridCol w:w="1893"/>
        <w:gridCol w:w="5357"/>
      </w:tblGrid>
      <w:tr w:rsidR="00490124" w:rsidRPr="00490124" w14:paraId="48AE6D61" w14:textId="77777777" w:rsidTr="0049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4" w:type="pct"/>
          </w:tcPr>
          <w:p w14:paraId="3C8E91D7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  <w:t>Application requirement</w:t>
            </w:r>
          </w:p>
        </w:tc>
        <w:tc>
          <w:tcPr>
            <w:tcW w:w="957" w:type="pct"/>
          </w:tcPr>
          <w:p w14:paraId="447DB7C0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b/>
                <w:color w:val="004976"/>
                <w:spacing w:val="-3"/>
                <w:sz w:val="20"/>
                <w:szCs w:val="19"/>
                <w:lang w:eastAsia="en-AU"/>
              </w:rPr>
              <w:t>Licence affected</w:t>
            </w:r>
          </w:p>
        </w:tc>
        <w:tc>
          <w:tcPr>
            <w:tcW w:w="2709" w:type="pct"/>
          </w:tcPr>
          <w:p w14:paraId="25FF2801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b/>
                <w:color w:val="004976"/>
                <w:spacing w:val="-3"/>
                <w:sz w:val="20"/>
                <w:szCs w:val="19"/>
                <w:lang w:eastAsia="en-AU"/>
              </w:rPr>
              <w:t xml:space="preserve">Proposed change </w:t>
            </w:r>
          </w:p>
        </w:tc>
      </w:tr>
      <w:tr w:rsidR="00490124" w:rsidRPr="00490124" w14:paraId="5B4CACA3" w14:textId="77777777" w:rsidTr="0049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14:paraId="66A6F2DC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/>
                <w:color w:val="FFFFFF"/>
                <w:sz w:val="20"/>
                <w:u w:val="single"/>
              </w:rPr>
              <w:t>Risk hazard analysis and flight safety plan</w:t>
            </w:r>
          </w:p>
          <w:p w14:paraId="2DBFCCD9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FFFFFF"/>
                <w:sz w:val="20"/>
              </w:rPr>
              <w:t>Sections 52(2)(a) and 53(3)</w:t>
            </w:r>
          </w:p>
        </w:tc>
        <w:tc>
          <w:tcPr>
            <w:tcW w:w="957" w:type="pct"/>
            <w:vAlign w:val="center"/>
          </w:tcPr>
          <w:p w14:paraId="32225C07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Australian launch permit</w:t>
            </w:r>
          </w:p>
        </w:tc>
        <w:tc>
          <w:tcPr>
            <w:tcW w:w="2709" w:type="pct"/>
            <w:vAlign w:val="center"/>
          </w:tcPr>
          <w:p w14:paraId="6B313F0C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 xml:space="preserve">Remove requirement that a suitably qualified expert must not be a related party of the applicant for a risk hazard analysis or flight safety plan. </w:t>
            </w:r>
          </w:p>
        </w:tc>
      </w:tr>
      <w:tr w:rsidR="00490124" w:rsidRPr="00490124" w14:paraId="10940BF8" w14:textId="77777777" w:rsidTr="00490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14:paraId="2787DE08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/>
                <w:color w:val="FFFFFF"/>
                <w:sz w:val="20"/>
                <w:u w:val="single"/>
              </w:rPr>
              <w:t>Risk hazard analysis and return safety plan</w:t>
            </w:r>
          </w:p>
          <w:p w14:paraId="225D9334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FFFFFF"/>
                <w:sz w:val="20"/>
              </w:rPr>
              <w:t>Sections 98(2)(a) and 99(3)</w:t>
            </w:r>
          </w:p>
        </w:tc>
        <w:tc>
          <w:tcPr>
            <w:tcW w:w="957" w:type="pct"/>
            <w:vAlign w:val="center"/>
          </w:tcPr>
          <w:p w14:paraId="7AE4F180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Return authorisation</w:t>
            </w:r>
          </w:p>
        </w:tc>
        <w:tc>
          <w:tcPr>
            <w:tcW w:w="2709" w:type="pct"/>
            <w:vAlign w:val="center"/>
          </w:tcPr>
          <w:p w14:paraId="3C11C3DF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Remove requirement that a suitably qualified expert must not be a related party of the applicant for a risk hazard analysis or return safety plan.</w:t>
            </w:r>
          </w:p>
        </w:tc>
      </w:tr>
      <w:tr w:rsidR="00490124" w:rsidRPr="00490124" w14:paraId="4E6A6DA9" w14:textId="77777777" w:rsidTr="0049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Merge w:val="restart"/>
            <w:vAlign w:val="center"/>
          </w:tcPr>
          <w:p w14:paraId="1A9BE749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/>
                <w:color w:val="FFFFFF"/>
                <w:sz w:val="20"/>
                <w:u w:val="single"/>
              </w:rPr>
              <w:t>Technology security plan – cybersecurity strategy</w:t>
            </w:r>
          </w:p>
          <w:p w14:paraId="6A04AC37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FFFFFF"/>
                <w:sz w:val="20"/>
              </w:rPr>
              <w:t>Sections 22(3), 56(3) and 102(3)</w:t>
            </w:r>
          </w:p>
        </w:tc>
        <w:tc>
          <w:tcPr>
            <w:tcW w:w="957" w:type="pct"/>
            <w:vAlign w:val="center"/>
          </w:tcPr>
          <w:p w14:paraId="504FABDF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Australian launch permit and return authorisation</w:t>
            </w:r>
          </w:p>
        </w:tc>
        <w:tc>
          <w:tcPr>
            <w:tcW w:w="2709" w:type="pct"/>
            <w:vAlign w:val="center"/>
          </w:tcPr>
          <w:p w14:paraId="1B816773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Remove requirement that a person with suitable qualifications and experience must not be a related party of the applicant for assessment of the adequacy of a cybersecurity strategy as part of the technology security plan.</w:t>
            </w:r>
          </w:p>
        </w:tc>
      </w:tr>
      <w:tr w:rsidR="00490124" w:rsidRPr="00490124" w14:paraId="24D20956" w14:textId="77777777" w:rsidTr="00490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Merge/>
            <w:vAlign w:val="center"/>
          </w:tcPr>
          <w:p w14:paraId="63FDBFCA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</w:p>
        </w:tc>
        <w:tc>
          <w:tcPr>
            <w:tcW w:w="957" w:type="pct"/>
            <w:vAlign w:val="center"/>
          </w:tcPr>
          <w:p w14:paraId="18B38898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 xml:space="preserve">Launch facility licence </w:t>
            </w:r>
          </w:p>
        </w:tc>
        <w:tc>
          <w:tcPr>
            <w:tcW w:w="2709" w:type="pct"/>
            <w:vAlign w:val="center"/>
          </w:tcPr>
          <w:p w14:paraId="3A8BEB63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>Remove requirement that a person with suitable qualifications and experience must be an independent person for assessment of the adequacy of a cybersecurity strategy as part of the technology security plan.</w:t>
            </w:r>
          </w:p>
        </w:tc>
      </w:tr>
      <w:tr w:rsidR="00490124" w:rsidRPr="00490124" w14:paraId="6F90BD6A" w14:textId="77777777" w:rsidTr="0049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14:paraId="28BCEFF3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/>
                <w:color w:val="FFFFFF"/>
                <w:sz w:val="20"/>
                <w:u w:val="single"/>
              </w:rPr>
              <w:t>Environmental plan</w:t>
            </w:r>
          </w:p>
          <w:p w14:paraId="734E1098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FFFFFF"/>
                <w:sz w:val="20"/>
              </w:rPr>
              <w:t>Section 21(5)</w:t>
            </w:r>
          </w:p>
        </w:tc>
        <w:tc>
          <w:tcPr>
            <w:tcW w:w="957" w:type="pct"/>
            <w:vAlign w:val="center"/>
          </w:tcPr>
          <w:p w14:paraId="14DF96D3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 xml:space="preserve">Launch facility licence </w:t>
            </w:r>
          </w:p>
        </w:tc>
        <w:tc>
          <w:tcPr>
            <w:tcW w:w="2709" w:type="pct"/>
            <w:vAlign w:val="center"/>
          </w:tcPr>
          <w:p w14:paraId="60A9DD04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/>
                <w:color w:val="auto"/>
                <w:sz w:val="20"/>
              </w:rPr>
              <w:t xml:space="preserve">Remove requirement that a person with suitable qualifications and experience must not be a related party of the applicant for assessment of the adequacy of an environmental plan. </w:t>
            </w:r>
          </w:p>
        </w:tc>
      </w:tr>
    </w:tbl>
    <w:p w14:paraId="1EBF78FB" w14:textId="77777777" w:rsidR="00490124" w:rsidRPr="00490124" w:rsidRDefault="00490124" w:rsidP="00490124">
      <w:pPr>
        <w:adjustRightInd/>
        <w:snapToGrid/>
        <w:spacing w:before="120" w:after="120" w:line="259" w:lineRule="auto"/>
        <w:rPr>
          <w:rFonts w:ascii="Calibri" w:eastAsia="Calibri" w:hAnsi="Calibri"/>
          <w:color w:val="auto"/>
          <w:szCs w:val="22"/>
        </w:rPr>
      </w:pPr>
    </w:p>
    <w:p w14:paraId="3290F732" w14:textId="77777777" w:rsidR="00490124" w:rsidRPr="00D845C4" w:rsidRDefault="00490124" w:rsidP="00C33CF4">
      <w:pPr>
        <w:pStyle w:val="Heading3"/>
        <w:rPr>
          <w:i/>
        </w:rPr>
      </w:pPr>
      <w:r w:rsidRPr="00D845C4">
        <w:rPr>
          <w:i/>
        </w:rPr>
        <w:t>Space (Launches and Returns) (High Power Rocket) Rules 2019</w:t>
      </w:r>
    </w:p>
    <w:tbl>
      <w:tblPr>
        <w:tblStyle w:val="ASATable1"/>
        <w:tblW w:w="4998" w:type="pct"/>
        <w:tblInd w:w="2" w:type="dxa"/>
        <w:tblLook w:val="04A0" w:firstRow="1" w:lastRow="0" w:firstColumn="1" w:lastColumn="0" w:noHBand="0" w:noVBand="1"/>
      </w:tblPr>
      <w:tblGrid>
        <w:gridCol w:w="2638"/>
        <w:gridCol w:w="1893"/>
        <w:gridCol w:w="5357"/>
      </w:tblGrid>
      <w:tr w:rsidR="00490124" w:rsidRPr="00490124" w14:paraId="7DC45533" w14:textId="77777777" w:rsidTr="0049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4" w:type="pct"/>
          </w:tcPr>
          <w:p w14:paraId="7E6813F9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eastAsia="Times New Roman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eastAsia="Times New Roman" w:hAnsi="Calibri"/>
                <w:color w:val="FFFFFF"/>
                <w:spacing w:val="-3"/>
                <w:sz w:val="20"/>
                <w:szCs w:val="19"/>
                <w:lang w:eastAsia="en-AU"/>
              </w:rPr>
              <w:t>Application requirement</w:t>
            </w:r>
          </w:p>
        </w:tc>
        <w:tc>
          <w:tcPr>
            <w:tcW w:w="957" w:type="pct"/>
          </w:tcPr>
          <w:p w14:paraId="79D33D5A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eastAsia="Times New Roman" w:hAnsi="Calibri"/>
                <w:b/>
                <w:color w:val="004976"/>
                <w:spacing w:val="-3"/>
                <w:sz w:val="20"/>
                <w:szCs w:val="19"/>
                <w:lang w:eastAsia="en-AU"/>
              </w:rPr>
              <w:t>Licence affected</w:t>
            </w:r>
          </w:p>
        </w:tc>
        <w:tc>
          <w:tcPr>
            <w:tcW w:w="2709" w:type="pct"/>
          </w:tcPr>
          <w:p w14:paraId="37E59650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eastAsia="Times New Roman" w:hAnsi="Calibri"/>
                <w:b/>
                <w:color w:val="004976"/>
                <w:spacing w:val="-3"/>
                <w:sz w:val="20"/>
                <w:szCs w:val="19"/>
                <w:lang w:eastAsia="en-AU"/>
              </w:rPr>
              <w:t xml:space="preserve">Proposed change </w:t>
            </w:r>
          </w:p>
        </w:tc>
      </w:tr>
      <w:tr w:rsidR="00490124" w:rsidRPr="00490124" w14:paraId="6CF248C8" w14:textId="77777777" w:rsidTr="0049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14:paraId="70057312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 w:cs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 w:cs="Calibri"/>
                <w:color w:val="FFFFFF"/>
                <w:sz w:val="20"/>
                <w:u w:val="single"/>
              </w:rPr>
              <w:t>Flight Safety Plan</w:t>
            </w:r>
          </w:p>
          <w:p w14:paraId="1C1C68F6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eastAsia="Times New Roman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FFFFFF"/>
                <w:sz w:val="20"/>
              </w:rPr>
              <w:t>Section 26(3)</w:t>
            </w:r>
          </w:p>
        </w:tc>
        <w:tc>
          <w:tcPr>
            <w:tcW w:w="957" w:type="pct"/>
            <w:vAlign w:val="center"/>
          </w:tcPr>
          <w:p w14:paraId="08F35CBE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auto"/>
                <w:sz w:val="20"/>
              </w:rPr>
              <w:t>Australian high power rocket permit</w:t>
            </w:r>
          </w:p>
        </w:tc>
        <w:tc>
          <w:tcPr>
            <w:tcW w:w="2709" w:type="pct"/>
            <w:vAlign w:val="center"/>
          </w:tcPr>
          <w:p w14:paraId="7B39A16A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auto"/>
                <w:sz w:val="20"/>
              </w:rPr>
              <w:t>Remove requirement that a suitably qualified expert must not be a related party of the applicant for a flight safety plan.</w:t>
            </w:r>
          </w:p>
        </w:tc>
      </w:tr>
      <w:tr w:rsidR="00490124" w:rsidRPr="00490124" w14:paraId="7B6D66B2" w14:textId="77777777" w:rsidTr="004901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14:paraId="25DF0271" w14:textId="77777777" w:rsidR="00490124" w:rsidRPr="00490124" w:rsidRDefault="00490124" w:rsidP="00490124">
            <w:pPr>
              <w:adjustRightInd/>
              <w:snapToGrid/>
              <w:spacing w:before="120" w:after="120" w:line="240" w:lineRule="auto"/>
              <w:rPr>
                <w:rFonts w:ascii="Calibri" w:hAnsi="Calibri" w:cs="Calibri"/>
                <w:color w:val="FFFFFF"/>
                <w:sz w:val="20"/>
                <w:u w:val="single"/>
              </w:rPr>
            </w:pPr>
            <w:r w:rsidRPr="00490124">
              <w:rPr>
                <w:rFonts w:ascii="Calibri" w:hAnsi="Calibri" w:cs="Calibri"/>
                <w:color w:val="FFFFFF"/>
                <w:sz w:val="20"/>
                <w:u w:val="single"/>
              </w:rPr>
              <w:t>Technology security plan – cybersecurity strategy</w:t>
            </w:r>
          </w:p>
          <w:p w14:paraId="776D5E2C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rPr>
                <w:rFonts w:ascii="Calibri" w:eastAsia="Times New Roman" w:hAnsi="Calibri"/>
                <w:color w:val="FFFFFF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FFFFFF"/>
                <w:sz w:val="20"/>
              </w:rPr>
              <w:t>Section 29(3)</w:t>
            </w:r>
          </w:p>
        </w:tc>
        <w:tc>
          <w:tcPr>
            <w:tcW w:w="957" w:type="pct"/>
            <w:vAlign w:val="center"/>
          </w:tcPr>
          <w:p w14:paraId="39C2B5DF" w14:textId="77777777" w:rsidR="00490124" w:rsidRPr="00490124" w:rsidRDefault="00490124" w:rsidP="00490124">
            <w:pPr>
              <w:adjustRightInd/>
              <w:snapToGrid/>
              <w:spacing w:before="80" w:after="8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auto"/>
                <w:sz w:val="20"/>
              </w:rPr>
              <w:t>Australian high power rocket permit</w:t>
            </w:r>
          </w:p>
        </w:tc>
        <w:tc>
          <w:tcPr>
            <w:tcW w:w="2709" w:type="pct"/>
            <w:vAlign w:val="center"/>
          </w:tcPr>
          <w:p w14:paraId="7DC7F776" w14:textId="77777777" w:rsidR="00490124" w:rsidRPr="00490124" w:rsidRDefault="00490124" w:rsidP="00490124">
            <w:pPr>
              <w:spacing w:before="80" w:after="80" w:line="240" w:lineRule="auto"/>
              <w:ind w:left="227" w:hanging="2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4976"/>
                <w:spacing w:val="-3"/>
                <w:sz w:val="20"/>
                <w:szCs w:val="19"/>
                <w:lang w:eastAsia="en-AU"/>
              </w:rPr>
            </w:pPr>
            <w:r w:rsidRPr="00490124">
              <w:rPr>
                <w:rFonts w:ascii="Calibri" w:hAnsi="Calibri" w:cs="Calibri"/>
                <w:color w:val="auto"/>
                <w:sz w:val="20"/>
              </w:rPr>
              <w:t>Remove requirement that a person with suitable qualifications and experience must not be a related party of the applicant for assessment of the adequacy of a cybersecurity strategy as part of the technology security plan.</w:t>
            </w:r>
          </w:p>
        </w:tc>
      </w:tr>
    </w:tbl>
    <w:p w14:paraId="232D2CFC" w14:textId="6A5F543C" w:rsidR="00490124" w:rsidRDefault="00490124" w:rsidP="00D845C4">
      <w:pPr>
        <w:spacing w:before="120" w:after="120"/>
      </w:pPr>
      <w:r w:rsidRPr="00BE4A8F">
        <w:rPr>
          <w:i/>
          <w:szCs w:val="24"/>
        </w:rPr>
        <w:lastRenderedPageBreak/>
        <w:t>Note</w:t>
      </w:r>
      <w:r>
        <w:rPr>
          <w:i/>
          <w:szCs w:val="24"/>
        </w:rPr>
        <w:t>:</w:t>
      </w:r>
      <w:r>
        <w:rPr>
          <w:szCs w:val="24"/>
        </w:rPr>
        <w:t xml:space="preserve"> </w:t>
      </w:r>
      <w:r w:rsidRPr="00BE4A8F">
        <w:rPr>
          <w:szCs w:val="24"/>
        </w:rPr>
        <w:t>A</w:t>
      </w:r>
      <w:r>
        <w:rPr>
          <w:szCs w:val="24"/>
        </w:rPr>
        <w:t xml:space="preserve"> suitably qualified expert </w:t>
      </w:r>
      <w:r w:rsidR="00D845C4">
        <w:rPr>
          <w:szCs w:val="24"/>
        </w:rPr>
        <w:t xml:space="preserve">(SQE) </w:t>
      </w:r>
      <w:r>
        <w:rPr>
          <w:szCs w:val="24"/>
        </w:rPr>
        <w:t>will still be required to be approved by the Minister for flight safety plans</w:t>
      </w:r>
      <w:r w:rsidR="009735D4">
        <w:rPr>
          <w:szCs w:val="24"/>
        </w:rPr>
        <w:t>,</w:t>
      </w:r>
      <w:r>
        <w:rPr>
          <w:szCs w:val="24"/>
        </w:rPr>
        <w:t xml:space="preserve"> return safety plans</w:t>
      </w:r>
      <w:r w:rsidR="009735D4">
        <w:rPr>
          <w:szCs w:val="24"/>
        </w:rPr>
        <w:t xml:space="preserve"> and</w:t>
      </w:r>
      <w:r w:rsidR="009735D4" w:rsidRPr="009735D4">
        <w:rPr>
          <w:szCs w:val="24"/>
        </w:rPr>
        <w:t xml:space="preserve"> </w:t>
      </w:r>
      <w:r w:rsidR="009735D4">
        <w:rPr>
          <w:szCs w:val="24"/>
        </w:rPr>
        <w:t>certain risk hazard analyses</w:t>
      </w:r>
      <w:r>
        <w:rPr>
          <w:szCs w:val="24"/>
        </w:rPr>
        <w:t xml:space="preserve">. We expect that where an SQE is a related party to the applicant, </w:t>
      </w:r>
      <w:r w:rsidR="00360BCC">
        <w:rPr>
          <w:szCs w:val="24"/>
        </w:rPr>
        <w:t xml:space="preserve">applicants </w:t>
      </w:r>
      <w:r>
        <w:rPr>
          <w:szCs w:val="24"/>
        </w:rPr>
        <w:t>will need to demonstrate to the Minister that</w:t>
      </w:r>
      <w:r w:rsidR="00360BCC">
        <w:rPr>
          <w:szCs w:val="24"/>
        </w:rPr>
        <w:t xml:space="preserve"> decisions made by the SQE are made </w:t>
      </w:r>
      <w:r w:rsidRPr="00CB4B80">
        <w:rPr>
          <w:szCs w:val="24"/>
        </w:rPr>
        <w:t xml:space="preserve">with </w:t>
      </w:r>
      <w:r>
        <w:t xml:space="preserve">sufficient isolation from operational </w:t>
      </w:r>
      <w:r w:rsidR="00360BCC">
        <w:t>pressures to avoid</w:t>
      </w:r>
      <w:r>
        <w:t xml:space="preserve"> compromise</w:t>
      </w:r>
      <w:r w:rsidR="00360BCC">
        <w:t>. For example, within an established decision-making framework with clear approval and assurance processes.</w:t>
      </w:r>
    </w:p>
    <w:p w14:paraId="716B5CF9" w14:textId="77777777" w:rsidR="00490124" w:rsidRDefault="00490124" w:rsidP="001B3398">
      <w:pPr>
        <w:pStyle w:val="Quote"/>
        <w:rPr>
          <w:rFonts w:asciiTheme="majorHAnsi" w:hAnsiTheme="majorHAnsi"/>
          <w:iCs w:val="0"/>
          <w:sz w:val="32"/>
        </w:rPr>
      </w:pPr>
    </w:p>
    <w:p w14:paraId="68E88E3F" w14:textId="77777777" w:rsidR="00490124" w:rsidRPr="00A81106" w:rsidRDefault="00490124" w:rsidP="009D145A">
      <w:pPr>
        <w:rPr>
          <w:vertAlign w:val="subscript"/>
        </w:rPr>
      </w:pPr>
    </w:p>
    <w:p w14:paraId="3CA603FB" w14:textId="77777777" w:rsidR="00490124" w:rsidRDefault="00490124" w:rsidP="009D145A"/>
    <w:sectPr w:rsidR="00490124" w:rsidSect="00CA70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987" w:bottom="1134" w:left="1021" w:header="397" w:footer="454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9DD8" w14:textId="77777777" w:rsidR="00BF6426" w:rsidRDefault="00BF6426" w:rsidP="006D5547">
      <w:pPr>
        <w:spacing w:after="0"/>
      </w:pPr>
      <w:r>
        <w:separator/>
      </w:r>
    </w:p>
    <w:p w14:paraId="504C0D62" w14:textId="77777777" w:rsidR="00BF6426" w:rsidRDefault="00BF6426"/>
  </w:endnote>
  <w:endnote w:type="continuationSeparator" w:id="0">
    <w:p w14:paraId="6E3F80AB" w14:textId="77777777" w:rsidR="00BF6426" w:rsidRDefault="00BF6426" w:rsidP="006D5547">
      <w:pPr>
        <w:spacing w:after="0"/>
      </w:pPr>
      <w:r>
        <w:continuationSeparator/>
      </w:r>
    </w:p>
    <w:p w14:paraId="15381DA1" w14:textId="77777777" w:rsidR="00BF6426" w:rsidRDefault="00BF6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53618" w14:textId="77777777" w:rsidR="00AD49B3" w:rsidRDefault="00AD4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ECouncil"/>
      <w:tblW w:w="5000" w:type="pct"/>
      <w:tblBorders>
        <w:top w:val="single" w:sz="36" w:space="0" w:color="004976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Grid"/>
      <w:tblDescription w:val="Footer Grid"/>
    </w:tblPr>
    <w:tblGrid>
      <w:gridCol w:w="5027"/>
      <w:gridCol w:w="4871"/>
    </w:tblGrid>
    <w:tr w:rsidR="00BF4D5C" w:rsidRPr="00B73A9F" w14:paraId="683B3105" w14:textId="77777777" w:rsidTr="00396FC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30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1FC0F607" w14:textId="4B09E355" w:rsidR="00BF4D5C" w:rsidRPr="004C2DB6" w:rsidRDefault="00BF4D5C" w:rsidP="00380B75">
          <w:pPr>
            <w:pStyle w:val="Footer"/>
          </w:pPr>
          <w:r w:rsidRPr="004C2DB6">
            <w:rPr>
              <w:b/>
            </w:rPr>
            <w:t>Australian Space Agency</w:t>
          </w:r>
          <w:r w:rsidRPr="004C2DB6">
            <w:t xml:space="preserve"> </w:t>
          </w:r>
          <w:r w:rsidR="00380B75">
            <w:t>Summary of</w:t>
          </w:r>
          <w:r w:rsidR="00C33CF4" w:rsidRPr="00C33CF4">
            <w:t xml:space="preserve"> </w:t>
          </w:r>
          <w:r w:rsidR="00AD49B3">
            <w:t xml:space="preserve">proposed </w:t>
          </w:r>
          <w:r w:rsidR="00C33CF4" w:rsidRPr="00C33CF4">
            <w:t>changes to ‘not a related party’ provisions</w:t>
          </w:r>
          <w:r w:rsidR="00274E12">
            <w:fldChar w:fldCharType="begin"/>
          </w:r>
          <w:r w:rsidR="00274E12">
            <w:instrText xml:space="preserve"> DOCPROPERTY  DocName </w:instrText>
          </w:r>
          <w:r w:rsidR="00274E12">
            <w:fldChar w:fldCharType="end"/>
          </w:r>
        </w:p>
      </w:tc>
      <w:tc>
        <w:tcPr>
          <w:tcW w:w="477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48AB21C4" w14:textId="51F4A116" w:rsidR="00BF4D5C" w:rsidRPr="00B73A9F" w:rsidRDefault="00C33CF4" w:rsidP="004C2DB6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n-US"/>
            </w:rPr>
          </w:pPr>
          <w:r>
            <w:t>30 March 2022</w:t>
          </w:r>
          <w:r w:rsidR="00BF4D5C" w:rsidRPr="004C2DB6">
            <w:t xml:space="preserve"> </w:t>
          </w:r>
          <w:r w:rsidR="00BF4D5C" w:rsidRPr="004C2DB6">
            <w:rPr>
              <w:b/>
            </w:rPr>
            <w:t>space.gov.au</w:t>
          </w:r>
          <w:r w:rsidR="00BF4D5C">
            <w:rPr>
              <w:b/>
            </w:rPr>
            <w:t xml:space="preserve">  </w:t>
          </w:r>
          <w:r w:rsidR="00BF4D5C">
            <w:rPr>
              <w:b/>
            </w:rPr>
            <w:fldChar w:fldCharType="begin"/>
          </w:r>
          <w:r w:rsidR="00BF4D5C">
            <w:rPr>
              <w:b/>
            </w:rPr>
            <w:instrText xml:space="preserve"> PAGE  \* Arabic </w:instrText>
          </w:r>
          <w:r w:rsidR="00BF4D5C">
            <w:rPr>
              <w:b/>
            </w:rPr>
            <w:fldChar w:fldCharType="separate"/>
          </w:r>
          <w:r w:rsidR="00A81106">
            <w:rPr>
              <w:b/>
              <w:noProof/>
            </w:rPr>
            <w:t>2</w:t>
          </w:r>
          <w:r w:rsidR="00BF4D5C">
            <w:rPr>
              <w:b/>
            </w:rPr>
            <w:fldChar w:fldCharType="end"/>
          </w:r>
        </w:p>
      </w:tc>
    </w:tr>
  </w:tbl>
  <w:p w14:paraId="1D2EACC5" w14:textId="3ED58AF7" w:rsidR="00BF4D5C" w:rsidRPr="00B73A9F" w:rsidRDefault="00BF4D5C" w:rsidP="00B73A9F">
    <w:pPr>
      <w:pStyle w:val="Footer"/>
      <w:tabs>
        <w:tab w:val="right" w:pos="989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ECouncil"/>
      <w:tblW w:w="5000" w:type="pct"/>
      <w:tblBorders>
        <w:top w:val="single" w:sz="36" w:space="0" w:color="004976" w:themeColor="accent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Grid"/>
      <w:tblDescription w:val="Footer Grid"/>
    </w:tblPr>
    <w:tblGrid>
      <w:gridCol w:w="5027"/>
      <w:gridCol w:w="4871"/>
    </w:tblGrid>
    <w:tr w:rsidR="00BF4D5C" w:rsidRPr="00B73A9F" w14:paraId="60F87B93" w14:textId="77777777" w:rsidTr="00605D9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30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5D8AA827" w14:textId="765CD503" w:rsidR="00BF4D5C" w:rsidRPr="004C2DB6" w:rsidRDefault="00BF4D5C" w:rsidP="00380B75">
          <w:pPr>
            <w:pStyle w:val="Footer"/>
          </w:pPr>
          <w:r w:rsidRPr="004C2DB6">
            <w:rPr>
              <w:b/>
            </w:rPr>
            <w:t>Australian Space Agency</w:t>
          </w:r>
          <w:r>
            <w:t xml:space="preserve"> </w:t>
          </w:r>
          <w:r w:rsidR="00380B75">
            <w:t>Summary of</w:t>
          </w:r>
          <w:r w:rsidR="00C33CF4" w:rsidRPr="00C33CF4">
            <w:t xml:space="preserve"> </w:t>
          </w:r>
          <w:r w:rsidR="00AD49B3">
            <w:t xml:space="preserve">proposed </w:t>
          </w:r>
          <w:r w:rsidR="00C33CF4" w:rsidRPr="00C33CF4">
            <w:t>changes to ‘not a related party’ provisions</w:t>
          </w:r>
        </w:p>
      </w:tc>
      <w:tc>
        <w:tcPr>
          <w:tcW w:w="477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bottom"/>
        </w:tcPr>
        <w:p w14:paraId="2B61C612" w14:textId="191BE430" w:rsidR="00BF4D5C" w:rsidRPr="00B73A9F" w:rsidRDefault="00BF6426" w:rsidP="00C33CF4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n-US"/>
            </w:rPr>
          </w:pPr>
          <w:r>
            <w:fldChar w:fldCharType="begin"/>
          </w:r>
          <w:r>
            <w:instrText xml:space="preserve"> DOCPROPERTY  DocDate </w:instrText>
          </w:r>
          <w:r>
            <w:fldChar w:fldCharType="separate"/>
          </w:r>
          <w:r w:rsidR="00C33CF4">
            <w:t xml:space="preserve">30 March </w:t>
          </w:r>
          <w:r>
            <w:fldChar w:fldCharType="end"/>
          </w:r>
          <w:r w:rsidR="00C33CF4">
            <w:t>2022</w:t>
          </w:r>
          <w:r w:rsidR="00BF4D5C" w:rsidRPr="004C2DB6">
            <w:t xml:space="preserve"> </w:t>
          </w:r>
          <w:r w:rsidR="00BF4D5C" w:rsidRPr="004C2DB6">
            <w:rPr>
              <w:b/>
            </w:rPr>
            <w:t>space.gov.au</w:t>
          </w:r>
          <w:r w:rsidR="00BF4D5C">
            <w:rPr>
              <w:b/>
            </w:rPr>
            <w:t xml:space="preserve">  </w:t>
          </w:r>
          <w:r w:rsidR="00BF4D5C">
            <w:rPr>
              <w:b/>
            </w:rPr>
            <w:fldChar w:fldCharType="begin"/>
          </w:r>
          <w:r w:rsidR="00BF4D5C">
            <w:rPr>
              <w:b/>
            </w:rPr>
            <w:instrText xml:space="preserve"> PAGE  \* Arabic </w:instrText>
          </w:r>
          <w:r w:rsidR="00BF4D5C">
            <w:rPr>
              <w:b/>
            </w:rPr>
            <w:fldChar w:fldCharType="separate"/>
          </w:r>
          <w:r w:rsidR="00A81106">
            <w:rPr>
              <w:b/>
              <w:noProof/>
            </w:rPr>
            <w:t>1</w:t>
          </w:r>
          <w:r w:rsidR="00BF4D5C">
            <w:rPr>
              <w:b/>
            </w:rPr>
            <w:fldChar w:fldCharType="end"/>
          </w:r>
        </w:p>
      </w:tc>
    </w:tr>
  </w:tbl>
  <w:p w14:paraId="37A9AAD7" w14:textId="77777777" w:rsidR="00BF4D5C" w:rsidRDefault="00BF4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5A58" w14:textId="77777777" w:rsidR="00BF6426" w:rsidRPr="00837869" w:rsidRDefault="00BF6426" w:rsidP="00837869">
      <w:pPr>
        <w:pStyle w:val="FootnoteSpacer"/>
      </w:pPr>
    </w:p>
    <w:p w14:paraId="2CE1D1FD" w14:textId="77777777" w:rsidR="00BF6426" w:rsidRDefault="00BF6426"/>
  </w:footnote>
  <w:footnote w:type="continuationSeparator" w:id="0">
    <w:p w14:paraId="66944509" w14:textId="77777777" w:rsidR="00BF6426" w:rsidRDefault="00BF6426" w:rsidP="006D5547">
      <w:pPr>
        <w:spacing w:after="0"/>
      </w:pPr>
      <w:r>
        <w:continuationSeparator/>
      </w:r>
    </w:p>
    <w:p w14:paraId="61295ABC" w14:textId="77777777" w:rsidR="00BF6426" w:rsidRDefault="00BF64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9B77" w14:textId="77777777" w:rsidR="00AD49B3" w:rsidRDefault="00AD4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B5E8" w14:textId="43673AE3" w:rsidR="00BF4D5C" w:rsidRDefault="00BF4D5C" w:rsidP="00B17F5D">
    <w:pPr>
      <w:pStyle w:val="Header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0" w:type="auto"/>
      <w:tblLayout w:type="fixed"/>
      <w:tblLook w:val="04A0" w:firstRow="1" w:lastRow="0" w:firstColumn="1" w:lastColumn="0" w:noHBand="0" w:noVBand="1"/>
      <w:tblCaption w:val="Header Grid"/>
      <w:tblDescription w:val="Header Grid"/>
    </w:tblPr>
    <w:tblGrid>
      <w:gridCol w:w="9888"/>
    </w:tblGrid>
    <w:tr w:rsidR="00BF4D5C" w14:paraId="733E956E" w14:textId="77777777" w:rsidTr="00636BBB">
      <w:trPr>
        <w:trHeight w:hRule="exact" w:val="3289"/>
        <w:tblHeader/>
      </w:trPr>
      <w:tc>
        <w:tcPr>
          <w:tcW w:w="9888" w:type="dxa"/>
        </w:tcPr>
        <w:p w14:paraId="4F971CF4" w14:textId="77777777" w:rsidR="00BF4D5C" w:rsidRDefault="00BF4D5C">
          <w:pPr>
            <w:pStyle w:val="Header"/>
          </w:pPr>
        </w:p>
      </w:tc>
    </w:tr>
  </w:tbl>
  <w:p w14:paraId="42F7802B" w14:textId="77777777" w:rsidR="00BF4D5C" w:rsidRDefault="00BF4D5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2BFCB7FB" wp14:editId="192AE1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34800"/>
          <wp:effectExtent l="0" t="0" r="3175" b="0"/>
          <wp:wrapNone/>
          <wp:docPr id="2" name="Picture 2" descr="Top banner with Australian Space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top.jpg"/>
                  <pic:cNvPicPr/>
                </pic:nvPicPr>
                <pic:blipFill rotWithShape="1">
                  <a:blip r:embed="rId1"/>
                  <a:srcRect b="80044"/>
                  <a:stretch/>
                </pic:blipFill>
                <pic:spPr bwMode="auto">
                  <a:xfrm>
                    <a:off x="0" y="0"/>
                    <a:ext cx="7560000" cy="213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606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004976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6892F36"/>
    <w:multiLevelType w:val="singleLevel"/>
    <w:tmpl w:val="29FE7616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0000" w:themeColor="text2"/>
        <w:sz w:val="16"/>
      </w:rPr>
    </w:lvl>
  </w:abstractNum>
  <w:abstractNum w:abstractNumId="7" w15:restartNumberingAfterBreak="0">
    <w:nsid w:val="1A317159"/>
    <w:multiLevelType w:val="multilevel"/>
    <w:tmpl w:val="11B6C59C"/>
    <w:styleLink w:val="TableBullet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Times New Roman" w:hint="default"/>
        <w:color w:val="000000" w:themeColor="text2"/>
        <w:szCs w:val="20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  <w:color w:val="000000" w:themeColor="text2"/>
        <w:szCs w:val="20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C89731F"/>
    <w:multiLevelType w:val="multilevel"/>
    <w:tmpl w:val="78C6AF54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cs="Times New Roman" w:hint="default"/>
        <w:color w:val="004976" w:themeColor="background2"/>
      </w:rPr>
    </w:lvl>
    <w:lvl w:ilvl="1">
      <w:start w:val="1"/>
      <w:numFmt w:val="bullet"/>
      <w:lvlText w:val="–"/>
      <w:lvlJc w:val="left"/>
      <w:pPr>
        <w:ind w:left="396" w:hanging="198"/>
      </w:pPr>
      <w:rPr>
        <w:rFonts w:ascii="Century Gothic" w:hAnsi="Century Gothic" w:cs="Times New Roman" w:hint="default"/>
        <w:color w:val="000000" w:themeColor="text2"/>
      </w:rPr>
    </w:lvl>
    <w:lvl w:ilvl="2">
      <w:start w:val="1"/>
      <w:numFmt w:val="bullet"/>
      <w:lvlText w:val="‒"/>
      <w:lvlJc w:val="left"/>
      <w:pPr>
        <w:ind w:left="594" w:hanging="198"/>
      </w:pPr>
      <w:rPr>
        <w:rFonts w:ascii="Arial" w:hAnsi="Arial" w:cs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1782" w:hanging="198"/>
      </w:pPr>
      <w:rPr>
        <w:rFonts w:hint="default"/>
      </w:rPr>
    </w:lvl>
  </w:abstractNum>
  <w:abstractNum w:abstractNumId="9" w15:restartNumberingAfterBreak="0">
    <w:nsid w:val="1D033818"/>
    <w:multiLevelType w:val="multilevel"/>
    <w:tmpl w:val="33E67DA0"/>
    <w:styleLink w:val="ListNumber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0" w15:restartNumberingAfterBreak="0">
    <w:nsid w:val="20690CD4"/>
    <w:multiLevelType w:val="multilevel"/>
    <w:tmpl w:val="8C9E0CB0"/>
    <w:styleLink w:val="Bullets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4976" w:themeColor="accent1"/>
        <w:sz w:val="18"/>
        <w:szCs w:val="20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  <w:color w:val="000000" w:themeColor="text2"/>
        <w:szCs w:val="20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cs="Times New Roman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3060" w:hanging="340"/>
      </w:pPr>
      <w:rPr>
        <w:rFonts w:hint="default"/>
      </w:rPr>
    </w:lvl>
  </w:abstractNum>
  <w:abstractNum w:abstractNumId="11" w15:restartNumberingAfterBreak="0">
    <w:nsid w:val="21987232"/>
    <w:multiLevelType w:val="multilevel"/>
    <w:tmpl w:val="5064616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215379E"/>
    <w:multiLevelType w:val="multilevel"/>
    <w:tmpl w:val="016AB1A4"/>
    <w:styleLink w:val="ListNumbers0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26A014D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570DAF"/>
    <w:multiLevelType w:val="hybridMultilevel"/>
    <w:tmpl w:val="769A4F86"/>
    <w:lvl w:ilvl="0" w:tplc="1006F890">
      <w:start w:val="1"/>
      <w:numFmt w:val="lowerLetter"/>
      <w:pStyle w:val="ListNumber2"/>
      <w:lvlText w:val="%1."/>
      <w:lvlJc w:val="left"/>
      <w:pPr>
        <w:ind w:left="615" w:hanging="360"/>
      </w:pPr>
      <w:rPr>
        <w:rFonts w:ascii="Arial Bold" w:hAnsi="Arial Bold" w:hint="default"/>
        <w:b/>
        <w:i w:val="0"/>
        <w:color w:val="004976" w:themeColor="accen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7283285"/>
    <w:multiLevelType w:val="hybridMultilevel"/>
    <w:tmpl w:val="17128234"/>
    <w:lvl w:ilvl="0" w:tplc="949CCA86">
      <w:start w:val="1"/>
      <w:numFmt w:val="bullet"/>
      <w:lvlText w:val="•"/>
      <w:lvlJc w:val="left"/>
      <w:pPr>
        <w:ind w:left="1060" w:hanging="360"/>
      </w:pPr>
      <w:rPr>
        <w:rFonts w:ascii="Arial" w:hAnsi="Arial" w:hint="default"/>
        <w:color w:val="004976" w:themeColor="accent1"/>
        <w:sz w:val="18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8FB35FA"/>
    <w:multiLevelType w:val="multilevel"/>
    <w:tmpl w:val="31CE0E4E"/>
    <w:styleLink w:val="ListBullets"/>
    <w:lvl w:ilvl="0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cs="Times New Roman" w:hint="default"/>
        <w:color w:val="004976" w:themeColor="background2"/>
      </w:rPr>
    </w:lvl>
    <w:lvl w:ilvl="1">
      <w:start w:val="1"/>
      <w:numFmt w:val="bullet"/>
      <w:pStyle w:val="ListBullet2"/>
      <w:lvlText w:val="–"/>
      <w:lvlJc w:val="left"/>
      <w:pPr>
        <w:ind w:left="396" w:hanging="198"/>
      </w:pPr>
      <w:rPr>
        <w:rFonts w:ascii="Century Gothic" w:hAnsi="Century Gothic" w:cs="Times New Roman" w:hint="default"/>
        <w:color w:val="000000" w:themeColor="text2"/>
      </w:rPr>
    </w:lvl>
    <w:lvl w:ilvl="2">
      <w:start w:val="1"/>
      <w:numFmt w:val="bullet"/>
      <w:pStyle w:val="ListBullet3"/>
      <w:lvlText w:val="‒"/>
      <w:lvlJc w:val="left"/>
      <w:pPr>
        <w:ind w:left="594" w:hanging="198"/>
      </w:pPr>
      <w:rPr>
        <w:rFonts w:ascii="Arial" w:hAnsi="Arial" w:cs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1782" w:hanging="198"/>
      </w:pPr>
      <w:rPr>
        <w:rFonts w:hint="default"/>
      </w:rPr>
    </w:lvl>
  </w:abstractNum>
  <w:abstractNum w:abstractNumId="17" w15:restartNumberingAfterBreak="0">
    <w:nsid w:val="4ADF02F5"/>
    <w:multiLevelType w:val="hybridMultilevel"/>
    <w:tmpl w:val="31B67DB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3C615DB"/>
    <w:multiLevelType w:val="hybridMultilevel"/>
    <w:tmpl w:val="4D88BA02"/>
    <w:lvl w:ilvl="0" w:tplc="E0C43F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4976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5A2D"/>
    <w:multiLevelType w:val="hybridMultilevel"/>
    <w:tmpl w:val="DC62438A"/>
    <w:lvl w:ilvl="0" w:tplc="8AA8F740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004976" w:themeColor="accen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67005"/>
    <w:multiLevelType w:val="multilevel"/>
    <w:tmpl w:val="73FE369A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cs="Times New Roman" w:hint="default"/>
        <w:color w:val="004976" w:themeColor="background2"/>
      </w:rPr>
    </w:lvl>
    <w:lvl w:ilvl="1">
      <w:start w:val="1"/>
      <w:numFmt w:val="bullet"/>
      <w:lvlText w:val="–"/>
      <w:lvlJc w:val="left"/>
      <w:pPr>
        <w:ind w:left="396" w:hanging="198"/>
      </w:pPr>
      <w:rPr>
        <w:rFonts w:ascii="Century Gothic" w:hAnsi="Century Gothic" w:cs="Times New Roman" w:hint="default"/>
        <w:color w:val="000000" w:themeColor="text2"/>
      </w:rPr>
    </w:lvl>
    <w:lvl w:ilvl="2">
      <w:start w:val="1"/>
      <w:numFmt w:val="bullet"/>
      <w:lvlText w:val="‒"/>
      <w:lvlJc w:val="left"/>
      <w:pPr>
        <w:ind w:left="594" w:hanging="198"/>
      </w:pPr>
      <w:rPr>
        <w:rFonts w:ascii="Arial" w:hAnsi="Arial" w:cs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1782" w:hanging="198"/>
      </w:pPr>
      <w:rPr>
        <w:rFonts w:hint="default"/>
      </w:rPr>
    </w:lvl>
  </w:abstractNum>
  <w:abstractNum w:abstractNumId="21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21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15"/>
  </w:num>
  <w:num w:numId="13">
    <w:abstractNumId w:val="14"/>
  </w:num>
  <w:num w:numId="14">
    <w:abstractNumId w:val="19"/>
  </w:num>
  <w:num w:numId="15">
    <w:abstractNumId w:val="18"/>
  </w:num>
  <w:num w:numId="16">
    <w:abstractNumId w:val="13"/>
  </w:num>
  <w:num w:numId="17">
    <w:abstractNumId w:val="4"/>
  </w:num>
  <w:num w:numId="18">
    <w:abstractNumId w:val="8"/>
  </w:num>
  <w:num w:numId="19">
    <w:abstractNumId w:val="8"/>
  </w:num>
  <w:num w:numId="20">
    <w:abstractNumId w:val="8"/>
  </w:num>
  <w:num w:numId="21">
    <w:abstractNumId w:val="12"/>
  </w:num>
  <w:num w:numId="22">
    <w:abstractNumId w:val="12"/>
  </w:num>
  <w:num w:numId="23">
    <w:abstractNumId w:val="12"/>
  </w:num>
  <w:num w:numId="24">
    <w:abstractNumId w:val="20"/>
  </w:num>
  <w:num w:numId="25">
    <w:abstractNumId w:val="12"/>
  </w:num>
  <w:num w:numId="26">
    <w:abstractNumId w:val="18"/>
  </w:num>
  <w:num w:numId="27">
    <w:abstractNumId w:val="10"/>
  </w:num>
  <w:num w:numId="28">
    <w:abstractNumId w:val="15"/>
  </w:num>
  <w:num w:numId="29">
    <w:abstractNumId w:val="19"/>
  </w:num>
  <w:num w:numId="30">
    <w:abstractNumId w:val="14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ASA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xsDAyMjAxMDE0NjZV0lEKTi0uzszPAymwMK4FAASIOcYtAAAA"/>
  </w:docVars>
  <w:rsids>
    <w:rsidRoot w:val="002547FA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22F"/>
    <w:rsid w:val="000179AB"/>
    <w:rsid w:val="00020F9A"/>
    <w:rsid w:val="00024CD9"/>
    <w:rsid w:val="00025A68"/>
    <w:rsid w:val="00032677"/>
    <w:rsid w:val="000350BF"/>
    <w:rsid w:val="000370E9"/>
    <w:rsid w:val="00037F89"/>
    <w:rsid w:val="0004300D"/>
    <w:rsid w:val="00043D56"/>
    <w:rsid w:val="000446AA"/>
    <w:rsid w:val="00046386"/>
    <w:rsid w:val="00047A83"/>
    <w:rsid w:val="000523DA"/>
    <w:rsid w:val="00061964"/>
    <w:rsid w:val="00062A49"/>
    <w:rsid w:val="00062ACC"/>
    <w:rsid w:val="00064439"/>
    <w:rsid w:val="00066C01"/>
    <w:rsid w:val="00067772"/>
    <w:rsid w:val="00070EF8"/>
    <w:rsid w:val="00071D0C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87089"/>
    <w:rsid w:val="0009122F"/>
    <w:rsid w:val="0009342F"/>
    <w:rsid w:val="0009703E"/>
    <w:rsid w:val="00097348"/>
    <w:rsid w:val="000A0783"/>
    <w:rsid w:val="000A1B6A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B7D58"/>
    <w:rsid w:val="000C1A16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5E7"/>
    <w:rsid w:val="000E1236"/>
    <w:rsid w:val="000E480E"/>
    <w:rsid w:val="000E4C99"/>
    <w:rsid w:val="000E5BE8"/>
    <w:rsid w:val="000E7187"/>
    <w:rsid w:val="000E7305"/>
    <w:rsid w:val="000E79FF"/>
    <w:rsid w:val="000F0D5B"/>
    <w:rsid w:val="000F4C4C"/>
    <w:rsid w:val="000F56AF"/>
    <w:rsid w:val="001005C2"/>
    <w:rsid w:val="0010183C"/>
    <w:rsid w:val="00102368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19CC"/>
    <w:rsid w:val="00122912"/>
    <w:rsid w:val="0012451B"/>
    <w:rsid w:val="00126DC9"/>
    <w:rsid w:val="00130AB4"/>
    <w:rsid w:val="00130B89"/>
    <w:rsid w:val="00132701"/>
    <w:rsid w:val="0013337A"/>
    <w:rsid w:val="00136A6F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744F"/>
    <w:rsid w:val="00167A3D"/>
    <w:rsid w:val="001705CF"/>
    <w:rsid w:val="00171898"/>
    <w:rsid w:val="00171BB3"/>
    <w:rsid w:val="001723B4"/>
    <w:rsid w:val="0017378D"/>
    <w:rsid w:val="00174F4C"/>
    <w:rsid w:val="00175E1E"/>
    <w:rsid w:val="001761C8"/>
    <w:rsid w:val="0018225B"/>
    <w:rsid w:val="00191121"/>
    <w:rsid w:val="001933D0"/>
    <w:rsid w:val="0019671B"/>
    <w:rsid w:val="00196E95"/>
    <w:rsid w:val="001A260F"/>
    <w:rsid w:val="001A4527"/>
    <w:rsid w:val="001A52E2"/>
    <w:rsid w:val="001A6628"/>
    <w:rsid w:val="001A7805"/>
    <w:rsid w:val="001B01F3"/>
    <w:rsid w:val="001B3398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4E8F"/>
    <w:rsid w:val="001E5C54"/>
    <w:rsid w:val="001E68C8"/>
    <w:rsid w:val="001E6AAD"/>
    <w:rsid w:val="001F07FE"/>
    <w:rsid w:val="001F20BD"/>
    <w:rsid w:val="001F2338"/>
    <w:rsid w:val="001F3676"/>
    <w:rsid w:val="001F4950"/>
    <w:rsid w:val="001F5ACE"/>
    <w:rsid w:val="001F5E34"/>
    <w:rsid w:val="00203800"/>
    <w:rsid w:val="00203F61"/>
    <w:rsid w:val="00204068"/>
    <w:rsid w:val="00204AC2"/>
    <w:rsid w:val="0020592A"/>
    <w:rsid w:val="002062C0"/>
    <w:rsid w:val="002063CA"/>
    <w:rsid w:val="00207AAD"/>
    <w:rsid w:val="00210AF6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4CB"/>
    <w:rsid w:val="002359A1"/>
    <w:rsid w:val="00235B47"/>
    <w:rsid w:val="002373C9"/>
    <w:rsid w:val="00237F37"/>
    <w:rsid w:val="00240079"/>
    <w:rsid w:val="00240A96"/>
    <w:rsid w:val="00243BCE"/>
    <w:rsid w:val="0025058C"/>
    <w:rsid w:val="00250D17"/>
    <w:rsid w:val="00251F7B"/>
    <w:rsid w:val="00251FEB"/>
    <w:rsid w:val="0025276B"/>
    <w:rsid w:val="002547FA"/>
    <w:rsid w:val="00262B09"/>
    <w:rsid w:val="00263D15"/>
    <w:rsid w:val="00265EE2"/>
    <w:rsid w:val="002660F1"/>
    <w:rsid w:val="002662F1"/>
    <w:rsid w:val="002671B2"/>
    <w:rsid w:val="00267612"/>
    <w:rsid w:val="00271428"/>
    <w:rsid w:val="00271B6C"/>
    <w:rsid w:val="00273AC1"/>
    <w:rsid w:val="0027400A"/>
    <w:rsid w:val="00274E12"/>
    <w:rsid w:val="00275002"/>
    <w:rsid w:val="00276532"/>
    <w:rsid w:val="002766FF"/>
    <w:rsid w:val="0027681C"/>
    <w:rsid w:val="00280A9E"/>
    <w:rsid w:val="00281D71"/>
    <w:rsid w:val="00285938"/>
    <w:rsid w:val="002874B3"/>
    <w:rsid w:val="00287AC4"/>
    <w:rsid w:val="00291D00"/>
    <w:rsid w:val="00295707"/>
    <w:rsid w:val="002957A6"/>
    <w:rsid w:val="00295C1C"/>
    <w:rsid w:val="00295E68"/>
    <w:rsid w:val="00295EC9"/>
    <w:rsid w:val="00296874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1D3"/>
    <w:rsid w:val="002B0F16"/>
    <w:rsid w:val="002B13A1"/>
    <w:rsid w:val="002B518A"/>
    <w:rsid w:val="002B5DFB"/>
    <w:rsid w:val="002B6DE1"/>
    <w:rsid w:val="002C0079"/>
    <w:rsid w:val="002C0AB4"/>
    <w:rsid w:val="002C3252"/>
    <w:rsid w:val="002C4A52"/>
    <w:rsid w:val="002C5513"/>
    <w:rsid w:val="002C6684"/>
    <w:rsid w:val="002C6F58"/>
    <w:rsid w:val="002C7AF2"/>
    <w:rsid w:val="002D0837"/>
    <w:rsid w:val="002D2E65"/>
    <w:rsid w:val="002D7FB1"/>
    <w:rsid w:val="002E2A72"/>
    <w:rsid w:val="002E4C0D"/>
    <w:rsid w:val="002E5385"/>
    <w:rsid w:val="002E5F17"/>
    <w:rsid w:val="002E7E9B"/>
    <w:rsid w:val="002F288E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C1B"/>
    <w:rsid w:val="00322C12"/>
    <w:rsid w:val="0032647D"/>
    <w:rsid w:val="00326FB8"/>
    <w:rsid w:val="0033093C"/>
    <w:rsid w:val="00330D76"/>
    <w:rsid w:val="00331D83"/>
    <w:rsid w:val="00333325"/>
    <w:rsid w:val="00336F45"/>
    <w:rsid w:val="00342D0E"/>
    <w:rsid w:val="00343F5C"/>
    <w:rsid w:val="0034538A"/>
    <w:rsid w:val="00345F0C"/>
    <w:rsid w:val="00352DD1"/>
    <w:rsid w:val="00353DD3"/>
    <w:rsid w:val="0035668D"/>
    <w:rsid w:val="00356B6F"/>
    <w:rsid w:val="00356CF3"/>
    <w:rsid w:val="00360BA8"/>
    <w:rsid w:val="00360BCC"/>
    <w:rsid w:val="00362808"/>
    <w:rsid w:val="00362E17"/>
    <w:rsid w:val="00363785"/>
    <w:rsid w:val="0036448C"/>
    <w:rsid w:val="003653C8"/>
    <w:rsid w:val="00365E4F"/>
    <w:rsid w:val="003671A6"/>
    <w:rsid w:val="00370FC1"/>
    <w:rsid w:val="00371479"/>
    <w:rsid w:val="00371633"/>
    <w:rsid w:val="00377793"/>
    <w:rsid w:val="00380387"/>
    <w:rsid w:val="00380986"/>
    <w:rsid w:val="00380B75"/>
    <w:rsid w:val="00382838"/>
    <w:rsid w:val="00383DCE"/>
    <w:rsid w:val="003849CC"/>
    <w:rsid w:val="00384DFD"/>
    <w:rsid w:val="00385E7C"/>
    <w:rsid w:val="00386CA8"/>
    <w:rsid w:val="00387AE6"/>
    <w:rsid w:val="00391F36"/>
    <w:rsid w:val="0039266E"/>
    <w:rsid w:val="00392CD9"/>
    <w:rsid w:val="00394E93"/>
    <w:rsid w:val="003968D9"/>
    <w:rsid w:val="00396FC4"/>
    <w:rsid w:val="003A2510"/>
    <w:rsid w:val="003A2E29"/>
    <w:rsid w:val="003A5063"/>
    <w:rsid w:val="003A761A"/>
    <w:rsid w:val="003A7C37"/>
    <w:rsid w:val="003B0188"/>
    <w:rsid w:val="003B07B7"/>
    <w:rsid w:val="003B39C1"/>
    <w:rsid w:val="003B3E5B"/>
    <w:rsid w:val="003B3FC9"/>
    <w:rsid w:val="003B5FD1"/>
    <w:rsid w:val="003B6477"/>
    <w:rsid w:val="003C0B30"/>
    <w:rsid w:val="003C6CCA"/>
    <w:rsid w:val="003D6A6C"/>
    <w:rsid w:val="003E2EA2"/>
    <w:rsid w:val="003E4EE5"/>
    <w:rsid w:val="003E5515"/>
    <w:rsid w:val="003E6177"/>
    <w:rsid w:val="003E7B77"/>
    <w:rsid w:val="003F07F2"/>
    <w:rsid w:val="003F09FB"/>
    <w:rsid w:val="003F3912"/>
    <w:rsid w:val="003F4A76"/>
    <w:rsid w:val="003F640E"/>
    <w:rsid w:val="0040013F"/>
    <w:rsid w:val="00401BD2"/>
    <w:rsid w:val="004029F6"/>
    <w:rsid w:val="00403203"/>
    <w:rsid w:val="0041071E"/>
    <w:rsid w:val="00411173"/>
    <w:rsid w:val="004204BB"/>
    <w:rsid w:val="00423B19"/>
    <w:rsid w:val="00425449"/>
    <w:rsid w:val="004254E6"/>
    <w:rsid w:val="004260C2"/>
    <w:rsid w:val="00427A7A"/>
    <w:rsid w:val="00430426"/>
    <w:rsid w:val="004325D0"/>
    <w:rsid w:val="00434DAC"/>
    <w:rsid w:val="0043792C"/>
    <w:rsid w:val="00444EF0"/>
    <w:rsid w:val="0044521E"/>
    <w:rsid w:val="00445DB8"/>
    <w:rsid w:val="00447736"/>
    <w:rsid w:val="0045012C"/>
    <w:rsid w:val="004525C8"/>
    <w:rsid w:val="00452D7A"/>
    <w:rsid w:val="00453919"/>
    <w:rsid w:val="00453C2B"/>
    <w:rsid w:val="00454312"/>
    <w:rsid w:val="00454AC1"/>
    <w:rsid w:val="00454D31"/>
    <w:rsid w:val="0045635C"/>
    <w:rsid w:val="0045738C"/>
    <w:rsid w:val="0045749D"/>
    <w:rsid w:val="00457769"/>
    <w:rsid w:val="004620EE"/>
    <w:rsid w:val="004624B0"/>
    <w:rsid w:val="004673DB"/>
    <w:rsid w:val="00467B5D"/>
    <w:rsid w:val="00473982"/>
    <w:rsid w:val="00474364"/>
    <w:rsid w:val="004754BD"/>
    <w:rsid w:val="00475927"/>
    <w:rsid w:val="00477F36"/>
    <w:rsid w:val="00481548"/>
    <w:rsid w:val="00485FBA"/>
    <w:rsid w:val="00487409"/>
    <w:rsid w:val="0048763C"/>
    <w:rsid w:val="00490124"/>
    <w:rsid w:val="004918E1"/>
    <w:rsid w:val="00493A58"/>
    <w:rsid w:val="00493D80"/>
    <w:rsid w:val="00494322"/>
    <w:rsid w:val="00494FD9"/>
    <w:rsid w:val="004950C7"/>
    <w:rsid w:val="004A041D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5864"/>
    <w:rsid w:val="004B6CCB"/>
    <w:rsid w:val="004B75ED"/>
    <w:rsid w:val="004C1F03"/>
    <w:rsid w:val="004C2DB6"/>
    <w:rsid w:val="004C412E"/>
    <w:rsid w:val="004C44BD"/>
    <w:rsid w:val="004C5297"/>
    <w:rsid w:val="004C5FA6"/>
    <w:rsid w:val="004D007A"/>
    <w:rsid w:val="004D07BA"/>
    <w:rsid w:val="004D2B6D"/>
    <w:rsid w:val="004D3D6C"/>
    <w:rsid w:val="004D48CF"/>
    <w:rsid w:val="004D48D6"/>
    <w:rsid w:val="004D579D"/>
    <w:rsid w:val="004E072E"/>
    <w:rsid w:val="004E0CEB"/>
    <w:rsid w:val="004E4D23"/>
    <w:rsid w:val="004E75D0"/>
    <w:rsid w:val="004F1218"/>
    <w:rsid w:val="004F133C"/>
    <w:rsid w:val="004F2C0D"/>
    <w:rsid w:val="004F40A6"/>
    <w:rsid w:val="004F5E46"/>
    <w:rsid w:val="004F700D"/>
    <w:rsid w:val="004F7399"/>
    <w:rsid w:val="0050214A"/>
    <w:rsid w:val="00502AF9"/>
    <w:rsid w:val="00502E33"/>
    <w:rsid w:val="005061B2"/>
    <w:rsid w:val="00507817"/>
    <w:rsid w:val="00507E6C"/>
    <w:rsid w:val="00514EE9"/>
    <w:rsid w:val="00517754"/>
    <w:rsid w:val="00521FDD"/>
    <w:rsid w:val="0052316F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4342"/>
    <w:rsid w:val="00575B8C"/>
    <w:rsid w:val="005779D1"/>
    <w:rsid w:val="0058430E"/>
    <w:rsid w:val="005844EA"/>
    <w:rsid w:val="00586860"/>
    <w:rsid w:val="00586D62"/>
    <w:rsid w:val="00587025"/>
    <w:rsid w:val="00592401"/>
    <w:rsid w:val="00595B96"/>
    <w:rsid w:val="0059720B"/>
    <w:rsid w:val="00597BAB"/>
    <w:rsid w:val="005A0265"/>
    <w:rsid w:val="005A319C"/>
    <w:rsid w:val="005A3320"/>
    <w:rsid w:val="005A681D"/>
    <w:rsid w:val="005A6B9E"/>
    <w:rsid w:val="005B0985"/>
    <w:rsid w:val="005B111C"/>
    <w:rsid w:val="005B222E"/>
    <w:rsid w:val="005B312F"/>
    <w:rsid w:val="005B3289"/>
    <w:rsid w:val="005C2778"/>
    <w:rsid w:val="005C2A61"/>
    <w:rsid w:val="005C3293"/>
    <w:rsid w:val="005C4B25"/>
    <w:rsid w:val="005C5CF3"/>
    <w:rsid w:val="005C5FCD"/>
    <w:rsid w:val="005C73CC"/>
    <w:rsid w:val="005D2780"/>
    <w:rsid w:val="005D43A5"/>
    <w:rsid w:val="005D6DC8"/>
    <w:rsid w:val="005D7546"/>
    <w:rsid w:val="005E05CD"/>
    <w:rsid w:val="005E0761"/>
    <w:rsid w:val="005E2C76"/>
    <w:rsid w:val="005E3E26"/>
    <w:rsid w:val="005E479F"/>
    <w:rsid w:val="005F103D"/>
    <w:rsid w:val="005F28E1"/>
    <w:rsid w:val="005F353C"/>
    <w:rsid w:val="005F3D1B"/>
    <w:rsid w:val="005F40D5"/>
    <w:rsid w:val="005F4D4F"/>
    <w:rsid w:val="005F4F57"/>
    <w:rsid w:val="006004AD"/>
    <w:rsid w:val="00600B43"/>
    <w:rsid w:val="00601159"/>
    <w:rsid w:val="00601564"/>
    <w:rsid w:val="0060470F"/>
    <w:rsid w:val="0060542D"/>
    <w:rsid w:val="00605D98"/>
    <w:rsid w:val="00611A79"/>
    <w:rsid w:val="006126CE"/>
    <w:rsid w:val="00613423"/>
    <w:rsid w:val="00613CBF"/>
    <w:rsid w:val="00616DC2"/>
    <w:rsid w:val="006201C6"/>
    <w:rsid w:val="00620868"/>
    <w:rsid w:val="00620D4C"/>
    <w:rsid w:val="00621CE1"/>
    <w:rsid w:val="00625051"/>
    <w:rsid w:val="006253A9"/>
    <w:rsid w:val="00626E55"/>
    <w:rsid w:val="00627572"/>
    <w:rsid w:val="00627BFF"/>
    <w:rsid w:val="0063350D"/>
    <w:rsid w:val="006338CF"/>
    <w:rsid w:val="00634B31"/>
    <w:rsid w:val="00636BBB"/>
    <w:rsid w:val="006410DE"/>
    <w:rsid w:val="006430DD"/>
    <w:rsid w:val="0064639C"/>
    <w:rsid w:val="00646AD5"/>
    <w:rsid w:val="006471E3"/>
    <w:rsid w:val="00647203"/>
    <w:rsid w:val="00651B00"/>
    <w:rsid w:val="00653327"/>
    <w:rsid w:val="006557C5"/>
    <w:rsid w:val="00655BB5"/>
    <w:rsid w:val="00660283"/>
    <w:rsid w:val="00660DF6"/>
    <w:rsid w:val="00661161"/>
    <w:rsid w:val="0066286F"/>
    <w:rsid w:val="00665B4E"/>
    <w:rsid w:val="00665EFA"/>
    <w:rsid w:val="00666C9D"/>
    <w:rsid w:val="00667194"/>
    <w:rsid w:val="00667471"/>
    <w:rsid w:val="00670F0B"/>
    <w:rsid w:val="006717D9"/>
    <w:rsid w:val="00674432"/>
    <w:rsid w:val="006770FB"/>
    <w:rsid w:val="0067745E"/>
    <w:rsid w:val="0068035F"/>
    <w:rsid w:val="00681F48"/>
    <w:rsid w:val="00684FC4"/>
    <w:rsid w:val="00686134"/>
    <w:rsid w:val="00686395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5432"/>
    <w:rsid w:val="006A6757"/>
    <w:rsid w:val="006A67C4"/>
    <w:rsid w:val="006B0D7B"/>
    <w:rsid w:val="006B41CF"/>
    <w:rsid w:val="006B51F5"/>
    <w:rsid w:val="006B5F31"/>
    <w:rsid w:val="006B60BF"/>
    <w:rsid w:val="006C2676"/>
    <w:rsid w:val="006C44ED"/>
    <w:rsid w:val="006C45B0"/>
    <w:rsid w:val="006C5493"/>
    <w:rsid w:val="006C6C9C"/>
    <w:rsid w:val="006C6E57"/>
    <w:rsid w:val="006D4C3C"/>
    <w:rsid w:val="006D5547"/>
    <w:rsid w:val="006D63EA"/>
    <w:rsid w:val="006E1230"/>
    <w:rsid w:val="006E581B"/>
    <w:rsid w:val="006E5CBD"/>
    <w:rsid w:val="006E5DE9"/>
    <w:rsid w:val="006E76F7"/>
    <w:rsid w:val="006E7F43"/>
    <w:rsid w:val="006F0287"/>
    <w:rsid w:val="006F2A59"/>
    <w:rsid w:val="006F43E5"/>
    <w:rsid w:val="006F47EE"/>
    <w:rsid w:val="006F4C47"/>
    <w:rsid w:val="006F5D4E"/>
    <w:rsid w:val="006F747A"/>
    <w:rsid w:val="006F7B47"/>
    <w:rsid w:val="006F7F28"/>
    <w:rsid w:val="006F7F2D"/>
    <w:rsid w:val="00703085"/>
    <w:rsid w:val="00703F8E"/>
    <w:rsid w:val="00706404"/>
    <w:rsid w:val="00706AB1"/>
    <w:rsid w:val="00710901"/>
    <w:rsid w:val="00710E04"/>
    <w:rsid w:val="007112EF"/>
    <w:rsid w:val="00711726"/>
    <w:rsid w:val="00711D8E"/>
    <w:rsid w:val="00713915"/>
    <w:rsid w:val="00714136"/>
    <w:rsid w:val="00714974"/>
    <w:rsid w:val="00714F96"/>
    <w:rsid w:val="00716683"/>
    <w:rsid w:val="00716CA0"/>
    <w:rsid w:val="0071736D"/>
    <w:rsid w:val="00723193"/>
    <w:rsid w:val="007236B8"/>
    <w:rsid w:val="00723CED"/>
    <w:rsid w:val="00725EA8"/>
    <w:rsid w:val="00731E1B"/>
    <w:rsid w:val="00732CDE"/>
    <w:rsid w:val="00733EFC"/>
    <w:rsid w:val="00734296"/>
    <w:rsid w:val="00740B07"/>
    <w:rsid w:val="0074131E"/>
    <w:rsid w:val="0074132A"/>
    <w:rsid w:val="0074290F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65402"/>
    <w:rsid w:val="00767923"/>
    <w:rsid w:val="00771BF6"/>
    <w:rsid w:val="00772302"/>
    <w:rsid w:val="007735DF"/>
    <w:rsid w:val="00775A0F"/>
    <w:rsid w:val="00777A87"/>
    <w:rsid w:val="007808E6"/>
    <w:rsid w:val="00782A71"/>
    <w:rsid w:val="007831E3"/>
    <w:rsid w:val="007839CE"/>
    <w:rsid w:val="00783E50"/>
    <w:rsid w:val="00784E31"/>
    <w:rsid w:val="00786089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36B9"/>
    <w:rsid w:val="007C5AC0"/>
    <w:rsid w:val="007C6600"/>
    <w:rsid w:val="007C796D"/>
    <w:rsid w:val="007D23D0"/>
    <w:rsid w:val="007D2E76"/>
    <w:rsid w:val="007D3482"/>
    <w:rsid w:val="007D37C4"/>
    <w:rsid w:val="007D3D09"/>
    <w:rsid w:val="007D406C"/>
    <w:rsid w:val="007D57D4"/>
    <w:rsid w:val="007D6F8B"/>
    <w:rsid w:val="007D7FA0"/>
    <w:rsid w:val="007E6705"/>
    <w:rsid w:val="007E6E8A"/>
    <w:rsid w:val="007F310B"/>
    <w:rsid w:val="007F347F"/>
    <w:rsid w:val="007F5C2A"/>
    <w:rsid w:val="007F6D3C"/>
    <w:rsid w:val="007F6DE2"/>
    <w:rsid w:val="007F70EF"/>
    <w:rsid w:val="00800444"/>
    <w:rsid w:val="008008F8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332"/>
    <w:rsid w:val="00816737"/>
    <w:rsid w:val="00823125"/>
    <w:rsid w:val="0082498A"/>
    <w:rsid w:val="00825FE3"/>
    <w:rsid w:val="0082643A"/>
    <w:rsid w:val="00830181"/>
    <w:rsid w:val="008302BE"/>
    <w:rsid w:val="008321A5"/>
    <w:rsid w:val="00832A1D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65B8"/>
    <w:rsid w:val="0084771A"/>
    <w:rsid w:val="008528E0"/>
    <w:rsid w:val="008530B7"/>
    <w:rsid w:val="008551D3"/>
    <w:rsid w:val="00855482"/>
    <w:rsid w:val="008564BB"/>
    <w:rsid w:val="00860B00"/>
    <w:rsid w:val="00860F03"/>
    <w:rsid w:val="0086157E"/>
    <w:rsid w:val="00862DEC"/>
    <w:rsid w:val="00863706"/>
    <w:rsid w:val="0086585D"/>
    <w:rsid w:val="00873302"/>
    <w:rsid w:val="00873C5C"/>
    <w:rsid w:val="00875739"/>
    <w:rsid w:val="0087711F"/>
    <w:rsid w:val="00880547"/>
    <w:rsid w:val="0088207F"/>
    <w:rsid w:val="00882DC1"/>
    <w:rsid w:val="008919EA"/>
    <w:rsid w:val="00891BBE"/>
    <w:rsid w:val="00892831"/>
    <w:rsid w:val="0089375B"/>
    <w:rsid w:val="00895219"/>
    <w:rsid w:val="0089614A"/>
    <w:rsid w:val="0089670E"/>
    <w:rsid w:val="008A02E3"/>
    <w:rsid w:val="008A0FDF"/>
    <w:rsid w:val="008A1D8B"/>
    <w:rsid w:val="008A60A2"/>
    <w:rsid w:val="008B06B9"/>
    <w:rsid w:val="008B0B33"/>
    <w:rsid w:val="008B3131"/>
    <w:rsid w:val="008B3567"/>
    <w:rsid w:val="008C285C"/>
    <w:rsid w:val="008C2D7C"/>
    <w:rsid w:val="008C37A5"/>
    <w:rsid w:val="008C383A"/>
    <w:rsid w:val="008C3A0B"/>
    <w:rsid w:val="008C5135"/>
    <w:rsid w:val="008C52B2"/>
    <w:rsid w:val="008C7210"/>
    <w:rsid w:val="008C7E8B"/>
    <w:rsid w:val="008D56B5"/>
    <w:rsid w:val="008D5A42"/>
    <w:rsid w:val="008E0E19"/>
    <w:rsid w:val="008E229C"/>
    <w:rsid w:val="008E3DB1"/>
    <w:rsid w:val="008E3E2E"/>
    <w:rsid w:val="008E4704"/>
    <w:rsid w:val="008F0CB1"/>
    <w:rsid w:val="008F122E"/>
    <w:rsid w:val="008F1596"/>
    <w:rsid w:val="008F1B69"/>
    <w:rsid w:val="008F25A4"/>
    <w:rsid w:val="008F5CA8"/>
    <w:rsid w:val="008F674A"/>
    <w:rsid w:val="008F7BC7"/>
    <w:rsid w:val="0090239A"/>
    <w:rsid w:val="009042F6"/>
    <w:rsid w:val="00904B4B"/>
    <w:rsid w:val="00906300"/>
    <w:rsid w:val="00906AB2"/>
    <w:rsid w:val="00907B08"/>
    <w:rsid w:val="00907D54"/>
    <w:rsid w:val="00910561"/>
    <w:rsid w:val="00914AF8"/>
    <w:rsid w:val="009214A6"/>
    <w:rsid w:val="00922542"/>
    <w:rsid w:val="00923A19"/>
    <w:rsid w:val="009246AA"/>
    <w:rsid w:val="00930E51"/>
    <w:rsid w:val="00932148"/>
    <w:rsid w:val="00933ECA"/>
    <w:rsid w:val="00940BDC"/>
    <w:rsid w:val="00941879"/>
    <w:rsid w:val="00944F86"/>
    <w:rsid w:val="009469B6"/>
    <w:rsid w:val="00947245"/>
    <w:rsid w:val="00950042"/>
    <w:rsid w:val="00952705"/>
    <w:rsid w:val="00952953"/>
    <w:rsid w:val="00953493"/>
    <w:rsid w:val="00955D42"/>
    <w:rsid w:val="00957310"/>
    <w:rsid w:val="0095751A"/>
    <w:rsid w:val="00957A05"/>
    <w:rsid w:val="00960D7E"/>
    <w:rsid w:val="00964726"/>
    <w:rsid w:val="00964D6D"/>
    <w:rsid w:val="0097073B"/>
    <w:rsid w:val="00972ADA"/>
    <w:rsid w:val="00972E77"/>
    <w:rsid w:val="009735D4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A69B2"/>
    <w:rsid w:val="009B3899"/>
    <w:rsid w:val="009B3B9F"/>
    <w:rsid w:val="009B5CB5"/>
    <w:rsid w:val="009B5E85"/>
    <w:rsid w:val="009C2611"/>
    <w:rsid w:val="009C45F7"/>
    <w:rsid w:val="009C527B"/>
    <w:rsid w:val="009C64A4"/>
    <w:rsid w:val="009D0517"/>
    <w:rsid w:val="009D145A"/>
    <w:rsid w:val="009D1C14"/>
    <w:rsid w:val="009D5527"/>
    <w:rsid w:val="009D5A95"/>
    <w:rsid w:val="009D7A36"/>
    <w:rsid w:val="009E07BA"/>
    <w:rsid w:val="009E52BE"/>
    <w:rsid w:val="009E5685"/>
    <w:rsid w:val="009E675D"/>
    <w:rsid w:val="009E7541"/>
    <w:rsid w:val="009F397D"/>
    <w:rsid w:val="009F4C10"/>
    <w:rsid w:val="009F7266"/>
    <w:rsid w:val="00A0231E"/>
    <w:rsid w:val="00A060E0"/>
    <w:rsid w:val="00A061E8"/>
    <w:rsid w:val="00A12ED8"/>
    <w:rsid w:val="00A15C47"/>
    <w:rsid w:val="00A20134"/>
    <w:rsid w:val="00A22E85"/>
    <w:rsid w:val="00A2300A"/>
    <w:rsid w:val="00A23BD7"/>
    <w:rsid w:val="00A245A1"/>
    <w:rsid w:val="00A24C65"/>
    <w:rsid w:val="00A24E35"/>
    <w:rsid w:val="00A265FD"/>
    <w:rsid w:val="00A26862"/>
    <w:rsid w:val="00A27278"/>
    <w:rsid w:val="00A32121"/>
    <w:rsid w:val="00A32725"/>
    <w:rsid w:val="00A40793"/>
    <w:rsid w:val="00A4545C"/>
    <w:rsid w:val="00A51D69"/>
    <w:rsid w:val="00A51D98"/>
    <w:rsid w:val="00A5376D"/>
    <w:rsid w:val="00A54DFA"/>
    <w:rsid w:val="00A55F38"/>
    <w:rsid w:val="00A56A8C"/>
    <w:rsid w:val="00A60746"/>
    <w:rsid w:val="00A637B4"/>
    <w:rsid w:val="00A640F9"/>
    <w:rsid w:val="00A66633"/>
    <w:rsid w:val="00A67D3A"/>
    <w:rsid w:val="00A70CC4"/>
    <w:rsid w:val="00A720A9"/>
    <w:rsid w:val="00A73F29"/>
    <w:rsid w:val="00A73FAE"/>
    <w:rsid w:val="00A76F1D"/>
    <w:rsid w:val="00A80805"/>
    <w:rsid w:val="00A81106"/>
    <w:rsid w:val="00A82A54"/>
    <w:rsid w:val="00A84C16"/>
    <w:rsid w:val="00A857EF"/>
    <w:rsid w:val="00A85C4A"/>
    <w:rsid w:val="00A86BCE"/>
    <w:rsid w:val="00A874C8"/>
    <w:rsid w:val="00A87DF5"/>
    <w:rsid w:val="00A91732"/>
    <w:rsid w:val="00A92501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14BA"/>
    <w:rsid w:val="00AC2C4B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0B9"/>
    <w:rsid w:val="00AD44B6"/>
    <w:rsid w:val="00AD49B3"/>
    <w:rsid w:val="00AD67D1"/>
    <w:rsid w:val="00AD6F28"/>
    <w:rsid w:val="00AD793B"/>
    <w:rsid w:val="00AD7F6B"/>
    <w:rsid w:val="00AE096F"/>
    <w:rsid w:val="00AE10E8"/>
    <w:rsid w:val="00AE330D"/>
    <w:rsid w:val="00AE4AC9"/>
    <w:rsid w:val="00AE7EA2"/>
    <w:rsid w:val="00AF07A9"/>
    <w:rsid w:val="00B02B22"/>
    <w:rsid w:val="00B04FBC"/>
    <w:rsid w:val="00B05452"/>
    <w:rsid w:val="00B10008"/>
    <w:rsid w:val="00B1047B"/>
    <w:rsid w:val="00B11B4F"/>
    <w:rsid w:val="00B11D27"/>
    <w:rsid w:val="00B12616"/>
    <w:rsid w:val="00B138BA"/>
    <w:rsid w:val="00B163FA"/>
    <w:rsid w:val="00B17F5D"/>
    <w:rsid w:val="00B2082E"/>
    <w:rsid w:val="00B20883"/>
    <w:rsid w:val="00B21486"/>
    <w:rsid w:val="00B22B51"/>
    <w:rsid w:val="00B22C5B"/>
    <w:rsid w:val="00B239D1"/>
    <w:rsid w:val="00B30617"/>
    <w:rsid w:val="00B31E6B"/>
    <w:rsid w:val="00B33912"/>
    <w:rsid w:val="00B354E4"/>
    <w:rsid w:val="00B35C26"/>
    <w:rsid w:val="00B35CB7"/>
    <w:rsid w:val="00B37DFB"/>
    <w:rsid w:val="00B418FB"/>
    <w:rsid w:val="00B42860"/>
    <w:rsid w:val="00B43A2A"/>
    <w:rsid w:val="00B43B3B"/>
    <w:rsid w:val="00B44289"/>
    <w:rsid w:val="00B44B39"/>
    <w:rsid w:val="00B504C8"/>
    <w:rsid w:val="00B504F8"/>
    <w:rsid w:val="00B5253A"/>
    <w:rsid w:val="00B52BDC"/>
    <w:rsid w:val="00B53660"/>
    <w:rsid w:val="00B53A47"/>
    <w:rsid w:val="00B60611"/>
    <w:rsid w:val="00B62322"/>
    <w:rsid w:val="00B6314F"/>
    <w:rsid w:val="00B64482"/>
    <w:rsid w:val="00B65188"/>
    <w:rsid w:val="00B656CC"/>
    <w:rsid w:val="00B66957"/>
    <w:rsid w:val="00B701F4"/>
    <w:rsid w:val="00B718B8"/>
    <w:rsid w:val="00B7232A"/>
    <w:rsid w:val="00B728D0"/>
    <w:rsid w:val="00B72968"/>
    <w:rsid w:val="00B73A9F"/>
    <w:rsid w:val="00B73CF1"/>
    <w:rsid w:val="00B7462E"/>
    <w:rsid w:val="00B76D99"/>
    <w:rsid w:val="00B77AA4"/>
    <w:rsid w:val="00B82A7F"/>
    <w:rsid w:val="00B82CBC"/>
    <w:rsid w:val="00B851F6"/>
    <w:rsid w:val="00B85ED0"/>
    <w:rsid w:val="00B86744"/>
    <w:rsid w:val="00B91C2F"/>
    <w:rsid w:val="00B92B4A"/>
    <w:rsid w:val="00B94980"/>
    <w:rsid w:val="00B95CAF"/>
    <w:rsid w:val="00B95EBA"/>
    <w:rsid w:val="00B96B46"/>
    <w:rsid w:val="00B974D5"/>
    <w:rsid w:val="00B97627"/>
    <w:rsid w:val="00B97FCE"/>
    <w:rsid w:val="00BA14FA"/>
    <w:rsid w:val="00BA1878"/>
    <w:rsid w:val="00BA2DB9"/>
    <w:rsid w:val="00BA46B2"/>
    <w:rsid w:val="00BA661A"/>
    <w:rsid w:val="00BB1865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BD"/>
    <w:rsid w:val="00BE6C48"/>
    <w:rsid w:val="00BE7F60"/>
    <w:rsid w:val="00BF329B"/>
    <w:rsid w:val="00BF37A3"/>
    <w:rsid w:val="00BF4643"/>
    <w:rsid w:val="00BF4A4C"/>
    <w:rsid w:val="00BF4D5C"/>
    <w:rsid w:val="00BF529D"/>
    <w:rsid w:val="00BF588F"/>
    <w:rsid w:val="00BF6426"/>
    <w:rsid w:val="00BF79DF"/>
    <w:rsid w:val="00C00B7F"/>
    <w:rsid w:val="00C02A3E"/>
    <w:rsid w:val="00C03C0F"/>
    <w:rsid w:val="00C04055"/>
    <w:rsid w:val="00C04C53"/>
    <w:rsid w:val="00C1098D"/>
    <w:rsid w:val="00C1241D"/>
    <w:rsid w:val="00C13341"/>
    <w:rsid w:val="00C13A4D"/>
    <w:rsid w:val="00C168CA"/>
    <w:rsid w:val="00C1719D"/>
    <w:rsid w:val="00C20AA9"/>
    <w:rsid w:val="00C21F48"/>
    <w:rsid w:val="00C23193"/>
    <w:rsid w:val="00C25661"/>
    <w:rsid w:val="00C31F1C"/>
    <w:rsid w:val="00C32EE7"/>
    <w:rsid w:val="00C33CF4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6C5B"/>
    <w:rsid w:val="00C500DC"/>
    <w:rsid w:val="00C5258F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A7005"/>
    <w:rsid w:val="00CB0F0E"/>
    <w:rsid w:val="00CB28C3"/>
    <w:rsid w:val="00CB49C6"/>
    <w:rsid w:val="00CB517E"/>
    <w:rsid w:val="00CC0B77"/>
    <w:rsid w:val="00CC2C28"/>
    <w:rsid w:val="00CC7744"/>
    <w:rsid w:val="00CC77AF"/>
    <w:rsid w:val="00CC7ABD"/>
    <w:rsid w:val="00CD2993"/>
    <w:rsid w:val="00CD677F"/>
    <w:rsid w:val="00CD70C0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3DB5"/>
    <w:rsid w:val="00D0494F"/>
    <w:rsid w:val="00D04B92"/>
    <w:rsid w:val="00D04ED1"/>
    <w:rsid w:val="00D050D9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2D58"/>
    <w:rsid w:val="00D27EBC"/>
    <w:rsid w:val="00D27F5C"/>
    <w:rsid w:val="00D27F7F"/>
    <w:rsid w:val="00D322C3"/>
    <w:rsid w:val="00D327A4"/>
    <w:rsid w:val="00D328A2"/>
    <w:rsid w:val="00D347A0"/>
    <w:rsid w:val="00D369BB"/>
    <w:rsid w:val="00D36F94"/>
    <w:rsid w:val="00D3768F"/>
    <w:rsid w:val="00D37CC3"/>
    <w:rsid w:val="00D40461"/>
    <w:rsid w:val="00D41C43"/>
    <w:rsid w:val="00D4236E"/>
    <w:rsid w:val="00D425AF"/>
    <w:rsid w:val="00D4273B"/>
    <w:rsid w:val="00D43669"/>
    <w:rsid w:val="00D4454C"/>
    <w:rsid w:val="00D455FD"/>
    <w:rsid w:val="00D4687E"/>
    <w:rsid w:val="00D47A89"/>
    <w:rsid w:val="00D53241"/>
    <w:rsid w:val="00D577D7"/>
    <w:rsid w:val="00D7238C"/>
    <w:rsid w:val="00D7533D"/>
    <w:rsid w:val="00D76065"/>
    <w:rsid w:val="00D76600"/>
    <w:rsid w:val="00D76F3E"/>
    <w:rsid w:val="00D81471"/>
    <w:rsid w:val="00D8352F"/>
    <w:rsid w:val="00D8359E"/>
    <w:rsid w:val="00D845C4"/>
    <w:rsid w:val="00D90AA5"/>
    <w:rsid w:val="00D912AB"/>
    <w:rsid w:val="00D917AB"/>
    <w:rsid w:val="00D94115"/>
    <w:rsid w:val="00D948C3"/>
    <w:rsid w:val="00D94C42"/>
    <w:rsid w:val="00DA0A0B"/>
    <w:rsid w:val="00DA1993"/>
    <w:rsid w:val="00DA27D0"/>
    <w:rsid w:val="00DB00A1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3DB5"/>
    <w:rsid w:val="00DC66A7"/>
    <w:rsid w:val="00DC69B1"/>
    <w:rsid w:val="00DC70B4"/>
    <w:rsid w:val="00DD0442"/>
    <w:rsid w:val="00DD1386"/>
    <w:rsid w:val="00DD1FD7"/>
    <w:rsid w:val="00DD266D"/>
    <w:rsid w:val="00DD2FF5"/>
    <w:rsid w:val="00DD3802"/>
    <w:rsid w:val="00DD3D85"/>
    <w:rsid w:val="00DD459E"/>
    <w:rsid w:val="00DE3036"/>
    <w:rsid w:val="00DE3E69"/>
    <w:rsid w:val="00DE4A58"/>
    <w:rsid w:val="00DE54C6"/>
    <w:rsid w:val="00DE5713"/>
    <w:rsid w:val="00DE7E7A"/>
    <w:rsid w:val="00DF5C27"/>
    <w:rsid w:val="00DF6AC0"/>
    <w:rsid w:val="00DF7D95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CB9"/>
    <w:rsid w:val="00E07F0A"/>
    <w:rsid w:val="00E1005D"/>
    <w:rsid w:val="00E10B6D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1FB1"/>
    <w:rsid w:val="00E429FB"/>
    <w:rsid w:val="00E44A84"/>
    <w:rsid w:val="00E50D07"/>
    <w:rsid w:val="00E55E1B"/>
    <w:rsid w:val="00E5602D"/>
    <w:rsid w:val="00E56C1C"/>
    <w:rsid w:val="00E579C4"/>
    <w:rsid w:val="00E57DB1"/>
    <w:rsid w:val="00E65994"/>
    <w:rsid w:val="00E70102"/>
    <w:rsid w:val="00E709A5"/>
    <w:rsid w:val="00E7304D"/>
    <w:rsid w:val="00E73248"/>
    <w:rsid w:val="00E73CF3"/>
    <w:rsid w:val="00E77BC8"/>
    <w:rsid w:val="00E812DC"/>
    <w:rsid w:val="00E85B51"/>
    <w:rsid w:val="00E85CF3"/>
    <w:rsid w:val="00E867DB"/>
    <w:rsid w:val="00E90CA2"/>
    <w:rsid w:val="00E93375"/>
    <w:rsid w:val="00E93601"/>
    <w:rsid w:val="00E93846"/>
    <w:rsid w:val="00E9462E"/>
    <w:rsid w:val="00E96CA7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C1DA5"/>
    <w:rsid w:val="00EC250D"/>
    <w:rsid w:val="00EC25F7"/>
    <w:rsid w:val="00ED000C"/>
    <w:rsid w:val="00ED44F2"/>
    <w:rsid w:val="00ED7B56"/>
    <w:rsid w:val="00EE0498"/>
    <w:rsid w:val="00EE0564"/>
    <w:rsid w:val="00EE0A16"/>
    <w:rsid w:val="00EE559A"/>
    <w:rsid w:val="00EF2AC5"/>
    <w:rsid w:val="00EF2BD7"/>
    <w:rsid w:val="00EF31A3"/>
    <w:rsid w:val="00EF6445"/>
    <w:rsid w:val="00EF74A1"/>
    <w:rsid w:val="00EF7BAF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495A"/>
    <w:rsid w:val="00F352BE"/>
    <w:rsid w:val="00F369A1"/>
    <w:rsid w:val="00F3727C"/>
    <w:rsid w:val="00F374C1"/>
    <w:rsid w:val="00F3784F"/>
    <w:rsid w:val="00F37F8E"/>
    <w:rsid w:val="00F4165A"/>
    <w:rsid w:val="00F464AA"/>
    <w:rsid w:val="00F46EB1"/>
    <w:rsid w:val="00F4747D"/>
    <w:rsid w:val="00F519A9"/>
    <w:rsid w:val="00F522FD"/>
    <w:rsid w:val="00F530E9"/>
    <w:rsid w:val="00F53B05"/>
    <w:rsid w:val="00F5537C"/>
    <w:rsid w:val="00F55570"/>
    <w:rsid w:val="00F6087D"/>
    <w:rsid w:val="00F6350C"/>
    <w:rsid w:val="00F64786"/>
    <w:rsid w:val="00F64C0A"/>
    <w:rsid w:val="00F65EBA"/>
    <w:rsid w:val="00F66746"/>
    <w:rsid w:val="00F6785B"/>
    <w:rsid w:val="00F700CD"/>
    <w:rsid w:val="00F72DB8"/>
    <w:rsid w:val="00F730CE"/>
    <w:rsid w:val="00F7549A"/>
    <w:rsid w:val="00F767E2"/>
    <w:rsid w:val="00F76918"/>
    <w:rsid w:val="00F76E5C"/>
    <w:rsid w:val="00F816D7"/>
    <w:rsid w:val="00F81C2D"/>
    <w:rsid w:val="00F82116"/>
    <w:rsid w:val="00F82E3D"/>
    <w:rsid w:val="00F82E65"/>
    <w:rsid w:val="00F90CFB"/>
    <w:rsid w:val="00F91F11"/>
    <w:rsid w:val="00F92298"/>
    <w:rsid w:val="00F93117"/>
    <w:rsid w:val="00F933D9"/>
    <w:rsid w:val="00F95E78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0B44"/>
    <w:rsid w:val="00FB27AF"/>
    <w:rsid w:val="00FB2C29"/>
    <w:rsid w:val="00FB34C6"/>
    <w:rsid w:val="00FC43DC"/>
    <w:rsid w:val="00FC61E1"/>
    <w:rsid w:val="00FC74EB"/>
    <w:rsid w:val="00FD3BB7"/>
    <w:rsid w:val="00FD5168"/>
    <w:rsid w:val="00FD6171"/>
    <w:rsid w:val="00FD65B7"/>
    <w:rsid w:val="00FE483F"/>
    <w:rsid w:val="00FE70F4"/>
    <w:rsid w:val="00FF138F"/>
    <w:rsid w:val="00FF484C"/>
    <w:rsid w:val="00FF4F8E"/>
    <w:rsid w:val="00FF6704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D6442"/>
  <w15:docId w15:val="{0F9212DF-530C-48BF-9335-B9CF1A72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qFormat="1"/>
    <w:lsdException w:name="List Bullet 3" w:semiHidden="1" w:uiPriority="2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7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38"/>
    <w:pPr>
      <w:adjustRightInd w:val="0"/>
      <w:snapToGrid w:val="0"/>
      <w:spacing w:after="113" w:line="240" w:lineRule="atLeast"/>
    </w:pPr>
    <w:rPr>
      <w:rFonts w:asciiTheme="minorHAnsi" w:hAnsiTheme="minorHAnsi"/>
      <w:color w:val="000000" w:themeColor="text2"/>
      <w:sz w:val="22"/>
    </w:rPr>
  </w:style>
  <w:style w:type="paragraph" w:styleId="Heading1">
    <w:name w:val="heading 1"/>
    <w:basedOn w:val="Normal"/>
    <w:next w:val="Normal"/>
    <w:link w:val="Heading1Char"/>
    <w:qFormat/>
    <w:rsid w:val="00B96B46"/>
    <w:pPr>
      <w:spacing w:after="160" w:line="672" w:lineRule="atLeast"/>
      <w:outlineLvl w:val="0"/>
    </w:pPr>
    <w:rPr>
      <w:b/>
      <w:color w:val="004976" w:themeColor="background2"/>
      <w:sz w:val="56"/>
    </w:rPr>
  </w:style>
  <w:style w:type="paragraph" w:styleId="Heading2">
    <w:name w:val="heading 2"/>
    <w:basedOn w:val="Normal"/>
    <w:next w:val="Normal"/>
    <w:link w:val="Heading2Char"/>
    <w:qFormat/>
    <w:rsid w:val="00B96B46"/>
    <w:pPr>
      <w:keepNext/>
      <w:keepLines/>
      <w:spacing w:after="80"/>
      <w:outlineLvl w:val="1"/>
    </w:pPr>
    <w:rPr>
      <w:rFonts w:asciiTheme="majorHAnsi" w:eastAsiaTheme="majorEastAsia" w:hAnsiTheme="majorHAnsi" w:cstheme="majorBidi"/>
      <w:b/>
      <w:bCs/>
      <w:color w:val="004976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B96B4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4976" w:themeColor="background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43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43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4B3"/>
    <w:rPr>
      <w:rFonts w:asciiTheme="minorHAnsi" w:hAnsiTheme="minorHAnsi"/>
      <w:b/>
      <w:color w:val="004976" w:themeColor="background2"/>
      <w:sz w:val="56"/>
    </w:rPr>
  </w:style>
  <w:style w:type="character" w:customStyle="1" w:styleId="Heading2Char">
    <w:name w:val="Heading 2 Char"/>
    <w:basedOn w:val="DefaultParagraphFont"/>
    <w:link w:val="Heading2"/>
    <w:rsid w:val="002874B3"/>
    <w:rPr>
      <w:rFonts w:asciiTheme="majorHAnsi" w:eastAsiaTheme="majorEastAsia" w:hAnsiTheme="majorHAnsi" w:cstheme="majorBidi"/>
      <w:b/>
      <w:bCs/>
      <w:color w:val="004976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2874B3"/>
    <w:rPr>
      <w:rFonts w:asciiTheme="majorHAnsi" w:eastAsiaTheme="majorEastAsia" w:hAnsiTheme="majorHAnsi" w:cstheme="majorBidi"/>
      <w:b/>
      <w:bCs/>
      <w:color w:val="004976" w:themeColor="background2"/>
      <w:sz w:val="28"/>
    </w:rPr>
  </w:style>
  <w:style w:type="paragraph" w:styleId="FootnoteText">
    <w:name w:val="footnote text"/>
    <w:basedOn w:val="Normal"/>
    <w:link w:val="FootnoteTextChar"/>
    <w:uiPriority w:val="4"/>
    <w:rsid w:val="00AE10E8"/>
    <w:pPr>
      <w:pBdr>
        <w:top w:val="single" w:sz="4" w:space="8" w:color="auto"/>
      </w:pBdr>
      <w:tabs>
        <w:tab w:val="left" w:pos="113"/>
      </w:tabs>
      <w:spacing w:after="40" w:line="160" w:lineRule="atLeast"/>
      <w:ind w:left="170" w:hanging="170"/>
    </w:pPr>
  </w:style>
  <w:style w:type="character" w:customStyle="1" w:styleId="FootnoteTextChar">
    <w:name w:val="Footnote Text Char"/>
    <w:basedOn w:val="DefaultParagraphFont"/>
    <w:link w:val="FootnoteText"/>
    <w:uiPriority w:val="4"/>
    <w:rsid w:val="00AE10E8"/>
    <w:rPr>
      <w:rFonts w:asciiTheme="minorHAnsi" w:hAnsiTheme="minorHAnsi"/>
      <w:color w:val="000000" w:themeColor="text2"/>
      <w:sz w:val="22"/>
    </w:rPr>
  </w:style>
  <w:style w:type="character" w:styleId="FootnoteReference">
    <w:name w:val="footnote reference"/>
    <w:basedOn w:val="DefaultParagraphFont"/>
    <w:uiPriority w:val="4"/>
    <w:rsid w:val="00382838"/>
    <w:rPr>
      <w:rFonts w:asciiTheme="minorHAnsi" w:hAnsiTheme="minorHAnsi"/>
      <w:sz w:val="20"/>
      <w:vertAlign w:val="superscript"/>
    </w:rPr>
  </w:style>
  <w:style w:type="table" w:customStyle="1" w:styleId="CECouncil">
    <w:name w:val="CE Council"/>
    <w:basedOn w:val="TableNormal"/>
    <w:uiPriority w:val="99"/>
    <w:rsid w:val="001F4950"/>
    <w:rPr>
      <w:rFonts w:asciiTheme="minorHAnsi" w:hAnsiTheme="minorHAnsi"/>
    </w:rPr>
    <w:tblPr>
      <w:tblStyleRowBandSize w:val="1"/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  <w:tblStylePr w:type="band1Horz">
      <w:tblPr/>
      <w:tcPr>
        <w:shd w:val="clear" w:color="auto" w:fill="E0E1E3"/>
      </w:tcPr>
    </w:tblStylePr>
  </w:style>
  <w:style w:type="numbering" w:customStyle="1" w:styleId="Bullets">
    <w:name w:val="Bullets"/>
    <w:uiPriority w:val="99"/>
    <w:rsid w:val="008530B7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semiHidden/>
    <w:qFormat/>
    <w:rsid w:val="007F310B"/>
    <w:pPr>
      <w:framePr w:wrap="around" w:hAnchor="text"/>
      <w:numPr>
        <w:numId w:val="6"/>
      </w:numPr>
    </w:pPr>
  </w:style>
  <w:style w:type="paragraph" w:styleId="ListBullet">
    <w:name w:val="List Bullet"/>
    <w:basedOn w:val="Normal"/>
    <w:uiPriority w:val="1"/>
    <w:qFormat/>
    <w:rsid w:val="00427A7A"/>
    <w:pPr>
      <w:numPr>
        <w:numId w:val="34"/>
      </w:numPr>
    </w:pPr>
    <w:rPr>
      <w:rFonts w:eastAsia="MS Mincho"/>
      <w:lang w:eastAsia="ja-JP"/>
    </w:rPr>
  </w:style>
  <w:style w:type="paragraph" w:styleId="ListBullet2">
    <w:name w:val="List Bullet 2"/>
    <w:basedOn w:val="Normal"/>
    <w:uiPriority w:val="1"/>
    <w:qFormat/>
    <w:rsid w:val="00427A7A"/>
    <w:pPr>
      <w:numPr>
        <w:ilvl w:val="1"/>
        <w:numId w:val="34"/>
      </w:numPr>
      <w:contextualSpacing/>
    </w:pPr>
    <w:rPr>
      <w:rFonts w:eastAsia="MS Mincho"/>
      <w:lang w:eastAsia="ja-JP"/>
    </w:rPr>
  </w:style>
  <w:style w:type="paragraph" w:customStyle="1" w:styleId="Heading2Numbered">
    <w:name w:val="Heading 2 Numbered"/>
    <w:basedOn w:val="Heading2"/>
    <w:next w:val="Normal"/>
    <w:semiHidden/>
    <w:qFormat/>
    <w:rsid w:val="007F310B"/>
    <w:pPr>
      <w:numPr>
        <w:ilvl w:val="1"/>
        <w:numId w:val="6"/>
      </w:numPr>
    </w:pPr>
  </w:style>
  <w:style w:type="paragraph" w:customStyle="1" w:styleId="Heading3Numbered">
    <w:name w:val="Heading 3 Numbered"/>
    <w:basedOn w:val="Heading3"/>
    <w:next w:val="Normal"/>
    <w:semiHidden/>
    <w:qFormat/>
    <w:rsid w:val="007F310B"/>
    <w:pPr>
      <w:numPr>
        <w:ilvl w:val="2"/>
        <w:numId w:val="6"/>
      </w:numPr>
    </w:pPr>
  </w:style>
  <w:style w:type="numbering" w:customStyle="1" w:styleId="NumberedHeadings">
    <w:name w:val="Numbered Headings"/>
    <w:uiPriority w:val="99"/>
    <w:rsid w:val="007F310B"/>
    <w:pPr>
      <w:numPr>
        <w:numId w:val="6"/>
      </w:numPr>
    </w:pPr>
  </w:style>
  <w:style w:type="numbering" w:customStyle="1" w:styleId="ListNumbers">
    <w:name w:val="List Numbers"/>
    <w:uiPriority w:val="99"/>
    <w:rsid w:val="006C6E57"/>
    <w:pPr>
      <w:numPr>
        <w:numId w:val="7"/>
      </w:numPr>
    </w:pPr>
  </w:style>
  <w:style w:type="paragraph" w:styleId="ListNumber">
    <w:name w:val="List Number"/>
    <w:basedOn w:val="Normal"/>
    <w:uiPriority w:val="2"/>
    <w:qFormat/>
    <w:rsid w:val="00665B4E"/>
    <w:pPr>
      <w:numPr>
        <w:numId w:val="29"/>
      </w:numPr>
      <w:ind w:left="255" w:hanging="255"/>
    </w:pPr>
    <w:rPr>
      <w:color w:val="000000" w:themeColor="text1"/>
    </w:rPr>
  </w:style>
  <w:style w:type="paragraph" w:styleId="ListNumber2">
    <w:name w:val="List Number 2"/>
    <w:basedOn w:val="Normal"/>
    <w:uiPriority w:val="2"/>
    <w:qFormat/>
    <w:rsid w:val="00665B4E"/>
    <w:pPr>
      <w:numPr>
        <w:numId w:val="30"/>
      </w:numPr>
      <w:ind w:left="510" w:hanging="255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C0A"/>
    <w:rPr>
      <w:rFonts w:asciiTheme="minorHAnsi" w:hAnsiTheme="minorHAnsi"/>
      <w:color w:val="000000" w:themeColor="text2"/>
      <w:sz w:val="13"/>
    </w:rPr>
  </w:style>
  <w:style w:type="paragraph" w:styleId="Footer">
    <w:name w:val="footer"/>
    <w:basedOn w:val="Normal"/>
    <w:link w:val="FooterChar"/>
    <w:uiPriority w:val="99"/>
    <w:rsid w:val="00964726"/>
    <w:pPr>
      <w:spacing w:after="0" w:line="240" w:lineRule="auto"/>
    </w:pPr>
    <w:rPr>
      <w:color w:val="004976" w:themeColor="background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4726"/>
    <w:rPr>
      <w:rFonts w:asciiTheme="minorHAnsi" w:hAnsiTheme="minorHAnsi"/>
      <w:color w:val="004976" w:themeColor="background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3"/>
    <w:rPr>
      <w:rFonts w:ascii="Tahoma" w:hAnsi="Tahoma" w:cs="Tahoma"/>
      <w:color w:val="004976" w:themeColor="background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semiHidden/>
    <w:qFormat/>
    <w:rsid w:val="007F310B"/>
    <w:pPr>
      <w:numPr>
        <w:ilvl w:val="3"/>
        <w:numId w:val="6"/>
      </w:numPr>
    </w:pPr>
  </w:style>
  <w:style w:type="numbering" w:customStyle="1" w:styleId="ListBullets">
    <w:name w:val="ListBullets"/>
    <w:uiPriority w:val="99"/>
    <w:rsid w:val="004D48CF"/>
    <w:pPr>
      <w:numPr>
        <w:numId w:val="31"/>
      </w:numPr>
    </w:pPr>
  </w:style>
  <w:style w:type="numbering" w:customStyle="1" w:styleId="ListNumbers0">
    <w:name w:val="ListNumbers"/>
    <w:uiPriority w:val="99"/>
    <w:rsid w:val="00862DEC"/>
    <w:pPr>
      <w:numPr>
        <w:numId w:val="21"/>
      </w:numPr>
    </w:pPr>
  </w:style>
  <w:style w:type="paragraph" w:customStyle="1" w:styleId="TableHeading">
    <w:name w:val="Table Heading"/>
    <w:basedOn w:val="TableText"/>
    <w:uiPriority w:val="3"/>
    <w:qFormat/>
    <w:rsid w:val="00B96B46"/>
    <w:rPr>
      <w:rFonts w:asciiTheme="majorHAnsi" w:hAnsiTheme="majorHAnsi"/>
      <w:b/>
    </w:rPr>
  </w:style>
  <w:style w:type="paragraph" w:customStyle="1" w:styleId="TableText">
    <w:name w:val="Table Text"/>
    <w:basedOn w:val="Normal"/>
    <w:uiPriority w:val="3"/>
    <w:qFormat/>
    <w:rsid w:val="00B96B46"/>
    <w:pPr>
      <w:adjustRightInd/>
      <w:snapToGrid/>
      <w:spacing w:before="80" w:after="80" w:line="240" w:lineRule="auto"/>
    </w:pPr>
    <w:rPr>
      <w:rFonts w:eastAsia="Times New Roman"/>
      <w:color w:val="004976" w:themeColor="background2"/>
      <w:spacing w:val="-3"/>
      <w:szCs w:val="19"/>
      <w:lang w:eastAsia="en-AU"/>
    </w:r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band1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85D8" w:themeColor="background2" w:themeTint="BF"/>
        <w:left w:val="single" w:sz="8" w:space="0" w:color="0085D8" w:themeColor="background2" w:themeTint="BF"/>
        <w:bottom w:val="single" w:sz="8" w:space="0" w:color="0085D8" w:themeColor="background2" w:themeTint="BF"/>
        <w:right w:val="single" w:sz="8" w:space="0" w:color="0085D8" w:themeColor="background2" w:themeTint="BF"/>
        <w:insideH w:val="single" w:sz="8" w:space="0" w:color="0085D8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D8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band1Horz">
      <w:tblPr/>
      <w:tcPr>
        <w:tcBorders>
          <w:top w:val="single" w:sz="8" w:space="0" w:color="0085D8" w:themeColor="background2" w:themeTint="BF"/>
          <w:left w:val="single" w:sz="8" w:space="0" w:color="0085D8" w:themeColor="background2" w:themeTint="BF"/>
          <w:bottom w:val="single" w:sz="8" w:space="0" w:color="0085D8" w:themeColor="background2" w:themeTint="BF"/>
          <w:right w:val="single" w:sz="8" w:space="0" w:color="0085D8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band1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band1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band1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8" w:themeColor="accent1" w:themeTint="BF"/>
          <w:left w:val="single" w:sz="8" w:space="0" w:color="0085D8" w:themeColor="accent1" w:themeTint="BF"/>
          <w:bottom w:val="single" w:sz="8" w:space="0" w:color="0085D8" w:themeColor="accent1" w:themeTint="BF"/>
          <w:right w:val="single" w:sz="8" w:space="0" w:color="0085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4976" w:themeColor="background2"/>
      </w:rPr>
      <w:tblPr/>
      <w:tcPr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band1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color w:val="000000" w:themeColor="text1"/>
      <w:sz w:val="18"/>
    </w:rPr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  <w:insideH w:val="single" w:sz="8" w:space="0" w:color="004976" w:themeColor="accent1"/>
        <w:insideV w:val="single" w:sz="8" w:space="0" w:color="004976" w:themeColor="accent1"/>
      </w:tblBorders>
    </w:tblPr>
    <w:tcPr>
      <w:shd w:val="clear" w:color="auto" w:fill="9E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0FF" w:themeFill="accent1" w:themeFillTint="33"/>
      </w:tc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AuthorName"/>
    <w:link w:val="QuoteChar"/>
    <w:uiPriority w:val="2"/>
    <w:qFormat/>
    <w:rsid w:val="005A6B9E"/>
    <w:pPr>
      <w:spacing w:after="0" w:line="364" w:lineRule="atLeast"/>
    </w:pPr>
    <w:rPr>
      <w:iCs/>
      <w:color w:val="004976" w:themeColor="background2"/>
      <w:sz w:val="34"/>
    </w:rPr>
  </w:style>
  <w:style w:type="character" w:customStyle="1" w:styleId="QuoteChar">
    <w:name w:val="Quote Char"/>
    <w:basedOn w:val="DefaultParagraphFont"/>
    <w:link w:val="Quote"/>
    <w:uiPriority w:val="2"/>
    <w:rsid w:val="002874B3"/>
    <w:rPr>
      <w:rFonts w:asciiTheme="minorHAnsi" w:hAnsiTheme="minorHAnsi"/>
      <w:iCs/>
      <w:color w:val="004976" w:themeColor="background2"/>
      <w:sz w:val="34"/>
    </w:rPr>
  </w:style>
  <w:style w:type="table" w:customStyle="1" w:styleId="LayoutGrid">
    <w:name w:val="Layout Grid"/>
    <w:basedOn w:val="TableNormal"/>
    <w:uiPriority w:val="99"/>
    <w:rsid w:val="00586D62"/>
    <w:rPr>
      <w:rFonts w:asciiTheme="minorHAnsi" w:hAnsiTheme="minorHAnsi"/>
      <w:sz w:val="18"/>
    </w:rPr>
    <w:tblPr>
      <w:tblCellMar>
        <w:left w:w="0" w:type="dxa"/>
        <w:right w:w="0" w:type="dxa"/>
      </w:tblCellMar>
    </w:tblPr>
  </w:style>
  <w:style w:type="paragraph" w:customStyle="1" w:styleId="TableBullet">
    <w:name w:val="Table Bullet"/>
    <w:basedOn w:val="TableText"/>
    <w:uiPriority w:val="3"/>
    <w:qFormat/>
    <w:rsid w:val="00955D42"/>
    <w:pPr>
      <w:numPr>
        <w:numId w:val="26"/>
      </w:numPr>
      <w:adjustRightInd w:val="0"/>
      <w:snapToGrid w:val="0"/>
      <w:ind w:left="227" w:hanging="227"/>
    </w:pPr>
  </w:style>
  <w:style w:type="numbering" w:customStyle="1" w:styleId="TableBulletList">
    <w:name w:val="TableBullet List"/>
    <w:uiPriority w:val="99"/>
    <w:rsid w:val="00383DCE"/>
    <w:pPr>
      <w:numPr>
        <w:numId w:val="8"/>
      </w:numPr>
    </w:pPr>
  </w:style>
  <w:style w:type="paragraph" w:customStyle="1" w:styleId="FooterDetails">
    <w:name w:val="Footer Details"/>
    <w:basedOn w:val="Footer"/>
    <w:semiHidden/>
    <w:qFormat/>
    <w:rsid w:val="00757511"/>
    <w:pPr>
      <w:jc w:val="right"/>
    </w:pPr>
    <w:rPr>
      <w:caps/>
      <w:color w:val="818386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00243A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00243A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70F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00497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004976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00497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004976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A02E3"/>
    <w:rPr>
      <w:rFonts w:asciiTheme="minorHAnsi" w:hAnsiTheme="minorHAnsi"/>
      <w:color w:val="004976" w:themeColor="background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22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263"/>
    <w:rPr>
      <w:rFonts w:asciiTheme="minorHAnsi" w:hAnsiTheme="minorHAnsi"/>
      <w:color w:val="004976" w:themeColor="background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22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263"/>
    <w:rPr>
      <w:rFonts w:asciiTheme="minorHAnsi" w:hAnsiTheme="minorHAnsi"/>
      <w:color w:val="004976" w:themeColor="background2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D2263"/>
    <w:pPr>
      <w:pBdr>
        <w:top w:val="single" w:sz="2" w:space="10" w:color="004976" w:themeColor="accent1" w:shadow="1" w:frame="1"/>
        <w:left w:val="single" w:sz="2" w:space="10" w:color="004976" w:themeColor="accent1" w:shadow="1" w:frame="1"/>
        <w:bottom w:val="single" w:sz="2" w:space="10" w:color="004976" w:themeColor="accent1" w:shadow="1" w:frame="1"/>
        <w:right w:val="single" w:sz="2" w:space="10" w:color="004976" w:themeColor="accent1" w:shadow="1" w:frame="1"/>
      </w:pBdr>
      <w:ind w:left="1152" w:right="1152"/>
    </w:pPr>
    <w:rPr>
      <w:rFonts w:eastAsiaTheme="minorEastAsia" w:cstheme="minorBidi"/>
      <w:i/>
      <w:iCs/>
      <w:color w:val="004976" w:themeColor="accent1"/>
    </w:rPr>
  </w:style>
  <w:style w:type="paragraph" w:styleId="DocumentMap">
    <w:name w:val="Document Map"/>
    <w:basedOn w:val="Normal"/>
    <w:link w:val="DocumentMapChar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2263"/>
    <w:rPr>
      <w:rFonts w:ascii="Tahoma" w:eastAsia="Times New Roman" w:hAnsi="Tahoma" w:cs="Tahoma"/>
      <w:color w:val="004976" w:themeColor="background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2263"/>
    <w:rPr>
      <w:rFonts w:asciiTheme="minorHAnsi" w:hAnsiTheme="minorHAnsi"/>
      <w:color w:val="004976" w:themeColor="background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004976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004976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71BB3"/>
    <w:pPr>
      <w:spacing w:after="120"/>
    </w:pPr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71BB3"/>
    <w:rPr>
      <w:rFonts w:ascii="Arial" w:eastAsia="Times New Roman" w:hAnsi="Arial"/>
      <w:b/>
      <w:bCs/>
      <w:color w:val="004976" w:themeColor="background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004976" w:themeColor="accent1"/>
      </w:pBdr>
      <w:spacing w:before="200" w:after="280"/>
      <w:ind w:left="936" w:right="936"/>
    </w:pPr>
    <w:rPr>
      <w:b/>
      <w:bCs/>
      <w:i/>
      <w:iCs/>
      <w:color w:val="0049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004976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263"/>
  </w:style>
  <w:style w:type="paragraph" w:customStyle="1" w:styleId="FootnoteSpacer">
    <w:name w:val="Footnote Spacer"/>
    <w:basedOn w:val="Footer"/>
    <w:uiPriority w:val="4"/>
    <w:qFormat/>
    <w:rsid w:val="00382838"/>
    <w:pPr>
      <w:spacing w:line="160" w:lineRule="exact"/>
    </w:pPr>
    <w:rPr>
      <w:color w:val="000000" w:themeColor="text1"/>
      <w:sz w:val="14"/>
    </w:rPr>
  </w:style>
  <w:style w:type="paragraph" w:customStyle="1" w:styleId="TableText-Numbers">
    <w:name w:val="Table Text - Numbers"/>
    <w:basedOn w:val="TableText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9"/>
      </w:numPr>
      <w:contextualSpacing/>
    </w:pPr>
  </w:style>
  <w:style w:type="paragraph" w:customStyle="1" w:styleId="TableText-NumbersBold">
    <w:name w:val="Table Text - NumbersBold"/>
    <w:basedOn w:val="TableText-Numbers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semiHidden/>
    <w:qFormat/>
    <w:rsid w:val="008528E0"/>
    <w:pPr>
      <w:ind w:right="-57"/>
    </w:pPr>
  </w:style>
  <w:style w:type="character" w:styleId="PageNumber">
    <w:name w:val="page number"/>
    <w:basedOn w:val="DefaultParagraphFont"/>
    <w:uiPriority w:val="99"/>
    <w:semiHidden/>
    <w:rsid w:val="00757511"/>
    <w:rPr>
      <w:rFonts w:asciiTheme="minorHAnsi" w:hAnsiTheme="minorHAnsi"/>
      <w:b/>
      <w:color w:val="000000" w:themeColor="text2"/>
      <w:sz w:val="18"/>
    </w:rPr>
  </w:style>
  <w:style w:type="paragraph" w:customStyle="1" w:styleId="IntroCopy">
    <w:name w:val="Intro Copy"/>
    <w:basedOn w:val="Normal"/>
    <w:next w:val="Normal"/>
    <w:uiPriority w:val="2"/>
    <w:qFormat/>
    <w:rsid w:val="00B96B46"/>
    <w:pPr>
      <w:spacing w:after="0" w:line="400" w:lineRule="exact"/>
    </w:pPr>
    <w:rPr>
      <w:rFonts w:asciiTheme="majorHAnsi" w:hAnsiTheme="majorHAnsi"/>
      <w:color w:val="004976" w:themeColor="background2"/>
      <w:sz w:val="32"/>
    </w:rPr>
  </w:style>
  <w:style w:type="paragraph" w:styleId="ListBullet3">
    <w:name w:val="List Bullet 3"/>
    <w:basedOn w:val="Normal"/>
    <w:uiPriority w:val="1"/>
    <w:rsid w:val="00427A7A"/>
    <w:pPr>
      <w:numPr>
        <w:ilvl w:val="2"/>
        <w:numId w:val="34"/>
      </w:numPr>
      <w:ind w:left="595"/>
      <w:contextualSpacing/>
    </w:pPr>
    <w:rPr>
      <w:rFonts w:eastAsia="MS Mincho"/>
      <w:lang w:eastAsia="ja-JP"/>
    </w:rPr>
  </w:style>
  <w:style w:type="paragraph" w:styleId="ListNumber3">
    <w:name w:val="List Number 3"/>
    <w:basedOn w:val="Normal"/>
    <w:uiPriority w:val="2"/>
    <w:qFormat/>
    <w:rsid w:val="00862DEC"/>
    <w:pPr>
      <w:numPr>
        <w:ilvl w:val="2"/>
        <w:numId w:val="25"/>
      </w:numPr>
      <w:spacing w:after="227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0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B2"/>
    <w:rPr>
      <w:rFonts w:asciiTheme="minorHAnsi" w:hAnsiTheme="minorHAnsi"/>
      <w:color w:val="000000" w:themeColor="text1"/>
    </w:rPr>
  </w:style>
  <w:style w:type="paragraph" w:styleId="NoSpacing">
    <w:name w:val="No Spacing"/>
    <w:uiPriority w:val="4"/>
    <w:qFormat/>
    <w:rsid w:val="00382838"/>
    <w:pPr>
      <w:adjustRightInd w:val="0"/>
      <w:snapToGrid w:val="0"/>
    </w:pPr>
    <w:rPr>
      <w:rFonts w:asciiTheme="minorHAnsi" w:hAnsiTheme="minorHAnsi"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Subheading">
    <w:name w:val="Cover Subheading"/>
    <w:basedOn w:val="Normal"/>
    <w:semiHidden/>
    <w:qFormat/>
    <w:rsid w:val="00873302"/>
    <w:pPr>
      <w:spacing w:after="200" w:line="240" w:lineRule="auto"/>
      <w:contextualSpacing/>
    </w:pPr>
    <w:rPr>
      <w:sz w:val="3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HeaderDetails">
    <w:name w:val="Header Details"/>
    <w:basedOn w:val="Header"/>
    <w:semiHidden/>
    <w:qFormat/>
    <w:rsid w:val="00F64C0A"/>
    <w:rPr>
      <w:b/>
      <w:caps/>
      <w:sz w:val="14"/>
    </w:rPr>
  </w:style>
  <w:style w:type="numbering" w:customStyle="1" w:styleId="Lists">
    <w:name w:val="Lists"/>
    <w:uiPriority w:val="99"/>
    <w:rsid w:val="00FF6704"/>
    <w:pPr>
      <w:numPr>
        <w:numId w:val="11"/>
      </w:numPr>
    </w:pPr>
  </w:style>
  <w:style w:type="paragraph" w:customStyle="1" w:styleId="IntroCopy2">
    <w:name w:val="Intro Copy 2"/>
    <w:basedOn w:val="IntroCopy"/>
    <w:uiPriority w:val="2"/>
    <w:qFormat/>
    <w:rsid w:val="00382838"/>
    <w:pPr>
      <w:spacing w:after="113" w:line="240" w:lineRule="atLeast"/>
    </w:pPr>
    <w:rPr>
      <w:b/>
      <w:color w:val="000000" w:themeColor="text1"/>
      <w:sz w:val="22"/>
    </w:rPr>
  </w:style>
  <w:style w:type="paragraph" w:customStyle="1" w:styleId="PullOutQuote">
    <w:name w:val="PullOut Quote"/>
    <w:basedOn w:val="Normal"/>
    <w:next w:val="Normal"/>
    <w:uiPriority w:val="2"/>
    <w:qFormat/>
    <w:rsid w:val="00A27278"/>
    <w:pPr>
      <w:pBdr>
        <w:top w:val="single" w:sz="8" w:space="10" w:color="004976" w:themeColor="accent1"/>
        <w:bottom w:val="single" w:sz="8" w:space="12" w:color="004976" w:themeColor="accent1"/>
      </w:pBdr>
      <w:spacing w:before="240" w:after="240"/>
    </w:pPr>
    <w:rPr>
      <w:color w:val="004976" w:themeColor="accent1"/>
    </w:rPr>
  </w:style>
  <w:style w:type="paragraph" w:customStyle="1" w:styleId="AuthorName">
    <w:name w:val="Author Name"/>
    <w:basedOn w:val="Normal"/>
    <w:next w:val="Normal"/>
    <w:uiPriority w:val="11"/>
    <w:qFormat/>
    <w:rsid w:val="001723B4"/>
    <w:pPr>
      <w:jc w:val="right"/>
    </w:pPr>
    <w:rPr>
      <w:b/>
      <w:color w:val="004976" w:themeColor="accent1"/>
      <w:sz w:val="24"/>
    </w:rPr>
  </w:style>
  <w:style w:type="paragraph" w:customStyle="1" w:styleId="SuportingStatement">
    <w:name w:val="Suporting Statement"/>
    <w:basedOn w:val="Normal"/>
    <w:uiPriority w:val="3"/>
    <w:qFormat/>
    <w:rsid w:val="00B96B46"/>
    <w:pPr>
      <w:spacing w:before="440" w:after="400" w:line="400" w:lineRule="exact"/>
      <w:ind w:left="397" w:right="397"/>
    </w:pPr>
    <w:rPr>
      <w:color w:val="004976" w:themeColor="background2"/>
      <w:sz w:val="37"/>
    </w:rPr>
  </w:style>
  <w:style w:type="paragraph" w:customStyle="1" w:styleId="ImageCaptionWhite">
    <w:name w:val="Image Caption White"/>
    <w:basedOn w:val="Normal"/>
    <w:uiPriority w:val="5"/>
    <w:qFormat/>
    <w:rsid w:val="00B96B46"/>
    <w:pPr>
      <w:spacing w:before="240" w:after="240"/>
      <w:ind w:left="340" w:right="340"/>
    </w:pPr>
    <w:rPr>
      <w:b/>
      <w:color w:val="FFFFFF"/>
    </w:rPr>
  </w:style>
  <w:style w:type="paragraph" w:customStyle="1" w:styleId="Citation">
    <w:name w:val="Citation"/>
    <w:basedOn w:val="Normal"/>
    <w:uiPriority w:val="3"/>
    <w:qFormat/>
    <w:rsid w:val="00382838"/>
    <w:pPr>
      <w:spacing w:after="0" w:line="180" w:lineRule="atLeast"/>
    </w:pPr>
    <w:rPr>
      <w:sz w:val="20"/>
    </w:rPr>
  </w:style>
  <w:style w:type="table" w:customStyle="1" w:styleId="ASATable">
    <w:name w:val="ASA Table"/>
    <w:basedOn w:val="TableNormal"/>
    <w:uiPriority w:val="99"/>
    <w:rsid w:val="00AC14BA"/>
    <w:pPr>
      <w:jc w:val="center"/>
    </w:pPr>
    <w:rPr>
      <w:rFonts w:asciiTheme="minorHAnsi" w:eastAsia="SimSun" w:hAnsiTheme="minorHAnsi"/>
      <w:lang w:val="en-GB" w:eastAsia="en-GB"/>
    </w:rPr>
    <w:tblPr>
      <w:tblStyleRowBandSize w:val="1"/>
      <w:tblBorders>
        <w:top w:val="single" w:sz="4" w:space="0" w:color="004976" w:themeColor="background2"/>
        <w:left w:val="single" w:sz="4" w:space="0" w:color="004976" w:themeColor="background2"/>
        <w:bottom w:val="single" w:sz="4" w:space="0" w:color="004976" w:themeColor="background2"/>
        <w:right w:val="single" w:sz="4" w:space="0" w:color="004976" w:themeColor="background2"/>
        <w:insideH w:val="single" w:sz="4" w:space="0" w:color="004976" w:themeColor="background2"/>
        <w:insideV w:val="single" w:sz="4" w:space="0" w:color="004976" w:themeColor="background2"/>
      </w:tblBorders>
    </w:tblPr>
    <w:tblStylePr w:type="firstRow">
      <w:rPr>
        <w:caps w:val="0"/>
        <w:smallCaps w:val="0"/>
        <w:color w:val="36573B" w:themeColor="accent3"/>
      </w:rPr>
      <w:tblPr/>
      <w:trPr>
        <w:tblHeader/>
      </w:trPr>
      <w:tcPr>
        <w:tcBorders>
          <w:top w:val="single" w:sz="2" w:space="0" w:color="004976" w:themeColor="background2"/>
          <w:left w:val="single" w:sz="2" w:space="0" w:color="004976" w:themeColor="background2"/>
          <w:bottom w:val="single" w:sz="2" w:space="0" w:color="004976" w:themeColor="background2"/>
          <w:right w:val="single" w:sz="2" w:space="0" w:color="004976" w:themeColor="background2"/>
          <w:insideH w:val="single" w:sz="2" w:space="0" w:color="004976" w:themeColor="background2"/>
          <w:insideV w:val="single" w:sz="2" w:space="0" w:color="004976" w:themeColor="background2"/>
          <w:tl2br w:val="nil"/>
          <w:tr2bl w:val="nil"/>
        </w:tcBorders>
        <w:shd w:val="clear" w:color="auto" w:fill="CFD7D5"/>
      </w:tcPr>
    </w:tblStylePr>
    <w:tblStylePr w:type="firstCol">
      <w:pPr>
        <w:jc w:val="left"/>
      </w:pPr>
      <w:rPr>
        <w:b/>
        <w:color w:val="FFFFFF"/>
      </w:rPr>
      <w:tblPr/>
      <w:tcPr>
        <w:shd w:val="clear" w:color="auto" w:fill="537B96"/>
      </w:tcPr>
    </w:tblStylePr>
    <w:tblStylePr w:type="band2Horz">
      <w:tblPr/>
      <w:tcPr>
        <w:shd w:val="clear" w:color="auto" w:fill="E7EBEA"/>
      </w:tcPr>
    </w:tblStylePr>
    <w:tblStylePr w:type="nwCell">
      <w:rPr>
        <w:color w:val="FFFFFF" w:themeColor="background1"/>
      </w:rPr>
      <w:tblPr/>
      <w:tcPr>
        <w:shd w:val="clear" w:color="auto" w:fill="004976" w:themeFill="background2"/>
      </w:tcPr>
    </w:tblStylePr>
  </w:style>
  <w:style w:type="numbering" w:styleId="111111">
    <w:name w:val="Outline List 2"/>
    <w:basedOn w:val="NoList"/>
    <w:uiPriority w:val="97"/>
    <w:semiHidden/>
    <w:rsid w:val="008008F8"/>
    <w:pPr>
      <w:numPr>
        <w:numId w:val="16"/>
      </w:numPr>
    </w:pPr>
  </w:style>
  <w:style w:type="table" w:customStyle="1" w:styleId="ASAPullOutBox">
    <w:name w:val="ASA PullOut Box"/>
    <w:basedOn w:val="TableNormal"/>
    <w:uiPriority w:val="99"/>
    <w:rsid w:val="002E7E9B"/>
    <w:rPr>
      <w:rFonts w:ascii="Calibri" w:eastAsia="SimSun" w:hAnsi="Calibri"/>
      <w:lang w:val="en-GB" w:eastAsia="en-GB"/>
    </w:rPr>
    <w:tblPr>
      <w:tblBorders>
        <w:top w:val="single" w:sz="4" w:space="0" w:color="004976"/>
        <w:left w:val="single" w:sz="4" w:space="0" w:color="004976"/>
        <w:bottom w:val="single" w:sz="4" w:space="0" w:color="004976"/>
        <w:right w:val="single" w:sz="4" w:space="0" w:color="004976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paragraph" w:customStyle="1" w:styleId="Notes">
    <w:name w:val="Notes"/>
    <w:basedOn w:val="Normal"/>
    <w:uiPriority w:val="3"/>
    <w:qFormat/>
    <w:rsid w:val="00382838"/>
    <w:pPr>
      <w:spacing w:before="160" w:after="227" w:line="180" w:lineRule="atLeast"/>
    </w:pPr>
    <w:rPr>
      <w:rFonts w:eastAsia="MS Mincho"/>
      <w:sz w:val="20"/>
      <w:lang w:val="es-ES" w:eastAsia="ja-JP"/>
    </w:rPr>
  </w:style>
  <w:style w:type="paragraph" w:customStyle="1" w:styleId="LargeImageCaption">
    <w:name w:val="Large Image Caption"/>
    <w:basedOn w:val="IntroCopy"/>
    <w:uiPriority w:val="5"/>
    <w:qFormat/>
    <w:rsid w:val="00382838"/>
    <w:pPr>
      <w:spacing w:line="240" w:lineRule="atLeast"/>
    </w:pPr>
    <w:rPr>
      <w:color w:val="000000" w:themeColor="text1"/>
      <w:sz w:val="22"/>
    </w:rPr>
  </w:style>
  <w:style w:type="paragraph" w:customStyle="1" w:styleId="ChartSubhead">
    <w:name w:val="Chart Subhead"/>
    <w:basedOn w:val="Normal"/>
    <w:uiPriority w:val="5"/>
    <w:qFormat/>
    <w:rsid w:val="009F4C10"/>
    <w:pPr>
      <w:spacing w:before="500" w:after="160"/>
    </w:pPr>
    <w:rPr>
      <w:rFonts w:ascii="Calibri" w:eastAsia="MS Mincho" w:hAnsi="Calibri"/>
      <w:b/>
      <w:color w:val="004976"/>
      <w:sz w:val="32"/>
      <w:lang w:eastAsia="ja-JP"/>
    </w:rPr>
  </w:style>
  <w:style w:type="paragraph" w:customStyle="1" w:styleId="ChartIntroCopy">
    <w:name w:val="Chart IntroCopy"/>
    <w:basedOn w:val="Normal"/>
    <w:uiPriority w:val="5"/>
    <w:qFormat/>
    <w:rsid w:val="009F4C10"/>
    <w:pPr>
      <w:spacing w:after="227"/>
      <w:contextualSpacing/>
    </w:pPr>
    <w:rPr>
      <w:rFonts w:eastAsia="MS Mincho"/>
      <w:b/>
      <w:color w:val="004976" w:themeColor="accent1"/>
      <w:lang w:eastAsia="ja-JP"/>
    </w:rPr>
  </w:style>
  <w:style w:type="table" w:customStyle="1" w:styleId="ASAChartBox">
    <w:name w:val="ASA ChartBox"/>
    <w:basedOn w:val="TableNormal"/>
    <w:uiPriority w:val="99"/>
    <w:rsid w:val="009F4C10"/>
    <w:rPr>
      <w:rFonts w:ascii="Calibri" w:eastAsia="SimSun" w:hAnsi="Calibri"/>
      <w:lang w:val="en-GB" w:eastAsia="en-GB"/>
    </w:rPr>
    <w:tblPr>
      <w:tblBorders>
        <w:top w:val="single" w:sz="4" w:space="0" w:color="004976"/>
        <w:left w:val="single" w:sz="4" w:space="0" w:color="004976"/>
        <w:bottom w:val="single" w:sz="4" w:space="0" w:color="004976"/>
        <w:right w:val="single" w:sz="4" w:space="0" w:color="004976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table" w:customStyle="1" w:styleId="ASATable1">
    <w:name w:val="ASA Table1"/>
    <w:basedOn w:val="TableNormal"/>
    <w:uiPriority w:val="99"/>
    <w:rsid w:val="00490124"/>
    <w:pPr>
      <w:jc w:val="center"/>
    </w:pPr>
    <w:rPr>
      <w:rFonts w:ascii="Calibri" w:eastAsia="SimSun" w:hAnsi="Calibri"/>
      <w:lang w:val="en-GB" w:eastAsia="en-GB"/>
    </w:rPr>
    <w:tblPr>
      <w:tblStyleRowBandSize w:val="1"/>
      <w:tblBorders>
        <w:top w:val="single" w:sz="4" w:space="0" w:color="004976"/>
        <w:left w:val="single" w:sz="4" w:space="0" w:color="004976"/>
        <w:bottom w:val="single" w:sz="4" w:space="0" w:color="004976"/>
        <w:right w:val="single" w:sz="4" w:space="0" w:color="004976"/>
        <w:insideH w:val="single" w:sz="4" w:space="0" w:color="004976"/>
        <w:insideV w:val="single" w:sz="4" w:space="0" w:color="004976"/>
      </w:tblBorders>
    </w:tblPr>
    <w:tblStylePr w:type="firstRow">
      <w:rPr>
        <w:caps w:val="0"/>
        <w:smallCaps w:val="0"/>
        <w:color w:val="36573B"/>
      </w:rPr>
      <w:tblPr/>
      <w:trPr>
        <w:tblHeader/>
      </w:trPr>
      <w:tcPr>
        <w:tcBorders>
          <w:top w:val="single" w:sz="2" w:space="0" w:color="004976"/>
          <w:left w:val="single" w:sz="2" w:space="0" w:color="004976"/>
          <w:bottom w:val="single" w:sz="2" w:space="0" w:color="004976"/>
          <w:right w:val="single" w:sz="2" w:space="0" w:color="004976"/>
          <w:insideH w:val="single" w:sz="2" w:space="0" w:color="004976"/>
          <w:insideV w:val="single" w:sz="2" w:space="0" w:color="004976"/>
          <w:tl2br w:val="nil"/>
          <w:tr2bl w:val="nil"/>
        </w:tcBorders>
        <w:shd w:val="clear" w:color="auto" w:fill="CFD7D5"/>
      </w:tcPr>
    </w:tblStylePr>
    <w:tblStylePr w:type="firstCol">
      <w:pPr>
        <w:jc w:val="left"/>
      </w:pPr>
      <w:rPr>
        <w:b/>
        <w:color w:val="FFFFFF"/>
      </w:rPr>
      <w:tblPr/>
      <w:tcPr>
        <w:shd w:val="clear" w:color="auto" w:fill="537B96"/>
      </w:tcPr>
    </w:tblStylePr>
    <w:tblStylePr w:type="band2Horz">
      <w:tblPr/>
      <w:tcPr>
        <w:shd w:val="clear" w:color="auto" w:fill="E7EBEA"/>
      </w:tcPr>
    </w:tblStylePr>
    <w:tblStylePr w:type="nwCell">
      <w:rPr>
        <w:color w:val="FFFFFF"/>
      </w:rPr>
      <w:tblPr/>
      <w:tcPr>
        <w:shd w:val="clear" w:color="auto" w:fill="004976"/>
      </w:tcPr>
    </w:tblStylePr>
  </w:style>
  <w:style w:type="paragraph" w:styleId="ListParagraph">
    <w:name w:val="List Paragraph"/>
    <w:basedOn w:val="Normal"/>
    <w:uiPriority w:val="34"/>
    <w:qFormat/>
    <w:rsid w:val="00490124"/>
    <w:pPr>
      <w:adjustRightInd/>
      <w:snapToGrid/>
      <w:spacing w:after="200" w:line="276" w:lineRule="auto"/>
      <w:ind w:left="720"/>
      <w:contextualSpacing/>
    </w:pPr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SA Correct Colours">
      <a:dk1>
        <a:sysClr val="windowText" lastClr="000000"/>
      </a:dk1>
      <a:lt1>
        <a:sysClr val="window" lastClr="FFFFFF"/>
      </a:lt1>
      <a:dk2>
        <a:srgbClr val="000000"/>
      </a:dk2>
      <a:lt2>
        <a:srgbClr val="004976"/>
      </a:lt2>
      <a:accent1>
        <a:srgbClr val="004976"/>
      </a:accent1>
      <a:accent2>
        <a:srgbClr val="FFB500"/>
      </a:accent2>
      <a:accent3>
        <a:srgbClr val="36573B"/>
      </a:accent3>
      <a:accent4>
        <a:srgbClr val="DC673B"/>
      </a:accent4>
      <a:accent5>
        <a:srgbClr val="B33D26"/>
      </a:accent5>
      <a:accent6>
        <a:srgbClr val="9DB0AC"/>
      </a:accent6>
      <a:hlink>
        <a:srgbClr val="004976"/>
      </a:hlink>
      <a:folHlink>
        <a:srgbClr val="8C857B"/>
      </a:folHlink>
    </a:clrScheme>
    <a:fontScheme name="Australia Space Agenc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ASA" insertBeforeMso="TabHome" keytip="Ch">
        <group id="customGroup" label="Styles">
          <button idMso="StylesPane" label="View Styles" size="large" imageMso="ChangeStylesMenu"/>
          <separator id="styleSep"/>
          <button idMso="StyleNormal" visible="true" size="large" label="Normal" imageMso="AlignLeft"/>
          <separator id="sep1"/>
          <menu id="menu1" label="Headings" itemSize="normal" imageMso="H">
            <button idMso="Heading1Apply" visible="true" label="Heading 1" imageMso="_1"/>
            <button idMso="Heading2Apply" visible="true" label="Heading 2" imageMso="_2"/>
            <button idMso="Heading3Apply" visible="true" label="Heading 3" imageMso="_3"/>
          </menu>
          <menu id="menu44" label="Intro Copies" itemSize="normal" imageMso="ChangeStylesMenu">
            <button id="ApplyIntroCopy" visible="true" label="Intro Copy" onAction="ApplyIntroCopy" imageMso="ChangeStylesMenu"/>
            <button id="ApplyIntroCopy2" visible="true" label="Intro Copy 2" onAction="ApplyIntroCopy2" imageMso="ChangeStylesMenu"/>
          </menu>
          <button id="ApplyPullOutQuote" visible="true" label="PullOut Quote" onAction="ApplyPullOutQuote" imageMso="ChangeStylesMenu"/>
          <separator id="sehhpss31"/>
          <menu id="menu2" label="List Bullets" imageMso="Bullets" itemSize="large">
            <button idMso="ListBulletApply" label="Bullets Level 1" imageMso="Bullets"/>
            <menuSeparator id="t1"/>
            <button id="ApplyListBullet2" label="Bullets Level 2" imageMso="Bullets" onAction="ApplyListBullet2"/>
          </menu>
          <menu id="menu3" label="List Numbers" imageMso="MultilevelListGallery" itemSize="large">
            <button id="ApplyList1" label="Numbers Level 1" imageMso="Numbering" onAction="ApplyList1"/>
            <menuSeparator id="t3"/>
            <button id="ApplyList2" label="Numbers Level 2" imageMso="MultilevelListGallery" onAction="ApplyList2"/>
          </menu>
          <button id="ApplyQuote" visible="true" label="Quote" onAction="ApplyQuote" imageMso="ChangeStylesMenu"/>
        </group>
        <group id="customGr" label="Table Tools">
          <button id="InsertTable" visible="true" size="large" label="Insert Table" onAction="InsertTable" imageMso="CreateTable"/>
          <separator id="sepss31"/>
          <button id="ApplyTableHeading" label="Table Heading" visible="true" onAction="ApplyTableHeading"/>
          <button id="ApplyTableText" label="Table Text" visible="true" onAction="ApplyTableText"/>
          <button id="ApplyTableBullet" label="Table Bullet" visible="true" onAction="ApplyTableBullet"/>
        </group>
        <group id="customGroup2" label="Other Tools">
          <button id="InsertChart" visible="true" size="large" label="Insert Chart" onAction="InsertChart" imageMso="ChartInsert"/>
          <separator id="kk"/>
          <button id="InsertPicture" visible="true" size="large" label="Insert Picture" onAction="InsertPicture" imageMso="PictureEffectsShadowGallery"/>
          <separator id="separator4"/>
          <button id="InsertImageCaption" label="Insert Image and Caption" size="large" imageMso="SmartArtAddShape" visible="true" onAction="InsertImageCaption"/>
          <separator id="ll"/>
          <button id="InsertTwoImageCaption" label="Insert 2 Images and Caption" size="large" imageMso="SmartArtAddShape" visible="true" onAction="InsertTwoImageCaption"/>
          <separator id="separator5"/>
          <menu id="TextColumns" label="Change Columns" size="normal" itemSize="normal">
            <button id="CallOneColumn" visible="true" label="One Column" onAction="CallOneColumn"/>
            <button id="CallTwoColumn" visible="true" label="Two Column" onAction="CallTwoColumns"/>
          </menu>
          <button id="InsertColumnBreak" visible="true" size="normal" label="Column Break" onAction="InsertColumnBreak" imageMso="StartOfDocument"/>
          <button id="InsertPageBreak" visible="true" size="normal" label="Page Break" onAction="InsertPageBreak" imageMso="BreaksGallery"/>
          <separator id="ff"/>
          <button id="ApplyUpdateDetails" label="Update Details" visible="true" size="large" onAction="ApplyUpdateDetails" imageMso="RecurrenceEdit"/>
          <separator id="fiolo"/>
          <button id="PasteUnformatted" visible="true" size="large" label="Paste Unformatted" onAction="PasteUnformatted" imageMso="Paste"/>
          <separator id="separator1"/>
          <toggleButton idMso="TableShowGridlines" visible="true" size="large" label="Show Gridlines"/>
          <toggleButton idMso="ParagraphMarks" visible="true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0807036F29943B1187D6B2395FDC7" ma:contentTypeVersion="17" ma:contentTypeDescription="Create a new document." ma:contentTypeScope="" ma:versionID="d86a6b56f3d6888df7c0752d4b1bd4ce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ac34f7bf-66cf-47fb-b466-1c3368e01067" xmlns:ns4="http://schemas.microsoft.com/sharepoint/v4" targetNamespace="http://schemas.microsoft.com/office/2006/metadata/properties" ma:root="true" ma:fieldsID="43eeb9fa8461e68d18255246b8ec6471" ns1:_="" ns2:_="" ns3:_="" ns4:_="">
    <xsd:import namespace="http://schemas.microsoft.com/sharepoint/v3"/>
    <xsd:import namespace="498945f5-0448-4b4c-97d9-fcd4d7a5a1b1"/>
    <xsd:import namespace="ac34f7bf-66cf-47fb-b466-1c3368e010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2:DocHub_PDMSNumber" minOccurs="0"/>
                <xsd:element ref="ns1:Comments" minOccurs="0"/>
                <xsd:element ref="ns2:h562caa41cd8435eb8b6f0bdc23e20a9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4521992-eb13-4855-b094-1cadbc35145f}" ma:internalName="TaxCatchAll" ma:showField="CatchAllData" ma:web="ac34f7bf-66cf-47fb-b466-1c3368e01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d1ef555-4d35-4e3e-804e-f6d44d5c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default="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2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h562caa41cd8435eb8b6f0bdc23e20a9" ma:index="24" nillable="true" ma:taxonomy="true" ma:internalName="h562caa41cd8435eb8b6f0bdc23e20a9" ma:taxonomyFieldName="DocHub_BriefingCorrespondenceType" ma:displayName="Briefing / Correspondence Typ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f7bf-66cf-47fb-b466-1c3368e0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TaxCatchAll xmlns="498945f5-0448-4b4c-97d9-fcd4d7a5a1b1">
      <Value>7</Value>
      <Value>1489</Value>
      <Value>1595</Value>
      <Value>258</Value>
      <Value>175</Value>
    </TaxCatchAll>
    <IconOverlay xmlns="http://schemas.microsoft.com/sharepoint/v4" xsi:nil="true"/>
    <g7bcb40ba23249a78edca7d43a67c1c9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/>
    </n99e4c9942c6404eb103464a00e6097b>
    <adb9bed2e36e4a93af574aeb444da63e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OSR</TermName>
          <TermId xmlns="http://schemas.microsoft.com/office/infopath/2007/PartnerControls">1ef998e7-a39d-4c97-97d6-06861e3a3403</TermId>
        </TermInfo>
        <TermInfo xmlns="http://schemas.microsoft.com/office/infopath/2007/PartnerControls">
          <TermName xmlns="http://schemas.microsoft.com/office/infopath/2007/PartnerControls">Suitably qualified expert</TermName>
          <TermId xmlns="http://schemas.microsoft.com/office/infopath/2007/PartnerControls">86cc4e45-2244-4ad9-9a7c-6ebfbd4a8c09</TermId>
        </TermInfo>
      </Terms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9D56D4-0937-47C9-97CD-ECAD9DDD1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02E4-36E9-4AD3-8399-7A00A2BCC5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09CF8B-2096-4370-B7D8-48C003474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ac34f7bf-66cf-47fb-b466-1c3368e010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11E305-7A57-46D3-AB97-5DE3B300FB08}">
  <ds:schemaRefs>
    <ds:schemaRef ds:uri="http://schemas.microsoft.com/office/2006/metadata/properties"/>
    <ds:schemaRef ds:uri="http://schemas.microsoft.com/office/infopath/2007/PartnerControls"/>
    <ds:schemaRef ds:uri="498945f5-0448-4b4c-97d9-fcd4d7a5a1b1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89D449F-184E-49CB-8F48-380D129E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Space Agency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Tim</dc:creator>
  <cp:lastModifiedBy>Murray, Matt</cp:lastModifiedBy>
  <cp:revision>3</cp:revision>
  <cp:lastPrinted>2019-01-16T04:58:00Z</cp:lastPrinted>
  <dcterms:created xsi:type="dcterms:W3CDTF">2022-03-30T23:36:00Z</dcterms:created>
  <dcterms:modified xsi:type="dcterms:W3CDTF">2022-03-30T23:45:00Z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Cover Title</vt:lpwstr>
  </property>
  <property fmtid="{D5CDD505-2E9C-101B-9397-08002B2CF9AE}" pid="3" name="CoverDate">
    <vt:lpwstr>Cover Date</vt:lpwstr>
  </property>
  <property fmtid="{D5CDD505-2E9C-101B-9397-08002B2CF9AE}" pid="4" name="CoverAuthorName">
    <vt:lpwstr>Author Name</vt:lpwstr>
  </property>
  <property fmtid="{D5CDD505-2E9C-101B-9397-08002B2CF9AE}" pid="5" name="DocName">
    <vt:lpwstr>Document Name</vt:lpwstr>
  </property>
  <property fmtid="{D5CDD505-2E9C-101B-9397-08002B2CF9AE}" pid="6" name="DocDate">
    <vt:lpwstr>xx Month 2019</vt:lpwstr>
  </property>
  <property fmtid="{D5CDD505-2E9C-101B-9397-08002B2CF9AE}" pid="7" name="ContentTypeId">
    <vt:lpwstr>0x010100EA60807036F29943B1187D6B2395FDC7</vt:lpwstr>
  </property>
  <property fmtid="{D5CDD505-2E9C-101B-9397-08002B2CF9AE}" pid="8" name="DocHub_Year">
    <vt:lpwstr/>
  </property>
  <property fmtid="{D5CDD505-2E9C-101B-9397-08002B2CF9AE}" pid="9" name="DocHub_DocumentType">
    <vt:lpwstr>175;#Fact Sheet|38af007d-6d80-4dd0-9833-ef17489d7c7e</vt:lpwstr>
  </property>
  <property fmtid="{D5CDD505-2E9C-101B-9397-08002B2CF9AE}" pid="10" name="DocHub_SecurityClassification">
    <vt:lpwstr>7;#OFFICIAL|6106d03b-a1a0-4e30-9d91-d5e9fb4314f9</vt:lpwstr>
  </property>
  <property fmtid="{D5CDD505-2E9C-101B-9397-08002B2CF9AE}" pid="11" name="DocHub_Keywords">
    <vt:lpwstr>1595;#OSR|1ef998e7-a39d-4c97-97d6-06861e3a3403;#1489;#Suitably qualified expert|86cc4e45-2244-4ad9-9a7c-6ebfbd4a8c09</vt:lpwstr>
  </property>
  <property fmtid="{D5CDD505-2E9C-101B-9397-08002B2CF9AE}" pid="12" name="DocHub_BriefingCorrespondenceType">
    <vt:lpwstr/>
  </property>
  <property fmtid="{D5CDD505-2E9C-101B-9397-08002B2CF9AE}" pid="13" name="DocHub_WorkActivity">
    <vt:lpwstr>258;#Legislation and Regulation|6cbc66f5-f4a2-4565-a58b-d5f2d2ac9bd0</vt:lpwstr>
  </property>
</Properties>
</file>