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935E4" w14:textId="2174BB51" w:rsidR="00182B22" w:rsidRPr="00182B22" w:rsidRDefault="00BF1EE4" w:rsidP="00182B22">
      <w:pPr>
        <w:pStyle w:val="BodyText"/>
      </w:pPr>
      <w:r w:rsidRPr="00BF1EE4">
        <w:rPr>
          <w:noProof/>
          <w:lang w:eastAsia="en-AU"/>
        </w:rPr>
        <w:drawing>
          <wp:anchor distT="0" distB="0" distL="114300" distR="114300" simplePos="0" relativeHeight="251658240" behindDoc="1" locked="0" layoutInCell="1" allowOverlap="1" wp14:anchorId="60738E47" wp14:editId="65D091E7">
            <wp:simplePos x="0" y="0"/>
            <wp:positionH relativeFrom="page">
              <wp:align>left</wp:align>
            </wp:positionH>
            <wp:positionV relativeFrom="paragraph">
              <wp:posOffset>-1761490</wp:posOffset>
            </wp:positionV>
            <wp:extent cx="7869606" cy="11129286"/>
            <wp:effectExtent l="0" t="0" r="0" b="0"/>
            <wp:wrapNone/>
            <wp:docPr id="4" name="Picture 4" descr="C:\Users\pmc17154\AppData\Local\Microsoft\Windows\INetCache\Content.Outlook\SL0QMK4Z\BRAND-DigitalTech-DTT-CoverPage(0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7154\AppData\Local\Microsoft\Windows\INetCache\Content.Outlook\SL0QMK4Z\BRAND-DigitalTech-DTT-CoverPage(04)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69606" cy="111292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DB27A" w14:textId="36F0ADE4" w:rsidR="003135B3" w:rsidRDefault="003135B3">
      <w:pPr>
        <w:spacing w:after="0" w:line="240" w:lineRule="auto"/>
        <w:rPr>
          <w:rFonts w:ascii="Century Gothic" w:hAnsi="Century Gothic"/>
          <w:b/>
          <w:color w:val="3F88C5"/>
          <w:sz w:val="32"/>
          <w:szCs w:val="60"/>
        </w:rPr>
      </w:pPr>
      <w:r>
        <w:br w:type="page"/>
      </w:r>
    </w:p>
    <w:p w14:paraId="61F404ED" w14:textId="77777777" w:rsidR="005C0E11" w:rsidRDefault="005C0E11" w:rsidP="005C0E11">
      <w:pPr>
        <w:pStyle w:val="NormalWeb"/>
        <w:shd w:val="clear" w:color="auto" w:fill="FFFFFF"/>
        <w:spacing w:before="2040" w:beforeAutospacing="0" w:after="0" w:afterAutospacing="0"/>
        <w:rPr>
          <w:rStyle w:val="Strong"/>
          <w:rFonts w:ascii="Arial" w:hAnsi="Arial" w:cs="Arial"/>
          <w:color w:val="2C2B2B"/>
          <w:sz w:val="18"/>
          <w:szCs w:val="18"/>
        </w:rPr>
      </w:pPr>
    </w:p>
    <w:p w14:paraId="72509FA4" w14:textId="27F7A14E" w:rsidR="003135B3" w:rsidRDefault="003135B3" w:rsidP="005C0E11">
      <w:pPr>
        <w:pStyle w:val="NormalWeb"/>
        <w:shd w:val="clear" w:color="auto" w:fill="FFFFFF"/>
        <w:spacing w:before="6960" w:beforeAutospacing="0" w:after="0" w:afterAutospacing="0"/>
        <w:rPr>
          <w:rFonts w:ascii="Arial" w:hAnsi="Arial" w:cs="Arial"/>
          <w:color w:val="2C2B2B"/>
          <w:sz w:val="18"/>
          <w:szCs w:val="18"/>
        </w:rPr>
      </w:pPr>
      <w:r>
        <w:rPr>
          <w:rStyle w:val="Strong"/>
          <w:rFonts w:ascii="Arial" w:hAnsi="Arial" w:cs="Arial"/>
          <w:color w:val="2C2B2B"/>
          <w:sz w:val="18"/>
          <w:szCs w:val="18"/>
        </w:rPr>
        <w:t>Positioning Australia as a leader in digital economy regulation – Automated decision making and AI regulation – Issues Paper</w:t>
      </w:r>
    </w:p>
    <w:p w14:paraId="1A094C4B" w14:textId="77777777" w:rsidR="003135B3" w:rsidRDefault="003135B3" w:rsidP="003135B3">
      <w:pPr>
        <w:pStyle w:val="NormalWeb"/>
        <w:shd w:val="clear" w:color="auto" w:fill="FFFFFF"/>
        <w:spacing w:before="150" w:beforeAutospacing="0" w:after="0" w:afterAutospacing="0"/>
        <w:rPr>
          <w:rFonts w:ascii="Arial" w:hAnsi="Arial" w:cs="Arial"/>
          <w:color w:val="2C2B2B"/>
          <w:sz w:val="18"/>
          <w:szCs w:val="18"/>
        </w:rPr>
      </w:pPr>
      <w:r>
        <w:rPr>
          <w:rFonts w:ascii="Arial" w:hAnsi="Arial" w:cs="Arial"/>
          <w:color w:val="2C2B2B"/>
          <w:sz w:val="18"/>
          <w:szCs w:val="18"/>
        </w:rPr>
        <w:t>© Commonwealth of Australia 2022</w:t>
      </w:r>
    </w:p>
    <w:p w14:paraId="71C09A82" w14:textId="77777777" w:rsidR="003135B3" w:rsidRDefault="003135B3" w:rsidP="003135B3">
      <w:pPr>
        <w:pStyle w:val="NormalWeb"/>
        <w:shd w:val="clear" w:color="auto" w:fill="FFFFFF"/>
        <w:spacing w:before="150" w:beforeAutospacing="0" w:after="0" w:afterAutospacing="0"/>
        <w:rPr>
          <w:rFonts w:ascii="Arial" w:hAnsi="Arial" w:cs="Arial"/>
          <w:color w:val="2C2B2B"/>
          <w:sz w:val="18"/>
          <w:szCs w:val="18"/>
        </w:rPr>
      </w:pPr>
      <w:r>
        <w:rPr>
          <w:rFonts w:ascii="Arial" w:hAnsi="Arial" w:cs="Arial"/>
          <w:color w:val="2C2B2B"/>
          <w:sz w:val="18"/>
          <w:szCs w:val="18"/>
        </w:rPr>
        <w:t xml:space="preserve">ISBN: </w:t>
      </w:r>
      <w:r w:rsidRPr="00554BFC">
        <w:rPr>
          <w:rFonts w:ascii="Arial" w:hAnsi="Arial" w:cs="Arial"/>
          <w:color w:val="2C2B2B"/>
          <w:sz w:val="18"/>
          <w:szCs w:val="18"/>
        </w:rPr>
        <w:t>978-1-925365-05-4</w:t>
      </w:r>
    </w:p>
    <w:p w14:paraId="04F44F16" w14:textId="77777777" w:rsidR="003135B3" w:rsidRDefault="003135B3" w:rsidP="003135B3">
      <w:pPr>
        <w:pStyle w:val="NormalWeb"/>
        <w:shd w:val="clear" w:color="auto" w:fill="FFFFFF"/>
        <w:spacing w:before="150" w:beforeAutospacing="0" w:after="0" w:afterAutospacing="0"/>
        <w:rPr>
          <w:rFonts w:ascii="Arial" w:hAnsi="Arial" w:cs="Arial"/>
          <w:color w:val="2C2B2B"/>
          <w:sz w:val="18"/>
          <w:szCs w:val="18"/>
        </w:rPr>
      </w:pPr>
      <w:r>
        <w:rPr>
          <w:rStyle w:val="Strong"/>
          <w:rFonts w:ascii="Arial" w:hAnsi="Arial" w:cs="Arial"/>
          <w:color w:val="2C2B2B"/>
          <w:sz w:val="18"/>
          <w:szCs w:val="18"/>
        </w:rPr>
        <w:t>Copyright Notice</w:t>
      </w:r>
    </w:p>
    <w:p w14:paraId="2B8ABB29" w14:textId="77777777" w:rsidR="003135B3" w:rsidRDefault="003135B3" w:rsidP="003135B3">
      <w:pPr>
        <w:pStyle w:val="NormalWeb"/>
        <w:shd w:val="clear" w:color="auto" w:fill="FFFFFF"/>
        <w:spacing w:before="150" w:beforeAutospacing="0" w:after="0" w:afterAutospacing="0"/>
        <w:rPr>
          <w:rFonts w:ascii="Arial" w:hAnsi="Arial" w:cs="Arial"/>
          <w:color w:val="2C2B2B"/>
          <w:sz w:val="18"/>
          <w:szCs w:val="18"/>
        </w:rPr>
      </w:pPr>
      <w:r>
        <w:rPr>
          <w:rFonts w:ascii="Arial" w:hAnsi="Arial" w:cs="Arial"/>
          <w:color w:val="2C2B2B"/>
          <w:sz w:val="18"/>
          <w:szCs w:val="18"/>
        </w:rPr>
        <w:t>With the exception of the Commonwealth Coat of Arms, this work is licensed under a Creative Commons Attribution 4.0 International licence (CC BY 4.0)( </w:t>
      </w:r>
      <w:hyperlink r:id="rId13" w:history="1">
        <w:r>
          <w:rPr>
            <w:rStyle w:val="Hyperlink"/>
            <w:rFonts w:ascii="Arial" w:hAnsi="Arial" w:cs="Arial"/>
            <w:color w:val="1772AF"/>
            <w:sz w:val="18"/>
            <w:szCs w:val="18"/>
          </w:rPr>
          <w:t>https://creativecommons.org/licenses/by/4.0/</w:t>
        </w:r>
      </w:hyperlink>
      <w:r>
        <w:rPr>
          <w:rFonts w:ascii="Arial" w:hAnsi="Arial" w:cs="Arial"/>
          <w:color w:val="2C2B2B"/>
          <w:sz w:val="18"/>
          <w:szCs w:val="18"/>
        </w:rPr>
        <w:t> ).</w:t>
      </w:r>
    </w:p>
    <w:p w14:paraId="043AE845" w14:textId="77777777" w:rsidR="003135B3" w:rsidRDefault="003135B3" w:rsidP="003135B3">
      <w:pPr>
        <w:pStyle w:val="NormalWeb"/>
        <w:shd w:val="clear" w:color="auto" w:fill="FFFFFF"/>
        <w:spacing w:before="150" w:beforeAutospacing="0" w:after="0" w:afterAutospacing="0"/>
        <w:rPr>
          <w:rFonts w:ascii="Arial" w:hAnsi="Arial" w:cs="Arial"/>
          <w:color w:val="2C2B2B"/>
          <w:sz w:val="18"/>
          <w:szCs w:val="18"/>
        </w:rPr>
      </w:pPr>
      <w:r>
        <w:rPr>
          <w:rFonts w:ascii="Arial" w:hAnsi="Arial" w:cs="Arial"/>
          <w:noProof/>
          <w:color w:val="1772AF"/>
          <w:sz w:val="18"/>
          <w:szCs w:val="18"/>
        </w:rPr>
        <w:drawing>
          <wp:inline distT="0" distB="0" distL="0" distR="0" wp14:anchorId="307E3455" wp14:editId="74AA6270">
            <wp:extent cx="828675" cy="285750"/>
            <wp:effectExtent l="0" t="0" r="9525" b="0"/>
            <wp:docPr id="2" name="Picture 2" descr="ccb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inline>
        </w:drawing>
      </w:r>
    </w:p>
    <w:p w14:paraId="62ED4068" w14:textId="77777777" w:rsidR="003135B3" w:rsidRDefault="003135B3" w:rsidP="003135B3">
      <w:pPr>
        <w:pStyle w:val="NormalWeb"/>
        <w:shd w:val="clear" w:color="auto" w:fill="FFFFFF"/>
        <w:spacing w:before="150" w:beforeAutospacing="0" w:after="0" w:afterAutospacing="0"/>
        <w:rPr>
          <w:rFonts w:ascii="Arial" w:hAnsi="Arial" w:cs="Arial"/>
          <w:color w:val="2C2B2B"/>
          <w:sz w:val="18"/>
          <w:szCs w:val="18"/>
        </w:rPr>
      </w:pPr>
      <w:r>
        <w:rPr>
          <w:rStyle w:val="Strong"/>
          <w:rFonts w:ascii="Arial" w:hAnsi="Arial" w:cs="Arial"/>
          <w:color w:val="2C2B2B"/>
          <w:sz w:val="18"/>
          <w:szCs w:val="18"/>
        </w:rPr>
        <w:t>Third party copyright</w:t>
      </w:r>
      <w:r>
        <w:rPr>
          <w:rFonts w:ascii="Arial" w:hAnsi="Arial" w:cs="Arial"/>
          <w:b/>
          <w:bCs/>
          <w:color w:val="2C2B2B"/>
          <w:sz w:val="18"/>
          <w:szCs w:val="18"/>
        </w:rPr>
        <w:br/>
      </w:r>
      <w:r>
        <w:rPr>
          <w:rFonts w:ascii="Arial" w:hAnsi="Arial" w:cs="Arial"/>
          <w:color w:val="2C2B2B"/>
          <w:sz w:val="18"/>
          <w:szCs w:val="18"/>
        </w:rPr>
        <w:t>Wherever a third party holds copyright in this material, the copyright remains with that party.  Their permission may be required to use the material. Please contact them directly.</w:t>
      </w:r>
    </w:p>
    <w:p w14:paraId="42CCCF77" w14:textId="77777777" w:rsidR="003135B3" w:rsidRDefault="003135B3" w:rsidP="003135B3">
      <w:pPr>
        <w:pStyle w:val="NormalWeb"/>
        <w:shd w:val="clear" w:color="auto" w:fill="FFFFFF"/>
        <w:spacing w:before="150" w:beforeAutospacing="0" w:after="0" w:afterAutospacing="0"/>
        <w:rPr>
          <w:rFonts w:ascii="Arial" w:hAnsi="Arial" w:cs="Arial"/>
          <w:color w:val="2C2B2B"/>
          <w:sz w:val="18"/>
          <w:szCs w:val="18"/>
        </w:rPr>
      </w:pPr>
      <w:r>
        <w:rPr>
          <w:rStyle w:val="Strong"/>
          <w:rFonts w:ascii="Arial" w:hAnsi="Arial" w:cs="Arial"/>
          <w:color w:val="2C2B2B"/>
          <w:sz w:val="18"/>
          <w:szCs w:val="18"/>
        </w:rPr>
        <w:t>Attribution</w:t>
      </w:r>
      <w:r>
        <w:rPr>
          <w:rFonts w:ascii="Arial" w:hAnsi="Arial" w:cs="Arial"/>
          <w:b/>
          <w:bCs/>
          <w:color w:val="2C2B2B"/>
          <w:sz w:val="18"/>
          <w:szCs w:val="18"/>
        </w:rPr>
        <w:br/>
      </w:r>
      <w:r>
        <w:rPr>
          <w:rFonts w:ascii="Arial" w:hAnsi="Arial" w:cs="Arial"/>
          <w:color w:val="2C2B2B"/>
          <w:sz w:val="18"/>
          <w:szCs w:val="18"/>
        </w:rPr>
        <w:t>This publication should be attributed as follows:</w:t>
      </w:r>
    </w:p>
    <w:p w14:paraId="463FE178" w14:textId="77777777" w:rsidR="003135B3" w:rsidRDefault="003135B3" w:rsidP="003135B3">
      <w:pPr>
        <w:pStyle w:val="NormalWeb"/>
        <w:shd w:val="clear" w:color="auto" w:fill="FFFFFF"/>
        <w:spacing w:before="150" w:beforeAutospacing="0" w:after="0" w:afterAutospacing="0"/>
        <w:rPr>
          <w:rFonts w:ascii="Arial" w:hAnsi="Arial" w:cs="Arial"/>
          <w:color w:val="2C2B2B"/>
          <w:sz w:val="18"/>
          <w:szCs w:val="18"/>
        </w:rPr>
      </w:pPr>
      <w:r>
        <w:rPr>
          <w:rFonts w:ascii="Arial" w:hAnsi="Arial" w:cs="Arial"/>
          <w:color w:val="2C2B2B"/>
          <w:sz w:val="18"/>
          <w:szCs w:val="18"/>
        </w:rPr>
        <w:t>© Commonwealth of Australia, Department of the Prime Minister and Cabinet,</w:t>
      </w:r>
      <w:r>
        <w:rPr>
          <w:rStyle w:val="Emphasis"/>
          <w:rFonts w:ascii="Arial" w:hAnsi="Arial" w:cs="Arial"/>
          <w:color w:val="2C2B2B"/>
          <w:sz w:val="18"/>
          <w:szCs w:val="18"/>
        </w:rPr>
        <w:t> </w:t>
      </w:r>
      <w:r w:rsidRPr="00554BFC">
        <w:rPr>
          <w:rStyle w:val="Strong"/>
          <w:rFonts w:ascii="Arial" w:hAnsi="Arial" w:cs="Arial"/>
          <w:b w:val="0"/>
          <w:color w:val="2C2B2B"/>
          <w:sz w:val="18"/>
          <w:szCs w:val="18"/>
        </w:rPr>
        <w:t>Positioning Australia as a leader in digital economy regulation – Automated decision making and AI regulation – Issues Paper</w:t>
      </w:r>
    </w:p>
    <w:p w14:paraId="1BB99F40" w14:textId="77777777" w:rsidR="003135B3" w:rsidRDefault="003135B3" w:rsidP="003135B3">
      <w:pPr>
        <w:pStyle w:val="NormalWeb"/>
        <w:shd w:val="clear" w:color="auto" w:fill="FFFFFF"/>
        <w:spacing w:before="150" w:beforeAutospacing="0" w:after="0" w:afterAutospacing="0"/>
        <w:rPr>
          <w:rFonts w:ascii="Arial" w:hAnsi="Arial" w:cs="Arial"/>
          <w:color w:val="2C2B2B"/>
          <w:sz w:val="18"/>
          <w:szCs w:val="18"/>
        </w:rPr>
      </w:pPr>
      <w:r>
        <w:rPr>
          <w:rStyle w:val="Strong"/>
          <w:rFonts w:ascii="Arial" w:hAnsi="Arial" w:cs="Arial"/>
          <w:color w:val="2C2B2B"/>
          <w:sz w:val="18"/>
          <w:szCs w:val="18"/>
        </w:rPr>
        <w:t>Use of the Coat of Arms</w:t>
      </w:r>
      <w:r>
        <w:rPr>
          <w:rFonts w:ascii="Arial" w:hAnsi="Arial" w:cs="Arial"/>
          <w:b/>
          <w:bCs/>
          <w:color w:val="2C2B2B"/>
          <w:sz w:val="18"/>
          <w:szCs w:val="18"/>
        </w:rPr>
        <w:br/>
      </w:r>
      <w:r>
        <w:rPr>
          <w:rFonts w:ascii="Arial" w:hAnsi="Arial" w:cs="Arial"/>
          <w:color w:val="2C2B2B"/>
          <w:sz w:val="18"/>
          <w:szCs w:val="18"/>
        </w:rPr>
        <w:t>The terms under which the Coat of Arms can be used are detailed on the following website:</w:t>
      </w:r>
      <w:r>
        <w:rPr>
          <w:rFonts w:ascii="Arial" w:hAnsi="Arial" w:cs="Arial"/>
          <w:color w:val="2C2B2B"/>
          <w:sz w:val="18"/>
          <w:szCs w:val="18"/>
        </w:rPr>
        <w:br/>
      </w:r>
      <w:hyperlink r:id="rId16" w:history="1">
        <w:r>
          <w:rPr>
            <w:rStyle w:val="Hyperlink"/>
            <w:rFonts w:ascii="Arial" w:hAnsi="Arial" w:cs="Arial"/>
            <w:color w:val="1772AF"/>
            <w:sz w:val="18"/>
            <w:szCs w:val="18"/>
          </w:rPr>
          <w:t>https://pmc.gov.au/cca</w:t>
        </w:r>
      </w:hyperlink>
    </w:p>
    <w:p w14:paraId="3B1F07E2" w14:textId="195B8DBF" w:rsidR="003135B3" w:rsidRPr="00FC77E2" w:rsidRDefault="003135B3" w:rsidP="003135B3">
      <w:pPr>
        <w:pStyle w:val="NormalWeb"/>
        <w:shd w:val="clear" w:color="auto" w:fill="FFFFFF"/>
        <w:spacing w:before="150" w:beforeAutospacing="0" w:after="0" w:afterAutospacing="0"/>
        <w:rPr>
          <w:rStyle w:val="Hyperlink"/>
          <w:color w:val="1772AF"/>
        </w:rPr>
      </w:pPr>
      <w:r>
        <w:rPr>
          <w:rStyle w:val="Strong"/>
          <w:rFonts w:ascii="Arial" w:hAnsi="Arial" w:cs="Arial"/>
          <w:color w:val="2C2B2B"/>
          <w:sz w:val="18"/>
          <w:szCs w:val="18"/>
        </w:rPr>
        <w:t>Other uses</w:t>
      </w:r>
      <w:r>
        <w:rPr>
          <w:rFonts w:ascii="Arial" w:hAnsi="Arial" w:cs="Arial"/>
          <w:b/>
          <w:bCs/>
          <w:color w:val="2C2B2B"/>
          <w:sz w:val="18"/>
          <w:szCs w:val="18"/>
        </w:rPr>
        <w:br/>
      </w:r>
      <w:r>
        <w:rPr>
          <w:rFonts w:ascii="Arial" w:hAnsi="Arial" w:cs="Arial"/>
          <w:color w:val="2C2B2B"/>
          <w:sz w:val="18"/>
          <w:szCs w:val="18"/>
        </w:rPr>
        <w:t xml:space="preserve">Enquiries regarding this document are welcome at: </w:t>
      </w:r>
      <w:r w:rsidR="002B3398">
        <w:rPr>
          <w:rFonts w:ascii="Arial" w:hAnsi="Arial" w:cs="Arial"/>
          <w:color w:val="2C2B2B"/>
          <w:sz w:val="18"/>
          <w:szCs w:val="18"/>
        </w:rPr>
        <w:t>media</w:t>
      </w:r>
      <w:r>
        <w:rPr>
          <w:rFonts w:ascii="Arial" w:hAnsi="Arial" w:cs="Arial"/>
          <w:color w:val="2C2B2B"/>
          <w:sz w:val="18"/>
          <w:szCs w:val="18"/>
        </w:rPr>
        <w:t>@pmc.gov.au</w:t>
      </w:r>
    </w:p>
    <w:p w14:paraId="7BB85076" w14:textId="6285FCE4" w:rsidR="002B3398" w:rsidRPr="002B3398" w:rsidRDefault="002B3398" w:rsidP="002B3398">
      <w:pPr>
        <w:pStyle w:val="Title"/>
      </w:pPr>
      <w:bookmarkStart w:id="0" w:name="_Toc97890273"/>
      <w:bookmarkStart w:id="1" w:name="_Toc96081832"/>
      <w:bookmarkStart w:id="2" w:name="_Toc432067103"/>
      <w:r w:rsidRPr="002B3398">
        <w:lastRenderedPageBreak/>
        <w:t>Consultation Process</w:t>
      </w:r>
      <w:bookmarkEnd w:id="0"/>
      <w:bookmarkEnd w:id="1"/>
    </w:p>
    <w:p w14:paraId="68F3BAA6" w14:textId="77777777" w:rsidR="002B3398" w:rsidRDefault="002B3398" w:rsidP="002B3398">
      <w:pPr>
        <w:pStyle w:val="Heading2"/>
        <w:spacing w:line="276" w:lineRule="auto"/>
      </w:pPr>
      <w:bookmarkStart w:id="3" w:name="_Toc97890274"/>
      <w:bookmarkStart w:id="4" w:name="_Toc97111702"/>
      <w:bookmarkStart w:id="5" w:name="_Toc96961308"/>
      <w:bookmarkStart w:id="6" w:name="_Toc96959983"/>
      <w:bookmarkStart w:id="7" w:name="_Toc96959940"/>
      <w:bookmarkStart w:id="8" w:name="_Toc96959862"/>
      <w:bookmarkStart w:id="9" w:name="_Toc96959395"/>
      <w:bookmarkStart w:id="10" w:name="_Toc96957888"/>
      <w:bookmarkStart w:id="11" w:name="_Toc96957529"/>
      <w:bookmarkStart w:id="12" w:name="_Toc96957453"/>
      <w:bookmarkStart w:id="13" w:name="_Toc96081833"/>
      <w:r>
        <w:t>Request for feedback and comments</w:t>
      </w:r>
      <w:bookmarkEnd w:id="3"/>
      <w:bookmarkEnd w:id="4"/>
      <w:bookmarkEnd w:id="5"/>
      <w:bookmarkEnd w:id="6"/>
      <w:bookmarkEnd w:id="7"/>
      <w:bookmarkEnd w:id="8"/>
      <w:bookmarkEnd w:id="9"/>
      <w:bookmarkEnd w:id="10"/>
      <w:bookmarkEnd w:id="11"/>
      <w:bookmarkEnd w:id="12"/>
      <w:bookmarkEnd w:id="13"/>
    </w:p>
    <w:p w14:paraId="694C4ED7" w14:textId="020EFC76" w:rsidR="002B3398" w:rsidRDefault="002B3398" w:rsidP="002B3398">
      <w:pPr>
        <w:rPr>
          <w:rFonts w:eastAsiaTheme="minorHAnsi"/>
        </w:rPr>
      </w:pPr>
      <w:r>
        <w:t xml:space="preserve">Interested parties are invited to comment on the </w:t>
      </w:r>
      <w:r w:rsidR="00C5723B">
        <w:t xml:space="preserve">issues raised in this paper by </w:t>
      </w:r>
      <w:r w:rsidR="00C5723B" w:rsidRPr="00C5723B">
        <w:rPr>
          <w:b/>
        </w:rPr>
        <w:t>2</w:t>
      </w:r>
      <w:r w:rsidRPr="00C5723B">
        <w:rPr>
          <w:b/>
        </w:rPr>
        <w:t>2 April 2022</w:t>
      </w:r>
      <w:r>
        <w:t>.</w:t>
      </w:r>
    </w:p>
    <w:p w14:paraId="78071913" w14:textId="539701BC" w:rsidR="00C5723B" w:rsidRDefault="00C5723B" w:rsidP="002B3398">
      <w:bookmarkStart w:id="14" w:name="_Toc96081834"/>
      <w:r>
        <w:t>To make a submission, please visit:</w:t>
      </w:r>
      <w:r w:rsidR="00E00512" w:rsidRPr="00E00512">
        <w:rPr>
          <w:rStyle w:val="Hyperlink"/>
        </w:rPr>
        <w:t xml:space="preserve"> </w:t>
      </w:r>
      <w:hyperlink r:id="rId17" w:tgtFrame="_blank" w:tooltip="https://www.pmc.gov.au/domestic-policy/digital-technology-taskforce/positioning-australia-leader-digital-economy-regulation-automated-decision-making-ai-regulation" w:history="1">
        <w:r w:rsidR="00E00512" w:rsidRPr="00C5723B">
          <w:rPr>
            <w:rStyle w:val="Hyperlink"/>
          </w:rPr>
          <w:t>https://www.pmc.gov.au/domestic-policy/digital-technology-taskforce/positioning-australia-leader-digital-economy-regulation-automated-decision-making-ai-regulation</w:t>
        </w:r>
      </w:hyperlink>
    </w:p>
    <w:p w14:paraId="61758AFD" w14:textId="63052B5C" w:rsidR="002B3398" w:rsidRDefault="002B3398" w:rsidP="002B3398">
      <w:pPr>
        <w:pStyle w:val="Heading2"/>
        <w:spacing w:line="276" w:lineRule="auto"/>
      </w:pPr>
      <w:bookmarkStart w:id="15" w:name="_Toc97890275"/>
      <w:bookmarkStart w:id="16" w:name="_Toc97111703"/>
      <w:bookmarkStart w:id="17" w:name="_Toc96961309"/>
      <w:bookmarkStart w:id="18" w:name="_Toc96959984"/>
      <w:bookmarkStart w:id="19" w:name="_Toc96959941"/>
      <w:bookmarkStart w:id="20" w:name="_Toc96959863"/>
      <w:bookmarkStart w:id="21" w:name="_Toc96959396"/>
      <w:bookmarkStart w:id="22" w:name="_Toc96957889"/>
      <w:bookmarkStart w:id="23" w:name="_Toc96957530"/>
      <w:bookmarkStart w:id="24" w:name="_Toc96957454"/>
      <w:r>
        <w:t>Publication of submissions and confidentiality</w:t>
      </w:r>
      <w:bookmarkEnd w:id="14"/>
      <w:bookmarkEnd w:id="15"/>
      <w:bookmarkEnd w:id="16"/>
      <w:bookmarkEnd w:id="17"/>
      <w:bookmarkEnd w:id="18"/>
      <w:bookmarkEnd w:id="19"/>
      <w:bookmarkEnd w:id="20"/>
      <w:bookmarkEnd w:id="21"/>
      <w:bookmarkEnd w:id="22"/>
      <w:bookmarkEnd w:id="23"/>
      <w:bookmarkEnd w:id="24"/>
    </w:p>
    <w:p w14:paraId="3B7D5217" w14:textId="38ACD24B" w:rsidR="002B3398" w:rsidRDefault="002B3398" w:rsidP="002B3398">
      <w:pPr>
        <w:pStyle w:val="NormalWeb"/>
        <w:spacing w:after="300" w:afterAutospacing="0"/>
        <w:textAlignment w:val="baseline"/>
        <w:rPr>
          <w:rFonts w:ascii="Calibri" w:eastAsia="Calibri" w:hAnsi="Calibri"/>
          <w:color w:val="262626"/>
          <w:sz w:val="20"/>
          <w:szCs w:val="20"/>
          <w:lang w:eastAsia="en-US"/>
        </w:rPr>
      </w:pPr>
      <w:bookmarkStart w:id="25" w:name="_Toc96081835"/>
      <w:r w:rsidRPr="002B3398">
        <w:rPr>
          <w:rFonts w:ascii="Calibri" w:eastAsia="Calibri" w:hAnsi="Calibri"/>
          <w:color w:val="262626"/>
          <w:sz w:val="20"/>
          <w:szCs w:val="20"/>
          <w:lang w:eastAsia="en-US"/>
        </w:rPr>
        <w:t xml:space="preserve">The Department of the Prime Minister and Cabinet (the Department) is collecting personal information for the purposes of public consultation on the </w:t>
      </w:r>
      <w:r>
        <w:rPr>
          <w:rFonts w:ascii="Calibri" w:eastAsia="Calibri" w:hAnsi="Calibri"/>
          <w:color w:val="262626"/>
          <w:sz w:val="20"/>
          <w:szCs w:val="20"/>
          <w:lang w:eastAsia="en-US"/>
        </w:rPr>
        <w:t>Positioning Australia as a leader in digital economy regulation - Automated decision making and AI r</w:t>
      </w:r>
      <w:r w:rsidRPr="002B3398">
        <w:rPr>
          <w:rFonts w:ascii="Calibri" w:eastAsia="Calibri" w:hAnsi="Calibri"/>
          <w:color w:val="262626"/>
          <w:sz w:val="20"/>
          <w:szCs w:val="20"/>
          <w:lang w:eastAsia="en-US"/>
        </w:rPr>
        <w:t>egulation</w:t>
      </w:r>
      <w:r>
        <w:rPr>
          <w:rFonts w:ascii="Calibri" w:eastAsia="Calibri" w:hAnsi="Calibri"/>
          <w:color w:val="262626"/>
          <w:sz w:val="20"/>
          <w:szCs w:val="20"/>
          <w:lang w:eastAsia="en-US"/>
        </w:rPr>
        <w:t xml:space="preserve"> – Issues Paper</w:t>
      </w:r>
      <w:r w:rsidRPr="002B3398">
        <w:rPr>
          <w:rFonts w:ascii="Calibri" w:eastAsia="Calibri" w:hAnsi="Calibri"/>
          <w:color w:val="262626"/>
          <w:sz w:val="20"/>
          <w:szCs w:val="20"/>
          <w:lang w:eastAsia="en-US"/>
        </w:rPr>
        <w:t>.</w:t>
      </w:r>
    </w:p>
    <w:p w14:paraId="18B07094" w14:textId="77777777" w:rsidR="00C5723B" w:rsidRPr="00C5723B" w:rsidRDefault="00C5723B" w:rsidP="00C5723B">
      <w:pPr>
        <w:textAlignment w:val="baseline"/>
      </w:pPr>
      <w:r w:rsidRPr="00C5723B">
        <w:t>The Department may:</w:t>
      </w:r>
    </w:p>
    <w:p w14:paraId="43DBA8FE" w14:textId="77777777" w:rsidR="00C5723B" w:rsidRPr="00C5723B" w:rsidRDefault="00C5723B" w:rsidP="00C5723B">
      <w:pPr>
        <w:numPr>
          <w:ilvl w:val="0"/>
          <w:numId w:val="25"/>
        </w:numPr>
        <w:spacing w:after="160" w:line="259" w:lineRule="auto"/>
        <w:textAlignment w:val="baseline"/>
      </w:pPr>
      <w:r w:rsidRPr="00C5723B">
        <w:t>use all or any part of your submission (subject to your preferences about whether your name is identified or anonymous) in printed Government publications, on social media and/or on the internet, or otherwise disclose your submission, and</w:t>
      </w:r>
    </w:p>
    <w:p w14:paraId="5CEF0033" w14:textId="77777777" w:rsidR="00C5723B" w:rsidRPr="00C5723B" w:rsidRDefault="00C5723B" w:rsidP="00C5723B">
      <w:pPr>
        <w:numPr>
          <w:ilvl w:val="0"/>
          <w:numId w:val="25"/>
        </w:numPr>
        <w:spacing w:after="160" w:line="259" w:lineRule="auto"/>
        <w:textAlignment w:val="baseline"/>
      </w:pPr>
      <w:r w:rsidRPr="00C5723B">
        <w:t>disclose information in your submission (including personal information) to the Australian Government, State and Territory governments and their departments and agencies; and third parties who provide services to the Department, and allow them to use all or any part of your submission in printed publications, on social media and/or on the internet.</w:t>
      </w:r>
    </w:p>
    <w:p w14:paraId="7EDA11D8" w14:textId="183E7727" w:rsidR="00C5723B" w:rsidRDefault="00C5723B" w:rsidP="00C5723B">
      <w:r>
        <w:t xml:space="preserve">Please ensure you read our privacy notice which is available on the website when making your submission. This can be found at: </w:t>
      </w:r>
      <w:hyperlink r:id="rId18" w:tgtFrame="_blank" w:tooltip="https://www.pmc.gov.au/domestic-policy/digital-technology-taskforce/positioning-australia-leader-digital-economy-regulation-automated-decision-making-ai-regulation" w:history="1">
        <w:r w:rsidRPr="00C5723B">
          <w:rPr>
            <w:rStyle w:val="Hyperlink"/>
          </w:rPr>
          <w:t>https://www.pmc.gov.au/domestic-policy/digital-technology-taskforce/positioning-australia-leader-digital-economy-regulation-automated-decision-making-ai-regulation</w:t>
        </w:r>
      </w:hyperlink>
    </w:p>
    <w:p w14:paraId="590C4702" w14:textId="28E22D73" w:rsidR="00C5723B" w:rsidRDefault="00C5723B" w:rsidP="00C5723B">
      <w:pPr>
        <w:textAlignment w:val="baseline"/>
      </w:pPr>
      <w:r w:rsidRPr="00C5723B">
        <w:t>The privacy and security of personal information is important to us, and is protected by law. We will only disclose personal information for another purpose with your consent, or where we are authorised or permitted to do so by law. The Department’s </w:t>
      </w:r>
      <w:hyperlink r:id="rId19" w:history="1">
        <w:r w:rsidRPr="00C5723B">
          <w:t>Privacy Policy</w:t>
        </w:r>
      </w:hyperlink>
      <w:r w:rsidRPr="00C5723B">
        <w:t xml:space="preserve"> explains how we handle and protect information. Our </w:t>
      </w:r>
      <w:hyperlink r:id="rId20" w:history="1">
        <w:r w:rsidRPr="00C5723B">
          <w:rPr>
            <w:rStyle w:val="Hyperlink"/>
          </w:rPr>
          <w:t>Privacy Policy</w:t>
        </w:r>
      </w:hyperlink>
      <w:r w:rsidRPr="00C5723B">
        <w:t xml:space="preserve"> also explains how you can request access to, or correct, the personal information we hold about you, and who to contact if you have a privacy enquiry or complaint.</w:t>
      </w:r>
    </w:p>
    <w:p w14:paraId="778811C3" w14:textId="22DB851F" w:rsidR="002B3398" w:rsidRDefault="002B3398" w:rsidP="002B3398">
      <w:pPr>
        <w:textAlignment w:val="baseline"/>
      </w:pPr>
      <w:r w:rsidRPr="002B3398">
        <w:t>If you have any questions about the Department’s Privacy Policy, please email </w:t>
      </w:r>
      <w:hyperlink r:id="rId21" w:history="1">
        <w:r w:rsidRPr="00FC77E2">
          <w:rPr>
            <w:rStyle w:val="Hyperlink"/>
          </w:rPr>
          <w:t>privacy@pmc.gov.au</w:t>
        </w:r>
      </w:hyperlink>
      <w:r w:rsidRPr="002B3398">
        <w:t>.</w:t>
      </w:r>
    </w:p>
    <w:bookmarkEnd w:id="2"/>
    <w:bookmarkEnd w:id="25"/>
    <w:p w14:paraId="473A41B2" w14:textId="286F3069" w:rsidR="00FC77E2" w:rsidRPr="00FC77E2" w:rsidRDefault="00FC77E2" w:rsidP="00FC77E2">
      <w:pPr>
        <w:pStyle w:val="Heading3noTOC"/>
        <w:spacing w:line="276" w:lineRule="auto"/>
        <w:rPr>
          <w:rFonts w:eastAsia="Calibri" w:cs="Times New Roman"/>
          <w:color w:val="262626"/>
          <w:sz w:val="20"/>
          <w:szCs w:val="20"/>
          <w:lang w:eastAsia="en-US"/>
        </w:rPr>
        <w:sectPr w:rsidR="00FC77E2" w:rsidRPr="00FC77E2" w:rsidSect="000575B3">
          <w:headerReference w:type="default" r:id="rId22"/>
          <w:footerReference w:type="default" r:id="rId23"/>
          <w:headerReference w:type="first" r:id="rId24"/>
          <w:footerReference w:type="first" r:id="rId25"/>
          <w:pgSz w:w="11906" w:h="16838"/>
          <w:pgMar w:top="1559" w:right="1133" w:bottom="1701" w:left="1134" w:header="567" w:footer="57" w:gutter="0"/>
          <w:cols w:space="708"/>
          <w:titlePg/>
          <w:docGrid w:linePitch="360"/>
        </w:sectPr>
      </w:pPr>
      <w:r w:rsidRPr="00FC77E2">
        <w:rPr>
          <w:rFonts w:eastAsia="Calibri" w:cs="Times New Roman"/>
          <w:color w:val="262626"/>
          <w:sz w:val="20"/>
          <w:szCs w:val="20"/>
          <w:lang w:eastAsia="en-US"/>
        </w:rPr>
        <w:t xml:space="preserve">For any queries relating to the Issues Paper, please contact: </w:t>
      </w:r>
      <w:r w:rsidRPr="00FC77E2">
        <w:rPr>
          <w:rStyle w:val="Hyperlink"/>
          <w:sz w:val="20"/>
          <w:szCs w:val="20"/>
          <w:lang w:eastAsia="en-US"/>
        </w:rPr>
        <w:t>digitaltechnologytaskforceinbox@pmc.gov.au</w:t>
      </w:r>
      <w:r>
        <w:rPr>
          <w:rFonts w:eastAsia="Calibri" w:cs="Times New Roman"/>
          <w:color w:val="262626"/>
          <w:sz w:val="20"/>
          <w:szCs w:val="20"/>
          <w:lang w:eastAsia="en-US"/>
        </w:rPr>
        <w:t>.</w:t>
      </w:r>
    </w:p>
    <w:p w14:paraId="58C3B75E" w14:textId="23254466" w:rsidR="009A0EAF" w:rsidRPr="00D65115" w:rsidRDefault="00D62C54" w:rsidP="00E82E70">
      <w:pPr>
        <w:pStyle w:val="Title"/>
        <w:rPr>
          <w:sz w:val="40"/>
          <w:szCs w:val="40"/>
        </w:rPr>
      </w:pPr>
      <w:r w:rsidRPr="00D65115">
        <w:rPr>
          <w:sz w:val="40"/>
          <w:szCs w:val="40"/>
        </w:rPr>
        <w:lastRenderedPageBreak/>
        <w:t xml:space="preserve">Positioning Australia as a leader in digital economy regulation </w:t>
      </w:r>
    </w:p>
    <w:p w14:paraId="01825E9D" w14:textId="6F0BB001" w:rsidR="00850DE5" w:rsidRPr="00562166" w:rsidRDefault="00D65115" w:rsidP="005C0E11">
      <w:pPr>
        <w:pStyle w:val="h2temp"/>
        <w:spacing w:after="240"/>
        <w:outlineLvl w:val="1"/>
      </w:pPr>
      <w:r>
        <w:t>Intro</w:t>
      </w:r>
      <w:bookmarkStart w:id="26" w:name="_GoBack"/>
      <w:bookmarkEnd w:id="26"/>
      <w:r>
        <w:t>duction</w:t>
      </w:r>
    </w:p>
    <w:p w14:paraId="4A224B92" w14:textId="73AABB39" w:rsidR="008B530E" w:rsidRDefault="008B530E" w:rsidP="008B530E">
      <w:pPr>
        <w:pStyle w:val="BodyText"/>
      </w:pPr>
      <w:r>
        <w:t xml:space="preserve">The Government’s Digital Economy Strategy sets an ambitious vision for Australia to be a </w:t>
      </w:r>
      <w:r w:rsidR="006C2645">
        <w:t xml:space="preserve">top 10 </w:t>
      </w:r>
      <w:r>
        <w:t xml:space="preserve">digital economy and society by 2030. </w:t>
      </w:r>
      <w:r w:rsidR="003155AF">
        <w:t xml:space="preserve">A key part of this vision is </w:t>
      </w:r>
      <w:r>
        <w:t>delivering the right foundations – including smart, modern systems and regulation – th</w:t>
      </w:r>
      <w:r w:rsidR="00F21955">
        <w:t>at allow us to stay</w:t>
      </w:r>
      <w:r>
        <w:t xml:space="preserve"> at the forefront of emerging technologies.</w:t>
      </w:r>
    </w:p>
    <w:p w14:paraId="11932BEE" w14:textId="29E35536" w:rsidR="00582AC4" w:rsidRDefault="00720AB3" w:rsidP="00812D20">
      <w:pPr>
        <w:pStyle w:val="BodyText"/>
      </w:pPr>
      <w:r>
        <w:t>The safe and responsible development and deployment of</w:t>
      </w:r>
      <w:r w:rsidR="00113AD1">
        <w:t xml:space="preserve"> new and emerging technologies, such as </w:t>
      </w:r>
      <w:r w:rsidR="00966867">
        <w:t>a</w:t>
      </w:r>
      <w:r w:rsidR="00113AD1">
        <w:t xml:space="preserve">rtificial </w:t>
      </w:r>
      <w:r w:rsidR="00966867">
        <w:t>i</w:t>
      </w:r>
      <w:r w:rsidR="00113AD1">
        <w:t>ntelligence (</w:t>
      </w:r>
      <w:r>
        <w:t>AI</w:t>
      </w:r>
      <w:r w:rsidR="00113AD1">
        <w:t>)</w:t>
      </w:r>
      <w:r>
        <w:t xml:space="preserve"> and automated decision making</w:t>
      </w:r>
      <w:r w:rsidR="00F012B3">
        <w:t xml:space="preserve"> (ADM)</w:t>
      </w:r>
      <w:r w:rsidR="00113AD1">
        <w:t>,</w:t>
      </w:r>
      <w:r>
        <w:t xml:space="preserve"> presents significant opportunities, underpinning improvements in productivity, facilitating economic growth and high quality jobs, improving our health, raising our living standards, </w:t>
      </w:r>
      <w:r w:rsidR="006B3862">
        <w:t xml:space="preserve">protecting </w:t>
      </w:r>
      <w:r w:rsidR="00296FC9">
        <w:t>the</w:t>
      </w:r>
      <w:r w:rsidR="00954964">
        <w:t xml:space="preserve"> environment </w:t>
      </w:r>
      <w:r>
        <w:t>and improving our defence and national security capabilities.</w:t>
      </w:r>
    </w:p>
    <w:p w14:paraId="0C4FA591" w14:textId="77777777" w:rsidR="00AF381F" w:rsidRDefault="00073735" w:rsidP="00812D20">
      <w:pPr>
        <w:pStyle w:val="BodyText"/>
      </w:pPr>
      <w:r w:rsidRPr="00BA0022">
        <w:t>However, new and emerging technologies are challenging established approa</w:t>
      </w:r>
      <w:r w:rsidR="00885139" w:rsidRPr="00BA0022">
        <w:t>ches to regulation. Unclear or outdated legislation</w:t>
      </w:r>
      <w:r w:rsidR="004455F3" w:rsidRPr="00BA0022">
        <w:t xml:space="preserve">, </w:t>
      </w:r>
      <w:r w:rsidR="005470E3" w:rsidRPr="00BA0022">
        <w:t>or poor understanding of requirements under these laws, may</w:t>
      </w:r>
      <w:r w:rsidR="00885139" w:rsidRPr="00BA0022">
        <w:t xml:space="preserve"> impose a barrier to the adoption of these technologies and can undermine public trust and confidence. </w:t>
      </w:r>
      <w:r w:rsidR="008E0136" w:rsidRPr="00BA0022">
        <w:t>E</w:t>
      </w:r>
      <w:r w:rsidR="001C09B7" w:rsidRPr="00BA0022">
        <w:t xml:space="preserve">nsuring regulation and our regulatory systems remain fit for purpose and agile </w:t>
      </w:r>
      <w:r w:rsidR="00872832" w:rsidRPr="00BA0022">
        <w:t xml:space="preserve">as technology develops is essential to </w:t>
      </w:r>
      <w:r w:rsidR="00885139" w:rsidRPr="00BA0022">
        <w:t>maximising the opportunities and managing the risks new technologies present in the digital economy.</w:t>
      </w:r>
    </w:p>
    <w:p w14:paraId="5948846A" w14:textId="1A49625F" w:rsidR="00582AC4" w:rsidDel="00582AC4" w:rsidRDefault="00CF5D64" w:rsidP="00812D20">
      <w:pPr>
        <w:pStyle w:val="BodyText"/>
      </w:pPr>
      <w:r w:rsidDel="00582AC4">
        <w:t>AI</w:t>
      </w:r>
      <w:r w:rsidR="00113AD1" w:rsidDel="00582AC4">
        <w:t xml:space="preserve"> is being deployed across the economy and society</w:t>
      </w:r>
      <w:r w:rsidDel="00582AC4">
        <w:t xml:space="preserve"> to solve problems as diverse as monitoring brain aneurysms and improving the management of fruit orchards. </w:t>
      </w:r>
      <w:r w:rsidR="005036AB" w:rsidDel="00582AC4">
        <w:t xml:space="preserve">AI and </w:t>
      </w:r>
      <w:r w:rsidR="00F012B3" w:rsidDel="00582AC4">
        <w:t>ADM</w:t>
      </w:r>
      <w:r w:rsidDel="00582AC4">
        <w:t xml:space="preserve"> is also</w:t>
      </w:r>
      <w:r w:rsidR="005036AB" w:rsidDel="00582AC4">
        <w:t xml:space="preserve"> being deployed by government to dramatically improve service standards and operational capability. Smart Gates at international airports have reduced immigration queues and AI detection of mobile phone usage by drivers has improved road safety.</w:t>
      </w:r>
    </w:p>
    <w:p w14:paraId="3A2F1E9D" w14:textId="6D5FC944" w:rsidR="00AF381F" w:rsidRDefault="00AF381F" w:rsidP="008E72DA">
      <w:pPr>
        <w:pStyle w:val="BodyText"/>
      </w:pPr>
      <w:r w:rsidDel="00582AC4">
        <w:t xml:space="preserve">We are not alone in recognising the enormous benefits of these technologies, with global investment continuing to increase, and the pace of </w:t>
      </w:r>
      <w:r w:rsidRPr="00FD5649" w:rsidDel="00582AC4">
        <w:t>product development accelerating. For example, it has been estimated that AI could contribute more than $20 trillion dollars to the global economy by 2030. Australia needs to adopt these technologies in order to</w:t>
      </w:r>
      <w:r w:rsidDel="00582AC4">
        <w:t xml:space="preserve"> ensure that productivity and living standards keep pace with the rest of the world</w:t>
      </w:r>
      <w:r>
        <w:t>.</w:t>
      </w:r>
    </w:p>
    <w:p w14:paraId="03BA572E" w14:textId="3874BA3C" w:rsidR="0056448E" w:rsidRDefault="00812D20" w:rsidP="008A018A">
      <w:pPr>
        <w:pStyle w:val="BodyText"/>
      </w:pPr>
      <w:r>
        <w:t>To take advantage of the opportunities AI</w:t>
      </w:r>
      <w:r w:rsidR="00EB24C4">
        <w:t xml:space="preserve"> and </w:t>
      </w:r>
      <w:r w:rsidR="00F012B3">
        <w:t>ADM</w:t>
      </w:r>
      <w:r>
        <w:t xml:space="preserve"> presents,</w:t>
      </w:r>
      <w:r w:rsidR="00AF381F">
        <w:t xml:space="preserve"> we will need to </w:t>
      </w:r>
      <w:r>
        <w:t>harness our collective capabilities, talent and resources</w:t>
      </w:r>
      <w:r w:rsidR="00EB24C4">
        <w:t xml:space="preserve"> to be both early adopters</w:t>
      </w:r>
      <w:r>
        <w:t>, but also significant cont</w:t>
      </w:r>
      <w:r w:rsidR="00EB24C4">
        <w:t xml:space="preserve">ributors to the progress </w:t>
      </w:r>
      <w:r w:rsidR="00333C60">
        <w:t xml:space="preserve">and regulation </w:t>
      </w:r>
      <w:r w:rsidR="00EB24C4">
        <w:t>of these technologies</w:t>
      </w:r>
      <w:r>
        <w:t>.</w:t>
      </w:r>
      <w:r w:rsidR="00A276DE">
        <w:t xml:space="preserve"> </w:t>
      </w:r>
      <w:r w:rsidR="00611C03">
        <w:t xml:space="preserve">This process focuses on </w:t>
      </w:r>
      <w:r w:rsidR="00113AD1">
        <w:t xml:space="preserve">examining how </w:t>
      </w:r>
      <w:r w:rsidR="009432DF">
        <w:t>our</w:t>
      </w:r>
      <w:r w:rsidR="00113AD1">
        <w:t xml:space="preserve"> regulatory settings and systems</w:t>
      </w:r>
      <w:r w:rsidR="00611C03">
        <w:t xml:space="preserve"> </w:t>
      </w:r>
      <w:r w:rsidR="00113AD1">
        <w:t xml:space="preserve">can be modernised to ensure they are fit </w:t>
      </w:r>
      <w:r w:rsidR="00611C03">
        <w:t>for the digital age</w:t>
      </w:r>
      <w:r w:rsidR="00113AD1">
        <w:t xml:space="preserve"> and </w:t>
      </w:r>
      <w:r w:rsidR="00611C03">
        <w:t xml:space="preserve">facilitate accelerated </w:t>
      </w:r>
      <w:r w:rsidR="00F12336">
        <w:t xml:space="preserve">and responsible </w:t>
      </w:r>
      <w:r w:rsidR="00611C03">
        <w:t>u</w:t>
      </w:r>
      <w:r w:rsidR="00502509">
        <w:t xml:space="preserve">ptake of </w:t>
      </w:r>
      <w:r w:rsidR="00556A75">
        <w:t>new technologies</w:t>
      </w:r>
      <w:r w:rsidR="00FD5649">
        <w:t xml:space="preserve">. </w:t>
      </w:r>
      <w:r w:rsidR="00650D21">
        <w:t xml:space="preserve">Appropriate regulatory safeguards can </w:t>
      </w:r>
      <w:r w:rsidR="00E04C25">
        <w:t>limit</w:t>
      </w:r>
      <w:r w:rsidR="00650D21">
        <w:t xml:space="preserve"> bias in automated systems</w:t>
      </w:r>
      <w:r w:rsidR="00333C60">
        <w:t xml:space="preserve">, </w:t>
      </w:r>
      <w:r w:rsidR="00E04C25">
        <w:t>ensure private information and data remains protected,</w:t>
      </w:r>
      <w:r w:rsidR="00333C60">
        <w:t xml:space="preserve"> and </w:t>
      </w:r>
      <w:r w:rsidR="00E04C25">
        <w:t xml:space="preserve">promote transparency in </w:t>
      </w:r>
      <w:r w:rsidR="00FA4DB2">
        <w:t>ADM</w:t>
      </w:r>
      <w:r w:rsidR="00333C60">
        <w:t xml:space="preserve">, which will </w:t>
      </w:r>
      <w:r w:rsidR="000A4E5E">
        <w:t>be</w:t>
      </w:r>
      <w:r w:rsidR="00333C60">
        <w:t xml:space="preserve"> increasingly important as </w:t>
      </w:r>
      <w:r w:rsidR="00397D5C">
        <w:t>these technologies</w:t>
      </w:r>
      <w:r w:rsidR="00333C60">
        <w:t xml:space="preserve"> become </w:t>
      </w:r>
      <w:r w:rsidR="00C12863">
        <w:t xml:space="preserve">more advanced and </w:t>
      </w:r>
      <w:r w:rsidR="00397D5C">
        <w:t>widespread.</w:t>
      </w:r>
    </w:p>
    <w:p w14:paraId="08EF30CF" w14:textId="641D274A" w:rsidR="007B434D" w:rsidRPr="00761413" w:rsidRDefault="00333C60" w:rsidP="00761413">
      <w:pPr>
        <w:pStyle w:val="BodyText"/>
      </w:pPr>
      <w:r>
        <w:t>Positioning Australia as a leader in digital economy regulation will enhance public trust and confidence and ultimately facilitate the greater uptake of these technologies in the long-term</w:t>
      </w:r>
      <w:r w:rsidR="00C05ACB">
        <w:t xml:space="preserve">. </w:t>
      </w:r>
      <w:r w:rsidR="0056448E">
        <w:t>Modernised legal frameworks will provide business and government with increased certainty about the benefits and risks of adopting these technologies, encouraging increased</w:t>
      </w:r>
      <w:r w:rsidR="002A4694">
        <w:t xml:space="preserve"> uptake and investment. </w:t>
      </w:r>
      <w:r w:rsidR="00113AD1">
        <w:t>It</w:t>
      </w:r>
      <w:r w:rsidR="002A4694">
        <w:t xml:space="preserve"> will</w:t>
      </w:r>
      <w:r w:rsidR="00113AD1">
        <w:t xml:space="preserve"> also</w:t>
      </w:r>
      <w:r w:rsidR="002A4694">
        <w:t xml:space="preserve"> provide consumers with confidence that AI and </w:t>
      </w:r>
      <w:r w:rsidR="00F012B3">
        <w:t>ADM</w:t>
      </w:r>
      <w:r w:rsidR="00113AD1">
        <w:t xml:space="preserve"> is being deployed in a way that it trusted, secure and to their benefit.</w:t>
      </w:r>
    </w:p>
    <w:p w14:paraId="4437CF08" w14:textId="77777777" w:rsidR="005B45C3" w:rsidRDefault="005B45C3" w:rsidP="005B45C3">
      <w:pPr>
        <w:pStyle w:val="Heading2"/>
        <w:spacing w:before="240"/>
      </w:pPr>
      <w:r>
        <w:lastRenderedPageBreak/>
        <w:t>What are we doing?</w:t>
      </w:r>
    </w:p>
    <w:p w14:paraId="2C0E43CB" w14:textId="3A3A94E3" w:rsidR="005B45C3" w:rsidRDefault="005B45C3" w:rsidP="008A018A">
      <w:pPr>
        <w:pStyle w:val="BodyText"/>
      </w:pPr>
      <w:r>
        <w:t xml:space="preserve">The Digital Technology Taskforce is seeking your views on </w:t>
      </w:r>
      <w:r w:rsidR="00872832">
        <w:t xml:space="preserve">how our regulatory settings and systems can maximise </w:t>
      </w:r>
      <w:r>
        <w:t xml:space="preserve">opportunities to enable and better facilitate the </w:t>
      </w:r>
      <w:r w:rsidR="00ED0BD4">
        <w:t xml:space="preserve">responsible </w:t>
      </w:r>
      <w:r>
        <w:t>use of</w:t>
      </w:r>
      <w:r w:rsidR="00113AD1">
        <w:t xml:space="preserve"> new technologies, with a specific focus on</w:t>
      </w:r>
      <w:r>
        <w:t xml:space="preserve"> AI and </w:t>
      </w:r>
      <w:r w:rsidR="00F012B3">
        <w:t>ADM</w:t>
      </w:r>
      <w:r w:rsidR="00885139">
        <w:t xml:space="preserve">. This could </w:t>
      </w:r>
      <w:r>
        <w:t>includ</w:t>
      </w:r>
      <w:r w:rsidR="00885139">
        <w:t>e</w:t>
      </w:r>
      <w:r>
        <w:t xml:space="preserve"> clarifying the application of existing laws on AI and </w:t>
      </w:r>
      <w:r w:rsidR="00F012B3">
        <w:t>ADM</w:t>
      </w:r>
      <w:r w:rsidR="00885139">
        <w:t>,</w:t>
      </w:r>
      <w:r w:rsidR="00113AD1">
        <w:t xml:space="preserve"> </w:t>
      </w:r>
      <w:r>
        <w:t>and developing best practice implementation standards</w:t>
      </w:r>
      <w:r w:rsidR="00192BD0">
        <w:t>.</w:t>
      </w:r>
    </w:p>
    <w:p w14:paraId="431C9C0E" w14:textId="3AE085C4" w:rsidR="0098223C" w:rsidRDefault="005B45C3" w:rsidP="008A018A">
      <w:pPr>
        <w:pStyle w:val="BodyText"/>
      </w:pPr>
      <w:r>
        <w:t>Opportunities may include</w:t>
      </w:r>
      <w:r w:rsidR="0098223C">
        <w:t>:</w:t>
      </w:r>
    </w:p>
    <w:p w14:paraId="61D832D9" w14:textId="2353E406" w:rsidR="0098223C" w:rsidRDefault="0098223C" w:rsidP="008A018A">
      <w:pPr>
        <w:pStyle w:val="BodyText"/>
        <w:numPr>
          <w:ilvl w:val="0"/>
          <w:numId w:val="15"/>
        </w:numPr>
      </w:pPr>
      <w:r>
        <w:t xml:space="preserve">clarifying the application of existing regulation of AI and </w:t>
      </w:r>
      <w:r w:rsidR="00F012B3">
        <w:t>ADM</w:t>
      </w:r>
      <w:r w:rsidR="00213E2C">
        <w:t>, possibly including the provision of additional guidance on the application of existing regulation</w:t>
      </w:r>
      <w:r w:rsidR="00D4608E">
        <w:t>;</w:t>
      </w:r>
    </w:p>
    <w:p w14:paraId="5A2A1627" w14:textId="1B03FEDC" w:rsidR="0098223C" w:rsidRDefault="0098223C" w:rsidP="008A018A">
      <w:pPr>
        <w:pStyle w:val="BodyText"/>
        <w:numPr>
          <w:ilvl w:val="0"/>
          <w:numId w:val="15"/>
        </w:numPr>
      </w:pPr>
      <w:r>
        <w:t>addressing inconsistent or overlapping regulation</w:t>
      </w:r>
      <w:r w:rsidR="00D4608E">
        <w:t>;</w:t>
      </w:r>
    </w:p>
    <w:p w14:paraId="57BBBECB" w14:textId="472ED897" w:rsidR="0011541A" w:rsidRDefault="0098223C" w:rsidP="008A018A">
      <w:pPr>
        <w:pStyle w:val="BodyText"/>
        <w:numPr>
          <w:ilvl w:val="0"/>
          <w:numId w:val="15"/>
        </w:numPr>
      </w:pPr>
      <w:r>
        <w:t>ensuring current and new regulations are technology neutral</w:t>
      </w:r>
      <w:r w:rsidR="009C5C39">
        <w:t>;</w:t>
      </w:r>
    </w:p>
    <w:p w14:paraId="72D08BC3" w14:textId="34D5865B" w:rsidR="0098223C" w:rsidRDefault="00213E2C" w:rsidP="008A018A">
      <w:pPr>
        <w:pStyle w:val="BodyText"/>
        <w:numPr>
          <w:ilvl w:val="0"/>
          <w:numId w:val="15"/>
        </w:numPr>
      </w:pPr>
      <w:r>
        <w:t>i</w:t>
      </w:r>
      <w:r w:rsidR="0011541A">
        <w:t>dentifying where new regulation may be required</w:t>
      </w:r>
      <w:r w:rsidR="00570BDD">
        <w:t xml:space="preserve"> to</w:t>
      </w:r>
      <w:r w:rsidR="005A2C00">
        <w:t xml:space="preserve"> minimise </w:t>
      </w:r>
      <w:r w:rsidR="00C009CD">
        <w:t xml:space="preserve">existing and emerging </w:t>
      </w:r>
      <w:r w:rsidR="005A2C00">
        <w:t>risks</w:t>
      </w:r>
      <w:r w:rsidR="0011541A">
        <w:t xml:space="preserve">; </w:t>
      </w:r>
      <w:r w:rsidR="005D6980">
        <w:t>and</w:t>
      </w:r>
    </w:p>
    <w:p w14:paraId="10E0A014" w14:textId="3FFF4053" w:rsidR="00B10029" w:rsidRDefault="005B45C3" w:rsidP="008A018A">
      <w:pPr>
        <w:pStyle w:val="BodyText"/>
        <w:numPr>
          <w:ilvl w:val="0"/>
          <w:numId w:val="15"/>
        </w:numPr>
        <w:ind w:left="760" w:hanging="357"/>
      </w:pPr>
      <w:r>
        <w:t>driv</w:t>
      </w:r>
      <w:r w:rsidR="0098223C">
        <w:t>ing</w:t>
      </w:r>
      <w:r>
        <w:t xml:space="preserve"> shared</w:t>
      </w:r>
      <w:r w:rsidR="0098223C">
        <w:t xml:space="preserve"> best</w:t>
      </w:r>
      <w:r>
        <w:t xml:space="preserve"> practice and implementation across government and industry.</w:t>
      </w:r>
    </w:p>
    <w:p w14:paraId="6C604F0F" w14:textId="1FF726E0" w:rsidR="00B10029" w:rsidRDefault="00B10029" w:rsidP="008A018A">
      <w:pPr>
        <w:pStyle w:val="BodyText"/>
      </w:pPr>
      <w:r>
        <w:t>Following consultation on the issues paper, a discussion paper will be released identifying possible reforms and action, which</w:t>
      </w:r>
      <w:r w:rsidR="000160BA">
        <w:t xml:space="preserve"> is</w:t>
      </w:r>
      <w:r>
        <w:t xml:space="preserve"> expected to be published in the second half of 2022.</w:t>
      </w:r>
    </w:p>
    <w:p w14:paraId="7F6FF2EE" w14:textId="5FF93377" w:rsidR="005B45C3" w:rsidRDefault="000B79D0" w:rsidP="008A018A">
      <w:pPr>
        <w:pStyle w:val="BodyText"/>
      </w:pPr>
      <w:r>
        <w:t xml:space="preserve">Feedback </w:t>
      </w:r>
      <w:r w:rsidR="00B10029">
        <w:t xml:space="preserve">and discussion </w:t>
      </w:r>
      <w:r>
        <w:t xml:space="preserve">on these issues will also inform the development of </w:t>
      </w:r>
      <w:r w:rsidR="005B45C3">
        <w:t>an</w:t>
      </w:r>
      <w:r w:rsidR="005B45C3" w:rsidRPr="002F07FB">
        <w:t xml:space="preserve"> overarching Digital Age Policy Framework</w:t>
      </w:r>
      <w:r>
        <w:t>, which provide principles, guidance and best practice that will inform the development of future digital regulation</w:t>
      </w:r>
      <w:r w:rsidR="003A7407">
        <w:t>.</w:t>
      </w:r>
      <w:r>
        <w:t xml:space="preserve"> </w:t>
      </w:r>
      <w:r w:rsidR="005B45C3">
        <w:t>Further consultation on the Digital Age Policy Framework will occur in the second half of 2022.</w:t>
      </w:r>
    </w:p>
    <w:p w14:paraId="091D8523" w14:textId="77777777" w:rsidR="00546638" w:rsidRDefault="00546638">
      <w:pPr>
        <w:spacing w:after="0" w:line="240" w:lineRule="auto"/>
        <w:rPr>
          <w:rFonts w:ascii="Century Gothic" w:eastAsia="Times New Roman" w:hAnsi="Century Gothic"/>
          <w:b/>
          <w:color w:val="3F88C5"/>
          <w:sz w:val="28"/>
          <w:szCs w:val="40"/>
        </w:rPr>
      </w:pPr>
      <w:r>
        <w:br w:type="page"/>
      </w:r>
    </w:p>
    <w:p w14:paraId="648DADF3" w14:textId="06EE902B" w:rsidR="0008672F" w:rsidRDefault="00C10655" w:rsidP="00684C52">
      <w:pPr>
        <w:pStyle w:val="Heading2"/>
        <w:spacing w:before="240"/>
      </w:pPr>
      <w:r>
        <w:lastRenderedPageBreak/>
        <w:t>What are the opportunities?</w:t>
      </w:r>
    </w:p>
    <w:p w14:paraId="32EF497D" w14:textId="2E36A5D8" w:rsidR="004C3718" w:rsidRDefault="008B530E" w:rsidP="00F21955">
      <w:pPr>
        <w:pStyle w:val="BodyText"/>
        <w:spacing w:line="276" w:lineRule="auto"/>
        <w:rPr>
          <w:rFonts w:asciiTheme="minorHAnsi" w:hAnsiTheme="minorHAnsi" w:cstheme="minorHAnsi"/>
        </w:rPr>
      </w:pPr>
      <w:r>
        <w:t>Digital technologies present new opportunities to change how we work and live our lives. Digitally powered automatio</w:t>
      </w:r>
      <w:r w:rsidR="009544C4">
        <w:t>n is creating new ways of working</w:t>
      </w:r>
      <w:r w:rsidRPr="00C10655">
        <w:t xml:space="preserve"> </w:t>
      </w:r>
      <w:r>
        <w:t xml:space="preserve">that </w:t>
      </w:r>
      <w:r w:rsidRPr="00C10655">
        <w:t xml:space="preserve">will boost productivity, </w:t>
      </w:r>
      <w:r w:rsidR="00C01CC2">
        <w:t xml:space="preserve">improve service delivery, </w:t>
      </w:r>
      <w:r w:rsidRPr="00C10655">
        <w:t xml:space="preserve">create jobs, </w:t>
      </w:r>
      <w:r>
        <w:t xml:space="preserve">help </w:t>
      </w:r>
      <w:r w:rsidRPr="00C10655">
        <w:t>solve the real-world problems of today and g</w:t>
      </w:r>
      <w:r w:rsidR="00DA20F6">
        <w:t>row the businesses of tomorrow.</w:t>
      </w:r>
    </w:p>
    <w:p w14:paraId="2B91DCB6" w14:textId="16C02877" w:rsidR="0027401C" w:rsidRDefault="0027401C" w:rsidP="00684C52">
      <w:pPr>
        <w:pStyle w:val="BodyText"/>
      </w:pPr>
      <w:r>
        <w:rPr>
          <w:rFonts w:asciiTheme="minorHAnsi" w:hAnsiTheme="minorHAnsi" w:cstheme="minorHAnsi"/>
        </w:rPr>
        <w:t>Increased automation will mean consumers will spend less time on the telephone or in a queue waiting to be assisted. Waiting times for applications to be processed or for approvals to be granted will be reduced.</w:t>
      </w:r>
      <w:r w:rsidR="00D4372D">
        <w:rPr>
          <w:rFonts w:asciiTheme="minorHAnsi" w:hAnsiTheme="minorHAnsi" w:cstheme="minorHAnsi"/>
        </w:rPr>
        <w:t xml:space="preserve"> Costs of</w:t>
      </w:r>
      <w:r w:rsidR="001F6E06">
        <w:rPr>
          <w:rFonts w:asciiTheme="minorHAnsi" w:hAnsiTheme="minorHAnsi" w:cstheme="minorHAnsi"/>
        </w:rPr>
        <w:t xml:space="preserve"> </w:t>
      </w:r>
      <w:r w:rsidR="00D20463">
        <w:rPr>
          <w:rFonts w:asciiTheme="minorHAnsi" w:hAnsiTheme="minorHAnsi" w:cstheme="minorHAnsi"/>
        </w:rPr>
        <w:t xml:space="preserve">producing and delivering goods </w:t>
      </w:r>
      <w:r w:rsidR="001F6E06">
        <w:rPr>
          <w:rFonts w:asciiTheme="minorHAnsi" w:hAnsiTheme="minorHAnsi" w:cstheme="minorHAnsi"/>
        </w:rPr>
        <w:t xml:space="preserve">and services </w:t>
      </w:r>
      <w:r w:rsidR="00D20463">
        <w:rPr>
          <w:rFonts w:asciiTheme="minorHAnsi" w:hAnsiTheme="minorHAnsi" w:cstheme="minorHAnsi"/>
        </w:rPr>
        <w:t xml:space="preserve">to consumers </w:t>
      </w:r>
      <w:r w:rsidR="00D4372D">
        <w:rPr>
          <w:rFonts w:asciiTheme="minorHAnsi" w:hAnsiTheme="minorHAnsi" w:cstheme="minorHAnsi"/>
        </w:rPr>
        <w:t xml:space="preserve">will be reduced for businesses and government, leading to lower prices and lower taxes or user charges. </w:t>
      </w:r>
      <w:r w:rsidR="00D20463">
        <w:rPr>
          <w:rFonts w:asciiTheme="minorHAnsi" w:hAnsiTheme="minorHAnsi" w:cstheme="minorHAnsi"/>
        </w:rPr>
        <w:t xml:space="preserve">The </w:t>
      </w:r>
      <w:r w:rsidR="005B27EE">
        <w:rPr>
          <w:rFonts w:asciiTheme="minorHAnsi" w:hAnsiTheme="minorHAnsi" w:cstheme="minorHAnsi"/>
        </w:rPr>
        <w:t>environment will benefit from</w:t>
      </w:r>
      <w:r w:rsidR="00D20463">
        <w:rPr>
          <w:rFonts w:asciiTheme="minorHAnsi" w:hAnsiTheme="minorHAnsi" w:cstheme="minorHAnsi"/>
        </w:rPr>
        <w:t xml:space="preserve"> improved water management and more efficient recycling. </w:t>
      </w:r>
      <w:r w:rsidR="00D4372D">
        <w:rPr>
          <w:rFonts w:asciiTheme="minorHAnsi" w:hAnsiTheme="minorHAnsi" w:cstheme="minorHAnsi"/>
        </w:rPr>
        <w:t>Increased efficiency of dealing with relatively routine transactions</w:t>
      </w:r>
      <w:r w:rsidR="00145131">
        <w:rPr>
          <w:rFonts w:asciiTheme="minorHAnsi" w:hAnsiTheme="minorHAnsi" w:cstheme="minorHAnsi"/>
        </w:rPr>
        <w:t xml:space="preserve"> or processes</w:t>
      </w:r>
      <w:r w:rsidR="00D4372D">
        <w:rPr>
          <w:rFonts w:asciiTheme="minorHAnsi" w:hAnsiTheme="minorHAnsi" w:cstheme="minorHAnsi"/>
        </w:rPr>
        <w:t xml:space="preserve"> will allow human intervention to be focussed on more complex or higher risk areas, increasing safety and security.</w:t>
      </w:r>
    </w:p>
    <w:p w14:paraId="08EF8080" w14:textId="73EB5060" w:rsidR="00C10655" w:rsidRDefault="00C10655" w:rsidP="00C10655">
      <w:pPr>
        <w:pStyle w:val="EmphasisPanelHeading"/>
      </w:pPr>
      <w:r>
        <w:t xml:space="preserve">What is </w:t>
      </w:r>
      <w:r w:rsidR="00904B8C">
        <w:t>a</w:t>
      </w:r>
      <w:r w:rsidR="00B10029">
        <w:t xml:space="preserve">rtificial </w:t>
      </w:r>
      <w:r w:rsidR="00904B8C">
        <w:t>i</w:t>
      </w:r>
      <w:r w:rsidR="00B10029">
        <w:t>ntelligence</w:t>
      </w:r>
      <w:r>
        <w:t>?</w:t>
      </w:r>
    </w:p>
    <w:p w14:paraId="67215948" w14:textId="736E5A59" w:rsidR="00C10655" w:rsidRDefault="00134084" w:rsidP="00134084">
      <w:pPr>
        <w:pStyle w:val="EmphasisPanelBody"/>
      </w:pPr>
      <w:r>
        <w:t>AI is a collection of interrelated technologies that can be used to solve problems autonomously and perform tasks to achieve defined objectives. In some ca</w:t>
      </w:r>
      <w:r w:rsidRPr="004A7EEA">
        <w:t>ses, it can do this without explicit guidance from a human being. AI is more than just the mathematical algorithms that enable a computer to learn from text, images or sounds. It is the ability for a computational system to sense its environment, learn, predict and take independent action to control virtual or physical infrastructure.</w:t>
      </w:r>
      <w:r>
        <w:t xml:space="preserve"> </w:t>
      </w:r>
    </w:p>
    <w:p w14:paraId="105AF23A" w14:textId="4F144844" w:rsidR="00DA0313" w:rsidRDefault="00E443D3" w:rsidP="00BA0B2C">
      <w:pPr>
        <w:pStyle w:val="BodyText"/>
      </w:pPr>
      <w:r>
        <w:t xml:space="preserve">Australia </w:t>
      </w:r>
      <w:r w:rsidR="004C10C6">
        <w:t>is a leader</w:t>
      </w:r>
      <w:r w:rsidR="006C3E01">
        <w:t xml:space="preserve"> in the</w:t>
      </w:r>
      <w:r>
        <w:t xml:space="preserve"> strategic fields of AI like computer vision, deep learning, field robotics, neural networks and machine learning. Australia’s broader policy settings will continue to support our success in this field. </w:t>
      </w:r>
    </w:p>
    <w:p w14:paraId="72689744" w14:textId="77777777" w:rsidR="004A23B5" w:rsidRDefault="004A23B5" w:rsidP="004A23B5">
      <w:pPr>
        <w:pStyle w:val="EmphasisPanelHeading"/>
        <w:keepNext/>
      </w:pPr>
      <w:r>
        <w:t>What do we mean by automated decision making?</w:t>
      </w:r>
    </w:p>
    <w:p w14:paraId="317FEE16" w14:textId="2FBFCB5B" w:rsidR="004A23B5" w:rsidRDefault="00575991" w:rsidP="004A23B5">
      <w:pPr>
        <w:pStyle w:val="EmphasisPanelBody"/>
        <w:keepNext/>
      </w:pPr>
      <w:r>
        <w:t>ADM</w:t>
      </w:r>
      <w:r w:rsidR="004A23B5">
        <w:t xml:space="preserve"> refers </w:t>
      </w:r>
      <w:r w:rsidR="00B10029">
        <w:t>the deployment of technology to automate a decision making process – in whole or part</w:t>
      </w:r>
      <w:r w:rsidR="004A23B5">
        <w:t>. This extends from the use of a simple rules-based formula to affirm if someone meets objective criteria, to the use of predictive algorithms, which encompass a variety of techniques including rules, but where a computer learns a model to make a decision</w:t>
      </w:r>
      <w:r w:rsidR="0063271F">
        <w:t xml:space="preserve"> through machine learning capabilities,</w:t>
      </w:r>
      <w:r w:rsidR="004A23B5">
        <w:t xml:space="preserve"> rather than being programmed to execute a decision making process in a specified way</w:t>
      </w:r>
      <w:r w:rsidR="00DA20F6">
        <w:t>.</w:t>
      </w:r>
    </w:p>
    <w:p w14:paraId="13DD8881" w14:textId="77777777" w:rsidR="004A23B5" w:rsidRDefault="004A23B5" w:rsidP="004A23B5">
      <w:pPr>
        <w:pStyle w:val="EmphasisPanelBody"/>
        <w:keepNext/>
      </w:pPr>
      <w:r>
        <w:t>Automated systems can be used in different ways in decision-making. For example, they can:</w:t>
      </w:r>
    </w:p>
    <w:p w14:paraId="34CA6D6B" w14:textId="546EFB1D" w:rsidR="004A23B5" w:rsidRDefault="004A23B5" w:rsidP="004A23B5">
      <w:pPr>
        <w:pStyle w:val="EmphasisPanelBullet"/>
        <w:keepNext/>
      </w:pPr>
      <w:r>
        <w:t>make a decision</w:t>
      </w:r>
    </w:p>
    <w:p w14:paraId="54D47052" w14:textId="40A46545" w:rsidR="004A23B5" w:rsidRDefault="004A23B5" w:rsidP="004A23B5">
      <w:pPr>
        <w:pStyle w:val="EmphasisPanelBullet"/>
        <w:keepNext/>
      </w:pPr>
      <w:r>
        <w:t>recommend a decision to the decision-maker</w:t>
      </w:r>
    </w:p>
    <w:p w14:paraId="74E5DA72" w14:textId="77777777" w:rsidR="004A23B5" w:rsidRDefault="004A23B5" w:rsidP="004A23B5">
      <w:pPr>
        <w:pStyle w:val="EmphasisPanelBullet"/>
        <w:keepNext/>
      </w:pPr>
      <w:r>
        <w:t>guide a decision-maker through relevant facts, legislation and policy, closing irrelevant paths as they go. This may include guidance and commentary relevant across different points of the decision-making process</w:t>
      </w:r>
    </w:p>
    <w:p w14:paraId="30FA2D65" w14:textId="7DCDEAD2" w:rsidR="004A23B5" w:rsidRDefault="004A23B5" w:rsidP="004A23B5">
      <w:pPr>
        <w:pStyle w:val="EmphasisPanelBullet"/>
        <w:keepNext/>
      </w:pPr>
      <w:r>
        <w:t>provide preliminary assessments for individuals or internal decision-makers</w:t>
      </w:r>
    </w:p>
    <w:p w14:paraId="2F673822" w14:textId="499E91A5" w:rsidR="00CC5E62" w:rsidRDefault="004A23B5" w:rsidP="00CC5E62">
      <w:pPr>
        <w:pStyle w:val="EmphasisPanelBullet"/>
      </w:pPr>
      <w:r>
        <w:t>automate aspects of the fact finding process which may influence subsequent decisions, for example by applying data from other sources or data that has been directly entered or uploaded to the system.</w:t>
      </w:r>
    </w:p>
    <w:p w14:paraId="0486DDA3" w14:textId="77777777" w:rsidR="005A43A0" w:rsidRDefault="00F012B3">
      <w:pPr>
        <w:pStyle w:val="BodyText"/>
        <w:rPr>
          <w:lang w:val="en-US"/>
        </w:rPr>
      </w:pPr>
      <w:r>
        <w:rPr>
          <w:lang w:val="en-US"/>
        </w:rPr>
        <w:t>ADM</w:t>
      </w:r>
      <w:r w:rsidR="00096846">
        <w:rPr>
          <w:lang w:val="en-US"/>
        </w:rPr>
        <w:t xml:space="preserve"> is increasingly being deployed across government and the private sector to improve the efficiency with which relatively routine decisions can be made</w:t>
      </w:r>
      <w:r w:rsidR="00885139">
        <w:rPr>
          <w:lang w:val="en-US"/>
        </w:rPr>
        <w:t xml:space="preserve"> and the effectiveness of outcomes</w:t>
      </w:r>
      <w:r w:rsidR="00096846">
        <w:rPr>
          <w:lang w:val="en-US"/>
        </w:rPr>
        <w:t>. It has application across a broad range of government portfolios where a large nu</w:t>
      </w:r>
      <w:r w:rsidR="0002429A">
        <w:rPr>
          <w:lang w:val="en-US"/>
        </w:rPr>
        <w:t>mber of transactions can be processed</w:t>
      </w:r>
      <w:r w:rsidR="00096846">
        <w:rPr>
          <w:lang w:val="en-US"/>
        </w:rPr>
        <w:t xml:space="preserve"> more efficiently. </w:t>
      </w:r>
      <w:r w:rsidR="00D34F40">
        <w:rPr>
          <w:lang w:val="en-US"/>
        </w:rPr>
        <w:t xml:space="preserve">When used in government decision-making, these technologies </w:t>
      </w:r>
      <w:r w:rsidR="00D924B7">
        <w:rPr>
          <w:lang w:val="en-US"/>
        </w:rPr>
        <w:t xml:space="preserve">engage with </w:t>
      </w:r>
      <w:r w:rsidR="00D34F40">
        <w:rPr>
          <w:lang w:val="en-US"/>
        </w:rPr>
        <w:t xml:space="preserve">Australia’s administrative law framework. </w:t>
      </w:r>
    </w:p>
    <w:p w14:paraId="170BE264" w14:textId="34F70BA7" w:rsidR="00096846" w:rsidRDefault="00096846">
      <w:pPr>
        <w:pStyle w:val="BodyText"/>
        <w:rPr>
          <w:lang w:val="en-US"/>
        </w:rPr>
      </w:pPr>
      <w:r>
        <w:rPr>
          <w:lang w:val="en-US"/>
        </w:rPr>
        <w:t>Current applications include in the ATO, Veterans Affairs, Immigration and Social Security</w:t>
      </w:r>
      <w:r w:rsidR="00710B75">
        <w:rPr>
          <w:lang w:val="en-US"/>
        </w:rPr>
        <w:t xml:space="preserve"> portfolios</w:t>
      </w:r>
      <w:r>
        <w:rPr>
          <w:lang w:val="en-US"/>
        </w:rPr>
        <w:t xml:space="preserve">. </w:t>
      </w:r>
      <w:r w:rsidR="00F012B3">
        <w:rPr>
          <w:lang w:val="en-US"/>
        </w:rPr>
        <w:t>ADM</w:t>
      </w:r>
      <w:r>
        <w:rPr>
          <w:lang w:val="en-US"/>
        </w:rPr>
        <w:t xml:space="preserve"> is also increasingly common in the financial services secto</w:t>
      </w:r>
      <w:r w:rsidR="00710B75">
        <w:rPr>
          <w:lang w:val="en-US"/>
        </w:rPr>
        <w:t>r, where credit approvals</w:t>
      </w:r>
      <w:r>
        <w:rPr>
          <w:lang w:val="en-US"/>
        </w:rPr>
        <w:t xml:space="preserve"> can be made rapidly, especially for existing clients.</w:t>
      </w:r>
    </w:p>
    <w:p w14:paraId="393EF033" w14:textId="2914D811" w:rsidR="003F0D59" w:rsidRDefault="003F0D59" w:rsidP="00684C52">
      <w:pPr>
        <w:pStyle w:val="Heading3"/>
      </w:pPr>
      <w:r>
        <w:lastRenderedPageBreak/>
        <w:t xml:space="preserve">Existing examples of </w:t>
      </w:r>
      <w:r w:rsidR="00904B8C">
        <w:t>artificial i</w:t>
      </w:r>
      <w:r w:rsidR="00966867">
        <w:t>ntelligence</w:t>
      </w:r>
      <w:r w:rsidR="00365E6D">
        <w:t xml:space="preserve"> and automated decision making</w:t>
      </w:r>
    </w:p>
    <w:p w14:paraId="1ADF7988" w14:textId="19CEDFE7" w:rsidR="007F0D2F" w:rsidRDefault="007F0D2F" w:rsidP="007F0D2F">
      <w:pPr>
        <w:pStyle w:val="BodyText"/>
      </w:pPr>
      <w:r>
        <w:t>Sectors where AI is being rapidly developed and deployed include:</w:t>
      </w:r>
    </w:p>
    <w:p w14:paraId="0A46187F" w14:textId="77777777" w:rsidR="007F0D2F" w:rsidRDefault="007F0D2F" w:rsidP="00FB3C5D">
      <w:pPr>
        <w:pStyle w:val="BodyText"/>
        <w:numPr>
          <w:ilvl w:val="0"/>
          <w:numId w:val="10"/>
        </w:numPr>
      </w:pPr>
      <w:r w:rsidRPr="00EF6E07">
        <w:rPr>
          <w:b/>
        </w:rPr>
        <w:t>logistics</w:t>
      </w:r>
      <w:r>
        <w:t xml:space="preserve"> – AI detects fatigue in truck drivers to reduce fatigue-related incidents by more than 90 per cent;</w:t>
      </w:r>
    </w:p>
    <w:p w14:paraId="3E267B8E" w14:textId="77777777" w:rsidR="007F0D2F" w:rsidRDefault="007F0D2F" w:rsidP="00FB3C5D">
      <w:pPr>
        <w:pStyle w:val="BodyText"/>
        <w:numPr>
          <w:ilvl w:val="0"/>
          <w:numId w:val="10"/>
        </w:numPr>
      </w:pPr>
      <w:r w:rsidRPr="0098142A">
        <w:rPr>
          <w:b/>
        </w:rPr>
        <w:t>bushfire management</w:t>
      </w:r>
      <w:r>
        <w:rPr>
          <w:b/>
        </w:rPr>
        <w:t xml:space="preserve"> - </w:t>
      </w:r>
      <w:r>
        <w:t>AI can derive fuel and vegetation information from remotely sensed data sources and integrate it with weather data and physics-based modelling to predict the spread of bushfires;</w:t>
      </w:r>
    </w:p>
    <w:p w14:paraId="655ED1FF" w14:textId="77777777" w:rsidR="007F0D2F" w:rsidRDefault="007F0D2F" w:rsidP="00FB3C5D">
      <w:pPr>
        <w:pStyle w:val="BodyText"/>
        <w:numPr>
          <w:ilvl w:val="0"/>
          <w:numId w:val="10"/>
        </w:numPr>
      </w:pPr>
      <w:r>
        <w:rPr>
          <w:b/>
        </w:rPr>
        <w:t>water and sewerage management –</w:t>
      </w:r>
      <w:r>
        <w:t xml:space="preserve"> AI can be used to analyse video footage from pipe inspection to identify cracks and blockages;</w:t>
      </w:r>
    </w:p>
    <w:p w14:paraId="01AB148F" w14:textId="77777777" w:rsidR="007F0D2F" w:rsidRPr="00684C52" w:rsidRDefault="007F0D2F" w:rsidP="00FB3C5D">
      <w:pPr>
        <w:pStyle w:val="BodyText"/>
        <w:numPr>
          <w:ilvl w:val="0"/>
          <w:numId w:val="10"/>
        </w:numPr>
      </w:pPr>
      <w:r>
        <w:rPr>
          <w:b/>
        </w:rPr>
        <w:t>construction –</w:t>
      </w:r>
      <w:r>
        <w:t xml:space="preserve"> machine learning and high-resolution cameras can be used to identify defects when conducting building inspections</w:t>
      </w:r>
      <w:r w:rsidRPr="00684C52">
        <w:t>;</w:t>
      </w:r>
    </w:p>
    <w:p w14:paraId="1B405B2A" w14:textId="77777777" w:rsidR="007F0D2F" w:rsidRDefault="007F0D2F" w:rsidP="00FB3C5D">
      <w:pPr>
        <w:pStyle w:val="BodyText"/>
        <w:numPr>
          <w:ilvl w:val="0"/>
          <w:numId w:val="10"/>
        </w:numPr>
      </w:pPr>
      <w:r w:rsidRPr="009A3BAF">
        <w:rPr>
          <w:b/>
        </w:rPr>
        <w:t>recycling</w:t>
      </w:r>
      <w:r>
        <w:t xml:space="preserve"> – AI has been deployed to allow the autonomous sorting of recycled materials;</w:t>
      </w:r>
    </w:p>
    <w:p w14:paraId="0EF609FE" w14:textId="77777777" w:rsidR="007F0D2F" w:rsidRDefault="007F0D2F" w:rsidP="00FB3C5D">
      <w:pPr>
        <w:pStyle w:val="BodyText"/>
        <w:numPr>
          <w:ilvl w:val="0"/>
          <w:numId w:val="10"/>
        </w:numPr>
      </w:pPr>
      <w:r>
        <w:rPr>
          <w:b/>
        </w:rPr>
        <w:t>agriculture –</w:t>
      </w:r>
      <w:r>
        <w:t xml:space="preserve"> AI can map buds, flowers, fruitlet and fruit counts across entire orchards to improve management of crops and reduce the cost of producing food; and</w:t>
      </w:r>
    </w:p>
    <w:p w14:paraId="7ADB7D80" w14:textId="61465168" w:rsidR="00A6520E" w:rsidRDefault="007F0D2F" w:rsidP="00A6520E">
      <w:pPr>
        <w:pStyle w:val="BodyText"/>
        <w:numPr>
          <w:ilvl w:val="0"/>
          <w:numId w:val="10"/>
        </w:numPr>
      </w:pPr>
      <w:r>
        <w:rPr>
          <w:b/>
        </w:rPr>
        <w:t>medicine –</w:t>
      </w:r>
      <w:r>
        <w:t xml:space="preserve"> AI can measure a patient’s range of motion over telehealth and detect and monitor brain aneurysms</w:t>
      </w:r>
    </w:p>
    <w:p w14:paraId="0ACB14B1" w14:textId="49F20D5F" w:rsidR="001522DB" w:rsidRDefault="001522DB" w:rsidP="0069421A">
      <w:pPr>
        <w:pStyle w:val="BodyText"/>
        <w:rPr>
          <w:rFonts w:asciiTheme="minorHAnsi" w:hAnsiTheme="minorHAnsi" w:cstheme="minorHAnsi"/>
        </w:rPr>
      </w:pPr>
      <w:r>
        <w:rPr>
          <w:rFonts w:asciiTheme="minorHAnsi" w:hAnsiTheme="minorHAnsi" w:cstheme="minorHAnsi"/>
        </w:rPr>
        <w:t xml:space="preserve">Examples of government use of AI and </w:t>
      </w:r>
      <w:r w:rsidR="00F012B3">
        <w:rPr>
          <w:rFonts w:asciiTheme="minorHAnsi" w:hAnsiTheme="minorHAnsi" w:cstheme="minorHAnsi"/>
        </w:rPr>
        <w:t>ADM</w:t>
      </w:r>
      <w:r>
        <w:rPr>
          <w:rFonts w:asciiTheme="minorHAnsi" w:hAnsiTheme="minorHAnsi" w:cstheme="minorHAnsi"/>
        </w:rPr>
        <w:t xml:space="preserve"> include:</w:t>
      </w:r>
    </w:p>
    <w:p w14:paraId="0940E4EB" w14:textId="43AA0BBD" w:rsidR="0069421A" w:rsidRDefault="0069421A" w:rsidP="00FB3C5D">
      <w:pPr>
        <w:pStyle w:val="BodyText"/>
        <w:numPr>
          <w:ilvl w:val="0"/>
          <w:numId w:val="11"/>
        </w:numPr>
      </w:pPr>
      <w:r w:rsidRPr="00684C52">
        <w:rPr>
          <w:rFonts w:asciiTheme="minorHAnsi" w:hAnsiTheme="minorHAnsi" w:cstheme="minorHAnsi"/>
          <w:b/>
        </w:rPr>
        <w:t>I</w:t>
      </w:r>
      <w:r w:rsidR="003F0D59" w:rsidRPr="00684C52">
        <w:rPr>
          <w:rFonts w:asciiTheme="minorHAnsi" w:hAnsiTheme="minorHAnsi" w:cstheme="minorHAnsi"/>
          <w:b/>
        </w:rPr>
        <w:t>mplementation of SmartGate at ten Australian international airports</w:t>
      </w:r>
      <w:r w:rsidRPr="00684C52">
        <w:rPr>
          <w:rFonts w:asciiTheme="minorHAnsi" w:hAnsiTheme="minorHAnsi" w:cstheme="minorHAnsi"/>
          <w:b/>
        </w:rPr>
        <w:t xml:space="preserve"> </w:t>
      </w:r>
      <w:r>
        <w:rPr>
          <w:rFonts w:asciiTheme="minorHAnsi" w:hAnsiTheme="minorHAnsi" w:cstheme="minorHAnsi"/>
        </w:rPr>
        <w:t>has dramatically improved both customer service and security</w:t>
      </w:r>
      <w:r w:rsidR="003F0D59">
        <w:rPr>
          <w:rFonts w:asciiTheme="minorHAnsi" w:hAnsiTheme="minorHAnsi" w:cstheme="minorHAnsi"/>
        </w:rPr>
        <w:t>. Checks that were previously time-c</w:t>
      </w:r>
      <w:r w:rsidR="00942489">
        <w:rPr>
          <w:rFonts w:asciiTheme="minorHAnsi" w:hAnsiTheme="minorHAnsi" w:cstheme="minorHAnsi"/>
        </w:rPr>
        <w:t xml:space="preserve">onsuming </w:t>
      </w:r>
      <w:r w:rsidR="003F0D59">
        <w:rPr>
          <w:rFonts w:asciiTheme="minorHAnsi" w:hAnsiTheme="minorHAnsi" w:cstheme="minorHAnsi"/>
        </w:rPr>
        <w:t>are now conducted by</w:t>
      </w:r>
      <w:r w:rsidR="009D5B65">
        <w:rPr>
          <w:rFonts w:asciiTheme="minorHAnsi" w:hAnsiTheme="minorHAnsi" w:cstheme="minorHAnsi"/>
        </w:rPr>
        <w:t xml:space="preserve"> automated</w:t>
      </w:r>
      <w:r w:rsidR="003F0D59">
        <w:rPr>
          <w:rFonts w:asciiTheme="minorHAnsi" w:hAnsiTheme="minorHAnsi" w:cstheme="minorHAnsi"/>
        </w:rPr>
        <w:t xml:space="preserve"> c</w:t>
      </w:r>
      <w:r w:rsidR="009D5B65">
        <w:rPr>
          <w:rFonts w:asciiTheme="minorHAnsi" w:hAnsiTheme="minorHAnsi" w:cstheme="minorHAnsi"/>
        </w:rPr>
        <w:t>omparison of</w:t>
      </w:r>
      <w:r w:rsidR="003F0D59">
        <w:rPr>
          <w:rFonts w:asciiTheme="minorHAnsi" w:hAnsiTheme="minorHAnsi" w:cstheme="minorHAnsi"/>
        </w:rPr>
        <w:t xml:space="preserve"> information on a biometric passport against immigration databases. Long immigration queues have been significantly reduced and immigration officials can focus their attention on higher risk cases that do not pass the automated process.</w:t>
      </w:r>
    </w:p>
    <w:p w14:paraId="42BE7E43" w14:textId="2D2C8B57" w:rsidR="009D5B65" w:rsidRDefault="004D514F" w:rsidP="00FB3C5D">
      <w:pPr>
        <w:pStyle w:val="BodyText"/>
        <w:numPr>
          <w:ilvl w:val="0"/>
          <w:numId w:val="11"/>
        </w:numPr>
      </w:pPr>
      <w:r w:rsidRPr="00684C52">
        <w:rPr>
          <w:b/>
        </w:rPr>
        <w:t>Automation of tax return processing</w:t>
      </w:r>
      <w:r>
        <w:t xml:space="preserve"> by the Australian Taxation Office means consumers generally receive a refund into their bank account within two weeks, compared to around 10 weeks for manual processing.</w:t>
      </w:r>
    </w:p>
    <w:p w14:paraId="20EA51BD" w14:textId="16896DB8" w:rsidR="004D514F" w:rsidRDefault="001522DB" w:rsidP="00FB3C5D">
      <w:pPr>
        <w:pStyle w:val="BodyText"/>
        <w:numPr>
          <w:ilvl w:val="0"/>
          <w:numId w:val="11"/>
        </w:numPr>
      </w:pPr>
      <w:r>
        <w:rPr>
          <w:b/>
        </w:rPr>
        <w:t>D</w:t>
      </w:r>
      <w:r w:rsidR="00D20463" w:rsidRPr="00684C52">
        <w:rPr>
          <w:b/>
        </w:rPr>
        <w:t>etect</w:t>
      </w:r>
      <w:r>
        <w:rPr>
          <w:b/>
        </w:rPr>
        <w:t>ion of</w:t>
      </w:r>
      <w:r w:rsidR="00D20463" w:rsidRPr="00684C52">
        <w:rPr>
          <w:b/>
        </w:rPr>
        <w:t xml:space="preserve"> mobile phone use when driving</w:t>
      </w:r>
      <w:r>
        <w:rPr>
          <w:b/>
        </w:rPr>
        <w:t xml:space="preserve"> using AI</w:t>
      </w:r>
      <w:r w:rsidR="00D20463">
        <w:t xml:space="preserve"> has assisted t</w:t>
      </w:r>
      <w:r w:rsidR="00FF764D">
        <w:t>he NSW Government</w:t>
      </w:r>
      <w:r w:rsidR="00D20463">
        <w:t xml:space="preserve"> to improve road safety</w:t>
      </w:r>
      <w:r w:rsidR="00FF764D">
        <w:t>. In this case, AI rejects photos where no mobile phone use is detected and refer</w:t>
      </w:r>
      <w:r w:rsidR="004038B6">
        <w:t>s</w:t>
      </w:r>
      <w:r w:rsidR="00FF764D">
        <w:t xml:space="preserve"> positive detections to a human for review.</w:t>
      </w:r>
    </w:p>
    <w:p w14:paraId="1AE5D21D" w14:textId="01A50E35" w:rsidR="003F0D59" w:rsidRDefault="00C62685" w:rsidP="00C10655">
      <w:pPr>
        <w:pStyle w:val="BodyText"/>
      </w:pPr>
      <w:r>
        <w:t xml:space="preserve">The Government welcomes the enormous benefits being </w:t>
      </w:r>
      <w:r w:rsidR="00FD55ED">
        <w:t>delivered by these innovations</w:t>
      </w:r>
      <w:r w:rsidR="00C82447">
        <w:t>.</w:t>
      </w:r>
      <w:r w:rsidR="00FD55ED">
        <w:t xml:space="preserve"> R</w:t>
      </w:r>
      <w:r>
        <w:t xml:space="preserve">eview of regulation will ensure that the </w:t>
      </w:r>
      <w:r w:rsidR="00BE6D0A">
        <w:t xml:space="preserve">government can </w:t>
      </w:r>
      <w:r w:rsidR="0031383C">
        <w:t xml:space="preserve">encourage </w:t>
      </w:r>
      <w:r w:rsidR="00BE6D0A">
        <w:t xml:space="preserve">implementation of these technologies by providing clear guidance and safeguards around their use. This will assist in fostering public trust in </w:t>
      </w:r>
      <w:r w:rsidR="00F012B3">
        <w:t>ADM</w:t>
      </w:r>
      <w:r w:rsidR="00BE6D0A">
        <w:t xml:space="preserve"> processes and ultimately encourage the</w:t>
      </w:r>
      <w:r w:rsidR="00FD55ED">
        <w:t xml:space="preserve"> existing and future development of these technologies for the benefit of all Australians</w:t>
      </w:r>
      <w:r>
        <w:t>.</w:t>
      </w:r>
    </w:p>
    <w:p w14:paraId="38FFCC20" w14:textId="77777777" w:rsidR="00546638" w:rsidRDefault="00546638">
      <w:pPr>
        <w:spacing w:after="0" w:line="240" w:lineRule="auto"/>
        <w:rPr>
          <w:rFonts w:ascii="Century Gothic" w:eastAsia="Times New Roman" w:hAnsi="Century Gothic"/>
          <w:b/>
          <w:color w:val="3F88C5"/>
          <w:sz w:val="28"/>
          <w:szCs w:val="40"/>
        </w:rPr>
      </w:pPr>
      <w:r>
        <w:br w:type="page"/>
      </w:r>
    </w:p>
    <w:p w14:paraId="2A04165F" w14:textId="0FD6A836" w:rsidR="004D744A" w:rsidRDefault="004D744A" w:rsidP="00773A99">
      <w:pPr>
        <w:pStyle w:val="Heading2"/>
        <w:spacing w:before="240"/>
      </w:pPr>
      <w:r>
        <w:lastRenderedPageBreak/>
        <w:t>What progress has already been made?</w:t>
      </w:r>
    </w:p>
    <w:p w14:paraId="79DB1612" w14:textId="21A7D726" w:rsidR="004D744A" w:rsidRDefault="004D744A" w:rsidP="004D744A">
      <w:r>
        <w:t xml:space="preserve">A number of earlier reviews by the Australian Government and processes led by international organisations have considered certain aspects of the regulation of AI and </w:t>
      </w:r>
      <w:r w:rsidR="00F012B3">
        <w:t>ADM</w:t>
      </w:r>
      <w:r>
        <w:t>.</w:t>
      </w:r>
      <w:r w:rsidR="00B23177">
        <w:t xml:space="preserve"> The current project does not </w:t>
      </w:r>
      <w:r w:rsidR="003667D4">
        <w:t>seek to repeat work already com</w:t>
      </w:r>
      <w:r w:rsidR="00B23177">
        <w:t>p</w:t>
      </w:r>
      <w:r w:rsidR="003667D4">
        <w:t>l</w:t>
      </w:r>
      <w:r w:rsidR="00B23177">
        <w:t>eted by these earlier reviews. Instead, it builds on that work to consider whether any changes to regulatory settings</w:t>
      </w:r>
      <w:r w:rsidR="00863B05">
        <w:t xml:space="preserve"> and existing legal frameworks that address AI and ADM </w:t>
      </w:r>
      <w:r w:rsidR="00B23177">
        <w:t>are required.</w:t>
      </w:r>
    </w:p>
    <w:p w14:paraId="7C81869B" w14:textId="77777777" w:rsidR="00863B05" w:rsidRDefault="00863B05" w:rsidP="00863B05">
      <w:pPr>
        <w:pStyle w:val="Heading3"/>
      </w:pPr>
      <w:r w:rsidRPr="008E72DA">
        <w:t>Artificial Intelligence Ethics Framework</w:t>
      </w:r>
      <w:r>
        <w:t xml:space="preserve"> (2019)</w:t>
      </w:r>
    </w:p>
    <w:p w14:paraId="1015E2D2" w14:textId="77777777" w:rsidR="00863B05" w:rsidRDefault="00863B05" w:rsidP="00863B05">
      <w:pPr>
        <w:pStyle w:val="BodyText"/>
      </w:pPr>
      <w:r>
        <w:t>The Australian Government’s AI Ethics Framework sets out 8 principles designed to ensure that AI is safe, secure and reliable. The principles are:</w:t>
      </w:r>
    </w:p>
    <w:p w14:paraId="32AB452B" w14:textId="77777777" w:rsidR="00863B05" w:rsidRDefault="00863B05" w:rsidP="00863B05">
      <w:pPr>
        <w:pStyle w:val="BodyText"/>
        <w:numPr>
          <w:ilvl w:val="0"/>
          <w:numId w:val="12"/>
        </w:numPr>
      </w:pPr>
      <w:r w:rsidRPr="00F02266">
        <w:rPr>
          <w:b/>
        </w:rPr>
        <w:t>Human, societal and environmental wellbeing</w:t>
      </w:r>
      <w:r>
        <w:t>: AI systems should benefit individuals, society and the environment.</w:t>
      </w:r>
    </w:p>
    <w:p w14:paraId="6F8942E8" w14:textId="77777777" w:rsidR="00863B05" w:rsidRDefault="00863B05" w:rsidP="00863B05">
      <w:pPr>
        <w:pStyle w:val="BodyText"/>
        <w:numPr>
          <w:ilvl w:val="0"/>
          <w:numId w:val="12"/>
        </w:numPr>
      </w:pPr>
      <w:r w:rsidRPr="00F02266">
        <w:rPr>
          <w:b/>
        </w:rPr>
        <w:t>Human-centred values</w:t>
      </w:r>
      <w:r>
        <w:t>: AI systems should respect human rights, diversity, and the autonomy of individuals.</w:t>
      </w:r>
    </w:p>
    <w:p w14:paraId="7FD8B8A3" w14:textId="77777777" w:rsidR="00863B05" w:rsidRDefault="00863B05" w:rsidP="00863B05">
      <w:pPr>
        <w:pStyle w:val="BodyText"/>
        <w:numPr>
          <w:ilvl w:val="0"/>
          <w:numId w:val="12"/>
        </w:numPr>
      </w:pPr>
      <w:r w:rsidRPr="00F02266">
        <w:rPr>
          <w:b/>
        </w:rPr>
        <w:t>Fairness</w:t>
      </w:r>
      <w:r>
        <w:t>: AI systems should be inclusive and accessible, and should not involve or result in unfair discrimination against individuals, communities or groups.</w:t>
      </w:r>
    </w:p>
    <w:p w14:paraId="383036E2" w14:textId="77777777" w:rsidR="00863B05" w:rsidRDefault="00863B05" w:rsidP="00863B05">
      <w:pPr>
        <w:pStyle w:val="BodyText"/>
        <w:numPr>
          <w:ilvl w:val="0"/>
          <w:numId w:val="12"/>
        </w:numPr>
      </w:pPr>
      <w:r w:rsidRPr="00F02266">
        <w:rPr>
          <w:b/>
        </w:rPr>
        <w:t>Privacy protection and security</w:t>
      </w:r>
      <w:r>
        <w:t>: AI systems should respect and uphold privacy rights and data protection, and ensure the security of data.</w:t>
      </w:r>
    </w:p>
    <w:p w14:paraId="2CB644B5" w14:textId="77777777" w:rsidR="00863B05" w:rsidRDefault="00863B05" w:rsidP="00863B05">
      <w:pPr>
        <w:pStyle w:val="BodyText"/>
        <w:numPr>
          <w:ilvl w:val="0"/>
          <w:numId w:val="12"/>
        </w:numPr>
      </w:pPr>
      <w:r w:rsidRPr="00F02266">
        <w:rPr>
          <w:b/>
        </w:rPr>
        <w:t>Reliability and safety</w:t>
      </w:r>
      <w:r>
        <w:t>: AI systems should reliably operate in accordance with their intended purpose.</w:t>
      </w:r>
    </w:p>
    <w:p w14:paraId="6776ADF7" w14:textId="77777777" w:rsidR="00863B05" w:rsidRDefault="00863B05" w:rsidP="00863B05">
      <w:pPr>
        <w:pStyle w:val="BodyText"/>
        <w:numPr>
          <w:ilvl w:val="0"/>
          <w:numId w:val="12"/>
        </w:numPr>
      </w:pPr>
      <w:r w:rsidRPr="00F02266">
        <w:rPr>
          <w:b/>
        </w:rPr>
        <w:t>Transparency and explainability</w:t>
      </w:r>
      <w:r>
        <w:t>: There should be transparency and responsible disclosure so people can understand when they are being significantly impacted by AI, and can find out when an AI system is engaging with them.</w:t>
      </w:r>
    </w:p>
    <w:p w14:paraId="4EFCD13E" w14:textId="77777777" w:rsidR="00863B05" w:rsidRDefault="00863B05" w:rsidP="00863B05">
      <w:pPr>
        <w:pStyle w:val="BodyText"/>
        <w:numPr>
          <w:ilvl w:val="0"/>
          <w:numId w:val="12"/>
        </w:numPr>
      </w:pPr>
      <w:r w:rsidRPr="00F02266">
        <w:rPr>
          <w:b/>
        </w:rPr>
        <w:t>Contestability</w:t>
      </w:r>
      <w:r>
        <w:t>: When an AI system significantly impacts a person, community, group or environment, there should be a timely process to allow people to challenge the use or outcomes of the AI system.</w:t>
      </w:r>
    </w:p>
    <w:p w14:paraId="53F422AC" w14:textId="77777777" w:rsidR="00863B05" w:rsidRDefault="00863B05" w:rsidP="00863B05">
      <w:pPr>
        <w:pStyle w:val="BodyText"/>
        <w:numPr>
          <w:ilvl w:val="0"/>
          <w:numId w:val="12"/>
        </w:numPr>
      </w:pPr>
      <w:r w:rsidRPr="00F02266">
        <w:rPr>
          <w:b/>
        </w:rPr>
        <w:t>Accountability</w:t>
      </w:r>
      <w:r>
        <w:t>: People responsible for the different phases of the AI system lifecycle should be identifiable and accountable for the outcomes of the AI systems, and human oversight of AI systems should be enabled.</w:t>
      </w:r>
    </w:p>
    <w:p w14:paraId="444837CB" w14:textId="70489950" w:rsidR="00863B05" w:rsidRDefault="00863B05" w:rsidP="00904B8C">
      <w:pPr>
        <w:pStyle w:val="BodyText"/>
      </w:pPr>
      <w:r w:rsidRPr="00F02266">
        <w:t>The principles are voluntary</w:t>
      </w:r>
      <w:r>
        <w:t>, but they can be applied at each phase of the AI system lifecycle to prompt organisations to consider the impact of using AI enabled systems.</w:t>
      </w:r>
    </w:p>
    <w:p w14:paraId="0D96EC37" w14:textId="77777777" w:rsidR="00863B05" w:rsidRDefault="00863B05" w:rsidP="00863B05">
      <w:pPr>
        <w:pStyle w:val="Heading3"/>
      </w:pPr>
      <w:r>
        <w:t>Automated Decision Making Better Practice Guide (2019)</w:t>
      </w:r>
    </w:p>
    <w:p w14:paraId="71F0A835" w14:textId="77777777" w:rsidR="00863B05" w:rsidRDefault="00863B05" w:rsidP="00863B05">
      <w:pPr>
        <w:pStyle w:val="BodyText"/>
      </w:pPr>
      <w:r>
        <w:t xml:space="preserve">The Commonwealth Ombudsman’s </w:t>
      </w:r>
      <w:r w:rsidRPr="00F02266">
        <w:rPr>
          <w:i/>
        </w:rPr>
        <w:t>Automated decision-making better practice guide</w:t>
      </w:r>
      <w:r>
        <w:t xml:space="preserve"> is a practical tool for </w:t>
      </w:r>
      <w:r w:rsidRPr="00082ECE">
        <w:t>agencies and includes a checklist designed to assist managers and project officers during the design and implementation of new automated systems, and with ongoing assurance processes once a system is operational.</w:t>
      </w:r>
      <w:r>
        <w:t xml:space="preserve"> It covers six areas:</w:t>
      </w:r>
    </w:p>
    <w:p w14:paraId="3871FC3B" w14:textId="77777777" w:rsidR="00863B05" w:rsidRDefault="00863B05" w:rsidP="00863B05">
      <w:pPr>
        <w:pStyle w:val="BodyText"/>
        <w:numPr>
          <w:ilvl w:val="0"/>
          <w:numId w:val="14"/>
        </w:numPr>
      </w:pPr>
      <w:r>
        <w:t>Guiding principles for assessing the suitability of automated systems.</w:t>
      </w:r>
    </w:p>
    <w:p w14:paraId="07E62A65" w14:textId="77777777" w:rsidR="00863B05" w:rsidRDefault="00863B05" w:rsidP="00863B05">
      <w:pPr>
        <w:pStyle w:val="BodyText"/>
        <w:numPr>
          <w:ilvl w:val="0"/>
          <w:numId w:val="14"/>
        </w:numPr>
      </w:pPr>
      <w:r>
        <w:t>Ensuring compliance with administrative law requirements.</w:t>
      </w:r>
    </w:p>
    <w:p w14:paraId="23F518B2" w14:textId="77777777" w:rsidR="00863B05" w:rsidRDefault="00863B05" w:rsidP="00863B05">
      <w:pPr>
        <w:pStyle w:val="BodyText"/>
        <w:numPr>
          <w:ilvl w:val="0"/>
          <w:numId w:val="14"/>
        </w:numPr>
      </w:pPr>
      <w:r>
        <w:t>Ensuring the design of an automated system complies with privacy requirements.</w:t>
      </w:r>
    </w:p>
    <w:p w14:paraId="0CC11A64" w14:textId="77777777" w:rsidR="00863B05" w:rsidRDefault="00863B05" w:rsidP="00863B05">
      <w:pPr>
        <w:pStyle w:val="BodyText"/>
        <w:numPr>
          <w:ilvl w:val="0"/>
          <w:numId w:val="14"/>
        </w:numPr>
      </w:pPr>
      <w:r>
        <w:t>Establishing appropriate governance of automated systems projects.</w:t>
      </w:r>
    </w:p>
    <w:p w14:paraId="671E2ADE" w14:textId="77777777" w:rsidR="00863B05" w:rsidRDefault="00863B05" w:rsidP="00863B05">
      <w:pPr>
        <w:pStyle w:val="BodyText"/>
        <w:numPr>
          <w:ilvl w:val="0"/>
          <w:numId w:val="14"/>
        </w:numPr>
      </w:pPr>
      <w:r>
        <w:t>Developing quality assurance processes to maintain continued accuracy.</w:t>
      </w:r>
    </w:p>
    <w:p w14:paraId="0B5F7DDD" w14:textId="77777777" w:rsidR="00863B05" w:rsidRDefault="00863B05" w:rsidP="00863B05">
      <w:pPr>
        <w:pStyle w:val="BodyText"/>
        <w:numPr>
          <w:ilvl w:val="0"/>
          <w:numId w:val="13"/>
        </w:numPr>
      </w:pPr>
      <w:r>
        <w:t>Ensuring the transparency and accountability of the system and its accompanying processes.</w:t>
      </w:r>
    </w:p>
    <w:p w14:paraId="696C3A62" w14:textId="77777777" w:rsidR="00863B05" w:rsidRPr="004D2A44" w:rsidRDefault="00863B05" w:rsidP="00863B05">
      <w:pPr>
        <w:pStyle w:val="BodyText"/>
      </w:pPr>
      <w:r>
        <w:t>T</w:t>
      </w:r>
      <w:r w:rsidRPr="00082ECE">
        <w:t>his guide was originally published in February 2007 by a cross agency Working Group</w:t>
      </w:r>
      <w:r>
        <w:t xml:space="preserve"> and updated in 2019 by t</w:t>
      </w:r>
      <w:r w:rsidRPr="00082ECE">
        <w:t>he Commonwealth Ombudsman, the Office of the Australian Information Commissioner and the Attorney-General’s Department</w:t>
      </w:r>
      <w:r>
        <w:t>.</w:t>
      </w:r>
    </w:p>
    <w:p w14:paraId="7808BD28" w14:textId="77777777" w:rsidR="00863B05" w:rsidRDefault="00863B05" w:rsidP="00863B05">
      <w:pPr>
        <w:pStyle w:val="Heading3"/>
      </w:pPr>
      <w:r>
        <w:lastRenderedPageBreak/>
        <w:t>OECD/G20 AI principles (2019)</w:t>
      </w:r>
    </w:p>
    <w:p w14:paraId="024D9588" w14:textId="77777777" w:rsidR="00863B05" w:rsidRDefault="00863B05" w:rsidP="00863B05">
      <w:pPr>
        <w:pStyle w:val="BodyText"/>
      </w:pPr>
      <w:r>
        <w:t xml:space="preserve">The OECD AI Principles were adopted in May 2019 and </w:t>
      </w:r>
      <w:r w:rsidRPr="00CF5B70">
        <w:t>set standards for AI that a</w:t>
      </w:r>
      <w:r>
        <w:t>re practical and sufficiently flexible</w:t>
      </w:r>
      <w:r w:rsidRPr="00CF5B70">
        <w:t xml:space="preserve"> to stand the test of time</w:t>
      </w:r>
      <w:r>
        <w:t>. They p</w:t>
      </w:r>
      <w:r w:rsidRPr="00CF5B70">
        <w:t>romote use of AI that is innovative and trustworthy and that respects human rights and democratic values</w:t>
      </w:r>
      <w:r>
        <w:t>. The OECD sets out five principles:</w:t>
      </w:r>
    </w:p>
    <w:p w14:paraId="756E2864" w14:textId="77777777" w:rsidR="00863B05" w:rsidRDefault="00863B05" w:rsidP="00863B05">
      <w:pPr>
        <w:pStyle w:val="BodyText"/>
        <w:numPr>
          <w:ilvl w:val="0"/>
          <w:numId w:val="13"/>
        </w:numPr>
      </w:pPr>
      <w:r w:rsidRPr="00F02266">
        <w:rPr>
          <w:b/>
        </w:rPr>
        <w:t>Inclusive growth, sustainable development and well-being</w:t>
      </w:r>
      <w:r>
        <w:t xml:space="preserve">: </w:t>
      </w:r>
      <w:r w:rsidRPr="00CF5B70">
        <w:t>Stakeholders should proactively engage in responsible stewardship of trustworthy AI in pursuit of beneficial outcomes for people and the planet, such as augmenting human capabilities and enhancing creativity, advancing inclusion of underrepresented populations, reducing economic, social, gender and other inequalities, and protecting natural environments, thus invigorating inclusive growth, sustainable development and well-being.</w:t>
      </w:r>
    </w:p>
    <w:p w14:paraId="1E10880F" w14:textId="77777777" w:rsidR="00863B05" w:rsidRDefault="00863B05" w:rsidP="00863B05">
      <w:pPr>
        <w:pStyle w:val="BodyText"/>
        <w:numPr>
          <w:ilvl w:val="0"/>
          <w:numId w:val="13"/>
        </w:numPr>
      </w:pPr>
      <w:r w:rsidRPr="00F02266">
        <w:rPr>
          <w:b/>
        </w:rPr>
        <w:t>Human-centred values and fairness</w:t>
      </w:r>
      <w:r>
        <w:t xml:space="preserve">: </w:t>
      </w:r>
      <w:r w:rsidRPr="00CF5B70">
        <w:t>AI actors should respect the rule of law, human rights and democratic values, throughout the AI system lifecycle. These include freedom, dignity and autonomy, privacy and data protection, non-discrimination and equality, diversity, fairness, social justice, and internationally recognised labour rights.</w:t>
      </w:r>
    </w:p>
    <w:p w14:paraId="7B405813" w14:textId="77777777" w:rsidR="00863B05" w:rsidRDefault="00863B05" w:rsidP="00863B05">
      <w:pPr>
        <w:pStyle w:val="BodyText"/>
        <w:numPr>
          <w:ilvl w:val="0"/>
          <w:numId w:val="13"/>
        </w:numPr>
      </w:pPr>
      <w:r w:rsidRPr="00F02266">
        <w:rPr>
          <w:b/>
        </w:rPr>
        <w:t>Transparency and explainability</w:t>
      </w:r>
      <w:r>
        <w:t>: AI Actors should commit to transparency and responsible disclosure regarding AI systems. To this end, they should provide meaningful information, appropriate to the context, and consistent with the state of art:</w:t>
      </w:r>
    </w:p>
    <w:p w14:paraId="6E7FCCAE" w14:textId="77777777" w:rsidR="00863B05" w:rsidRDefault="00863B05" w:rsidP="00863B05">
      <w:pPr>
        <w:pStyle w:val="BodyText"/>
        <w:numPr>
          <w:ilvl w:val="1"/>
          <w:numId w:val="13"/>
        </w:numPr>
      </w:pPr>
      <w:r>
        <w:t>to foster a general understanding of AI systems,</w:t>
      </w:r>
    </w:p>
    <w:p w14:paraId="37DC321D" w14:textId="77777777" w:rsidR="00863B05" w:rsidRDefault="00863B05" w:rsidP="00863B05">
      <w:pPr>
        <w:pStyle w:val="BodyText"/>
        <w:numPr>
          <w:ilvl w:val="1"/>
          <w:numId w:val="13"/>
        </w:numPr>
      </w:pPr>
      <w:r>
        <w:t>to make stakeholders aware of their interactions with AI systems, including in the workplace;</w:t>
      </w:r>
    </w:p>
    <w:p w14:paraId="157B429A" w14:textId="77777777" w:rsidR="00863B05" w:rsidRDefault="00863B05" w:rsidP="00863B05">
      <w:pPr>
        <w:pStyle w:val="BodyText"/>
        <w:numPr>
          <w:ilvl w:val="1"/>
          <w:numId w:val="13"/>
        </w:numPr>
      </w:pPr>
      <w:r>
        <w:t>to enable those affected by an AI system to understand the outcome, and,</w:t>
      </w:r>
    </w:p>
    <w:p w14:paraId="34B6CD09" w14:textId="77777777" w:rsidR="00863B05" w:rsidRDefault="00863B05" w:rsidP="00863B05">
      <w:pPr>
        <w:pStyle w:val="BodyText"/>
        <w:numPr>
          <w:ilvl w:val="1"/>
          <w:numId w:val="13"/>
        </w:numPr>
      </w:pPr>
      <w:r>
        <w:t>to enable those adversely affected by an AI system to challenge its outcome based on plain and easy-to-understand information on the factors, and the logic that served as the basis for the prediction, recommendation or decision.</w:t>
      </w:r>
    </w:p>
    <w:p w14:paraId="63E4A9DC" w14:textId="77777777" w:rsidR="00863B05" w:rsidRDefault="00863B05" w:rsidP="00863B05">
      <w:pPr>
        <w:pStyle w:val="BodyText"/>
        <w:numPr>
          <w:ilvl w:val="0"/>
          <w:numId w:val="13"/>
        </w:numPr>
      </w:pPr>
      <w:r w:rsidRPr="00F02266">
        <w:rPr>
          <w:b/>
        </w:rPr>
        <w:t>Robustness, security and safety</w:t>
      </w:r>
      <w:r>
        <w:rPr>
          <w:b/>
        </w:rPr>
        <w:t xml:space="preserve">: </w:t>
      </w:r>
      <w:r w:rsidRPr="00F02266">
        <w:t>AI systems should be robust, secure and safe throughout their entire lifecycle so that, in conditions of normal use, foreseeable use or misuse, or other adverse conditions, they function appropriately and do not pose unreasonable safety risk.</w:t>
      </w:r>
    </w:p>
    <w:p w14:paraId="565543B9" w14:textId="77777777" w:rsidR="00863B05" w:rsidRPr="00F02266" w:rsidRDefault="00863B05" w:rsidP="00863B05">
      <w:pPr>
        <w:pStyle w:val="BodyText"/>
        <w:numPr>
          <w:ilvl w:val="0"/>
          <w:numId w:val="13"/>
        </w:numPr>
        <w:rPr>
          <w:b/>
        </w:rPr>
      </w:pPr>
      <w:r w:rsidRPr="00F02266">
        <w:rPr>
          <w:b/>
        </w:rPr>
        <w:t>Accountability</w:t>
      </w:r>
      <w:r>
        <w:rPr>
          <w:b/>
        </w:rPr>
        <w:t xml:space="preserve">: </w:t>
      </w:r>
      <w:r w:rsidRPr="00F02266">
        <w:t>AI actors should be accountable for the proper functioning of AI systems and for the respect of the above principles, based on their roles, the context, and consistent with the state of art.</w:t>
      </w:r>
    </w:p>
    <w:p w14:paraId="2013F224" w14:textId="54C2034C" w:rsidR="00863B05" w:rsidRDefault="00863B05" w:rsidP="00863B05">
      <w:pPr>
        <w:pStyle w:val="BodyText"/>
      </w:pPr>
      <w:r>
        <w:t>The OECD principles also set out certain actions that ‘AI Actors’ should take to promote these principles. The OECD principles were endorsed by the G20 in June 2019.</w:t>
      </w:r>
    </w:p>
    <w:p w14:paraId="6A2BD203" w14:textId="77777777" w:rsidR="00863B05" w:rsidRPr="0022649C" w:rsidRDefault="00863B05" w:rsidP="00863B05">
      <w:pPr>
        <w:pStyle w:val="Heading3"/>
      </w:pPr>
      <w:r>
        <w:t>Review of the Privacy Act (2020 – ongoing)</w:t>
      </w:r>
    </w:p>
    <w:p w14:paraId="2E24B08E" w14:textId="77777777" w:rsidR="00863B05" w:rsidRDefault="00863B05" w:rsidP="00863B05">
      <w:pPr>
        <w:pStyle w:val="BodyText"/>
      </w:pPr>
      <w:r>
        <w:t xml:space="preserve">The Attorney-General’s Department is conducting a review of the </w:t>
      </w:r>
      <w:r w:rsidRPr="00F02266">
        <w:rPr>
          <w:i/>
        </w:rPr>
        <w:t>Privacy Act 1988</w:t>
      </w:r>
      <w:r>
        <w:t xml:space="preserve"> to e</w:t>
      </w:r>
      <w:r w:rsidRPr="007E6EEF">
        <w:t xml:space="preserve">nsure privacy settings empower consumers, protect their data and best serve the Australian economy. The review was announced as part of the government's response to the Australian Competition and Consumer Commission's </w:t>
      </w:r>
      <w:r w:rsidRPr="00F02266">
        <w:rPr>
          <w:i/>
        </w:rPr>
        <w:t>Digital Platforms Inquiry</w:t>
      </w:r>
      <w:r w:rsidRPr="007E6EEF">
        <w:t>.</w:t>
      </w:r>
    </w:p>
    <w:p w14:paraId="50960DE7" w14:textId="38BAFF09" w:rsidR="00863B05" w:rsidRDefault="00863B05" w:rsidP="00863B05">
      <w:pPr>
        <w:pStyle w:val="BodyText"/>
      </w:pPr>
      <w:r>
        <w:t xml:space="preserve">The review has </w:t>
      </w:r>
      <w:r w:rsidR="00773A99">
        <w:t xml:space="preserve">released </w:t>
      </w:r>
      <w:r>
        <w:t xml:space="preserve">an issues paper and a discussion paper. The discussion paper included a chapter which examined the privacy implications of ADM systems that rely on personal information. Stakeholder feedback was sought on whether transparency measures should apply where personal information will be used in ADM which has a legal, or similarly significant effect on an individual’s rights. The discussion paper also noted international developments in privacy law in providing individuals with enhanced rights in relation to </w:t>
      </w:r>
      <w:r w:rsidR="0094349A">
        <w:t>ADM</w:t>
      </w:r>
      <w:r>
        <w:t xml:space="preserve"> which uses an individual’s personal data, including rights to information about the logic used in such systems and rights to object or opt-out of the use of such processes. </w:t>
      </w:r>
    </w:p>
    <w:p w14:paraId="320564B6" w14:textId="2A42E063" w:rsidR="00863B05" w:rsidRDefault="00863B05" w:rsidP="00863B05">
      <w:pPr>
        <w:pStyle w:val="BodyText"/>
      </w:pPr>
      <w:r>
        <w:t>Submissions in response to the discussion paper were due on 10 January 2022. Feedback received in response to the recent Privacy Act Review discussion paper on this topic will inform a final report to Government later in 2022.</w:t>
      </w:r>
    </w:p>
    <w:p w14:paraId="64EAAF64" w14:textId="55D41576" w:rsidR="004D744A" w:rsidRDefault="004D744A" w:rsidP="004D744A">
      <w:pPr>
        <w:pStyle w:val="Heading3"/>
      </w:pPr>
      <w:r w:rsidRPr="00415685">
        <w:lastRenderedPageBreak/>
        <w:t>Human Rights and Technology Final Report (2021)</w:t>
      </w:r>
    </w:p>
    <w:p w14:paraId="1A577D1A" w14:textId="19E1E7B8" w:rsidR="004D744A" w:rsidRPr="008A018A" w:rsidRDefault="000954D2" w:rsidP="008A018A">
      <w:pPr>
        <w:pStyle w:val="BodyText"/>
      </w:pPr>
      <w:r w:rsidRPr="008A018A">
        <w:t>Part B of this</w:t>
      </w:r>
      <w:r w:rsidR="004D744A" w:rsidRPr="008A018A">
        <w:t xml:space="preserve"> report</w:t>
      </w:r>
      <w:r w:rsidRPr="008A018A">
        <w:t xml:space="preserve"> by the Australian Human Rights Commission</w:t>
      </w:r>
      <w:r w:rsidR="004D744A" w:rsidRPr="008A018A">
        <w:t xml:space="preserve"> </w:t>
      </w:r>
      <w:r w:rsidR="00935C98" w:rsidRPr="008A018A">
        <w:t>examines</w:t>
      </w:r>
      <w:r w:rsidR="004D744A" w:rsidRPr="008A018A">
        <w:t xml:space="preserve"> </w:t>
      </w:r>
      <w:r w:rsidR="00F012B3" w:rsidRPr="008A018A">
        <w:t>AI</w:t>
      </w:r>
      <w:r w:rsidR="004D744A" w:rsidRPr="008A018A">
        <w:t xml:space="preserve"> and </w:t>
      </w:r>
      <w:r w:rsidR="00935C98" w:rsidRPr="008A018A">
        <w:t xml:space="preserve">recommends </w:t>
      </w:r>
      <w:r w:rsidR="004D744A" w:rsidRPr="008A018A">
        <w:t>a human rights impact assessment before the Australian Government introduces a new AI system to make administrative decisions. It also recommends me</w:t>
      </w:r>
      <w:r w:rsidR="00F91CDD">
        <w:t xml:space="preserve">asures to improve transparency. This includes </w:t>
      </w:r>
      <w:r w:rsidR="004D744A" w:rsidRPr="008A018A">
        <w:t>notification of the use of AI and strengthening the right to reasons for administrative decisions and independent merits review for all AI-informed decisions. For private sector use of AI, it recommends that businesses be encouraged to undertake human rights assessments and that businesses notify individuals about AI decisions affecting them. It also recommends regulatory sandboxes to allow experimentation and innovation, and a moratorium on use of biometric technologies in high-risk decision making until better human rights and privacy protections are in place.</w:t>
      </w:r>
    </w:p>
    <w:p w14:paraId="296705E5" w14:textId="03F2FD85" w:rsidR="004D744A" w:rsidRDefault="004D744A" w:rsidP="008A018A">
      <w:pPr>
        <w:pStyle w:val="BodyText"/>
      </w:pPr>
      <w:r>
        <w:t>Part C of the report considers effective regulation and recommends the creation of an AI Safety Commissioner to provide expert advice to government and the private sector, work collaboratively with regulators to adapt and respond to AI and monitor trends in the use of AI in Australia and overseas.</w:t>
      </w:r>
    </w:p>
    <w:p w14:paraId="7059E58D" w14:textId="77777777" w:rsidR="004D744A" w:rsidRDefault="004D744A" w:rsidP="004D744A">
      <w:pPr>
        <w:pStyle w:val="Heading3"/>
      </w:pPr>
      <w:r>
        <w:t>AI Action Plan (2021)</w:t>
      </w:r>
    </w:p>
    <w:p w14:paraId="43C83760" w14:textId="71703055" w:rsidR="004D744A" w:rsidRDefault="004D744A" w:rsidP="008A018A">
      <w:pPr>
        <w:pStyle w:val="BodyText"/>
      </w:pPr>
      <w:r>
        <w:t xml:space="preserve">Australia’s </w:t>
      </w:r>
      <w:r w:rsidRPr="00F02266">
        <w:rPr>
          <w:i/>
        </w:rPr>
        <w:t>AI Action Plan</w:t>
      </w:r>
      <w:r>
        <w:t xml:space="preserve"> set</w:t>
      </w:r>
      <w:r w:rsidR="00935C98">
        <w:t>s</w:t>
      </w:r>
      <w:r>
        <w:t xml:space="preserve"> a strategic vision of establishing Australia as a global leader in developing and adopting trusted, secure and responsible AI. It </w:t>
      </w:r>
      <w:r w:rsidR="00935C98">
        <w:t xml:space="preserve">recommends </w:t>
      </w:r>
      <w:r>
        <w:t xml:space="preserve">actions under the focus areas of developing and adopting AI to transform Australian business, creating an environment to grow and attract the world’s best talent, using cutting edge AI technologies to solve Australia’s national challenges and making Australia a global leader in responsible and inclusive AI. </w:t>
      </w:r>
    </w:p>
    <w:p w14:paraId="7301401A" w14:textId="19F9DF88" w:rsidR="004D744A" w:rsidRDefault="004D744A" w:rsidP="008A018A">
      <w:pPr>
        <w:pStyle w:val="BodyText"/>
      </w:pPr>
      <w:r>
        <w:t>Of most relevan</w:t>
      </w:r>
      <w:r w:rsidR="005D40EE">
        <w:t>ce</w:t>
      </w:r>
      <w:r>
        <w:t xml:space="preserve"> to p</w:t>
      </w:r>
      <w:r w:rsidRPr="0022649C">
        <w:t>ositioning Australia as a leader in digital economy regulation</w:t>
      </w:r>
      <w:r>
        <w:t xml:space="preserve">, it recommends </w:t>
      </w:r>
      <w:r w:rsidR="005D40EE">
        <w:t xml:space="preserve">progressing the </w:t>
      </w:r>
      <w:r>
        <w:t>implementation of Australia’s AI Ethics Principles, review of the Privacy Act to ensure privacy settings empower consumers, protect their data and best serve the Australian economy, and promoting the benefits of AI through engagement with business and the Australian public.</w:t>
      </w:r>
    </w:p>
    <w:p w14:paraId="57A5092C" w14:textId="4BD3C796" w:rsidR="000575B3" w:rsidRPr="00C9219C" w:rsidRDefault="000575B3" w:rsidP="00E82E70">
      <w:pPr>
        <w:pStyle w:val="Heading3"/>
      </w:pPr>
      <w:r w:rsidRPr="00C9219C">
        <w:t>Blueprint for Critical Technolog</w:t>
      </w:r>
      <w:r w:rsidR="00692ED3" w:rsidRPr="00C9219C">
        <w:t>ies (2021)</w:t>
      </w:r>
    </w:p>
    <w:p w14:paraId="562F4720" w14:textId="2640AD61" w:rsidR="00E82E70" w:rsidRDefault="00692ED3" w:rsidP="00E82E70">
      <w:pPr>
        <w:pStyle w:val="BodyText"/>
      </w:pPr>
      <w:r>
        <w:t>The Blueprint for Critical Technologies</w:t>
      </w:r>
      <w:r w:rsidR="005D227D">
        <w:t xml:space="preserve"> (</w:t>
      </w:r>
      <w:r w:rsidR="006C3E01">
        <w:t>B</w:t>
      </w:r>
      <w:r w:rsidR="005D227D">
        <w:t>lueprint)</w:t>
      </w:r>
      <w:r>
        <w:t xml:space="preserve"> </w:t>
      </w:r>
      <w:r w:rsidR="005D227D">
        <w:t>identifies critical technologies as current and emerging technologies that have the capacity to enhance or pose a risk to our national interest. It highlights that t</w:t>
      </w:r>
      <w:r w:rsidR="005D227D" w:rsidRPr="005D227D">
        <w:t>he safe and responsible development and deployment of critical technologies brings enormous opportunities, underpinning exponential improvements in productivity, facilitating economic growth and high quality jobs, enabling all Australians and businesses to securely participate in the digital economy, improving our health, raising our living standards</w:t>
      </w:r>
      <w:r w:rsidR="005D227D">
        <w:t>.</w:t>
      </w:r>
    </w:p>
    <w:p w14:paraId="264B75D3" w14:textId="5885485A" w:rsidR="005D227D" w:rsidRDefault="005D227D" w:rsidP="00E82E70">
      <w:pPr>
        <w:pStyle w:val="BodyText"/>
      </w:pPr>
      <w:r w:rsidRPr="005D227D">
        <w:t>Using an advanced foresight capability set up within the Defence Science and Technology Group, as well as expert consultation</w:t>
      </w:r>
      <w:r>
        <w:t xml:space="preserve">, </w:t>
      </w:r>
      <w:r w:rsidRPr="005D227D">
        <w:t xml:space="preserve">the Government has identified a list of 63 technologies for Australia’s first </w:t>
      </w:r>
      <w:r w:rsidRPr="006C3E01">
        <w:rPr>
          <w:i/>
        </w:rPr>
        <w:t>List of critical technologies in the national interest</w:t>
      </w:r>
      <w:r w:rsidRPr="005D227D">
        <w:t>.</w:t>
      </w:r>
      <w:r>
        <w:t xml:space="preserve"> </w:t>
      </w:r>
      <w:r w:rsidRPr="005D227D">
        <w:t>Technologies included on the List are either critical for Australia today or because they have the potential to become critical for Australia within the next ten years.</w:t>
      </w:r>
    </w:p>
    <w:p w14:paraId="0C35935E" w14:textId="62C7325C" w:rsidR="005D227D" w:rsidRDefault="005D227D" w:rsidP="00735B3A">
      <w:pPr>
        <w:pStyle w:val="BodyText"/>
        <w:jc w:val="both"/>
      </w:pPr>
      <w:r>
        <w:t xml:space="preserve">Of particular relevance to the deep dive, the </w:t>
      </w:r>
      <w:r w:rsidR="00735B3A" w:rsidRPr="00735B3A">
        <w:rPr>
          <w:i/>
        </w:rPr>
        <w:t>L</w:t>
      </w:r>
      <w:r w:rsidRPr="00735B3A">
        <w:rPr>
          <w:i/>
        </w:rPr>
        <w:t>ist of critical technologies in the national interest</w:t>
      </w:r>
      <w:r>
        <w:t xml:space="preserve"> includes </w:t>
      </w:r>
      <w:r w:rsidR="00F012B3">
        <w:t>AI</w:t>
      </w:r>
      <w:r>
        <w:t xml:space="preserve">, algorithms and hardware accelerators. The </w:t>
      </w:r>
      <w:r w:rsidR="00735B3A">
        <w:t>List</w:t>
      </w:r>
      <w:r>
        <w:t xml:space="preserve"> also includes machine learning </w:t>
      </w:r>
      <w:r w:rsidR="00735B3A">
        <w:t xml:space="preserve">(including neural networks and deep learning) </w:t>
      </w:r>
      <w:r>
        <w:t>and natural language processing</w:t>
      </w:r>
      <w:r w:rsidR="00735B3A">
        <w:t xml:space="preserve"> (including speech and text recognition and analysis)</w:t>
      </w:r>
      <w:r>
        <w:t xml:space="preserve">, both of which </w:t>
      </w:r>
      <w:r w:rsidR="00735B3A">
        <w:t>are</w:t>
      </w:r>
      <w:r>
        <w:t xml:space="preserve"> described as types of </w:t>
      </w:r>
      <w:r w:rsidR="00F012B3">
        <w:t>AI</w:t>
      </w:r>
      <w:r>
        <w:t>.</w:t>
      </w:r>
    </w:p>
    <w:p w14:paraId="7D78A905" w14:textId="68B1CFD7" w:rsidR="005D227D" w:rsidRDefault="005D227D" w:rsidP="00E82E70">
      <w:pPr>
        <w:pStyle w:val="BodyText"/>
      </w:pPr>
      <w:r>
        <w:t xml:space="preserve">The </w:t>
      </w:r>
      <w:r w:rsidR="00735B3A">
        <w:t>B</w:t>
      </w:r>
      <w:r>
        <w:t xml:space="preserve">lueprint </w:t>
      </w:r>
      <w:r w:rsidR="00AD78B2">
        <w:t>sets out four goals for critical technologies, supported by eight action pillars:</w:t>
      </w:r>
    </w:p>
    <w:p w14:paraId="0516A321" w14:textId="4EBF2168" w:rsidR="00AD78B2" w:rsidRDefault="00AD78B2" w:rsidP="00FB3C5D">
      <w:pPr>
        <w:pStyle w:val="BodyText"/>
        <w:numPr>
          <w:ilvl w:val="0"/>
          <w:numId w:val="16"/>
        </w:numPr>
      </w:pPr>
      <w:r w:rsidRPr="004D2A44">
        <w:rPr>
          <w:b/>
        </w:rPr>
        <w:t>Goal 1</w:t>
      </w:r>
      <w:r>
        <w:t xml:space="preserve">: </w:t>
      </w:r>
      <w:r w:rsidRPr="00AD78B2">
        <w:t>Ensure we have access to, and choice in, critical technologies and systems that are secure, reliable, and cost-effective</w:t>
      </w:r>
      <w:r>
        <w:t>.</w:t>
      </w:r>
    </w:p>
    <w:p w14:paraId="157165F4" w14:textId="76122DA1" w:rsidR="00AD78B2" w:rsidRDefault="00AD78B2" w:rsidP="00FB3C5D">
      <w:pPr>
        <w:pStyle w:val="BodyText"/>
        <w:numPr>
          <w:ilvl w:val="0"/>
          <w:numId w:val="16"/>
        </w:numPr>
      </w:pPr>
      <w:r>
        <w:rPr>
          <w:b/>
        </w:rPr>
        <w:t>Goal 2</w:t>
      </w:r>
      <w:r w:rsidRPr="004D2A44">
        <w:t>:</w:t>
      </w:r>
      <w:r>
        <w:t xml:space="preserve"> </w:t>
      </w:r>
      <w:r w:rsidRPr="00AD78B2">
        <w:t>Promote Australia as a trusted and secure partner for investment, research, innovation, collaboration, and adoption of critical technologies</w:t>
      </w:r>
      <w:r>
        <w:t>.</w:t>
      </w:r>
    </w:p>
    <w:p w14:paraId="326D6875" w14:textId="77277F1E" w:rsidR="00AD78B2" w:rsidRDefault="00AD78B2" w:rsidP="00FB3C5D">
      <w:pPr>
        <w:pStyle w:val="BodyText"/>
        <w:numPr>
          <w:ilvl w:val="0"/>
          <w:numId w:val="16"/>
        </w:numPr>
      </w:pPr>
      <w:r>
        <w:rPr>
          <w:b/>
        </w:rPr>
        <w:t>Goal 3</w:t>
      </w:r>
      <w:r w:rsidRPr="004D2A44">
        <w:t>:</w:t>
      </w:r>
      <w:r>
        <w:t xml:space="preserve"> </w:t>
      </w:r>
      <w:r w:rsidRPr="00AD78B2">
        <w:t>Maintain the integrity of our research, science, ideas, information and capabilities – enable Australian industries to thrive and maximise our sovereign IP</w:t>
      </w:r>
      <w:r>
        <w:t>.</w:t>
      </w:r>
    </w:p>
    <w:p w14:paraId="4144AC84" w14:textId="2874929C" w:rsidR="00AD78B2" w:rsidRDefault="00AD78B2" w:rsidP="00FB3C5D">
      <w:pPr>
        <w:pStyle w:val="BodyText"/>
        <w:numPr>
          <w:ilvl w:val="0"/>
          <w:numId w:val="16"/>
        </w:numPr>
      </w:pPr>
      <w:r>
        <w:rPr>
          <w:b/>
        </w:rPr>
        <w:lastRenderedPageBreak/>
        <w:t>Goal 4</w:t>
      </w:r>
      <w:r w:rsidRPr="004D2A44">
        <w:t>:</w:t>
      </w:r>
      <w:r>
        <w:t xml:space="preserve"> </w:t>
      </w:r>
      <w:r w:rsidRPr="00AD78B2">
        <w:t>Support regional resilience and shape an international environment that enables open, diverse and competitive markets and secure and trusted technological innovation</w:t>
      </w:r>
    </w:p>
    <w:p w14:paraId="3C7F8EE7" w14:textId="5B5A4BB0" w:rsidR="00AD78B2" w:rsidRPr="00E82E70" w:rsidRDefault="00AD78B2" w:rsidP="00E82E70">
      <w:pPr>
        <w:pStyle w:val="BodyText"/>
      </w:pPr>
      <w:r>
        <w:t>Of the eight action pillars that support these goals, the most relevant to the deep dives is ‘Ensure policies, regulation and standards are fit for purpose’.</w:t>
      </w:r>
    </w:p>
    <w:p w14:paraId="535AB028" w14:textId="16952529" w:rsidR="00780E85" w:rsidRDefault="00780E85" w:rsidP="004D744A">
      <w:pPr>
        <w:pStyle w:val="Heading3"/>
      </w:pPr>
      <w:r>
        <w:t>Government’s Regulator Performance Guide (2021)</w:t>
      </w:r>
    </w:p>
    <w:p w14:paraId="6900B6DD" w14:textId="6ECE504B" w:rsidR="00780E85" w:rsidRPr="00780E85" w:rsidRDefault="00780E85" w:rsidP="00780E85">
      <w:pPr>
        <w:pStyle w:val="BodyText"/>
      </w:pPr>
      <w:r>
        <w:t xml:space="preserve">The Government’s new Regulator Performance Guide came into effect on 1 July 2021, setting out the Government’s expectations for regulator performance and reporting via three principles of best practice. One of those principles – </w:t>
      </w:r>
      <w:r w:rsidRPr="00780E85">
        <w:t>risk based and data driven</w:t>
      </w:r>
      <w:r w:rsidR="001B795C">
        <w:t xml:space="preserve"> – encourages regulators to ‘manage risks proportionately and maintain essential safeguards while minimising regulatory burden, and leveraging data and digital technology to support those they regulate to comply and grow’</w:t>
      </w:r>
      <w:r>
        <w:t>. Regulators are required to report annually on their performance against each principle.</w:t>
      </w:r>
    </w:p>
    <w:p w14:paraId="25A9BFD6" w14:textId="5A134A9B" w:rsidR="006C3E01" w:rsidRDefault="006C3E01" w:rsidP="006C3E01">
      <w:pPr>
        <w:pStyle w:val="Heading3"/>
      </w:pPr>
      <w:r>
        <w:t>Critical Technology Supply Chain Principles</w:t>
      </w:r>
      <w:r w:rsidR="00935C98">
        <w:t xml:space="preserve"> (2021)</w:t>
      </w:r>
    </w:p>
    <w:p w14:paraId="75D13C45" w14:textId="3A69CE39" w:rsidR="006C3E01" w:rsidRDefault="006C3E01" w:rsidP="00E82E70">
      <w:pPr>
        <w:pStyle w:val="BodyText"/>
      </w:pPr>
      <w:r>
        <w:t>The Critical Technology Supply Chain Principles (th</w:t>
      </w:r>
      <w:r w:rsidR="00935C98">
        <w:t>e</w:t>
      </w:r>
      <w:r w:rsidR="008F5398">
        <w:t xml:space="preserve"> p</w:t>
      </w:r>
      <w:r>
        <w:t xml:space="preserve">rinciples) were released on 15 November 2021. </w:t>
      </w:r>
      <w:r w:rsidR="008F5398">
        <w:t>The p</w:t>
      </w:r>
      <w:r w:rsidRPr="004D292E">
        <w:t>rinciples provide clear Government guidance to both critical technology suppliers and purchasers.</w:t>
      </w:r>
      <w:r w:rsidR="008F5398">
        <w:t xml:space="preserve"> There are ten p</w:t>
      </w:r>
      <w:r>
        <w:t xml:space="preserve">rinciples under the three pillars of Security-by-Design, Autonomy and Integrity, and Transparency. </w:t>
      </w:r>
      <w:r w:rsidRPr="004D292E">
        <w:t xml:space="preserve">The </w:t>
      </w:r>
      <w:r w:rsidR="008F5398">
        <w:t>p</w:t>
      </w:r>
      <w:r w:rsidRPr="004D292E">
        <w:t>rinciples are non-binding and voluntary for industry, and intended to assist businesses to make informed decisions regarding their suppliers</w:t>
      </w:r>
      <w:r>
        <w:t xml:space="preserve"> of all technology types, including AI</w:t>
      </w:r>
      <w:r w:rsidRPr="004D292E">
        <w:t>.</w:t>
      </w:r>
    </w:p>
    <w:p w14:paraId="3012DA31" w14:textId="77777777" w:rsidR="00235532" w:rsidRDefault="00235532" w:rsidP="00235532">
      <w:pPr>
        <w:pStyle w:val="EmphasisPanelHeading"/>
        <w:keepNext/>
      </w:pPr>
      <w:r>
        <w:t>What is Administrative Law?</w:t>
      </w:r>
    </w:p>
    <w:p w14:paraId="5E49613E" w14:textId="77777777" w:rsidR="00235532" w:rsidRPr="003B7C87" w:rsidRDefault="00235532" w:rsidP="00235532">
      <w:pPr>
        <w:pStyle w:val="EmphasisPanelBody"/>
        <w:keepNext/>
        <w:rPr>
          <w:lang w:val="en-AU"/>
        </w:rPr>
      </w:pPr>
      <w:r>
        <w:rPr>
          <w:lang w:val="en-AU"/>
        </w:rPr>
        <w:t>Administrative law is</w:t>
      </w:r>
      <w:r w:rsidRPr="003B7C87">
        <w:rPr>
          <w:lang w:val="en-AU"/>
        </w:rPr>
        <w:t xml:space="preserve"> the long-standing body of law</w:t>
      </w:r>
      <w:r>
        <w:rPr>
          <w:lang w:val="en-AU"/>
        </w:rPr>
        <w:t xml:space="preserve"> </w:t>
      </w:r>
      <w:r>
        <w:t xml:space="preserve">applicable to </w:t>
      </w:r>
      <w:r>
        <w:rPr>
          <w:lang w:val="en-AU"/>
        </w:rPr>
        <w:t>government</w:t>
      </w:r>
      <w:r w:rsidRPr="003B7C87">
        <w:rPr>
          <w:lang w:val="en-AU"/>
        </w:rPr>
        <w:t xml:space="preserve"> decision makin</w:t>
      </w:r>
      <w:r>
        <w:rPr>
          <w:lang w:val="en-AU"/>
        </w:rPr>
        <w:t>g</w:t>
      </w:r>
      <w:r w:rsidRPr="003B7C87">
        <w:rPr>
          <w:lang w:val="en-AU"/>
        </w:rPr>
        <w:t>. Its purpose is to hold government decision-makers</w:t>
      </w:r>
      <w:r>
        <w:rPr>
          <w:lang w:val="en-AU"/>
        </w:rPr>
        <w:t xml:space="preserve"> to account</w:t>
      </w:r>
      <w:r w:rsidRPr="003B7C87">
        <w:rPr>
          <w:lang w:val="en-AU"/>
        </w:rPr>
        <w:t xml:space="preserve"> for their decisions. </w:t>
      </w:r>
      <w:r>
        <w:rPr>
          <w:lang w:val="en-AU"/>
        </w:rPr>
        <w:t>A</w:t>
      </w:r>
      <w:r w:rsidRPr="003B7C87">
        <w:rPr>
          <w:lang w:val="en-AU"/>
        </w:rPr>
        <w:t xml:space="preserve">dministrative law </w:t>
      </w:r>
      <w:r>
        <w:rPr>
          <w:lang w:val="en-AU"/>
        </w:rPr>
        <w:t>protects</w:t>
      </w:r>
      <w:r w:rsidRPr="003B7C87">
        <w:rPr>
          <w:lang w:val="en-AU"/>
        </w:rPr>
        <w:t xml:space="preserve"> the rights and interests of individuals</w:t>
      </w:r>
      <w:r>
        <w:rPr>
          <w:lang w:val="en-AU"/>
        </w:rPr>
        <w:t xml:space="preserve"> and businesses</w:t>
      </w:r>
      <w:r w:rsidRPr="003B7C87">
        <w:rPr>
          <w:lang w:val="en-AU"/>
        </w:rPr>
        <w:t xml:space="preserve"> and </w:t>
      </w:r>
      <w:r>
        <w:rPr>
          <w:lang w:val="en-AU"/>
        </w:rPr>
        <w:t>promotes</w:t>
      </w:r>
      <w:r w:rsidRPr="003B7C87">
        <w:rPr>
          <w:lang w:val="en-AU"/>
        </w:rPr>
        <w:t xml:space="preserve"> integrity in government. </w:t>
      </w:r>
    </w:p>
    <w:p w14:paraId="40246064" w14:textId="77777777" w:rsidR="00235532" w:rsidRDefault="00235532" w:rsidP="00235532">
      <w:pPr>
        <w:pStyle w:val="EmphasisPanelBody"/>
        <w:keepNext/>
      </w:pPr>
      <w:r>
        <w:t xml:space="preserve">The judicial </w:t>
      </w:r>
      <w:r w:rsidRPr="00EB281C">
        <w:t>reviewability</w:t>
      </w:r>
      <w:r>
        <w:t xml:space="preserve"> of government action promotes good decision making, as it encourages decision-makers to uphold principles and associated procedures during the decision-making process. These include:</w:t>
      </w:r>
    </w:p>
    <w:p w14:paraId="4E92A023" w14:textId="77777777" w:rsidR="00235532" w:rsidRPr="006A630A" w:rsidRDefault="00235532" w:rsidP="00235532">
      <w:pPr>
        <w:pStyle w:val="EmphasisPanelBody"/>
        <w:keepNext/>
        <w:numPr>
          <w:ilvl w:val="0"/>
          <w:numId w:val="18"/>
        </w:numPr>
        <w:rPr>
          <w:lang w:val="en-AU"/>
        </w:rPr>
      </w:pPr>
      <w:r>
        <w:rPr>
          <w:b/>
        </w:rPr>
        <w:t>Fairness:</w:t>
      </w:r>
      <w:r>
        <w:t xml:space="preserve"> a </w:t>
      </w:r>
      <w:r w:rsidRPr="00EB281C">
        <w:rPr>
          <w:b/>
        </w:rPr>
        <w:t>fair and proper procedure</w:t>
      </w:r>
      <w:r>
        <w:t xml:space="preserve"> is</w:t>
      </w:r>
      <w:r w:rsidRPr="00ED1AEA">
        <w:t xml:space="preserve"> used when making a decision</w:t>
      </w:r>
      <w:r>
        <w:t xml:space="preserve"> (‘procedural fairness’) – this includes upholding the </w:t>
      </w:r>
      <w:r w:rsidRPr="00EB281C">
        <w:rPr>
          <w:u w:val="single"/>
        </w:rPr>
        <w:t>hearing rule</w:t>
      </w:r>
      <w:r>
        <w:t xml:space="preserve">, which </w:t>
      </w:r>
      <w:r>
        <w:rPr>
          <w:lang w:val="en-AU"/>
        </w:rPr>
        <w:t>provides individuals</w:t>
      </w:r>
      <w:r w:rsidRPr="00ED1AEA">
        <w:rPr>
          <w:lang w:val="en-AU"/>
        </w:rPr>
        <w:t xml:space="preserve"> </w:t>
      </w:r>
      <w:r>
        <w:rPr>
          <w:lang w:val="en-AU"/>
        </w:rPr>
        <w:t xml:space="preserve">with </w:t>
      </w:r>
      <w:r w:rsidRPr="00ED1AEA">
        <w:rPr>
          <w:lang w:val="en-AU"/>
        </w:rPr>
        <w:t>the opportunity to be heard</w:t>
      </w:r>
      <w:r>
        <w:rPr>
          <w:lang w:val="en-AU"/>
        </w:rPr>
        <w:t xml:space="preserve"> throughout the decision-making process</w:t>
      </w:r>
      <w:r w:rsidRPr="00EB281C">
        <w:rPr>
          <w:lang w:val="en-AU"/>
        </w:rPr>
        <w:t xml:space="preserve">, </w:t>
      </w:r>
      <w:r>
        <w:rPr>
          <w:lang w:val="en-AU"/>
        </w:rPr>
        <w:t>and</w:t>
      </w:r>
      <w:r w:rsidRPr="00EB281C">
        <w:rPr>
          <w:lang w:val="en-AU"/>
        </w:rPr>
        <w:t xml:space="preserve"> the </w:t>
      </w:r>
      <w:r w:rsidRPr="00EB281C">
        <w:rPr>
          <w:u w:val="single"/>
          <w:lang w:val="en-AU"/>
        </w:rPr>
        <w:t>bias rule</w:t>
      </w:r>
      <w:r>
        <w:rPr>
          <w:lang w:val="en-AU"/>
        </w:rPr>
        <w:t xml:space="preserve"> which means </w:t>
      </w:r>
      <w:r>
        <w:t>that the decision maker must be impartial. This ties into the consideration of relevant criteria only, as below.</w:t>
      </w:r>
    </w:p>
    <w:p w14:paraId="6A164750" w14:textId="77777777" w:rsidR="00235532" w:rsidRPr="006A630A" w:rsidRDefault="00235532" w:rsidP="00235532">
      <w:pPr>
        <w:pStyle w:val="EmphasisPanelBody"/>
        <w:keepNext/>
        <w:numPr>
          <w:ilvl w:val="0"/>
          <w:numId w:val="18"/>
        </w:numPr>
        <w:rPr>
          <w:lang w:val="en-AU"/>
        </w:rPr>
      </w:pPr>
      <w:r>
        <w:rPr>
          <w:b/>
        </w:rPr>
        <w:t>Lawfulness:</w:t>
      </w:r>
      <w:r>
        <w:t xml:space="preserve"> </w:t>
      </w:r>
      <w:r w:rsidRPr="00011B62">
        <w:t xml:space="preserve">decisions are made under </w:t>
      </w:r>
      <w:r>
        <w:t>an appropriate</w:t>
      </w:r>
      <w:r>
        <w:rPr>
          <w:b/>
        </w:rPr>
        <w:t xml:space="preserve"> authority </w:t>
      </w:r>
      <w:r w:rsidRPr="00011B62">
        <w:t>and</w:t>
      </w:r>
      <w:r>
        <w:rPr>
          <w:b/>
        </w:rPr>
        <w:t xml:space="preserve"> </w:t>
      </w:r>
      <w:r w:rsidRPr="00EB281C">
        <w:rPr>
          <w:b/>
        </w:rPr>
        <w:t>all</w:t>
      </w:r>
      <w:r>
        <w:t xml:space="preserve"> </w:t>
      </w:r>
      <w:r w:rsidRPr="00EB281C">
        <w:rPr>
          <w:b/>
        </w:rPr>
        <w:t>relevant considerations</w:t>
      </w:r>
      <w:r>
        <w:t xml:space="preserve"> are taken into account and no</w:t>
      </w:r>
      <w:r w:rsidRPr="004444E0">
        <w:rPr>
          <w:lang w:val="en-AU"/>
        </w:rPr>
        <w:t xml:space="preserve"> irrelevant considerations</w:t>
      </w:r>
      <w:r>
        <w:rPr>
          <w:lang w:val="en-AU"/>
        </w:rPr>
        <w:t xml:space="preserve"> are included in the decision-making process. Acting lawfully also promotes </w:t>
      </w:r>
      <w:r w:rsidRPr="00E604B8">
        <w:rPr>
          <w:b/>
          <w:lang w:val="en-AU"/>
        </w:rPr>
        <w:t>transparency</w:t>
      </w:r>
      <w:r>
        <w:rPr>
          <w:lang w:val="en-AU"/>
        </w:rPr>
        <w:t>.</w:t>
      </w:r>
    </w:p>
    <w:p w14:paraId="73BAB7C7" w14:textId="77777777" w:rsidR="00235532" w:rsidRDefault="00235532" w:rsidP="00235532">
      <w:pPr>
        <w:pStyle w:val="EmphasisPanelBody"/>
        <w:keepNext/>
        <w:numPr>
          <w:ilvl w:val="0"/>
          <w:numId w:val="18"/>
        </w:numPr>
        <w:rPr>
          <w:lang w:val="en-AU"/>
        </w:rPr>
      </w:pPr>
      <w:r>
        <w:rPr>
          <w:b/>
          <w:lang w:val="en-AU"/>
        </w:rPr>
        <w:t>Transparency:</w:t>
      </w:r>
      <w:r>
        <w:rPr>
          <w:lang w:val="en-AU"/>
        </w:rPr>
        <w:t xml:space="preserve"> </w:t>
      </w:r>
      <w:r w:rsidRPr="00EB281C">
        <w:rPr>
          <w:b/>
          <w:lang w:val="en-AU"/>
        </w:rPr>
        <w:t>reasons for a decision</w:t>
      </w:r>
      <w:r>
        <w:rPr>
          <w:lang w:val="en-AU"/>
        </w:rPr>
        <w:t>, explaining why the decision was made, are able to be provided.</w:t>
      </w:r>
    </w:p>
    <w:p w14:paraId="5D2946D3" w14:textId="77777777" w:rsidR="00235532" w:rsidRPr="0032690D" w:rsidRDefault="00235532" w:rsidP="00235532">
      <w:pPr>
        <w:pStyle w:val="EmphasisPanelBody"/>
        <w:keepNext/>
        <w:numPr>
          <w:ilvl w:val="0"/>
          <w:numId w:val="18"/>
        </w:numPr>
        <w:rPr>
          <w:b/>
          <w:lang w:val="en-AU"/>
        </w:rPr>
      </w:pPr>
      <w:r w:rsidRPr="0032690D">
        <w:rPr>
          <w:b/>
          <w:lang w:val="en-AU"/>
        </w:rPr>
        <w:t>Reviewability:</w:t>
      </w:r>
      <w:r>
        <w:rPr>
          <w:b/>
          <w:lang w:val="en-AU"/>
        </w:rPr>
        <w:t xml:space="preserve"> </w:t>
      </w:r>
      <w:r>
        <w:rPr>
          <w:lang w:val="en-AU"/>
        </w:rPr>
        <w:t xml:space="preserve">the provision of </w:t>
      </w:r>
      <w:r w:rsidRPr="0032690D">
        <w:rPr>
          <w:b/>
          <w:lang w:val="en-AU"/>
        </w:rPr>
        <w:t>merits review</w:t>
      </w:r>
      <w:r>
        <w:rPr>
          <w:lang w:val="en-AU"/>
        </w:rPr>
        <w:t xml:space="preserve">, where appropriate, is a further safeguard within the administrative law framework against the making of decisions which are not correct or preferable. Merits review can be internal, within the organisation which made the original decision, and external (through a body such as a tribunal). </w:t>
      </w:r>
    </w:p>
    <w:p w14:paraId="0D35D162" w14:textId="4953D95F" w:rsidR="00235532" w:rsidRDefault="00235532" w:rsidP="00904B8C">
      <w:pPr>
        <w:pStyle w:val="EmphasisPanelBody"/>
        <w:keepNext/>
      </w:pPr>
      <w:r>
        <w:rPr>
          <w:lang w:val="en-AU"/>
        </w:rPr>
        <w:t>Adherance to these key administrative law principles is integral to ensuring decisions are correct and preferable, both before and after they have been made, and made in accordance with the law, as passed by Parliament.</w:t>
      </w:r>
    </w:p>
    <w:p w14:paraId="09A7E19D" w14:textId="77777777" w:rsidR="00546638" w:rsidRDefault="00546638">
      <w:pPr>
        <w:spacing w:after="0" w:line="240" w:lineRule="auto"/>
        <w:rPr>
          <w:rFonts w:ascii="Century Gothic" w:eastAsia="Times New Roman" w:hAnsi="Century Gothic"/>
          <w:b/>
          <w:color w:val="3F88C5"/>
          <w:sz w:val="28"/>
          <w:szCs w:val="40"/>
        </w:rPr>
      </w:pPr>
      <w:r>
        <w:br w:type="page"/>
      </w:r>
    </w:p>
    <w:p w14:paraId="495B572D" w14:textId="5EF8CB9B" w:rsidR="00E441A5" w:rsidRDefault="00C10655" w:rsidP="00684C52">
      <w:pPr>
        <w:pStyle w:val="Heading2"/>
        <w:spacing w:before="240"/>
      </w:pPr>
      <w:r>
        <w:lastRenderedPageBreak/>
        <w:t>What are the issues?</w:t>
      </w:r>
    </w:p>
    <w:p w14:paraId="25D7DB65" w14:textId="4906EE6C" w:rsidR="00E441A5" w:rsidRDefault="00E441A5" w:rsidP="006979B0">
      <w:pPr>
        <w:pStyle w:val="BodyText"/>
        <w:spacing w:line="276" w:lineRule="auto"/>
      </w:pPr>
      <w:r>
        <w:t xml:space="preserve">The Government is </w:t>
      </w:r>
      <w:r w:rsidR="00235532">
        <w:t>seeking feedback</w:t>
      </w:r>
      <w:r>
        <w:t xml:space="preserve"> on the most pressing issues that need to be addressed to position Australia as a leader in digital economy regulation.</w:t>
      </w:r>
      <w:r w:rsidR="009A7E60">
        <w:t xml:space="preserve"> The</w:t>
      </w:r>
      <w:r w:rsidR="00C22C86">
        <w:t xml:space="preserve"> issues </w:t>
      </w:r>
      <w:r w:rsidR="009A7E60">
        <w:t>set</w:t>
      </w:r>
      <w:r w:rsidR="00C22C86">
        <w:t xml:space="preserve"> out below</w:t>
      </w:r>
      <w:r w:rsidR="009A7E60">
        <w:t xml:space="preserve"> provide </w:t>
      </w:r>
      <w:r w:rsidR="00C22C86">
        <w:t xml:space="preserve">a high level </w:t>
      </w:r>
      <w:r w:rsidR="009A7E60">
        <w:t xml:space="preserve">overview </w:t>
      </w:r>
      <w:r w:rsidR="00C22C86">
        <w:t xml:space="preserve">about digital economy regulation as it applies to AI and </w:t>
      </w:r>
      <w:r w:rsidR="00F012B3">
        <w:t>ADM</w:t>
      </w:r>
      <w:r w:rsidR="00C22C86">
        <w:t>. They are not intended to be exhaustive and potential submitters should raise additional issues to the extent that they are relevant to making Australia a leader in digital economy regulation.</w:t>
      </w:r>
    </w:p>
    <w:p w14:paraId="4C49E06F" w14:textId="17649F64" w:rsidR="00CE5EF5" w:rsidRDefault="00CE5EF5" w:rsidP="00684C52">
      <w:pPr>
        <w:pStyle w:val="Heading3"/>
      </w:pPr>
      <w:r>
        <w:t>Uncertainty and complexity</w:t>
      </w:r>
    </w:p>
    <w:p w14:paraId="08B723D6" w14:textId="4F2D6BB1" w:rsidR="00C22C86" w:rsidRDefault="00E441A5" w:rsidP="006979B0">
      <w:pPr>
        <w:pStyle w:val="BodyText"/>
        <w:spacing w:line="276" w:lineRule="auto"/>
      </w:pPr>
      <w:r>
        <w:t>R</w:t>
      </w:r>
      <w:r w:rsidR="006979B0">
        <w:t>egulatory uncertainty for both industry and government risks inhibiting Australia’s</w:t>
      </w:r>
      <w:r>
        <w:t xml:space="preserve"> ability to achieve its goal of being a top 10 digital economy by 2030</w:t>
      </w:r>
      <w:r w:rsidR="006979B0">
        <w:t>.</w:t>
      </w:r>
      <w:r w:rsidR="00C22C86" w:rsidRPr="00C22C86">
        <w:t xml:space="preserve"> Businesses and governments are subject to multiple regulatory frameworks, including those under privacy law, anti-discrimination law, consum</w:t>
      </w:r>
      <w:r w:rsidR="00B12551">
        <w:t xml:space="preserve">er law, and administrative law. Designing AI or </w:t>
      </w:r>
      <w:r w:rsidR="00F012B3">
        <w:t>ADM</w:t>
      </w:r>
      <w:r w:rsidR="00B12551">
        <w:t xml:space="preserve"> systems that comply with all of the legal requirements can sometimes be challenging.</w:t>
      </w:r>
    </w:p>
    <w:p w14:paraId="2FF6C364" w14:textId="00B913C8" w:rsidR="00C360DE" w:rsidRDefault="00C22C86" w:rsidP="006979B0">
      <w:pPr>
        <w:pStyle w:val="BodyText"/>
        <w:spacing w:line="276" w:lineRule="auto"/>
      </w:pPr>
      <w:r>
        <w:t xml:space="preserve">Complexity in the </w:t>
      </w:r>
      <w:r w:rsidRPr="00C22C86">
        <w:t>regulatory environment deters innovation within gover</w:t>
      </w:r>
      <w:r w:rsidR="00226A2D">
        <w:t xml:space="preserve">nment and industry. While </w:t>
      </w:r>
      <w:r w:rsidRPr="00C22C86">
        <w:t>legal frameworks are generally designed to be technology-neutral, they have not been designed with the challenges of emerging technologies in mind. As a result, Australian regulators are</w:t>
      </w:r>
      <w:r w:rsidR="00385934">
        <w:t xml:space="preserve"> sometimes</w:t>
      </w:r>
      <w:r w:rsidRPr="00C22C86">
        <w:t xml:space="preserve"> perceived to be lagging behind industry in responding to rapid technological change,</w:t>
      </w:r>
      <w:r w:rsidR="007432BC">
        <w:t xml:space="preserve"> and not keeping pace with</w:t>
      </w:r>
      <w:r w:rsidRPr="00C22C86">
        <w:t xml:space="preserve"> international counterparts </w:t>
      </w:r>
      <w:r w:rsidR="00CC625A">
        <w:t>developing</w:t>
      </w:r>
      <w:r w:rsidR="007C21CD">
        <w:t xml:space="preserve"> regulation that facilitates innovation.</w:t>
      </w:r>
    </w:p>
    <w:p w14:paraId="655B0B36" w14:textId="38EA79DD" w:rsidR="00DB3322" w:rsidRDefault="00DB3322" w:rsidP="008A018A">
      <w:pPr>
        <w:pStyle w:val="BodyText"/>
      </w:pPr>
      <w:r w:rsidRPr="00394C2C">
        <w:t>Siloed, sector and regime specific regulatory approaches have intensified problems of overlapping regulation</w:t>
      </w:r>
      <w:r>
        <w:t xml:space="preserve"> creating barriers to the development and effective use of AI and </w:t>
      </w:r>
      <w:r w:rsidR="00F012B3">
        <w:t>ADM</w:t>
      </w:r>
      <w:r>
        <w:t>. Further, d</w:t>
      </w:r>
      <w:r w:rsidRPr="00394C2C">
        <w:t xml:space="preserve">iffering interpretations and treatments </w:t>
      </w:r>
      <w:r>
        <w:t xml:space="preserve">create confusing or contradictory compliance requirements imposing additional </w:t>
      </w:r>
      <w:r w:rsidRPr="00394C2C">
        <w:t xml:space="preserve">burdens on </w:t>
      </w:r>
      <w:r>
        <w:t>business</w:t>
      </w:r>
      <w:r w:rsidRPr="00394C2C">
        <w:t xml:space="preserve">, particularly </w:t>
      </w:r>
      <w:r>
        <w:t xml:space="preserve">for </w:t>
      </w:r>
      <w:r w:rsidRPr="00394C2C">
        <w:t>digital businesses operating across and within multiple sectors. These challenges are intensified where the same technologies are regulated by multiple agencies across different sectors.</w:t>
      </w:r>
    </w:p>
    <w:p w14:paraId="2331451F" w14:textId="30862663" w:rsidR="00CE5EF5" w:rsidRDefault="00CE5EF5" w:rsidP="006979B0">
      <w:pPr>
        <w:pStyle w:val="BodyText"/>
        <w:spacing w:line="276" w:lineRule="auto"/>
      </w:pPr>
      <w:r>
        <w:t xml:space="preserve">Regulation that is not technology-neutral creates uncertainty as technology improves. A requirement as simple as a document needing to be ‘signed’ creates uncertainty. Is an electronic signature allowed? What if automation is employed, so that the person </w:t>
      </w:r>
      <w:r w:rsidR="00250B38">
        <w:t xml:space="preserve">whose signature is required for a valid document </w:t>
      </w:r>
      <w:r>
        <w:t>is aware of the process</w:t>
      </w:r>
      <w:r w:rsidR="000C5569">
        <w:t xml:space="preserve"> and rules</w:t>
      </w:r>
      <w:r>
        <w:t xml:space="preserve"> that will be employed</w:t>
      </w:r>
      <w:r w:rsidR="00250B38">
        <w:t xml:space="preserve"> to </w:t>
      </w:r>
      <w:r w:rsidR="00574399">
        <w:t>‘sign’</w:t>
      </w:r>
      <w:r w:rsidR="00250B38">
        <w:t xml:space="preserve"> documents</w:t>
      </w:r>
      <w:r>
        <w:t>, but not the particular instances where an electronic signature is applied</w:t>
      </w:r>
      <w:r w:rsidR="000C5569">
        <w:t>?</w:t>
      </w:r>
    </w:p>
    <w:p w14:paraId="09CE2356" w14:textId="17218A49" w:rsidR="00296AA9" w:rsidRDefault="00296AA9" w:rsidP="00684C52">
      <w:pPr>
        <w:pStyle w:val="Heading3"/>
      </w:pPr>
      <w:r>
        <w:t xml:space="preserve">Rapidly evolving international </w:t>
      </w:r>
      <w:r w:rsidR="00287848">
        <w:t>developments</w:t>
      </w:r>
    </w:p>
    <w:p w14:paraId="7D696C5E" w14:textId="7ABFAB81" w:rsidR="005C67CB" w:rsidRDefault="005C67CB" w:rsidP="00684C52">
      <w:pPr>
        <w:pStyle w:val="BodyText"/>
      </w:pPr>
      <w:r w:rsidRPr="001C1AA5">
        <w:t xml:space="preserve">Australia </w:t>
      </w:r>
      <w:r w:rsidR="009A7E60">
        <w:t>faces</w:t>
      </w:r>
      <w:r w:rsidRPr="001C1AA5">
        <w:t xml:space="preserve"> strong </w:t>
      </w:r>
      <w:r w:rsidR="009A7E60">
        <w:t xml:space="preserve">global </w:t>
      </w:r>
      <w:r w:rsidRPr="001C1AA5">
        <w:t xml:space="preserve">competition when seeking to be a leader in digital economy regulation. In April 2021, the European Commission published its </w:t>
      </w:r>
      <w:r w:rsidRPr="00F21955">
        <w:rPr>
          <w:i/>
        </w:rPr>
        <w:t>Proposal for a Regulation laying down harmonized rules on artificial intelligence</w:t>
      </w:r>
      <w:r w:rsidRPr="001C1AA5">
        <w:t xml:space="preserve"> and</w:t>
      </w:r>
      <w:r>
        <w:t xml:space="preserve"> the US Federal Trade Commission</w:t>
      </w:r>
      <w:r w:rsidRPr="001C1AA5">
        <w:t xml:space="preserve"> published </w:t>
      </w:r>
      <w:r w:rsidRPr="00F21955">
        <w:rPr>
          <w:i/>
        </w:rPr>
        <w:t>Aiming for truth, fairness, and equity in your company’s use of AI</w:t>
      </w:r>
      <w:r w:rsidRPr="001C1AA5">
        <w:t>. In August 2021 the Chinese cybersecurity regulator released proposals for new rules for recommendation algorithms. In September 2021 the EU-US Trade and Technology Council released a joint statement committing to ‘…uphold and implement the OECD Recommendation on Artificial Intelligence’.</w:t>
      </w:r>
      <w:r>
        <w:t xml:space="preserve"> Regulation of AI and </w:t>
      </w:r>
      <w:r w:rsidR="00F012B3">
        <w:t>ADM</w:t>
      </w:r>
      <w:r>
        <w:t xml:space="preserve"> in Australia needs to keep pace with these developments, whilst taking into account developments in Australia’s key trading partners to ensure consistency and interoperability.</w:t>
      </w:r>
    </w:p>
    <w:p w14:paraId="191BD80A" w14:textId="77777777" w:rsidR="005C67CB" w:rsidRPr="00684C52" w:rsidRDefault="005C67CB" w:rsidP="008A018A">
      <w:pPr>
        <w:pStyle w:val="Heading3"/>
      </w:pPr>
      <w:r w:rsidRPr="00684C52">
        <w:t>Public trust and confidence</w:t>
      </w:r>
    </w:p>
    <w:p w14:paraId="105805A7" w14:textId="21D74F15" w:rsidR="004168FF" w:rsidRPr="008A018A" w:rsidRDefault="00553465" w:rsidP="008A018A">
      <w:pPr>
        <w:pStyle w:val="BodyText"/>
      </w:pPr>
      <w:r w:rsidRPr="008A018A">
        <w:t xml:space="preserve">Public trust and confidence in AI and </w:t>
      </w:r>
      <w:r w:rsidR="00F012B3" w:rsidRPr="008A018A">
        <w:t>ADM</w:t>
      </w:r>
      <w:r w:rsidRPr="008A018A">
        <w:t xml:space="preserve"> is a potential barrier to achieving the enormous benefits that they can offer. Attitudes towards AI and </w:t>
      </w:r>
      <w:r w:rsidR="00F012B3" w:rsidRPr="008A018A">
        <w:t>ADM</w:t>
      </w:r>
      <w:r w:rsidRPr="008A018A">
        <w:t xml:space="preserve"> </w:t>
      </w:r>
      <w:r w:rsidR="003D0261" w:rsidRPr="008A018A">
        <w:t xml:space="preserve">may </w:t>
      </w:r>
      <w:r w:rsidRPr="008A018A">
        <w:t>stem from a limited understanding of how these technologies work</w:t>
      </w:r>
      <w:r w:rsidR="004168FF" w:rsidRPr="008A018A">
        <w:t>. Responsibility for improving public understanding of these technologies likely sits across government and the private sector.</w:t>
      </w:r>
    </w:p>
    <w:p w14:paraId="3479B3EB" w14:textId="695F4E1C" w:rsidR="00553465" w:rsidRDefault="006019FE" w:rsidP="008A018A">
      <w:pPr>
        <w:pStyle w:val="BodyText"/>
      </w:pPr>
      <w:r>
        <w:t>L</w:t>
      </w:r>
      <w:r w:rsidR="00BC2D27">
        <w:t>ack of guidance on the acceptable use of AI technologies can result in low take-up of these technologies as users are not provided with the parameters necessary to implement AI systems with confidence.</w:t>
      </w:r>
    </w:p>
    <w:p w14:paraId="0ADEFCF9" w14:textId="09782375" w:rsidR="006979B0" w:rsidRPr="00761413" w:rsidRDefault="00553465" w:rsidP="008A018A">
      <w:pPr>
        <w:pStyle w:val="BodyText"/>
        <w:rPr>
          <w:color w:val="auto"/>
        </w:rPr>
      </w:pPr>
      <w:r>
        <w:lastRenderedPageBreak/>
        <w:t>Positioning Australia as a leader in digital economy regulation can also enhance public trust and confidence. If Australians consider that regulation of these technologies is effective, they will be more accepting</w:t>
      </w:r>
      <w:r w:rsidR="00CF0443">
        <w:t xml:space="preserve"> of their deployment</w:t>
      </w:r>
      <w:r w:rsidRPr="00761413">
        <w:rPr>
          <w:color w:val="auto"/>
        </w:rPr>
        <w:t>. Government regulation can play a role</w:t>
      </w:r>
      <w:r w:rsidR="00CF0443" w:rsidRPr="00761413">
        <w:rPr>
          <w:color w:val="auto"/>
        </w:rPr>
        <w:t xml:space="preserve"> in promoting trust and confidence in new technologies by </w:t>
      </w:r>
      <w:r w:rsidR="0083219A">
        <w:rPr>
          <w:color w:val="auto"/>
        </w:rPr>
        <w:t xml:space="preserve">addressing </w:t>
      </w:r>
      <w:r w:rsidR="00CD590A">
        <w:rPr>
          <w:color w:val="auto"/>
        </w:rPr>
        <w:t xml:space="preserve">emerging </w:t>
      </w:r>
      <w:r w:rsidR="0083219A">
        <w:rPr>
          <w:color w:val="auto"/>
        </w:rPr>
        <w:t>risks and providing clear parameters for the implementation and proper use of these systems for individuals, industries and regulators</w:t>
      </w:r>
      <w:r w:rsidR="00CF0443" w:rsidRPr="00DC5AD3">
        <w:rPr>
          <w:color w:val="auto"/>
        </w:rPr>
        <w:t>.</w:t>
      </w:r>
      <w:r w:rsidR="0047679F" w:rsidRPr="00761413">
        <w:rPr>
          <w:color w:val="auto"/>
        </w:rPr>
        <w:t xml:space="preserve"> Where risks can be adequate</w:t>
      </w:r>
      <w:r w:rsidR="00592636" w:rsidRPr="00761413">
        <w:rPr>
          <w:color w:val="auto"/>
        </w:rPr>
        <w:t>ly</w:t>
      </w:r>
      <w:r w:rsidR="0047679F" w:rsidRPr="00761413">
        <w:rPr>
          <w:color w:val="auto"/>
        </w:rPr>
        <w:t xml:space="preserve"> identified, </w:t>
      </w:r>
      <w:r w:rsidR="00FF5014" w:rsidRPr="00761413">
        <w:rPr>
          <w:color w:val="auto"/>
        </w:rPr>
        <w:t xml:space="preserve">regulation </w:t>
      </w:r>
      <w:r w:rsidR="0047679F" w:rsidRPr="00761413">
        <w:rPr>
          <w:color w:val="auto"/>
        </w:rPr>
        <w:t>can also clarify responsible parties and allocate liability accordingly, providing greater certainty for users.</w:t>
      </w:r>
      <w:r w:rsidR="007A527B" w:rsidRPr="00761413">
        <w:rPr>
          <w:color w:val="auto"/>
        </w:rPr>
        <w:t xml:space="preserve"> </w:t>
      </w:r>
      <w:r w:rsidR="000272F1" w:rsidRPr="00761413">
        <w:rPr>
          <w:color w:val="auto"/>
        </w:rPr>
        <w:t>I</w:t>
      </w:r>
      <w:r w:rsidR="007A527B" w:rsidRPr="00761413">
        <w:rPr>
          <w:color w:val="auto"/>
        </w:rPr>
        <w:t xml:space="preserve">ndividual consumers will </w:t>
      </w:r>
      <w:r w:rsidR="000272F1" w:rsidRPr="00761413">
        <w:rPr>
          <w:color w:val="auto"/>
        </w:rPr>
        <w:t xml:space="preserve">often </w:t>
      </w:r>
      <w:r w:rsidR="007A527B" w:rsidRPr="00761413">
        <w:rPr>
          <w:color w:val="auto"/>
        </w:rPr>
        <w:t>be in a better position</w:t>
      </w:r>
      <w:r w:rsidR="00F02B22" w:rsidRPr="00761413">
        <w:rPr>
          <w:color w:val="auto"/>
        </w:rPr>
        <w:t xml:space="preserve"> than government</w:t>
      </w:r>
      <w:r w:rsidR="007A527B" w:rsidRPr="00761413">
        <w:rPr>
          <w:color w:val="auto"/>
        </w:rPr>
        <w:t xml:space="preserve"> to assess risks and benefits when applied to their own circumstances.</w:t>
      </w:r>
    </w:p>
    <w:p w14:paraId="0FDF9763" w14:textId="48DD7B34" w:rsidR="000E434B" w:rsidRDefault="000E434B" w:rsidP="000E434B">
      <w:pPr>
        <w:pStyle w:val="Heading3"/>
      </w:pPr>
      <w:r>
        <w:t>Potential for bias or discrimination</w:t>
      </w:r>
    </w:p>
    <w:p w14:paraId="73CC4A83" w14:textId="4546F5AA" w:rsidR="000E434B" w:rsidRPr="00B20DE3" w:rsidRDefault="000E434B" w:rsidP="00B20DE3">
      <w:pPr>
        <w:pStyle w:val="BodyText"/>
      </w:pPr>
      <w:r w:rsidRPr="00B20DE3">
        <w:t>In principle, automation has the potential to reduce bias and discrimination, as a machine can only reflect the inputs provided by human users. However, it has long been recognised that algorithms can reflect the bias of their programmers. Furthermore, as machine learning and AI starts to involve machines gathering their own data and learning from their environment, societal bias can be acquired by machines.</w:t>
      </w:r>
      <w:r w:rsidR="00EB0A23" w:rsidRPr="00B20DE3">
        <w:t xml:space="preserve"> Some government </w:t>
      </w:r>
      <w:r w:rsidR="00F012B3" w:rsidRPr="00B20DE3">
        <w:t>ADM</w:t>
      </w:r>
      <w:r w:rsidR="00175E98" w:rsidRPr="00B20DE3">
        <w:t xml:space="preserve"> systems</w:t>
      </w:r>
      <w:r w:rsidR="00EB0A23" w:rsidRPr="00B20DE3">
        <w:t xml:space="preserve"> that require input from members of</w:t>
      </w:r>
      <w:r w:rsidR="00175E98" w:rsidRPr="00B20DE3">
        <w:t xml:space="preserve"> the</w:t>
      </w:r>
      <w:r w:rsidR="00EB0A23" w:rsidRPr="00B20DE3">
        <w:t xml:space="preserve"> public may also have issues with accessibility (for example, a program may not be suitable for users with disabilities) or digital exclusion (for example, online programs may be difficult to access for people without connectivity).</w:t>
      </w:r>
    </w:p>
    <w:p w14:paraId="7A6A6C55" w14:textId="3725581D" w:rsidR="000E434B" w:rsidRPr="004A5348" w:rsidRDefault="000E434B" w:rsidP="008A018A">
      <w:pPr>
        <w:pStyle w:val="BodyText"/>
      </w:pPr>
      <w:r>
        <w:t xml:space="preserve">The potential for bias or discrimination is a significant issue for the designers of systems implementing AI and </w:t>
      </w:r>
      <w:r w:rsidR="00F012B3">
        <w:t>ADM</w:t>
      </w:r>
      <w:r>
        <w:t>. The potential for bias or discrimination also links to the issue discussed below – transparency – as it is one way that bias or discrimination can be identified and corrected if designers of systems have erred in allowing bias or discrimination to be embedded in a system.</w:t>
      </w:r>
    </w:p>
    <w:p w14:paraId="7A2BE3D0" w14:textId="2F2FCC9D" w:rsidR="00E65C30" w:rsidRPr="00684C52" w:rsidRDefault="00E65C30" w:rsidP="00AC52A8">
      <w:pPr>
        <w:pStyle w:val="Heading3"/>
        <w:spacing w:before="160"/>
      </w:pPr>
      <w:r w:rsidRPr="00684C52">
        <w:t xml:space="preserve">Transparency and ability to </w:t>
      </w:r>
      <w:r w:rsidR="00D04FF8">
        <w:t>explain decisions or outcomes</w:t>
      </w:r>
    </w:p>
    <w:p w14:paraId="377AEB0F" w14:textId="5FBD5234" w:rsidR="00B759BC" w:rsidRDefault="00D04FF8" w:rsidP="009F6E63">
      <w:pPr>
        <w:pStyle w:val="BodyText"/>
      </w:pPr>
      <w:r>
        <w:t xml:space="preserve">The transparency </w:t>
      </w:r>
      <w:r w:rsidR="00BD0E2E">
        <w:t xml:space="preserve">of </w:t>
      </w:r>
      <w:r>
        <w:t xml:space="preserve">the outcomes from </w:t>
      </w:r>
      <w:r w:rsidR="00F012B3">
        <w:t>ADM</w:t>
      </w:r>
      <w:r>
        <w:t xml:space="preserve"> or AI likely has implications for public trust and confidence in these technologies and for identification and correction of any unwarranted biases. The type of transparency </w:t>
      </w:r>
      <w:r w:rsidR="00BD0E2E">
        <w:t>available from</w:t>
      </w:r>
      <w:r>
        <w:t xml:space="preserve"> these systems may be different to what consumers are accustomed to from traditional systems for</w:t>
      </w:r>
      <w:r w:rsidR="003B6BC8">
        <w:t xml:space="preserve"> at least</w:t>
      </w:r>
      <w:r>
        <w:t xml:space="preserve"> three reasons.</w:t>
      </w:r>
    </w:p>
    <w:p w14:paraId="5F4FC7FC" w14:textId="19C6B3B3" w:rsidR="007202E8" w:rsidRDefault="00DD2EC5" w:rsidP="008A018A">
      <w:pPr>
        <w:pStyle w:val="BodyText"/>
      </w:pPr>
      <w:r>
        <w:t>First</w:t>
      </w:r>
      <w:r w:rsidR="00B759BC">
        <w:t>, machine learning based on neural networks relies on mathematical optimisation across many dimensions. This can pose challenges for explaining decisions or outcomes in the relatively simplistic way usually expected of decisions mad</w:t>
      </w:r>
      <w:r w:rsidR="008D4524">
        <w:t>e</w:t>
      </w:r>
      <w:r w:rsidR="00B759BC">
        <w:t xml:space="preserve"> using traditional techniques.</w:t>
      </w:r>
      <w:r w:rsidR="00B954F6">
        <w:t xml:space="preserve"> For example, hundreds of factors may be involved instead of the usual single-digit number of factors involved in decisions made according to established criteria.</w:t>
      </w:r>
    </w:p>
    <w:p w14:paraId="3CD5626A" w14:textId="5A31E2AE" w:rsidR="00B759BC" w:rsidRDefault="00DD2EC5" w:rsidP="009F6E63">
      <w:pPr>
        <w:pStyle w:val="BodyText"/>
      </w:pPr>
      <w:r>
        <w:t>S</w:t>
      </w:r>
      <w:r w:rsidR="00B759BC">
        <w:t>econd</w:t>
      </w:r>
      <w:r>
        <w:t>ly,</w:t>
      </w:r>
      <w:r w:rsidR="00B759BC">
        <w:t xml:space="preserve"> </w:t>
      </w:r>
      <w:r w:rsidR="003C6EA8">
        <w:t xml:space="preserve">even when relatively traditional </w:t>
      </w:r>
      <w:r w:rsidR="00F012B3">
        <w:t>ADM</w:t>
      </w:r>
      <w:r w:rsidR="003C6EA8">
        <w:t xml:space="preserve"> or AI systems are used, algorithms are written in a computer programming language that is accessible to those that do not know the language to only a limited degree. Accordingly, even full transparency may not provide individuals with a well-founded understating of how decisions are being made or why outcomes are occurring.</w:t>
      </w:r>
    </w:p>
    <w:p w14:paraId="6C2029F9" w14:textId="25E8C636" w:rsidR="003C6EA8" w:rsidRDefault="003C6EA8" w:rsidP="009F6E63">
      <w:pPr>
        <w:pStyle w:val="BodyText"/>
      </w:pPr>
      <w:r>
        <w:t>Finally, i</w:t>
      </w:r>
      <w:r w:rsidRPr="003C6EA8">
        <w:t>ntellectual property, commercial confidentiality and security considerations</w:t>
      </w:r>
      <w:r>
        <w:t xml:space="preserve"> can lead to an unwillingness on the part of users of </w:t>
      </w:r>
      <w:r w:rsidR="00F012B3">
        <w:t>ADM</w:t>
      </w:r>
      <w:r>
        <w:t xml:space="preserve"> or AI to share the details of how the relevant systems work.</w:t>
      </w:r>
    </w:p>
    <w:p w14:paraId="646D2D32" w14:textId="460F5C34" w:rsidR="003C6EA8" w:rsidRPr="00B759BC" w:rsidRDefault="003C6EA8" w:rsidP="009F6E63">
      <w:pPr>
        <w:pStyle w:val="BodyText"/>
      </w:pPr>
      <w:r>
        <w:t xml:space="preserve">There are differing opinions about the extent to which transparency of AI or </w:t>
      </w:r>
      <w:r w:rsidR="00F012B3">
        <w:t>ADM</w:t>
      </w:r>
      <w:r>
        <w:t xml:space="preserve"> is desirable. Some argue for full transparency, whilst others suggest that it is sufficient that decisions are capable of being explained. </w:t>
      </w:r>
      <w:r w:rsidR="00D04FF8">
        <w:t xml:space="preserve">A third point of view is that AI and </w:t>
      </w:r>
      <w:r w:rsidR="00F012B3">
        <w:t>ADM</w:t>
      </w:r>
      <w:r w:rsidR="00D04FF8">
        <w:t xml:space="preserve"> should not be held to a higher standard than applied to other decision making mechanisms, which also provide limited insights into the inner work</w:t>
      </w:r>
      <w:r w:rsidR="00AE7F09">
        <w:t>ings of how decisions are made.</w:t>
      </w:r>
    </w:p>
    <w:p w14:paraId="34F7AAF8" w14:textId="722B3804" w:rsidR="004F50E8" w:rsidRPr="009F6E63" w:rsidRDefault="00FF7F69" w:rsidP="008A018A">
      <w:pPr>
        <w:pStyle w:val="BodyText"/>
      </w:pPr>
      <w:r w:rsidRPr="00774A1D">
        <w:t xml:space="preserve">For government decision making, </w:t>
      </w:r>
      <w:r w:rsidR="00661EFF">
        <w:t xml:space="preserve">transparency is a central element of </w:t>
      </w:r>
      <w:r w:rsidR="00836A91">
        <w:t xml:space="preserve">ensuring </w:t>
      </w:r>
      <w:r w:rsidR="00661EFF">
        <w:t>accountability</w:t>
      </w:r>
      <w:r w:rsidR="00836A91">
        <w:t xml:space="preserve"> and promoting best</w:t>
      </w:r>
      <w:r w:rsidR="00A87A6E">
        <w:t xml:space="preserve"> </w:t>
      </w:r>
      <w:r w:rsidR="00836A91">
        <w:t>practice decision making</w:t>
      </w:r>
      <w:r w:rsidR="00661EFF">
        <w:t>.</w:t>
      </w:r>
      <w:r w:rsidR="00836A91">
        <w:t xml:space="preserve"> </w:t>
      </w:r>
      <w:r w:rsidR="002E2930">
        <w:t>A</w:t>
      </w:r>
      <w:r w:rsidR="00023293" w:rsidRPr="00684C52">
        <w:t>utomation</w:t>
      </w:r>
      <w:r w:rsidR="00023293" w:rsidRPr="00774A1D">
        <w:t xml:space="preserve"> of a decision does not alter any laws providing a right of review. </w:t>
      </w:r>
      <w:r w:rsidR="006D758E">
        <w:t xml:space="preserve">These decisions are subject </w:t>
      </w:r>
      <w:r w:rsidR="00023293" w:rsidRPr="00774A1D">
        <w:t xml:space="preserve">to </w:t>
      </w:r>
      <w:r w:rsidR="006D758E">
        <w:t xml:space="preserve">the same underlying administrative law principles of lawfulness, </w:t>
      </w:r>
      <w:r w:rsidR="00B44355">
        <w:t xml:space="preserve">procedural </w:t>
      </w:r>
      <w:r w:rsidR="006D758E">
        <w:t>fairness, rationality and transparency</w:t>
      </w:r>
      <w:r w:rsidR="00023293" w:rsidRPr="00684C52">
        <w:t xml:space="preserve">. </w:t>
      </w:r>
      <w:r w:rsidR="002E2930">
        <w:t>When a government decision affects the rights and interests of an individual, an individual should be able to challenge that decision</w:t>
      </w:r>
      <w:r w:rsidR="002E2930" w:rsidRPr="00836A91">
        <w:t>.</w:t>
      </w:r>
      <w:r w:rsidR="002E2930">
        <w:t xml:space="preserve"> Transparency ensures those who are subject to a government decision have the information necessary to seek review. </w:t>
      </w:r>
      <w:r w:rsidR="006A7440">
        <w:t xml:space="preserve">Accordingly, </w:t>
      </w:r>
      <w:r w:rsidR="00175A24">
        <w:t>government</w:t>
      </w:r>
      <w:r w:rsidR="00023293" w:rsidRPr="00774A1D">
        <w:t xml:space="preserve"> decisions made by automated processes must be capable of being explained, at least to the level of which factors were considered and how consideration of those </w:t>
      </w:r>
      <w:r w:rsidR="00023293" w:rsidRPr="00774A1D">
        <w:lastRenderedPageBreak/>
        <w:t xml:space="preserve">factors were taken into </w:t>
      </w:r>
      <w:r w:rsidR="00023293" w:rsidRPr="00EB0A23">
        <w:t>account in reaching a decision.</w:t>
      </w:r>
      <w:r w:rsidR="00F729B0">
        <w:t xml:space="preserve"> </w:t>
      </w:r>
      <w:r w:rsidR="00886ADE">
        <w:t>A</w:t>
      </w:r>
      <w:r w:rsidR="00175A24">
        <w:t xml:space="preserve">s </w:t>
      </w:r>
      <w:r w:rsidR="00F012B3">
        <w:t>AI</w:t>
      </w:r>
      <w:r w:rsidR="00175A24">
        <w:t xml:space="preserve"> systems become increasingly complex and difficult to understand</w:t>
      </w:r>
      <w:r w:rsidR="00886ADE">
        <w:t xml:space="preserve"> this may present additional barriers to transparency.</w:t>
      </w:r>
    </w:p>
    <w:p w14:paraId="346EEA10" w14:textId="61862B72" w:rsidR="002071D2" w:rsidRDefault="002071D2" w:rsidP="00684C52">
      <w:pPr>
        <w:pStyle w:val="Heading3"/>
      </w:pPr>
      <w:r>
        <w:t>Exercise of discretion</w:t>
      </w:r>
    </w:p>
    <w:p w14:paraId="27BDF59B" w14:textId="665B5BE3" w:rsidR="00FB378F" w:rsidRDefault="000A2D76" w:rsidP="008A018A">
      <w:pPr>
        <w:pStyle w:val="BodyText"/>
      </w:pPr>
      <w:r>
        <w:t xml:space="preserve">Commonwealth laws </w:t>
      </w:r>
      <w:r w:rsidR="00DB48E6">
        <w:t>frequently</w:t>
      </w:r>
      <w:r>
        <w:t xml:space="preserve"> allow a decision maker to apply disc</w:t>
      </w:r>
      <w:r w:rsidR="00F95E20">
        <w:t xml:space="preserve">retion to a decision. </w:t>
      </w:r>
      <w:r w:rsidR="00FB378F">
        <w:t xml:space="preserve">Similarly, decision-making in the private sphere often involve a degree of discretion – for example, to grant a person a loan or make an offer of employment. </w:t>
      </w:r>
      <w:r w:rsidR="00AB6674">
        <w:t xml:space="preserve">Discretion is sometimes required to ensure fair outcomes when rigid application of a rule could </w:t>
      </w:r>
      <w:r w:rsidR="00FB378F">
        <w:t xml:space="preserve">otherwise </w:t>
      </w:r>
      <w:r w:rsidR="00AB6674">
        <w:t>ignore strong evidence that should lead to a different outcome.</w:t>
      </w:r>
    </w:p>
    <w:p w14:paraId="60B13838" w14:textId="7F382AD4" w:rsidR="00AB6674" w:rsidRDefault="00FB378F" w:rsidP="008A018A">
      <w:pPr>
        <w:pStyle w:val="BodyText"/>
      </w:pPr>
      <w:r>
        <w:t xml:space="preserve">Discretion often requires </w:t>
      </w:r>
      <w:r w:rsidR="000A2D76">
        <w:t>a degree of judgment to weigh up a number of factors that contribute to a decision. It might also occur where a decision maker is offered a number of options.</w:t>
      </w:r>
      <w:r>
        <w:t xml:space="preserve"> The process by which human decision makers sometimes exercise discretion has been called </w:t>
      </w:r>
      <w:r w:rsidR="00775C2E">
        <w:t>‘instinctive</w:t>
      </w:r>
      <w:r>
        <w:t xml:space="preserve"> synthesis</w:t>
      </w:r>
      <w:r w:rsidR="00775C2E">
        <w:t>’ by the Courts.</w:t>
      </w:r>
    </w:p>
    <w:p w14:paraId="286BD20B" w14:textId="6CAE2624" w:rsidR="00775C2E" w:rsidRDefault="00AB6674" w:rsidP="008A018A">
      <w:pPr>
        <w:pStyle w:val="BodyText"/>
      </w:pPr>
      <w:r>
        <w:t xml:space="preserve">Machines used to automate decisions </w:t>
      </w:r>
      <w:r w:rsidR="00DB48E6">
        <w:t xml:space="preserve">cannot currently conduct an instinctive synthesis in the same way that a human mind can. </w:t>
      </w:r>
      <w:r w:rsidR="0097012D">
        <w:t>Machines</w:t>
      </w:r>
      <w:r w:rsidR="00DB48E6">
        <w:t xml:space="preserve"> can take into account numerous relevant considerations, apply complex weightings to various relevant factors</w:t>
      </w:r>
      <w:r w:rsidR="006A7B61">
        <w:t xml:space="preserve"> and potentially learn from situations previously encountered</w:t>
      </w:r>
      <w:r w:rsidR="0097012D">
        <w:t xml:space="preserve">. However </w:t>
      </w:r>
      <w:r w:rsidR="00DB48E6">
        <w:t>these considerations</w:t>
      </w:r>
      <w:r w:rsidR="006A7B61">
        <w:t>,</w:t>
      </w:r>
      <w:r w:rsidR="00DB48E6">
        <w:t xml:space="preserve"> weightings </w:t>
      </w:r>
      <w:r w:rsidR="006A7B61">
        <w:t>and area</w:t>
      </w:r>
      <w:r w:rsidR="006D117C">
        <w:t xml:space="preserve">s where machine learning might be </w:t>
      </w:r>
      <w:r w:rsidR="0097012D">
        <w:t>permissable</w:t>
      </w:r>
      <w:r w:rsidR="006A7B61">
        <w:t xml:space="preserve"> </w:t>
      </w:r>
      <w:r w:rsidR="00DB48E6">
        <w:t>will need to be pred</w:t>
      </w:r>
      <w:r w:rsidR="006A7B61">
        <w:t>icted and programmed by those operating the system.</w:t>
      </w:r>
      <w:r w:rsidR="00DB48E6">
        <w:t xml:space="preserve"> </w:t>
      </w:r>
      <w:r>
        <w:t>Automation is generally more straightforward when strict rules are to be applied.</w:t>
      </w:r>
    </w:p>
    <w:p w14:paraId="4E22234A" w14:textId="4C01AF3A" w:rsidR="007565F6" w:rsidRDefault="00775C2E" w:rsidP="008A018A">
      <w:pPr>
        <w:pStyle w:val="BodyText"/>
      </w:pPr>
      <w:r>
        <w:t>The difficulty of applying discretion through automation may present policy makers with</w:t>
      </w:r>
      <w:r w:rsidR="00CE0487">
        <w:t xml:space="preserve"> </w:t>
      </w:r>
      <w:r>
        <w:t>a trade-off between efficiency and fairness. Regulation by simple rules without discretion may be ea</w:t>
      </w:r>
      <w:r w:rsidR="00984BA5">
        <w:t xml:space="preserve">sier to automate, but </w:t>
      </w:r>
      <w:r w:rsidR="0082332F">
        <w:t>novel c</w:t>
      </w:r>
      <w:r w:rsidR="00984BA5">
        <w:t>ircumstances</w:t>
      </w:r>
      <w:r>
        <w:t xml:space="preserve"> may be more difficult to accommodate. </w:t>
      </w:r>
      <w:r w:rsidR="0079444D">
        <w:t>Prioritising efficiency over fairness may undermine public trust in automated decisions which could impede the uptake of these technologies</w:t>
      </w:r>
      <w:r w:rsidR="003462C8">
        <w:t xml:space="preserve">. </w:t>
      </w:r>
      <w:r w:rsidR="000415E2" w:rsidRPr="000415E2">
        <w:t>In particular, limiting discretion to automate more government decisions would need to be carefully considered given the importance of accountability, fairness, rationality and transparency in government decision-making</w:t>
      </w:r>
      <w:r w:rsidR="000415E2">
        <w:t xml:space="preserve">. </w:t>
      </w:r>
      <w:r w:rsidR="003462C8">
        <w:t>On the other hand, more timely decisions could improve public trust and confidence, as sometimes delays in decision making impose considerable costs on consumers or businesses.</w:t>
      </w:r>
      <w:r w:rsidR="003F1EAD">
        <w:t xml:space="preserve"> </w:t>
      </w:r>
      <w:r w:rsidR="0079444D">
        <w:t xml:space="preserve">In circumstances where discretion is integral for a particular decision, such as determining whether a particular action is in the public or national interest, automation will </w:t>
      </w:r>
      <w:r w:rsidR="00AF1AE1">
        <w:t>rarely</w:t>
      </w:r>
      <w:r w:rsidR="0079444D">
        <w:t xml:space="preserve"> be a suitable solution</w:t>
      </w:r>
      <w:r w:rsidR="00434004">
        <w:t>.</w:t>
      </w:r>
    </w:p>
    <w:p w14:paraId="0F8594BC" w14:textId="77777777" w:rsidR="00027782" w:rsidRDefault="00027782" w:rsidP="00027782">
      <w:pPr>
        <w:pStyle w:val="Heading3"/>
      </w:pPr>
      <w:r>
        <w:t>Privacy</w:t>
      </w:r>
    </w:p>
    <w:p w14:paraId="1131F747" w14:textId="49067FC2" w:rsidR="00E85C1A" w:rsidRDefault="00E85C1A" w:rsidP="008A018A">
      <w:pPr>
        <w:pStyle w:val="BodyText"/>
      </w:pPr>
      <w:r>
        <w:t xml:space="preserve">Personal information </w:t>
      </w:r>
      <w:r w:rsidR="005E5C2E">
        <w:t xml:space="preserve">is </w:t>
      </w:r>
      <w:r>
        <w:t xml:space="preserve">regularly </w:t>
      </w:r>
      <w:r w:rsidR="00C80492">
        <w:t>used in</w:t>
      </w:r>
      <w:r>
        <w:t xml:space="preserve"> AI and </w:t>
      </w:r>
      <w:r w:rsidR="00FA4DB2">
        <w:t>ADM</w:t>
      </w:r>
      <w:r>
        <w:t xml:space="preserve"> systems across a range of sectors.</w:t>
      </w:r>
      <w:r w:rsidR="00A1156F">
        <w:t xml:space="preserve"> </w:t>
      </w:r>
      <w:r>
        <w:t>For example</w:t>
      </w:r>
      <w:r w:rsidR="00E6267A">
        <w:t>,</w:t>
      </w:r>
      <w:r w:rsidR="00A1156F">
        <w:t xml:space="preserve"> </w:t>
      </w:r>
      <w:r>
        <w:t xml:space="preserve">an </w:t>
      </w:r>
      <w:r w:rsidR="00FA4DB2">
        <w:t xml:space="preserve">ADM </w:t>
      </w:r>
      <w:r>
        <w:t xml:space="preserve">system </w:t>
      </w:r>
      <w:r w:rsidR="00A1156F">
        <w:t>which determines</w:t>
      </w:r>
      <w:r>
        <w:t xml:space="preserve"> loan </w:t>
      </w:r>
      <w:r w:rsidR="00A1156F">
        <w:t xml:space="preserve">applications could </w:t>
      </w:r>
      <w:r>
        <w:t>collect</w:t>
      </w:r>
      <w:r w:rsidR="00A1156F">
        <w:t xml:space="preserve"> personal </w:t>
      </w:r>
      <w:r>
        <w:t xml:space="preserve">information </w:t>
      </w:r>
      <w:r w:rsidR="00A1156F">
        <w:t>from an</w:t>
      </w:r>
      <w:r>
        <w:t xml:space="preserve"> applicant</w:t>
      </w:r>
      <w:r w:rsidR="00914FF4">
        <w:t>’s</w:t>
      </w:r>
      <w:r>
        <w:t xml:space="preserve"> </w:t>
      </w:r>
      <w:r w:rsidR="00A1156F">
        <w:t xml:space="preserve">use of that </w:t>
      </w:r>
      <w:r w:rsidR="00FC11FB">
        <w:t>system</w:t>
      </w:r>
      <w:r w:rsidR="00A1156F">
        <w:t xml:space="preserve"> along with other </w:t>
      </w:r>
      <w:r>
        <w:t xml:space="preserve">de-identified information about other applicants’ circumstances </w:t>
      </w:r>
      <w:r w:rsidR="00A1156F">
        <w:t xml:space="preserve">to reach a </w:t>
      </w:r>
      <w:r w:rsidR="00914FF4">
        <w:t>decision</w:t>
      </w:r>
      <w:r w:rsidR="00A1156F">
        <w:t xml:space="preserve"> about whether to grant the applicant a loan.</w:t>
      </w:r>
    </w:p>
    <w:p w14:paraId="10EB6ED1" w14:textId="36A9C1CC" w:rsidR="00A1156F" w:rsidRDefault="00FA4DB2" w:rsidP="008A018A">
      <w:pPr>
        <w:pStyle w:val="BodyText"/>
      </w:pPr>
      <w:r>
        <w:t>ADM</w:t>
      </w:r>
      <w:r w:rsidR="00A1156F">
        <w:t xml:space="preserve"> systems can have significant impacts on privacy including the collation of data about individuals including by inference and decision</w:t>
      </w:r>
      <w:r w:rsidR="00914FF4">
        <w:noBreakHyphen/>
      </w:r>
      <w:r w:rsidR="00A1156F">
        <w:t>making based on personal inform</w:t>
      </w:r>
      <w:r w:rsidR="00EA54CE">
        <w:t>ation that may not be accurate.</w:t>
      </w:r>
    </w:p>
    <w:p w14:paraId="57B7D80D" w14:textId="0FF98817" w:rsidR="00E85C1A" w:rsidRDefault="00E6267A" w:rsidP="008A018A">
      <w:pPr>
        <w:pStyle w:val="BodyText"/>
      </w:pPr>
      <w:r>
        <w:t xml:space="preserve">Personal information must be collected, used and disclosed in accordance with </w:t>
      </w:r>
      <w:r w:rsidR="00E85C1A">
        <w:t xml:space="preserve">13 technology-neutral Australian Privacy Principles (APPs) </w:t>
      </w:r>
      <w:r>
        <w:t xml:space="preserve">in the Privacy Act. The role and scope of privacy law in relation to </w:t>
      </w:r>
      <w:r w:rsidR="00FA4DB2">
        <w:t>ADM</w:t>
      </w:r>
      <w:r>
        <w:t xml:space="preserve"> which relies on personal information is being expanded in some overseas jurisidictions.</w:t>
      </w:r>
    </w:p>
    <w:p w14:paraId="2A936D14" w14:textId="797E10E0" w:rsidR="00E300CB" w:rsidRDefault="00E85C1A" w:rsidP="00E300CB">
      <w:pPr>
        <w:pStyle w:val="BodyText"/>
      </w:pPr>
      <w:r>
        <w:t>The Attorney-General’s Department’s is currently considering whether any changes to the Privacy Act are required to build trust in the increasing use of AI</w:t>
      </w:r>
      <w:r w:rsidR="00EA54CE">
        <w:t xml:space="preserve"> and </w:t>
      </w:r>
      <w:r w:rsidR="00FA4DB2">
        <w:t>ADM</w:t>
      </w:r>
      <w:r w:rsidR="00EA54CE">
        <w:t>.</w:t>
      </w:r>
    </w:p>
    <w:p w14:paraId="5152B53D" w14:textId="083A63D4" w:rsidR="00AC52A8" w:rsidRDefault="00AC52A8" w:rsidP="00E300CB">
      <w:pPr>
        <w:pStyle w:val="Heading2"/>
      </w:pPr>
      <w:r>
        <w:t xml:space="preserve">How does this align with the Government’s </w:t>
      </w:r>
      <w:r w:rsidR="009A7E60">
        <w:t>digital economy vision</w:t>
      </w:r>
      <w:r>
        <w:t>?</w:t>
      </w:r>
    </w:p>
    <w:p w14:paraId="18C0E796" w14:textId="795BEDD5" w:rsidR="009F4818" w:rsidRDefault="009F4818" w:rsidP="009F4818">
      <w:pPr>
        <w:pStyle w:val="BodyText"/>
      </w:pPr>
      <w:r>
        <w:t xml:space="preserve">The Government’s vision is for Australia to be a leading digital economy and society by 2030. </w:t>
      </w:r>
      <w:r w:rsidR="00BD73F2" w:rsidRPr="00FA4DB2">
        <w:t xml:space="preserve">The </w:t>
      </w:r>
      <w:r w:rsidR="00EE2CED">
        <w:t>Digital Economy Strateg</w:t>
      </w:r>
      <w:r w:rsidR="009A7E60" w:rsidRPr="00FA4DB2">
        <w:t xml:space="preserve">y supports this vision through a range of </w:t>
      </w:r>
      <w:r w:rsidR="00BD73F2" w:rsidRPr="00FA4DB2">
        <w:t>policies organised under three pillars:</w:t>
      </w:r>
    </w:p>
    <w:p w14:paraId="7A6B6397" w14:textId="06522E82" w:rsidR="00BD73F2" w:rsidRDefault="000D1A7F" w:rsidP="00FB3C5D">
      <w:pPr>
        <w:pStyle w:val="BodyText"/>
        <w:numPr>
          <w:ilvl w:val="0"/>
          <w:numId w:val="9"/>
        </w:numPr>
      </w:pPr>
      <w:r>
        <w:rPr>
          <w:b/>
        </w:rPr>
        <w:t>Right f</w:t>
      </w:r>
      <w:r w:rsidR="00BD73F2" w:rsidRPr="00F21955">
        <w:rPr>
          <w:b/>
        </w:rPr>
        <w:t>oundations to grow the digital economy</w:t>
      </w:r>
      <w:r w:rsidR="00BD73F2">
        <w:t>:</w:t>
      </w:r>
      <w:r w:rsidR="00BD73F2" w:rsidRPr="00BD73F2">
        <w:t xml:space="preserve"> </w:t>
      </w:r>
      <w:r w:rsidR="00BD73F2">
        <w:t>putting in place the foundations that enable economic growth and prosperity.</w:t>
      </w:r>
    </w:p>
    <w:p w14:paraId="507F5BAA" w14:textId="7BB094EF" w:rsidR="00BD73F2" w:rsidRDefault="004358A5" w:rsidP="00FB3C5D">
      <w:pPr>
        <w:pStyle w:val="BodyText"/>
        <w:numPr>
          <w:ilvl w:val="0"/>
          <w:numId w:val="9"/>
        </w:numPr>
      </w:pPr>
      <w:r w:rsidRPr="004358A5">
        <w:rPr>
          <w:b/>
        </w:rPr>
        <w:lastRenderedPageBreak/>
        <w:t xml:space="preserve">Building </w:t>
      </w:r>
      <w:r>
        <w:rPr>
          <w:b/>
        </w:rPr>
        <w:t>c</w:t>
      </w:r>
      <w:r w:rsidR="00BD73F2" w:rsidRPr="00F21955">
        <w:rPr>
          <w:b/>
        </w:rPr>
        <w:t>apabilities in emerging technologies</w:t>
      </w:r>
      <w:r w:rsidR="00BD73F2">
        <w:t>: Building our capabilities in the emerging technologies we know today and preparing for others we cannot imagine now.</w:t>
      </w:r>
    </w:p>
    <w:p w14:paraId="31B4A9E9" w14:textId="29EFE1D1" w:rsidR="00BD73F2" w:rsidRDefault="004358A5" w:rsidP="00FB3C5D">
      <w:pPr>
        <w:pStyle w:val="BodyText"/>
        <w:numPr>
          <w:ilvl w:val="0"/>
          <w:numId w:val="9"/>
        </w:numPr>
      </w:pPr>
      <w:r w:rsidRPr="004358A5">
        <w:rPr>
          <w:b/>
        </w:rPr>
        <w:t>Lif</w:t>
      </w:r>
      <w:r>
        <w:rPr>
          <w:b/>
        </w:rPr>
        <w:t>ti</w:t>
      </w:r>
      <w:r w:rsidR="00BD73F2" w:rsidRPr="00F21955">
        <w:rPr>
          <w:b/>
        </w:rPr>
        <w:t>ng our ambition</w:t>
      </w:r>
      <w:r w:rsidR="00BD73F2">
        <w:t xml:space="preserve"> – Digital Growth priorities:  Identifying the key areas for collaboration and strategic investment across the economy to support digital growth, jobs and investment.</w:t>
      </w:r>
    </w:p>
    <w:p w14:paraId="23E5C517" w14:textId="5FA828F0" w:rsidR="00BD73F2" w:rsidRDefault="004358A5" w:rsidP="00BD73F2">
      <w:pPr>
        <w:pStyle w:val="BodyText"/>
      </w:pPr>
      <w:r>
        <w:t>Positioning Australia as a leader in digital economy regulation –</w:t>
      </w:r>
      <w:r w:rsidR="00F012B3">
        <w:t xml:space="preserve"> </w:t>
      </w:r>
      <w:r>
        <w:t xml:space="preserve">starting with </w:t>
      </w:r>
      <w:r w:rsidR="00F012B3">
        <w:t>AI</w:t>
      </w:r>
      <w:r>
        <w:t xml:space="preserve"> and </w:t>
      </w:r>
      <w:r w:rsidR="00F012B3">
        <w:t>ADM</w:t>
      </w:r>
      <w:r>
        <w:t xml:space="preserve"> –</w:t>
      </w:r>
      <w:r w:rsidR="009373CD">
        <w:t xml:space="preserve"> will ensure we have strong foundations through modern regulatory settings and systems and build trust, security and confidence in these new technologies</w:t>
      </w:r>
      <w:r>
        <w:t xml:space="preserve">. Australia has a burgeoning ecosystem of researchers, investors, innovators and service providers who are working hard to develop </w:t>
      </w:r>
      <w:r w:rsidR="00F012B3">
        <w:t xml:space="preserve">AI </w:t>
      </w:r>
      <w:r>
        <w:t xml:space="preserve">and </w:t>
      </w:r>
      <w:r w:rsidR="00F012B3">
        <w:t>ADM</w:t>
      </w:r>
      <w:r w:rsidR="00DE5984">
        <w:t xml:space="preserve"> systems</w:t>
      </w:r>
      <w:r>
        <w:t xml:space="preserve">. </w:t>
      </w:r>
      <w:r w:rsidR="003D4022">
        <w:t>Positioning Australia as a leader in digital economy regulation will ensure that they are not discouraged or frustrated by out-of-date law</w:t>
      </w:r>
      <w:r w:rsidR="009373CD">
        <w:t>s, aiding the development of Australia’s capabilities in emerging technologies</w:t>
      </w:r>
      <w:r w:rsidR="0011541A">
        <w:t>.</w:t>
      </w:r>
      <w:r w:rsidR="00996FF9">
        <w:t xml:space="preserve"> </w:t>
      </w:r>
      <w:r w:rsidR="00996FF9" w:rsidRPr="00996FF9">
        <w:t>This initiative, like the Government’s Deregulation Agenda, is focused on ensuring good regulation and improving interactions with business.</w:t>
      </w:r>
    </w:p>
    <w:p w14:paraId="25C89D48" w14:textId="05527622" w:rsidR="001B12C5" w:rsidRDefault="003D4022" w:rsidP="00673665">
      <w:pPr>
        <w:pStyle w:val="BodyText"/>
      </w:pPr>
      <w:r>
        <w:t xml:space="preserve">The Government’s AI action plan also set goals of making Australia a global leader in </w:t>
      </w:r>
      <w:r w:rsidR="005227CF">
        <w:t xml:space="preserve">responsible and inclusive AI and creating an </w:t>
      </w:r>
      <w:r w:rsidR="005227CF" w:rsidRPr="005227CF">
        <w:t>environment to grow and attract the world’s best AI talent</w:t>
      </w:r>
      <w:r w:rsidR="005227CF">
        <w:t>. Far too often, talented Australians have been forced to leave Australia to pursue their passions in countries with more advanced technology or other industries. Combined with other elements of the Digital Economy Strategy – including the Government’s $1 billion investment in skills through the JobTrainer Fund and</w:t>
      </w:r>
      <w:r w:rsidR="005227CF" w:rsidRPr="005227CF">
        <w:t xml:space="preserve"> Digital Skills Organisation –</w:t>
      </w:r>
      <w:r w:rsidR="005227CF">
        <w:t xml:space="preserve"> making Australia a leader in digital economy regulation will help to attract talent to Australia and keep the best home grown talent in Australia.</w:t>
      </w:r>
    </w:p>
    <w:p w14:paraId="478AAEFF" w14:textId="77777777" w:rsidR="00673665" w:rsidRPr="00673665" w:rsidRDefault="00673665" w:rsidP="00673665">
      <w:pPr>
        <w:pStyle w:val="BodyText"/>
      </w:pPr>
    </w:p>
    <w:p w14:paraId="00973297" w14:textId="77777777" w:rsidR="00546638" w:rsidRDefault="00546638">
      <w:pPr>
        <w:spacing w:after="0" w:line="240" w:lineRule="auto"/>
        <w:rPr>
          <w:rFonts w:ascii="Century Gothic" w:hAnsi="Century Gothic"/>
          <w:b/>
          <w:color w:val="3F88C5"/>
          <w:sz w:val="32"/>
          <w:szCs w:val="60"/>
        </w:rPr>
      </w:pPr>
      <w:r>
        <w:br w:type="page"/>
      </w:r>
    </w:p>
    <w:p w14:paraId="418A0109" w14:textId="7C3B0E0E" w:rsidR="007C07C5" w:rsidRDefault="00C10655" w:rsidP="008A018A">
      <w:pPr>
        <w:pStyle w:val="Heading2"/>
      </w:pPr>
      <w:r>
        <w:lastRenderedPageBreak/>
        <w:t>Our questions for you</w:t>
      </w:r>
    </w:p>
    <w:p w14:paraId="7FE20EF7" w14:textId="5E64B6F2" w:rsidR="007C07C5" w:rsidRDefault="007C07C5" w:rsidP="00423E2D">
      <w:pPr>
        <w:pStyle w:val="BodyText"/>
        <w:numPr>
          <w:ilvl w:val="0"/>
          <w:numId w:val="24"/>
        </w:numPr>
      </w:pPr>
      <w:r>
        <w:t xml:space="preserve">What are the most significant regulatory barriers to achieving the potential offered by </w:t>
      </w:r>
      <w:r w:rsidR="00F012B3">
        <w:t>AI</w:t>
      </w:r>
      <w:r w:rsidR="00F012B3" w:rsidDel="00F012B3">
        <w:t xml:space="preserve"> </w:t>
      </w:r>
      <w:r>
        <w:t xml:space="preserve">and </w:t>
      </w:r>
      <w:r w:rsidR="00F012B3">
        <w:t>ADM</w:t>
      </w:r>
      <w:r>
        <w:t>? How can those barriers be overcome?</w:t>
      </w:r>
    </w:p>
    <w:p w14:paraId="02178220" w14:textId="575A570C" w:rsidR="0042544A" w:rsidRDefault="0042544A" w:rsidP="00423E2D">
      <w:pPr>
        <w:pStyle w:val="BodyText"/>
        <w:numPr>
          <w:ilvl w:val="0"/>
          <w:numId w:val="24"/>
        </w:numPr>
      </w:pPr>
      <w:r>
        <w:t xml:space="preserve">Are there specific examples of regulatory overlap or duplication that create a barrier to the adoption of AI or </w:t>
      </w:r>
      <w:r w:rsidR="00F012B3">
        <w:t>ADM</w:t>
      </w:r>
      <w:r>
        <w:t>? If so, how could that overlap or duplication be addressed?</w:t>
      </w:r>
    </w:p>
    <w:p w14:paraId="1E650435" w14:textId="1B0C4CFE" w:rsidR="007C07C5" w:rsidRDefault="007C07C5" w:rsidP="00423E2D">
      <w:pPr>
        <w:pStyle w:val="BodyText"/>
        <w:numPr>
          <w:ilvl w:val="0"/>
          <w:numId w:val="24"/>
        </w:numPr>
      </w:pPr>
      <w:r>
        <w:t xml:space="preserve">What specific regulatory changes could the Commonwealth implement to promote increased adoption of </w:t>
      </w:r>
      <w:r w:rsidR="00F012B3">
        <w:t>AI</w:t>
      </w:r>
      <w:r>
        <w:t xml:space="preserve"> and </w:t>
      </w:r>
      <w:r w:rsidR="00F012B3">
        <w:t>ADM</w:t>
      </w:r>
      <w:r>
        <w:t>? What are the costs and benefits (in general terms) of any suggested policy change?</w:t>
      </w:r>
    </w:p>
    <w:p w14:paraId="67D02EB5" w14:textId="1BE2DFA1" w:rsidR="006F5660" w:rsidRDefault="006F5660" w:rsidP="00423E2D">
      <w:pPr>
        <w:pStyle w:val="BodyText"/>
        <w:numPr>
          <w:ilvl w:val="0"/>
          <w:numId w:val="24"/>
        </w:numPr>
      </w:pPr>
      <w:r>
        <w:t xml:space="preserve">Are there specific examples where regulations have limited opportunities to innovate through the adoption of </w:t>
      </w:r>
      <w:r w:rsidR="00F012B3">
        <w:t>AI</w:t>
      </w:r>
      <w:r>
        <w:t xml:space="preserve"> or </w:t>
      </w:r>
      <w:r w:rsidR="00F012B3">
        <w:t>ADM</w:t>
      </w:r>
      <w:r>
        <w:t>?</w:t>
      </w:r>
    </w:p>
    <w:p w14:paraId="53771C06" w14:textId="6D59CD69" w:rsidR="001A3497" w:rsidRDefault="001A3497" w:rsidP="00423E2D">
      <w:pPr>
        <w:pStyle w:val="BodyText"/>
        <w:numPr>
          <w:ilvl w:val="0"/>
          <w:numId w:val="24"/>
        </w:numPr>
      </w:pPr>
      <w:r>
        <w:t xml:space="preserve">Are there opportunities to make regulation more technology neutral, so that it will more apply more appropriately to </w:t>
      </w:r>
      <w:r w:rsidR="00F012B3">
        <w:t>AI</w:t>
      </w:r>
      <w:r>
        <w:t xml:space="preserve">, </w:t>
      </w:r>
      <w:r w:rsidR="00F012B3">
        <w:t>ADM</w:t>
      </w:r>
      <w:r>
        <w:t xml:space="preserve"> and future changes to technology?</w:t>
      </w:r>
    </w:p>
    <w:p w14:paraId="1B6EB9C0" w14:textId="2E1670FF" w:rsidR="002E50AD" w:rsidRDefault="002E50AD" w:rsidP="00423E2D">
      <w:pPr>
        <w:pStyle w:val="BodyText"/>
        <w:numPr>
          <w:ilvl w:val="0"/>
          <w:numId w:val="24"/>
        </w:numPr>
      </w:pPr>
      <w:r>
        <w:t xml:space="preserve">Are there actions that regulators </w:t>
      </w:r>
      <w:r w:rsidR="009373CD">
        <w:t xml:space="preserve">could </w:t>
      </w:r>
      <w:r>
        <w:t xml:space="preserve">be taking to facilitate the adoption of </w:t>
      </w:r>
      <w:r w:rsidR="00F012B3">
        <w:t>AI</w:t>
      </w:r>
      <w:r>
        <w:t xml:space="preserve"> and </w:t>
      </w:r>
      <w:r w:rsidR="00F012B3">
        <w:t>ADM</w:t>
      </w:r>
      <w:r>
        <w:t xml:space="preserve">? </w:t>
      </w:r>
    </w:p>
    <w:p w14:paraId="123E67A4" w14:textId="79857EA1" w:rsidR="007C07C5" w:rsidRDefault="007C07C5" w:rsidP="00423E2D">
      <w:pPr>
        <w:pStyle w:val="BodyText"/>
        <w:numPr>
          <w:ilvl w:val="0"/>
          <w:numId w:val="24"/>
        </w:numPr>
      </w:pPr>
      <w:r>
        <w:t>Is there a need for</w:t>
      </w:r>
      <w:r w:rsidR="00372BEA">
        <w:t xml:space="preserve"> new regulation or guidance </w:t>
      </w:r>
      <w:r>
        <w:t xml:space="preserve">to minimise existing and emerging risks of adopting </w:t>
      </w:r>
      <w:r w:rsidR="00F012B3">
        <w:t xml:space="preserve">AI </w:t>
      </w:r>
      <w:r>
        <w:t xml:space="preserve">and </w:t>
      </w:r>
      <w:r w:rsidR="00F012B3">
        <w:t>ADM</w:t>
      </w:r>
      <w:r>
        <w:t>?</w:t>
      </w:r>
    </w:p>
    <w:p w14:paraId="6FB26A26" w14:textId="25D669FC" w:rsidR="00423E2D" w:rsidRDefault="007C07C5" w:rsidP="00966867">
      <w:pPr>
        <w:pStyle w:val="BodyText"/>
        <w:numPr>
          <w:ilvl w:val="0"/>
          <w:numId w:val="24"/>
        </w:numPr>
      </w:pPr>
      <w:r>
        <w:t>Would increased automation of decision making have adverse implications for vulnerable groups? How could any adverse implications be ameliorated?</w:t>
      </w:r>
    </w:p>
    <w:p w14:paraId="3D3B3C89" w14:textId="6DE622D2" w:rsidR="00423E2D" w:rsidRDefault="007C07C5" w:rsidP="00966867">
      <w:pPr>
        <w:pStyle w:val="BodyText"/>
        <w:numPr>
          <w:ilvl w:val="0"/>
          <w:numId w:val="24"/>
        </w:numPr>
      </w:pPr>
      <w:r>
        <w:t xml:space="preserve">Are there </w:t>
      </w:r>
      <w:r w:rsidR="009373CD">
        <w:t xml:space="preserve">specific </w:t>
      </w:r>
      <w:r>
        <w:t xml:space="preserve">circumstances in which AI or </w:t>
      </w:r>
      <w:r w:rsidR="00F012B3">
        <w:t>ADM</w:t>
      </w:r>
      <w:r>
        <w:t xml:space="preserve"> </w:t>
      </w:r>
      <w:r w:rsidR="00C97564">
        <w:t>are not appropriate</w:t>
      </w:r>
      <w:r w:rsidR="009373CD">
        <w:t>?</w:t>
      </w:r>
      <w:r w:rsidR="00423E2D">
        <w:t xml:space="preserve"> </w:t>
      </w:r>
    </w:p>
    <w:p w14:paraId="5A950DAE" w14:textId="0DED66D6" w:rsidR="00423E2D" w:rsidRDefault="00423E2D" w:rsidP="00966867">
      <w:pPr>
        <w:pStyle w:val="BodyText"/>
        <w:numPr>
          <w:ilvl w:val="0"/>
          <w:numId w:val="24"/>
        </w:numPr>
      </w:pPr>
      <w:r w:rsidRPr="00423E2D">
        <w:t>Are there international policy measures, legal frameworks or proposals on AI or ADM that should be considered for adoption in Australia? Is consistency or interoperability with foreign approaches desirable?</w:t>
      </w:r>
    </w:p>
    <w:p w14:paraId="16BCEB25" w14:textId="77777777" w:rsidR="00546638" w:rsidRDefault="00546638">
      <w:pPr>
        <w:spacing w:after="0" w:line="240" w:lineRule="auto"/>
        <w:rPr>
          <w:rFonts w:ascii="Century Gothic" w:hAnsi="Century Gothic"/>
          <w:b/>
          <w:color w:val="3F88C5"/>
          <w:sz w:val="32"/>
          <w:szCs w:val="60"/>
        </w:rPr>
      </w:pPr>
      <w:r>
        <w:br w:type="page"/>
      </w:r>
    </w:p>
    <w:p w14:paraId="58469C4A" w14:textId="5FCEAC82" w:rsidR="00C10655" w:rsidRDefault="00C3518F" w:rsidP="008A018A">
      <w:pPr>
        <w:pStyle w:val="Heading2"/>
      </w:pPr>
      <w:r>
        <w:lastRenderedPageBreak/>
        <w:t>Further reading</w:t>
      </w:r>
    </w:p>
    <w:p w14:paraId="256E1F7B" w14:textId="4CDD6965" w:rsidR="00C3518F" w:rsidRDefault="00C3518F" w:rsidP="00C3518F">
      <w:pPr>
        <w:pStyle w:val="BodyText"/>
      </w:pPr>
      <w:r>
        <w:t xml:space="preserve">Australian Human Rights Commission (2021) </w:t>
      </w:r>
      <w:hyperlink r:id="rId26" w:history="1">
        <w:r w:rsidR="00C82162" w:rsidRPr="00C82162">
          <w:rPr>
            <w:rStyle w:val="Hyperlink"/>
          </w:rPr>
          <w:t>Human Rights and Technology</w:t>
        </w:r>
      </w:hyperlink>
    </w:p>
    <w:p w14:paraId="0D8E44B6" w14:textId="1E883C89" w:rsidR="00C3518F" w:rsidRDefault="00C3518F" w:rsidP="00C3518F">
      <w:pPr>
        <w:pStyle w:val="BodyText"/>
      </w:pPr>
      <w:r>
        <w:t>Commonwealth Ombudsman (20</w:t>
      </w:r>
      <w:r w:rsidR="000F3205">
        <w:t>19</w:t>
      </w:r>
      <w:r>
        <w:t xml:space="preserve">) </w:t>
      </w:r>
      <w:hyperlink r:id="rId27" w:history="1">
        <w:r w:rsidRPr="00C3518F">
          <w:rPr>
            <w:rStyle w:val="Hyperlink"/>
          </w:rPr>
          <w:t>Automated Decision-making: Better Practice Guide</w:t>
        </w:r>
      </w:hyperlink>
    </w:p>
    <w:p w14:paraId="57F3DD1D" w14:textId="21D12B97" w:rsidR="00C3518F" w:rsidRDefault="00C3518F" w:rsidP="00C3518F">
      <w:pPr>
        <w:pStyle w:val="BodyText"/>
      </w:pPr>
      <w:r>
        <w:t xml:space="preserve">Department of Industry, Science, Energy and Resources (2021) </w:t>
      </w:r>
      <w:hyperlink r:id="rId28" w:history="1">
        <w:r w:rsidRPr="00C3518F">
          <w:rPr>
            <w:rStyle w:val="Hyperlink"/>
          </w:rPr>
          <w:t>AI Action Plan</w:t>
        </w:r>
      </w:hyperlink>
    </w:p>
    <w:p w14:paraId="4834D243" w14:textId="2671EEED" w:rsidR="00C3518F" w:rsidRDefault="00C3518F" w:rsidP="00C3518F">
      <w:pPr>
        <w:pStyle w:val="BodyText"/>
      </w:pPr>
      <w:r>
        <w:t xml:space="preserve">Department of the Prime Minister and Cabinet (2021) </w:t>
      </w:r>
      <w:hyperlink r:id="rId29" w:history="1">
        <w:r w:rsidRPr="00C3518F">
          <w:rPr>
            <w:rStyle w:val="Hyperlink"/>
          </w:rPr>
          <w:t>Blueprint for Critical Technologies</w:t>
        </w:r>
      </w:hyperlink>
    </w:p>
    <w:p w14:paraId="0FEF88F1" w14:textId="5BD8EC26" w:rsidR="00C3518F" w:rsidRPr="00C3518F" w:rsidRDefault="00C3518F" w:rsidP="00C3518F">
      <w:pPr>
        <w:pStyle w:val="BodyText"/>
      </w:pPr>
      <w:r>
        <w:t xml:space="preserve">Department of the Prime Minister and Cabinet (2021) </w:t>
      </w:r>
      <w:hyperlink r:id="rId30" w:history="1">
        <w:r w:rsidRPr="00C3518F">
          <w:rPr>
            <w:rStyle w:val="Hyperlink"/>
          </w:rPr>
          <w:t>Digital Economy Strategy</w:t>
        </w:r>
      </w:hyperlink>
    </w:p>
    <w:sectPr w:rsidR="00C3518F" w:rsidRPr="00C3518F" w:rsidSect="00182B22">
      <w:footerReference w:type="default" r:id="rId31"/>
      <w:headerReference w:type="first" r:id="rId32"/>
      <w:footerReference w:type="first" r:id="rId33"/>
      <w:pgSz w:w="11906" w:h="16838"/>
      <w:pgMar w:top="1559" w:right="1133" w:bottom="1701" w:left="1134" w:header="567" w:footer="57"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33D7EF" w16cid:durableId="25CB77CE"/>
  <w16cid:commentId w16cid:paraId="6665ECA9" w16cid:durableId="25CB3633"/>
  <w16cid:commentId w16cid:paraId="5D877111" w16cid:durableId="25C763B1"/>
  <w16cid:commentId w16cid:paraId="44119FA3" w16cid:durableId="25CB37B1"/>
  <w16cid:commentId w16cid:paraId="436E936E" w16cid:durableId="25C77619"/>
  <w16cid:commentId w16cid:paraId="2C4EBAE1" w16cid:durableId="25CB78A7"/>
  <w16cid:commentId w16cid:paraId="187FB8BA" w16cid:durableId="25C78518"/>
  <w16cid:commentId w16cid:paraId="2A5FFE3E" w16cid:durableId="25C786CD"/>
  <w16cid:commentId w16cid:paraId="003C8ABE" w16cid:durableId="25C7ACA5"/>
  <w16cid:commentId w16cid:paraId="137DE7ED" w16cid:durableId="25CA1B04"/>
  <w16cid:commentId w16cid:paraId="4B7A5315" w16cid:durableId="25CB3BD7"/>
  <w16cid:commentId w16cid:paraId="15A83DB6" w16cid:durableId="25C7AD07"/>
  <w16cid:commentId w16cid:paraId="1DC3B668" w16cid:durableId="25C78832"/>
  <w16cid:commentId w16cid:paraId="454AEBF7" w16cid:durableId="25C8609C"/>
  <w16cid:commentId w16cid:paraId="45872CFC" w16cid:durableId="25C8C610"/>
  <w16cid:commentId w16cid:paraId="7F02692B" w16cid:durableId="25CB3E11"/>
  <w16cid:commentId w16cid:paraId="69AA35D2" w16cid:durableId="25CB3EFF"/>
  <w16cid:commentId w16cid:paraId="4CACFC0F" w16cid:durableId="25C86926"/>
  <w16cid:commentId w16cid:paraId="12B7D3E9" w16cid:durableId="25C86137"/>
  <w16cid:commentId w16cid:paraId="4582883E" w16cid:durableId="25C9F2CB"/>
  <w16cid:commentId w16cid:paraId="5AD7EE0C" w16cid:durableId="25CC51D2"/>
  <w16cid:commentId w16cid:paraId="660B8C99" w16cid:durableId="25CB792D"/>
  <w16cid:commentId w16cid:paraId="29DCBC89" w16cid:durableId="25C86144"/>
  <w16cid:commentId w16cid:paraId="085187BC" w16cid:durableId="25C9FC7E"/>
  <w16cid:commentId w16cid:paraId="1BD94370" w16cid:durableId="25CB3B48"/>
  <w16cid:commentId w16cid:paraId="3EDE6E06" w16cid:durableId="25C86164"/>
  <w16cid:commentId w16cid:paraId="377C74A5" w16cid:durableId="25CB3B9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811C65" w14:textId="77777777" w:rsidR="008142B0" w:rsidRDefault="008142B0" w:rsidP="00B95533">
      <w:pPr>
        <w:spacing w:after="0" w:line="240" w:lineRule="auto"/>
      </w:pPr>
      <w:r>
        <w:separator/>
      </w:r>
    </w:p>
  </w:endnote>
  <w:endnote w:type="continuationSeparator" w:id="0">
    <w:p w14:paraId="1C5AF928" w14:textId="77777777" w:rsidR="008142B0" w:rsidRDefault="008142B0" w:rsidP="00B95533">
      <w:pPr>
        <w:spacing w:after="0" w:line="240" w:lineRule="auto"/>
      </w:pPr>
      <w:r>
        <w:continuationSeparator/>
      </w:r>
    </w:p>
  </w:endnote>
  <w:endnote w:type="continuationNotice" w:id="1">
    <w:p w14:paraId="6EB0E4ED" w14:textId="77777777" w:rsidR="008142B0" w:rsidRDefault="008142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DDA96" w14:textId="3AA9570B" w:rsidR="00A201B2" w:rsidRPr="002D1958" w:rsidRDefault="00A201B2" w:rsidP="00A201B2">
    <w:pPr>
      <w:pStyle w:val="Footerline"/>
      <w:rPr>
        <w:color w:val="1C3144"/>
      </w:rPr>
    </w:pPr>
    <w:r>
      <w:rPr>
        <w:lang w:eastAsia="en-AU"/>
      </w:rPr>
      <mc:AlternateContent>
        <mc:Choice Requires="wps">
          <w:drawing>
            <wp:anchor distT="4294967295" distB="4294967295" distL="114300" distR="114300" simplePos="0" relativeHeight="251668485" behindDoc="0" locked="0" layoutInCell="1" allowOverlap="1" wp14:anchorId="0BFA1E9B" wp14:editId="1574E83E">
              <wp:simplePos x="0" y="0"/>
              <wp:positionH relativeFrom="column">
                <wp:posOffset>5715</wp:posOffset>
              </wp:positionH>
              <wp:positionV relativeFrom="paragraph">
                <wp:posOffset>202564</wp:posOffset>
              </wp:positionV>
              <wp:extent cx="6480175" cy="0"/>
              <wp:effectExtent l="0" t="19050" r="15875"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28575" cap="flat" cmpd="sng" algn="ctr">
                        <a:solidFill>
                          <a:srgbClr val="EFEFEF"/>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E706D40" id="Straight Connector 8" o:spid="_x0000_s1026" style="position:absolute;z-index:2516684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5.95pt" to="510.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" strokecolor="#efefef" strokeweight="2.25pt">
              <v:stroke joinstyle="miter"/>
              <o:lock v:ext="edit" shapetype="f"/>
            </v:line>
          </w:pict>
        </mc:Fallback>
      </mc:AlternateContent>
    </w:r>
  </w:p>
  <w:p w14:paraId="0867AA3A" w14:textId="77777777" w:rsidR="00A201B2" w:rsidRPr="00281E3E" w:rsidRDefault="00A201B2" w:rsidP="00A201B2">
    <w:pPr>
      <w:pStyle w:val="Footer"/>
    </w:pPr>
    <w:r w:rsidRPr="002D1958">
      <w:rPr>
        <w:color w:val="3F88C5"/>
      </w:rPr>
      <w:t>digitaleconomy.pmc.gov.au</w:t>
    </w:r>
  </w:p>
  <w:p w14:paraId="4B616011" w14:textId="6147BC37" w:rsidR="00863B05" w:rsidRPr="00A201B2" w:rsidRDefault="00863B05" w:rsidP="00A201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55F65" w14:textId="77777777" w:rsidR="00A9674C" w:rsidRPr="002D1958" w:rsidRDefault="00A9674C" w:rsidP="00A9674C">
    <w:pPr>
      <w:pStyle w:val="Footerline"/>
      <w:rPr>
        <w:color w:val="1C3144"/>
      </w:rPr>
    </w:pPr>
    <w:r>
      <w:rPr>
        <w:lang w:eastAsia="en-AU"/>
      </w:rPr>
      <mc:AlternateContent>
        <mc:Choice Requires="wps">
          <w:drawing>
            <wp:anchor distT="4294967295" distB="4294967295" distL="114300" distR="114300" simplePos="0" relativeHeight="251663365" behindDoc="0" locked="0" layoutInCell="1" allowOverlap="1" wp14:anchorId="287C2EF3" wp14:editId="3F21EF7A">
              <wp:simplePos x="0" y="0"/>
              <wp:positionH relativeFrom="column">
                <wp:posOffset>5715</wp:posOffset>
              </wp:positionH>
              <wp:positionV relativeFrom="paragraph">
                <wp:posOffset>202564</wp:posOffset>
              </wp:positionV>
              <wp:extent cx="6480175" cy="0"/>
              <wp:effectExtent l="0" t="19050" r="15875" b="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28575" cap="flat" cmpd="sng" algn="ctr">
                        <a:solidFill>
                          <a:srgbClr val="EFEFEF"/>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7E02A01" id="Straight Connector 117" o:spid="_x0000_s1026" style="position:absolute;z-index:2516633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5.95pt" to="510.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" strokecolor="#efefef" strokeweight="2.25pt">
              <v:stroke joinstyle="miter"/>
              <o:lock v:ext="edit" shapetype="f"/>
            </v:line>
          </w:pict>
        </mc:Fallback>
      </mc:AlternateContent>
    </w:r>
    <w:r>
      <w:rPr>
        <w:lang w:eastAsia="en-AU"/>
      </w:rPr>
      <mc:AlternateContent>
        <mc:Choice Requires="wps">
          <w:drawing>
            <wp:anchor distT="45720" distB="45720" distL="114300" distR="114300" simplePos="0" relativeHeight="251662341" behindDoc="0" locked="1" layoutInCell="1" allowOverlap="1" wp14:anchorId="13ECF4F0" wp14:editId="047D57F5">
              <wp:simplePos x="0" y="0"/>
              <wp:positionH relativeFrom="margin">
                <wp:align>right</wp:align>
              </wp:positionH>
              <wp:positionV relativeFrom="page">
                <wp:align>bottom</wp:align>
              </wp:positionV>
              <wp:extent cx="331470" cy="727075"/>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727075"/>
                      </a:xfrm>
                      <a:prstGeom prst="rect">
                        <a:avLst/>
                      </a:prstGeom>
                      <a:noFill/>
                      <a:ln w="9525">
                        <a:noFill/>
                        <a:miter lim="800000"/>
                        <a:headEnd/>
                        <a:tailEnd/>
                      </a:ln>
                    </wps:spPr>
                    <wps:txbx>
                      <w:txbxContent>
                        <w:p w14:paraId="435A8411" w14:textId="0E177165" w:rsidR="00A9674C" w:rsidRPr="00281E3E" w:rsidRDefault="00A9674C" w:rsidP="00A9674C">
                          <w:pPr>
                            <w:pStyle w:val="Footer"/>
                            <w:spacing w:after="0"/>
                            <w:jc w:val="right"/>
                          </w:pPr>
                          <w:r w:rsidRPr="00281E3E">
                            <w:fldChar w:fldCharType="begin"/>
                          </w:r>
                          <w:r w:rsidRPr="00281E3E">
                            <w:instrText xml:space="preserve"> PAGE   \* MERGEFORMAT </w:instrText>
                          </w:r>
                          <w:r w:rsidRPr="00281E3E">
                            <w:fldChar w:fldCharType="separate"/>
                          </w:r>
                          <w:r w:rsidR="005C0E11">
                            <w:rPr>
                              <w:noProof/>
                            </w:rPr>
                            <w:t>1</w:t>
                          </w:r>
                          <w:r w:rsidRPr="00281E3E">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ECF4F0" id="_x0000_t202" coordsize="21600,21600" o:spt="202" path="m,l,21600r21600,l21600,xe">
              <v:stroke joinstyle="miter"/>
              <v:path gradientshapeok="t" o:connecttype="rect"/>
            </v:shapetype>
            <v:shape id="Text Box 2" o:spid="_x0000_s1026" type="#_x0000_t202" style="position:absolute;margin-left:-25.1pt;margin-top:0;width:26.1pt;height:57.25pt;z-index:251662341;visibility:visible;mso-wrap-style:square;mso-width-percent:0;mso-height-percent:0;mso-wrap-distance-left:9pt;mso-wrap-distance-top:3.6pt;mso-wrap-distance-right:9pt;mso-wrap-distance-bottom:3.6pt;mso-position-horizontal:right;mso-position-horizontal-relative:margin;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" filled="f" stroked="f">
              <v:textbox inset="0,0,0,0">
                <w:txbxContent>
                  <w:p w14:paraId="435A8411" w14:textId="0E177165" w:rsidR="00A9674C" w:rsidRPr="00281E3E" w:rsidRDefault="00A9674C" w:rsidP="00A9674C">
                    <w:pPr>
                      <w:pStyle w:val="Footer"/>
                      <w:spacing w:after="0"/>
                      <w:jc w:val="right"/>
                    </w:pPr>
                    <w:r w:rsidRPr="00281E3E">
                      <w:fldChar w:fldCharType="begin"/>
                    </w:r>
                    <w:r w:rsidRPr="00281E3E">
                      <w:instrText xml:space="preserve"> PAGE   \* MERGEFORMAT </w:instrText>
                    </w:r>
                    <w:r w:rsidRPr="00281E3E">
                      <w:fldChar w:fldCharType="separate"/>
                    </w:r>
                    <w:r w:rsidR="005C0E11">
                      <w:rPr>
                        <w:noProof/>
                      </w:rPr>
                      <w:t>1</w:t>
                    </w:r>
                    <w:r w:rsidRPr="00281E3E">
                      <w:fldChar w:fldCharType="end"/>
                    </w:r>
                  </w:p>
                </w:txbxContent>
              </v:textbox>
              <w10:wrap anchorx="margin" anchory="page"/>
              <w10:anchorlock/>
            </v:shape>
          </w:pict>
        </mc:Fallback>
      </mc:AlternateContent>
    </w:r>
  </w:p>
  <w:p w14:paraId="513990FE" w14:textId="77777777" w:rsidR="00A9674C" w:rsidRPr="00281E3E" w:rsidRDefault="00A9674C" w:rsidP="00A9674C">
    <w:pPr>
      <w:pStyle w:val="Footer"/>
    </w:pPr>
    <w:r w:rsidRPr="002D1958">
      <w:rPr>
        <w:color w:val="3F88C5"/>
      </w:rPr>
      <w:t>digitaleconomy.pmc.gov.au</w:t>
    </w:r>
  </w:p>
  <w:p w14:paraId="6D6D72C0" w14:textId="77777777" w:rsidR="00863B05" w:rsidRPr="00182B22" w:rsidRDefault="00863B05" w:rsidP="00182B2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8B3A2" w14:textId="77777777" w:rsidR="00A201B2" w:rsidRPr="002D1958" w:rsidRDefault="00A201B2" w:rsidP="00A201B2">
    <w:pPr>
      <w:pStyle w:val="Footerline"/>
      <w:rPr>
        <w:color w:val="1C3144"/>
      </w:rPr>
    </w:pPr>
    <w:r>
      <w:rPr>
        <w:lang w:eastAsia="en-AU"/>
      </w:rPr>
      <mc:AlternateContent>
        <mc:Choice Requires="wps">
          <w:drawing>
            <wp:anchor distT="4294967295" distB="4294967295" distL="114300" distR="114300" simplePos="0" relativeHeight="251671557" behindDoc="0" locked="0" layoutInCell="1" allowOverlap="1" wp14:anchorId="5D01ED2F" wp14:editId="2DF51152">
              <wp:simplePos x="0" y="0"/>
              <wp:positionH relativeFrom="column">
                <wp:posOffset>5715</wp:posOffset>
              </wp:positionH>
              <wp:positionV relativeFrom="paragraph">
                <wp:posOffset>202564</wp:posOffset>
              </wp:positionV>
              <wp:extent cx="6480175" cy="0"/>
              <wp:effectExtent l="0" t="19050" r="15875"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28575" cap="flat" cmpd="sng" algn="ctr">
                        <a:solidFill>
                          <a:srgbClr val="EFEFEF"/>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1D80CF" id="Straight Connector 10" o:spid="_x0000_s1026" style="position:absolute;z-index:2516715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5.95pt" to="510.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" strokecolor="#efefef" strokeweight="2.25pt">
              <v:stroke joinstyle="miter"/>
              <o:lock v:ext="edit" shapetype="f"/>
            </v:line>
          </w:pict>
        </mc:Fallback>
      </mc:AlternateContent>
    </w:r>
    <w:r>
      <w:rPr>
        <w:lang w:eastAsia="en-AU"/>
      </w:rPr>
      <mc:AlternateContent>
        <mc:Choice Requires="wps">
          <w:drawing>
            <wp:anchor distT="45720" distB="45720" distL="114300" distR="114300" simplePos="0" relativeHeight="251670533" behindDoc="0" locked="1" layoutInCell="1" allowOverlap="1" wp14:anchorId="2DA64A30" wp14:editId="5F78CD48">
              <wp:simplePos x="0" y="0"/>
              <wp:positionH relativeFrom="margin">
                <wp:align>right</wp:align>
              </wp:positionH>
              <wp:positionV relativeFrom="page">
                <wp:align>bottom</wp:align>
              </wp:positionV>
              <wp:extent cx="331470" cy="7270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727075"/>
                      </a:xfrm>
                      <a:prstGeom prst="rect">
                        <a:avLst/>
                      </a:prstGeom>
                      <a:noFill/>
                      <a:ln w="9525">
                        <a:noFill/>
                        <a:miter lim="800000"/>
                        <a:headEnd/>
                        <a:tailEnd/>
                      </a:ln>
                    </wps:spPr>
                    <wps:txbx>
                      <w:txbxContent>
                        <w:p w14:paraId="6766D879" w14:textId="2867EF70" w:rsidR="00A201B2" w:rsidRPr="00281E3E" w:rsidRDefault="00A201B2" w:rsidP="00A201B2">
                          <w:pPr>
                            <w:pStyle w:val="Footer"/>
                            <w:spacing w:after="0"/>
                            <w:jc w:val="right"/>
                          </w:pPr>
                          <w:r w:rsidRPr="00281E3E">
                            <w:fldChar w:fldCharType="begin"/>
                          </w:r>
                          <w:r w:rsidRPr="00281E3E">
                            <w:instrText xml:space="preserve"> PAGE   \* MERGEFORMAT </w:instrText>
                          </w:r>
                          <w:r w:rsidRPr="00281E3E">
                            <w:fldChar w:fldCharType="separate"/>
                          </w:r>
                          <w:r w:rsidR="005C0E11">
                            <w:rPr>
                              <w:noProof/>
                            </w:rPr>
                            <w:t>2</w:t>
                          </w:r>
                          <w:r w:rsidRPr="00281E3E">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DA64A30" id="_x0000_t202" coordsize="21600,21600" o:spt="202" path="m,l,21600r21600,l21600,xe">
              <v:stroke joinstyle="miter"/>
              <v:path gradientshapeok="t" o:connecttype="rect"/>
            </v:shapetype>
            <v:shape id="_x0000_s1027" type="#_x0000_t202" style="position:absolute;margin-left:-25.1pt;margin-top:0;width:26.1pt;height:57.25pt;z-index:251670533;visibility:visible;mso-wrap-style:square;mso-width-percent:0;mso-height-percent:0;mso-wrap-distance-left:9pt;mso-wrap-distance-top:3.6pt;mso-wrap-distance-right:9pt;mso-wrap-distance-bottom:3.6pt;mso-position-horizontal:right;mso-position-horizontal-relative:margin;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" filled="f" stroked="f">
              <v:textbox inset="0,0,0,0">
                <w:txbxContent>
                  <w:p w14:paraId="6766D879" w14:textId="2867EF70" w:rsidR="00A201B2" w:rsidRPr="00281E3E" w:rsidRDefault="00A201B2" w:rsidP="00A201B2">
                    <w:pPr>
                      <w:pStyle w:val="Footer"/>
                      <w:spacing w:after="0"/>
                      <w:jc w:val="right"/>
                    </w:pPr>
                    <w:r w:rsidRPr="00281E3E">
                      <w:fldChar w:fldCharType="begin"/>
                    </w:r>
                    <w:r w:rsidRPr="00281E3E">
                      <w:instrText xml:space="preserve"> PAGE   \* MERGEFORMAT </w:instrText>
                    </w:r>
                    <w:r w:rsidRPr="00281E3E">
                      <w:fldChar w:fldCharType="separate"/>
                    </w:r>
                    <w:r w:rsidR="005C0E11">
                      <w:rPr>
                        <w:noProof/>
                      </w:rPr>
                      <w:t>2</w:t>
                    </w:r>
                    <w:r w:rsidRPr="00281E3E">
                      <w:fldChar w:fldCharType="end"/>
                    </w:r>
                  </w:p>
                </w:txbxContent>
              </v:textbox>
              <w10:wrap anchorx="margin" anchory="page"/>
              <w10:anchorlock/>
            </v:shape>
          </w:pict>
        </mc:Fallback>
      </mc:AlternateContent>
    </w:r>
  </w:p>
  <w:p w14:paraId="5B401E8C" w14:textId="77777777" w:rsidR="00A201B2" w:rsidRPr="00281E3E" w:rsidRDefault="00A201B2" w:rsidP="00A201B2">
    <w:pPr>
      <w:pStyle w:val="Footer"/>
    </w:pPr>
    <w:r w:rsidRPr="002D1958">
      <w:rPr>
        <w:color w:val="3F88C5"/>
      </w:rPr>
      <w:t>digitaleconomy.pmc.gov.au</w:t>
    </w:r>
  </w:p>
  <w:p w14:paraId="45E0D2C0" w14:textId="77777777" w:rsidR="00A201B2" w:rsidRPr="00A201B2" w:rsidRDefault="00A201B2" w:rsidP="00A201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DB39D" w14:textId="77777777" w:rsidR="00A201B2" w:rsidRPr="002D1958" w:rsidRDefault="00A201B2" w:rsidP="00A9674C">
    <w:pPr>
      <w:pStyle w:val="Footerline"/>
      <w:rPr>
        <w:color w:val="1C3144"/>
      </w:rPr>
    </w:pPr>
    <w:r>
      <w:rPr>
        <w:lang w:eastAsia="en-AU"/>
      </w:rPr>
      <mc:AlternateContent>
        <mc:Choice Requires="wps">
          <w:drawing>
            <wp:anchor distT="4294967295" distB="4294967295" distL="114300" distR="114300" simplePos="0" relativeHeight="251674629" behindDoc="0" locked="0" layoutInCell="1" allowOverlap="1" wp14:anchorId="0145B3AE" wp14:editId="6A0AC7C4">
              <wp:simplePos x="0" y="0"/>
              <wp:positionH relativeFrom="column">
                <wp:posOffset>5715</wp:posOffset>
              </wp:positionH>
              <wp:positionV relativeFrom="paragraph">
                <wp:posOffset>202564</wp:posOffset>
              </wp:positionV>
              <wp:extent cx="6480175" cy="0"/>
              <wp:effectExtent l="0" t="19050" r="15875"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28575" cap="flat" cmpd="sng" algn="ctr">
                        <a:solidFill>
                          <a:srgbClr val="EFEFEF"/>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BC66A32" id="Straight Connector 14" o:spid="_x0000_s1026" style="position:absolute;z-index:2516746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5.95pt" to="510.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" strokecolor="#efefef" strokeweight="2.25pt">
              <v:stroke joinstyle="miter"/>
              <o:lock v:ext="edit" shapetype="f"/>
            </v:line>
          </w:pict>
        </mc:Fallback>
      </mc:AlternateContent>
    </w:r>
    <w:r>
      <w:rPr>
        <w:lang w:eastAsia="en-AU"/>
      </w:rPr>
      <mc:AlternateContent>
        <mc:Choice Requires="wps">
          <w:drawing>
            <wp:anchor distT="45720" distB="45720" distL="114300" distR="114300" simplePos="0" relativeHeight="251673605" behindDoc="0" locked="1" layoutInCell="1" allowOverlap="1" wp14:anchorId="3A9E94D4" wp14:editId="70C05A29">
              <wp:simplePos x="0" y="0"/>
              <wp:positionH relativeFrom="margin">
                <wp:align>right</wp:align>
              </wp:positionH>
              <wp:positionV relativeFrom="page">
                <wp:align>bottom</wp:align>
              </wp:positionV>
              <wp:extent cx="331470" cy="7270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727075"/>
                      </a:xfrm>
                      <a:prstGeom prst="rect">
                        <a:avLst/>
                      </a:prstGeom>
                      <a:noFill/>
                      <a:ln w="9525">
                        <a:noFill/>
                        <a:miter lim="800000"/>
                        <a:headEnd/>
                        <a:tailEnd/>
                      </a:ln>
                    </wps:spPr>
                    <wps:txbx>
                      <w:txbxContent>
                        <w:p w14:paraId="49D4D70E" w14:textId="022F4D77" w:rsidR="00A201B2" w:rsidRPr="00281E3E" w:rsidRDefault="00A201B2" w:rsidP="00A9674C">
                          <w:pPr>
                            <w:pStyle w:val="Footer"/>
                            <w:spacing w:after="0"/>
                            <w:jc w:val="right"/>
                          </w:pPr>
                          <w:r w:rsidRPr="00281E3E">
                            <w:fldChar w:fldCharType="begin"/>
                          </w:r>
                          <w:r w:rsidRPr="00281E3E">
                            <w:instrText xml:space="preserve"> PAGE   \* MERGEFORMAT </w:instrText>
                          </w:r>
                          <w:r w:rsidRPr="00281E3E">
                            <w:fldChar w:fldCharType="separate"/>
                          </w:r>
                          <w:r w:rsidR="005C0E11">
                            <w:rPr>
                              <w:noProof/>
                            </w:rPr>
                            <w:t>1</w:t>
                          </w:r>
                          <w:r w:rsidRPr="00281E3E">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A9E94D4" id="_x0000_t202" coordsize="21600,21600" o:spt="202" path="m,l,21600r21600,l21600,xe">
              <v:stroke joinstyle="miter"/>
              <v:path gradientshapeok="t" o:connecttype="rect"/>
            </v:shapetype>
            <v:shape id="_x0000_s1028" type="#_x0000_t202" style="position:absolute;margin-left:-25.1pt;margin-top:0;width:26.1pt;height:57.25pt;z-index:251673605;visibility:visible;mso-wrap-style:square;mso-width-percent:0;mso-height-percent:0;mso-wrap-distance-left:9pt;mso-wrap-distance-top:3.6pt;mso-wrap-distance-right:9pt;mso-wrap-distance-bottom:3.6pt;mso-position-horizontal:right;mso-position-horizontal-relative:margin;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" filled="f" stroked="f">
              <v:textbox inset="0,0,0,0">
                <w:txbxContent>
                  <w:p w14:paraId="49D4D70E" w14:textId="022F4D77" w:rsidR="00A201B2" w:rsidRPr="00281E3E" w:rsidRDefault="00A201B2" w:rsidP="00A9674C">
                    <w:pPr>
                      <w:pStyle w:val="Footer"/>
                      <w:spacing w:after="0"/>
                      <w:jc w:val="right"/>
                    </w:pPr>
                    <w:r w:rsidRPr="00281E3E">
                      <w:fldChar w:fldCharType="begin"/>
                    </w:r>
                    <w:r w:rsidRPr="00281E3E">
                      <w:instrText xml:space="preserve"> PAGE   \* MERGEFORMAT </w:instrText>
                    </w:r>
                    <w:r w:rsidRPr="00281E3E">
                      <w:fldChar w:fldCharType="separate"/>
                    </w:r>
                    <w:r w:rsidR="005C0E11">
                      <w:rPr>
                        <w:noProof/>
                      </w:rPr>
                      <w:t>1</w:t>
                    </w:r>
                    <w:r w:rsidRPr="00281E3E">
                      <w:fldChar w:fldCharType="end"/>
                    </w:r>
                  </w:p>
                </w:txbxContent>
              </v:textbox>
              <w10:wrap anchorx="margin" anchory="page"/>
              <w10:anchorlock/>
            </v:shape>
          </w:pict>
        </mc:Fallback>
      </mc:AlternateContent>
    </w:r>
  </w:p>
  <w:p w14:paraId="61A051FE" w14:textId="77777777" w:rsidR="00A201B2" w:rsidRPr="00281E3E" w:rsidRDefault="00A201B2" w:rsidP="00A9674C">
    <w:pPr>
      <w:pStyle w:val="Footer"/>
    </w:pPr>
    <w:r w:rsidRPr="002D1958">
      <w:rPr>
        <w:color w:val="3F88C5"/>
      </w:rPr>
      <w:t>digitaleconomy.pmc.gov.au</w:t>
    </w:r>
  </w:p>
  <w:p w14:paraId="5E7673CF" w14:textId="77777777" w:rsidR="00A201B2" w:rsidRPr="00182B22" w:rsidRDefault="00A201B2" w:rsidP="00182B2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863ACC" w14:textId="77777777" w:rsidR="008142B0" w:rsidRPr="002D1958" w:rsidRDefault="008142B0" w:rsidP="00B95533">
      <w:pPr>
        <w:spacing w:after="0" w:line="240" w:lineRule="auto"/>
        <w:rPr>
          <w:color w:val="FBAA19"/>
        </w:rPr>
      </w:pPr>
      <w:r w:rsidRPr="002D1958">
        <w:rPr>
          <w:color w:val="FBAA19"/>
        </w:rPr>
        <w:separator/>
      </w:r>
    </w:p>
  </w:footnote>
  <w:footnote w:type="continuationSeparator" w:id="0">
    <w:p w14:paraId="41E1298C" w14:textId="77777777" w:rsidR="008142B0" w:rsidRPr="002D1958" w:rsidRDefault="008142B0" w:rsidP="00B95533">
      <w:pPr>
        <w:spacing w:after="0" w:line="240" w:lineRule="auto"/>
        <w:rPr>
          <w:color w:val="FBAA19"/>
        </w:rPr>
      </w:pPr>
      <w:r w:rsidRPr="002D1958">
        <w:rPr>
          <w:color w:val="FBAA19"/>
        </w:rPr>
        <w:continuationSeparator/>
      </w:r>
    </w:p>
  </w:footnote>
  <w:footnote w:type="continuationNotice" w:id="1">
    <w:p w14:paraId="0A36BFD6" w14:textId="77777777" w:rsidR="008142B0" w:rsidRDefault="008142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7F9C4" w14:textId="07454389" w:rsidR="00863B05" w:rsidRDefault="00863B05" w:rsidP="005C0E11">
    <w:pPr>
      <w:pStyle w:val="ProtectiveMarking"/>
    </w:pPr>
    <w:r w:rsidRPr="004020CF">
      <w:rPr>
        <w:b/>
        <w:sz w:val="24"/>
        <w:lang w:eastAsia="en-AU"/>
      </w:rPr>
      <w:drawing>
        <wp:anchor distT="0" distB="0" distL="114300" distR="114300" simplePos="0" relativeHeight="251658240" behindDoc="1" locked="0" layoutInCell="1" allowOverlap="1" wp14:anchorId="3B93683A" wp14:editId="0BFF648F">
          <wp:simplePos x="0" y="0"/>
          <wp:positionH relativeFrom="column">
            <wp:posOffset>-357505</wp:posOffset>
          </wp:positionH>
          <wp:positionV relativeFrom="paragraph">
            <wp:posOffset>-197485</wp:posOffset>
          </wp:positionV>
          <wp:extent cx="7205980" cy="127635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598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564">
      <w:rPr>
        <w:b/>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E089C" w14:textId="57F7008A" w:rsidR="00863B05" w:rsidRDefault="00863B05">
    <w:pPr>
      <w:pStyle w:val="Header"/>
    </w:pPr>
  </w:p>
  <w:p w14:paraId="39DCA618" w14:textId="77777777" w:rsidR="00863B05" w:rsidRDefault="00863B05">
    <w:pPr>
      <w:pStyle w:val="Header"/>
    </w:pPr>
  </w:p>
  <w:p w14:paraId="758AF3D1" w14:textId="619F2CEB" w:rsidR="00863B05" w:rsidRDefault="00863B05">
    <w:pPr>
      <w:pStyle w:val="Header"/>
    </w:pPr>
  </w:p>
  <w:p w14:paraId="328B2D48" w14:textId="5D603B4F" w:rsidR="00863B05" w:rsidRDefault="00863B05">
    <w:pPr>
      <w:pStyle w:val="Header"/>
    </w:pPr>
  </w:p>
  <w:p w14:paraId="4FD02ADA" w14:textId="27578F5A" w:rsidR="00863B05" w:rsidRDefault="00863B05">
    <w:pPr>
      <w:pStyle w:val="Header"/>
    </w:pPr>
  </w:p>
  <w:p w14:paraId="65232C63" w14:textId="4AD24A9D" w:rsidR="00863B05" w:rsidRDefault="00863B05">
    <w:pPr>
      <w:pStyle w:val="Header"/>
    </w:pPr>
  </w:p>
  <w:p w14:paraId="00854D4B" w14:textId="644D955A" w:rsidR="00863B05" w:rsidRDefault="00182B22" w:rsidP="00182B22">
    <w:pPr>
      <w:pStyle w:val="Header"/>
      <w:tabs>
        <w:tab w:val="clear" w:pos="4513"/>
        <w:tab w:val="clear" w:pos="9026"/>
        <w:tab w:val="left" w:pos="3179"/>
      </w:tabs>
    </w:pPr>
    <w:r>
      <w:tab/>
    </w:r>
  </w:p>
  <w:p w14:paraId="7C60C1B6" w14:textId="05734726" w:rsidR="00863B05" w:rsidRDefault="00863B05">
    <w:pPr>
      <w:pStyle w:val="Header"/>
    </w:pPr>
  </w:p>
  <w:p w14:paraId="56A648B4" w14:textId="2787A0C3" w:rsidR="00863B05" w:rsidRDefault="00863B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E4982" w14:textId="475700D7" w:rsidR="00182B22" w:rsidRDefault="003F5C49">
    <w:pPr>
      <w:pStyle w:val="Header"/>
    </w:pPr>
    <w:r w:rsidRPr="004020CF">
      <w:rPr>
        <w:b w:val="0"/>
        <w:noProof/>
        <w:sz w:val="24"/>
        <w:lang w:eastAsia="en-AU"/>
      </w:rPr>
      <w:drawing>
        <wp:anchor distT="0" distB="0" distL="114300" distR="114300" simplePos="0" relativeHeight="251665413" behindDoc="1" locked="0" layoutInCell="1" allowOverlap="1" wp14:anchorId="6E611F08" wp14:editId="5B68DE79">
          <wp:simplePos x="0" y="0"/>
          <wp:positionH relativeFrom="column">
            <wp:posOffset>-463550</wp:posOffset>
          </wp:positionH>
          <wp:positionV relativeFrom="paragraph">
            <wp:posOffset>-95250</wp:posOffset>
          </wp:positionV>
          <wp:extent cx="7205980" cy="1276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598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6E202" w14:textId="7DE28013" w:rsidR="00182B22" w:rsidRDefault="00182B22">
    <w:pPr>
      <w:pStyle w:val="Header"/>
    </w:pPr>
  </w:p>
  <w:p w14:paraId="27A94224" w14:textId="523E7BDB" w:rsidR="00182B22" w:rsidRDefault="00182B22">
    <w:pPr>
      <w:pStyle w:val="Header"/>
    </w:pPr>
  </w:p>
  <w:p w14:paraId="235B29A2" w14:textId="77777777" w:rsidR="00182B22" w:rsidRDefault="00182B22">
    <w:pPr>
      <w:pStyle w:val="Header"/>
    </w:pPr>
  </w:p>
  <w:p w14:paraId="7B58FB6C" w14:textId="7D733220" w:rsidR="00182B22" w:rsidRDefault="00182B22">
    <w:pPr>
      <w:pStyle w:val="Header"/>
    </w:pPr>
  </w:p>
  <w:p w14:paraId="1FB25AB1" w14:textId="77777777" w:rsidR="00182B22" w:rsidRDefault="00182B22">
    <w:pPr>
      <w:pStyle w:val="Header"/>
    </w:pPr>
  </w:p>
  <w:p w14:paraId="184E06E7" w14:textId="77777777" w:rsidR="00182B22" w:rsidRDefault="00182B22">
    <w:pPr>
      <w:pStyle w:val="Header"/>
    </w:pPr>
  </w:p>
  <w:p w14:paraId="046B9427" w14:textId="77777777" w:rsidR="00182B22" w:rsidRDefault="00182B22">
    <w:pPr>
      <w:pStyle w:val="Header"/>
    </w:pPr>
  </w:p>
  <w:p w14:paraId="2E1F538B" w14:textId="77777777" w:rsidR="00182B22" w:rsidRDefault="00182B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1581F"/>
    <w:multiLevelType w:val="hybridMultilevel"/>
    <w:tmpl w:val="E708D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69371C"/>
    <w:multiLevelType w:val="multilevel"/>
    <w:tmpl w:val="B2D40500"/>
    <w:lvl w:ilvl="0">
      <w:start w:val="1"/>
      <w:numFmt w:val="decimal"/>
      <w:pStyle w:val="List"/>
      <w:lvlText w:val="%1"/>
      <w:lvlJc w:val="left"/>
      <w:pPr>
        <w:ind w:left="403" w:hanging="288"/>
      </w:pPr>
      <w:rPr>
        <w:rFonts w:hint="default"/>
        <w:color w:val="3F88C5"/>
      </w:rPr>
    </w:lvl>
    <w:lvl w:ilvl="1">
      <w:start w:val="1"/>
      <w:numFmt w:val="lowerRoman"/>
      <w:lvlText w:val="%2"/>
      <w:lvlJc w:val="left"/>
      <w:pPr>
        <w:ind w:left="691" w:hanging="288"/>
      </w:pPr>
      <w:rPr>
        <w:rFonts w:hint="default"/>
        <w:color w:val="3F88C5"/>
      </w:rPr>
    </w:lvl>
    <w:lvl w:ilvl="2">
      <w:start w:val="1"/>
      <w:numFmt w:val="upperRoman"/>
      <w:lvlText w:val="%3"/>
      <w:lvlJc w:val="left"/>
      <w:pPr>
        <w:ind w:left="979" w:hanging="288"/>
      </w:pPr>
      <w:rPr>
        <w:rFonts w:hint="default"/>
        <w:color w:val="3F88C5"/>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2" w15:restartNumberingAfterBreak="0">
    <w:nsid w:val="14E5527D"/>
    <w:multiLevelType w:val="hybridMultilevel"/>
    <w:tmpl w:val="E50A6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A61906"/>
    <w:multiLevelType w:val="hybridMultilevel"/>
    <w:tmpl w:val="6BECDE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2E97BEE"/>
    <w:multiLevelType w:val="multilevel"/>
    <w:tmpl w:val="51EC3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E37603"/>
    <w:multiLevelType w:val="hybridMultilevel"/>
    <w:tmpl w:val="4F3E7C9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 w15:restartNumberingAfterBreak="0">
    <w:nsid w:val="325D649E"/>
    <w:multiLevelType w:val="hybridMultilevel"/>
    <w:tmpl w:val="8D546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520959"/>
    <w:multiLevelType w:val="multilevel"/>
    <w:tmpl w:val="CD421864"/>
    <w:lvl w:ilvl="0">
      <w:start w:val="1"/>
      <w:numFmt w:val="decimal"/>
      <w:pStyle w:val="TableNumbering"/>
      <w:lvlText w:val="%1."/>
      <w:lvlJc w:val="left"/>
      <w:pPr>
        <w:ind w:left="397" w:hanging="39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794" w:hanging="397"/>
      </w:pPr>
      <w:rPr>
        <w:rFonts w:ascii="Calibri" w:hAnsi="Calibri" w:cs="Times New Roman" w:hint="default"/>
        <w:color w:val="000000"/>
      </w:rPr>
    </w:lvl>
    <w:lvl w:ilvl="2">
      <w:start w:val="1"/>
      <w:numFmt w:val="bullet"/>
      <w:lvlText w:val="⁚"/>
      <w:lvlJc w:val="left"/>
      <w:pPr>
        <w:ind w:left="1191" w:hanging="397"/>
      </w:pPr>
      <w:rPr>
        <w:rFonts w:ascii="Times New Roman" w:hAnsi="Times New Roman" w:cs="Times New Roman" w:hint="default"/>
        <w:color w:val="000000"/>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8" w15:restartNumberingAfterBreak="0">
    <w:nsid w:val="37E74F68"/>
    <w:multiLevelType w:val="hybridMultilevel"/>
    <w:tmpl w:val="97D437DA"/>
    <w:lvl w:ilvl="0" w:tplc="8C507AD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9727F05"/>
    <w:multiLevelType w:val="hybridMultilevel"/>
    <w:tmpl w:val="75E08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D018A3"/>
    <w:multiLevelType w:val="hybridMultilevel"/>
    <w:tmpl w:val="C900B3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6E02FCD"/>
    <w:multiLevelType w:val="hybridMultilevel"/>
    <w:tmpl w:val="2A0C8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047E07"/>
    <w:multiLevelType w:val="hybridMultilevel"/>
    <w:tmpl w:val="704CAA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E780586"/>
    <w:multiLevelType w:val="hybridMultilevel"/>
    <w:tmpl w:val="72DE4DA2"/>
    <w:lvl w:ilvl="0" w:tplc="9F7E0CC6">
      <w:numFmt w:val="bullet"/>
      <w:lvlText w:val="-"/>
      <w:lvlJc w:val="left"/>
      <w:pPr>
        <w:ind w:left="720" w:hanging="360"/>
      </w:pPr>
      <w:rPr>
        <w:rFonts w:ascii="Calibri" w:eastAsia="Calibri" w:hAnsi="Calibri" w:cs="Calibri" w:hint="default"/>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9A017B"/>
    <w:multiLevelType w:val="hybridMultilevel"/>
    <w:tmpl w:val="A0BE1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0DB2BEC"/>
    <w:multiLevelType w:val="hybridMultilevel"/>
    <w:tmpl w:val="4CFCECE8"/>
    <w:lvl w:ilvl="0" w:tplc="28AE28C6">
      <w:start w:val="1"/>
      <w:numFmt w:val="decimal"/>
      <w:lvlText w:val="%1."/>
      <w:lvlJc w:val="left"/>
      <w:pPr>
        <w:ind w:left="558" w:hanging="360"/>
      </w:pPr>
      <w:rPr>
        <w:rFonts w:hint="default"/>
      </w:rPr>
    </w:lvl>
    <w:lvl w:ilvl="1" w:tplc="0C090019">
      <w:start w:val="1"/>
      <w:numFmt w:val="lowerLetter"/>
      <w:lvlText w:val="%2."/>
      <w:lvlJc w:val="left"/>
      <w:pPr>
        <w:ind w:left="1278" w:hanging="360"/>
      </w:pPr>
    </w:lvl>
    <w:lvl w:ilvl="2" w:tplc="0C09001B" w:tentative="1">
      <w:start w:val="1"/>
      <w:numFmt w:val="lowerRoman"/>
      <w:lvlText w:val="%3."/>
      <w:lvlJc w:val="right"/>
      <w:pPr>
        <w:ind w:left="1998" w:hanging="180"/>
      </w:pPr>
    </w:lvl>
    <w:lvl w:ilvl="3" w:tplc="0C09000F" w:tentative="1">
      <w:start w:val="1"/>
      <w:numFmt w:val="decimal"/>
      <w:lvlText w:val="%4."/>
      <w:lvlJc w:val="left"/>
      <w:pPr>
        <w:ind w:left="2718" w:hanging="360"/>
      </w:pPr>
    </w:lvl>
    <w:lvl w:ilvl="4" w:tplc="0C090019" w:tentative="1">
      <w:start w:val="1"/>
      <w:numFmt w:val="lowerLetter"/>
      <w:lvlText w:val="%5."/>
      <w:lvlJc w:val="left"/>
      <w:pPr>
        <w:ind w:left="3438" w:hanging="360"/>
      </w:pPr>
    </w:lvl>
    <w:lvl w:ilvl="5" w:tplc="0C09001B" w:tentative="1">
      <w:start w:val="1"/>
      <w:numFmt w:val="lowerRoman"/>
      <w:lvlText w:val="%6."/>
      <w:lvlJc w:val="right"/>
      <w:pPr>
        <w:ind w:left="4158" w:hanging="180"/>
      </w:pPr>
    </w:lvl>
    <w:lvl w:ilvl="6" w:tplc="0C09000F" w:tentative="1">
      <w:start w:val="1"/>
      <w:numFmt w:val="decimal"/>
      <w:lvlText w:val="%7."/>
      <w:lvlJc w:val="left"/>
      <w:pPr>
        <w:ind w:left="4878" w:hanging="360"/>
      </w:pPr>
    </w:lvl>
    <w:lvl w:ilvl="7" w:tplc="0C090019" w:tentative="1">
      <w:start w:val="1"/>
      <w:numFmt w:val="lowerLetter"/>
      <w:lvlText w:val="%8."/>
      <w:lvlJc w:val="left"/>
      <w:pPr>
        <w:ind w:left="5598" w:hanging="360"/>
      </w:pPr>
    </w:lvl>
    <w:lvl w:ilvl="8" w:tplc="0C09001B" w:tentative="1">
      <w:start w:val="1"/>
      <w:numFmt w:val="lowerRoman"/>
      <w:lvlText w:val="%9."/>
      <w:lvlJc w:val="right"/>
      <w:pPr>
        <w:ind w:left="6318" w:hanging="180"/>
      </w:pPr>
    </w:lvl>
  </w:abstractNum>
  <w:abstractNum w:abstractNumId="16" w15:restartNumberingAfterBreak="0">
    <w:nsid w:val="51F32EB8"/>
    <w:multiLevelType w:val="hybridMultilevel"/>
    <w:tmpl w:val="594AF7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5D68EA"/>
    <w:multiLevelType w:val="hybridMultilevel"/>
    <w:tmpl w:val="3BD0F46E"/>
    <w:lvl w:ilvl="0" w:tplc="0C090001">
      <w:start w:val="1"/>
      <w:numFmt w:val="bullet"/>
      <w:lvlText w:val=""/>
      <w:lvlJc w:val="left"/>
      <w:pPr>
        <w:ind w:left="558" w:hanging="360"/>
      </w:pPr>
      <w:rPr>
        <w:rFonts w:ascii="Symbol" w:hAnsi="Symbol" w:hint="default"/>
      </w:rPr>
    </w:lvl>
    <w:lvl w:ilvl="1" w:tplc="0C090003" w:tentative="1">
      <w:start w:val="1"/>
      <w:numFmt w:val="bullet"/>
      <w:lvlText w:val="o"/>
      <w:lvlJc w:val="left"/>
      <w:pPr>
        <w:ind w:left="1278" w:hanging="360"/>
      </w:pPr>
      <w:rPr>
        <w:rFonts w:ascii="Courier New" w:hAnsi="Courier New" w:cs="Courier New" w:hint="default"/>
      </w:rPr>
    </w:lvl>
    <w:lvl w:ilvl="2" w:tplc="0C090005" w:tentative="1">
      <w:start w:val="1"/>
      <w:numFmt w:val="bullet"/>
      <w:lvlText w:val=""/>
      <w:lvlJc w:val="left"/>
      <w:pPr>
        <w:ind w:left="1998" w:hanging="360"/>
      </w:pPr>
      <w:rPr>
        <w:rFonts w:ascii="Wingdings" w:hAnsi="Wingdings" w:hint="default"/>
      </w:rPr>
    </w:lvl>
    <w:lvl w:ilvl="3" w:tplc="0C090001" w:tentative="1">
      <w:start w:val="1"/>
      <w:numFmt w:val="bullet"/>
      <w:lvlText w:val=""/>
      <w:lvlJc w:val="left"/>
      <w:pPr>
        <w:ind w:left="2718" w:hanging="360"/>
      </w:pPr>
      <w:rPr>
        <w:rFonts w:ascii="Symbol" w:hAnsi="Symbol" w:hint="default"/>
      </w:rPr>
    </w:lvl>
    <w:lvl w:ilvl="4" w:tplc="0C090003" w:tentative="1">
      <w:start w:val="1"/>
      <w:numFmt w:val="bullet"/>
      <w:lvlText w:val="o"/>
      <w:lvlJc w:val="left"/>
      <w:pPr>
        <w:ind w:left="3438" w:hanging="360"/>
      </w:pPr>
      <w:rPr>
        <w:rFonts w:ascii="Courier New" w:hAnsi="Courier New" w:cs="Courier New" w:hint="default"/>
      </w:rPr>
    </w:lvl>
    <w:lvl w:ilvl="5" w:tplc="0C090005" w:tentative="1">
      <w:start w:val="1"/>
      <w:numFmt w:val="bullet"/>
      <w:lvlText w:val=""/>
      <w:lvlJc w:val="left"/>
      <w:pPr>
        <w:ind w:left="4158" w:hanging="360"/>
      </w:pPr>
      <w:rPr>
        <w:rFonts w:ascii="Wingdings" w:hAnsi="Wingdings" w:hint="default"/>
      </w:rPr>
    </w:lvl>
    <w:lvl w:ilvl="6" w:tplc="0C090001" w:tentative="1">
      <w:start w:val="1"/>
      <w:numFmt w:val="bullet"/>
      <w:lvlText w:val=""/>
      <w:lvlJc w:val="left"/>
      <w:pPr>
        <w:ind w:left="4878" w:hanging="360"/>
      </w:pPr>
      <w:rPr>
        <w:rFonts w:ascii="Symbol" w:hAnsi="Symbol" w:hint="default"/>
      </w:rPr>
    </w:lvl>
    <w:lvl w:ilvl="7" w:tplc="0C090003" w:tentative="1">
      <w:start w:val="1"/>
      <w:numFmt w:val="bullet"/>
      <w:lvlText w:val="o"/>
      <w:lvlJc w:val="left"/>
      <w:pPr>
        <w:ind w:left="5598" w:hanging="360"/>
      </w:pPr>
      <w:rPr>
        <w:rFonts w:ascii="Courier New" w:hAnsi="Courier New" w:cs="Courier New" w:hint="default"/>
      </w:rPr>
    </w:lvl>
    <w:lvl w:ilvl="8" w:tplc="0C090005" w:tentative="1">
      <w:start w:val="1"/>
      <w:numFmt w:val="bullet"/>
      <w:lvlText w:val=""/>
      <w:lvlJc w:val="left"/>
      <w:pPr>
        <w:ind w:left="6318" w:hanging="360"/>
      </w:pPr>
      <w:rPr>
        <w:rFonts w:ascii="Wingdings" w:hAnsi="Wingdings" w:hint="default"/>
      </w:rPr>
    </w:lvl>
  </w:abstractNum>
  <w:abstractNum w:abstractNumId="18"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9" w15:restartNumberingAfterBreak="0">
    <w:nsid w:val="608F21F8"/>
    <w:multiLevelType w:val="multilevel"/>
    <w:tmpl w:val="61A20AA4"/>
    <w:lvl w:ilvl="0">
      <w:start w:val="1"/>
      <w:numFmt w:val="bullet"/>
      <w:pStyle w:val="BulletedListlvl1"/>
      <w:lvlText w:val=""/>
      <w:lvlJc w:val="left"/>
      <w:pPr>
        <w:ind w:left="567" w:hanging="283"/>
      </w:pPr>
      <w:rPr>
        <w:rFonts w:ascii="Symbol" w:hAnsi="Symbol" w:hint="default"/>
        <w:color w:val="404040"/>
      </w:rPr>
    </w:lvl>
    <w:lvl w:ilvl="1">
      <w:start w:val="1"/>
      <w:numFmt w:val="bullet"/>
      <w:pStyle w:val="BulletedListlvl2"/>
      <w:lvlText w:val="‒"/>
      <w:lvlJc w:val="left"/>
      <w:pPr>
        <w:ind w:left="1134" w:hanging="397"/>
      </w:pPr>
      <w:rPr>
        <w:rFonts w:ascii="Times New Roman" w:hAnsi="Times New Roman" w:cs="Times New Roman" w:hint="default"/>
        <w:color w:val="404040"/>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20" w15:restartNumberingAfterBreak="0">
    <w:nsid w:val="66051322"/>
    <w:multiLevelType w:val="hybridMultilevel"/>
    <w:tmpl w:val="8B12D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4F43A1"/>
    <w:multiLevelType w:val="hybridMultilevel"/>
    <w:tmpl w:val="D3CA9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EF1E09"/>
    <w:multiLevelType w:val="multilevel"/>
    <w:tmpl w:val="FE3495E6"/>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23" w15:restartNumberingAfterBreak="0">
    <w:nsid w:val="736A6B07"/>
    <w:multiLevelType w:val="multilevel"/>
    <w:tmpl w:val="BFC22D62"/>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num w:numId="1">
    <w:abstractNumId w:val="18"/>
  </w:num>
  <w:num w:numId="2">
    <w:abstractNumId w:val="7"/>
  </w:num>
  <w:num w:numId="3">
    <w:abstractNumId w:val="19"/>
  </w:num>
  <w:num w:numId="4">
    <w:abstractNumId w:val="19"/>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color w:val="262626" w:themeColor="text1" w:themeTint="D9"/>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5">
    <w:abstractNumId w:val="1"/>
  </w:num>
  <w:num w:numId="6">
    <w:abstractNumId w:val="23"/>
  </w:num>
  <w:num w:numId="7">
    <w:abstractNumId w:val="22"/>
  </w:num>
  <w:num w:numId="8">
    <w:abstractNumId w:val="15"/>
  </w:num>
  <w:num w:numId="9">
    <w:abstractNumId w:val="20"/>
  </w:num>
  <w:num w:numId="10">
    <w:abstractNumId w:val="0"/>
  </w:num>
  <w:num w:numId="11">
    <w:abstractNumId w:val="6"/>
  </w:num>
  <w:num w:numId="12">
    <w:abstractNumId w:val="21"/>
  </w:num>
  <w:num w:numId="13">
    <w:abstractNumId w:val="16"/>
  </w:num>
  <w:num w:numId="14">
    <w:abstractNumId w:val="2"/>
  </w:num>
  <w:num w:numId="15">
    <w:abstractNumId w:val="5"/>
  </w:num>
  <w:num w:numId="16">
    <w:abstractNumId w:val="9"/>
  </w:num>
  <w:num w:numId="17">
    <w:abstractNumId w:val="14"/>
  </w:num>
  <w:num w:numId="18">
    <w:abstractNumId w:val="17"/>
  </w:num>
  <w:num w:numId="19">
    <w:abstractNumId w:val="13"/>
  </w:num>
  <w:num w:numId="20">
    <w:abstractNumId w:val="12"/>
  </w:num>
  <w:num w:numId="21">
    <w:abstractNumId w:val="8"/>
  </w:num>
  <w:num w:numId="22">
    <w:abstractNumId w:val="3"/>
  </w:num>
  <w:num w:numId="23">
    <w:abstractNumId w:val="11"/>
  </w:num>
  <w:num w:numId="24">
    <w:abstractNumId w:val="10"/>
  </w:num>
  <w:num w:numId="25">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ocumentProtection w:edit="readOnly" w:enforcement="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C27"/>
    <w:rsid w:val="0000168E"/>
    <w:rsid w:val="00002F73"/>
    <w:rsid w:val="000057EF"/>
    <w:rsid w:val="00005959"/>
    <w:rsid w:val="00007EB1"/>
    <w:rsid w:val="000109DA"/>
    <w:rsid w:val="00010A22"/>
    <w:rsid w:val="00011B62"/>
    <w:rsid w:val="00014206"/>
    <w:rsid w:val="000160BA"/>
    <w:rsid w:val="0001680E"/>
    <w:rsid w:val="00017100"/>
    <w:rsid w:val="0001794D"/>
    <w:rsid w:val="000220C1"/>
    <w:rsid w:val="00022FCD"/>
    <w:rsid w:val="000230F3"/>
    <w:rsid w:val="00023293"/>
    <w:rsid w:val="00023AC4"/>
    <w:rsid w:val="0002429A"/>
    <w:rsid w:val="00024EF7"/>
    <w:rsid w:val="00025BBE"/>
    <w:rsid w:val="00026618"/>
    <w:rsid w:val="000272F1"/>
    <w:rsid w:val="00027782"/>
    <w:rsid w:val="00027D8F"/>
    <w:rsid w:val="000304B2"/>
    <w:rsid w:val="00031B5C"/>
    <w:rsid w:val="00034FEC"/>
    <w:rsid w:val="00035DDE"/>
    <w:rsid w:val="0004082F"/>
    <w:rsid w:val="0004117E"/>
    <w:rsid w:val="000415E2"/>
    <w:rsid w:val="000415F3"/>
    <w:rsid w:val="0004194A"/>
    <w:rsid w:val="000427DB"/>
    <w:rsid w:val="00042E89"/>
    <w:rsid w:val="0004382B"/>
    <w:rsid w:val="00044BF9"/>
    <w:rsid w:val="0004616A"/>
    <w:rsid w:val="0004632C"/>
    <w:rsid w:val="00046BB5"/>
    <w:rsid w:val="0005037C"/>
    <w:rsid w:val="000503A6"/>
    <w:rsid w:val="00050937"/>
    <w:rsid w:val="00053CD9"/>
    <w:rsid w:val="0005463B"/>
    <w:rsid w:val="00056195"/>
    <w:rsid w:val="000575B3"/>
    <w:rsid w:val="00057B46"/>
    <w:rsid w:val="00062487"/>
    <w:rsid w:val="00063034"/>
    <w:rsid w:val="0007131C"/>
    <w:rsid w:val="0007192F"/>
    <w:rsid w:val="00073735"/>
    <w:rsid w:val="00073D52"/>
    <w:rsid w:val="00076AD1"/>
    <w:rsid w:val="00080238"/>
    <w:rsid w:val="000803CA"/>
    <w:rsid w:val="00080F1D"/>
    <w:rsid w:val="000816B1"/>
    <w:rsid w:val="00082B19"/>
    <w:rsid w:val="00082ECE"/>
    <w:rsid w:val="000858E7"/>
    <w:rsid w:val="0008672F"/>
    <w:rsid w:val="00086ED8"/>
    <w:rsid w:val="0009017B"/>
    <w:rsid w:val="00091BCD"/>
    <w:rsid w:val="0009265A"/>
    <w:rsid w:val="00094B02"/>
    <w:rsid w:val="000954D2"/>
    <w:rsid w:val="00095BF3"/>
    <w:rsid w:val="000964A3"/>
    <w:rsid w:val="00096846"/>
    <w:rsid w:val="0009710A"/>
    <w:rsid w:val="000A041E"/>
    <w:rsid w:val="000A08CA"/>
    <w:rsid w:val="000A0E4C"/>
    <w:rsid w:val="000A2D76"/>
    <w:rsid w:val="000A2E65"/>
    <w:rsid w:val="000A4E5E"/>
    <w:rsid w:val="000A6243"/>
    <w:rsid w:val="000A6CB7"/>
    <w:rsid w:val="000B12D0"/>
    <w:rsid w:val="000B29B6"/>
    <w:rsid w:val="000B3D9E"/>
    <w:rsid w:val="000B599D"/>
    <w:rsid w:val="000B78ED"/>
    <w:rsid w:val="000B79D0"/>
    <w:rsid w:val="000C19D9"/>
    <w:rsid w:val="000C4C46"/>
    <w:rsid w:val="000C5569"/>
    <w:rsid w:val="000C74D8"/>
    <w:rsid w:val="000C79CD"/>
    <w:rsid w:val="000D0297"/>
    <w:rsid w:val="000D106A"/>
    <w:rsid w:val="000D1A7F"/>
    <w:rsid w:val="000D1CF1"/>
    <w:rsid w:val="000D5095"/>
    <w:rsid w:val="000D69CA"/>
    <w:rsid w:val="000D7D09"/>
    <w:rsid w:val="000E351D"/>
    <w:rsid w:val="000E434B"/>
    <w:rsid w:val="000E5641"/>
    <w:rsid w:val="000E60F7"/>
    <w:rsid w:val="000F1B86"/>
    <w:rsid w:val="000F2264"/>
    <w:rsid w:val="000F23B0"/>
    <w:rsid w:val="000F3205"/>
    <w:rsid w:val="000F3314"/>
    <w:rsid w:val="000F381D"/>
    <w:rsid w:val="000F3F04"/>
    <w:rsid w:val="000F43D8"/>
    <w:rsid w:val="000F5917"/>
    <w:rsid w:val="000F6943"/>
    <w:rsid w:val="000F6B21"/>
    <w:rsid w:val="000F6E56"/>
    <w:rsid w:val="000F74F9"/>
    <w:rsid w:val="000F7A78"/>
    <w:rsid w:val="00100530"/>
    <w:rsid w:val="001007B9"/>
    <w:rsid w:val="001020A2"/>
    <w:rsid w:val="00104413"/>
    <w:rsid w:val="00105ECB"/>
    <w:rsid w:val="001109B8"/>
    <w:rsid w:val="0011275D"/>
    <w:rsid w:val="00113AD1"/>
    <w:rsid w:val="0011541A"/>
    <w:rsid w:val="00115642"/>
    <w:rsid w:val="001165FF"/>
    <w:rsid w:val="00116635"/>
    <w:rsid w:val="00121A6B"/>
    <w:rsid w:val="001221A8"/>
    <w:rsid w:val="0012244A"/>
    <w:rsid w:val="0012450F"/>
    <w:rsid w:val="001258B2"/>
    <w:rsid w:val="001259F2"/>
    <w:rsid w:val="001262CD"/>
    <w:rsid w:val="00126BC9"/>
    <w:rsid w:val="00130245"/>
    <w:rsid w:val="00131128"/>
    <w:rsid w:val="00131315"/>
    <w:rsid w:val="00132268"/>
    <w:rsid w:val="001333F8"/>
    <w:rsid w:val="001336CF"/>
    <w:rsid w:val="00134084"/>
    <w:rsid w:val="001341B4"/>
    <w:rsid w:val="00136F93"/>
    <w:rsid w:val="001370E7"/>
    <w:rsid w:val="0014066E"/>
    <w:rsid w:val="0014149D"/>
    <w:rsid w:val="00145131"/>
    <w:rsid w:val="00145733"/>
    <w:rsid w:val="00147815"/>
    <w:rsid w:val="001522DB"/>
    <w:rsid w:val="00152FD3"/>
    <w:rsid w:val="0015537B"/>
    <w:rsid w:val="00155CD8"/>
    <w:rsid w:val="0016051C"/>
    <w:rsid w:val="00161A01"/>
    <w:rsid w:val="0016247E"/>
    <w:rsid w:val="00164573"/>
    <w:rsid w:val="00165E32"/>
    <w:rsid w:val="001670B4"/>
    <w:rsid w:val="001727AF"/>
    <w:rsid w:val="00173EFB"/>
    <w:rsid w:val="00175A24"/>
    <w:rsid w:val="00175E98"/>
    <w:rsid w:val="00176E16"/>
    <w:rsid w:val="00176EA5"/>
    <w:rsid w:val="00177250"/>
    <w:rsid w:val="00177545"/>
    <w:rsid w:val="00177611"/>
    <w:rsid w:val="0017798C"/>
    <w:rsid w:val="001809C6"/>
    <w:rsid w:val="00182B22"/>
    <w:rsid w:val="00184241"/>
    <w:rsid w:val="0018472A"/>
    <w:rsid w:val="00184D11"/>
    <w:rsid w:val="001850CB"/>
    <w:rsid w:val="00191EBF"/>
    <w:rsid w:val="001921A8"/>
    <w:rsid w:val="00192BD0"/>
    <w:rsid w:val="00193B36"/>
    <w:rsid w:val="00194267"/>
    <w:rsid w:val="00194B33"/>
    <w:rsid w:val="00195344"/>
    <w:rsid w:val="001953CF"/>
    <w:rsid w:val="00195BA8"/>
    <w:rsid w:val="00196213"/>
    <w:rsid w:val="0019741A"/>
    <w:rsid w:val="001A003F"/>
    <w:rsid w:val="001A02B4"/>
    <w:rsid w:val="001A11FA"/>
    <w:rsid w:val="001A1957"/>
    <w:rsid w:val="001A2A73"/>
    <w:rsid w:val="001A2F86"/>
    <w:rsid w:val="001A3497"/>
    <w:rsid w:val="001A3F27"/>
    <w:rsid w:val="001A5F63"/>
    <w:rsid w:val="001A7F73"/>
    <w:rsid w:val="001B0144"/>
    <w:rsid w:val="001B0A1E"/>
    <w:rsid w:val="001B0BF8"/>
    <w:rsid w:val="001B10ED"/>
    <w:rsid w:val="001B12C5"/>
    <w:rsid w:val="001B203C"/>
    <w:rsid w:val="001B31E7"/>
    <w:rsid w:val="001B741F"/>
    <w:rsid w:val="001B74F2"/>
    <w:rsid w:val="001B795C"/>
    <w:rsid w:val="001C0276"/>
    <w:rsid w:val="001C09B7"/>
    <w:rsid w:val="001C1AA5"/>
    <w:rsid w:val="001C2FC8"/>
    <w:rsid w:val="001C3F65"/>
    <w:rsid w:val="001C4271"/>
    <w:rsid w:val="001D0946"/>
    <w:rsid w:val="001D283B"/>
    <w:rsid w:val="001D71FB"/>
    <w:rsid w:val="001E00C0"/>
    <w:rsid w:val="001E15FE"/>
    <w:rsid w:val="001E1DBD"/>
    <w:rsid w:val="001E2D4C"/>
    <w:rsid w:val="001E3B76"/>
    <w:rsid w:val="001E417C"/>
    <w:rsid w:val="001E4245"/>
    <w:rsid w:val="001F11F1"/>
    <w:rsid w:val="001F3722"/>
    <w:rsid w:val="001F4026"/>
    <w:rsid w:val="001F5EAF"/>
    <w:rsid w:val="001F6980"/>
    <w:rsid w:val="001F6E06"/>
    <w:rsid w:val="001F738E"/>
    <w:rsid w:val="001F7827"/>
    <w:rsid w:val="001F7B27"/>
    <w:rsid w:val="0020007C"/>
    <w:rsid w:val="0020051E"/>
    <w:rsid w:val="002008A2"/>
    <w:rsid w:val="002046E1"/>
    <w:rsid w:val="00205F60"/>
    <w:rsid w:val="002071D2"/>
    <w:rsid w:val="00207B0D"/>
    <w:rsid w:val="00210317"/>
    <w:rsid w:val="00211E3E"/>
    <w:rsid w:val="00211FB7"/>
    <w:rsid w:val="0021247A"/>
    <w:rsid w:val="00213E2C"/>
    <w:rsid w:val="002229A5"/>
    <w:rsid w:val="00224C2D"/>
    <w:rsid w:val="0022649C"/>
    <w:rsid w:val="00226A2D"/>
    <w:rsid w:val="002274F7"/>
    <w:rsid w:val="00230D59"/>
    <w:rsid w:val="002317BD"/>
    <w:rsid w:val="00231B22"/>
    <w:rsid w:val="00235532"/>
    <w:rsid w:val="00235977"/>
    <w:rsid w:val="00237365"/>
    <w:rsid w:val="00237827"/>
    <w:rsid w:val="00237B67"/>
    <w:rsid w:val="00242BF5"/>
    <w:rsid w:val="002442E4"/>
    <w:rsid w:val="00244C7A"/>
    <w:rsid w:val="00247847"/>
    <w:rsid w:val="0025056A"/>
    <w:rsid w:val="00250B38"/>
    <w:rsid w:val="00250BE6"/>
    <w:rsid w:val="00252F38"/>
    <w:rsid w:val="00253412"/>
    <w:rsid w:val="0025621B"/>
    <w:rsid w:val="0026089C"/>
    <w:rsid w:val="002609CB"/>
    <w:rsid w:val="00260C56"/>
    <w:rsid w:val="002638F0"/>
    <w:rsid w:val="00267238"/>
    <w:rsid w:val="00267840"/>
    <w:rsid w:val="002714EF"/>
    <w:rsid w:val="00271572"/>
    <w:rsid w:val="00271D8A"/>
    <w:rsid w:val="002723AD"/>
    <w:rsid w:val="00272625"/>
    <w:rsid w:val="0027401C"/>
    <w:rsid w:val="002766D3"/>
    <w:rsid w:val="00277016"/>
    <w:rsid w:val="0027769C"/>
    <w:rsid w:val="002804A5"/>
    <w:rsid w:val="00281E3E"/>
    <w:rsid w:val="00283766"/>
    <w:rsid w:val="00283AE3"/>
    <w:rsid w:val="00284710"/>
    <w:rsid w:val="00285AFC"/>
    <w:rsid w:val="00287848"/>
    <w:rsid w:val="002904D5"/>
    <w:rsid w:val="0029129B"/>
    <w:rsid w:val="00292363"/>
    <w:rsid w:val="00292721"/>
    <w:rsid w:val="00294D1D"/>
    <w:rsid w:val="002955DD"/>
    <w:rsid w:val="002964A0"/>
    <w:rsid w:val="00296AA9"/>
    <w:rsid w:val="00296FC9"/>
    <w:rsid w:val="00297213"/>
    <w:rsid w:val="002A0289"/>
    <w:rsid w:val="002A21B7"/>
    <w:rsid w:val="002A371E"/>
    <w:rsid w:val="002A44FE"/>
    <w:rsid w:val="002A4694"/>
    <w:rsid w:val="002A5A14"/>
    <w:rsid w:val="002B3398"/>
    <w:rsid w:val="002B4B0A"/>
    <w:rsid w:val="002B5DBF"/>
    <w:rsid w:val="002C0866"/>
    <w:rsid w:val="002C0934"/>
    <w:rsid w:val="002C475D"/>
    <w:rsid w:val="002C484E"/>
    <w:rsid w:val="002C5F5B"/>
    <w:rsid w:val="002C777D"/>
    <w:rsid w:val="002C7C19"/>
    <w:rsid w:val="002D0B8E"/>
    <w:rsid w:val="002D103F"/>
    <w:rsid w:val="002D1958"/>
    <w:rsid w:val="002D20AE"/>
    <w:rsid w:val="002D40B1"/>
    <w:rsid w:val="002D45CD"/>
    <w:rsid w:val="002D4729"/>
    <w:rsid w:val="002D5ECE"/>
    <w:rsid w:val="002D75F9"/>
    <w:rsid w:val="002E07AC"/>
    <w:rsid w:val="002E2930"/>
    <w:rsid w:val="002E337A"/>
    <w:rsid w:val="002E4A9C"/>
    <w:rsid w:val="002E50AD"/>
    <w:rsid w:val="002E5148"/>
    <w:rsid w:val="002E6AA1"/>
    <w:rsid w:val="002F011E"/>
    <w:rsid w:val="002F07FB"/>
    <w:rsid w:val="002F3C4C"/>
    <w:rsid w:val="002F3D7B"/>
    <w:rsid w:val="002F57C6"/>
    <w:rsid w:val="002F6090"/>
    <w:rsid w:val="003056E9"/>
    <w:rsid w:val="00307A69"/>
    <w:rsid w:val="0031103B"/>
    <w:rsid w:val="00311421"/>
    <w:rsid w:val="00312887"/>
    <w:rsid w:val="00312E4A"/>
    <w:rsid w:val="003135B3"/>
    <w:rsid w:val="0031383C"/>
    <w:rsid w:val="0031546F"/>
    <w:rsid w:val="003155AF"/>
    <w:rsid w:val="00316B0D"/>
    <w:rsid w:val="003238C7"/>
    <w:rsid w:val="00323F33"/>
    <w:rsid w:val="003256EA"/>
    <w:rsid w:val="0032690D"/>
    <w:rsid w:val="00327556"/>
    <w:rsid w:val="003300DB"/>
    <w:rsid w:val="0033088D"/>
    <w:rsid w:val="00331BCB"/>
    <w:rsid w:val="00333C60"/>
    <w:rsid w:val="00334F8E"/>
    <w:rsid w:val="00335425"/>
    <w:rsid w:val="00336A42"/>
    <w:rsid w:val="003371F0"/>
    <w:rsid w:val="003378AD"/>
    <w:rsid w:val="00343B49"/>
    <w:rsid w:val="00345672"/>
    <w:rsid w:val="00345B55"/>
    <w:rsid w:val="003462C8"/>
    <w:rsid w:val="00346EC6"/>
    <w:rsid w:val="00347ECB"/>
    <w:rsid w:val="003500C6"/>
    <w:rsid w:val="00350F3B"/>
    <w:rsid w:val="003523C8"/>
    <w:rsid w:val="0035385B"/>
    <w:rsid w:val="003567D4"/>
    <w:rsid w:val="00363AE5"/>
    <w:rsid w:val="00365E6D"/>
    <w:rsid w:val="003667D4"/>
    <w:rsid w:val="00366F67"/>
    <w:rsid w:val="00367964"/>
    <w:rsid w:val="00372BEA"/>
    <w:rsid w:val="003761F1"/>
    <w:rsid w:val="00377432"/>
    <w:rsid w:val="00377D39"/>
    <w:rsid w:val="00380A31"/>
    <w:rsid w:val="003839D7"/>
    <w:rsid w:val="003848EF"/>
    <w:rsid w:val="00385934"/>
    <w:rsid w:val="00385B65"/>
    <w:rsid w:val="00385FBB"/>
    <w:rsid w:val="0038601B"/>
    <w:rsid w:val="003905DE"/>
    <w:rsid w:val="00391929"/>
    <w:rsid w:val="00391EF0"/>
    <w:rsid w:val="00393B39"/>
    <w:rsid w:val="00393CB2"/>
    <w:rsid w:val="00394C2C"/>
    <w:rsid w:val="00395EE0"/>
    <w:rsid w:val="00397D5C"/>
    <w:rsid w:val="003A0F94"/>
    <w:rsid w:val="003A1528"/>
    <w:rsid w:val="003A3C86"/>
    <w:rsid w:val="003A3E57"/>
    <w:rsid w:val="003A7407"/>
    <w:rsid w:val="003B06EB"/>
    <w:rsid w:val="003B3123"/>
    <w:rsid w:val="003B3A8C"/>
    <w:rsid w:val="003B6BC8"/>
    <w:rsid w:val="003B6D18"/>
    <w:rsid w:val="003B79CC"/>
    <w:rsid w:val="003B7C87"/>
    <w:rsid w:val="003C4C0D"/>
    <w:rsid w:val="003C5CFA"/>
    <w:rsid w:val="003C6961"/>
    <w:rsid w:val="003C6EA8"/>
    <w:rsid w:val="003D0261"/>
    <w:rsid w:val="003D0322"/>
    <w:rsid w:val="003D21A3"/>
    <w:rsid w:val="003D25F2"/>
    <w:rsid w:val="003D33F7"/>
    <w:rsid w:val="003D3D57"/>
    <w:rsid w:val="003D4022"/>
    <w:rsid w:val="003D4EE5"/>
    <w:rsid w:val="003D50C3"/>
    <w:rsid w:val="003D65EC"/>
    <w:rsid w:val="003E314C"/>
    <w:rsid w:val="003E56E9"/>
    <w:rsid w:val="003E6B8B"/>
    <w:rsid w:val="003E7883"/>
    <w:rsid w:val="003E7BDD"/>
    <w:rsid w:val="003F017E"/>
    <w:rsid w:val="003F0D59"/>
    <w:rsid w:val="003F0FC9"/>
    <w:rsid w:val="003F17BC"/>
    <w:rsid w:val="003F1A1E"/>
    <w:rsid w:val="003F1EAD"/>
    <w:rsid w:val="003F2422"/>
    <w:rsid w:val="003F2C94"/>
    <w:rsid w:val="003F4E01"/>
    <w:rsid w:val="003F5C49"/>
    <w:rsid w:val="003F5F4B"/>
    <w:rsid w:val="003F656E"/>
    <w:rsid w:val="003F7E70"/>
    <w:rsid w:val="00400622"/>
    <w:rsid w:val="004020CF"/>
    <w:rsid w:val="004038B6"/>
    <w:rsid w:val="00403ECE"/>
    <w:rsid w:val="004042E2"/>
    <w:rsid w:val="004074F7"/>
    <w:rsid w:val="00407A77"/>
    <w:rsid w:val="004117A8"/>
    <w:rsid w:val="00411903"/>
    <w:rsid w:val="00412AA3"/>
    <w:rsid w:val="00413275"/>
    <w:rsid w:val="00413D30"/>
    <w:rsid w:val="00415685"/>
    <w:rsid w:val="004163FA"/>
    <w:rsid w:val="004168FF"/>
    <w:rsid w:val="00416E44"/>
    <w:rsid w:val="00421FAF"/>
    <w:rsid w:val="0042340A"/>
    <w:rsid w:val="00423E2D"/>
    <w:rsid w:val="00423E92"/>
    <w:rsid w:val="004252AF"/>
    <w:rsid w:val="0042544A"/>
    <w:rsid w:val="004257F1"/>
    <w:rsid w:val="0042666C"/>
    <w:rsid w:val="004306C4"/>
    <w:rsid w:val="00434004"/>
    <w:rsid w:val="004358A5"/>
    <w:rsid w:val="004366AE"/>
    <w:rsid w:val="00437199"/>
    <w:rsid w:val="0044371A"/>
    <w:rsid w:val="004444E0"/>
    <w:rsid w:val="004451C0"/>
    <w:rsid w:val="00445563"/>
    <w:rsid w:val="004455F3"/>
    <w:rsid w:val="00451749"/>
    <w:rsid w:val="004534CF"/>
    <w:rsid w:val="00453E41"/>
    <w:rsid w:val="00454696"/>
    <w:rsid w:val="00455B2E"/>
    <w:rsid w:val="004616FF"/>
    <w:rsid w:val="00461980"/>
    <w:rsid w:val="0046308D"/>
    <w:rsid w:val="00466276"/>
    <w:rsid w:val="00467167"/>
    <w:rsid w:val="004679ED"/>
    <w:rsid w:val="00474E5A"/>
    <w:rsid w:val="004759ED"/>
    <w:rsid w:val="00476236"/>
    <w:rsid w:val="00476380"/>
    <w:rsid w:val="0047679F"/>
    <w:rsid w:val="00483F03"/>
    <w:rsid w:val="00483FAD"/>
    <w:rsid w:val="004851CD"/>
    <w:rsid w:val="00490232"/>
    <w:rsid w:val="0049365C"/>
    <w:rsid w:val="004945F7"/>
    <w:rsid w:val="0049534F"/>
    <w:rsid w:val="004957BB"/>
    <w:rsid w:val="00495A1C"/>
    <w:rsid w:val="00497F14"/>
    <w:rsid w:val="004A23B5"/>
    <w:rsid w:val="004A4E92"/>
    <w:rsid w:val="004A5348"/>
    <w:rsid w:val="004A5E80"/>
    <w:rsid w:val="004A6873"/>
    <w:rsid w:val="004A7EEA"/>
    <w:rsid w:val="004B1656"/>
    <w:rsid w:val="004B2CB0"/>
    <w:rsid w:val="004B6CC3"/>
    <w:rsid w:val="004B7B8B"/>
    <w:rsid w:val="004C10C6"/>
    <w:rsid w:val="004C18F6"/>
    <w:rsid w:val="004C2F55"/>
    <w:rsid w:val="004C349A"/>
    <w:rsid w:val="004C3718"/>
    <w:rsid w:val="004C4D23"/>
    <w:rsid w:val="004C5035"/>
    <w:rsid w:val="004C6387"/>
    <w:rsid w:val="004C6518"/>
    <w:rsid w:val="004C6C11"/>
    <w:rsid w:val="004C7755"/>
    <w:rsid w:val="004D0ABC"/>
    <w:rsid w:val="004D0B40"/>
    <w:rsid w:val="004D1812"/>
    <w:rsid w:val="004D24EB"/>
    <w:rsid w:val="004D2A44"/>
    <w:rsid w:val="004D3035"/>
    <w:rsid w:val="004D3848"/>
    <w:rsid w:val="004D3DF1"/>
    <w:rsid w:val="004D514F"/>
    <w:rsid w:val="004D688C"/>
    <w:rsid w:val="004D744A"/>
    <w:rsid w:val="004E0B66"/>
    <w:rsid w:val="004E1A04"/>
    <w:rsid w:val="004E1EBF"/>
    <w:rsid w:val="004E2497"/>
    <w:rsid w:val="004E2D43"/>
    <w:rsid w:val="004E4D1B"/>
    <w:rsid w:val="004E58AE"/>
    <w:rsid w:val="004E653E"/>
    <w:rsid w:val="004E6702"/>
    <w:rsid w:val="004E6EAC"/>
    <w:rsid w:val="004E6F3C"/>
    <w:rsid w:val="004E74D2"/>
    <w:rsid w:val="004F1D81"/>
    <w:rsid w:val="004F439F"/>
    <w:rsid w:val="004F43D2"/>
    <w:rsid w:val="004F4842"/>
    <w:rsid w:val="004F50E8"/>
    <w:rsid w:val="004F73E8"/>
    <w:rsid w:val="00501EA5"/>
    <w:rsid w:val="00502509"/>
    <w:rsid w:val="005034D6"/>
    <w:rsid w:val="005036AB"/>
    <w:rsid w:val="00505EB1"/>
    <w:rsid w:val="00510AEA"/>
    <w:rsid w:val="005158D5"/>
    <w:rsid w:val="005202FE"/>
    <w:rsid w:val="00521737"/>
    <w:rsid w:val="005227CF"/>
    <w:rsid w:val="005233D1"/>
    <w:rsid w:val="00523958"/>
    <w:rsid w:val="00524721"/>
    <w:rsid w:val="00525352"/>
    <w:rsid w:val="0052535B"/>
    <w:rsid w:val="00530EB4"/>
    <w:rsid w:val="0053301E"/>
    <w:rsid w:val="00536B42"/>
    <w:rsid w:val="005372F6"/>
    <w:rsid w:val="0053773C"/>
    <w:rsid w:val="005400C5"/>
    <w:rsid w:val="005400C8"/>
    <w:rsid w:val="0054046E"/>
    <w:rsid w:val="005435D8"/>
    <w:rsid w:val="00543E44"/>
    <w:rsid w:val="00543FDE"/>
    <w:rsid w:val="005451BB"/>
    <w:rsid w:val="00546638"/>
    <w:rsid w:val="005470E3"/>
    <w:rsid w:val="00550106"/>
    <w:rsid w:val="00550F4C"/>
    <w:rsid w:val="00552F1C"/>
    <w:rsid w:val="00553465"/>
    <w:rsid w:val="005540B8"/>
    <w:rsid w:val="00556A75"/>
    <w:rsid w:val="00561DBB"/>
    <w:rsid w:val="00562166"/>
    <w:rsid w:val="00563FDA"/>
    <w:rsid w:val="0056448E"/>
    <w:rsid w:val="00564833"/>
    <w:rsid w:val="00567633"/>
    <w:rsid w:val="00570BDD"/>
    <w:rsid w:val="00572428"/>
    <w:rsid w:val="0057351F"/>
    <w:rsid w:val="00574399"/>
    <w:rsid w:val="00574F28"/>
    <w:rsid w:val="00575991"/>
    <w:rsid w:val="00576672"/>
    <w:rsid w:val="005778ED"/>
    <w:rsid w:val="00582AC4"/>
    <w:rsid w:val="00584162"/>
    <w:rsid w:val="00584985"/>
    <w:rsid w:val="00586474"/>
    <w:rsid w:val="0058793B"/>
    <w:rsid w:val="00587F3E"/>
    <w:rsid w:val="00590A93"/>
    <w:rsid w:val="00591821"/>
    <w:rsid w:val="00591915"/>
    <w:rsid w:val="00592636"/>
    <w:rsid w:val="00593367"/>
    <w:rsid w:val="0059338F"/>
    <w:rsid w:val="00596AA4"/>
    <w:rsid w:val="005A0DE7"/>
    <w:rsid w:val="005A25B0"/>
    <w:rsid w:val="005A2C00"/>
    <w:rsid w:val="005A2F60"/>
    <w:rsid w:val="005A3010"/>
    <w:rsid w:val="005A355D"/>
    <w:rsid w:val="005A43A0"/>
    <w:rsid w:val="005A69BA"/>
    <w:rsid w:val="005A6F1D"/>
    <w:rsid w:val="005A74D1"/>
    <w:rsid w:val="005B05AB"/>
    <w:rsid w:val="005B0960"/>
    <w:rsid w:val="005B0B2A"/>
    <w:rsid w:val="005B0C41"/>
    <w:rsid w:val="005B210C"/>
    <w:rsid w:val="005B241C"/>
    <w:rsid w:val="005B27D0"/>
    <w:rsid w:val="005B27EE"/>
    <w:rsid w:val="005B32AA"/>
    <w:rsid w:val="005B3DBD"/>
    <w:rsid w:val="005B4473"/>
    <w:rsid w:val="005B457C"/>
    <w:rsid w:val="005B45C3"/>
    <w:rsid w:val="005C0A91"/>
    <w:rsid w:val="005C0E11"/>
    <w:rsid w:val="005C2B36"/>
    <w:rsid w:val="005C3007"/>
    <w:rsid w:val="005C498B"/>
    <w:rsid w:val="005C5FF2"/>
    <w:rsid w:val="005C67CB"/>
    <w:rsid w:val="005C683D"/>
    <w:rsid w:val="005C7655"/>
    <w:rsid w:val="005C7C79"/>
    <w:rsid w:val="005D0B3C"/>
    <w:rsid w:val="005D227D"/>
    <w:rsid w:val="005D2A01"/>
    <w:rsid w:val="005D2D7A"/>
    <w:rsid w:val="005D3E8E"/>
    <w:rsid w:val="005D40EE"/>
    <w:rsid w:val="005D6980"/>
    <w:rsid w:val="005E2AEE"/>
    <w:rsid w:val="005E36E6"/>
    <w:rsid w:val="005E3F59"/>
    <w:rsid w:val="005E4932"/>
    <w:rsid w:val="005E5C2E"/>
    <w:rsid w:val="005E62CE"/>
    <w:rsid w:val="005E6971"/>
    <w:rsid w:val="005F1B2E"/>
    <w:rsid w:val="005F3D48"/>
    <w:rsid w:val="005F59BB"/>
    <w:rsid w:val="005F602F"/>
    <w:rsid w:val="005F6C27"/>
    <w:rsid w:val="005F7523"/>
    <w:rsid w:val="005F79CC"/>
    <w:rsid w:val="006019FE"/>
    <w:rsid w:val="00601D56"/>
    <w:rsid w:val="0060214B"/>
    <w:rsid w:val="00603EA6"/>
    <w:rsid w:val="00603FC1"/>
    <w:rsid w:val="006041F2"/>
    <w:rsid w:val="00604BE3"/>
    <w:rsid w:val="00606088"/>
    <w:rsid w:val="00607349"/>
    <w:rsid w:val="006077C8"/>
    <w:rsid w:val="00610C44"/>
    <w:rsid w:val="006118DC"/>
    <w:rsid w:val="00611C03"/>
    <w:rsid w:val="00613245"/>
    <w:rsid w:val="0061381E"/>
    <w:rsid w:val="006159CC"/>
    <w:rsid w:val="006162EC"/>
    <w:rsid w:val="006173D0"/>
    <w:rsid w:val="006201D7"/>
    <w:rsid w:val="00620318"/>
    <w:rsid w:val="006208C6"/>
    <w:rsid w:val="00621867"/>
    <w:rsid w:val="00624833"/>
    <w:rsid w:val="00624862"/>
    <w:rsid w:val="0062546C"/>
    <w:rsid w:val="00625D96"/>
    <w:rsid w:val="00626249"/>
    <w:rsid w:val="006267F0"/>
    <w:rsid w:val="00626C68"/>
    <w:rsid w:val="00626CA4"/>
    <w:rsid w:val="0062796C"/>
    <w:rsid w:val="0063256B"/>
    <w:rsid w:val="0063271F"/>
    <w:rsid w:val="00633DC8"/>
    <w:rsid w:val="00634342"/>
    <w:rsid w:val="00635E9F"/>
    <w:rsid w:val="0064078A"/>
    <w:rsid w:val="00641362"/>
    <w:rsid w:val="006427AA"/>
    <w:rsid w:val="006429D7"/>
    <w:rsid w:val="006436FF"/>
    <w:rsid w:val="00644A44"/>
    <w:rsid w:val="006454DC"/>
    <w:rsid w:val="00645824"/>
    <w:rsid w:val="006508FB"/>
    <w:rsid w:val="00650A42"/>
    <w:rsid w:val="00650D21"/>
    <w:rsid w:val="00650D58"/>
    <w:rsid w:val="006527B4"/>
    <w:rsid w:val="00652D69"/>
    <w:rsid w:val="00652F8C"/>
    <w:rsid w:val="00654053"/>
    <w:rsid w:val="0065465C"/>
    <w:rsid w:val="00654B57"/>
    <w:rsid w:val="00655CB4"/>
    <w:rsid w:val="00656CBB"/>
    <w:rsid w:val="00657D2D"/>
    <w:rsid w:val="00661EFF"/>
    <w:rsid w:val="0066238E"/>
    <w:rsid w:val="00662BA7"/>
    <w:rsid w:val="00663A90"/>
    <w:rsid w:val="00663EAD"/>
    <w:rsid w:val="00667BC1"/>
    <w:rsid w:val="00670C0C"/>
    <w:rsid w:val="00670C6C"/>
    <w:rsid w:val="00670E68"/>
    <w:rsid w:val="006719C9"/>
    <w:rsid w:val="00672D2E"/>
    <w:rsid w:val="00673665"/>
    <w:rsid w:val="006746F1"/>
    <w:rsid w:val="0067534C"/>
    <w:rsid w:val="0067567A"/>
    <w:rsid w:val="0067599B"/>
    <w:rsid w:val="00675B34"/>
    <w:rsid w:val="006773B0"/>
    <w:rsid w:val="00680488"/>
    <w:rsid w:val="00682080"/>
    <w:rsid w:val="00682137"/>
    <w:rsid w:val="006843BC"/>
    <w:rsid w:val="00684584"/>
    <w:rsid w:val="00684ABF"/>
    <w:rsid w:val="00684C06"/>
    <w:rsid w:val="00684C52"/>
    <w:rsid w:val="0068525A"/>
    <w:rsid w:val="00685BF1"/>
    <w:rsid w:val="00692AE7"/>
    <w:rsid w:val="00692ED3"/>
    <w:rsid w:val="0069421A"/>
    <w:rsid w:val="00695E1C"/>
    <w:rsid w:val="006966CB"/>
    <w:rsid w:val="00696930"/>
    <w:rsid w:val="006979B0"/>
    <w:rsid w:val="00697F67"/>
    <w:rsid w:val="006A0D7C"/>
    <w:rsid w:val="006A131D"/>
    <w:rsid w:val="006A1D83"/>
    <w:rsid w:val="006A2795"/>
    <w:rsid w:val="006A39D8"/>
    <w:rsid w:val="006A526F"/>
    <w:rsid w:val="006A54AF"/>
    <w:rsid w:val="006A630A"/>
    <w:rsid w:val="006A72D0"/>
    <w:rsid w:val="006A7440"/>
    <w:rsid w:val="006A7B61"/>
    <w:rsid w:val="006B0488"/>
    <w:rsid w:val="006B089B"/>
    <w:rsid w:val="006B15D1"/>
    <w:rsid w:val="006B2C42"/>
    <w:rsid w:val="006B2E6C"/>
    <w:rsid w:val="006B3301"/>
    <w:rsid w:val="006B35F3"/>
    <w:rsid w:val="006B3862"/>
    <w:rsid w:val="006B3CCF"/>
    <w:rsid w:val="006B56FC"/>
    <w:rsid w:val="006B792F"/>
    <w:rsid w:val="006C0869"/>
    <w:rsid w:val="006C08CD"/>
    <w:rsid w:val="006C1EB3"/>
    <w:rsid w:val="006C202B"/>
    <w:rsid w:val="006C2603"/>
    <w:rsid w:val="006C2645"/>
    <w:rsid w:val="006C3E01"/>
    <w:rsid w:val="006C411E"/>
    <w:rsid w:val="006C7B63"/>
    <w:rsid w:val="006C7DE7"/>
    <w:rsid w:val="006D0765"/>
    <w:rsid w:val="006D117C"/>
    <w:rsid w:val="006D5AD2"/>
    <w:rsid w:val="006D758E"/>
    <w:rsid w:val="006D7C44"/>
    <w:rsid w:val="006E086B"/>
    <w:rsid w:val="006E2EA3"/>
    <w:rsid w:val="006E350F"/>
    <w:rsid w:val="006E51D2"/>
    <w:rsid w:val="006E70FF"/>
    <w:rsid w:val="006F3FE7"/>
    <w:rsid w:val="006F5660"/>
    <w:rsid w:val="006F618D"/>
    <w:rsid w:val="006F6363"/>
    <w:rsid w:val="00700C38"/>
    <w:rsid w:val="00700CF0"/>
    <w:rsid w:val="00701182"/>
    <w:rsid w:val="00702719"/>
    <w:rsid w:val="00705F79"/>
    <w:rsid w:val="00710B75"/>
    <w:rsid w:val="00711110"/>
    <w:rsid w:val="00711ACB"/>
    <w:rsid w:val="007121C7"/>
    <w:rsid w:val="00714585"/>
    <w:rsid w:val="00714E79"/>
    <w:rsid w:val="007202E8"/>
    <w:rsid w:val="00720AB3"/>
    <w:rsid w:val="00721234"/>
    <w:rsid w:val="007236DC"/>
    <w:rsid w:val="007239F8"/>
    <w:rsid w:val="00723F03"/>
    <w:rsid w:val="00723FEC"/>
    <w:rsid w:val="00725B80"/>
    <w:rsid w:val="007267A0"/>
    <w:rsid w:val="00726CC2"/>
    <w:rsid w:val="007300A4"/>
    <w:rsid w:val="007312D5"/>
    <w:rsid w:val="0073245E"/>
    <w:rsid w:val="00732503"/>
    <w:rsid w:val="00733EC2"/>
    <w:rsid w:val="00734D25"/>
    <w:rsid w:val="00735B3A"/>
    <w:rsid w:val="00736198"/>
    <w:rsid w:val="007370E0"/>
    <w:rsid w:val="00741B54"/>
    <w:rsid w:val="007432BC"/>
    <w:rsid w:val="0074495A"/>
    <w:rsid w:val="00747B87"/>
    <w:rsid w:val="00751650"/>
    <w:rsid w:val="00752A27"/>
    <w:rsid w:val="00753817"/>
    <w:rsid w:val="00753B4D"/>
    <w:rsid w:val="00753BBD"/>
    <w:rsid w:val="0075421C"/>
    <w:rsid w:val="0075463A"/>
    <w:rsid w:val="007546D4"/>
    <w:rsid w:val="00754949"/>
    <w:rsid w:val="00755789"/>
    <w:rsid w:val="007565F6"/>
    <w:rsid w:val="00757937"/>
    <w:rsid w:val="00761413"/>
    <w:rsid w:val="007639CD"/>
    <w:rsid w:val="00764881"/>
    <w:rsid w:val="007660B9"/>
    <w:rsid w:val="00767298"/>
    <w:rsid w:val="007673C5"/>
    <w:rsid w:val="0077117D"/>
    <w:rsid w:val="00771349"/>
    <w:rsid w:val="0077344E"/>
    <w:rsid w:val="00773905"/>
    <w:rsid w:val="00773A99"/>
    <w:rsid w:val="00774A1D"/>
    <w:rsid w:val="00775C2E"/>
    <w:rsid w:val="00775CD5"/>
    <w:rsid w:val="00780AC4"/>
    <w:rsid w:val="00780E85"/>
    <w:rsid w:val="00781797"/>
    <w:rsid w:val="00782233"/>
    <w:rsid w:val="007836C4"/>
    <w:rsid w:val="00790E0F"/>
    <w:rsid w:val="0079444D"/>
    <w:rsid w:val="007956C4"/>
    <w:rsid w:val="007964CF"/>
    <w:rsid w:val="007966B4"/>
    <w:rsid w:val="00796CA9"/>
    <w:rsid w:val="007A0515"/>
    <w:rsid w:val="007A27C5"/>
    <w:rsid w:val="007A3347"/>
    <w:rsid w:val="007A3479"/>
    <w:rsid w:val="007A44D5"/>
    <w:rsid w:val="007A527B"/>
    <w:rsid w:val="007A52E1"/>
    <w:rsid w:val="007A6FC6"/>
    <w:rsid w:val="007A755A"/>
    <w:rsid w:val="007B0829"/>
    <w:rsid w:val="007B2439"/>
    <w:rsid w:val="007B3327"/>
    <w:rsid w:val="007B434D"/>
    <w:rsid w:val="007C07C5"/>
    <w:rsid w:val="007C21CD"/>
    <w:rsid w:val="007C3B2C"/>
    <w:rsid w:val="007C3F60"/>
    <w:rsid w:val="007C4437"/>
    <w:rsid w:val="007C4E62"/>
    <w:rsid w:val="007D16D1"/>
    <w:rsid w:val="007D25E9"/>
    <w:rsid w:val="007D3FD5"/>
    <w:rsid w:val="007D430A"/>
    <w:rsid w:val="007D680C"/>
    <w:rsid w:val="007D7EE8"/>
    <w:rsid w:val="007E27FB"/>
    <w:rsid w:val="007E3938"/>
    <w:rsid w:val="007E6EEF"/>
    <w:rsid w:val="007F063D"/>
    <w:rsid w:val="007F0D2F"/>
    <w:rsid w:val="007F12FE"/>
    <w:rsid w:val="007F42AD"/>
    <w:rsid w:val="007F50F8"/>
    <w:rsid w:val="007F7FED"/>
    <w:rsid w:val="00804B45"/>
    <w:rsid w:val="008051C4"/>
    <w:rsid w:val="00805B42"/>
    <w:rsid w:val="00806393"/>
    <w:rsid w:val="0081126F"/>
    <w:rsid w:val="00812793"/>
    <w:rsid w:val="00812D20"/>
    <w:rsid w:val="008133AC"/>
    <w:rsid w:val="008142B0"/>
    <w:rsid w:val="0081512D"/>
    <w:rsid w:val="00817B50"/>
    <w:rsid w:val="00820E0F"/>
    <w:rsid w:val="0082332F"/>
    <w:rsid w:val="00825410"/>
    <w:rsid w:val="008275B9"/>
    <w:rsid w:val="0083219A"/>
    <w:rsid w:val="0083261D"/>
    <w:rsid w:val="00832D89"/>
    <w:rsid w:val="00832E95"/>
    <w:rsid w:val="00834A37"/>
    <w:rsid w:val="0083503B"/>
    <w:rsid w:val="00836976"/>
    <w:rsid w:val="00836A91"/>
    <w:rsid w:val="00840283"/>
    <w:rsid w:val="00840865"/>
    <w:rsid w:val="00840D1F"/>
    <w:rsid w:val="00841D41"/>
    <w:rsid w:val="008436AB"/>
    <w:rsid w:val="00844739"/>
    <w:rsid w:val="0084486B"/>
    <w:rsid w:val="008462AF"/>
    <w:rsid w:val="00847692"/>
    <w:rsid w:val="00850DE5"/>
    <w:rsid w:val="00852720"/>
    <w:rsid w:val="00852798"/>
    <w:rsid w:val="00852A1B"/>
    <w:rsid w:val="00854A4A"/>
    <w:rsid w:val="00855AD7"/>
    <w:rsid w:val="00857227"/>
    <w:rsid w:val="0086151D"/>
    <w:rsid w:val="0086297D"/>
    <w:rsid w:val="00863B05"/>
    <w:rsid w:val="0086403D"/>
    <w:rsid w:val="00864FAC"/>
    <w:rsid w:val="00865CC7"/>
    <w:rsid w:val="00866175"/>
    <w:rsid w:val="008661F3"/>
    <w:rsid w:val="0086672B"/>
    <w:rsid w:val="008668C0"/>
    <w:rsid w:val="008678C1"/>
    <w:rsid w:val="00870923"/>
    <w:rsid w:val="00872832"/>
    <w:rsid w:val="00873147"/>
    <w:rsid w:val="00873DED"/>
    <w:rsid w:val="00875564"/>
    <w:rsid w:val="00875F0D"/>
    <w:rsid w:val="0087645B"/>
    <w:rsid w:val="00877425"/>
    <w:rsid w:val="008777F4"/>
    <w:rsid w:val="00880786"/>
    <w:rsid w:val="00881627"/>
    <w:rsid w:val="00882AA5"/>
    <w:rsid w:val="0088458E"/>
    <w:rsid w:val="00884AB2"/>
    <w:rsid w:val="00885139"/>
    <w:rsid w:val="00886ADE"/>
    <w:rsid w:val="0089099B"/>
    <w:rsid w:val="00890BD6"/>
    <w:rsid w:val="00892288"/>
    <w:rsid w:val="008928B8"/>
    <w:rsid w:val="0089379F"/>
    <w:rsid w:val="00894ED6"/>
    <w:rsid w:val="00895912"/>
    <w:rsid w:val="00895FD6"/>
    <w:rsid w:val="008A018A"/>
    <w:rsid w:val="008A53D4"/>
    <w:rsid w:val="008A6759"/>
    <w:rsid w:val="008A6944"/>
    <w:rsid w:val="008A6D43"/>
    <w:rsid w:val="008B25DB"/>
    <w:rsid w:val="008B2EE4"/>
    <w:rsid w:val="008B493F"/>
    <w:rsid w:val="008B530E"/>
    <w:rsid w:val="008B7E41"/>
    <w:rsid w:val="008C115E"/>
    <w:rsid w:val="008C1441"/>
    <w:rsid w:val="008C1CAE"/>
    <w:rsid w:val="008C1EF4"/>
    <w:rsid w:val="008C7C2F"/>
    <w:rsid w:val="008D0504"/>
    <w:rsid w:val="008D1256"/>
    <w:rsid w:val="008D275A"/>
    <w:rsid w:val="008D4524"/>
    <w:rsid w:val="008D5187"/>
    <w:rsid w:val="008D5ACB"/>
    <w:rsid w:val="008E0136"/>
    <w:rsid w:val="008E109E"/>
    <w:rsid w:val="008E4207"/>
    <w:rsid w:val="008E4CBB"/>
    <w:rsid w:val="008E5883"/>
    <w:rsid w:val="008E58C5"/>
    <w:rsid w:val="008E66E6"/>
    <w:rsid w:val="008E72DA"/>
    <w:rsid w:val="008E7D52"/>
    <w:rsid w:val="008F0D18"/>
    <w:rsid w:val="008F112A"/>
    <w:rsid w:val="008F1C52"/>
    <w:rsid w:val="008F3528"/>
    <w:rsid w:val="008F39EB"/>
    <w:rsid w:val="008F3C5A"/>
    <w:rsid w:val="008F5398"/>
    <w:rsid w:val="009006FD"/>
    <w:rsid w:val="00900D4B"/>
    <w:rsid w:val="00901187"/>
    <w:rsid w:val="00902282"/>
    <w:rsid w:val="00902CAC"/>
    <w:rsid w:val="00903577"/>
    <w:rsid w:val="009036CA"/>
    <w:rsid w:val="00904054"/>
    <w:rsid w:val="00904174"/>
    <w:rsid w:val="00904B8C"/>
    <w:rsid w:val="009054EE"/>
    <w:rsid w:val="0090556F"/>
    <w:rsid w:val="00910D2E"/>
    <w:rsid w:val="009134A1"/>
    <w:rsid w:val="009137D2"/>
    <w:rsid w:val="00914FF4"/>
    <w:rsid w:val="0091552C"/>
    <w:rsid w:val="00917F95"/>
    <w:rsid w:val="009237A3"/>
    <w:rsid w:val="00923EDF"/>
    <w:rsid w:val="00926020"/>
    <w:rsid w:val="00926F35"/>
    <w:rsid w:val="00927E83"/>
    <w:rsid w:val="00927FD0"/>
    <w:rsid w:val="00931EBC"/>
    <w:rsid w:val="00933C84"/>
    <w:rsid w:val="00934C30"/>
    <w:rsid w:val="00935AD4"/>
    <w:rsid w:val="00935C98"/>
    <w:rsid w:val="009373CD"/>
    <w:rsid w:val="00937CE1"/>
    <w:rsid w:val="0094108D"/>
    <w:rsid w:val="00942489"/>
    <w:rsid w:val="009432DF"/>
    <w:rsid w:val="0094349A"/>
    <w:rsid w:val="00943E10"/>
    <w:rsid w:val="009449A5"/>
    <w:rsid w:val="0094513B"/>
    <w:rsid w:val="009463EB"/>
    <w:rsid w:val="0094688C"/>
    <w:rsid w:val="00947956"/>
    <w:rsid w:val="00951F53"/>
    <w:rsid w:val="00953685"/>
    <w:rsid w:val="009544C4"/>
    <w:rsid w:val="00954964"/>
    <w:rsid w:val="00956276"/>
    <w:rsid w:val="00960E2B"/>
    <w:rsid w:val="009615D9"/>
    <w:rsid w:val="00963FB3"/>
    <w:rsid w:val="00964402"/>
    <w:rsid w:val="00964C92"/>
    <w:rsid w:val="00965564"/>
    <w:rsid w:val="00966867"/>
    <w:rsid w:val="00967A05"/>
    <w:rsid w:val="0097012D"/>
    <w:rsid w:val="00971031"/>
    <w:rsid w:val="00971CAD"/>
    <w:rsid w:val="00973090"/>
    <w:rsid w:val="00974912"/>
    <w:rsid w:val="009772FD"/>
    <w:rsid w:val="00980C92"/>
    <w:rsid w:val="0098223C"/>
    <w:rsid w:val="00983752"/>
    <w:rsid w:val="009848F0"/>
    <w:rsid w:val="00984BA5"/>
    <w:rsid w:val="009857E9"/>
    <w:rsid w:val="00985C39"/>
    <w:rsid w:val="009876FB"/>
    <w:rsid w:val="009902C9"/>
    <w:rsid w:val="00993049"/>
    <w:rsid w:val="0099436F"/>
    <w:rsid w:val="00994E82"/>
    <w:rsid w:val="009959E0"/>
    <w:rsid w:val="00996156"/>
    <w:rsid w:val="00996BEA"/>
    <w:rsid w:val="00996FF9"/>
    <w:rsid w:val="009973C0"/>
    <w:rsid w:val="009977B0"/>
    <w:rsid w:val="009A0EAF"/>
    <w:rsid w:val="009A1B11"/>
    <w:rsid w:val="009A33FB"/>
    <w:rsid w:val="009A3DAC"/>
    <w:rsid w:val="009A4008"/>
    <w:rsid w:val="009A4C19"/>
    <w:rsid w:val="009A5056"/>
    <w:rsid w:val="009A7E60"/>
    <w:rsid w:val="009B1A44"/>
    <w:rsid w:val="009B300F"/>
    <w:rsid w:val="009B428A"/>
    <w:rsid w:val="009B4379"/>
    <w:rsid w:val="009B4642"/>
    <w:rsid w:val="009B5024"/>
    <w:rsid w:val="009B686C"/>
    <w:rsid w:val="009B6E4D"/>
    <w:rsid w:val="009C2EC4"/>
    <w:rsid w:val="009C4C4A"/>
    <w:rsid w:val="009C5C39"/>
    <w:rsid w:val="009C5D29"/>
    <w:rsid w:val="009C689B"/>
    <w:rsid w:val="009D07B4"/>
    <w:rsid w:val="009D161E"/>
    <w:rsid w:val="009D1C14"/>
    <w:rsid w:val="009D41FB"/>
    <w:rsid w:val="009D5B65"/>
    <w:rsid w:val="009D7212"/>
    <w:rsid w:val="009E0E9B"/>
    <w:rsid w:val="009E6B3F"/>
    <w:rsid w:val="009E6BF6"/>
    <w:rsid w:val="009F145A"/>
    <w:rsid w:val="009F2427"/>
    <w:rsid w:val="009F3237"/>
    <w:rsid w:val="009F379E"/>
    <w:rsid w:val="009F4818"/>
    <w:rsid w:val="009F6E63"/>
    <w:rsid w:val="009F751D"/>
    <w:rsid w:val="00A00EF2"/>
    <w:rsid w:val="00A02970"/>
    <w:rsid w:val="00A069F9"/>
    <w:rsid w:val="00A07F0E"/>
    <w:rsid w:val="00A108A8"/>
    <w:rsid w:val="00A10AC2"/>
    <w:rsid w:val="00A1156F"/>
    <w:rsid w:val="00A12281"/>
    <w:rsid w:val="00A173EC"/>
    <w:rsid w:val="00A17F9A"/>
    <w:rsid w:val="00A201B2"/>
    <w:rsid w:val="00A20E18"/>
    <w:rsid w:val="00A210D2"/>
    <w:rsid w:val="00A225AA"/>
    <w:rsid w:val="00A23FA6"/>
    <w:rsid w:val="00A25E4A"/>
    <w:rsid w:val="00A26F2F"/>
    <w:rsid w:val="00A276DE"/>
    <w:rsid w:val="00A3076D"/>
    <w:rsid w:val="00A32342"/>
    <w:rsid w:val="00A329A2"/>
    <w:rsid w:val="00A33B4A"/>
    <w:rsid w:val="00A346CA"/>
    <w:rsid w:val="00A351E8"/>
    <w:rsid w:val="00A40BD5"/>
    <w:rsid w:val="00A40E37"/>
    <w:rsid w:val="00A413EC"/>
    <w:rsid w:val="00A41660"/>
    <w:rsid w:val="00A419A1"/>
    <w:rsid w:val="00A41BD3"/>
    <w:rsid w:val="00A431B9"/>
    <w:rsid w:val="00A45B8D"/>
    <w:rsid w:val="00A477A0"/>
    <w:rsid w:val="00A47C07"/>
    <w:rsid w:val="00A50BDE"/>
    <w:rsid w:val="00A5329C"/>
    <w:rsid w:val="00A61300"/>
    <w:rsid w:val="00A61373"/>
    <w:rsid w:val="00A61711"/>
    <w:rsid w:val="00A62F19"/>
    <w:rsid w:val="00A63A3E"/>
    <w:rsid w:val="00A63DD9"/>
    <w:rsid w:val="00A6520E"/>
    <w:rsid w:val="00A66C34"/>
    <w:rsid w:val="00A67A5F"/>
    <w:rsid w:val="00A732D1"/>
    <w:rsid w:val="00A73CFD"/>
    <w:rsid w:val="00A74917"/>
    <w:rsid w:val="00A74CEA"/>
    <w:rsid w:val="00A760F7"/>
    <w:rsid w:val="00A77E87"/>
    <w:rsid w:val="00A77F4B"/>
    <w:rsid w:val="00A80863"/>
    <w:rsid w:val="00A809CA"/>
    <w:rsid w:val="00A815A9"/>
    <w:rsid w:val="00A81616"/>
    <w:rsid w:val="00A8365E"/>
    <w:rsid w:val="00A84009"/>
    <w:rsid w:val="00A852DE"/>
    <w:rsid w:val="00A85564"/>
    <w:rsid w:val="00A87A6E"/>
    <w:rsid w:val="00A91D19"/>
    <w:rsid w:val="00A93E7A"/>
    <w:rsid w:val="00A9488D"/>
    <w:rsid w:val="00A94E35"/>
    <w:rsid w:val="00A95355"/>
    <w:rsid w:val="00A95871"/>
    <w:rsid w:val="00A9674C"/>
    <w:rsid w:val="00AA2E02"/>
    <w:rsid w:val="00AA3ADD"/>
    <w:rsid w:val="00AA473F"/>
    <w:rsid w:val="00AA5006"/>
    <w:rsid w:val="00AA7705"/>
    <w:rsid w:val="00AB2185"/>
    <w:rsid w:val="00AB318D"/>
    <w:rsid w:val="00AB350C"/>
    <w:rsid w:val="00AB37D0"/>
    <w:rsid w:val="00AB3C78"/>
    <w:rsid w:val="00AB4309"/>
    <w:rsid w:val="00AB6674"/>
    <w:rsid w:val="00AC051A"/>
    <w:rsid w:val="00AC09B5"/>
    <w:rsid w:val="00AC1AA3"/>
    <w:rsid w:val="00AC4639"/>
    <w:rsid w:val="00AC486D"/>
    <w:rsid w:val="00AC4B71"/>
    <w:rsid w:val="00AC4EB2"/>
    <w:rsid w:val="00AC4EEC"/>
    <w:rsid w:val="00AC52A8"/>
    <w:rsid w:val="00AC5C00"/>
    <w:rsid w:val="00AD0F94"/>
    <w:rsid w:val="00AD123E"/>
    <w:rsid w:val="00AD2B7F"/>
    <w:rsid w:val="00AD50AE"/>
    <w:rsid w:val="00AD78B2"/>
    <w:rsid w:val="00AE01EC"/>
    <w:rsid w:val="00AE0E38"/>
    <w:rsid w:val="00AE11C4"/>
    <w:rsid w:val="00AE13CD"/>
    <w:rsid w:val="00AE26D4"/>
    <w:rsid w:val="00AE297B"/>
    <w:rsid w:val="00AE58D5"/>
    <w:rsid w:val="00AE6686"/>
    <w:rsid w:val="00AE67FC"/>
    <w:rsid w:val="00AE77F6"/>
    <w:rsid w:val="00AE7F09"/>
    <w:rsid w:val="00AF1AE1"/>
    <w:rsid w:val="00AF381F"/>
    <w:rsid w:val="00AF7794"/>
    <w:rsid w:val="00B0189C"/>
    <w:rsid w:val="00B0445A"/>
    <w:rsid w:val="00B06546"/>
    <w:rsid w:val="00B067CA"/>
    <w:rsid w:val="00B10029"/>
    <w:rsid w:val="00B12551"/>
    <w:rsid w:val="00B13055"/>
    <w:rsid w:val="00B14A6F"/>
    <w:rsid w:val="00B17B48"/>
    <w:rsid w:val="00B20DE3"/>
    <w:rsid w:val="00B21B80"/>
    <w:rsid w:val="00B21CD7"/>
    <w:rsid w:val="00B2238D"/>
    <w:rsid w:val="00B22797"/>
    <w:rsid w:val="00B229D3"/>
    <w:rsid w:val="00B22C89"/>
    <w:rsid w:val="00B23177"/>
    <w:rsid w:val="00B231D6"/>
    <w:rsid w:val="00B24D0A"/>
    <w:rsid w:val="00B25914"/>
    <w:rsid w:val="00B26E39"/>
    <w:rsid w:val="00B26EE6"/>
    <w:rsid w:val="00B26F19"/>
    <w:rsid w:val="00B329AC"/>
    <w:rsid w:val="00B3317D"/>
    <w:rsid w:val="00B36583"/>
    <w:rsid w:val="00B37019"/>
    <w:rsid w:val="00B37705"/>
    <w:rsid w:val="00B400F1"/>
    <w:rsid w:val="00B40B70"/>
    <w:rsid w:val="00B43E22"/>
    <w:rsid w:val="00B44355"/>
    <w:rsid w:val="00B44539"/>
    <w:rsid w:val="00B451A4"/>
    <w:rsid w:val="00B455C1"/>
    <w:rsid w:val="00B46A72"/>
    <w:rsid w:val="00B523BB"/>
    <w:rsid w:val="00B53058"/>
    <w:rsid w:val="00B62008"/>
    <w:rsid w:val="00B62284"/>
    <w:rsid w:val="00B651F6"/>
    <w:rsid w:val="00B7082B"/>
    <w:rsid w:val="00B72F29"/>
    <w:rsid w:val="00B7487A"/>
    <w:rsid w:val="00B759BC"/>
    <w:rsid w:val="00B76F84"/>
    <w:rsid w:val="00B81FA2"/>
    <w:rsid w:val="00B836A3"/>
    <w:rsid w:val="00B872A9"/>
    <w:rsid w:val="00B87709"/>
    <w:rsid w:val="00B87E45"/>
    <w:rsid w:val="00B908CE"/>
    <w:rsid w:val="00B9181B"/>
    <w:rsid w:val="00B944CA"/>
    <w:rsid w:val="00B94C72"/>
    <w:rsid w:val="00B94F79"/>
    <w:rsid w:val="00B954F6"/>
    <w:rsid w:val="00B95533"/>
    <w:rsid w:val="00B95C44"/>
    <w:rsid w:val="00B960EC"/>
    <w:rsid w:val="00B96C1A"/>
    <w:rsid w:val="00BA0022"/>
    <w:rsid w:val="00BA0B2C"/>
    <w:rsid w:val="00BA19E8"/>
    <w:rsid w:val="00BA4F1D"/>
    <w:rsid w:val="00BA5099"/>
    <w:rsid w:val="00BA52F6"/>
    <w:rsid w:val="00BB0F68"/>
    <w:rsid w:val="00BB19EE"/>
    <w:rsid w:val="00BB1FFF"/>
    <w:rsid w:val="00BB2567"/>
    <w:rsid w:val="00BB2B2B"/>
    <w:rsid w:val="00BB6070"/>
    <w:rsid w:val="00BB65E4"/>
    <w:rsid w:val="00BB6BD5"/>
    <w:rsid w:val="00BB7A8E"/>
    <w:rsid w:val="00BC24CA"/>
    <w:rsid w:val="00BC2D27"/>
    <w:rsid w:val="00BC35C2"/>
    <w:rsid w:val="00BC554A"/>
    <w:rsid w:val="00BC5D20"/>
    <w:rsid w:val="00BC7CBF"/>
    <w:rsid w:val="00BD0E2E"/>
    <w:rsid w:val="00BD113A"/>
    <w:rsid w:val="00BD23B6"/>
    <w:rsid w:val="00BD2B9F"/>
    <w:rsid w:val="00BD3DA8"/>
    <w:rsid w:val="00BD45D5"/>
    <w:rsid w:val="00BD73F2"/>
    <w:rsid w:val="00BE11CC"/>
    <w:rsid w:val="00BE3A3E"/>
    <w:rsid w:val="00BE5932"/>
    <w:rsid w:val="00BE64F3"/>
    <w:rsid w:val="00BE6D0A"/>
    <w:rsid w:val="00BE7198"/>
    <w:rsid w:val="00BE766F"/>
    <w:rsid w:val="00BF13AF"/>
    <w:rsid w:val="00BF1D27"/>
    <w:rsid w:val="00BF1EE4"/>
    <w:rsid w:val="00BF3729"/>
    <w:rsid w:val="00BF5CD0"/>
    <w:rsid w:val="00BF77C6"/>
    <w:rsid w:val="00C00697"/>
    <w:rsid w:val="00C0095A"/>
    <w:rsid w:val="00C009CD"/>
    <w:rsid w:val="00C01117"/>
    <w:rsid w:val="00C01CC2"/>
    <w:rsid w:val="00C02C3C"/>
    <w:rsid w:val="00C03750"/>
    <w:rsid w:val="00C03A47"/>
    <w:rsid w:val="00C03F67"/>
    <w:rsid w:val="00C05ACB"/>
    <w:rsid w:val="00C066C2"/>
    <w:rsid w:val="00C10655"/>
    <w:rsid w:val="00C12863"/>
    <w:rsid w:val="00C13E3C"/>
    <w:rsid w:val="00C14402"/>
    <w:rsid w:val="00C16980"/>
    <w:rsid w:val="00C2217F"/>
    <w:rsid w:val="00C226E2"/>
    <w:rsid w:val="00C22C86"/>
    <w:rsid w:val="00C25718"/>
    <w:rsid w:val="00C3070E"/>
    <w:rsid w:val="00C31639"/>
    <w:rsid w:val="00C32949"/>
    <w:rsid w:val="00C3518F"/>
    <w:rsid w:val="00C360DE"/>
    <w:rsid w:val="00C36B67"/>
    <w:rsid w:val="00C373E3"/>
    <w:rsid w:val="00C43479"/>
    <w:rsid w:val="00C43F5B"/>
    <w:rsid w:val="00C464A7"/>
    <w:rsid w:val="00C47FFE"/>
    <w:rsid w:val="00C51C42"/>
    <w:rsid w:val="00C52BC3"/>
    <w:rsid w:val="00C56B73"/>
    <w:rsid w:val="00C5723B"/>
    <w:rsid w:val="00C57F4E"/>
    <w:rsid w:val="00C61346"/>
    <w:rsid w:val="00C62685"/>
    <w:rsid w:val="00C63FF8"/>
    <w:rsid w:val="00C667B2"/>
    <w:rsid w:val="00C66A73"/>
    <w:rsid w:val="00C67AA6"/>
    <w:rsid w:val="00C716C8"/>
    <w:rsid w:val="00C724AE"/>
    <w:rsid w:val="00C726E8"/>
    <w:rsid w:val="00C72EC7"/>
    <w:rsid w:val="00C74590"/>
    <w:rsid w:val="00C75AAA"/>
    <w:rsid w:val="00C80492"/>
    <w:rsid w:val="00C80CAE"/>
    <w:rsid w:val="00C82162"/>
    <w:rsid w:val="00C82447"/>
    <w:rsid w:val="00C84B8E"/>
    <w:rsid w:val="00C850A0"/>
    <w:rsid w:val="00C86AD9"/>
    <w:rsid w:val="00C86F22"/>
    <w:rsid w:val="00C874C0"/>
    <w:rsid w:val="00C91A83"/>
    <w:rsid w:val="00C9219C"/>
    <w:rsid w:val="00C94BAD"/>
    <w:rsid w:val="00C95FD5"/>
    <w:rsid w:val="00C9650F"/>
    <w:rsid w:val="00C9741E"/>
    <w:rsid w:val="00C97564"/>
    <w:rsid w:val="00C975FF"/>
    <w:rsid w:val="00C97A44"/>
    <w:rsid w:val="00CA2B6B"/>
    <w:rsid w:val="00CA33C7"/>
    <w:rsid w:val="00CA4DBD"/>
    <w:rsid w:val="00CA62CC"/>
    <w:rsid w:val="00CA7F6F"/>
    <w:rsid w:val="00CB0563"/>
    <w:rsid w:val="00CB1D48"/>
    <w:rsid w:val="00CB25E2"/>
    <w:rsid w:val="00CB2C58"/>
    <w:rsid w:val="00CB38A3"/>
    <w:rsid w:val="00CB3B70"/>
    <w:rsid w:val="00CB404A"/>
    <w:rsid w:val="00CC0249"/>
    <w:rsid w:val="00CC1475"/>
    <w:rsid w:val="00CC5E62"/>
    <w:rsid w:val="00CC625A"/>
    <w:rsid w:val="00CC6B7E"/>
    <w:rsid w:val="00CC730D"/>
    <w:rsid w:val="00CD1C33"/>
    <w:rsid w:val="00CD21E5"/>
    <w:rsid w:val="00CD3076"/>
    <w:rsid w:val="00CD590A"/>
    <w:rsid w:val="00CD5FC7"/>
    <w:rsid w:val="00CD730D"/>
    <w:rsid w:val="00CE0143"/>
    <w:rsid w:val="00CE0487"/>
    <w:rsid w:val="00CE0E58"/>
    <w:rsid w:val="00CE1178"/>
    <w:rsid w:val="00CE1635"/>
    <w:rsid w:val="00CE2578"/>
    <w:rsid w:val="00CE2CB4"/>
    <w:rsid w:val="00CE3DDE"/>
    <w:rsid w:val="00CE5EF5"/>
    <w:rsid w:val="00CF0443"/>
    <w:rsid w:val="00CF0ABC"/>
    <w:rsid w:val="00CF0D33"/>
    <w:rsid w:val="00CF3FBE"/>
    <w:rsid w:val="00CF54B0"/>
    <w:rsid w:val="00CF5B70"/>
    <w:rsid w:val="00CF5D64"/>
    <w:rsid w:val="00CF66C4"/>
    <w:rsid w:val="00CF7819"/>
    <w:rsid w:val="00D01F2F"/>
    <w:rsid w:val="00D024A7"/>
    <w:rsid w:val="00D042FC"/>
    <w:rsid w:val="00D04FF8"/>
    <w:rsid w:val="00D068E7"/>
    <w:rsid w:val="00D0695C"/>
    <w:rsid w:val="00D11296"/>
    <w:rsid w:val="00D11C3A"/>
    <w:rsid w:val="00D12D5A"/>
    <w:rsid w:val="00D13BB0"/>
    <w:rsid w:val="00D14281"/>
    <w:rsid w:val="00D171A8"/>
    <w:rsid w:val="00D173B1"/>
    <w:rsid w:val="00D20463"/>
    <w:rsid w:val="00D214E2"/>
    <w:rsid w:val="00D220F3"/>
    <w:rsid w:val="00D22AC3"/>
    <w:rsid w:val="00D24D83"/>
    <w:rsid w:val="00D250BE"/>
    <w:rsid w:val="00D25404"/>
    <w:rsid w:val="00D30994"/>
    <w:rsid w:val="00D3118D"/>
    <w:rsid w:val="00D34181"/>
    <w:rsid w:val="00D34F40"/>
    <w:rsid w:val="00D35D93"/>
    <w:rsid w:val="00D37273"/>
    <w:rsid w:val="00D377F6"/>
    <w:rsid w:val="00D4071F"/>
    <w:rsid w:val="00D41F5E"/>
    <w:rsid w:val="00D42760"/>
    <w:rsid w:val="00D4372D"/>
    <w:rsid w:val="00D43D53"/>
    <w:rsid w:val="00D44091"/>
    <w:rsid w:val="00D459DA"/>
    <w:rsid w:val="00D4602A"/>
    <w:rsid w:val="00D4608E"/>
    <w:rsid w:val="00D4643A"/>
    <w:rsid w:val="00D46EB7"/>
    <w:rsid w:val="00D4752C"/>
    <w:rsid w:val="00D47737"/>
    <w:rsid w:val="00D478E0"/>
    <w:rsid w:val="00D52159"/>
    <w:rsid w:val="00D52D5D"/>
    <w:rsid w:val="00D53769"/>
    <w:rsid w:val="00D54CE5"/>
    <w:rsid w:val="00D55E22"/>
    <w:rsid w:val="00D560F6"/>
    <w:rsid w:val="00D6010A"/>
    <w:rsid w:val="00D611A9"/>
    <w:rsid w:val="00D61E89"/>
    <w:rsid w:val="00D621F3"/>
    <w:rsid w:val="00D62C54"/>
    <w:rsid w:val="00D63A62"/>
    <w:rsid w:val="00D65115"/>
    <w:rsid w:val="00D66C99"/>
    <w:rsid w:val="00D73615"/>
    <w:rsid w:val="00D74B16"/>
    <w:rsid w:val="00D74BFF"/>
    <w:rsid w:val="00D75506"/>
    <w:rsid w:val="00D762CE"/>
    <w:rsid w:val="00D7690C"/>
    <w:rsid w:val="00D77E13"/>
    <w:rsid w:val="00D837BD"/>
    <w:rsid w:val="00D86106"/>
    <w:rsid w:val="00D87187"/>
    <w:rsid w:val="00D9012E"/>
    <w:rsid w:val="00D90897"/>
    <w:rsid w:val="00D90989"/>
    <w:rsid w:val="00D910A8"/>
    <w:rsid w:val="00D9158F"/>
    <w:rsid w:val="00D924B7"/>
    <w:rsid w:val="00D9276D"/>
    <w:rsid w:val="00D9302B"/>
    <w:rsid w:val="00D93782"/>
    <w:rsid w:val="00D93BE5"/>
    <w:rsid w:val="00D974A9"/>
    <w:rsid w:val="00D97551"/>
    <w:rsid w:val="00D976C9"/>
    <w:rsid w:val="00DA0313"/>
    <w:rsid w:val="00DA167C"/>
    <w:rsid w:val="00DA17D7"/>
    <w:rsid w:val="00DA20F6"/>
    <w:rsid w:val="00DA3036"/>
    <w:rsid w:val="00DA70E3"/>
    <w:rsid w:val="00DB015B"/>
    <w:rsid w:val="00DB3322"/>
    <w:rsid w:val="00DB35E7"/>
    <w:rsid w:val="00DB4270"/>
    <w:rsid w:val="00DB48E6"/>
    <w:rsid w:val="00DB5CDB"/>
    <w:rsid w:val="00DB5E67"/>
    <w:rsid w:val="00DB5F40"/>
    <w:rsid w:val="00DB6F16"/>
    <w:rsid w:val="00DB6F39"/>
    <w:rsid w:val="00DC053A"/>
    <w:rsid w:val="00DC30D3"/>
    <w:rsid w:val="00DC3380"/>
    <w:rsid w:val="00DC4890"/>
    <w:rsid w:val="00DC4AD0"/>
    <w:rsid w:val="00DC4C75"/>
    <w:rsid w:val="00DC5916"/>
    <w:rsid w:val="00DC5AD3"/>
    <w:rsid w:val="00DC782E"/>
    <w:rsid w:val="00DC7919"/>
    <w:rsid w:val="00DD0581"/>
    <w:rsid w:val="00DD1C6B"/>
    <w:rsid w:val="00DD2E42"/>
    <w:rsid w:val="00DD2EC5"/>
    <w:rsid w:val="00DD449A"/>
    <w:rsid w:val="00DD4EFD"/>
    <w:rsid w:val="00DD56AB"/>
    <w:rsid w:val="00DD698D"/>
    <w:rsid w:val="00DD6BAE"/>
    <w:rsid w:val="00DD6C35"/>
    <w:rsid w:val="00DE0E50"/>
    <w:rsid w:val="00DE136D"/>
    <w:rsid w:val="00DE193D"/>
    <w:rsid w:val="00DE5984"/>
    <w:rsid w:val="00DE710F"/>
    <w:rsid w:val="00DE7EED"/>
    <w:rsid w:val="00DF00CA"/>
    <w:rsid w:val="00DF06A3"/>
    <w:rsid w:val="00DF0AC8"/>
    <w:rsid w:val="00DF0D23"/>
    <w:rsid w:val="00DF1714"/>
    <w:rsid w:val="00DF3D46"/>
    <w:rsid w:val="00DF6240"/>
    <w:rsid w:val="00E00512"/>
    <w:rsid w:val="00E0125C"/>
    <w:rsid w:val="00E01CEE"/>
    <w:rsid w:val="00E02E5D"/>
    <w:rsid w:val="00E04B82"/>
    <w:rsid w:val="00E04C25"/>
    <w:rsid w:val="00E06DAE"/>
    <w:rsid w:val="00E13809"/>
    <w:rsid w:val="00E14AD9"/>
    <w:rsid w:val="00E14B90"/>
    <w:rsid w:val="00E213F0"/>
    <w:rsid w:val="00E23B18"/>
    <w:rsid w:val="00E2549C"/>
    <w:rsid w:val="00E25F4A"/>
    <w:rsid w:val="00E300CB"/>
    <w:rsid w:val="00E32AE9"/>
    <w:rsid w:val="00E32F1D"/>
    <w:rsid w:val="00E339E9"/>
    <w:rsid w:val="00E33F15"/>
    <w:rsid w:val="00E3403A"/>
    <w:rsid w:val="00E359CD"/>
    <w:rsid w:val="00E35FB3"/>
    <w:rsid w:val="00E37D0F"/>
    <w:rsid w:val="00E401B3"/>
    <w:rsid w:val="00E415B6"/>
    <w:rsid w:val="00E43328"/>
    <w:rsid w:val="00E441A5"/>
    <w:rsid w:val="00E443D3"/>
    <w:rsid w:val="00E455C1"/>
    <w:rsid w:val="00E46F31"/>
    <w:rsid w:val="00E50185"/>
    <w:rsid w:val="00E51383"/>
    <w:rsid w:val="00E56684"/>
    <w:rsid w:val="00E578B7"/>
    <w:rsid w:val="00E57C4F"/>
    <w:rsid w:val="00E604B8"/>
    <w:rsid w:val="00E6267A"/>
    <w:rsid w:val="00E63231"/>
    <w:rsid w:val="00E633A7"/>
    <w:rsid w:val="00E6495F"/>
    <w:rsid w:val="00E64AC8"/>
    <w:rsid w:val="00E65C30"/>
    <w:rsid w:val="00E660B7"/>
    <w:rsid w:val="00E673F6"/>
    <w:rsid w:val="00E7329A"/>
    <w:rsid w:val="00E73F85"/>
    <w:rsid w:val="00E76451"/>
    <w:rsid w:val="00E7654E"/>
    <w:rsid w:val="00E771E2"/>
    <w:rsid w:val="00E8016F"/>
    <w:rsid w:val="00E80A24"/>
    <w:rsid w:val="00E80E52"/>
    <w:rsid w:val="00E816CE"/>
    <w:rsid w:val="00E81733"/>
    <w:rsid w:val="00E82A67"/>
    <w:rsid w:val="00E82E70"/>
    <w:rsid w:val="00E85C1A"/>
    <w:rsid w:val="00E87B8D"/>
    <w:rsid w:val="00E90C80"/>
    <w:rsid w:val="00E90FB5"/>
    <w:rsid w:val="00E9295A"/>
    <w:rsid w:val="00E929A4"/>
    <w:rsid w:val="00E96B59"/>
    <w:rsid w:val="00E97F42"/>
    <w:rsid w:val="00EA0688"/>
    <w:rsid w:val="00EA09FF"/>
    <w:rsid w:val="00EA0F91"/>
    <w:rsid w:val="00EA54CE"/>
    <w:rsid w:val="00EA5A34"/>
    <w:rsid w:val="00EA681C"/>
    <w:rsid w:val="00EA69E4"/>
    <w:rsid w:val="00EA7D97"/>
    <w:rsid w:val="00EB0A23"/>
    <w:rsid w:val="00EB1535"/>
    <w:rsid w:val="00EB1DA4"/>
    <w:rsid w:val="00EB1E81"/>
    <w:rsid w:val="00EB24C4"/>
    <w:rsid w:val="00EB25EA"/>
    <w:rsid w:val="00EB281C"/>
    <w:rsid w:val="00EB2CB4"/>
    <w:rsid w:val="00EB7143"/>
    <w:rsid w:val="00EC0059"/>
    <w:rsid w:val="00EC2532"/>
    <w:rsid w:val="00EC345C"/>
    <w:rsid w:val="00EC3E83"/>
    <w:rsid w:val="00EC68DB"/>
    <w:rsid w:val="00EC6B34"/>
    <w:rsid w:val="00EC6F05"/>
    <w:rsid w:val="00ED0BD4"/>
    <w:rsid w:val="00ED0CB2"/>
    <w:rsid w:val="00ED1AEA"/>
    <w:rsid w:val="00ED32EE"/>
    <w:rsid w:val="00ED334F"/>
    <w:rsid w:val="00ED3679"/>
    <w:rsid w:val="00ED4B67"/>
    <w:rsid w:val="00ED66FD"/>
    <w:rsid w:val="00EE08F2"/>
    <w:rsid w:val="00EE0A2C"/>
    <w:rsid w:val="00EE1DD7"/>
    <w:rsid w:val="00EE2CED"/>
    <w:rsid w:val="00EE443E"/>
    <w:rsid w:val="00EE5544"/>
    <w:rsid w:val="00EE66AE"/>
    <w:rsid w:val="00EE679E"/>
    <w:rsid w:val="00EF05E4"/>
    <w:rsid w:val="00EF0967"/>
    <w:rsid w:val="00EF125F"/>
    <w:rsid w:val="00EF2497"/>
    <w:rsid w:val="00EF38A6"/>
    <w:rsid w:val="00EF40D2"/>
    <w:rsid w:val="00EF4142"/>
    <w:rsid w:val="00EF4E6D"/>
    <w:rsid w:val="00EF527D"/>
    <w:rsid w:val="00EF5F45"/>
    <w:rsid w:val="00EF67DE"/>
    <w:rsid w:val="00EF6FC3"/>
    <w:rsid w:val="00F012B3"/>
    <w:rsid w:val="00F017E0"/>
    <w:rsid w:val="00F01EB1"/>
    <w:rsid w:val="00F02B22"/>
    <w:rsid w:val="00F03001"/>
    <w:rsid w:val="00F03B20"/>
    <w:rsid w:val="00F065A0"/>
    <w:rsid w:val="00F11152"/>
    <w:rsid w:val="00F1187E"/>
    <w:rsid w:val="00F12336"/>
    <w:rsid w:val="00F123EA"/>
    <w:rsid w:val="00F20898"/>
    <w:rsid w:val="00F20E09"/>
    <w:rsid w:val="00F21955"/>
    <w:rsid w:val="00F21C70"/>
    <w:rsid w:val="00F22A97"/>
    <w:rsid w:val="00F23C9A"/>
    <w:rsid w:val="00F247F5"/>
    <w:rsid w:val="00F24E15"/>
    <w:rsid w:val="00F27CBE"/>
    <w:rsid w:val="00F30AE0"/>
    <w:rsid w:val="00F32EC5"/>
    <w:rsid w:val="00F35F28"/>
    <w:rsid w:val="00F4121E"/>
    <w:rsid w:val="00F4212B"/>
    <w:rsid w:val="00F44883"/>
    <w:rsid w:val="00F44C83"/>
    <w:rsid w:val="00F46A74"/>
    <w:rsid w:val="00F46D66"/>
    <w:rsid w:val="00F4704F"/>
    <w:rsid w:val="00F4709B"/>
    <w:rsid w:val="00F5015D"/>
    <w:rsid w:val="00F5266C"/>
    <w:rsid w:val="00F5414B"/>
    <w:rsid w:val="00F57525"/>
    <w:rsid w:val="00F62B26"/>
    <w:rsid w:val="00F64E86"/>
    <w:rsid w:val="00F651C4"/>
    <w:rsid w:val="00F66734"/>
    <w:rsid w:val="00F6677D"/>
    <w:rsid w:val="00F67877"/>
    <w:rsid w:val="00F7185D"/>
    <w:rsid w:val="00F71C49"/>
    <w:rsid w:val="00F729B0"/>
    <w:rsid w:val="00F72A80"/>
    <w:rsid w:val="00F74990"/>
    <w:rsid w:val="00F7682E"/>
    <w:rsid w:val="00F77F90"/>
    <w:rsid w:val="00F81DC0"/>
    <w:rsid w:val="00F81FB0"/>
    <w:rsid w:val="00F82B7D"/>
    <w:rsid w:val="00F83AD7"/>
    <w:rsid w:val="00F901BE"/>
    <w:rsid w:val="00F903F1"/>
    <w:rsid w:val="00F907B1"/>
    <w:rsid w:val="00F914F1"/>
    <w:rsid w:val="00F91B12"/>
    <w:rsid w:val="00F91CDD"/>
    <w:rsid w:val="00F92C57"/>
    <w:rsid w:val="00F9344F"/>
    <w:rsid w:val="00F934FE"/>
    <w:rsid w:val="00F9393F"/>
    <w:rsid w:val="00F95E20"/>
    <w:rsid w:val="00F96CED"/>
    <w:rsid w:val="00F976DD"/>
    <w:rsid w:val="00FA0D64"/>
    <w:rsid w:val="00FA44A6"/>
    <w:rsid w:val="00FA4DB2"/>
    <w:rsid w:val="00FA782C"/>
    <w:rsid w:val="00FB20C4"/>
    <w:rsid w:val="00FB33A5"/>
    <w:rsid w:val="00FB378F"/>
    <w:rsid w:val="00FB3C5D"/>
    <w:rsid w:val="00FB3C96"/>
    <w:rsid w:val="00FB3F04"/>
    <w:rsid w:val="00FB4055"/>
    <w:rsid w:val="00FB60EF"/>
    <w:rsid w:val="00FB636A"/>
    <w:rsid w:val="00FC0B25"/>
    <w:rsid w:val="00FC11FB"/>
    <w:rsid w:val="00FC1F3D"/>
    <w:rsid w:val="00FC221B"/>
    <w:rsid w:val="00FC3D4F"/>
    <w:rsid w:val="00FC5756"/>
    <w:rsid w:val="00FC76B4"/>
    <w:rsid w:val="00FC77E2"/>
    <w:rsid w:val="00FC7C9D"/>
    <w:rsid w:val="00FC7CA4"/>
    <w:rsid w:val="00FD3047"/>
    <w:rsid w:val="00FD3800"/>
    <w:rsid w:val="00FD55ED"/>
    <w:rsid w:val="00FD5649"/>
    <w:rsid w:val="00FD659E"/>
    <w:rsid w:val="00FD7C1F"/>
    <w:rsid w:val="00FE35D1"/>
    <w:rsid w:val="00FE3929"/>
    <w:rsid w:val="00FE59AD"/>
    <w:rsid w:val="00FE6A0D"/>
    <w:rsid w:val="00FE7253"/>
    <w:rsid w:val="00FF1A23"/>
    <w:rsid w:val="00FF22BB"/>
    <w:rsid w:val="00FF373A"/>
    <w:rsid w:val="00FF5014"/>
    <w:rsid w:val="00FF6000"/>
    <w:rsid w:val="00FF6161"/>
    <w:rsid w:val="00FF62D8"/>
    <w:rsid w:val="00FF72D9"/>
    <w:rsid w:val="00FF764D"/>
    <w:rsid w:val="00FF7F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1DB98A"/>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1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semiHidden/>
    <w:qFormat/>
    <w:rsid w:val="00C84B8E"/>
    <w:pPr>
      <w:spacing w:after="120" w:line="264" w:lineRule="auto"/>
    </w:pPr>
    <w:rPr>
      <w:color w:val="262626"/>
      <w:lang w:eastAsia="en-US"/>
    </w:rPr>
  </w:style>
  <w:style w:type="paragraph" w:styleId="Heading1">
    <w:name w:val="heading 1"/>
    <w:basedOn w:val="Normal"/>
    <w:next w:val="BodyText"/>
    <w:link w:val="Heading1Char"/>
    <w:uiPriority w:val="9"/>
    <w:qFormat/>
    <w:rsid w:val="00C84B8E"/>
    <w:pPr>
      <w:keepNext/>
      <w:keepLines/>
      <w:outlineLvl w:val="0"/>
    </w:pPr>
    <w:rPr>
      <w:rFonts w:ascii="Century Gothic" w:hAnsi="Century Gothic"/>
      <w:b/>
      <w:color w:val="3F88C5"/>
      <w:sz w:val="32"/>
      <w:szCs w:val="60"/>
    </w:rPr>
  </w:style>
  <w:style w:type="paragraph" w:styleId="Heading2">
    <w:name w:val="heading 2"/>
    <w:basedOn w:val="Normal"/>
    <w:next w:val="BodyText"/>
    <w:link w:val="Heading2Char"/>
    <w:uiPriority w:val="9"/>
    <w:unhideWhenUsed/>
    <w:qFormat/>
    <w:rsid w:val="00C84B8E"/>
    <w:pPr>
      <w:keepNext/>
      <w:keepLines/>
      <w:spacing w:before="480" w:after="240"/>
      <w:outlineLvl w:val="1"/>
    </w:pPr>
    <w:rPr>
      <w:rFonts w:ascii="Century Gothic" w:eastAsia="Times New Roman" w:hAnsi="Century Gothic"/>
      <w:b/>
      <w:color w:val="3F88C5"/>
      <w:sz w:val="28"/>
      <w:szCs w:val="40"/>
    </w:rPr>
  </w:style>
  <w:style w:type="paragraph" w:styleId="Heading3">
    <w:name w:val="heading 3"/>
    <w:basedOn w:val="Normal"/>
    <w:next w:val="BodyText"/>
    <w:link w:val="Heading3Char"/>
    <w:uiPriority w:val="9"/>
    <w:unhideWhenUsed/>
    <w:qFormat/>
    <w:rsid w:val="00C84B8E"/>
    <w:pPr>
      <w:keepNext/>
      <w:keepLines/>
      <w:spacing w:before="240" w:after="160" w:line="240" w:lineRule="auto"/>
      <w:outlineLvl w:val="2"/>
    </w:pPr>
    <w:rPr>
      <w:rFonts w:ascii="Century Gothic" w:eastAsia="Times New Roman" w:hAnsi="Century Gothic"/>
      <w:color w:val="3F88C5"/>
      <w:sz w:val="24"/>
      <w:szCs w:val="30"/>
    </w:rPr>
  </w:style>
  <w:style w:type="paragraph" w:styleId="Heading4">
    <w:name w:val="heading 4"/>
    <w:basedOn w:val="BodyText"/>
    <w:next w:val="BodyText"/>
    <w:link w:val="Heading4Char"/>
    <w:uiPriority w:val="9"/>
    <w:qFormat/>
    <w:rsid w:val="00C84B8E"/>
    <w:pPr>
      <w:spacing w:before="240"/>
      <w:outlineLvl w:val="3"/>
    </w:pPr>
    <w:rPr>
      <w:rFonts w:ascii="Century Gothic" w:hAnsi="Century Gothic"/>
      <w:color w:val="3F88C5"/>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66A73"/>
    <w:pPr>
      <w:tabs>
        <w:tab w:val="center" w:pos="4513"/>
        <w:tab w:val="right" w:pos="9026"/>
      </w:tabs>
      <w:spacing w:after="0" w:line="240" w:lineRule="auto"/>
    </w:pPr>
    <w:rPr>
      <w:rFonts w:ascii="Century Gothic" w:hAnsi="Century Gothic"/>
      <w:b/>
      <w:color w:val="FFFFFF"/>
      <w:szCs w:val="18"/>
    </w:rPr>
  </w:style>
  <w:style w:type="character" w:customStyle="1" w:styleId="HeaderChar">
    <w:name w:val="Header Char"/>
    <w:link w:val="Header"/>
    <w:uiPriority w:val="99"/>
    <w:semiHidden/>
    <w:rsid w:val="00C66A73"/>
    <w:rPr>
      <w:rFonts w:ascii="Century Gothic" w:hAnsi="Century Gothic"/>
      <w:b/>
      <w:color w:val="FFFFFF"/>
      <w:sz w:val="20"/>
      <w:szCs w:val="18"/>
    </w:rPr>
  </w:style>
  <w:style w:type="paragraph" w:styleId="Footer">
    <w:name w:val="footer"/>
    <w:basedOn w:val="Normal"/>
    <w:link w:val="FooterChar"/>
    <w:uiPriority w:val="99"/>
    <w:rsid w:val="00281E3E"/>
    <w:pPr>
      <w:tabs>
        <w:tab w:val="center" w:pos="4513"/>
        <w:tab w:val="right" w:pos="9026"/>
      </w:tabs>
      <w:spacing w:after="500" w:line="240" w:lineRule="auto"/>
      <w:contextualSpacing/>
    </w:pPr>
    <w:rPr>
      <w:rFonts w:ascii="Century Gothic" w:hAnsi="Century Gothic"/>
      <w:bCs/>
      <w:color w:val="1C3144"/>
      <w:sz w:val="16"/>
      <w:szCs w:val="16"/>
    </w:rPr>
  </w:style>
  <w:style w:type="character" w:customStyle="1" w:styleId="FooterChar">
    <w:name w:val="Footer Char"/>
    <w:link w:val="Footer"/>
    <w:uiPriority w:val="99"/>
    <w:rsid w:val="00281E3E"/>
    <w:rPr>
      <w:rFonts w:ascii="Century Gothic" w:hAnsi="Century Gothic"/>
      <w:bCs/>
      <w:color w:val="1C3144"/>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95533"/>
    <w:rPr>
      <w:rFonts w:ascii="Segoe UI" w:hAnsi="Segoe UI" w:cs="Segoe UI"/>
      <w:sz w:val="18"/>
      <w:szCs w:val="18"/>
    </w:rPr>
  </w:style>
  <w:style w:type="table" w:styleId="TableGrid">
    <w:name w:val="Table Grid"/>
    <w:basedOn w:val="TableNormal"/>
    <w:uiPriority w:val="39"/>
    <w:rsid w:val="00923E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F92C57"/>
    <w:rPr>
      <w:color w:val="7F7F7F"/>
    </w:rPr>
  </w:style>
  <w:style w:type="character" w:customStyle="1" w:styleId="Heading1Char">
    <w:name w:val="Heading 1 Char"/>
    <w:link w:val="Heading1"/>
    <w:uiPriority w:val="9"/>
    <w:rsid w:val="00C84B8E"/>
    <w:rPr>
      <w:rFonts w:ascii="Century Gothic" w:hAnsi="Century Gothic"/>
      <w:b/>
      <w:color w:val="3F88C5"/>
      <w:sz w:val="32"/>
      <w:szCs w:val="60"/>
      <w:lang w:eastAsia="en-US"/>
    </w:rPr>
  </w:style>
  <w:style w:type="table" w:customStyle="1" w:styleId="PMCDefaultTableStyle">
    <w:name w:val="PMC Default Table Style"/>
    <w:basedOn w:val="TableNormal"/>
    <w:uiPriority w:val="99"/>
    <w:rsid w:val="00603EA6"/>
    <w:pPr>
      <w:spacing w:before="60" w:after="60"/>
    </w:pPr>
    <w:rPr>
      <w:sz w:val="18"/>
    </w:rPr>
    <w:tblPr>
      <w:tblStyleRowBandSize w:val="1"/>
      <w:tblBorders>
        <w:bottom w:val="single" w:sz="18" w:space="0" w:color="EFEFEF"/>
        <w:insideH w:val="single" w:sz="4" w:space="0" w:color="EFEFEF"/>
      </w:tblBorders>
    </w:tblPr>
    <w:tcPr>
      <w:shd w:val="clear" w:color="auto" w:fill="FFFFFF"/>
    </w:tcPr>
    <w:tblStylePr w:type="firstRow">
      <w:rPr>
        <w:rFonts w:ascii="Minion Pro" w:hAnsi="Minion Pro"/>
        <w:b/>
        <w:color w:val="262626"/>
        <w:sz w:val="18"/>
      </w:rPr>
      <w:tblPr/>
      <w:trPr>
        <w:tblHeader/>
      </w:trPr>
      <w:tcPr>
        <w:shd w:val="clear" w:color="auto" w:fill="EFEFEF"/>
      </w:tcPr>
    </w:tblStylePr>
    <w:tblStylePr w:type="band1Horz">
      <w:rPr>
        <w:rFonts w:ascii="Calibri" w:hAnsi="Calibri"/>
        <w:color w:val="262626"/>
        <w:sz w:val="18"/>
      </w:rPr>
    </w:tblStylePr>
    <w:tblStylePr w:type="band2Horz">
      <w:pPr>
        <w:wordWrap/>
        <w:spacing w:beforeLines="0" w:afterLines="0" w:line="264" w:lineRule="auto"/>
        <w:contextualSpacing w:val="0"/>
      </w:pPr>
      <w:rPr>
        <w:rFonts w:ascii="Calibri" w:hAnsi="Calibri"/>
        <w:b w:val="0"/>
        <w:color w:val="262626"/>
        <w:sz w:val="18"/>
      </w:rPr>
      <w:tblPr/>
      <w:tcPr>
        <w:shd w:val="clear" w:color="auto" w:fill="FFFFFF"/>
      </w:tcPr>
    </w:tblStylePr>
  </w:style>
  <w:style w:type="paragraph" w:styleId="ListParagraph">
    <w:name w:val="List Paragraph"/>
    <w:aliases w:val="CAB - List Bullet,List Bullet Cab,List Paragraph1,Recommendation,List Paragraph11,L,F5 List Paragraph,Dot pt,CV text,Table text,List Paragraph111,Medium Grid 1 - Accent 21,Numbered Paragraph,List Paragraph2,Bulleted Para,FooterText"/>
    <w:basedOn w:val="Normal"/>
    <w:link w:val="ListParagraphChar"/>
    <w:uiPriority w:val="34"/>
    <w:qFormat/>
    <w:rsid w:val="00820E0F"/>
    <w:pPr>
      <w:ind w:left="720"/>
      <w:contextualSpacing/>
    </w:pPr>
  </w:style>
  <w:style w:type="paragraph" w:customStyle="1" w:styleId="TableBullet">
    <w:name w:val="Table Bullet"/>
    <w:basedOn w:val="ListParagraph"/>
    <w:uiPriority w:val="11"/>
    <w:qFormat/>
    <w:rsid w:val="00552F1C"/>
    <w:pPr>
      <w:numPr>
        <w:numId w:val="1"/>
      </w:numPr>
      <w:spacing w:before="40" w:after="40" w:line="240" w:lineRule="auto"/>
      <w:contextualSpacing w:val="0"/>
    </w:pPr>
    <w:rPr>
      <w:sz w:val="18"/>
    </w:rPr>
  </w:style>
  <w:style w:type="character" w:customStyle="1" w:styleId="Heading2Char">
    <w:name w:val="Heading 2 Char"/>
    <w:link w:val="Heading2"/>
    <w:uiPriority w:val="9"/>
    <w:rsid w:val="00C84B8E"/>
    <w:rPr>
      <w:rFonts w:ascii="Century Gothic" w:eastAsia="Times New Roman" w:hAnsi="Century Gothic"/>
      <w:b/>
      <w:color w:val="3F88C5"/>
      <w:sz w:val="28"/>
      <w:szCs w:val="40"/>
      <w:lang w:eastAsia="en-US"/>
    </w:rPr>
  </w:style>
  <w:style w:type="paragraph" w:customStyle="1" w:styleId="NumberedListlvl1">
    <w:name w:val="Numbered List lvl1"/>
    <w:basedOn w:val="ListParagraph"/>
    <w:uiPriority w:val="9"/>
    <w:qFormat/>
    <w:rsid w:val="00FE7253"/>
    <w:pPr>
      <w:numPr>
        <w:numId w:val="7"/>
      </w:numPr>
      <w:spacing w:after="0"/>
      <w:contextualSpacing w:val="0"/>
    </w:pPr>
  </w:style>
  <w:style w:type="paragraph" w:customStyle="1" w:styleId="BulletedListlvl1">
    <w:name w:val="Bulleted List lvl1"/>
    <w:uiPriority w:val="10"/>
    <w:qFormat/>
    <w:rsid w:val="0086151D"/>
    <w:pPr>
      <w:numPr>
        <w:numId w:val="3"/>
      </w:numPr>
      <w:spacing w:line="264" w:lineRule="auto"/>
    </w:pPr>
    <w:rPr>
      <w:color w:val="262626"/>
      <w:lang w:eastAsia="en-US"/>
    </w:rPr>
  </w:style>
  <w:style w:type="paragraph" w:customStyle="1" w:styleId="NumberedListlvl2">
    <w:name w:val="Numbered List lvl2"/>
    <w:basedOn w:val="NumberedListlvl1"/>
    <w:uiPriority w:val="9"/>
    <w:rsid w:val="009A4C19"/>
    <w:pPr>
      <w:numPr>
        <w:ilvl w:val="1"/>
      </w:numPr>
    </w:pPr>
  </w:style>
  <w:style w:type="paragraph" w:styleId="BodyText">
    <w:name w:val="Body Text"/>
    <w:basedOn w:val="Normal"/>
    <w:link w:val="BodyTextChar"/>
    <w:qFormat/>
    <w:rsid w:val="00552F1C"/>
  </w:style>
  <w:style w:type="character" w:customStyle="1" w:styleId="BodyTextChar">
    <w:name w:val="Body Text Char"/>
    <w:link w:val="BodyText"/>
    <w:rsid w:val="00552F1C"/>
    <w:rPr>
      <w:color w:val="262626"/>
    </w:rPr>
  </w:style>
  <w:style w:type="paragraph" w:customStyle="1" w:styleId="BulletedListlvl2">
    <w:name w:val="Bulleted List lvl2"/>
    <w:basedOn w:val="BulletedListlvl1"/>
    <w:uiPriority w:val="10"/>
    <w:rsid w:val="00E7329A"/>
    <w:pPr>
      <w:numPr>
        <w:ilvl w:val="1"/>
        <w:numId w:val="4"/>
      </w:numPr>
    </w:pPr>
  </w:style>
  <w:style w:type="paragraph" w:customStyle="1" w:styleId="TableBody">
    <w:name w:val="Table Body"/>
    <w:basedOn w:val="Normal"/>
    <w:uiPriority w:val="11"/>
    <w:qFormat/>
    <w:rsid w:val="00552F1C"/>
    <w:pPr>
      <w:spacing w:before="40" w:after="40"/>
    </w:pPr>
    <w:rPr>
      <w:sz w:val="18"/>
    </w:rPr>
  </w:style>
  <w:style w:type="character" w:customStyle="1" w:styleId="Heading3Char">
    <w:name w:val="Heading 3 Char"/>
    <w:link w:val="Heading3"/>
    <w:uiPriority w:val="9"/>
    <w:rsid w:val="00C84B8E"/>
    <w:rPr>
      <w:rFonts w:ascii="Century Gothic" w:eastAsia="Times New Roman" w:hAnsi="Century Gothic"/>
      <w:color w:val="3F88C5"/>
      <w:sz w:val="24"/>
      <w:szCs w:val="30"/>
      <w:lang w:eastAsia="en-US"/>
    </w:rPr>
  </w:style>
  <w:style w:type="paragraph" w:customStyle="1" w:styleId="NumberedListlvl3">
    <w:name w:val="Numbered List lvl3"/>
    <w:basedOn w:val="NumberedListlvl1"/>
    <w:uiPriority w:val="9"/>
    <w:rsid w:val="009A4C19"/>
    <w:pPr>
      <w:numPr>
        <w:ilvl w:val="2"/>
      </w:numPr>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link w:val="Heading4"/>
    <w:uiPriority w:val="9"/>
    <w:rsid w:val="00C84B8E"/>
    <w:rPr>
      <w:rFonts w:ascii="Century Gothic" w:hAnsi="Century Gothic"/>
      <w:color w:val="3F88C5"/>
      <w:sz w:val="22"/>
      <w:szCs w:val="24"/>
      <w:lang w:eastAsia="en-US"/>
    </w:rPr>
  </w:style>
  <w:style w:type="paragraph" w:customStyle="1" w:styleId="TableHeading">
    <w:name w:val="Table Heading"/>
    <w:basedOn w:val="Normal"/>
    <w:uiPriority w:val="11"/>
    <w:qFormat/>
    <w:rsid w:val="00753B4D"/>
    <w:rPr>
      <w:rFonts w:ascii="Century Gothic" w:hAnsi="Century Gothic"/>
      <w:bCs/>
      <w:color w:val="FFFFFF"/>
      <w:sz w:val="18"/>
    </w:rPr>
  </w:style>
  <w:style w:type="paragraph" w:customStyle="1" w:styleId="ProtectiveMarking">
    <w:name w:val="Protective Marking"/>
    <w:basedOn w:val="Normal"/>
    <w:uiPriority w:val="13"/>
    <w:rsid w:val="001A1957"/>
    <w:pPr>
      <w:spacing w:after="0" w:line="240" w:lineRule="auto"/>
      <w:jc w:val="center"/>
    </w:pPr>
    <w:rPr>
      <w:rFonts w:ascii="Century Gothic" w:hAnsi="Century Gothic"/>
      <w:caps/>
      <w:noProof/>
      <w:color w:val="CD1719"/>
      <w:sz w:val="16"/>
    </w:rPr>
  </w:style>
  <w:style w:type="table" w:customStyle="1" w:styleId="PMCTableStyle2">
    <w:name w:val="PMC Table Style 2"/>
    <w:basedOn w:val="TableNormal"/>
    <w:uiPriority w:val="99"/>
    <w:rsid w:val="00603EA6"/>
    <w:pPr>
      <w:spacing w:before="60" w:after="60"/>
    </w:pPr>
    <w:tblPr>
      <w:tblStyleRowBandSize w:val="1"/>
      <w:tblBorders>
        <w:top w:val="single" w:sz="4" w:space="0" w:color="EBF2F9"/>
        <w:left w:val="single" w:sz="4" w:space="0" w:color="EBF2F9"/>
        <w:bottom w:val="single" w:sz="18" w:space="0" w:color="1C3144"/>
        <w:right w:val="single" w:sz="4" w:space="0" w:color="EBF2F9"/>
        <w:insideH w:val="single" w:sz="4" w:space="0" w:color="EBF2F9"/>
        <w:insideV w:val="single" w:sz="4" w:space="0" w:color="EBF2F9"/>
      </w:tblBorders>
      <w:tblCellMar>
        <w:left w:w="284" w:type="dxa"/>
        <w:right w:w="284" w:type="dxa"/>
      </w:tblCellMar>
    </w:tblPr>
    <w:tcPr>
      <w:shd w:val="clear" w:color="auto" w:fill="FFFFFF"/>
    </w:tcPr>
    <w:tblStylePr w:type="firstRow">
      <w:rPr>
        <w:rFonts w:ascii="Minion Pro" w:hAnsi="Minion Pro"/>
        <w:b/>
        <w:color w:val="FFFFFF"/>
        <w:sz w:val="18"/>
      </w:rPr>
      <w:tblPr/>
      <w:tcPr>
        <w:shd w:val="clear" w:color="auto" w:fill="1C3144"/>
      </w:tcPr>
    </w:tblStylePr>
    <w:tblStylePr w:type="lastRow">
      <w:tblPr/>
      <w:tcPr>
        <w:shd w:val="clear" w:color="auto" w:fill="E6E6E6"/>
      </w:tcPr>
    </w:tblStylePr>
    <w:tblStylePr w:type="band1Horz">
      <w:rPr>
        <w:color w:val="262626"/>
      </w:rPr>
    </w:tblStylePr>
    <w:tblStylePr w:type="band2Horz">
      <w:rPr>
        <w:rFonts w:ascii="Calibri" w:hAnsi="Calibri"/>
        <w:b w:val="0"/>
        <w:color w:val="262626"/>
      </w:rPr>
      <w:tblPr/>
      <w:tcPr>
        <w:shd w:val="clear" w:color="auto" w:fill="FFFFFF"/>
      </w:tcPr>
    </w:tblStylePr>
  </w:style>
  <w:style w:type="paragraph" w:styleId="Quote">
    <w:name w:val="Quote"/>
    <w:basedOn w:val="Normal"/>
    <w:next w:val="Normal"/>
    <w:link w:val="QuoteChar"/>
    <w:uiPriority w:val="29"/>
    <w:qFormat/>
    <w:rsid w:val="002D1958"/>
    <w:pPr>
      <w:ind w:left="567" w:right="567"/>
    </w:pPr>
    <w:rPr>
      <w:rFonts w:ascii="Century Gothic" w:hAnsi="Century Gothic"/>
      <w:color w:val="11AF4B"/>
      <w:sz w:val="24"/>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250BE6"/>
  </w:style>
  <w:style w:type="paragraph" w:customStyle="1" w:styleId="CoverTitle">
    <w:name w:val="Cover Title"/>
    <w:basedOn w:val="NoSpacing"/>
    <w:uiPriority w:val="11"/>
    <w:semiHidden/>
    <w:qFormat/>
    <w:rsid w:val="00657D2D"/>
    <w:pPr>
      <w:spacing w:before="40" w:after="560" w:line="216" w:lineRule="auto"/>
    </w:pPr>
    <w:rPr>
      <w:rFonts w:ascii="Century Gothic" w:hAnsi="Century Gothic"/>
      <w:b/>
      <w:color w:val="FFFFFF"/>
      <w:sz w:val="120"/>
      <w:szCs w:val="72"/>
    </w:rPr>
  </w:style>
  <w:style w:type="paragraph" w:customStyle="1" w:styleId="CoverByline">
    <w:name w:val="Cover Byline"/>
    <w:basedOn w:val="NoSpacing"/>
    <w:uiPriority w:val="11"/>
    <w:semiHidden/>
    <w:qFormat/>
    <w:rsid w:val="008436AB"/>
    <w:pPr>
      <w:spacing w:after="360"/>
    </w:pPr>
    <w:rPr>
      <w:rFonts w:ascii="Century Gothic" w:hAnsi="Century Gothic"/>
      <w:b/>
      <w:color w:val="FFFFFF"/>
      <w:sz w:val="44"/>
      <w:szCs w:val="28"/>
    </w:rPr>
  </w:style>
  <w:style w:type="paragraph" w:customStyle="1" w:styleId="CoverDetails">
    <w:name w:val="Cover Details"/>
    <w:basedOn w:val="NoSpacing"/>
    <w:uiPriority w:val="11"/>
    <w:semiHidden/>
    <w:qFormat/>
    <w:rsid w:val="008436AB"/>
    <w:pPr>
      <w:spacing w:after="240"/>
    </w:pPr>
    <w:rPr>
      <w:color w:val="FFFFFF"/>
      <w:sz w:val="24"/>
      <w:szCs w:val="28"/>
    </w:rPr>
  </w:style>
  <w:style w:type="paragraph" w:customStyle="1" w:styleId="Footerline">
    <w:name w:val="Footer line"/>
    <w:uiPriority w:val="11"/>
    <w:semiHidden/>
    <w:rsid w:val="00F651C4"/>
    <w:pPr>
      <w:spacing w:before="20" w:after="240" w:line="264" w:lineRule="auto"/>
    </w:pPr>
    <w:rPr>
      <w:caps/>
      <w:noProof/>
      <w:color w:val="3F88C5"/>
      <w:lang w:eastAsia="en-US"/>
    </w:rPr>
  </w:style>
  <w:style w:type="paragraph" w:customStyle="1" w:styleId="TableNumbering">
    <w:name w:val="Table Numbering"/>
    <w:uiPriority w:val="11"/>
    <w:qFormat/>
    <w:rsid w:val="000E351D"/>
    <w:pPr>
      <w:numPr>
        <w:numId w:val="2"/>
      </w:numPr>
      <w:spacing w:before="40" w:after="40"/>
      <w:ind w:left="284" w:hanging="284"/>
    </w:pPr>
    <w:rPr>
      <w:color w:val="262626"/>
      <w:sz w:val="18"/>
      <w:lang w:eastAsia="en-US"/>
    </w:rPr>
  </w:style>
  <w:style w:type="paragraph" w:styleId="Caption">
    <w:name w:val="caption"/>
    <w:basedOn w:val="Normal"/>
    <w:next w:val="Normal"/>
    <w:uiPriority w:val="35"/>
    <w:unhideWhenUsed/>
    <w:qFormat/>
    <w:rsid w:val="0020007C"/>
    <w:pPr>
      <w:keepNext/>
      <w:tabs>
        <w:tab w:val="left" w:pos="851"/>
        <w:tab w:val="left" w:pos="1017"/>
      </w:tabs>
      <w:spacing w:before="120"/>
      <w:ind w:left="851" w:hanging="851"/>
    </w:pPr>
    <w:rPr>
      <w:rFonts w:ascii="Century Gothic" w:hAnsi="Century Gothic"/>
      <w:b/>
      <w:iCs/>
      <w:color w:val="1C3144"/>
      <w:szCs w:val="18"/>
    </w:rPr>
  </w:style>
  <w:style w:type="paragraph" w:styleId="List">
    <w:name w:val="List"/>
    <w:uiPriority w:val="4"/>
    <w:semiHidden/>
    <w:rsid w:val="00880786"/>
    <w:pPr>
      <w:numPr>
        <w:numId w:val="5"/>
      </w:numPr>
      <w:spacing w:after="120" w:line="324" w:lineRule="auto"/>
      <w:ind w:left="567" w:hanging="283"/>
    </w:pPr>
    <w:rPr>
      <w:color w:val="464E52"/>
      <w:sz w:val="18"/>
      <w:szCs w:val="18"/>
      <w:lang w:eastAsia="en-US"/>
    </w:rPr>
  </w:style>
  <w:style w:type="paragraph" w:customStyle="1" w:styleId="EmphasisPanelHeading">
    <w:name w:val="Emphasis Panel Heading"/>
    <w:basedOn w:val="Normal"/>
    <w:uiPriority w:val="11"/>
    <w:qFormat/>
    <w:rsid w:val="002D1958"/>
    <w:pPr>
      <w:keepLines/>
      <w:pBdr>
        <w:top w:val="single" w:sz="4" w:space="8" w:color="EFEFEF"/>
        <w:left w:val="single" w:sz="4" w:space="8" w:color="EFEFEF"/>
        <w:bottom w:val="single" w:sz="4" w:space="8" w:color="EFEFEF"/>
        <w:right w:val="single" w:sz="4" w:space="8" w:color="EFEFEF"/>
      </w:pBdr>
      <w:shd w:val="clear" w:color="auto" w:fill="3F88C5"/>
      <w:spacing w:before="60" w:after="60" w:line="240" w:lineRule="atLeast"/>
      <w:ind w:left="198" w:right="215"/>
    </w:pPr>
    <w:rPr>
      <w:rFonts w:ascii="Century Gothic" w:eastAsia="Times New Roman" w:hAnsi="Century Gothic"/>
      <w:b/>
      <w:color w:val="FFFFFF"/>
      <w:sz w:val="24"/>
      <w:szCs w:val="24"/>
      <w:lang w:val="en-US"/>
    </w:rPr>
  </w:style>
  <w:style w:type="paragraph" w:customStyle="1" w:styleId="EmphasisPanelBody">
    <w:name w:val="Emphasis Panel Body"/>
    <w:basedOn w:val="Normal"/>
    <w:uiPriority w:val="11"/>
    <w:qFormat/>
    <w:rsid w:val="002D1958"/>
    <w:pPr>
      <w:keepLines/>
      <w:pBdr>
        <w:top w:val="single" w:sz="4" w:space="8" w:color="EFEFEF"/>
        <w:left w:val="single" w:sz="4" w:space="8" w:color="EFEFEF"/>
        <w:bottom w:val="single" w:sz="4" w:space="8" w:color="EFEFEF"/>
        <w:right w:val="single" w:sz="4" w:space="8" w:color="EFEFEF"/>
      </w:pBdr>
      <w:shd w:val="clear" w:color="auto" w:fill="3F88C5"/>
      <w:spacing w:before="120"/>
      <w:ind w:left="198" w:right="215"/>
    </w:pPr>
    <w:rPr>
      <w:rFonts w:eastAsia="Times New Roman" w:cs="Calibri"/>
      <w:color w:val="FFFFFF"/>
      <w:szCs w:val="22"/>
      <w:lang w:val="en-US"/>
    </w:rPr>
  </w:style>
  <w:style w:type="paragraph" w:customStyle="1" w:styleId="EmphasisPanelBullet">
    <w:name w:val="Emphasis Panel Bullet"/>
    <w:uiPriority w:val="11"/>
    <w:qFormat/>
    <w:rsid w:val="002D1958"/>
    <w:pPr>
      <w:keepLines/>
      <w:numPr>
        <w:numId w:val="6"/>
      </w:numPr>
      <w:pBdr>
        <w:top w:val="single" w:sz="4" w:space="8" w:color="EFEFEF"/>
        <w:left w:val="single" w:sz="4" w:space="8" w:color="EFEFEF"/>
        <w:bottom w:val="single" w:sz="4" w:space="8" w:color="EFEFEF"/>
        <w:right w:val="single" w:sz="4" w:space="8" w:color="EFEFEF"/>
      </w:pBdr>
      <w:shd w:val="clear" w:color="auto" w:fill="3F88C5"/>
      <w:spacing w:before="120" w:after="120" w:line="264" w:lineRule="auto"/>
      <w:ind w:right="215"/>
    </w:pPr>
    <w:rPr>
      <w:rFonts w:eastAsia="Times New Roman" w:cs="Calibri"/>
      <w:color w:val="FFFFFF"/>
      <w:szCs w:val="22"/>
      <w:lang w:val="en-US" w:eastAsia="en-US"/>
    </w:rPr>
  </w:style>
  <w:style w:type="character" w:customStyle="1" w:styleId="QuoteChar">
    <w:name w:val="Quote Char"/>
    <w:link w:val="Quote"/>
    <w:uiPriority w:val="29"/>
    <w:rsid w:val="002D1958"/>
    <w:rPr>
      <w:rFonts w:ascii="Century Gothic" w:hAnsi="Century Gothic"/>
      <w:color w:val="11AF4B"/>
      <w:sz w:val="24"/>
      <w:szCs w:val="24"/>
    </w:rPr>
  </w:style>
  <w:style w:type="paragraph" w:customStyle="1" w:styleId="BulletedListlvl3">
    <w:name w:val="Bulleted List lvl3"/>
    <w:basedOn w:val="BulletedListlvl2"/>
    <w:uiPriority w:val="10"/>
    <w:rsid w:val="009A4C19"/>
    <w:pPr>
      <w:numPr>
        <w:ilvl w:val="2"/>
      </w:numPr>
    </w:pPr>
  </w:style>
  <w:style w:type="table" w:customStyle="1" w:styleId="Clear">
    <w:name w:val="Clear"/>
    <w:basedOn w:val="TableNormal"/>
    <w:uiPriority w:val="99"/>
    <w:rsid w:val="00EE08F2"/>
    <w:rPr>
      <w:color w:val="1C3144"/>
      <w:szCs w:val="18"/>
    </w:rPr>
    <w:tblPr>
      <w:tblCellMar>
        <w:left w:w="0" w:type="dxa"/>
        <w:right w:w="0" w:type="dxa"/>
      </w:tblCellMar>
    </w:tblPr>
  </w:style>
  <w:style w:type="paragraph" w:styleId="FootnoteText">
    <w:name w:val="footnote text"/>
    <w:basedOn w:val="Normal"/>
    <w:link w:val="FootnoteTextChar"/>
    <w:uiPriority w:val="99"/>
    <w:semiHidden/>
    <w:rsid w:val="007A6FC6"/>
    <w:pPr>
      <w:spacing w:after="0" w:line="240" w:lineRule="auto"/>
    </w:pPr>
  </w:style>
  <w:style w:type="character" w:customStyle="1" w:styleId="FootnoteTextChar">
    <w:name w:val="Footnote Text Char"/>
    <w:basedOn w:val="DefaultParagraphFont"/>
    <w:link w:val="FootnoteText"/>
    <w:uiPriority w:val="99"/>
    <w:semiHidden/>
    <w:rsid w:val="007A6FC6"/>
  </w:style>
  <w:style w:type="character" w:styleId="FootnoteReference">
    <w:name w:val="footnote reference"/>
    <w:uiPriority w:val="99"/>
    <w:semiHidden/>
    <w:rsid w:val="007A6FC6"/>
    <w:rPr>
      <w:vertAlign w:val="superscript"/>
    </w:rPr>
  </w:style>
  <w:style w:type="paragraph" w:styleId="Title">
    <w:name w:val="Title"/>
    <w:basedOn w:val="Heading1"/>
    <w:next w:val="Normal"/>
    <w:link w:val="TitleChar"/>
    <w:qFormat/>
    <w:rsid w:val="00C84B8E"/>
  </w:style>
  <w:style w:type="character" w:customStyle="1" w:styleId="TitleChar">
    <w:name w:val="Title Char"/>
    <w:link w:val="Title"/>
    <w:rsid w:val="00C84B8E"/>
    <w:rPr>
      <w:rFonts w:ascii="Century Gothic" w:hAnsi="Century Gothic"/>
      <w:b/>
      <w:color w:val="3F88C5"/>
      <w:sz w:val="32"/>
      <w:szCs w:val="60"/>
      <w:lang w:eastAsia="en-US"/>
    </w:rPr>
  </w:style>
  <w:style w:type="paragraph" w:styleId="Subtitle">
    <w:name w:val="Subtitle"/>
    <w:basedOn w:val="Normal"/>
    <w:next w:val="BodyText"/>
    <w:link w:val="SubtitleChar"/>
    <w:uiPriority w:val="1"/>
    <w:qFormat/>
    <w:rsid w:val="00C84B8E"/>
    <w:pPr>
      <w:numPr>
        <w:ilvl w:val="1"/>
      </w:numPr>
      <w:spacing w:before="120" w:after="360"/>
    </w:pPr>
    <w:rPr>
      <w:rFonts w:ascii="Century Gothic" w:eastAsia="Times New Roman" w:hAnsi="Century Gothic"/>
      <w:color w:val="1C3144"/>
      <w:spacing w:val="15"/>
      <w:sz w:val="22"/>
      <w:szCs w:val="22"/>
    </w:rPr>
  </w:style>
  <w:style w:type="character" w:customStyle="1" w:styleId="SubtitleChar">
    <w:name w:val="Subtitle Char"/>
    <w:link w:val="Subtitle"/>
    <w:uiPriority w:val="1"/>
    <w:rsid w:val="00C84B8E"/>
    <w:rPr>
      <w:rFonts w:ascii="Century Gothic" w:eastAsia="Times New Roman" w:hAnsi="Century Gothic"/>
      <w:color w:val="1C3144"/>
      <w:spacing w:val="15"/>
      <w:sz w:val="22"/>
      <w:szCs w:val="22"/>
      <w:lang w:eastAsia="en-US"/>
    </w:rPr>
  </w:style>
  <w:style w:type="paragraph" w:customStyle="1" w:styleId="SectionNameRev">
    <w:name w:val="Section Name Rev"/>
    <w:basedOn w:val="Normal"/>
    <w:uiPriority w:val="11"/>
    <w:semiHidden/>
    <w:qFormat/>
    <w:rsid w:val="002317BD"/>
    <w:pPr>
      <w:spacing w:after="0" w:line="240" w:lineRule="auto"/>
      <w:jc w:val="right"/>
    </w:pPr>
    <w:rPr>
      <w:rFonts w:ascii="Century Gothic" w:hAnsi="Century Gothic"/>
      <w:color w:val="FFFFFF"/>
    </w:rPr>
  </w:style>
  <w:style w:type="paragraph" w:customStyle="1" w:styleId="SectionName">
    <w:name w:val="Section Name"/>
    <w:basedOn w:val="SectionNameRev"/>
    <w:uiPriority w:val="11"/>
    <w:qFormat/>
    <w:rsid w:val="00281E3E"/>
    <w:rPr>
      <w:color w:val="262626"/>
    </w:rPr>
  </w:style>
  <w:style w:type="character" w:styleId="Hyperlink">
    <w:name w:val="Hyperlink"/>
    <w:basedOn w:val="DefaultParagraphFont"/>
    <w:uiPriority w:val="99"/>
    <w:unhideWhenUsed/>
    <w:rsid w:val="00C3518F"/>
    <w:rPr>
      <w:color w:val="0563C1" w:themeColor="hyperlink"/>
      <w:u w:val="single"/>
    </w:rPr>
  </w:style>
  <w:style w:type="character" w:styleId="CommentReference">
    <w:name w:val="annotation reference"/>
    <w:basedOn w:val="DefaultParagraphFont"/>
    <w:uiPriority w:val="99"/>
    <w:semiHidden/>
    <w:unhideWhenUsed/>
    <w:rsid w:val="0067567A"/>
    <w:rPr>
      <w:sz w:val="16"/>
      <w:szCs w:val="16"/>
    </w:rPr>
  </w:style>
  <w:style w:type="paragraph" w:styleId="CommentText">
    <w:name w:val="annotation text"/>
    <w:basedOn w:val="Normal"/>
    <w:link w:val="CommentTextChar"/>
    <w:uiPriority w:val="99"/>
    <w:unhideWhenUsed/>
    <w:rsid w:val="0067567A"/>
    <w:pPr>
      <w:spacing w:line="240" w:lineRule="auto"/>
    </w:pPr>
  </w:style>
  <w:style w:type="character" w:customStyle="1" w:styleId="CommentTextChar">
    <w:name w:val="Comment Text Char"/>
    <w:basedOn w:val="DefaultParagraphFont"/>
    <w:link w:val="CommentText"/>
    <w:uiPriority w:val="99"/>
    <w:rsid w:val="0067567A"/>
    <w:rPr>
      <w:color w:val="262626"/>
      <w:lang w:eastAsia="en-US"/>
    </w:rPr>
  </w:style>
  <w:style w:type="paragraph" w:styleId="CommentSubject">
    <w:name w:val="annotation subject"/>
    <w:basedOn w:val="CommentText"/>
    <w:next w:val="CommentText"/>
    <w:link w:val="CommentSubjectChar"/>
    <w:uiPriority w:val="99"/>
    <w:semiHidden/>
    <w:unhideWhenUsed/>
    <w:rsid w:val="0067567A"/>
    <w:rPr>
      <w:b/>
      <w:bCs/>
    </w:rPr>
  </w:style>
  <w:style w:type="character" w:customStyle="1" w:styleId="CommentSubjectChar">
    <w:name w:val="Comment Subject Char"/>
    <w:basedOn w:val="CommentTextChar"/>
    <w:link w:val="CommentSubject"/>
    <w:uiPriority w:val="99"/>
    <w:semiHidden/>
    <w:rsid w:val="0067567A"/>
    <w:rPr>
      <w:b/>
      <w:bCs/>
      <w:color w:val="262626"/>
      <w:lang w:eastAsia="en-US"/>
    </w:rPr>
  </w:style>
  <w:style w:type="character" w:styleId="FollowedHyperlink">
    <w:name w:val="FollowedHyperlink"/>
    <w:basedOn w:val="DefaultParagraphFont"/>
    <w:uiPriority w:val="99"/>
    <w:semiHidden/>
    <w:unhideWhenUsed/>
    <w:rsid w:val="00741B54"/>
    <w:rPr>
      <w:color w:val="954F72" w:themeColor="followedHyperlink"/>
      <w:u w:val="single"/>
    </w:rPr>
  </w:style>
  <w:style w:type="character" w:customStyle="1" w:styleId="ListParagraphChar">
    <w:name w:val="List Paragraph Char"/>
    <w:aliases w:val="CAB - List Bullet Char,List Bullet Cab Char,List Paragraph1 Char,Recommendation Char,List Paragraph11 Char,L Char,F5 List Paragraph Char,Dot pt Char,CV text Char,Table text Char,List Paragraph111 Char,Medium Grid 1 - Accent 21 Char"/>
    <w:basedOn w:val="DefaultParagraphFont"/>
    <w:link w:val="ListParagraph"/>
    <w:uiPriority w:val="34"/>
    <w:locked/>
    <w:rsid w:val="00593367"/>
    <w:rPr>
      <w:color w:val="262626"/>
      <w:lang w:eastAsia="en-US"/>
    </w:rPr>
  </w:style>
  <w:style w:type="paragraph" w:styleId="PlainText">
    <w:name w:val="Plain Text"/>
    <w:basedOn w:val="Normal"/>
    <w:link w:val="PlainTextChar"/>
    <w:uiPriority w:val="99"/>
    <w:unhideWhenUsed/>
    <w:rsid w:val="007A3479"/>
    <w:pPr>
      <w:spacing w:after="0" w:line="240" w:lineRule="auto"/>
    </w:pPr>
    <w:rPr>
      <w:rFonts w:eastAsiaTheme="minorHAnsi" w:cstheme="minorBidi"/>
      <w:color w:val="auto"/>
      <w:sz w:val="22"/>
      <w:szCs w:val="21"/>
    </w:rPr>
  </w:style>
  <w:style w:type="character" w:customStyle="1" w:styleId="PlainTextChar">
    <w:name w:val="Plain Text Char"/>
    <w:basedOn w:val="DefaultParagraphFont"/>
    <w:link w:val="PlainText"/>
    <w:uiPriority w:val="99"/>
    <w:rsid w:val="007A3479"/>
    <w:rPr>
      <w:rFonts w:eastAsiaTheme="minorHAnsi" w:cstheme="minorBidi"/>
      <w:sz w:val="22"/>
      <w:szCs w:val="21"/>
      <w:lang w:eastAsia="en-US"/>
    </w:rPr>
  </w:style>
  <w:style w:type="paragraph" w:styleId="Revision">
    <w:name w:val="Revision"/>
    <w:hidden/>
    <w:uiPriority w:val="99"/>
    <w:semiHidden/>
    <w:rsid w:val="0067534C"/>
    <w:rPr>
      <w:color w:val="262626"/>
      <w:lang w:eastAsia="en-US"/>
    </w:rPr>
  </w:style>
  <w:style w:type="paragraph" w:styleId="NormalWeb">
    <w:name w:val="Normal (Web)"/>
    <w:basedOn w:val="Normal"/>
    <w:uiPriority w:val="99"/>
    <w:unhideWhenUsed/>
    <w:rsid w:val="00774A1D"/>
    <w:pPr>
      <w:spacing w:before="100" w:beforeAutospacing="1" w:after="100" w:afterAutospacing="1" w:line="240" w:lineRule="auto"/>
    </w:pPr>
    <w:rPr>
      <w:rFonts w:ascii="Times New Roman" w:eastAsia="Times New Roman" w:hAnsi="Times New Roman"/>
      <w:color w:val="auto"/>
      <w:sz w:val="24"/>
      <w:szCs w:val="24"/>
      <w:lang w:eastAsia="en-AU"/>
    </w:rPr>
  </w:style>
  <w:style w:type="character" w:styleId="Strong">
    <w:name w:val="Strong"/>
    <w:basedOn w:val="DefaultParagraphFont"/>
    <w:uiPriority w:val="22"/>
    <w:qFormat/>
    <w:rsid w:val="003135B3"/>
    <w:rPr>
      <w:b/>
      <w:bCs/>
    </w:rPr>
  </w:style>
  <w:style w:type="character" w:styleId="Emphasis">
    <w:name w:val="Emphasis"/>
    <w:basedOn w:val="DefaultParagraphFont"/>
    <w:uiPriority w:val="20"/>
    <w:qFormat/>
    <w:rsid w:val="003135B3"/>
    <w:rPr>
      <w:i/>
      <w:iCs/>
    </w:rPr>
  </w:style>
  <w:style w:type="paragraph" w:customStyle="1" w:styleId="Heading3noTOC">
    <w:name w:val="Heading 3 no TOC"/>
    <w:basedOn w:val="Normal"/>
    <w:uiPriority w:val="99"/>
    <w:rsid w:val="002B3398"/>
    <w:pPr>
      <w:keepNext/>
      <w:spacing w:before="240" w:line="240" w:lineRule="auto"/>
    </w:pPr>
    <w:rPr>
      <w:rFonts w:eastAsiaTheme="minorHAnsi" w:cs="Calibri"/>
      <w:color w:val="4472C4"/>
      <w:sz w:val="28"/>
      <w:szCs w:val="28"/>
      <w:lang w:eastAsia="en-AU"/>
    </w:rPr>
  </w:style>
  <w:style w:type="paragraph" w:customStyle="1" w:styleId="h2temp">
    <w:name w:val="h2 temp"/>
    <w:link w:val="h2tempChar"/>
    <w:uiPriority w:val="11"/>
    <w:qFormat/>
    <w:rsid w:val="005C0E11"/>
    <w:rPr>
      <w:rFonts w:ascii="Century Gothic" w:eastAsia="Times New Roman" w:hAnsi="Century Gothic"/>
      <w:color w:val="3F88C5"/>
      <w:sz w:val="24"/>
      <w:szCs w:val="30"/>
      <w:lang w:eastAsia="en-US"/>
    </w:rPr>
  </w:style>
  <w:style w:type="character" w:customStyle="1" w:styleId="h2tempChar">
    <w:name w:val="h2 temp Char"/>
    <w:basedOn w:val="DefaultParagraphFont"/>
    <w:link w:val="h2temp"/>
    <w:uiPriority w:val="11"/>
    <w:rsid w:val="005C0E11"/>
    <w:rPr>
      <w:rFonts w:ascii="Century Gothic" w:eastAsia="Times New Roman" w:hAnsi="Century Gothic"/>
      <w:color w:val="3F88C5"/>
      <w:sz w:val="24"/>
      <w:szCs w:val="3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84763">
      <w:bodyDiv w:val="1"/>
      <w:marLeft w:val="0"/>
      <w:marRight w:val="0"/>
      <w:marTop w:val="0"/>
      <w:marBottom w:val="0"/>
      <w:divBdr>
        <w:top w:val="none" w:sz="0" w:space="0" w:color="auto"/>
        <w:left w:val="none" w:sz="0" w:space="0" w:color="auto"/>
        <w:bottom w:val="none" w:sz="0" w:space="0" w:color="auto"/>
        <w:right w:val="none" w:sz="0" w:space="0" w:color="auto"/>
      </w:divBdr>
    </w:div>
    <w:div w:id="151218883">
      <w:bodyDiv w:val="1"/>
      <w:marLeft w:val="0"/>
      <w:marRight w:val="0"/>
      <w:marTop w:val="0"/>
      <w:marBottom w:val="0"/>
      <w:divBdr>
        <w:top w:val="none" w:sz="0" w:space="0" w:color="auto"/>
        <w:left w:val="none" w:sz="0" w:space="0" w:color="auto"/>
        <w:bottom w:val="none" w:sz="0" w:space="0" w:color="auto"/>
        <w:right w:val="none" w:sz="0" w:space="0" w:color="auto"/>
      </w:divBdr>
    </w:div>
    <w:div w:id="181632004">
      <w:bodyDiv w:val="1"/>
      <w:marLeft w:val="0"/>
      <w:marRight w:val="0"/>
      <w:marTop w:val="0"/>
      <w:marBottom w:val="0"/>
      <w:divBdr>
        <w:top w:val="none" w:sz="0" w:space="0" w:color="auto"/>
        <w:left w:val="none" w:sz="0" w:space="0" w:color="auto"/>
        <w:bottom w:val="none" w:sz="0" w:space="0" w:color="auto"/>
        <w:right w:val="none" w:sz="0" w:space="0" w:color="auto"/>
      </w:divBdr>
    </w:div>
    <w:div w:id="284893155">
      <w:bodyDiv w:val="1"/>
      <w:marLeft w:val="0"/>
      <w:marRight w:val="0"/>
      <w:marTop w:val="0"/>
      <w:marBottom w:val="0"/>
      <w:divBdr>
        <w:top w:val="none" w:sz="0" w:space="0" w:color="auto"/>
        <w:left w:val="none" w:sz="0" w:space="0" w:color="auto"/>
        <w:bottom w:val="none" w:sz="0" w:space="0" w:color="auto"/>
        <w:right w:val="none" w:sz="0" w:space="0" w:color="auto"/>
      </w:divBdr>
    </w:div>
    <w:div w:id="338124884">
      <w:bodyDiv w:val="1"/>
      <w:marLeft w:val="0"/>
      <w:marRight w:val="0"/>
      <w:marTop w:val="0"/>
      <w:marBottom w:val="0"/>
      <w:divBdr>
        <w:top w:val="none" w:sz="0" w:space="0" w:color="auto"/>
        <w:left w:val="none" w:sz="0" w:space="0" w:color="auto"/>
        <w:bottom w:val="none" w:sz="0" w:space="0" w:color="auto"/>
        <w:right w:val="none" w:sz="0" w:space="0" w:color="auto"/>
      </w:divBdr>
      <w:divsChild>
        <w:div w:id="1618220114">
          <w:marLeft w:val="547"/>
          <w:marRight w:val="0"/>
          <w:marTop w:val="106"/>
          <w:marBottom w:val="0"/>
          <w:divBdr>
            <w:top w:val="none" w:sz="0" w:space="0" w:color="auto"/>
            <w:left w:val="none" w:sz="0" w:space="0" w:color="auto"/>
            <w:bottom w:val="none" w:sz="0" w:space="0" w:color="auto"/>
            <w:right w:val="none" w:sz="0" w:space="0" w:color="auto"/>
          </w:divBdr>
        </w:div>
      </w:divsChild>
    </w:div>
    <w:div w:id="590285768">
      <w:bodyDiv w:val="1"/>
      <w:marLeft w:val="0"/>
      <w:marRight w:val="0"/>
      <w:marTop w:val="0"/>
      <w:marBottom w:val="0"/>
      <w:divBdr>
        <w:top w:val="none" w:sz="0" w:space="0" w:color="auto"/>
        <w:left w:val="none" w:sz="0" w:space="0" w:color="auto"/>
        <w:bottom w:val="none" w:sz="0" w:space="0" w:color="auto"/>
        <w:right w:val="none" w:sz="0" w:space="0" w:color="auto"/>
      </w:divBdr>
    </w:div>
    <w:div w:id="591278577">
      <w:bodyDiv w:val="1"/>
      <w:marLeft w:val="0"/>
      <w:marRight w:val="0"/>
      <w:marTop w:val="0"/>
      <w:marBottom w:val="0"/>
      <w:divBdr>
        <w:top w:val="none" w:sz="0" w:space="0" w:color="auto"/>
        <w:left w:val="none" w:sz="0" w:space="0" w:color="auto"/>
        <w:bottom w:val="none" w:sz="0" w:space="0" w:color="auto"/>
        <w:right w:val="none" w:sz="0" w:space="0" w:color="auto"/>
      </w:divBdr>
    </w:div>
    <w:div w:id="614756750">
      <w:bodyDiv w:val="1"/>
      <w:marLeft w:val="0"/>
      <w:marRight w:val="0"/>
      <w:marTop w:val="0"/>
      <w:marBottom w:val="0"/>
      <w:divBdr>
        <w:top w:val="none" w:sz="0" w:space="0" w:color="auto"/>
        <w:left w:val="none" w:sz="0" w:space="0" w:color="auto"/>
        <w:bottom w:val="none" w:sz="0" w:space="0" w:color="auto"/>
        <w:right w:val="none" w:sz="0" w:space="0" w:color="auto"/>
      </w:divBdr>
    </w:div>
    <w:div w:id="619923244">
      <w:bodyDiv w:val="1"/>
      <w:marLeft w:val="0"/>
      <w:marRight w:val="0"/>
      <w:marTop w:val="0"/>
      <w:marBottom w:val="0"/>
      <w:divBdr>
        <w:top w:val="none" w:sz="0" w:space="0" w:color="auto"/>
        <w:left w:val="none" w:sz="0" w:space="0" w:color="auto"/>
        <w:bottom w:val="none" w:sz="0" w:space="0" w:color="auto"/>
        <w:right w:val="none" w:sz="0" w:space="0" w:color="auto"/>
      </w:divBdr>
    </w:div>
    <w:div w:id="647517881">
      <w:bodyDiv w:val="1"/>
      <w:marLeft w:val="0"/>
      <w:marRight w:val="0"/>
      <w:marTop w:val="0"/>
      <w:marBottom w:val="0"/>
      <w:divBdr>
        <w:top w:val="none" w:sz="0" w:space="0" w:color="auto"/>
        <w:left w:val="none" w:sz="0" w:space="0" w:color="auto"/>
        <w:bottom w:val="none" w:sz="0" w:space="0" w:color="auto"/>
        <w:right w:val="none" w:sz="0" w:space="0" w:color="auto"/>
      </w:divBdr>
    </w:div>
    <w:div w:id="697780616">
      <w:bodyDiv w:val="1"/>
      <w:marLeft w:val="0"/>
      <w:marRight w:val="0"/>
      <w:marTop w:val="0"/>
      <w:marBottom w:val="0"/>
      <w:divBdr>
        <w:top w:val="none" w:sz="0" w:space="0" w:color="auto"/>
        <w:left w:val="none" w:sz="0" w:space="0" w:color="auto"/>
        <w:bottom w:val="none" w:sz="0" w:space="0" w:color="auto"/>
        <w:right w:val="none" w:sz="0" w:space="0" w:color="auto"/>
      </w:divBdr>
    </w:div>
    <w:div w:id="805708324">
      <w:bodyDiv w:val="1"/>
      <w:marLeft w:val="0"/>
      <w:marRight w:val="0"/>
      <w:marTop w:val="0"/>
      <w:marBottom w:val="0"/>
      <w:divBdr>
        <w:top w:val="none" w:sz="0" w:space="0" w:color="auto"/>
        <w:left w:val="none" w:sz="0" w:space="0" w:color="auto"/>
        <w:bottom w:val="none" w:sz="0" w:space="0" w:color="auto"/>
        <w:right w:val="none" w:sz="0" w:space="0" w:color="auto"/>
      </w:divBdr>
    </w:div>
    <w:div w:id="858618422">
      <w:bodyDiv w:val="1"/>
      <w:marLeft w:val="0"/>
      <w:marRight w:val="0"/>
      <w:marTop w:val="0"/>
      <w:marBottom w:val="0"/>
      <w:divBdr>
        <w:top w:val="none" w:sz="0" w:space="0" w:color="auto"/>
        <w:left w:val="none" w:sz="0" w:space="0" w:color="auto"/>
        <w:bottom w:val="none" w:sz="0" w:space="0" w:color="auto"/>
        <w:right w:val="none" w:sz="0" w:space="0" w:color="auto"/>
      </w:divBdr>
      <w:divsChild>
        <w:div w:id="357514102">
          <w:marLeft w:val="547"/>
          <w:marRight w:val="0"/>
          <w:marTop w:val="106"/>
          <w:marBottom w:val="0"/>
          <w:divBdr>
            <w:top w:val="none" w:sz="0" w:space="0" w:color="auto"/>
            <w:left w:val="none" w:sz="0" w:space="0" w:color="auto"/>
            <w:bottom w:val="none" w:sz="0" w:space="0" w:color="auto"/>
            <w:right w:val="none" w:sz="0" w:space="0" w:color="auto"/>
          </w:divBdr>
        </w:div>
      </w:divsChild>
    </w:div>
    <w:div w:id="1142961176">
      <w:bodyDiv w:val="1"/>
      <w:marLeft w:val="0"/>
      <w:marRight w:val="0"/>
      <w:marTop w:val="0"/>
      <w:marBottom w:val="0"/>
      <w:divBdr>
        <w:top w:val="none" w:sz="0" w:space="0" w:color="auto"/>
        <w:left w:val="none" w:sz="0" w:space="0" w:color="auto"/>
        <w:bottom w:val="none" w:sz="0" w:space="0" w:color="auto"/>
        <w:right w:val="none" w:sz="0" w:space="0" w:color="auto"/>
      </w:divBdr>
    </w:div>
    <w:div w:id="1158576614">
      <w:bodyDiv w:val="1"/>
      <w:marLeft w:val="0"/>
      <w:marRight w:val="0"/>
      <w:marTop w:val="0"/>
      <w:marBottom w:val="0"/>
      <w:divBdr>
        <w:top w:val="none" w:sz="0" w:space="0" w:color="auto"/>
        <w:left w:val="none" w:sz="0" w:space="0" w:color="auto"/>
        <w:bottom w:val="none" w:sz="0" w:space="0" w:color="auto"/>
        <w:right w:val="none" w:sz="0" w:space="0" w:color="auto"/>
      </w:divBdr>
    </w:div>
    <w:div w:id="1186749723">
      <w:bodyDiv w:val="1"/>
      <w:marLeft w:val="0"/>
      <w:marRight w:val="0"/>
      <w:marTop w:val="0"/>
      <w:marBottom w:val="0"/>
      <w:divBdr>
        <w:top w:val="none" w:sz="0" w:space="0" w:color="auto"/>
        <w:left w:val="none" w:sz="0" w:space="0" w:color="auto"/>
        <w:bottom w:val="none" w:sz="0" w:space="0" w:color="auto"/>
        <w:right w:val="none" w:sz="0" w:space="0" w:color="auto"/>
      </w:divBdr>
    </w:div>
    <w:div w:id="1254318741">
      <w:bodyDiv w:val="1"/>
      <w:marLeft w:val="0"/>
      <w:marRight w:val="0"/>
      <w:marTop w:val="0"/>
      <w:marBottom w:val="0"/>
      <w:divBdr>
        <w:top w:val="none" w:sz="0" w:space="0" w:color="auto"/>
        <w:left w:val="none" w:sz="0" w:space="0" w:color="auto"/>
        <w:bottom w:val="none" w:sz="0" w:space="0" w:color="auto"/>
        <w:right w:val="none" w:sz="0" w:space="0" w:color="auto"/>
      </w:divBdr>
    </w:div>
    <w:div w:id="1273124955">
      <w:bodyDiv w:val="1"/>
      <w:marLeft w:val="0"/>
      <w:marRight w:val="0"/>
      <w:marTop w:val="0"/>
      <w:marBottom w:val="0"/>
      <w:divBdr>
        <w:top w:val="none" w:sz="0" w:space="0" w:color="auto"/>
        <w:left w:val="none" w:sz="0" w:space="0" w:color="auto"/>
        <w:bottom w:val="none" w:sz="0" w:space="0" w:color="auto"/>
        <w:right w:val="none" w:sz="0" w:space="0" w:color="auto"/>
      </w:divBdr>
    </w:div>
    <w:div w:id="1414743537">
      <w:bodyDiv w:val="1"/>
      <w:marLeft w:val="0"/>
      <w:marRight w:val="0"/>
      <w:marTop w:val="0"/>
      <w:marBottom w:val="0"/>
      <w:divBdr>
        <w:top w:val="none" w:sz="0" w:space="0" w:color="auto"/>
        <w:left w:val="none" w:sz="0" w:space="0" w:color="auto"/>
        <w:bottom w:val="none" w:sz="0" w:space="0" w:color="auto"/>
        <w:right w:val="none" w:sz="0" w:space="0" w:color="auto"/>
      </w:divBdr>
    </w:div>
    <w:div w:id="1485662933">
      <w:bodyDiv w:val="1"/>
      <w:marLeft w:val="0"/>
      <w:marRight w:val="0"/>
      <w:marTop w:val="0"/>
      <w:marBottom w:val="0"/>
      <w:divBdr>
        <w:top w:val="none" w:sz="0" w:space="0" w:color="auto"/>
        <w:left w:val="none" w:sz="0" w:space="0" w:color="auto"/>
        <w:bottom w:val="none" w:sz="0" w:space="0" w:color="auto"/>
        <w:right w:val="none" w:sz="0" w:space="0" w:color="auto"/>
      </w:divBdr>
    </w:div>
    <w:div w:id="1592817732">
      <w:bodyDiv w:val="1"/>
      <w:marLeft w:val="0"/>
      <w:marRight w:val="0"/>
      <w:marTop w:val="0"/>
      <w:marBottom w:val="0"/>
      <w:divBdr>
        <w:top w:val="none" w:sz="0" w:space="0" w:color="auto"/>
        <w:left w:val="none" w:sz="0" w:space="0" w:color="auto"/>
        <w:bottom w:val="none" w:sz="0" w:space="0" w:color="auto"/>
        <w:right w:val="none" w:sz="0" w:space="0" w:color="auto"/>
      </w:divBdr>
    </w:div>
    <w:div w:id="1728410922">
      <w:bodyDiv w:val="1"/>
      <w:marLeft w:val="0"/>
      <w:marRight w:val="0"/>
      <w:marTop w:val="0"/>
      <w:marBottom w:val="0"/>
      <w:divBdr>
        <w:top w:val="none" w:sz="0" w:space="0" w:color="auto"/>
        <w:left w:val="none" w:sz="0" w:space="0" w:color="auto"/>
        <w:bottom w:val="none" w:sz="0" w:space="0" w:color="auto"/>
        <w:right w:val="none" w:sz="0" w:space="0" w:color="auto"/>
      </w:divBdr>
    </w:div>
    <w:div w:id="1759256519">
      <w:bodyDiv w:val="1"/>
      <w:marLeft w:val="0"/>
      <w:marRight w:val="0"/>
      <w:marTop w:val="0"/>
      <w:marBottom w:val="0"/>
      <w:divBdr>
        <w:top w:val="none" w:sz="0" w:space="0" w:color="auto"/>
        <w:left w:val="none" w:sz="0" w:space="0" w:color="auto"/>
        <w:bottom w:val="none" w:sz="0" w:space="0" w:color="auto"/>
        <w:right w:val="none" w:sz="0" w:space="0" w:color="auto"/>
      </w:divBdr>
    </w:div>
    <w:div w:id="1781560527">
      <w:bodyDiv w:val="1"/>
      <w:marLeft w:val="0"/>
      <w:marRight w:val="0"/>
      <w:marTop w:val="0"/>
      <w:marBottom w:val="0"/>
      <w:divBdr>
        <w:top w:val="none" w:sz="0" w:space="0" w:color="auto"/>
        <w:left w:val="none" w:sz="0" w:space="0" w:color="auto"/>
        <w:bottom w:val="none" w:sz="0" w:space="0" w:color="auto"/>
        <w:right w:val="none" w:sz="0" w:space="0" w:color="auto"/>
      </w:divBdr>
    </w:div>
    <w:div w:id="1812559233">
      <w:bodyDiv w:val="1"/>
      <w:marLeft w:val="0"/>
      <w:marRight w:val="0"/>
      <w:marTop w:val="0"/>
      <w:marBottom w:val="0"/>
      <w:divBdr>
        <w:top w:val="none" w:sz="0" w:space="0" w:color="auto"/>
        <w:left w:val="none" w:sz="0" w:space="0" w:color="auto"/>
        <w:bottom w:val="none" w:sz="0" w:space="0" w:color="auto"/>
        <w:right w:val="none" w:sz="0" w:space="0" w:color="auto"/>
      </w:divBdr>
    </w:div>
    <w:div w:id="1815098469">
      <w:bodyDiv w:val="1"/>
      <w:marLeft w:val="0"/>
      <w:marRight w:val="0"/>
      <w:marTop w:val="0"/>
      <w:marBottom w:val="0"/>
      <w:divBdr>
        <w:top w:val="none" w:sz="0" w:space="0" w:color="auto"/>
        <w:left w:val="none" w:sz="0" w:space="0" w:color="auto"/>
        <w:bottom w:val="none" w:sz="0" w:space="0" w:color="auto"/>
        <w:right w:val="none" w:sz="0" w:space="0" w:color="auto"/>
      </w:divBdr>
    </w:div>
    <w:div w:id="1871604665">
      <w:bodyDiv w:val="1"/>
      <w:marLeft w:val="0"/>
      <w:marRight w:val="0"/>
      <w:marTop w:val="0"/>
      <w:marBottom w:val="0"/>
      <w:divBdr>
        <w:top w:val="none" w:sz="0" w:space="0" w:color="auto"/>
        <w:left w:val="none" w:sz="0" w:space="0" w:color="auto"/>
        <w:bottom w:val="none" w:sz="0" w:space="0" w:color="auto"/>
        <w:right w:val="none" w:sz="0" w:space="0" w:color="auto"/>
      </w:divBdr>
    </w:div>
    <w:div w:id="1905137900">
      <w:bodyDiv w:val="1"/>
      <w:marLeft w:val="0"/>
      <w:marRight w:val="0"/>
      <w:marTop w:val="0"/>
      <w:marBottom w:val="0"/>
      <w:divBdr>
        <w:top w:val="none" w:sz="0" w:space="0" w:color="auto"/>
        <w:left w:val="none" w:sz="0" w:space="0" w:color="auto"/>
        <w:bottom w:val="none" w:sz="0" w:space="0" w:color="auto"/>
        <w:right w:val="none" w:sz="0" w:space="0" w:color="auto"/>
      </w:divBdr>
    </w:div>
    <w:div w:id="208498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reativecommons.org/licenses/by/4.0/" TargetMode="External"/><Relationship Id="rId18" Type="http://schemas.openxmlformats.org/officeDocument/2006/relationships/hyperlink" Target="https://www.pmc.gov.au/domestic-policy/digital-technology-taskforce/positioning-australia-leader-digital-economy-regulation-automated-decision-making-ai-regulation" TargetMode="External"/><Relationship Id="rId26" Type="http://schemas.openxmlformats.org/officeDocument/2006/relationships/hyperlink" Target="https://humanrights.gov.au/our-work/rights-and-freedoms/projects/human-rights-and-technology" TargetMode="External"/><Relationship Id="rId3" Type="http://schemas.openxmlformats.org/officeDocument/2006/relationships/customXml" Target="../customXml/item3.xml"/><Relationship Id="rId21" Type="http://schemas.openxmlformats.org/officeDocument/2006/relationships/hyperlink" Target="mailto:privacy@pmc.gov.au"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pmc.gov.au/domestic-policy/digital-technology-taskforce/positioning-australia-leader-digital-economy-regulation-automated-decision-making-ai-regulation" TargetMode="External"/><Relationship Id="rId25" Type="http://schemas.openxmlformats.org/officeDocument/2006/relationships/footer" Target="footer2.xml"/><Relationship Id="rId33" Type="http://schemas.openxmlformats.org/officeDocument/2006/relationships/footer" Target="footer4.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s://pmc.gov.au/cca" TargetMode="External"/><Relationship Id="rId20" Type="http://schemas.openxmlformats.org/officeDocument/2006/relationships/hyperlink" Target="https://www.pmc.gov.au/pmc/who-we-are/accountability-and-reporting/privacy-policy" TargetMode="External"/><Relationship Id="rId29" Type="http://schemas.openxmlformats.org/officeDocument/2006/relationships/hyperlink" Target="https://www.pmc.gov.au/sites/default/files/publications/ctpco-blueprint-critical-technology.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hyperlink" Target="https://www.industry.gov.au/sites/default/files/June%202021/document/australias-ai-action-plan.pdf" TargetMode="External"/><Relationship Id="rId10" Type="http://schemas.openxmlformats.org/officeDocument/2006/relationships/footnotes" Target="footnotes.xml"/><Relationship Id="rId19" Type="http://schemas.openxmlformats.org/officeDocument/2006/relationships/hyperlink" Target="https://www.pmc.gov.au/pmc/who-we-are/accountability-and-reporting/privacy-policy"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library.pmc.gov.au/wp-content/uploads/ccby.png" TargetMode="External"/><Relationship Id="rId22" Type="http://schemas.openxmlformats.org/officeDocument/2006/relationships/header" Target="header1.xml"/><Relationship Id="rId27" Type="http://schemas.openxmlformats.org/officeDocument/2006/relationships/hyperlink" Target="https://www.ombudsman.gov.au/publications/better-practice-guides/automated-decision-guide" TargetMode="External"/><Relationship Id="rId30" Type="http://schemas.openxmlformats.org/officeDocument/2006/relationships/hyperlink" Target="https://digitaleconomy.pmc.gov.au/strategy/foreword"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root>
  <Name/>
  <Classification>OFFICIAL</Classification>
  <DLM/>
  <SectionName/>
  <DH/>
  <Byline/>
</root>
</file>

<file path=customXml/item4.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G20</TermName>
          <TermId xmlns="http://schemas.microsoft.com/office/infopath/2007/PartnerControls">db353482-d3c2-4523-aae8-afa3f70b7fb2</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DOC22-68158</ShareHubID>
    <TaxCatchAll xmlns="166541c0-0594-4e6a-9105-c24d4b6de6f7">
      <Value>47</Value>
      <Value>18</Value>
      <Value>57</Value>
    </TaxCatchAll>
    <PMCNotes xmlns="166541c0-0594-4e6a-9105-c24d4b6de6f7" xsi:nil="true"/>
    <NonRecordJustification xmlns="685f9fda-bd71-4433-b331-92feb9553089">None</NonRecordJustification>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1F607327-2632-4CA9-A7A6-78C74B53CBB4}">
  <ds:schemaRefs>
    <ds:schemaRef ds:uri="http://schemas.microsoft.com/sharepoint/v3/contenttype/forms"/>
  </ds:schemaRefs>
</ds:datastoreItem>
</file>

<file path=customXml/itemProps2.xml><?xml version="1.0" encoding="utf-8"?>
<ds:datastoreItem xmlns:ds="http://schemas.openxmlformats.org/officeDocument/2006/customXml" ds:itemID="{BFB1C7DA-17D5-4699-9EEB-AF8C6E70E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33AE62-A212-4B26-92DA-A3B336E8AE06}">
  <ds:schemaRefs/>
</ds:datastoreItem>
</file>

<file path=customXml/itemProps4.xml><?xml version="1.0" encoding="utf-8"?>
<ds:datastoreItem xmlns:ds="http://schemas.openxmlformats.org/officeDocument/2006/customXml" ds:itemID="{52892B79-28BE-4ABB-B0B5-2EB8119B0B2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685f9fda-bd71-4433-b331-92feb9553089"/>
    <ds:schemaRef ds:uri="166541c0-0594-4e6a-9105-c24d4b6de6f7"/>
    <ds:schemaRef ds:uri="http://www.w3.org/XML/1998/namespace"/>
    <ds:schemaRef ds:uri="http://purl.org/dc/dcmitype/"/>
  </ds:schemaRefs>
</ds:datastoreItem>
</file>

<file path=customXml/itemProps5.xml><?xml version="1.0" encoding="utf-8"?>
<ds:datastoreItem xmlns:ds="http://schemas.openxmlformats.org/officeDocument/2006/customXml" ds:itemID="{67F74E72-9536-4CF7-A830-01143C964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7227</Words>
  <Characters>38884</Characters>
  <Application>Microsoft Office Word</Application>
  <DocSecurity>0</DocSecurity>
  <Lines>468</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Positioning Australia as a leader in digital economy regulation - Automated decision making and AI regulation Issues Paper</dc:title>
  <dc:subject/>
  <dc:creator/>
  <cp:keywords/>
  <dc:description/>
  <cp:lastModifiedBy/>
  <cp:revision>1</cp:revision>
  <dcterms:created xsi:type="dcterms:W3CDTF">2022-03-18T02:18:00Z</dcterms:created>
  <dcterms:modified xsi:type="dcterms:W3CDTF">2022-03-18T02:36:00Z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Caveat">
    <vt:lpwstr/>
  </property>
  <property fmtid="{D5CDD505-2E9C-101B-9397-08002B2CF9AE}" pid="4" name="ESearchTags">
    <vt:lpwstr>47;#G20|db353482-d3c2-4523-aae8-afa3f70b7fb2;#18;#Cabinet|84cba657-17c1-4642-9e59-a0df180c2be5</vt:lpwstr>
  </property>
  <property fmtid="{D5CDD505-2E9C-101B-9397-08002B2CF9AE}" pid="5" name="HPRMSecurityLevel">
    <vt:lpwstr>57;#OFFICIAL|11463c70-78df-4e3b-b0ff-f66cd3cb26ec</vt:lpwstr>
  </property>
  <property fmtid="{D5CDD505-2E9C-101B-9397-08002B2CF9AE}" pid="6" name="PMC.ESearch.TagGeneratedTime">
    <vt:lpwstr>2022-03-18T13:42:39</vt:lpwstr>
  </property>
</Properties>
</file>